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52" w:rsidRPr="00F024F7" w:rsidRDefault="009702D4" w:rsidP="003C5252">
      <w:pPr>
        <w:pStyle w:val="DocName"/>
        <w:pBdr>
          <w:top w:val="single" w:sz="4" w:space="12" w:color="FF9900"/>
          <w:bottom w:val="single" w:sz="4" w:space="9" w:color="FF9900"/>
        </w:pBdr>
        <w:shd w:val="clear" w:color="auto" w:fill="FFFFCC"/>
        <w:spacing w:line="360" w:lineRule="auto"/>
        <w:jc w:val="left"/>
        <w:rPr>
          <w:rFonts w:ascii="Calibri" w:hAnsi="Calibri"/>
          <w:b w:val="0"/>
          <w:sz w:val="24"/>
          <w:lang w:eastAsia="en-AU"/>
        </w:rPr>
      </w:pPr>
      <w:r>
        <w:rPr>
          <w:rFonts w:ascii="Calibri" w:hAnsi="Calibri"/>
          <w:b w:val="0"/>
          <w:noProof/>
          <w:lang w:eastAsia="en-AU"/>
        </w:rPr>
        <w:drawing>
          <wp:inline distT="0" distB="0" distL="0" distR="0">
            <wp:extent cx="2514600" cy="438150"/>
            <wp:effectExtent l="0" t="0" r="0" b="0"/>
            <wp:docPr id="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a:ln>
                      <a:noFill/>
                    </a:ln>
                  </pic:spPr>
                </pic:pic>
              </a:graphicData>
            </a:graphic>
          </wp:inline>
        </w:drawing>
      </w:r>
    </w:p>
    <w:p w:rsidR="003C5252" w:rsidRPr="00F024F7" w:rsidRDefault="00331811" w:rsidP="003C5252">
      <w:pPr>
        <w:pStyle w:val="DocName"/>
        <w:pBdr>
          <w:top w:val="single" w:sz="4" w:space="12" w:color="FF9900"/>
          <w:bottom w:val="single" w:sz="4" w:space="9" w:color="FF9900"/>
        </w:pBdr>
        <w:shd w:val="clear" w:color="auto" w:fill="FFFFCC"/>
        <w:spacing w:before="240" w:line="360" w:lineRule="auto"/>
        <w:rPr>
          <w:rFonts w:ascii="Calibri" w:hAnsi="Calibri"/>
          <w:b w:val="0"/>
          <w:sz w:val="24"/>
          <w:lang w:eastAsia="en-AU"/>
        </w:rPr>
      </w:pPr>
      <w:r>
        <w:rPr>
          <w:rFonts w:ascii="Calibri" w:hAnsi="Calibri"/>
          <w:b w:val="0"/>
          <w:sz w:val="24"/>
          <w:lang w:eastAsia="en-AU"/>
        </w:rPr>
        <w:t>Investment Design Document</w:t>
      </w:r>
    </w:p>
    <w:p w:rsidR="003C5252" w:rsidRPr="00F024F7" w:rsidRDefault="003C5252" w:rsidP="003C5252">
      <w:pPr>
        <w:pStyle w:val="DocName"/>
        <w:pBdr>
          <w:top w:val="single" w:sz="4" w:space="12" w:color="FF9900"/>
          <w:bottom w:val="single" w:sz="4" w:space="9" w:color="FF9900"/>
        </w:pBdr>
        <w:shd w:val="clear" w:color="auto" w:fill="FFFFCC"/>
        <w:spacing w:line="360" w:lineRule="auto"/>
        <w:rPr>
          <w:rFonts w:ascii="Calibri" w:hAnsi="Calibri"/>
          <w:b w:val="0"/>
          <w:sz w:val="24"/>
          <w:lang w:eastAsia="en-AU"/>
        </w:rPr>
      </w:pPr>
      <w:r w:rsidRPr="00F024F7">
        <w:rPr>
          <w:rFonts w:ascii="Calibri" w:hAnsi="Calibri"/>
          <w:b w:val="0"/>
          <w:sz w:val="24"/>
          <w:lang w:eastAsia="en-AU"/>
        </w:rPr>
        <w:t>for</w:t>
      </w:r>
    </w:p>
    <w:p w:rsidR="003C5252" w:rsidRPr="00F024F7" w:rsidRDefault="003C5252" w:rsidP="003C5252">
      <w:pPr>
        <w:pStyle w:val="DocName"/>
        <w:pBdr>
          <w:top w:val="single" w:sz="4" w:space="12" w:color="FF9900"/>
          <w:bottom w:val="single" w:sz="4" w:space="9" w:color="FF9900"/>
        </w:pBdr>
        <w:shd w:val="clear" w:color="auto" w:fill="FFFFCC"/>
        <w:spacing w:line="360" w:lineRule="auto"/>
        <w:rPr>
          <w:rFonts w:ascii="Calibri" w:hAnsi="Calibri"/>
          <w:b w:val="0"/>
          <w:sz w:val="24"/>
          <w:lang w:eastAsia="en-AU"/>
        </w:rPr>
      </w:pPr>
      <w:r w:rsidRPr="00F024F7">
        <w:rPr>
          <w:rFonts w:ascii="Calibri" w:hAnsi="Calibri"/>
          <w:b w:val="0"/>
          <w:sz w:val="24"/>
          <w:lang w:eastAsia="en-AU"/>
        </w:rPr>
        <w:t>Papua New Guinea Governance Facility</w:t>
      </w:r>
      <w:r w:rsidR="00292AFA" w:rsidRPr="00F024F7">
        <w:rPr>
          <w:rFonts w:ascii="Calibri" w:hAnsi="Calibri"/>
          <w:b w:val="0"/>
          <w:sz w:val="24"/>
          <w:lang w:eastAsia="en-AU"/>
        </w:rPr>
        <w:t xml:space="preserve"> (PGF)</w:t>
      </w:r>
    </w:p>
    <w:p w:rsidR="003C5252" w:rsidRPr="00F024F7" w:rsidRDefault="003C5252" w:rsidP="003C5252">
      <w:pPr>
        <w:pStyle w:val="BodyText"/>
        <w:rPr>
          <w:rFonts w:ascii="Calibri" w:hAnsi="Calibri"/>
        </w:rPr>
      </w:pPr>
    </w:p>
    <w:tbl>
      <w:tblPr>
        <w:tblpPr w:leftFromText="180" w:rightFromText="180" w:vertAnchor="text" w:horzAnchor="margin" w:tblpXSpec="center" w:tblpY="225"/>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89"/>
      </w:tblGrid>
      <w:tr w:rsidR="003C5252" w:rsidRPr="005C3EBC" w:rsidTr="00DB0CD2">
        <w:trPr>
          <w:cantSplit/>
          <w:trHeight w:val="289"/>
        </w:trPr>
        <w:tc>
          <w:tcPr>
            <w:tcW w:w="5000" w:type="pct"/>
            <w:tcBorders>
              <w:bottom w:val="single" w:sz="4" w:space="0" w:color="808080"/>
            </w:tcBorders>
            <w:shd w:val="clear" w:color="auto" w:fill="FFFFCC"/>
          </w:tcPr>
          <w:p w:rsidR="003C5252" w:rsidRPr="00F024F7" w:rsidRDefault="003C5252" w:rsidP="003C5252">
            <w:pPr>
              <w:spacing w:before="60"/>
              <w:rPr>
                <w:rFonts w:ascii="Calibri" w:hAnsi="Calibri"/>
                <w:i/>
              </w:rPr>
            </w:pPr>
            <w:r w:rsidRPr="00F024F7">
              <w:rPr>
                <w:rFonts w:ascii="Calibri" w:hAnsi="Calibri"/>
                <w:szCs w:val="22"/>
              </w:rPr>
              <w:t xml:space="preserve">Papua New Guinea Governance Facility (PGF) </w:t>
            </w:r>
          </w:p>
        </w:tc>
      </w:tr>
      <w:tr w:rsidR="003C5252" w:rsidRPr="005C3EBC" w:rsidTr="003C5252">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rsidR="003C5252" w:rsidRPr="00F024F7" w:rsidRDefault="003C5252" w:rsidP="0082024D">
            <w:pPr>
              <w:spacing w:before="60"/>
              <w:rPr>
                <w:rFonts w:ascii="Calibri" w:hAnsi="Calibri"/>
              </w:rPr>
            </w:pPr>
            <w:r w:rsidRPr="00F024F7">
              <w:rPr>
                <w:rFonts w:ascii="Calibri" w:hAnsi="Calibri"/>
                <w:szCs w:val="22"/>
              </w:rPr>
              <w:t xml:space="preserve">Start date: </w:t>
            </w:r>
            <w:r w:rsidR="0082024D">
              <w:rPr>
                <w:rFonts w:ascii="Calibri" w:hAnsi="Calibri"/>
                <w:szCs w:val="22"/>
              </w:rPr>
              <w:t>December</w:t>
            </w:r>
            <w:r w:rsidR="004C0769" w:rsidRPr="00F024F7">
              <w:rPr>
                <w:rFonts w:ascii="Calibri" w:hAnsi="Calibri"/>
                <w:szCs w:val="22"/>
              </w:rPr>
              <w:t xml:space="preserve"> 2015</w:t>
            </w:r>
            <w:r w:rsidR="00A6406A">
              <w:rPr>
                <w:rFonts w:ascii="Calibri" w:hAnsi="Calibri"/>
                <w:szCs w:val="22"/>
              </w:rPr>
              <w:tab/>
            </w:r>
            <w:r w:rsidR="00A6406A">
              <w:rPr>
                <w:rFonts w:ascii="Calibri" w:hAnsi="Calibri"/>
                <w:szCs w:val="22"/>
              </w:rPr>
              <w:tab/>
              <w:t>End d</w:t>
            </w:r>
            <w:r w:rsidRPr="00F024F7">
              <w:rPr>
                <w:rFonts w:ascii="Calibri" w:hAnsi="Calibri"/>
                <w:szCs w:val="22"/>
              </w:rPr>
              <w:t xml:space="preserve">ate: </w:t>
            </w:r>
            <w:r w:rsidR="0082024D">
              <w:rPr>
                <w:rFonts w:ascii="Calibri" w:hAnsi="Calibri"/>
                <w:szCs w:val="22"/>
              </w:rPr>
              <w:t>November</w:t>
            </w:r>
            <w:r w:rsidR="00B51124">
              <w:rPr>
                <w:rFonts w:ascii="Calibri" w:hAnsi="Calibri"/>
                <w:szCs w:val="22"/>
              </w:rPr>
              <w:t xml:space="preserve"> </w:t>
            </w:r>
            <w:r w:rsidR="00291B2C" w:rsidRPr="00F024F7">
              <w:rPr>
                <w:rFonts w:ascii="Calibri" w:hAnsi="Calibri"/>
                <w:szCs w:val="22"/>
              </w:rPr>
              <w:t>202</w:t>
            </w:r>
            <w:r w:rsidR="00B51124">
              <w:rPr>
                <w:rFonts w:ascii="Calibri" w:hAnsi="Calibri"/>
                <w:szCs w:val="22"/>
              </w:rPr>
              <w:t>0</w:t>
            </w:r>
          </w:p>
        </w:tc>
      </w:tr>
      <w:tr w:rsidR="003C5252" w:rsidRPr="005C3EBC" w:rsidTr="003C5252">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rsidR="003C5252" w:rsidRPr="00F024F7" w:rsidRDefault="003C5252" w:rsidP="00DF4232">
            <w:pPr>
              <w:spacing w:before="60"/>
              <w:rPr>
                <w:rFonts w:ascii="Calibri" w:hAnsi="Calibri"/>
              </w:rPr>
            </w:pPr>
            <w:r w:rsidRPr="00F024F7">
              <w:rPr>
                <w:rFonts w:ascii="Calibri" w:hAnsi="Calibri"/>
                <w:szCs w:val="22"/>
              </w:rPr>
              <w:t xml:space="preserve">Proposed funding allocation: </w:t>
            </w:r>
            <w:r w:rsidR="00F47DCE">
              <w:rPr>
                <w:rFonts w:ascii="Calibri" w:hAnsi="Calibri"/>
                <w:szCs w:val="22"/>
              </w:rPr>
              <w:t xml:space="preserve"> </w:t>
            </w:r>
            <w:r w:rsidR="00A6406A">
              <w:rPr>
                <w:rFonts w:ascii="Calibri" w:hAnsi="Calibri"/>
                <w:szCs w:val="22"/>
              </w:rPr>
              <w:t xml:space="preserve">AUD </w:t>
            </w:r>
            <w:r w:rsidR="00DF4232">
              <w:rPr>
                <w:rFonts w:ascii="Calibri" w:hAnsi="Calibri"/>
                <w:szCs w:val="22"/>
              </w:rPr>
              <w:t>450</w:t>
            </w:r>
            <w:r w:rsidR="00292AFA" w:rsidRPr="00F024F7">
              <w:rPr>
                <w:rFonts w:ascii="Calibri" w:hAnsi="Calibri"/>
                <w:szCs w:val="22"/>
              </w:rPr>
              <w:t xml:space="preserve"> million over</w:t>
            </w:r>
            <w:r w:rsidRPr="00F024F7">
              <w:rPr>
                <w:rFonts w:ascii="Calibri" w:hAnsi="Calibri"/>
                <w:szCs w:val="22"/>
              </w:rPr>
              <w:t xml:space="preserve"> </w:t>
            </w:r>
            <w:r w:rsidR="00B51124">
              <w:rPr>
                <w:rFonts w:ascii="Calibri" w:hAnsi="Calibri"/>
                <w:szCs w:val="22"/>
              </w:rPr>
              <w:t>60</w:t>
            </w:r>
            <w:r w:rsidR="00283B08" w:rsidRPr="00F024F7">
              <w:rPr>
                <w:rFonts w:ascii="Calibri" w:hAnsi="Calibri"/>
                <w:szCs w:val="22"/>
              </w:rPr>
              <w:t xml:space="preserve"> months</w:t>
            </w:r>
            <w:r w:rsidRPr="00F024F7">
              <w:rPr>
                <w:rFonts w:ascii="Calibri" w:hAnsi="Calibri"/>
                <w:szCs w:val="22"/>
              </w:rPr>
              <w:t xml:space="preserve"> </w:t>
            </w:r>
            <w:bookmarkStart w:id="0" w:name="_GoBack"/>
            <w:bookmarkEnd w:id="0"/>
          </w:p>
        </w:tc>
      </w:tr>
      <w:tr w:rsidR="003C5252" w:rsidRPr="005C3EBC" w:rsidTr="003C5252">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rsidR="003C5252" w:rsidRPr="00F024F7" w:rsidRDefault="003C5252" w:rsidP="004C0769">
            <w:pPr>
              <w:spacing w:before="60"/>
              <w:rPr>
                <w:rFonts w:ascii="Calibri" w:hAnsi="Calibri"/>
              </w:rPr>
            </w:pPr>
            <w:r w:rsidRPr="00F024F7">
              <w:rPr>
                <w:rFonts w:ascii="Calibri" w:hAnsi="Calibri"/>
                <w:szCs w:val="22"/>
              </w:rPr>
              <w:t>Investment Concept</w:t>
            </w:r>
            <w:r w:rsidR="00A6406A">
              <w:rPr>
                <w:rFonts w:ascii="Calibri" w:hAnsi="Calibri"/>
                <w:szCs w:val="22"/>
              </w:rPr>
              <w:t xml:space="preserve"> (IC) approved by:  </w:t>
            </w:r>
            <w:r w:rsidR="00292AFA" w:rsidRPr="00F024F7">
              <w:rPr>
                <w:rFonts w:ascii="Calibri" w:hAnsi="Calibri"/>
                <w:szCs w:val="22"/>
              </w:rPr>
              <w:t>AIC</w:t>
            </w:r>
            <w:r w:rsidR="00A6406A">
              <w:rPr>
                <w:rFonts w:ascii="Calibri" w:hAnsi="Calibri"/>
                <w:szCs w:val="22"/>
              </w:rPr>
              <w:t xml:space="preserve">, </w:t>
            </w:r>
            <w:r w:rsidR="006E40F1" w:rsidRPr="00F024F7">
              <w:rPr>
                <w:rFonts w:ascii="Calibri" w:hAnsi="Calibri"/>
                <w:szCs w:val="22"/>
              </w:rPr>
              <w:t>2 October 2014</w:t>
            </w:r>
            <w:r w:rsidR="0082024D">
              <w:rPr>
                <w:rFonts w:ascii="Calibri" w:hAnsi="Calibri"/>
                <w:szCs w:val="22"/>
              </w:rPr>
              <w:t xml:space="preserve"> / FAS November 2014</w:t>
            </w:r>
          </w:p>
        </w:tc>
      </w:tr>
      <w:tr w:rsidR="003C5252" w:rsidRPr="005C3EBC" w:rsidTr="003C5252">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rsidR="003C5252" w:rsidRPr="00F024F7" w:rsidRDefault="00A6406A" w:rsidP="00E367F8">
            <w:pPr>
              <w:spacing w:before="60"/>
              <w:rPr>
                <w:rFonts w:ascii="Calibri" w:hAnsi="Calibri"/>
              </w:rPr>
            </w:pPr>
            <w:r>
              <w:rPr>
                <w:rFonts w:ascii="Calibri" w:hAnsi="Calibri"/>
                <w:szCs w:val="22"/>
              </w:rPr>
              <w:t>Quality Assurance (QA) c</w:t>
            </w:r>
            <w:r w:rsidR="003C5252" w:rsidRPr="00F024F7">
              <w:rPr>
                <w:rFonts w:ascii="Calibri" w:hAnsi="Calibri"/>
                <w:szCs w:val="22"/>
              </w:rPr>
              <w:t>ompleted:</w:t>
            </w:r>
            <w:r w:rsidR="00F47DCE">
              <w:rPr>
                <w:rFonts w:ascii="Calibri" w:hAnsi="Calibri"/>
                <w:szCs w:val="22"/>
              </w:rPr>
              <w:t xml:space="preserve"> </w:t>
            </w:r>
            <w:r w:rsidR="003C5252" w:rsidRPr="00F024F7">
              <w:rPr>
                <w:rFonts w:ascii="Calibri" w:hAnsi="Calibri"/>
                <w:szCs w:val="22"/>
              </w:rPr>
              <w:t xml:space="preserve"> </w:t>
            </w:r>
            <w:r w:rsidR="006E40F1" w:rsidRPr="00F024F7">
              <w:rPr>
                <w:rFonts w:ascii="Calibri" w:hAnsi="Calibri"/>
                <w:szCs w:val="22"/>
              </w:rPr>
              <w:t>DFAT Peer R</w:t>
            </w:r>
            <w:r w:rsidR="003C5252" w:rsidRPr="00F024F7">
              <w:rPr>
                <w:rFonts w:ascii="Calibri" w:hAnsi="Calibri"/>
                <w:szCs w:val="22"/>
              </w:rPr>
              <w:t>eview</w:t>
            </w:r>
            <w:r w:rsidR="006E40F1" w:rsidRPr="00F024F7">
              <w:rPr>
                <w:rFonts w:ascii="Calibri" w:hAnsi="Calibri"/>
                <w:szCs w:val="22"/>
              </w:rPr>
              <w:t xml:space="preserve"> (</w:t>
            </w:r>
            <w:r w:rsidR="00E367F8">
              <w:rPr>
                <w:rFonts w:ascii="Calibri" w:hAnsi="Calibri"/>
                <w:szCs w:val="22"/>
              </w:rPr>
              <w:t xml:space="preserve">5 </w:t>
            </w:r>
            <w:r w:rsidR="00291B2C" w:rsidRPr="00F024F7">
              <w:rPr>
                <w:rFonts w:ascii="Calibri" w:hAnsi="Calibri"/>
                <w:szCs w:val="22"/>
              </w:rPr>
              <w:t>March</w:t>
            </w:r>
            <w:r w:rsidR="00E367F8">
              <w:rPr>
                <w:rFonts w:ascii="Calibri" w:hAnsi="Calibri"/>
                <w:szCs w:val="22"/>
              </w:rPr>
              <w:t xml:space="preserve"> 2015</w:t>
            </w:r>
            <w:r w:rsidR="0013631C" w:rsidRPr="00F024F7">
              <w:rPr>
                <w:rFonts w:ascii="Calibri" w:hAnsi="Calibri"/>
                <w:szCs w:val="22"/>
              </w:rPr>
              <w:t>)</w:t>
            </w:r>
          </w:p>
        </w:tc>
      </w:tr>
    </w:tbl>
    <w:p w:rsidR="003C5252" w:rsidRPr="00F024F7" w:rsidRDefault="003C5252" w:rsidP="003C5252">
      <w:pPr>
        <w:rPr>
          <w:rFonts w:ascii="Calibri" w:hAnsi="Calibri"/>
          <w:lang w:eastAsia="en-AU"/>
        </w:rPr>
      </w:pPr>
    </w:p>
    <w:p w:rsidR="00C609C0" w:rsidRPr="00F024F7" w:rsidRDefault="00C609C0" w:rsidP="00FE15AA">
      <w:pPr>
        <w:autoSpaceDE w:val="0"/>
        <w:autoSpaceDN w:val="0"/>
        <w:adjustRightInd w:val="0"/>
        <w:spacing w:before="0"/>
        <w:rPr>
          <w:rFonts w:ascii="Calibri" w:eastAsia="Calibri" w:hAnsi="Calibri"/>
          <w:sz w:val="24"/>
          <w:lang w:val="en-GB" w:eastAsia="ja-JP"/>
        </w:rPr>
      </w:pPr>
      <w:r w:rsidRPr="00F024F7">
        <w:rPr>
          <w:rFonts w:ascii="Calibri" w:eastAsia="Calibri" w:hAnsi="Calibri"/>
          <w:sz w:val="24"/>
          <w:lang w:val="en-GB" w:eastAsia="ja-JP"/>
        </w:rPr>
        <w:t>List of Acronyms</w:t>
      </w:r>
    </w:p>
    <w:p w:rsidR="00EC4DE2" w:rsidRPr="00F024F7" w:rsidRDefault="00EC4DE2" w:rsidP="00FE15AA">
      <w:pPr>
        <w:autoSpaceDE w:val="0"/>
        <w:autoSpaceDN w:val="0"/>
        <w:adjustRightInd w:val="0"/>
        <w:spacing w:before="0"/>
        <w:rPr>
          <w:rFonts w:ascii="Calibri" w:eastAsia="Calibri" w:hAnsi="Calibri"/>
          <w:sz w:val="24"/>
          <w:lang w:val="en-GB" w:eastAsia="ja-JP"/>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bottom w:w="40" w:type="dxa"/>
        </w:tblCellMar>
        <w:tblLook w:val="04A0" w:firstRow="1" w:lastRow="0" w:firstColumn="1" w:lastColumn="0" w:noHBand="0" w:noVBand="1"/>
      </w:tblPr>
      <w:tblGrid>
        <w:gridCol w:w="3369"/>
        <w:gridCol w:w="5528"/>
      </w:tblGrid>
      <w:tr w:rsidR="00C609C0" w:rsidRPr="005C3EBC" w:rsidTr="00F024F7">
        <w:tc>
          <w:tcPr>
            <w:tcW w:w="3369" w:type="dxa"/>
            <w:shd w:val="clear" w:color="auto" w:fill="666666"/>
          </w:tcPr>
          <w:p w:rsidR="00C609C0" w:rsidRPr="00F024F7" w:rsidRDefault="00C609C0" w:rsidP="00F024F7">
            <w:pPr>
              <w:spacing w:before="0"/>
              <w:rPr>
                <w:rFonts w:ascii="Calibri" w:eastAsia="Calibri" w:hAnsi="Calibri"/>
                <w:color w:val="FFFFFF"/>
                <w:sz w:val="22"/>
                <w:lang w:val="en-GB" w:eastAsia="ja-JP"/>
              </w:rPr>
            </w:pPr>
          </w:p>
        </w:tc>
        <w:tc>
          <w:tcPr>
            <w:tcW w:w="5528" w:type="dxa"/>
            <w:shd w:val="clear" w:color="auto" w:fill="666666"/>
          </w:tcPr>
          <w:p w:rsidR="00C609C0" w:rsidRPr="00F024F7" w:rsidRDefault="00C609C0" w:rsidP="00F024F7">
            <w:pPr>
              <w:spacing w:before="0"/>
              <w:rPr>
                <w:rFonts w:ascii="Calibri" w:eastAsia="Calibri" w:hAnsi="Calibri"/>
                <w:color w:val="FFFFFF"/>
                <w:sz w:val="22"/>
                <w:lang w:val="en-GB" w:eastAsia="ja-JP"/>
              </w:rPr>
            </w:pPr>
          </w:p>
        </w:tc>
      </w:tr>
      <w:tr w:rsidR="0068001D" w:rsidRPr="005C3EBC" w:rsidTr="00F024F7">
        <w:tc>
          <w:tcPr>
            <w:tcW w:w="3369"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ACC</w:t>
            </w:r>
          </w:p>
        </w:tc>
        <w:tc>
          <w:tcPr>
            <w:tcW w:w="5528"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Australian Civilian Corp</w:t>
            </w:r>
          </w:p>
        </w:tc>
      </w:tr>
      <w:tr w:rsidR="0068001D" w:rsidRPr="005C3EBC" w:rsidTr="00F024F7">
        <w:tc>
          <w:tcPr>
            <w:tcW w:w="3369"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AEC</w:t>
            </w:r>
          </w:p>
        </w:tc>
        <w:tc>
          <w:tcPr>
            <w:tcW w:w="5528" w:type="dxa"/>
            <w:shd w:val="clear" w:color="auto" w:fill="auto"/>
          </w:tcPr>
          <w:p w:rsidR="0068001D" w:rsidRPr="00F024F7" w:rsidRDefault="0068001D" w:rsidP="0011003E">
            <w:pPr>
              <w:spacing w:before="0"/>
              <w:rPr>
                <w:rFonts w:ascii="Calibri" w:eastAsia="Calibri" w:hAnsi="Calibri"/>
                <w:sz w:val="22"/>
                <w:lang w:val="en-GB" w:eastAsia="ja-JP"/>
              </w:rPr>
            </w:pPr>
            <w:r>
              <w:rPr>
                <w:rFonts w:ascii="Calibri" w:eastAsia="Calibri" w:hAnsi="Calibri"/>
                <w:sz w:val="22"/>
                <w:lang w:val="en-GB" w:eastAsia="ja-JP"/>
              </w:rPr>
              <w:t>Australian Electoral Commis</w:t>
            </w:r>
            <w:r w:rsidR="0011003E">
              <w:rPr>
                <w:rFonts w:ascii="Calibri" w:eastAsia="Calibri" w:hAnsi="Calibri"/>
                <w:sz w:val="22"/>
                <w:lang w:val="en-GB" w:eastAsia="ja-JP"/>
              </w:rPr>
              <w:t>s</w:t>
            </w:r>
            <w:r>
              <w:rPr>
                <w:rFonts w:ascii="Calibri" w:eastAsia="Calibri" w:hAnsi="Calibri"/>
                <w:sz w:val="22"/>
                <w:lang w:val="en-GB" w:eastAsia="ja-JP"/>
              </w:rPr>
              <w:t>ion</w:t>
            </w:r>
          </w:p>
        </w:tc>
      </w:tr>
      <w:tr w:rsidR="0068001D" w:rsidRPr="005C3EBC" w:rsidTr="00F024F7">
        <w:tc>
          <w:tcPr>
            <w:tcW w:w="3369"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AFP</w:t>
            </w:r>
          </w:p>
        </w:tc>
        <w:tc>
          <w:tcPr>
            <w:tcW w:w="5528"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Australian Federal Police</w:t>
            </w:r>
          </w:p>
        </w:tc>
      </w:tr>
      <w:tr w:rsidR="00DF0F31" w:rsidRPr="005C3EBC" w:rsidTr="00F024F7">
        <w:tc>
          <w:tcPr>
            <w:tcW w:w="3369" w:type="dxa"/>
            <w:shd w:val="clear" w:color="auto" w:fill="auto"/>
          </w:tcPr>
          <w:p w:rsidR="00DF0F31" w:rsidRPr="00F024F7" w:rsidRDefault="00DF0F31" w:rsidP="00F024F7">
            <w:pPr>
              <w:spacing w:before="0"/>
              <w:rPr>
                <w:rFonts w:ascii="Calibri" w:eastAsia="Calibri" w:hAnsi="Calibri"/>
                <w:sz w:val="22"/>
                <w:lang w:val="en-GB" w:eastAsia="ja-JP"/>
              </w:rPr>
            </w:pPr>
            <w:r w:rsidRPr="00F024F7">
              <w:rPr>
                <w:rFonts w:ascii="Calibri" w:eastAsia="Calibri" w:hAnsi="Calibri"/>
                <w:sz w:val="22"/>
                <w:lang w:val="en-GB" w:eastAsia="ja-JP"/>
              </w:rPr>
              <w:t>AHC</w:t>
            </w:r>
          </w:p>
        </w:tc>
        <w:tc>
          <w:tcPr>
            <w:tcW w:w="5528" w:type="dxa"/>
            <w:shd w:val="clear" w:color="auto" w:fill="auto"/>
          </w:tcPr>
          <w:p w:rsidR="00DF0F31" w:rsidRPr="00F024F7" w:rsidRDefault="00DF0F31" w:rsidP="00F024F7">
            <w:pPr>
              <w:spacing w:before="0"/>
              <w:rPr>
                <w:rFonts w:ascii="Calibri" w:eastAsia="Calibri" w:hAnsi="Calibri"/>
                <w:sz w:val="22"/>
                <w:lang w:val="en-GB" w:eastAsia="ja-JP"/>
              </w:rPr>
            </w:pPr>
            <w:r w:rsidRPr="00F024F7">
              <w:rPr>
                <w:rFonts w:ascii="Calibri" w:eastAsia="Calibri" w:hAnsi="Calibri"/>
                <w:sz w:val="22"/>
                <w:lang w:val="en-GB" w:eastAsia="ja-JP"/>
              </w:rPr>
              <w:t>Australian High Commission</w:t>
            </w:r>
          </w:p>
        </w:tc>
      </w:tr>
      <w:tr w:rsidR="00025D3E" w:rsidRPr="005C3EBC" w:rsidTr="00F024F7">
        <w:tc>
          <w:tcPr>
            <w:tcW w:w="3369" w:type="dxa"/>
            <w:shd w:val="clear" w:color="auto" w:fill="auto"/>
          </w:tcPr>
          <w:p w:rsidR="00025D3E" w:rsidRPr="00F024F7" w:rsidRDefault="00025D3E" w:rsidP="00F024F7">
            <w:pPr>
              <w:spacing w:before="0"/>
              <w:rPr>
                <w:rFonts w:ascii="Calibri" w:eastAsia="Calibri" w:hAnsi="Calibri"/>
                <w:sz w:val="22"/>
                <w:lang w:val="en-GB" w:eastAsia="ja-JP"/>
              </w:rPr>
            </w:pPr>
            <w:r w:rsidRPr="00F024F7">
              <w:rPr>
                <w:rFonts w:ascii="Calibri" w:eastAsia="Calibri" w:hAnsi="Calibri"/>
                <w:sz w:val="22"/>
                <w:lang w:val="en-GB" w:eastAsia="ja-JP"/>
              </w:rPr>
              <w:t>ANCP</w:t>
            </w:r>
          </w:p>
        </w:tc>
        <w:tc>
          <w:tcPr>
            <w:tcW w:w="5528" w:type="dxa"/>
            <w:shd w:val="clear" w:color="auto" w:fill="auto"/>
          </w:tcPr>
          <w:p w:rsidR="00025D3E" w:rsidRPr="00F024F7" w:rsidRDefault="00025D3E" w:rsidP="00F024F7">
            <w:pPr>
              <w:spacing w:before="0"/>
              <w:rPr>
                <w:rFonts w:ascii="Calibri" w:hAnsi="Calibri"/>
                <w:sz w:val="22"/>
              </w:rPr>
            </w:pPr>
            <w:r w:rsidRPr="00F024F7">
              <w:rPr>
                <w:rFonts w:ascii="Calibri" w:hAnsi="Calibri"/>
                <w:sz w:val="22"/>
              </w:rPr>
              <w:t xml:space="preserve">Australian NGO Cooperation Program </w:t>
            </w:r>
          </w:p>
        </w:tc>
      </w:tr>
      <w:tr w:rsidR="00284A88" w:rsidRPr="005C3EBC" w:rsidTr="00F024F7">
        <w:tc>
          <w:tcPr>
            <w:tcW w:w="3369" w:type="dxa"/>
            <w:shd w:val="clear" w:color="auto" w:fill="auto"/>
          </w:tcPr>
          <w:p w:rsidR="00284A88" w:rsidRPr="00F024F7" w:rsidRDefault="00284A88" w:rsidP="00F024F7">
            <w:pPr>
              <w:spacing w:before="0"/>
              <w:rPr>
                <w:rFonts w:ascii="Calibri" w:eastAsia="Calibri" w:hAnsi="Calibri"/>
                <w:sz w:val="22"/>
                <w:lang w:val="en-GB" w:eastAsia="ja-JP"/>
              </w:rPr>
            </w:pPr>
            <w:r w:rsidRPr="00F024F7">
              <w:rPr>
                <w:rFonts w:ascii="Calibri" w:eastAsia="Calibri" w:hAnsi="Calibri"/>
                <w:sz w:val="22"/>
                <w:lang w:val="en-GB" w:eastAsia="ja-JP"/>
              </w:rPr>
              <w:t>APEC</w:t>
            </w:r>
          </w:p>
        </w:tc>
        <w:tc>
          <w:tcPr>
            <w:tcW w:w="5528" w:type="dxa"/>
            <w:shd w:val="clear" w:color="auto" w:fill="auto"/>
          </w:tcPr>
          <w:p w:rsidR="00284A88" w:rsidRPr="00F024F7" w:rsidRDefault="00284A88" w:rsidP="00F024F7">
            <w:pPr>
              <w:spacing w:before="0"/>
              <w:rPr>
                <w:rFonts w:ascii="Calibri" w:eastAsia="Calibri" w:hAnsi="Calibri"/>
                <w:sz w:val="22"/>
                <w:lang w:val="en-GB" w:eastAsia="ja-JP"/>
              </w:rPr>
            </w:pPr>
            <w:r w:rsidRPr="00F024F7">
              <w:rPr>
                <w:rFonts w:ascii="Calibri" w:hAnsi="Calibri"/>
                <w:sz w:val="22"/>
              </w:rPr>
              <w:t>Asia Pacific Economic Cooperation</w:t>
            </w:r>
          </w:p>
        </w:tc>
      </w:tr>
      <w:tr w:rsidR="00A21EB6" w:rsidRPr="005C3EBC" w:rsidTr="00F024F7">
        <w:tc>
          <w:tcPr>
            <w:tcW w:w="3369" w:type="dxa"/>
            <w:shd w:val="clear" w:color="auto" w:fill="auto"/>
          </w:tcPr>
          <w:p w:rsidR="00A21EB6" w:rsidRPr="00F024F7" w:rsidRDefault="00A21EB6" w:rsidP="00F024F7">
            <w:pPr>
              <w:spacing w:before="0"/>
              <w:rPr>
                <w:rFonts w:ascii="Calibri" w:eastAsia="Calibri" w:hAnsi="Calibri"/>
                <w:sz w:val="22"/>
                <w:lang w:val="en-GB" w:eastAsia="ja-JP"/>
              </w:rPr>
            </w:pPr>
            <w:r w:rsidRPr="00F024F7">
              <w:rPr>
                <w:rFonts w:ascii="Calibri" w:eastAsia="Calibri" w:hAnsi="Calibri"/>
                <w:sz w:val="22"/>
                <w:lang w:val="en-GB" w:eastAsia="ja-JP"/>
              </w:rPr>
              <w:t>ABG</w:t>
            </w:r>
          </w:p>
        </w:tc>
        <w:tc>
          <w:tcPr>
            <w:tcW w:w="5528" w:type="dxa"/>
            <w:shd w:val="clear" w:color="auto" w:fill="auto"/>
          </w:tcPr>
          <w:p w:rsidR="00A21EB6" w:rsidRPr="00F024F7" w:rsidRDefault="00A21EB6" w:rsidP="00D672C1">
            <w:pPr>
              <w:spacing w:before="0"/>
              <w:rPr>
                <w:rFonts w:ascii="Calibri" w:eastAsia="Calibri" w:hAnsi="Calibri"/>
                <w:sz w:val="22"/>
                <w:lang w:val="en-GB" w:eastAsia="ja-JP"/>
              </w:rPr>
            </w:pPr>
            <w:r w:rsidRPr="00F024F7">
              <w:rPr>
                <w:rFonts w:ascii="Calibri" w:eastAsia="Calibri" w:hAnsi="Calibri"/>
                <w:sz w:val="22"/>
                <w:lang w:val="en-GB" w:eastAsia="ja-JP"/>
              </w:rPr>
              <w:t>Autonomous Bougainville Government</w:t>
            </w:r>
          </w:p>
        </w:tc>
      </w:tr>
      <w:tr w:rsidR="00D41394" w:rsidRPr="005C3EBC" w:rsidTr="00F024F7">
        <w:tc>
          <w:tcPr>
            <w:tcW w:w="3369" w:type="dxa"/>
            <w:shd w:val="clear" w:color="auto" w:fill="auto"/>
          </w:tcPr>
          <w:p w:rsidR="00D41394" w:rsidRPr="00F024F7" w:rsidRDefault="00D41394" w:rsidP="00F024F7">
            <w:pPr>
              <w:spacing w:before="0"/>
              <w:rPr>
                <w:rFonts w:ascii="Calibri" w:eastAsia="Calibri" w:hAnsi="Calibri"/>
                <w:sz w:val="22"/>
                <w:lang w:val="en-GB" w:eastAsia="ja-JP"/>
              </w:rPr>
            </w:pPr>
            <w:r w:rsidRPr="00F024F7">
              <w:rPr>
                <w:rFonts w:ascii="Calibri" w:eastAsia="Calibri" w:hAnsi="Calibri"/>
                <w:sz w:val="22"/>
                <w:lang w:val="en-GB" w:eastAsia="ja-JP"/>
              </w:rPr>
              <w:t>ARB</w:t>
            </w:r>
          </w:p>
        </w:tc>
        <w:tc>
          <w:tcPr>
            <w:tcW w:w="5528" w:type="dxa"/>
            <w:shd w:val="clear" w:color="auto" w:fill="auto"/>
          </w:tcPr>
          <w:p w:rsidR="00D41394" w:rsidRPr="00F024F7" w:rsidRDefault="00D41394" w:rsidP="00F024F7">
            <w:pPr>
              <w:spacing w:before="0"/>
              <w:rPr>
                <w:rFonts w:ascii="Calibri" w:eastAsia="Calibri" w:hAnsi="Calibri"/>
                <w:sz w:val="22"/>
                <w:lang w:val="en-GB" w:eastAsia="ja-JP"/>
              </w:rPr>
            </w:pPr>
            <w:r w:rsidRPr="00F024F7">
              <w:rPr>
                <w:rFonts w:ascii="Calibri" w:eastAsia="Calibri" w:hAnsi="Calibri"/>
                <w:sz w:val="22"/>
                <w:lang w:val="en-GB" w:eastAsia="ja-JP"/>
              </w:rPr>
              <w:t>Autonomous Region of Bougainville</w:t>
            </w:r>
          </w:p>
        </w:tc>
      </w:tr>
      <w:tr w:rsidR="00C609C0" w:rsidRPr="005C3EBC" w:rsidTr="00F024F7">
        <w:tc>
          <w:tcPr>
            <w:tcW w:w="3369"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C</w:t>
            </w:r>
            <w:r w:rsidR="00596AE0" w:rsidRPr="00F024F7">
              <w:rPr>
                <w:rFonts w:ascii="Calibri" w:eastAsia="Calibri" w:hAnsi="Calibri"/>
                <w:sz w:val="22"/>
                <w:lang w:val="en-GB" w:eastAsia="ja-JP"/>
              </w:rPr>
              <w:t>D</w:t>
            </w:r>
            <w:r w:rsidRPr="00F024F7">
              <w:rPr>
                <w:rFonts w:ascii="Calibri" w:eastAsia="Calibri" w:hAnsi="Calibri"/>
                <w:sz w:val="22"/>
                <w:lang w:val="en-GB" w:eastAsia="ja-JP"/>
              </w:rPr>
              <w:t>D</w:t>
            </w:r>
          </w:p>
        </w:tc>
        <w:tc>
          <w:tcPr>
            <w:tcW w:w="5528"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Community Driven Development</w:t>
            </w:r>
          </w:p>
        </w:tc>
      </w:tr>
      <w:tr w:rsidR="00BF3CDE" w:rsidRPr="005C3EBC" w:rsidTr="00F024F7">
        <w:tc>
          <w:tcPr>
            <w:tcW w:w="3369" w:type="dxa"/>
            <w:shd w:val="clear" w:color="auto" w:fill="auto"/>
          </w:tcPr>
          <w:p w:rsidR="00BF3CDE" w:rsidRPr="00F024F7" w:rsidRDefault="00BF3CDE" w:rsidP="00F024F7">
            <w:pPr>
              <w:spacing w:before="0"/>
              <w:rPr>
                <w:rFonts w:ascii="Calibri" w:eastAsia="Calibri" w:hAnsi="Calibri"/>
                <w:sz w:val="22"/>
                <w:lang w:val="en-GB" w:eastAsia="ja-JP"/>
              </w:rPr>
            </w:pPr>
            <w:r w:rsidRPr="00F024F7">
              <w:rPr>
                <w:rFonts w:ascii="Calibri" w:eastAsia="Calibri" w:hAnsi="Calibri"/>
                <w:sz w:val="22"/>
                <w:lang w:val="en-GB" w:eastAsia="ja-JP"/>
              </w:rPr>
              <w:t>CPP</w:t>
            </w:r>
          </w:p>
        </w:tc>
        <w:tc>
          <w:tcPr>
            <w:tcW w:w="5528" w:type="dxa"/>
            <w:shd w:val="clear" w:color="auto" w:fill="auto"/>
          </w:tcPr>
          <w:p w:rsidR="00BF3CDE" w:rsidRPr="00F024F7" w:rsidRDefault="00BF3CDE" w:rsidP="00F024F7">
            <w:pPr>
              <w:spacing w:before="0"/>
              <w:rPr>
                <w:rFonts w:ascii="Calibri" w:eastAsia="Calibri" w:hAnsi="Calibri"/>
                <w:sz w:val="22"/>
                <w:lang w:val="en-GB" w:eastAsia="ja-JP"/>
              </w:rPr>
            </w:pPr>
            <w:r w:rsidRPr="00F024F7">
              <w:rPr>
                <w:rFonts w:ascii="Calibri" w:eastAsia="Calibri" w:hAnsi="Calibri"/>
                <w:sz w:val="22"/>
                <w:lang w:val="en-GB" w:eastAsia="ja-JP"/>
              </w:rPr>
              <w:t>Churches Partnership Program</w:t>
            </w:r>
          </w:p>
        </w:tc>
      </w:tr>
      <w:tr w:rsidR="00EC4DE2" w:rsidRPr="005C3EBC" w:rsidTr="00F024F7">
        <w:tc>
          <w:tcPr>
            <w:tcW w:w="3369" w:type="dxa"/>
            <w:shd w:val="clear" w:color="auto" w:fill="auto"/>
          </w:tcPr>
          <w:p w:rsidR="00EC4DE2"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DFAT</w:t>
            </w:r>
          </w:p>
        </w:tc>
        <w:tc>
          <w:tcPr>
            <w:tcW w:w="5528" w:type="dxa"/>
            <w:shd w:val="clear" w:color="auto" w:fill="auto"/>
          </w:tcPr>
          <w:p w:rsidR="00EC4DE2"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Department of Foreign Affairs and Trade</w:t>
            </w:r>
            <w:r w:rsidR="005314D2" w:rsidRPr="00F024F7">
              <w:rPr>
                <w:rFonts w:ascii="Calibri" w:eastAsia="Calibri" w:hAnsi="Calibri"/>
                <w:sz w:val="22"/>
                <w:lang w:val="en-GB" w:eastAsia="ja-JP"/>
              </w:rPr>
              <w:t xml:space="preserve"> (Australia)</w:t>
            </w:r>
          </w:p>
        </w:tc>
      </w:tr>
      <w:tr w:rsidR="00C609C0" w:rsidRPr="005C3EBC" w:rsidTr="00F024F7">
        <w:tc>
          <w:tcPr>
            <w:tcW w:w="3369"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DSS</w:t>
            </w:r>
          </w:p>
        </w:tc>
        <w:tc>
          <w:tcPr>
            <w:tcW w:w="5528"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Deployee Support Services</w:t>
            </w:r>
          </w:p>
        </w:tc>
      </w:tr>
      <w:tr w:rsidR="00803B99" w:rsidRPr="005C3EBC" w:rsidTr="00803B99">
        <w:tc>
          <w:tcPr>
            <w:tcW w:w="3369" w:type="dxa"/>
            <w:shd w:val="clear" w:color="auto" w:fill="auto"/>
          </w:tcPr>
          <w:p w:rsidR="00803B99" w:rsidRPr="00F024F7" w:rsidRDefault="00803B99" w:rsidP="00803B99">
            <w:pPr>
              <w:spacing w:before="0"/>
              <w:rPr>
                <w:rFonts w:ascii="Calibri" w:eastAsia="Calibri" w:hAnsi="Calibri"/>
                <w:sz w:val="22"/>
                <w:lang w:val="en-GB" w:eastAsia="ja-JP"/>
              </w:rPr>
            </w:pPr>
            <w:r w:rsidRPr="00F024F7">
              <w:rPr>
                <w:rFonts w:ascii="Calibri" w:eastAsia="Calibri" w:hAnsi="Calibri"/>
                <w:sz w:val="22"/>
                <w:lang w:val="en-GB" w:eastAsia="ja-JP"/>
              </w:rPr>
              <w:t>EPSP</w:t>
            </w:r>
          </w:p>
        </w:tc>
        <w:tc>
          <w:tcPr>
            <w:tcW w:w="5528" w:type="dxa"/>
            <w:shd w:val="clear" w:color="auto" w:fill="auto"/>
          </w:tcPr>
          <w:p w:rsidR="00803B99" w:rsidRPr="00F024F7" w:rsidRDefault="00803B99" w:rsidP="00803B99">
            <w:pPr>
              <w:spacing w:before="0"/>
              <w:rPr>
                <w:rFonts w:ascii="Calibri" w:eastAsia="Calibri" w:hAnsi="Calibri"/>
                <w:sz w:val="22"/>
                <w:lang w:val="en-GB" w:eastAsia="ja-JP"/>
              </w:rPr>
            </w:pPr>
            <w:r w:rsidRPr="00F024F7">
              <w:rPr>
                <w:rStyle w:val="BodyTextChar"/>
                <w:rFonts w:ascii="Calibri" w:hAnsi="Calibri"/>
                <w:sz w:val="22"/>
                <w:szCs w:val="22"/>
              </w:rPr>
              <w:t>Economic and Public Sector Program</w:t>
            </w:r>
          </w:p>
        </w:tc>
      </w:tr>
      <w:tr w:rsidR="00C609C0" w:rsidRPr="005C3EBC" w:rsidTr="00F024F7">
        <w:tc>
          <w:tcPr>
            <w:tcW w:w="3369"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GoA</w:t>
            </w:r>
          </w:p>
        </w:tc>
        <w:tc>
          <w:tcPr>
            <w:tcW w:w="5528"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Government of Australia</w:t>
            </w:r>
          </w:p>
        </w:tc>
      </w:tr>
      <w:tr w:rsidR="00C609C0" w:rsidRPr="005C3EBC" w:rsidTr="00F024F7">
        <w:tc>
          <w:tcPr>
            <w:tcW w:w="3369"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GoPNG</w:t>
            </w:r>
          </w:p>
        </w:tc>
        <w:tc>
          <w:tcPr>
            <w:tcW w:w="5528" w:type="dxa"/>
            <w:shd w:val="clear" w:color="auto" w:fill="auto"/>
          </w:tcPr>
          <w:p w:rsidR="00C609C0" w:rsidRPr="00F024F7" w:rsidRDefault="00C609C0" w:rsidP="00F024F7">
            <w:pPr>
              <w:spacing w:before="0"/>
              <w:rPr>
                <w:rFonts w:ascii="Calibri" w:eastAsia="Calibri" w:hAnsi="Calibri"/>
                <w:sz w:val="22"/>
                <w:lang w:val="en-GB" w:eastAsia="ja-JP"/>
              </w:rPr>
            </w:pPr>
            <w:r w:rsidRPr="00F024F7">
              <w:rPr>
                <w:rFonts w:ascii="Calibri" w:eastAsia="Calibri" w:hAnsi="Calibri"/>
                <w:sz w:val="22"/>
                <w:lang w:val="en-GB" w:eastAsia="ja-JP"/>
              </w:rPr>
              <w:t>Government of Papua New Guinea</w:t>
            </w:r>
          </w:p>
        </w:tc>
      </w:tr>
      <w:tr w:rsidR="007B26C9" w:rsidRPr="005C3EBC" w:rsidTr="00F024F7">
        <w:tc>
          <w:tcPr>
            <w:tcW w:w="3369" w:type="dxa"/>
            <w:shd w:val="clear" w:color="auto" w:fill="auto"/>
          </w:tcPr>
          <w:p w:rsidR="007B26C9" w:rsidRPr="00F024F7" w:rsidRDefault="007B26C9" w:rsidP="00F024F7">
            <w:pPr>
              <w:spacing w:before="0"/>
              <w:rPr>
                <w:rFonts w:ascii="Calibri" w:eastAsia="Calibri" w:hAnsi="Calibri"/>
                <w:sz w:val="22"/>
                <w:lang w:val="en-GB" w:eastAsia="ja-JP"/>
              </w:rPr>
            </w:pPr>
            <w:r w:rsidRPr="00F024F7">
              <w:rPr>
                <w:rFonts w:ascii="Calibri" w:eastAsia="Calibri" w:hAnsi="Calibri"/>
                <w:sz w:val="22"/>
                <w:lang w:val="en-GB" w:eastAsia="ja-JP"/>
              </w:rPr>
              <w:t xml:space="preserve">INA </w:t>
            </w:r>
          </w:p>
        </w:tc>
        <w:tc>
          <w:tcPr>
            <w:tcW w:w="5528" w:type="dxa"/>
            <w:shd w:val="clear" w:color="auto" w:fill="auto"/>
          </w:tcPr>
          <w:p w:rsidR="007B26C9" w:rsidRPr="00F024F7" w:rsidRDefault="007B26C9" w:rsidP="00F024F7">
            <w:pPr>
              <w:spacing w:before="0"/>
              <w:rPr>
                <w:rFonts w:ascii="Calibri" w:hAnsi="Calibri"/>
                <w:sz w:val="22"/>
              </w:rPr>
            </w:pPr>
            <w:r w:rsidRPr="00F024F7">
              <w:rPr>
                <w:rFonts w:ascii="Calibri" w:hAnsi="Calibri"/>
                <w:sz w:val="22"/>
              </w:rPr>
              <w:t>Institute of National Affairs</w:t>
            </w:r>
          </w:p>
        </w:tc>
      </w:tr>
      <w:tr w:rsidR="00251FF6" w:rsidRPr="005C3EBC" w:rsidTr="00F024F7">
        <w:tc>
          <w:tcPr>
            <w:tcW w:w="3369" w:type="dxa"/>
            <w:shd w:val="clear" w:color="auto" w:fill="auto"/>
          </w:tcPr>
          <w:p w:rsidR="00251FF6" w:rsidRPr="00F024F7" w:rsidRDefault="00251FF6" w:rsidP="00F024F7">
            <w:pPr>
              <w:spacing w:before="0"/>
              <w:rPr>
                <w:rFonts w:ascii="Calibri" w:eastAsia="Calibri" w:hAnsi="Calibri"/>
                <w:sz w:val="22"/>
                <w:lang w:val="en-GB" w:eastAsia="ja-JP"/>
              </w:rPr>
            </w:pPr>
            <w:r>
              <w:rPr>
                <w:rFonts w:ascii="Calibri" w:eastAsia="Calibri" w:hAnsi="Calibri"/>
                <w:sz w:val="22"/>
                <w:lang w:val="en-GB" w:eastAsia="ja-JP"/>
              </w:rPr>
              <w:t>IPA</w:t>
            </w:r>
          </w:p>
        </w:tc>
        <w:tc>
          <w:tcPr>
            <w:tcW w:w="5528" w:type="dxa"/>
            <w:shd w:val="clear" w:color="auto" w:fill="auto"/>
          </w:tcPr>
          <w:p w:rsidR="00251FF6" w:rsidRPr="00F024F7" w:rsidRDefault="00251FF6" w:rsidP="00F024F7">
            <w:pPr>
              <w:spacing w:before="0"/>
              <w:rPr>
                <w:rFonts w:ascii="Calibri" w:hAnsi="Calibri"/>
                <w:sz w:val="22"/>
              </w:rPr>
            </w:pPr>
            <w:r>
              <w:rPr>
                <w:rFonts w:ascii="Calibri" w:hAnsi="Calibri"/>
                <w:sz w:val="22"/>
              </w:rPr>
              <w:t>Institute of Public Administration</w:t>
            </w:r>
          </w:p>
        </w:tc>
      </w:tr>
      <w:tr w:rsidR="00A21EB6" w:rsidRPr="005C3EBC" w:rsidTr="00F024F7">
        <w:tc>
          <w:tcPr>
            <w:tcW w:w="3369" w:type="dxa"/>
            <w:shd w:val="clear" w:color="auto" w:fill="auto"/>
          </w:tcPr>
          <w:p w:rsidR="00A21EB6" w:rsidRPr="00F024F7" w:rsidRDefault="00A21EB6" w:rsidP="00F024F7">
            <w:pPr>
              <w:spacing w:before="0"/>
              <w:rPr>
                <w:rFonts w:ascii="Calibri" w:eastAsia="Calibri" w:hAnsi="Calibri"/>
                <w:sz w:val="22"/>
                <w:lang w:val="en-GB" w:eastAsia="ja-JP"/>
              </w:rPr>
            </w:pPr>
            <w:r w:rsidRPr="00F024F7">
              <w:rPr>
                <w:rFonts w:ascii="Calibri" w:eastAsia="Calibri" w:hAnsi="Calibri"/>
                <w:sz w:val="22"/>
                <w:lang w:val="en-GB" w:eastAsia="ja-JP"/>
              </w:rPr>
              <w:lastRenderedPageBreak/>
              <w:t>JSS4D</w:t>
            </w:r>
          </w:p>
        </w:tc>
        <w:tc>
          <w:tcPr>
            <w:tcW w:w="5528" w:type="dxa"/>
            <w:shd w:val="clear" w:color="auto" w:fill="auto"/>
          </w:tcPr>
          <w:p w:rsidR="00A21EB6" w:rsidRPr="00F024F7" w:rsidRDefault="00A21EB6" w:rsidP="00F024F7">
            <w:pPr>
              <w:spacing w:before="0"/>
              <w:rPr>
                <w:rFonts w:ascii="Calibri" w:hAnsi="Calibri"/>
                <w:sz w:val="22"/>
              </w:rPr>
            </w:pPr>
            <w:r w:rsidRPr="00F024F7">
              <w:rPr>
                <w:rFonts w:ascii="Calibri" w:hAnsi="Calibri"/>
                <w:sz w:val="22"/>
              </w:rPr>
              <w:t>Justice Services and Stability for Development</w:t>
            </w:r>
          </w:p>
        </w:tc>
      </w:tr>
      <w:tr w:rsidR="00DE40AF" w:rsidRPr="005C3EBC" w:rsidTr="00F024F7">
        <w:tc>
          <w:tcPr>
            <w:tcW w:w="3369" w:type="dxa"/>
            <w:shd w:val="clear" w:color="auto" w:fill="auto"/>
          </w:tcPr>
          <w:p w:rsidR="00DE40AF" w:rsidRPr="00F024F7" w:rsidRDefault="00DE40AF" w:rsidP="00F024F7">
            <w:pPr>
              <w:spacing w:before="0"/>
              <w:rPr>
                <w:rFonts w:ascii="Calibri" w:eastAsia="Calibri" w:hAnsi="Calibri"/>
                <w:sz w:val="22"/>
                <w:lang w:val="en-GB" w:eastAsia="ja-JP"/>
              </w:rPr>
            </w:pPr>
            <w:r>
              <w:rPr>
                <w:rFonts w:ascii="Calibri" w:eastAsia="Calibri" w:hAnsi="Calibri"/>
                <w:sz w:val="22"/>
                <w:lang w:val="en-GB" w:eastAsia="ja-JP"/>
              </w:rPr>
              <w:t>KRA</w:t>
            </w:r>
          </w:p>
        </w:tc>
        <w:tc>
          <w:tcPr>
            <w:tcW w:w="5528" w:type="dxa"/>
            <w:shd w:val="clear" w:color="auto" w:fill="auto"/>
          </w:tcPr>
          <w:p w:rsidR="00DE40AF" w:rsidRPr="00F024F7" w:rsidRDefault="00DE40AF" w:rsidP="00F024F7">
            <w:pPr>
              <w:spacing w:before="0"/>
              <w:rPr>
                <w:rFonts w:ascii="Calibri" w:hAnsi="Calibri"/>
                <w:sz w:val="22"/>
              </w:rPr>
            </w:pPr>
            <w:r>
              <w:rPr>
                <w:rFonts w:ascii="Calibri" w:hAnsi="Calibri"/>
                <w:sz w:val="22"/>
              </w:rPr>
              <w:t>Key Result Area</w:t>
            </w:r>
          </w:p>
        </w:tc>
      </w:tr>
      <w:tr w:rsidR="00A21EB6" w:rsidRPr="005C3EBC" w:rsidTr="00F024F7">
        <w:tc>
          <w:tcPr>
            <w:tcW w:w="3369" w:type="dxa"/>
            <w:shd w:val="clear" w:color="auto" w:fill="auto"/>
          </w:tcPr>
          <w:p w:rsidR="00A21EB6" w:rsidRPr="00F024F7" w:rsidRDefault="00A21EB6" w:rsidP="00F024F7">
            <w:pPr>
              <w:spacing w:before="0"/>
              <w:rPr>
                <w:rFonts w:ascii="Calibri" w:eastAsia="Calibri" w:hAnsi="Calibri"/>
                <w:sz w:val="22"/>
                <w:lang w:val="en-GB" w:eastAsia="ja-JP"/>
              </w:rPr>
            </w:pPr>
            <w:r w:rsidRPr="00F024F7">
              <w:rPr>
                <w:rFonts w:ascii="Calibri" w:eastAsia="Calibri" w:hAnsi="Calibri"/>
                <w:sz w:val="22"/>
                <w:lang w:val="en-GB" w:eastAsia="ja-JP"/>
              </w:rPr>
              <w:t>MSU</w:t>
            </w:r>
          </w:p>
        </w:tc>
        <w:tc>
          <w:tcPr>
            <w:tcW w:w="5528" w:type="dxa"/>
            <w:shd w:val="clear" w:color="auto" w:fill="auto"/>
          </w:tcPr>
          <w:p w:rsidR="00A21EB6" w:rsidRPr="00F024F7" w:rsidRDefault="00A21EB6" w:rsidP="00F024F7">
            <w:pPr>
              <w:spacing w:before="0"/>
              <w:rPr>
                <w:rFonts w:ascii="Calibri" w:hAnsi="Calibri"/>
                <w:sz w:val="22"/>
              </w:rPr>
            </w:pPr>
            <w:r w:rsidRPr="00F024F7">
              <w:rPr>
                <w:rFonts w:ascii="Calibri" w:hAnsi="Calibri"/>
                <w:sz w:val="22"/>
              </w:rPr>
              <w:t>Management and Support Unit (PGF)</w:t>
            </w:r>
          </w:p>
        </w:tc>
      </w:tr>
      <w:tr w:rsidR="00A21EB6" w:rsidRPr="005C3EBC" w:rsidTr="00F024F7">
        <w:tc>
          <w:tcPr>
            <w:tcW w:w="3369" w:type="dxa"/>
            <w:shd w:val="clear" w:color="auto" w:fill="auto"/>
          </w:tcPr>
          <w:p w:rsidR="00A21EB6" w:rsidRPr="00F024F7" w:rsidRDefault="00A21EB6" w:rsidP="00F024F7">
            <w:pPr>
              <w:spacing w:before="0"/>
              <w:rPr>
                <w:rFonts w:ascii="Calibri" w:eastAsia="Calibri" w:hAnsi="Calibri"/>
                <w:sz w:val="22"/>
                <w:lang w:val="en-GB" w:eastAsia="ja-JP"/>
              </w:rPr>
            </w:pPr>
            <w:r w:rsidRPr="00F024F7">
              <w:rPr>
                <w:rFonts w:ascii="Calibri" w:eastAsia="Calibri" w:hAnsi="Calibri"/>
                <w:sz w:val="22"/>
                <w:lang w:val="en-GB" w:eastAsia="ja-JP"/>
              </w:rPr>
              <w:t>NGO</w:t>
            </w:r>
          </w:p>
        </w:tc>
        <w:tc>
          <w:tcPr>
            <w:tcW w:w="5528" w:type="dxa"/>
            <w:shd w:val="clear" w:color="auto" w:fill="auto"/>
          </w:tcPr>
          <w:p w:rsidR="00A21EB6" w:rsidRPr="00F024F7" w:rsidRDefault="00A21EB6" w:rsidP="00F024F7">
            <w:pPr>
              <w:spacing w:before="0"/>
              <w:rPr>
                <w:rFonts w:ascii="Calibri" w:hAnsi="Calibri"/>
                <w:sz w:val="22"/>
              </w:rPr>
            </w:pPr>
            <w:r w:rsidRPr="00F024F7">
              <w:rPr>
                <w:rFonts w:ascii="Calibri" w:hAnsi="Calibri"/>
                <w:sz w:val="22"/>
              </w:rPr>
              <w:t>Non Government Organisation</w:t>
            </w:r>
          </w:p>
        </w:tc>
      </w:tr>
      <w:tr w:rsidR="007B26C9" w:rsidRPr="005C3EBC" w:rsidTr="00F024F7">
        <w:tc>
          <w:tcPr>
            <w:tcW w:w="3369" w:type="dxa"/>
            <w:shd w:val="clear" w:color="auto" w:fill="auto"/>
          </w:tcPr>
          <w:p w:rsidR="007B26C9" w:rsidRPr="00F024F7" w:rsidRDefault="007B26C9" w:rsidP="00F024F7">
            <w:pPr>
              <w:spacing w:before="0"/>
              <w:rPr>
                <w:rFonts w:ascii="Calibri" w:eastAsia="Calibri" w:hAnsi="Calibri"/>
                <w:sz w:val="22"/>
                <w:lang w:val="en-GB" w:eastAsia="ja-JP"/>
              </w:rPr>
            </w:pPr>
            <w:r w:rsidRPr="00F024F7">
              <w:rPr>
                <w:rFonts w:ascii="Calibri" w:eastAsia="Calibri" w:hAnsi="Calibri"/>
                <w:sz w:val="22"/>
                <w:lang w:val="en-GB" w:eastAsia="ja-JP"/>
              </w:rPr>
              <w:t>NRI</w:t>
            </w:r>
          </w:p>
        </w:tc>
        <w:tc>
          <w:tcPr>
            <w:tcW w:w="5528" w:type="dxa"/>
            <w:shd w:val="clear" w:color="auto" w:fill="auto"/>
          </w:tcPr>
          <w:p w:rsidR="007B26C9" w:rsidRPr="00F024F7" w:rsidRDefault="007B26C9" w:rsidP="00F024F7">
            <w:pPr>
              <w:spacing w:before="0"/>
              <w:rPr>
                <w:rFonts w:ascii="Calibri" w:hAnsi="Calibri"/>
                <w:sz w:val="22"/>
              </w:rPr>
            </w:pPr>
            <w:r w:rsidRPr="00F024F7">
              <w:rPr>
                <w:rFonts w:ascii="Calibri" w:hAnsi="Calibri"/>
                <w:sz w:val="22"/>
              </w:rPr>
              <w:t>National Research Institute</w:t>
            </w:r>
          </w:p>
        </w:tc>
      </w:tr>
      <w:tr w:rsidR="00C609C0" w:rsidRPr="005C3EBC" w:rsidTr="00F024F7">
        <w:tc>
          <w:tcPr>
            <w:tcW w:w="3369"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PGF</w:t>
            </w:r>
          </w:p>
        </w:tc>
        <w:tc>
          <w:tcPr>
            <w:tcW w:w="5528"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Papua New Guinea Governance Facility</w:t>
            </w:r>
          </w:p>
        </w:tc>
      </w:tr>
      <w:tr w:rsidR="0068001D" w:rsidRPr="005C3EBC" w:rsidTr="00F024F7">
        <w:tc>
          <w:tcPr>
            <w:tcW w:w="3369" w:type="dxa"/>
            <w:shd w:val="clear" w:color="auto" w:fill="auto"/>
          </w:tcPr>
          <w:p w:rsidR="0068001D" w:rsidRPr="00F024F7" w:rsidRDefault="0068001D" w:rsidP="0068001D">
            <w:pPr>
              <w:spacing w:before="0"/>
              <w:rPr>
                <w:rFonts w:ascii="Calibri" w:eastAsia="Calibri" w:hAnsi="Calibri"/>
                <w:sz w:val="22"/>
                <w:lang w:val="en-GB" w:eastAsia="ja-JP"/>
              </w:rPr>
            </w:pPr>
            <w:r>
              <w:rPr>
                <w:rFonts w:ascii="Calibri" w:eastAsia="Calibri" w:hAnsi="Calibri"/>
                <w:sz w:val="22"/>
                <w:lang w:val="en-GB" w:eastAsia="ja-JP"/>
              </w:rPr>
              <w:t>PacLGP</w:t>
            </w:r>
          </w:p>
        </w:tc>
        <w:tc>
          <w:tcPr>
            <w:tcW w:w="5528" w:type="dxa"/>
            <w:shd w:val="clear" w:color="auto" w:fill="auto"/>
          </w:tcPr>
          <w:p w:rsidR="0068001D" w:rsidRPr="00F024F7" w:rsidRDefault="0068001D" w:rsidP="00F024F7">
            <w:pPr>
              <w:pStyle w:val="BodyText"/>
              <w:spacing w:before="0" w:after="0"/>
              <w:rPr>
                <w:rStyle w:val="BodyTextChar"/>
                <w:rFonts w:ascii="Calibri" w:hAnsi="Calibri"/>
                <w:sz w:val="22"/>
                <w:szCs w:val="22"/>
              </w:rPr>
            </w:pPr>
            <w:r>
              <w:rPr>
                <w:rStyle w:val="BodyTextChar"/>
                <w:rFonts w:ascii="Calibri" w:hAnsi="Calibri"/>
                <w:sz w:val="22"/>
                <w:szCs w:val="22"/>
              </w:rPr>
              <w:t>Pacific Leadership &amp; Governance Precinct</w:t>
            </w:r>
          </w:p>
        </w:tc>
      </w:tr>
      <w:tr w:rsidR="006E40F1" w:rsidRPr="005C3EBC" w:rsidTr="00F024F7">
        <w:tc>
          <w:tcPr>
            <w:tcW w:w="3369" w:type="dxa"/>
            <w:shd w:val="clear" w:color="auto" w:fill="auto"/>
          </w:tcPr>
          <w:p w:rsidR="006E40F1" w:rsidRPr="00F024F7" w:rsidRDefault="006E40F1" w:rsidP="0068001D">
            <w:pPr>
              <w:spacing w:before="0"/>
              <w:rPr>
                <w:rFonts w:ascii="Calibri" w:eastAsia="Calibri" w:hAnsi="Calibri"/>
                <w:sz w:val="22"/>
                <w:lang w:val="en-GB" w:eastAsia="ja-JP"/>
              </w:rPr>
            </w:pPr>
            <w:r w:rsidRPr="00F024F7">
              <w:rPr>
                <w:rFonts w:ascii="Calibri" w:eastAsia="Calibri" w:hAnsi="Calibri"/>
                <w:sz w:val="22"/>
                <w:lang w:val="en-GB" w:eastAsia="ja-JP"/>
              </w:rPr>
              <w:t>P</w:t>
            </w:r>
            <w:r w:rsidR="0068001D">
              <w:rPr>
                <w:rFonts w:ascii="Calibri" w:eastAsia="Calibri" w:hAnsi="Calibri"/>
                <w:sz w:val="22"/>
                <w:lang w:val="en-GB" w:eastAsia="ja-JP"/>
              </w:rPr>
              <w:t>LG</w:t>
            </w:r>
            <w:r w:rsidRPr="00F024F7">
              <w:rPr>
                <w:rFonts w:ascii="Calibri" w:eastAsia="Calibri" w:hAnsi="Calibri"/>
                <w:sz w:val="22"/>
                <w:lang w:val="en-GB" w:eastAsia="ja-JP"/>
              </w:rPr>
              <w:t>P</w:t>
            </w:r>
          </w:p>
        </w:tc>
        <w:tc>
          <w:tcPr>
            <w:tcW w:w="5528" w:type="dxa"/>
            <w:shd w:val="clear" w:color="auto" w:fill="auto"/>
          </w:tcPr>
          <w:p w:rsidR="006E40F1" w:rsidRPr="00F024F7" w:rsidRDefault="006E40F1" w:rsidP="00F024F7">
            <w:pPr>
              <w:pStyle w:val="BodyText"/>
              <w:spacing w:before="0" w:after="0"/>
              <w:rPr>
                <w:rFonts w:ascii="Calibri" w:hAnsi="Calibri"/>
                <w:sz w:val="22"/>
              </w:rPr>
            </w:pPr>
            <w:r w:rsidRPr="00F024F7">
              <w:rPr>
                <w:rStyle w:val="BodyTextChar"/>
                <w:rFonts w:ascii="Calibri" w:hAnsi="Calibri"/>
                <w:sz w:val="22"/>
                <w:szCs w:val="22"/>
              </w:rPr>
              <w:t>Provincial and Local-level Governments Program</w:t>
            </w:r>
          </w:p>
        </w:tc>
      </w:tr>
      <w:tr w:rsidR="008606AF" w:rsidRPr="005C3EBC" w:rsidTr="00F024F7">
        <w:tc>
          <w:tcPr>
            <w:tcW w:w="3369" w:type="dxa"/>
            <w:shd w:val="clear" w:color="auto" w:fill="auto"/>
          </w:tcPr>
          <w:p w:rsidR="008606AF" w:rsidRPr="00F024F7" w:rsidRDefault="008606AF" w:rsidP="00F024F7">
            <w:pPr>
              <w:spacing w:before="0"/>
              <w:rPr>
                <w:rFonts w:ascii="Calibri" w:eastAsia="Calibri" w:hAnsi="Calibri"/>
                <w:sz w:val="22"/>
                <w:lang w:val="en-GB" w:eastAsia="ja-JP"/>
              </w:rPr>
            </w:pPr>
            <w:r w:rsidRPr="00F024F7">
              <w:rPr>
                <w:rFonts w:ascii="Calibri" w:eastAsia="Calibri" w:hAnsi="Calibri"/>
                <w:sz w:val="22"/>
                <w:lang w:val="en-GB" w:eastAsia="ja-JP"/>
              </w:rPr>
              <w:t>PWSPD</w:t>
            </w:r>
          </w:p>
        </w:tc>
        <w:tc>
          <w:tcPr>
            <w:tcW w:w="5528" w:type="dxa"/>
            <w:shd w:val="clear" w:color="auto" w:fill="auto"/>
          </w:tcPr>
          <w:p w:rsidR="008606AF" w:rsidRPr="00F024F7" w:rsidRDefault="008606AF" w:rsidP="00F024F7">
            <w:pPr>
              <w:pStyle w:val="BodyText"/>
              <w:spacing w:before="0" w:after="0"/>
              <w:rPr>
                <w:rStyle w:val="BodyTextChar"/>
                <w:rFonts w:ascii="Calibri" w:hAnsi="Calibri"/>
                <w:sz w:val="22"/>
                <w:szCs w:val="22"/>
              </w:rPr>
            </w:pPr>
            <w:r w:rsidRPr="00F024F7">
              <w:rPr>
                <w:rStyle w:val="BodyTextChar"/>
                <w:rFonts w:ascii="Calibri" w:hAnsi="Calibri"/>
                <w:sz w:val="22"/>
                <w:szCs w:val="22"/>
              </w:rPr>
              <w:t>Pacific Women Shaping Pacific Development</w:t>
            </w:r>
            <w:r w:rsidR="00A3074B">
              <w:rPr>
                <w:rStyle w:val="BodyTextChar"/>
                <w:rFonts w:ascii="Calibri" w:hAnsi="Calibri"/>
                <w:sz w:val="22"/>
                <w:szCs w:val="22"/>
              </w:rPr>
              <w:t xml:space="preserve"> (program)</w:t>
            </w:r>
          </w:p>
        </w:tc>
      </w:tr>
      <w:tr w:rsidR="00EC4DE2" w:rsidRPr="005C3EBC" w:rsidTr="00F024F7">
        <w:tc>
          <w:tcPr>
            <w:tcW w:w="3369" w:type="dxa"/>
            <w:shd w:val="clear" w:color="auto" w:fill="auto"/>
          </w:tcPr>
          <w:p w:rsidR="00EC4DE2"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QTAG</w:t>
            </w:r>
          </w:p>
        </w:tc>
        <w:tc>
          <w:tcPr>
            <w:tcW w:w="5528" w:type="dxa"/>
            <w:shd w:val="clear" w:color="auto" w:fill="auto"/>
          </w:tcPr>
          <w:p w:rsidR="00EC4DE2" w:rsidRPr="00F024F7" w:rsidRDefault="00EC4DE2" w:rsidP="00F024F7">
            <w:pPr>
              <w:spacing w:before="0"/>
              <w:rPr>
                <w:rFonts w:ascii="Calibri" w:hAnsi="Calibri"/>
                <w:sz w:val="22"/>
              </w:rPr>
            </w:pPr>
            <w:r w:rsidRPr="00F024F7">
              <w:rPr>
                <w:rFonts w:ascii="Calibri" w:hAnsi="Calibri"/>
                <w:sz w:val="22"/>
              </w:rPr>
              <w:t>Quality and Technical Assurance Group</w:t>
            </w:r>
          </w:p>
        </w:tc>
      </w:tr>
      <w:tr w:rsidR="000758B0" w:rsidRPr="005C3EBC" w:rsidTr="00F024F7">
        <w:tc>
          <w:tcPr>
            <w:tcW w:w="3369" w:type="dxa"/>
            <w:shd w:val="clear" w:color="auto" w:fill="auto"/>
          </w:tcPr>
          <w:p w:rsidR="000758B0" w:rsidRPr="00F024F7" w:rsidRDefault="000758B0" w:rsidP="00A3074B">
            <w:pPr>
              <w:spacing w:before="0"/>
              <w:rPr>
                <w:rFonts w:ascii="Calibri" w:eastAsia="Calibri" w:hAnsi="Calibri"/>
                <w:sz w:val="22"/>
                <w:lang w:val="en-GB" w:eastAsia="ja-JP"/>
              </w:rPr>
            </w:pPr>
            <w:r w:rsidRPr="00F024F7">
              <w:rPr>
                <w:rFonts w:ascii="Calibri" w:eastAsia="Calibri" w:hAnsi="Calibri"/>
                <w:sz w:val="22"/>
                <w:lang w:val="en-GB" w:eastAsia="ja-JP"/>
              </w:rPr>
              <w:t>R</w:t>
            </w:r>
            <w:r w:rsidR="00A3074B">
              <w:rPr>
                <w:rFonts w:ascii="Calibri" w:eastAsia="Calibri" w:hAnsi="Calibri"/>
                <w:sz w:val="22"/>
                <w:lang w:val="en-GB" w:eastAsia="ja-JP"/>
              </w:rPr>
              <w:t>RR</w:t>
            </w:r>
            <w:r w:rsidRPr="00F024F7">
              <w:rPr>
                <w:rFonts w:ascii="Calibri" w:eastAsia="Calibri" w:hAnsi="Calibri"/>
                <w:sz w:val="22"/>
                <w:lang w:val="en-GB" w:eastAsia="ja-JP"/>
              </w:rPr>
              <w:t>C</w:t>
            </w:r>
          </w:p>
        </w:tc>
        <w:tc>
          <w:tcPr>
            <w:tcW w:w="5528" w:type="dxa"/>
            <w:shd w:val="clear" w:color="auto" w:fill="auto"/>
          </w:tcPr>
          <w:p w:rsidR="000758B0" w:rsidRPr="00F024F7" w:rsidRDefault="000758B0" w:rsidP="00F024F7">
            <w:pPr>
              <w:spacing w:before="0"/>
              <w:rPr>
                <w:rFonts w:ascii="Calibri" w:hAnsi="Calibri"/>
                <w:sz w:val="22"/>
              </w:rPr>
            </w:pPr>
            <w:r w:rsidRPr="00F024F7">
              <w:rPr>
                <w:rFonts w:ascii="Calibri" w:hAnsi="Calibri"/>
                <w:sz w:val="22"/>
              </w:rPr>
              <w:t>Reef &amp; Rainforest Research Centre</w:t>
            </w:r>
          </w:p>
        </w:tc>
      </w:tr>
      <w:tr w:rsidR="00C609C0" w:rsidRPr="005C3EBC" w:rsidTr="00F024F7">
        <w:tc>
          <w:tcPr>
            <w:tcW w:w="3369"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SGP</w:t>
            </w:r>
          </w:p>
        </w:tc>
        <w:tc>
          <w:tcPr>
            <w:tcW w:w="5528"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hAnsi="Calibri"/>
                <w:sz w:val="22"/>
              </w:rPr>
              <w:t>Strongim Gavman Program</w:t>
            </w:r>
          </w:p>
        </w:tc>
      </w:tr>
      <w:tr w:rsidR="00C609C0" w:rsidRPr="005C3EBC" w:rsidTr="00F024F7">
        <w:tc>
          <w:tcPr>
            <w:tcW w:w="3369"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SMC</w:t>
            </w:r>
          </w:p>
        </w:tc>
        <w:tc>
          <w:tcPr>
            <w:tcW w:w="5528" w:type="dxa"/>
            <w:shd w:val="clear" w:color="auto" w:fill="auto"/>
          </w:tcPr>
          <w:p w:rsidR="00C609C0" w:rsidRPr="00F024F7" w:rsidRDefault="00EC4DE2" w:rsidP="00F024F7">
            <w:pPr>
              <w:spacing w:before="0"/>
              <w:rPr>
                <w:rFonts w:ascii="Calibri" w:eastAsia="Calibri" w:hAnsi="Calibri"/>
                <w:sz w:val="22"/>
                <w:lang w:val="en-GB" w:eastAsia="ja-JP"/>
              </w:rPr>
            </w:pPr>
            <w:r w:rsidRPr="00F024F7">
              <w:rPr>
                <w:rFonts w:ascii="Calibri" w:eastAsia="Calibri" w:hAnsi="Calibri"/>
                <w:sz w:val="22"/>
                <w:lang w:val="en-GB" w:eastAsia="ja-JP"/>
              </w:rPr>
              <w:t>Strategic Management Committee</w:t>
            </w:r>
            <w:r w:rsidR="00D970CB" w:rsidRPr="00F024F7">
              <w:rPr>
                <w:rFonts w:ascii="Calibri" w:eastAsia="Calibri" w:hAnsi="Calibri"/>
                <w:sz w:val="22"/>
                <w:lang w:val="en-GB" w:eastAsia="ja-JP"/>
              </w:rPr>
              <w:t xml:space="preserve"> (PGF)</w:t>
            </w:r>
          </w:p>
        </w:tc>
      </w:tr>
      <w:tr w:rsidR="0068001D" w:rsidRPr="005C3EBC" w:rsidTr="00F024F7">
        <w:tc>
          <w:tcPr>
            <w:tcW w:w="3369"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SOE</w:t>
            </w:r>
          </w:p>
        </w:tc>
        <w:tc>
          <w:tcPr>
            <w:tcW w:w="5528" w:type="dxa"/>
            <w:shd w:val="clear" w:color="auto" w:fill="auto"/>
          </w:tcPr>
          <w:p w:rsidR="0068001D" w:rsidRPr="00F024F7" w:rsidRDefault="0068001D" w:rsidP="00F024F7">
            <w:pPr>
              <w:spacing w:before="0"/>
              <w:rPr>
                <w:rFonts w:ascii="Calibri" w:eastAsia="Calibri" w:hAnsi="Calibri"/>
                <w:sz w:val="22"/>
                <w:lang w:val="en-GB" w:eastAsia="ja-JP"/>
              </w:rPr>
            </w:pPr>
            <w:r>
              <w:rPr>
                <w:rFonts w:ascii="Calibri" w:eastAsia="Calibri" w:hAnsi="Calibri"/>
                <w:sz w:val="22"/>
                <w:lang w:val="en-GB" w:eastAsia="ja-JP"/>
              </w:rPr>
              <w:t>State Owned Enterprises</w:t>
            </w:r>
          </w:p>
        </w:tc>
      </w:tr>
      <w:tr w:rsidR="00DC23C1" w:rsidRPr="005C3EBC" w:rsidTr="00F024F7">
        <w:tc>
          <w:tcPr>
            <w:tcW w:w="3369" w:type="dxa"/>
            <w:shd w:val="clear" w:color="auto" w:fill="auto"/>
          </w:tcPr>
          <w:p w:rsidR="00DC23C1" w:rsidRPr="00F024F7" w:rsidRDefault="00DC23C1" w:rsidP="00F024F7">
            <w:pPr>
              <w:spacing w:before="0"/>
              <w:rPr>
                <w:rFonts w:ascii="Calibri" w:eastAsia="Calibri" w:hAnsi="Calibri"/>
                <w:sz w:val="22"/>
                <w:lang w:val="en-GB" w:eastAsia="ja-JP"/>
              </w:rPr>
            </w:pPr>
            <w:r w:rsidRPr="00F024F7">
              <w:rPr>
                <w:rFonts w:ascii="Calibri" w:eastAsia="Calibri" w:hAnsi="Calibri"/>
                <w:sz w:val="22"/>
                <w:lang w:val="en-GB" w:eastAsia="ja-JP"/>
              </w:rPr>
              <w:t>SP</w:t>
            </w:r>
          </w:p>
        </w:tc>
        <w:tc>
          <w:tcPr>
            <w:tcW w:w="5528" w:type="dxa"/>
            <w:shd w:val="clear" w:color="auto" w:fill="auto"/>
          </w:tcPr>
          <w:p w:rsidR="00DC23C1" w:rsidRPr="00F024F7" w:rsidRDefault="00DC23C1" w:rsidP="00F024F7">
            <w:pPr>
              <w:spacing w:before="0"/>
              <w:rPr>
                <w:rFonts w:ascii="Calibri" w:eastAsia="Calibri" w:hAnsi="Calibri"/>
                <w:sz w:val="22"/>
                <w:lang w:val="en-GB" w:eastAsia="ja-JP"/>
              </w:rPr>
            </w:pPr>
            <w:r w:rsidRPr="00F024F7">
              <w:rPr>
                <w:rFonts w:ascii="Calibri" w:eastAsia="Calibri" w:hAnsi="Calibri"/>
                <w:sz w:val="22"/>
                <w:lang w:val="en-GB" w:eastAsia="ja-JP"/>
              </w:rPr>
              <w:t>Service Provider</w:t>
            </w:r>
          </w:p>
        </w:tc>
      </w:tr>
      <w:tr w:rsidR="006E40F1" w:rsidRPr="005C3EBC" w:rsidTr="00F024F7">
        <w:tc>
          <w:tcPr>
            <w:tcW w:w="3369" w:type="dxa"/>
            <w:shd w:val="clear" w:color="auto" w:fill="auto"/>
          </w:tcPr>
          <w:p w:rsidR="006E40F1" w:rsidRPr="00F024F7" w:rsidRDefault="006E40F1" w:rsidP="00F024F7">
            <w:pPr>
              <w:spacing w:before="0"/>
              <w:rPr>
                <w:rFonts w:ascii="Calibri" w:eastAsia="Calibri" w:hAnsi="Calibri"/>
                <w:sz w:val="22"/>
                <w:lang w:val="en-GB" w:eastAsia="ja-JP"/>
              </w:rPr>
            </w:pPr>
            <w:r w:rsidRPr="00F024F7">
              <w:rPr>
                <w:rFonts w:ascii="Calibri" w:eastAsia="Calibri" w:hAnsi="Calibri"/>
                <w:sz w:val="22"/>
                <w:lang w:val="en-GB" w:eastAsia="ja-JP"/>
              </w:rPr>
              <w:t>SPSN</w:t>
            </w:r>
          </w:p>
        </w:tc>
        <w:tc>
          <w:tcPr>
            <w:tcW w:w="5528" w:type="dxa"/>
            <w:shd w:val="clear" w:color="auto" w:fill="auto"/>
          </w:tcPr>
          <w:p w:rsidR="006E40F1" w:rsidRPr="00F024F7" w:rsidRDefault="00B86CD4" w:rsidP="00A3074B">
            <w:pPr>
              <w:widowControl w:val="0"/>
              <w:autoSpaceDE w:val="0"/>
              <w:autoSpaceDN w:val="0"/>
              <w:adjustRightInd w:val="0"/>
              <w:spacing w:before="0"/>
              <w:rPr>
                <w:rFonts w:ascii="Times New Roman" w:eastAsia="Calibri" w:hAnsi="Times New Roman"/>
                <w:color w:val="000000"/>
                <w:sz w:val="24"/>
                <w:lang w:val="en-US" w:eastAsia="ja-JP"/>
              </w:rPr>
            </w:pPr>
            <w:r w:rsidRPr="00F024F7">
              <w:rPr>
                <w:rFonts w:ascii="Calibri" w:eastAsia="Calibri" w:hAnsi="Calibri"/>
                <w:color w:val="000000"/>
                <w:sz w:val="22"/>
                <w:lang w:val="en-US" w:eastAsia="ja-JP"/>
              </w:rPr>
              <w:t>Strongim Pipol Strongim Nesen</w:t>
            </w:r>
            <w:r w:rsidR="00A3074B">
              <w:rPr>
                <w:rFonts w:ascii="Calibri" w:eastAsia="Calibri" w:hAnsi="Calibri"/>
                <w:color w:val="000000"/>
                <w:sz w:val="22"/>
                <w:lang w:val="en-US" w:eastAsia="ja-JP"/>
              </w:rPr>
              <w:t xml:space="preserve"> </w:t>
            </w:r>
          </w:p>
        </w:tc>
      </w:tr>
      <w:tr w:rsidR="00407B74" w:rsidRPr="005C3EBC" w:rsidTr="00F024F7">
        <w:tc>
          <w:tcPr>
            <w:tcW w:w="3369" w:type="dxa"/>
            <w:shd w:val="clear" w:color="auto" w:fill="auto"/>
          </w:tcPr>
          <w:p w:rsidR="00407B74" w:rsidRPr="00F024F7" w:rsidRDefault="00407B74" w:rsidP="00F024F7">
            <w:pPr>
              <w:spacing w:before="0"/>
              <w:rPr>
                <w:rFonts w:ascii="Calibri" w:eastAsia="Calibri" w:hAnsi="Calibri"/>
                <w:sz w:val="22"/>
                <w:lang w:val="en-GB" w:eastAsia="ja-JP"/>
              </w:rPr>
            </w:pPr>
            <w:r w:rsidRPr="00F024F7">
              <w:rPr>
                <w:rFonts w:ascii="Calibri" w:eastAsia="Calibri" w:hAnsi="Calibri"/>
                <w:sz w:val="22"/>
                <w:lang w:val="en-GB" w:eastAsia="ja-JP"/>
              </w:rPr>
              <w:t>UPNG</w:t>
            </w:r>
          </w:p>
        </w:tc>
        <w:tc>
          <w:tcPr>
            <w:tcW w:w="5528" w:type="dxa"/>
            <w:shd w:val="clear" w:color="auto" w:fill="auto"/>
          </w:tcPr>
          <w:p w:rsidR="00407B74" w:rsidRPr="00F024F7" w:rsidRDefault="00407B74" w:rsidP="00F024F7">
            <w:pPr>
              <w:spacing w:before="0"/>
              <w:rPr>
                <w:rFonts w:ascii="Calibri" w:eastAsia="Calibri" w:hAnsi="Calibri"/>
                <w:sz w:val="22"/>
                <w:lang w:val="en-GB" w:eastAsia="ja-JP"/>
              </w:rPr>
            </w:pPr>
            <w:r w:rsidRPr="00F024F7">
              <w:rPr>
                <w:rFonts w:ascii="Calibri" w:eastAsia="Calibri" w:hAnsi="Calibri"/>
                <w:sz w:val="22"/>
                <w:lang w:val="en-GB" w:eastAsia="ja-JP"/>
              </w:rPr>
              <w:t>University of Papua New Guinea</w:t>
            </w:r>
          </w:p>
        </w:tc>
      </w:tr>
      <w:tr w:rsidR="00284A88" w:rsidRPr="005C3EBC" w:rsidTr="00F024F7">
        <w:tc>
          <w:tcPr>
            <w:tcW w:w="3369" w:type="dxa"/>
            <w:shd w:val="clear" w:color="auto" w:fill="auto"/>
          </w:tcPr>
          <w:p w:rsidR="00284A88" w:rsidRPr="00F024F7" w:rsidRDefault="00284A88" w:rsidP="00F024F7">
            <w:pPr>
              <w:spacing w:before="0"/>
              <w:rPr>
                <w:rFonts w:ascii="Calibri" w:eastAsia="Calibri" w:hAnsi="Calibri"/>
                <w:sz w:val="22"/>
                <w:lang w:val="en-GB" w:eastAsia="ja-JP"/>
              </w:rPr>
            </w:pPr>
            <w:r w:rsidRPr="00F024F7">
              <w:rPr>
                <w:rFonts w:ascii="Calibri" w:eastAsia="Calibri" w:hAnsi="Calibri"/>
                <w:sz w:val="22"/>
                <w:lang w:val="en-GB" w:eastAsia="ja-JP"/>
              </w:rPr>
              <w:t>VFM</w:t>
            </w:r>
          </w:p>
        </w:tc>
        <w:tc>
          <w:tcPr>
            <w:tcW w:w="5528" w:type="dxa"/>
            <w:shd w:val="clear" w:color="auto" w:fill="auto"/>
          </w:tcPr>
          <w:p w:rsidR="00284A88" w:rsidRPr="00F024F7" w:rsidRDefault="00284A88" w:rsidP="00F024F7">
            <w:pPr>
              <w:spacing w:before="0"/>
              <w:rPr>
                <w:rFonts w:ascii="Calibri" w:eastAsia="Calibri" w:hAnsi="Calibri"/>
                <w:sz w:val="22"/>
                <w:lang w:val="en-GB" w:eastAsia="ja-JP"/>
              </w:rPr>
            </w:pPr>
            <w:r w:rsidRPr="00F024F7">
              <w:rPr>
                <w:rFonts w:ascii="Calibri" w:eastAsia="Calibri" w:hAnsi="Calibri"/>
                <w:sz w:val="22"/>
                <w:lang w:val="en-GB" w:eastAsia="ja-JP"/>
              </w:rPr>
              <w:t>Value for Money</w:t>
            </w:r>
          </w:p>
        </w:tc>
      </w:tr>
    </w:tbl>
    <w:p w:rsidR="00807AA3" w:rsidRPr="00F024F7" w:rsidRDefault="00807AA3">
      <w:pPr>
        <w:rPr>
          <w:rFonts w:ascii="Calibri" w:eastAsia="Calibri" w:hAnsi="Calibri"/>
          <w:sz w:val="22"/>
          <w:szCs w:val="22"/>
          <w:lang w:val="en-GB" w:eastAsia="ja-JP"/>
        </w:rPr>
      </w:pPr>
    </w:p>
    <w:p w:rsidR="00807AA3" w:rsidRPr="00F024F7" w:rsidRDefault="00807AA3">
      <w:pPr>
        <w:spacing w:before="0"/>
        <w:rPr>
          <w:rFonts w:ascii="Calibri" w:eastAsia="Calibri" w:hAnsi="Calibri"/>
          <w:sz w:val="22"/>
          <w:szCs w:val="22"/>
          <w:lang w:val="en-GB" w:eastAsia="ja-JP"/>
        </w:rPr>
      </w:pPr>
      <w:r w:rsidRPr="00F024F7">
        <w:rPr>
          <w:rFonts w:ascii="Calibri" w:eastAsia="Calibri" w:hAnsi="Calibri"/>
          <w:sz w:val="22"/>
          <w:szCs w:val="22"/>
          <w:lang w:val="en-GB" w:eastAsia="ja-JP"/>
        </w:rPr>
        <w:br w:type="page"/>
      </w:r>
    </w:p>
    <w:p w:rsidR="005568B6" w:rsidRPr="00F024F7" w:rsidRDefault="00807AA3">
      <w:pPr>
        <w:rPr>
          <w:rFonts w:ascii="Calibri" w:hAnsi="Calibri"/>
          <w:b/>
          <w:sz w:val="22"/>
        </w:rPr>
      </w:pPr>
      <w:r w:rsidRPr="00F024F7">
        <w:rPr>
          <w:rFonts w:ascii="Calibri" w:hAnsi="Calibri"/>
          <w:b/>
          <w:sz w:val="22"/>
        </w:rPr>
        <w:lastRenderedPageBreak/>
        <w:t>Table of contents</w:t>
      </w:r>
    </w:p>
    <w:p w:rsidR="00EE1E0A" w:rsidRPr="00F024F7" w:rsidRDefault="00EE1E0A">
      <w:pPr>
        <w:rPr>
          <w:rFonts w:ascii="Calibri" w:hAnsi="Calibri"/>
          <w:b/>
          <w:sz w:val="22"/>
        </w:rPr>
      </w:pPr>
    </w:p>
    <w:bookmarkStart w:id="1" w:name="_Toc273537030"/>
    <w:bookmarkStart w:id="2" w:name="_Toc273533700"/>
    <w:bookmarkStart w:id="3" w:name="_Toc273536620"/>
    <w:p w:rsidR="00016674" w:rsidRDefault="00C45AE2">
      <w:pPr>
        <w:pStyle w:val="TOC3"/>
        <w:rPr>
          <w:noProof/>
          <w:lang w:val="en-GB" w:eastAsia="en-GB"/>
        </w:rPr>
      </w:pPr>
      <w:r w:rsidRPr="005C3EBC">
        <w:rPr>
          <w:b/>
          <w:noProof/>
        </w:rPr>
        <w:fldChar w:fldCharType="begin"/>
      </w:r>
      <w:r w:rsidR="006412F5" w:rsidRPr="00977BE5">
        <w:rPr>
          <w:b/>
          <w:noProof/>
        </w:rPr>
        <w:instrText xml:space="preserve"> TOC \o "1-3" </w:instrText>
      </w:r>
      <w:r w:rsidRPr="005C3EBC">
        <w:rPr>
          <w:b/>
          <w:noProof/>
        </w:rPr>
        <w:fldChar w:fldCharType="separate"/>
      </w:r>
      <w:r w:rsidR="00016674">
        <w:rPr>
          <w:noProof/>
        </w:rPr>
        <w:t>1</w:t>
      </w:r>
      <w:r w:rsidR="00016674">
        <w:rPr>
          <w:noProof/>
          <w:lang w:val="en-GB" w:eastAsia="en-GB"/>
        </w:rPr>
        <w:tab/>
      </w:r>
      <w:r w:rsidR="00016674">
        <w:rPr>
          <w:noProof/>
        </w:rPr>
        <w:t>Analysis and strategic context</w:t>
      </w:r>
      <w:r w:rsidR="00016674">
        <w:rPr>
          <w:noProof/>
        </w:rPr>
        <w:tab/>
      </w:r>
      <w:r w:rsidR="00016674">
        <w:rPr>
          <w:noProof/>
        </w:rPr>
        <w:fldChar w:fldCharType="begin"/>
      </w:r>
      <w:r w:rsidR="00016674">
        <w:rPr>
          <w:noProof/>
        </w:rPr>
        <w:instrText xml:space="preserve"> PAGEREF _Toc415482115 \h </w:instrText>
      </w:r>
      <w:r w:rsidR="00016674">
        <w:rPr>
          <w:noProof/>
        </w:rPr>
      </w:r>
      <w:r w:rsidR="00016674">
        <w:rPr>
          <w:noProof/>
        </w:rPr>
        <w:fldChar w:fldCharType="separate"/>
      </w:r>
      <w:r w:rsidR="00331811">
        <w:rPr>
          <w:noProof/>
        </w:rPr>
        <w:t>1</w:t>
      </w:r>
      <w:r w:rsidR="00016674">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Strategic Setting and Rationale</w:t>
      </w:r>
      <w:r>
        <w:rPr>
          <w:noProof/>
        </w:rPr>
        <w:tab/>
      </w:r>
      <w:r>
        <w:rPr>
          <w:noProof/>
        </w:rPr>
        <w:fldChar w:fldCharType="begin"/>
      </w:r>
      <w:r>
        <w:rPr>
          <w:noProof/>
        </w:rPr>
        <w:instrText xml:space="preserve"> PAGEREF _Toc415482116 \h </w:instrText>
      </w:r>
      <w:r>
        <w:rPr>
          <w:noProof/>
        </w:rPr>
      </w:r>
      <w:r>
        <w:rPr>
          <w:noProof/>
        </w:rPr>
        <w:fldChar w:fldCharType="separate"/>
      </w:r>
      <w:r w:rsidR="00331811">
        <w:rPr>
          <w:noProof/>
        </w:rPr>
        <w:t>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PNG Governance Context (Situation Assessment)</w:t>
      </w:r>
      <w:r>
        <w:rPr>
          <w:noProof/>
        </w:rPr>
        <w:tab/>
      </w:r>
      <w:r>
        <w:rPr>
          <w:noProof/>
        </w:rPr>
        <w:fldChar w:fldCharType="begin"/>
      </w:r>
      <w:r>
        <w:rPr>
          <w:noProof/>
        </w:rPr>
        <w:instrText xml:space="preserve"> PAGEREF _Toc415482117 \h </w:instrText>
      </w:r>
      <w:r>
        <w:rPr>
          <w:noProof/>
        </w:rPr>
      </w:r>
      <w:r>
        <w:rPr>
          <w:noProof/>
        </w:rPr>
        <w:fldChar w:fldCharType="separate"/>
      </w:r>
      <w:r w:rsidR="00331811">
        <w:rPr>
          <w:noProof/>
        </w:rPr>
        <w:t>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Australian Governance Assistance</w:t>
      </w:r>
      <w:r>
        <w:rPr>
          <w:noProof/>
        </w:rPr>
        <w:tab/>
      </w:r>
      <w:r>
        <w:rPr>
          <w:noProof/>
        </w:rPr>
        <w:fldChar w:fldCharType="begin"/>
      </w:r>
      <w:r>
        <w:rPr>
          <w:noProof/>
        </w:rPr>
        <w:instrText xml:space="preserve"> PAGEREF _Toc415482118 \h </w:instrText>
      </w:r>
      <w:r>
        <w:rPr>
          <w:noProof/>
        </w:rPr>
      </w:r>
      <w:r>
        <w:rPr>
          <w:noProof/>
        </w:rPr>
        <w:fldChar w:fldCharType="separate"/>
      </w:r>
      <w:r w:rsidR="00331811">
        <w:rPr>
          <w:noProof/>
        </w:rPr>
        <w:t>2</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Lessons Learned</w:t>
      </w:r>
      <w:r>
        <w:rPr>
          <w:noProof/>
        </w:rPr>
        <w:tab/>
      </w:r>
      <w:r>
        <w:rPr>
          <w:noProof/>
        </w:rPr>
        <w:fldChar w:fldCharType="begin"/>
      </w:r>
      <w:r>
        <w:rPr>
          <w:noProof/>
        </w:rPr>
        <w:instrText xml:space="preserve"> PAGEREF _Toc415482119 \h </w:instrText>
      </w:r>
      <w:r>
        <w:rPr>
          <w:noProof/>
        </w:rPr>
      </w:r>
      <w:r>
        <w:rPr>
          <w:noProof/>
        </w:rPr>
        <w:fldChar w:fldCharType="separate"/>
      </w:r>
      <w:r w:rsidR="00331811">
        <w:rPr>
          <w:noProof/>
        </w:rPr>
        <w:t>3</w:t>
      </w:r>
      <w:r>
        <w:rPr>
          <w:noProof/>
        </w:rPr>
        <w:fldChar w:fldCharType="end"/>
      </w:r>
    </w:p>
    <w:p w:rsidR="00016674" w:rsidRDefault="00016674">
      <w:pPr>
        <w:pStyle w:val="TOC3"/>
        <w:rPr>
          <w:noProof/>
          <w:lang w:val="en-GB" w:eastAsia="en-GB"/>
        </w:rPr>
      </w:pPr>
      <w:r>
        <w:rPr>
          <w:noProof/>
        </w:rPr>
        <w:t>2</w:t>
      </w:r>
      <w:r>
        <w:rPr>
          <w:noProof/>
          <w:lang w:val="en-GB" w:eastAsia="en-GB"/>
        </w:rPr>
        <w:tab/>
      </w:r>
      <w:r>
        <w:rPr>
          <w:noProof/>
        </w:rPr>
        <w:t>Investment Description</w:t>
      </w:r>
      <w:r>
        <w:rPr>
          <w:noProof/>
        </w:rPr>
        <w:tab/>
      </w:r>
      <w:r>
        <w:rPr>
          <w:noProof/>
        </w:rPr>
        <w:fldChar w:fldCharType="begin"/>
      </w:r>
      <w:r>
        <w:rPr>
          <w:noProof/>
        </w:rPr>
        <w:instrText xml:space="preserve"> PAGEREF _Toc415482120 \h </w:instrText>
      </w:r>
      <w:r>
        <w:rPr>
          <w:noProof/>
        </w:rPr>
      </w:r>
      <w:r>
        <w:rPr>
          <w:noProof/>
        </w:rPr>
        <w:fldChar w:fldCharType="separate"/>
      </w:r>
      <w:r w:rsidR="00331811">
        <w:rPr>
          <w:noProof/>
        </w:rPr>
        <w:t>5</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Rationale and Purpose</w:t>
      </w:r>
      <w:r>
        <w:rPr>
          <w:noProof/>
        </w:rPr>
        <w:tab/>
      </w:r>
      <w:r>
        <w:rPr>
          <w:noProof/>
        </w:rPr>
        <w:fldChar w:fldCharType="begin"/>
      </w:r>
      <w:r>
        <w:rPr>
          <w:noProof/>
        </w:rPr>
        <w:instrText xml:space="preserve"> PAGEREF _Toc415482121 \h </w:instrText>
      </w:r>
      <w:r>
        <w:rPr>
          <w:noProof/>
        </w:rPr>
      </w:r>
      <w:r>
        <w:rPr>
          <w:noProof/>
        </w:rPr>
        <w:fldChar w:fldCharType="separate"/>
      </w:r>
      <w:r w:rsidR="00331811">
        <w:rPr>
          <w:noProof/>
        </w:rPr>
        <w:t>5</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PGF Scope</w:t>
      </w:r>
      <w:r>
        <w:rPr>
          <w:noProof/>
        </w:rPr>
        <w:tab/>
      </w:r>
      <w:r>
        <w:rPr>
          <w:noProof/>
        </w:rPr>
        <w:fldChar w:fldCharType="begin"/>
      </w:r>
      <w:r>
        <w:rPr>
          <w:noProof/>
        </w:rPr>
        <w:instrText xml:space="preserve"> PAGEREF _Toc415482122 \h </w:instrText>
      </w:r>
      <w:r>
        <w:rPr>
          <w:noProof/>
        </w:rPr>
      </w:r>
      <w:r>
        <w:rPr>
          <w:noProof/>
        </w:rPr>
        <w:fldChar w:fldCharType="separate"/>
      </w:r>
      <w:r w:rsidR="00331811">
        <w:rPr>
          <w:noProof/>
        </w:rPr>
        <w:t>6</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Quality &amp; Risk Assurance</w:t>
      </w:r>
      <w:r>
        <w:rPr>
          <w:noProof/>
        </w:rPr>
        <w:tab/>
      </w:r>
      <w:r>
        <w:rPr>
          <w:noProof/>
        </w:rPr>
        <w:fldChar w:fldCharType="begin"/>
      </w:r>
      <w:r>
        <w:rPr>
          <w:noProof/>
        </w:rPr>
        <w:instrText xml:space="preserve"> PAGEREF _Toc415482123 \h </w:instrText>
      </w:r>
      <w:r>
        <w:rPr>
          <w:noProof/>
        </w:rPr>
      </w:r>
      <w:r>
        <w:rPr>
          <w:noProof/>
        </w:rPr>
        <w:fldChar w:fldCharType="separate"/>
      </w:r>
      <w:r w:rsidR="00331811">
        <w:rPr>
          <w:noProof/>
        </w:rPr>
        <w:t>11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Term of the PGF</w:t>
      </w:r>
      <w:r>
        <w:rPr>
          <w:noProof/>
        </w:rPr>
        <w:tab/>
      </w:r>
      <w:r>
        <w:rPr>
          <w:noProof/>
        </w:rPr>
        <w:fldChar w:fldCharType="begin"/>
      </w:r>
      <w:r>
        <w:rPr>
          <w:noProof/>
        </w:rPr>
        <w:instrText xml:space="preserve"> PAGEREF _Toc415482124 \h </w:instrText>
      </w:r>
      <w:r>
        <w:rPr>
          <w:noProof/>
        </w:rPr>
      </w:r>
      <w:r>
        <w:rPr>
          <w:noProof/>
        </w:rPr>
        <w:fldChar w:fldCharType="separate"/>
      </w:r>
      <w:r w:rsidR="00331811">
        <w:rPr>
          <w:noProof/>
        </w:rPr>
        <w:t>11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Resources</w:t>
      </w:r>
      <w:r>
        <w:rPr>
          <w:noProof/>
        </w:rPr>
        <w:tab/>
      </w:r>
      <w:r>
        <w:rPr>
          <w:noProof/>
        </w:rPr>
        <w:fldChar w:fldCharType="begin"/>
      </w:r>
      <w:r>
        <w:rPr>
          <w:noProof/>
        </w:rPr>
        <w:instrText xml:space="preserve"> PAGEREF _Toc415482125 \h </w:instrText>
      </w:r>
      <w:r>
        <w:rPr>
          <w:noProof/>
        </w:rPr>
      </w:r>
      <w:r>
        <w:rPr>
          <w:noProof/>
        </w:rPr>
        <w:fldChar w:fldCharType="separate"/>
      </w:r>
      <w:r w:rsidR="00331811">
        <w:rPr>
          <w:noProof/>
        </w:rPr>
        <w:t>11</w:t>
      </w:r>
      <w:r>
        <w:rPr>
          <w:noProof/>
        </w:rPr>
        <w:fldChar w:fldCharType="end"/>
      </w:r>
    </w:p>
    <w:p w:rsidR="00016674" w:rsidRDefault="00016674">
      <w:pPr>
        <w:pStyle w:val="TOC3"/>
        <w:rPr>
          <w:noProof/>
          <w:lang w:val="en-GB" w:eastAsia="en-GB"/>
        </w:rPr>
      </w:pPr>
      <w:r>
        <w:rPr>
          <w:noProof/>
        </w:rPr>
        <w:t>3</w:t>
      </w:r>
      <w:r>
        <w:rPr>
          <w:noProof/>
          <w:lang w:val="en-GB" w:eastAsia="en-GB"/>
        </w:rPr>
        <w:tab/>
      </w:r>
      <w:r>
        <w:rPr>
          <w:noProof/>
        </w:rPr>
        <w:t>Implementation arrangements</w:t>
      </w:r>
      <w:r>
        <w:rPr>
          <w:noProof/>
        </w:rPr>
        <w:tab/>
      </w:r>
      <w:r>
        <w:rPr>
          <w:noProof/>
        </w:rPr>
        <w:fldChar w:fldCharType="begin"/>
      </w:r>
      <w:r>
        <w:rPr>
          <w:noProof/>
        </w:rPr>
        <w:instrText xml:space="preserve"> PAGEREF _Toc415482126 \h </w:instrText>
      </w:r>
      <w:r>
        <w:rPr>
          <w:noProof/>
        </w:rPr>
      </w:r>
      <w:r>
        <w:rPr>
          <w:noProof/>
        </w:rPr>
        <w:fldChar w:fldCharType="separate"/>
      </w:r>
      <w:r w:rsidR="00331811">
        <w:rPr>
          <w:noProof/>
        </w:rPr>
        <w:t>13</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Overall approach</w:t>
      </w:r>
      <w:r>
        <w:rPr>
          <w:noProof/>
        </w:rPr>
        <w:tab/>
      </w:r>
      <w:r>
        <w:rPr>
          <w:noProof/>
        </w:rPr>
        <w:fldChar w:fldCharType="begin"/>
      </w:r>
      <w:r>
        <w:rPr>
          <w:noProof/>
        </w:rPr>
        <w:instrText xml:space="preserve"> PAGEREF _Toc415482127 \h </w:instrText>
      </w:r>
      <w:r>
        <w:rPr>
          <w:noProof/>
        </w:rPr>
      </w:r>
      <w:r>
        <w:rPr>
          <w:noProof/>
        </w:rPr>
        <w:fldChar w:fldCharType="separate"/>
      </w:r>
      <w:r w:rsidR="00331811">
        <w:rPr>
          <w:noProof/>
        </w:rPr>
        <w:t>13</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PGF Management and Support Unit</w:t>
      </w:r>
      <w:r>
        <w:rPr>
          <w:noProof/>
        </w:rPr>
        <w:tab/>
      </w:r>
      <w:r>
        <w:rPr>
          <w:noProof/>
        </w:rPr>
        <w:fldChar w:fldCharType="begin"/>
      </w:r>
      <w:r>
        <w:rPr>
          <w:noProof/>
        </w:rPr>
        <w:instrText xml:space="preserve"> PAGEREF _Toc415482128 \h </w:instrText>
      </w:r>
      <w:r>
        <w:rPr>
          <w:noProof/>
        </w:rPr>
      </w:r>
      <w:r>
        <w:rPr>
          <w:noProof/>
        </w:rPr>
        <w:fldChar w:fldCharType="separate"/>
      </w:r>
      <w:r w:rsidR="00331811">
        <w:rPr>
          <w:noProof/>
        </w:rPr>
        <w:t>14</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Transition and Implementation</w:t>
      </w:r>
      <w:r>
        <w:rPr>
          <w:noProof/>
        </w:rPr>
        <w:tab/>
      </w:r>
      <w:r>
        <w:rPr>
          <w:noProof/>
        </w:rPr>
        <w:fldChar w:fldCharType="begin"/>
      </w:r>
      <w:r>
        <w:rPr>
          <w:noProof/>
        </w:rPr>
        <w:instrText xml:space="preserve"> PAGEREF _Toc415482129 \h </w:instrText>
      </w:r>
      <w:r>
        <w:rPr>
          <w:noProof/>
        </w:rPr>
      </w:r>
      <w:r>
        <w:rPr>
          <w:noProof/>
        </w:rPr>
        <w:fldChar w:fldCharType="separate"/>
      </w:r>
      <w:r w:rsidR="00331811">
        <w:rPr>
          <w:noProof/>
        </w:rPr>
        <w:t>18</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AHC Program Synergies</w:t>
      </w:r>
      <w:r>
        <w:rPr>
          <w:noProof/>
        </w:rPr>
        <w:tab/>
      </w:r>
      <w:r>
        <w:rPr>
          <w:noProof/>
        </w:rPr>
        <w:fldChar w:fldCharType="begin"/>
      </w:r>
      <w:r>
        <w:rPr>
          <w:noProof/>
        </w:rPr>
        <w:instrText xml:space="preserve"> PAGEREF _Toc415482130 \h </w:instrText>
      </w:r>
      <w:r>
        <w:rPr>
          <w:noProof/>
        </w:rPr>
      </w:r>
      <w:r>
        <w:rPr>
          <w:noProof/>
        </w:rPr>
        <w:fldChar w:fldCharType="separate"/>
      </w:r>
      <w:r w:rsidR="00331811">
        <w:rPr>
          <w:noProof/>
        </w:rPr>
        <w:t>20</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Gender and Inclusiveness</w:t>
      </w:r>
      <w:r>
        <w:rPr>
          <w:noProof/>
        </w:rPr>
        <w:tab/>
      </w:r>
      <w:r>
        <w:rPr>
          <w:noProof/>
        </w:rPr>
        <w:fldChar w:fldCharType="begin"/>
      </w:r>
      <w:r>
        <w:rPr>
          <w:noProof/>
        </w:rPr>
        <w:instrText xml:space="preserve"> PAGEREF _Toc415482131 \h </w:instrText>
      </w:r>
      <w:r>
        <w:rPr>
          <w:noProof/>
        </w:rPr>
      </w:r>
      <w:r>
        <w:rPr>
          <w:noProof/>
        </w:rPr>
        <w:fldChar w:fldCharType="separate"/>
      </w:r>
      <w:r w:rsidR="00331811">
        <w:rPr>
          <w:noProof/>
        </w:rPr>
        <w:t>20</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Child Protection</w:t>
      </w:r>
      <w:r>
        <w:rPr>
          <w:noProof/>
        </w:rPr>
        <w:tab/>
      </w:r>
      <w:r>
        <w:rPr>
          <w:noProof/>
        </w:rPr>
        <w:fldChar w:fldCharType="begin"/>
      </w:r>
      <w:r>
        <w:rPr>
          <w:noProof/>
        </w:rPr>
        <w:instrText xml:space="preserve"> PAGEREF _Toc415482132 \h </w:instrText>
      </w:r>
      <w:r>
        <w:rPr>
          <w:noProof/>
        </w:rPr>
      </w:r>
      <w:r>
        <w:rPr>
          <w:noProof/>
        </w:rPr>
        <w:fldChar w:fldCharType="separate"/>
      </w:r>
      <w:r w:rsidR="00331811">
        <w:rPr>
          <w:noProof/>
        </w:rPr>
        <w:t>21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Value for Money</w:t>
      </w:r>
      <w:r>
        <w:rPr>
          <w:noProof/>
        </w:rPr>
        <w:tab/>
      </w:r>
      <w:r>
        <w:rPr>
          <w:noProof/>
        </w:rPr>
        <w:fldChar w:fldCharType="begin"/>
      </w:r>
      <w:r>
        <w:rPr>
          <w:noProof/>
        </w:rPr>
        <w:instrText xml:space="preserve"> PAGEREF _Toc415482133 \h </w:instrText>
      </w:r>
      <w:r>
        <w:rPr>
          <w:noProof/>
        </w:rPr>
      </w:r>
      <w:r>
        <w:rPr>
          <w:noProof/>
        </w:rPr>
        <w:fldChar w:fldCharType="separate"/>
      </w:r>
      <w:r w:rsidR="00331811">
        <w:rPr>
          <w:noProof/>
        </w:rPr>
        <w:t>21</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Contracting Model</w:t>
      </w:r>
      <w:r>
        <w:rPr>
          <w:noProof/>
        </w:rPr>
        <w:tab/>
      </w:r>
      <w:r>
        <w:rPr>
          <w:noProof/>
        </w:rPr>
        <w:fldChar w:fldCharType="begin"/>
      </w:r>
      <w:r>
        <w:rPr>
          <w:noProof/>
        </w:rPr>
        <w:instrText xml:space="preserve"> PAGEREF _Toc415482134 \h </w:instrText>
      </w:r>
      <w:r>
        <w:rPr>
          <w:noProof/>
        </w:rPr>
      </w:r>
      <w:r>
        <w:rPr>
          <w:noProof/>
        </w:rPr>
        <w:fldChar w:fldCharType="separate"/>
      </w:r>
      <w:r w:rsidR="00331811">
        <w:rPr>
          <w:noProof/>
        </w:rPr>
        <w:t>22</w:t>
      </w:r>
      <w:r>
        <w:rPr>
          <w:noProof/>
        </w:rPr>
        <w:fldChar w:fldCharType="end"/>
      </w:r>
    </w:p>
    <w:p w:rsidR="00016674" w:rsidRDefault="00016674">
      <w:pPr>
        <w:pStyle w:val="TOC3"/>
        <w:rPr>
          <w:noProof/>
          <w:lang w:val="en-GB" w:eastAsia="en-GB"/>
        </w:rPr>
      </w:pPr>
      <w:r>
        <w:rPr>
          <w:noProof/>
        </w:rPr>
        <w:t xml:space="preserve">4 </w:t>
      </w:r>
      <w:r>
        <w:rPr>
          <w:noProof/>
          <w:lang w:val="en-GB" w:eastAsia="en-GB"/>
        </w:rPr>
        <w:tab/>
      </w:r>
      <w:r w:rsidR="00E9491C">
        <w:rPr>
          <w:noProof/>
        </w:rPr>
        <w:t>Management</w:t>
      </w:r>
      <w:r>
        <w:rPr>
          <w:noProof/>
        </w:rPr>
        <w:t xml:space="preserve"> Arrangements</w:t>
      </w:r>
      <w:r>
        <w:rPr>
          <w:noProof/>
        </w:rPr>
        <w:tab/>
      </w:r>
      <w:r>
        <w:rPr>
          <w:noProof/>
        </w:rPr>
        <w:fldChar w:fldCharType="begin"/>
      </w:r>
      <w:r>
        <w:rPr>
          <w:noProof/>
        </w:rPr>
        <w:instrText xml:space="preserve"> PAGEREF _Toc415482135 \h </w:instrText>
      </w:r>
      <w:r>
        <w:rPr>
          <w:noProof/>
        </w:rPr>
      </w:r>
      <w:r>
        <w:rPr>
          <w:noProof/>
        </w:rPr>
        <w:fldChar w:fldCharType="separate"/>
      </w:r>
      <w:r w:rsidR="00331811">
        <w:rPr>
          <w:noProof/>
        </w:rPr>
        <w:t>23</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Annual Implementation Cycle</w:t>
      </w:r>
      <w:r>
        <w:rPr>
          <w:noProof/>
        </w:rPr>
        <w:tab/>
      </w:r>
      <w:r>
        <w:rPr>
          <w:noProof/>
        </w:rPr>
        <w:fldChar w:fldCharType="begin"/>
      </w:r>
      <w:r>
        <w:rPr>
          <w:noProof/>
        </w:rPr>
        <w:instrText xml:space="preserve"> PAGEREF _Toc415482136 \h </w:instrText>
      </w:r>
      <w:r>
        <w:rPr>
          <w:noProof/>
        </w:rPr>
      </w:r>
      <w:r>
        <w:rPr>
          <w:noProof/>
        </w:rPr>
        <w:fldChar w:fldCharType="separate"/>
      </w:r>
      <w:r w:rsidR="00331811">
        <w:rPr>
          <w:noProof/>
        </w:rPr>
        <w:t>24</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Monitoring and evaluation</w:t>
      </w:r>
      <w:r>
        <w:rPr>
          <w:noProof/>
        </w:rPr>
        <w:tab/>
      </w:r>
      <w:r>
        <w:rPr>
          <w:noProof/>
        </w:rPr>
        <w:fldChar w:fldCharType="begin"/>
      </w:r>
      <w:r>
        <w:rPr>
          <w:noProof/>
        </w:rPr>
        <w:instrText xml:space="preserve"> PAGEREF _Toc415482137 \h </w:instrText>
      </w:r>
      <w:r>
        <w:rPr>
          <w:noProof/>
        </w:rPr>
      </w:r>
      <w:r>
        <w:rPr>
          <w:noProof/>
        </w:rPr>
        <w:fldChar w:fldCharType="separate"/>
      </w:r>
      <w:r w:rsidR="00331811">
        <w:rPr>
          <w:noProof/>
        </w:rPr>
        <w:t>25</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eastAsia="Calibri" w:hAnsi="Calibri"/>
          <w:noProof/>
          <w:lang w:val="en-GB"/>
        </w:rPr>
        <w:t>External review and quality assurance</w:t>
      </w:r>
      <w:r>
        <w:rPr>
          <w:noProof/>
        </w:rPr>
        <w:tab/>
      </w:r>
      <w:r>
        <w:rPr>
          <w:noProof/>
        </w:rPr>
        <w:fldChar w:fldCharType="begin"/>
      </w:r>
      <w:r>
        <w:rPr>
          <w:noProof/>
        </w:rPr>
        <w:instrText xml:space="preserve"> PAGEREF _Toc415482138 \h </w:instrText>
      </w:r>
      <w:r>
        <w:rPr>
          <w:noProof/>
        </w:rPr>
      </w:r>
      <w:r>
        <w:rPr>
          <w:noProof/>
        </w:rPr>
        <w:fldChar w:fldCharType="separate"/>
      </w:r>
      <w:r w:rsidR="00331811">
        <w:rPr>
          <w:noProof/>
        </w:rPr>
        <w:t>26</w:t>
      </w:r>
      <w:r>
        <w:rPr>
          <w:noProof/>
        </w:rPr>
        <w:fldChar w:fldCharType="end"/>
      </w:r>
    </w:p>
    <w:p w:rsidR="00016674" w:rsidRDefault="00016674">
      <w:pPr>
        <w:pStyle w:val="TOC3"/>
        <w:rPr>
          <w:noProof/>
          <w:lang w:val="en-GB" w:eastAsia="en-GB"/>
        </w:rPr>
      </w:pPr>
      <w:r>
        <w:rPr>
          <w:noProof/>
        </w:rPr>
        <w:t>5</w:t>
      </w:r>
      <w:r>
        <w:rPr>
          <w:noProof/>
          <w:lang w:val="en-GB" w:eastAsia="en-GB"/>
        </w:rPr>
        <w:tab/>
      </w:r>
      <w:r>
        <w:rPr>
          <w:noProof/>
        </w:rPr>
        <w:t>Risk Management</w:t>
      </w:r>
      <w:r>
        <w:rPr>
          <w:noProof/>
        </w:rPr>
        <w:tab/>
      </w:r>
      <w:r>
        <w:rPr>
          <w:noProof/>
        </w:rPr>
        <w:fldChar w:fldCharType="begin"/>
      </w:r>
      <w:r>
        <w:rPr>
          <w:noProof/>
        </w:rPr>
        <w:instrText xml:space="preserve"> PAGEREF _Toc415482139 \h </w:instrText>
      </w:r>
      <w:r>
        <w:rPr>
          <w:noProof/>
        </w:rPr>
      </w:r>
      <w:r>
        <w:rPr>
          <w:noProof/>
        </w:rPr>
        <w:fldChar w:fldCharType="separate"/>
      </w:r>
      <w:r w:rsidR="00331811">
        <w:rPr>
          <w:noProof/>
        </w:rPr>
        <w:t>27</w:t>
      </w:r>
      <w:r>
        <w:rPr>
          <w:noProof/>
        </w:rPr>
        <w:fldChar w:fldCharType="end"/>
      </w:r>
    </w:p>
    <w:p w:rsidR="00016674" w:rsidRDefault="00016674">
      <w:pPr>
        <w:pStyle w:val="TOC2"/>
        <w:tabs>
          <w:tab w:val="right" w:leader="dot" w:pos="9889"/>
        </w:tabs>
        <w:rPr>
          <w:rFonts w:ascii="Calibri" w:hAnsi="Calibri"/>
          <w:noProof/>
          <w:sz w:val="22"/>
          <w:szCs w:val="22"/>
          <w:lang w:val="en-GB" w:eastAsia="en-GB"/>
        </w:rPr>
      </w:pPr>
      <w:r w:rsidRPr="000F7696">
        <w:rPr>
          <w:rFonts w:ascii="Calibri" w:hAnsi="Calibri"/>
          <w:noProof/>
        </w:rPr>
        <w:t>Anti-Fraud</w:t>
      </w:r>
      <w:r>
        <w:rPr>
          <w:noProof/>
        </w:rPr>
        <w:tab/>
      </w:r>
      <w:r>
        <w:rPr>
          <w:noProof/>
        </w:rPr>
        <w:fldChar w:fldCharType="begin"/>
      </w:r>
      <w:r>
        <w:rPr>
          <w:noProof/>
        </w:rPr>
        <w:instrText xml:space="preserve"> PAGEREF _Toc415482140 \h </w:instrText>
      </w:r>
      <w:r>
        <w:rPr>
          <w:noProof/>
        </w:rPr>
      </w:r>
      <w:r>
        <w:rPr>
          <w:noProof/>
        </w:rPr>
        <w:fldChar w:fldCharType="separate"/>
      </w:r>
      <w:r w:rsidR="00331811">
        <w:rPr>
          <w:noProof/>
        </w:rPr>
        <w:t>27</w:t>
      </w:r>
      <w:r>
        <w:rPr>
          <w:noProof/>
        </w:rPr>
        <w:fldChar w:fldCharType="end"/>
      </w:r>
    </w:p>
    <w:p w:rsidR="00016674" w:rsidRDefault="00016674" w:rsidP="007D5F24">
      <w:pPr>
        <w:pStyle w:val="TOC2"/>
        <w:tabs>
          <w:tab w:val="right" w:leader="dot" w:pos="9889"/>
        </w:tabs>
        <w:spacing w:after="360"/>
        <w:ind w:left="198"/>
        <w:rPr>
          <w:rFonts w:ascii="Calibri" w:hAnsi="Calibri"/>
          <w:noProof/>
          <w:sz w:val="22"/>
          <w:szCs w:val="22"/>
          <w:lang w:val="en-GB" w:eastAsia="en-GB"/>
        </w:rPr>
      </w:pPr>
      <w:r w:rsidRPr="000F7696">
        <w:rPr>
          <w:rFonts w:ascii="Calibri" w:hAnsi="Calibri"/>
          <w:noProof/>
        </w:rPr>
        <w:t>Security and Disaster Management</w:t>
      </w:r>
      <w:r>
        <w:rPr>
          <w:noProof/>
        </w:rPr>
        <w:tab/>
      </w:r>
      <w:r>
        <w:rPr>
          <w:noProof/>
        </w:rPr>
        <w:fldChar w:fldCharType="begin"/>
      </w:r>
      <w:r>
        <w:rPr>
          <w:noProof/>
        </w:rPr>
        <w:instrText xml:space="preserve"> PAGEREF _Toc415482141 \h </w:instrText>
      </w:r>
      <w:r>
        <w:rPr>
          <w:noProof/>
        </w:rPr>
      </w:r>
      <w:r>
        <w:rPr>
          <w:noProof/>
        </w:rPr>
        <w:fldChar w:fldCharType="separate"/>
      </w:r>
      <w:r w:rsidR="00331811">
        <w:rPr>
          <w:noProof/>
        </w:rPr>
        <w:t>28</w:t>
      </w:r>
      <w:r>
        <w:rPr>
          <w:noProof/>
        </w:rPr>
        <w:fldChar w:fldCharType="end"/>
      </w:r>
    </w:p>
    <w:p w:rsidR="00016674" w:rsidRDefault="00016674">
      <w:pPr>
        <w:pStyle w:val="TOC1"/>
        <w:rPr>
          <w:lang w:val="en-GB" w:eastAsia="en-GB"/>
        </w:rPr>
      </w:pPr>
      <w:r w:rsidRPr="000F7696">
        <w:t>Annex 1:   Description of existing programs expected to transfer to PGF</w:t>
      </w:r>
      <w:r>
        <w:tab/>
      </w:r>
      <w:r>
        <w:fldChar w:fldCharType="begin"/>
      </w:r>
      <w:r>
        <w:instrText xml:space="preserve"> PAGEREF _Toc415482142 \h </w:instrText>
      </w:r>
      <w:r>
        <w:fldChar w:fldCharType="separate"/>
      </w:r>
      <w:r w:rsidR="00331811">
        <w:t>I</w:t>
      </w:r>
      <w:r>
        <w:fldChar w:fldCharType="end"/>
      </w:r>
    </w:p>
    <w:p w:rsidR="00016674" w:rsidRDefault="00016674">
      <w:pPr>
        <w:pStyle w:val="TOC1"/>
        <w:rPr>
          <w:lang w:val="en-GB" w:eastAsia="en-GB"/>
        </w:rPr>
      </w:pPr>
      <w:r w:rsidRPr="000F7696">
        <w:t xml:space="preserve">Annex </w:t>
      </w:r>
      <w:r w:rsidRPr="000F7696">
        <w:rPr>
          <w:lang w:val="en-GB"/>
        </w:rPr>
        <w:t>2</w:t>
      </w:r>
      <w:r w:rsidRPr="000F7696">
        <w:t xml:space="preserve">: </w:t>
      </w:r>
      <w:r w:rsidR="0082024D">
        <w:t xml:space="preserve">  </w:t>
      </w:r>
      <w:r w:rsidRPr="000F7696">
        <w:t>Schedule 1 Statement of Requirements</w:t>
      </w:r>
      <w:r>
        <w:tab/>
      </w:r>
      <w:r>
        <w:fldChar w:fldCharType="begin"/>
      </w:r>
      <w:r>
        <w:instrText xml:space="preserve"> PAGEREF _Toc415482143 \h </w:instrText>
      </w:r>
      <w:r>
        <w:fldChar w:fldCharType="separate"/>
      </w:r>
      <w:r w:rsidR="00331811">
        <w:t>I</w:t>
      </w:r>
      <w:r>
        <w:fldChar w:fldCharType="end"/>
      </w:r>
    </w:p>
    <w:p w:rsidR="00016674" w:rsidRDefault="00016674">
      <w:pPr>
        <w:pStyle w:val="TOC1"/>
        <w:rPr>
          <w:lang w:val="en-GB" w:eastAsia="en-GB"/>
        </w:rPr>
      </w:pPr>
      <w:r w:rsidRPr="000F7696">
        <w:t xml:space="preserve">Annex </w:t>
      </w:r>
      <w:r w:rsidRPr="000F7696">
        <w:rPr>
          <w:lang w:val="en-GB"/>
        </w:rPr>
        <w:t>3</w:t>
      </w:r>
      <w:r w:rsidRPr="000F7696">
        <w:t xml:space="preserve">: </w:t>
      </w:r>
      <w:r w:rsidR="0082024D">
        <w:t xml:space="preserve">  </w:t>
      </w:r>
      <w:r w:rsidRPr="000F7696">
        <w:t>PGF monitoring and evaluation</w:t>
      </w:r>
      <w:r>
        <w:tab/>
      </w:r>
      <w:r>
        <w:fldChar w:fldCharType="begin"/>
      </w:r>
      <w:r>
        <w:instrText xml:space="preserve"> PAGEREF _Toc415482145 \h </w:instrText>
      </w:r>
      <w:r>
        <w:fldChar w:fldCharType="separate"/>
      </w:r>
      <w:r w:rsidR="00331811">
        <w:t>XI</w:t>
      </w:r>
      <w:r>
        <w:fldChar w:fldCharType="end"/>
      </w:r>
    </w:p>
    <w:p w:rsidR="00016674" w:rsidRDefault="00016674">
      <w:pPr>
        <w:pStyle w:val="TOC1"/>
        <w:rPr>
          <w:lang w:val="en-GB" w:eastAsia="en-GB"/>
        </w:rPr>
      </w:pPr>
      <w:r w:rsidRPr="000F7696">
        <w:t xml:space="preserve">Annex </w:t>
      </w:r>
      <w:r w:rsidRPr="000F7696">
        <w:rPr>
          <w:lang w:val="en-GB"/>
        </w:rPr>
        <w:t>4</w:t>
      </w:r>
      <w:r w:rsidRPr="000F7696">
        <w:t xml:space="preserve">: </w:t>
      </w:r>
      <w:r w:rsidR="0082024D">
        <w:t xml:space="preserve">  </w:t>
      </w:r>
      <w:r w:rsidRPr="000F7696">
        <w:t>PGF concept design risk matrix (summary)</w:t>
      </w:r>
      <w:r>
        <w:tab/>
      </w:r>
      <w:r>
        <w:fldChar w:fldCharType="begin"/>
      </w:r>
      <w:r>
        <w:instrText xml:space="preserve"> PAGEREF _Toc415482146 \h </w:instrText>
      </w:r>
      <w:r>
        <w:fldChar w:fldCharType="separate"/>
      </w:r>
      <w:r w:rsidR="00331811">
        <w:t>XIV</w:t>
      </w:r>
      <w:r>
        <w:fldChar w:fldCharType="end"/>
      </w:r>
    </w:p>
    <w:p w:rsidR="008F5250" w:rsidRDefault="00C45AE2" w:rsidP="00016674">
      <w:pPr>
        <w:pStyle w:val="Heading3"/>
        <w:sectPr w:rsidR="008F5250" w:rsidSect="00FD092D">
          <w:headerReference w:type="default" r:id="rId9"/>
          <w:footerReference w:type="default" r:id="rId10"/>
          <w:pgSz w:w="11906" w:h="16838" w:code="9"/>
          <w:pgMar w:top="1843" w:right="907" w:bottom="1276" w:left="1100" w:header="425" w:footer="386" w:gutter="0"/>
          <w:pgNumType w:fmt="lowerRoman" w:start="1"/>
          <w:cols w:space="708"/>
          <w:docGrid w:linePitch="360"/>
        </w:sectPr>
      </w:pPr>
      <w:r w:rsidRPr="005C3EBC">
        <w:fldChar w:fldCharType="end"/>
      </w:r>
      <w:bookmarkStart w:id="4" w:name="_Toc270404018"/>
      <w:bookmarkStart w:id="5" w:name="_Toc273536621"/>
      <w:bookmarkStart w:id="6" w:name="_Toc273537032"/>
      <w:bookmarkEnd w:id="1"/>
      <w:bookmarkEnd w:id="2"/>
      <w:bookmarkEnd w:id="3"/>
    </w:p>
    <w:p w:rsidR="00FE15AA" w:rsidRPr="00016674" w:rsidRDefault="005F0A67" w:rsidP="00016674">
      <w:pPr>
        <w:pStyle w:val="Heading3"/>
      </w:pPr>
      <w:bookmarkStart w:id="7" w:name="_Toc415482115"/>
      <w:r w:rsidRPr="00016674">
        <w:lastRenderedPageBreak/>
        <w:t>1</w:t>
      </w:r>
      <w:r w:rsidRPr="00016674">
        <w:tab/>
      </w:r>
      <w:r w:rsidR="00FE15AA" w:rsidRPr="00016674">
        <w:t>Analysis and strategic context</w:t>
      </w:r>
      <w:bookmarkEnd w:id="4"/>
      <w:bookmarkEnd w:id="5"/>
      <w:bookmarkEnd w:id="6"/>
      <w:bookmarkEnd w:id="7"/>
    </w:p>
    <w:p w:rsidR="00205F07" w:rsidRPr="00D15BB6" w:rsidRDefault="00205F07" w:rsidP="00D15BB6">
      <w:pPr>
        <w:pStyle w:val="IODPARCHeadingLevel2"/>
        <w:spacing w:before="240"/>
        <w:rPr>
          <w:rFonts w:ascii="Calibri" w:hAnsi="Calibri"/>
        </w:rPr>
      </w:pPr>
      <w:bookmarkStart w:id="8" w:name="_Toc415482116"/>
      <w:bookmarkStart w:id="9" w:name="_Toc273536622"/>
      <w:bookmarkStart w:id="10" w:name="_Toc273537033"/>
      <w:r w:rsidRPr="00D15BB6">
        <w:rPr>
          <w:rFonts w:ascii="Calibri" w:hAnsi="Calibri"/>
        </w:rPr>
        <w:t>Strategic Setting and Rationale</w:t>
      </w:r>
      <w:bookmarkEnd w:id="8"/>
    </w:p>
    <w:p w:rsidR="00FB7831" w:rsidRPr="00FB7831" w:rsidRDefault="00FB7831" w:rsidP="00B8058B">
      <w:pPr>
        <w:spacing w:after="120" w:line="276" w:lineRule="auto"/>
        <w:rPr>
          <w:rFonts w:ascii="Calibri" w:hAnsi="Calibri"/>
          <w:sz w:val="22"/>
          <w:szCs w:val="22"/>
        </w:rPr>
      </w:pPr>
      <w:bookmarkStart w:id="11" w:name="_Toc273536623"/>
      <w:bookmarkStart w:id="12" w:name="_Toc273537034"/>
      <w:bookmarkStart w:id="13" w:name="_Toc270404019"/>
      <w:bookmarkEnd w:id="9"/>
      <w:bookmarkEnd w:id="10"/>
      <w:r w:rsidRPr="00FB7831">
        <w:rPr>
          <w:rFonts w:ascii="Calibri" w:hAnsi="Calibri"/>
          <w:sz w:val="22"/>
          <w:szCs w:val="22"/>
        </w:rPr>
        <w:t>Recent changes in Australian and PNG aid policy necessitate a major rethink of both the focus of Australian aid and how we deliver assistance. Aid to improve PNG’s governance is no exception.</w:t>
      </w:r>
    </w:p>
    <w:p w:rsidR="00FB7831" w:rsidRPr="00B8058B" w:rsidRDefault="00FB7831" w:rsidP="00B8058B">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Australian aid to Papua New Guinea is at the very centre of Australia’s greater commitment to its immediate neighbourhood, the Indo-Pacific region.  In line with Australia’s aid policy</w:t>
      </w:r>
      <w:r w:rsidRPr="00D15BB6">
        <w:rPr>
          <w:rFonts w:ascii="Calibri" w:hAnsi="Calibri"/>
          <w:sz w:val="22"/>
          <w:vertAlign w:val="superscript"/>
        </w:rPr>
        <w:footnoteReference w:id="2"/>
      </w:r>
      <w:r w:rsidRPr="00B8058B">
        <w:rPr>
          <w:rFonts w:ascii="Calibri" w:hAnsi="Calibri"/>
          <w:sz w:val="22"/>
        </w:rPr>
        <w:t xml:space="preserve">, Australian </w:t>
      </w:r>
      <w:r w:rsidR="00D15BB6">
        <w:rPr>
          <w:rFonts w:ascii="Calibri" w:hAnsi="Calibri"/>
          <w:sz w:val="22"/>
        </w:rPr>
        <w:t>governance</w:t>
      </w:r>
      <w:r w:rsidRPr="00B8058B">
        <w:rPr>
          <w:rFonts w:ascii="Calibri" w:hAnsi="Calibri"/>
          <w:sz w:val="22"/>
        </w:rPr>
        <w:t xml:space="preserve"> support is being reconsidered and differentiated to respond to the Government of PNG’s policy priorities and ambitious structural reforms</w:t>
      </w:r>
      <w:r w:rsidRPr="00D15BB6">
        <w:rPr>
          <w:rFonts w:ascii="Calibri" w:hAnsi="Calibri"/>
          <w:sz w:val="22"/>
          <w:vertAlign w:val="superscript"/>
        </w:rPr>
        <w:footnoteReference w:id="3"/>
      </w:r>
      <w:r w:rsidRPr="00B8058B">
        <w:rPr>
          <w:rFonts w:ascii="Calibri" w:hAnsi="Calibri"/>
          <w:sz w:val="22"/>
        </w:rPr>
        <w:t xml:space="preserve"> and PNG’s particular emergent political, economic, bureaucratic and social context.</w:t>
      </w:r>
    </w:p>
    <w:p w:rsidR="00FB7831" w:rsidRPr="00B8058B" w:rsidRDefault="00FB7831" w:rsidP="00B8058B">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 xml:space="preserve">The joint Aid Assessment commissioned in December 2013 by both </w:t>
      </w:r>
      <w:r w:rsidR="00D15BB6">
        <w:rPr>
          <w:rFonts w:ascii="Calibri" w:hAnsi="Calibri"/>
          <w:sz w:val="22"/>
        </w:rPr>
        <w:t xml:space="preserve">the </w:t>
      </w:r>
      <w:r w:rsidRPr="00B8058B">
        <w:rPr>
          <w:rFonts w:ascii="Calibri" w:hAnsi="Calibri"/>
          <w:sz w:val="22"/>
        </w:rPr>
        <w:t>Governments of PNG and Australia dictates new directions for the Australian aid program that reflect the maturing economic and strategic partnership between Australia and PNG.  Key points for Australian governance aid include:</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Aligning the aid program with shared political and economic objectives of both governments;</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 xml:space="preserve">Reprioritising 30% of </w:t>
      </w:r>
      <w:r w:rsidR="0082024D">
        <w:rPr>
          <w:rFonts w:ascii="Calibri" w:eastAsia="Calibri" w:hAnsi="Calibri" w:cs="Arial"/>
          <w:sz w:val="22"/>
          <w:szCs w:val="20"/>
        </w:rPr>
        <w:t xml:space="preserve">the </w:t>
      </w:r>
      <w:r w:rsidRPr="00FB7831">
        <w:rPr>
          <w:rFonts w:ascii="Calibri" w:eastAsia="Calibri" w:hAnsi="Calibri" w:cs="Arial"/>
          <w:sz w:val="22"/>
          <w:szCs w:val="20"/>
        </w:rPr>
        <w:t>aid program to focus on enabling broad-based private sector-led growth, aid-for-trade, and building more effective partnerships with the private sector;</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Reducing Australian aid for direct service delivery;</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 xml:space="preserve">Expanding support for ‘good governance’ with greater emphasis on core functions of government, accountability and leadership through an expansion of the Strongim Gavman Program, better targeted anti-corruption and </w:t>
      </w:r>
      <w:r w:rsidR="006D5FE0">
        <w:rPr>
          <w:rFonts w:ascii="Calibri" w:eastAsia="Calibri" w:hAnsi="Calibri" w:cs="Arial"/>
          <w:sz w:val="22"/>
          <w:szCs w:val="20"/>
        </w:rPr>
        <w:t>security efforts, professionalis</w:t>
      </w:r>
      <w:r w:rsidRPr="00FB7831">
        <w:rPr>
          <w:rFonts w:ascii="Calibri" w:eastAsia="Calibri" w:hAnsi="Calibri" w:cs="Arial"/>
          <w:sz w:val="22"/>
          <w:szCs w:val="20"/>
        </w:rPr>
        <w:t>ing the PNG public service, support for the Pacific Leadership &amp; Governance Precinct and reframing Australian policing support;</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Intensifying and expanding support for women’s empowerment;</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Increasing the proportion of</w:t>
      </w:r>
      <w:r w:rsidR="0082024D">
        <w:rPr>
          <w:rFonts w:ascii="Calibri" w:eastAsia="Calibri" w:hAnsi="Calibri" w:cs="Arial"/>
          <w:sz w:val="22"/>
          <w:szCs w:val="20"/>
        </w:rPr>
        <w:t xml:space="preserve"> bilateral aid for Bougainville</w:t>
      </w:r>
      <w:r w:rsidRPr="00FB7831">
        <w:rPr>
          <w:rFonts w:ascii="Calibri" w:eastAsia="Calibri" w:hAnsi="Calibri" w:cs="Arial"/>
          <w:sz w:val="22"/>
          <w:szCs w:val="20"/>
        </w:rPr>
        <w:t>; and</w:t>
      </w:r>
    </w:p>
    <w:p w:rsidR="00FB7831" w:rsidRPr="00FB7831" w:rsidRDefault="00FB7831" w:rsidP="00220B7F">
      <w:pPr>
        <w:numPr>
          <w:ilvl w:val="0"/>
          <w:numId w:val="27"/>
        </w:numPr>
        <w:spacing w:before="0" w:after="200" w:line="264" w:lineRule="auto"/>
        <w:ind w:left="760" w:hanging="357"/>
        <w:contextualSpacing/>
        <w:rPr>
          <w:rFonts w:ascii="Calibri" w:eastAsia="Calibri" w:hAnsi="Calibri" w:cs="Arial"/>
          <w:sz w:val="22"/>
          <w:szCs w:val="20"/>
        </w:rPr>
      </w:pPr>
      <w:r w:rsidRPr="00FB7831">
        <w:rPr>
          <w:rFonts w:ascii="Calibri" w:eastAsia="Calibri" w:hAnsi="Calibri" w:cs="Arial"/>
          <w:sz w:val="22"/>
          <w:szCs w:val="20"/>
        </w:rPr>
        <w:t>Establishing clearer, more realistic performance benchmarks/targets to assess both Australian and PNG performance and to drive accountability and future agreed actions.</w:t>
      </w:r>
    </w:p>
    <w:p w:rsidR="00205F07" w:rsidRPr="00D15BB6" w:rsidRDefault="00205F07" w:rsidP="007E6BD3">
      <w:pPr>
        <w:pStyle w:val="IODPARCHeadingLevel2"/>
        <w:spacing w:before="240"/>
        <w:rPr>
          <w:rFonts w:ascii="Calibri" w:hAnsi="Calibri"/>
        </w:rPr>
      </w:pPr>
      <w:bookmarkStart w:id="14" w:name="_Toc415482117"/>
      <w:r w:rsidRPr="00D15BB6">
        <w:rPr>
          <w:rFonts w:ascii="Calibri" w:hAnsi="Calibri"/>
        </w:rPr>
        <w:t>PNG Governance Context (Situation Assessment)</w:t>
      </w:r>
      <w:bookmarkEnd w:id="14"/>
    </w:p>
    <w:p w:rsidR="00B8058B" w:rsidRPr="00B8058B" w:rsidRDefault="00B8058B" w:rsidP="00B8058B">
      <w:pPr>
        <w:spacing w:after="120" w:line="276" w:lineRule="auto"/>
        <w:rPr>
          <w:rFonts w:ascii="Calibri" w:hAnsi="Calibri"/>
          <w:sz w:val="22"/>
          <w:szCs w:val="22"/>
        </w:rPr>
      </w:pPr>
      <w:r w:rsidRPr="00B8058B">
        <w:rPr>
          <w:rFonts w:ascii="Calibri" w:hAnsi="Calibri"/>
          <w:sz w:val="22"/>
          <w:szCs w:val="22"/>
        </w:rPr>
        <w:t>There are major challenges for the GoPNG to implement its development vision and to overcome its poor track record of implementing governance and policy agendas.</w:t>
      </w:r>
    </w:p>
    <w:p w:rsidR="00CE12B6" w:rsidRDefault="00B8058B" w:rsidP="00CE12B6">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Over the past 14 years PNG has experienced unprecedented economic growth, however this has not translated into improvements in ‘good governance’ and the quality of life of most PNGeans.  The evidence shows that few citizens are currently benefitting from PNG’s economic growth and policies and that poverty and inequality are increasing while essential services are deteriorating</w:t>
      </w:r>
      <w:r w:rsidRPr="00B8058B">
        <w:rPr>
          <w:rFonts w:ascii="Calibri" w:hAnsi="Calibri"/>
          <w:sz w:val="22"/>
          <w:vertAlign w:val="superscript"/>
        </w:rPr>
        <w:footnoteReference w:id="4"/>
      </w:r>
      <w:r w:rsidRPr="00B8058B">
        <w:rPr>
          <w:rFonts w:ascii="Calibri" w:hAnsi="Calibri"/>
          <w:sz w:val="22"/>
        </w:rPr>
        <w:t>.  A major factor in this deterioration has been PNG’s inability over 30 years to formulate a reliable, workable decentralised system of government, in spite of several large-scale attempts to do so.</w:t>
      </w:r>
      <w:r w:rsidR="00CE12B6">
        <w:rPr>
          <w:rFonts w:ascii="Calibri" w:hAnsi="Calibri"/>
          <w:sz w:val="22"/>
        </w:rPr>
        <w:t xml:space="preserve"> Economic management is also not improving, with </w:t>
      </w:r>
      <w:r w:rsidR="00CE12B6" w:rsidRPr="00CE12B6">
        <w:rPr>
          <w:rFonts w:ascii="Calibri" w:hAnsi="Calibri"/>
          <w:sz w:val="22"/>
        </w:rPr>
        <w:t>PNG remain</w:t>
      </w:r>
      <w:r w:rsidR="00CE12B6">
        <w:rPr>
          <w:rFonts w:ascii="Calibri" w:hAnsi="Calibri"/>
          <w:sz w:val="22"/>
        </w:rPr>
        <w:t>ing</w:t>
      </w:r>
      <w:r w:rsidR="00CE12B6" w:rsidRPr="00CE12B6">
        <w:rPr>
          <w:rFonts w:ascii="Calibri" w:hAnsi="Calibri"/>
          <w:sz w:val="22"/>
        </w:rPr>
        <w:t xml:space="preserve"> a high cost, high risk and low productivity environment to do business</w:t>
      </w:r>
      <w:r w:rsidR="00CE12B6">
        <w:rPr>
          <w:rFonts w:ascii="Calibri" w:hAnsi="Calibri"/>
          <w:sz w:val="22"/>
        </w:rPr>
        <w:t xml:space="preserve">. </w:t>
      </w:r>
      <w:r w:rsidR="00E803CB">
        <w:rPr>
          <w:rFonts w:ascii="Calibri" w:hAnsi="Calibri" w:cs="Calibri"/>
          <w:sz w:val="22"/>
          <w:szCs w:val="22"/>
        </w:rPr>
        <w:t xml:space="preserve">Recent downward revisions to projections for future revenues and economic growth (now estimated to be 11.3 per cent in 2015) mean </w:t>
      </w:r>
      <w:r w:rsidR="00E803CB">
        <w:rPr>
          <w:rFonts w:ascii="Calibri" w:hAnsi="Calibri" w:cs="Calibri"/>
          <w:sz w:val="22"/>
          <w:szCs w:val="22"/>
        </w:rPr>
        <w:lastRenderedPageBreak/>
        <w:t>that</w:t>
      </w:r>
      <w:r w:rsidR="00E803CB">
        <w:rPr>
          <w:rFonts w:ascii="Calibri" w:hAnsi="Calibri" w:cs="Calibri"/>
          <w:i/>
          <w:sz w:val="22"/>
          <w:szCs w:val="22"/>
        </w:rPr>
        <w:t xml:space="preserve"> </w:t>
      </w:r>
      <w:r w:rsidRPr="00B8058B">
        <w:rPr>
          <w:rFonts w:ascii="Calibri" w:hAnsi="Calibri"/>
          <w:sz w:val="22"/>
        </w:rPr>
        <w:t xml:space="preserve">PNG’s future stability and development will depend on the inclusiveness of that growth and the quality of political and bureaucratic leadership to improve governance.    </w:t>
      </w:r>
    </w:p>
    <w:p w:rsidR="00B8058B" w:rsidRPr="00B8058B" w:rsidRDefault="00B8058B" w:rsidP="00B8058B">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 xml:space="preserve">PNG’s short to medium term outlook is complicated by emerging macroeconomic pressures and an increasingly difficult fiscal position.  Big increases in government expenditure have contributed to budget deficits of 4.3 per cent in 2012, 7.8 per cent in 2013, 5.9 per cent in 2014 and a projected 4.4 per cent in 2015 (expressed as a percentage of GDP).   The PNG government acknowledges that the deficits are unsustainable and it is committed to returning the budget to balance by 2017.  However, based on current revenue projections, this will require a substantial cut in expenditure.  This would be a very difficult task in any circumstances but is likely to be further complicated by the recent sharp fall in international oil and gas prices; PNG hosting high profile events (such as the Pacific Games and Pacific Islands Forum leaders meeting in 2015, APEC in 2018); and the next national election (2017). </w:t>
      </w:r>
    </w:p>
    <w:p w:rsidR="00B8058B" w:rsidRPr="00B8058B" w:rsidRDefault="00B8058B" w:rsidP="00B8058B">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The GoPNG’s efforts to improving governance will need to address a range of challenges:</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Maintaining macroeconomic and fiscal stability;</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Maintaining a viable democratic state and constitution in the face of weak political and social cohesion, contributing to a diminishing sense of national identity, and shared values;</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Ensuring state stability and sufficient state authority to implement policies and programs in an increasing diverse system of decentralised government;</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Increasing the representation of women in decision making in Government administration and in the political life of the country;</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 xml:space="preserve">Ensuring political and bureaucratic institutions interact effectively and build greater trust between political and bureaucratic leaders;  </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Ensuring there is adequate public sector leadership and capacity to provide essential services for all PNG citizens;</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 xml:space="preserve">Strengthening formal accountability at all levels (political, bureaucratic and citizenry), in </w:t>
      </w:r>
      <w:r w:rsidR="00CE12B6">
        <w:rPr>
          <w:rFonts w:ascii="Calibri" w:eastAsia="Calibri" w:hAnsi="Calibri" w:cs="Arial"/>
          <w:sz w:val="22"/>
          <w:szCs w:val="20"/>
        </w:rPr>
        <w:t xml:space="preserve">the </w:t>
      </w:r>
      <w:r w:rsidRPr="00B8058B">
        <w:rPr>
          <w:rFonts w:ascii="Calibri" w:eastAsia="Calibri" w:hAnsi="Calibri" w:cs="Arial"/>
          <w:sz w:val="22"/>
          <w:szCs w:val="20"/>
        </w:rPr>
        <w:t>face of corruption</w:t>
      </w:r>
      <w:r w:rsidRPr="00BC3A9F">
        <w:rPr>
          <w:rFonts w:ascii="Calibri" w:hAnsi="Calibri"/>
          <w:sz w:val="22"/>
          <w:vertAlign w:val="superscript"/>
        </w:rPr>
        <w:footnoteReference w:id="5"/>
      </w:r>
      <w:r w:rsidRPr="00B8058B">
        <w:rPr>
          <w:rFonts w:ascii="Calibri" w:eastAsia="Calibri" w:hAnsi="Calibri" w:cs="Arial"/>
          <w:sz w:val="22"/>
          <w:szCs w:val="20"/>
        </w:rPr>
        <w:t>;</w:t>
      </w:r>
    </w:p>
    <w:p w:rsidR="00BC3A9F"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Ensuring political and economic institutions and policies encourage broad-based economic growth, reducing reliance on the extractive sector and numerous inefficient State Owned Enterprises (SOEs) and tackling the high cost, high risk, and low productivity environment for businesses</w:t>
      </w:r>
      <w:r w:rsidR="00BC3A9F">
        <w:rPr>
          <w:rFonts w:ascii="Calibri" w:eastAsia="Calibri" w:hAnsi="Calibri" w:cs="Arial"/>
          <w:sz w:val="22"/>
          <w:szCs w:val="20"/>
        </w:rPr>
        <w:t>;</w:t>
      </w:r>
    </w:p>
    <w:p w:rsidR="00B8058B" w:rsidRPr="00B8058B" w:rsidRDefault="00B8058B" w:rsidP="00220B7F">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Inadequate skilled labour and high population growth and demographic transition leading to high rates of internal migration, urbanisa</w:t>
      </w:r>
      <w:r w:rsidR="006D5FE0">
        <w:rPr>
          <w:rFonts w:ascii="Calibri" w:eastAsia="Calibri" w:hAnsi="Calibri" w:cs="Arial"/>
          <w:sz w:val="22"/>
          <w:szCs w:val="20"/>
        </w:rPr>
        <w:t>tion and youth unemployment;</w:t>
      </w:r>
      <w:r w:rsidRPr="00B8058B">
        <w:rPr>
          <w:rFonts w:ascii="Calibri" w:eastAsia="Calibri" w:hAnsi="Calibri" w:cs="Arial"/>
          <w:sz w:val="22"/>
          <w:szCs w:val="20"/>
        </w:rPr>
        <w:t xml:space="preserve"> </w:t>
      </w:r>
    </w:p>
    <w:p w:rsidR="006D5FE0" w:rsidRDefault="00B8058B" w:rsidP="006D5FE0">
      <w:pPr>
        <w:numPr>
          <w:ilvl w:val="0"/>
          <w:numId w:val="27"/>
        </w:numPr>
        <w:spacing w:before="0" w:after="200" w:line="264" w:lineRule="auto"/>
        <w:ind w:left="760" w:hanging="357"/>
        <w:contextualSpacing/>
        <w:rPr>
          <w:rFonts w:ascii="Calibri" w:eastAsia="Calibri" w:hAnsi="Calibri" w:cs="Arial"/>
          <w:sz w:val="22"/>
          <w:szCs w:val="20"/>
        </w:rPr>
      </w:pPr>
      <w:r w:rsidRPr="00B8058B">
        <w:rPr>
          <w:rFonts w:ascii="Calibri" w:eastAsia="Calibri" w:hAnsi="Calibri" w:cs="Arial"/>
          <w:sz w:val="22"/>
          <w:szCs w:val="20"/>
        </w:rPr>
        <w:t xml:space="preserve">Addressing a </w:t>
      </w:r>
      <w:r w:rsidR="00B86338">
        <w:rPr>
          <w:rFonts w:ascii="Calibri" w:eastAsia="Calibri" w:hAnsi="Calibri" w:cs="Arial"/>
          <w:sz w:val="22"/>
          <w:szCs w:val="20"/>
        </w:rPr>
        <w:t xml:space="preserve">major national challenge </w:t>
      </w:r>
      <w:r w:rsidRPr="00B8058B">
        <w:rPr>
          <w:rFonts w:ascii="Calibri" w:eastAsia="Calibri" w:hAnsi="Calibri" w:cs="Arial"/>
          <w:sz w:val="22"/>
          <w:szCs w:val="20"/>
        </w:rPr>
        <w:t>in women’s insecurity and disempowerment and increasing concerns about child</w:t>
      </w:r>
      <w:r w:rsidR="006D5FE0">
        <w:rPr>
          <w:rFonts w:ascii="Calibri" w:eastAsia="Calibri" w:hAnsi="Calibri" w:cs="Arial"/>
          <w:sz w:val="22"/>
          <w:szCs w:val="20"/>
        </w:rPr>
        <w:t>ren’s security and their safety; and</w:t>
      </w:r>
    </w:p>
    <w:p w:rsidR="006D5FE0" w:rsidRPr="006D5FE0" w:rsidRDefault="006D5FE0" w:rsidP="006D5FE0">
      <w:pPr>
        <w:numPr>
          <w:ilvl w:val="0"/>
          <w:numId w:val="27"/>
        </w:numPr>
        <w:spacing w:before="0" w:after="200" w:line="264" w:lineRule="auto"/>
        <w:ind w:left="760" w:hanging="357"/>
        <w:contextualSpacing/>
        <w:rPr>
          <w:rFonts w:ascii="Calibri" w:eastAsia="Calibri" w:hAnsi="Calibri" w:cs="Arial"/>
          <w:sz w:val="22"/>
          <w:szCs w:val="20"/>
        </w:rPr>
      </w:pPr>
      <w:r>
        <w:rPr>
          <w:rFonts w:ascii="Calibri" w:eastAsia="Calibri" w:hAnsi="Calibri" w:cs="Arial"/>
          <w:sz w:val="22"/>
          <w:szCs w:val="20"/>
        </w:rPr>
        <w:t xml:space="preserve">Supporting the implementation of the Bougainville Peace Agreement. </w:t>
      </w:r>
    </w:p>
    <w:p w:rsidR="00B8058B" w:rsidRPr="00B8058B" w:rsidRDefault="00B8058B" w:rsidP="00B8058B">
      <w:pPr>
        <w:pStyle w:val="List-number-1"/>
        <w:numPr>
          <w:ilvl w:val="0"/>
          <w:numId w:val="0"/>
        </w:numPr>
        <w:tabs>
          <w:tab w:val="center" w:pos="4949"/>
        </w:tabs>
        <w:spacing w:before="0" w:after="120" w:line="276" w:lineRule="auto"/>
        <w:rPr>
          <w:rFonts w:ascii="Calibri" w:hAnsi="Calibri"/>
          <w:sz w:val="22"/>
        </w:rPr>
      </w:pPr>
      <w:r w:rsidRPr="00B8058B">
        <w:rPr>
          <w:rFonts w:ascii="Calibri" w:hAnsi="Calibri"/>
          <w:sz w:val="22"/>
        </w:rPr>
        <w:t>PNG’s governance context, issues and challenges determine that Australia’s future governance aid programs will be developed and implemented in a highly complex, rapidly changing and high risk environment.</w:t>
      </w:r>
    </w:p>
    <w:p w:rsidR="004C0769" w:rsidRPr="00D15BB6" w:rsidRDefault="006F1F3B" w:rsidP="00D15BB6">
      <w:pPr>
        <w:pStyle w:val="IODPARCHeadingLevel2"/>
        <w:spacing w:before="240"/>
        <w:rPr>
          <w:rFonts w:ascii="Calibri" w:hAnsi="Calibri"/>
        </w:rPr>
      </w:pPr>
      <w:bookmarkStart w:id="15" w:name="_Toc415482118"/>
      <w:r w:rsidRPr="00D15BB6">
        <w:rPr>
          <w:rFonts w:ascii="Calibri" w:hAnsi="Calibri"/>
        </w:rPr>
        <w:t xml:space="preserve">Australian </w:t>
      </w:r>
      <w:r w:rsidR="004407A2" w:rsidRPr="00D15BB6">
        <w:rPr>
          <w:rFonts w:ascii="Calibri" w:hAnsi="Calibri"/>
        </w:rPr>
        <w:t>Governance Assistance</w:t>
      </w:r>
      <w:bookmarkEnd w:id="15"/>
      <w:r w:rsidR="004407A2" w:rsidRPr="00D15BB6">
        <w:rPr>
          <w:rFonts w:ascii="Calibri" w:hAnsi="Calibri"/>
        </w:rPr>
        <w:t xml:space="preserve"> </w:t>
      </w:r>
    </w:p>
    <w:bookmarkEnd w:id="11"/>
    <w:bookmarkEnd w:id="12"/>
    <w:p w:rsidR="00BC3A9F" w:rsidRPr="00BC3A9F" w:rsidRDefault="00BC3A9F" w:rsidP="00BC3A9F">
      <w:pPr>
        <w:spacing w:after="120" w:line="276" w:lineRule="auto"/>
        <w:rPr>
          <w:rFonts w:ascii="Calibri" w:hAnsi="Calibri"/>
          <w:sz w:val="22"/>
          <w:szCs w:val="22"/>
        </w:rPr>
      </w:pPr>
      <w:r w:rsidRPr="00BC3A9F">
        <w:rPr>
          <w:rFonts w:ascii="Calibri" w:hAnsi="Calibri"/>
          <w:sz w:val="22"/>
          <w:szCs w:val="22"/>
        </w:rPr>
        <w:lastRenderedPageBreak/>
        <w:t>Nearly all Australian aid activities include components that are aimed at improving governance either directly or indirectly. The activities that currently fall within the Australian governance aid portfolio include public sector strengthening, civil society strengthening, leadership programs and support for mechanisms of accountability</w:t>
      </w:r>
      <w:r w:rsidR="006D5FE0">
        <w:rPr>
          <w:rFonts w:ascii="Calibri" w:hAnsi="Calibri"/>
          <w:sz w:val="22"/>
          <w:szCs w:val="22"/>
        </w:rPr>
        <w:t>,</w:t>
      </w:r>
      <w:r w:rsidRPr="00BC3A9F">
        <w:rPr>
          <w:rFonts w:ascii="Calibri" w:hAnsi="Calibri"/>
          <w:sz w:val="22"/>
          <w:szCs w:val="22"/>
        </w:rPr>
        <w:t xml:space="preserve"> including elections. The current bilateral aid program invests approximately $120 million per year (or about 20 per cent of the total bilateral program) for activities in the governance portfolio</w:t>
      </w:r>
      <w:r w:rsidR="004951E4">
        <w:rPr>
          <w:rStyle w:val="FootnoteReference"/>
          <w:rFonts w:ascii="Calibri" w:hAnsi="Calibri"/>
          <w:sz w:val="22"/>
          <w:szCs w:val="22"/>
        </w:rPr>
        <w:footnoteReference w:id="6"/>
      </w:r>
      <w:r w:rsidRPr="00BC3A9F">
        <w:rPr>
          <w:rFonts w:ascii="Calibri" w:hAnsi="Calibri"/>
          <w:sz w:val="22"/>
          <w:szCs w:val="22"/>
        </w:rPr>
        <w:t xml:space="preserve">.  Australia is by far the largest aid donor for improved governance (and in PNG overall), providing support in many geographic areas at the national, sub-national and community levels in partnership with other donors, development specialists, and Australian Government partners. </w:t>
      </w:r>
    </w:p>
    <w:p w:rsidR="00BC3A9F" w:rsidRPr="00BC3A9F" w:rsidRDefault="00BC3A9F" w:rsidP="00BC3A9F">
      <w:pPr>
        <w:pStyle w:val="List-number-1"/>
        <w:numPr>
          <w:ilvl w:val="0"/>
          <w:numId w:val="0"/>
        </w:numPr>
        <w:tabs>
          <w:tab w:val="center" w:pos="4949"/>
        </w:tabs>
        <w:spacing w:before="0" w:after="120" w:line="276" w:lineRule="auto"/>
        <w:rPr>
          <w:rFonts w:ascii="Calibri" w:hAnsi="Calibri"/>
          <w:sz w:val="22"/>
        </w:rPr>
      </w:pPr>
      <w:r w:rsidRPr="00BC3A9F">
        <w:rPr>
          <w:rFonts w:ascii="Calibri" w:hAnsi="Calibri"/>
          <w:sz w:val="22"/>
        </w:rPr>
        <w:t>The current governance portfolio includes:</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Strongim Gavman Program (SGP);</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Electoral assistance;</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Economic &amp; Public Sector Program (EPSP);</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Provincial &amp; Local Government</w:t>
      </w:r>
      <w:r w:rsidR="00CE12B6">
        <w:rPr>
          <w:rFonts w:ascii="Calibri" w:eastAsia="Calibri" w:hAnsi="Calibri" w:cs="Arial"/>
          <w:sz w:val="22"/>
          <w:szCs w:val="20"/>
        </w:rPr>
        <w:t>s</w:t>
      </w:r>
      <w:r w:rsidRPr="00BC3A9F">
        <w:rPr>
          <w:rFonts w:ascii="Calibri" w:eastAsia="Calibri" w:hAnsi="Calibri" w:cs="Arial"/>
          <w:sz w:val="22"/>
          <w:szCs w:val="20"/>
        </w:rPr>
        <w:t xml:space="preserve"> Program (PLGP);</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Strongim Pipol Strongim Nesen (SPSN); and</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PNG Churches Partnerships Program (CPP).</w:t>
      </w:r>
    </w:p>
    <w:p w:rsidR="00BC3A9F" w:rsidRPr="00BC3A9F" w:rsidRDefault="00BC3A9F" w:rsidP="00BC3A9F">
      <w:pPr>
        <w:pStyle w:val="List-number-1"/>
        <w:numPr>
          <w:ilvl w:val="0"/>
          <w:numId w:val="0"/>
        </w:numPr>
        <w:tabs>
          <w:tab w:val="center" w:pos="4949"/>
        </w:tabs>
        <w:spacing w:before="0" w:after="120" w:line="276" w:lineRule="auto"/>
        <w:rPr>
          <w:rFonts w:ascii="Calibri" w:hAnsi="Calibri"/>
          <w:sz w:val="22"/>
        </w:rPr>
      </w:pPr>
      <w:r w:rsidRPr="00BC3A9F">
        <w:rPr>
          <w:rFonts w:ascii="Calibri" w:hAnsi="Calibri"/>
          <w:sz w:val="22"/>
        </w:rPr>
        <w:t xml:space="preserve">In recent years, these programs have contributed to supporting PNG’s macro-economic stability; increased organisational capacity in priority central agencies; enhanced development planning and budgeting capacity for sub-national administrations; </w:t>
      </w:r>
      <w:r w:rsidR="00CE12B6">
        <w:rPr>
          <w:rFonts w:ascii="Calibri" w:hAnsi="Calibri"/>
          <w:sz w:val="22"/>
        </w:rPr>
        <w:t xml:space="preserve">supported </w:t>
      </w:r>
      <w:r w:rsidRPr="00BC3A9F">
        <w:rPr>
          <w:rFonts w:ascii="Calibri" w:hAnsi="Calibri"/>
          <w:sz w:val="22"/>
        </w:rPr>
        <w:t xml:space="preserve">more equitable financing arrangements for basic services in PNG provinces; improved development benefits for various communities through facilitated engagement with local administrations; and supported some PNG coalitions to drive developmental change, including churches.  </w:t>
      </w:r>
      <w:r w:rsidR="00896C23">
        <w:rPr>
          <w:rFonts w:ascii="Calibri" w:hAnsi="Calibri"/>
          <w:sz w:val="22"/>
        </w:rPr>
        <w:t xml:space="preserve">Other initiatives have also advanced particular Australian Government priorities, such as around the Kokoda Track region, implementation of the peace agreement in the Autonomous Region of Bougainville, and support to Manus. </w:t>
      </w:r>
      <w:r w:rsidRPr="00BC3A9F">
        <w:rPr>
          <w:rFonts w:ascii="Calibri" w:hAnsi="Calibri"/>
          <w:sz w:val="22"/>
        </w:rPr>
        <w:t>Recent reviews of the individual programs, however, indicate that while many are highly relevant and have satisfactory results, particularly in service delivery, the total portfolio has not been able to leverage the required impact to help stem the deteriorating governance environment</w:t>
      </w:r>
      <w:r w:rsidRPr="00BC3A9F">
        <w:rPr>
          <w:rFonts w:ascii="Calibri" w:hAnsi="Calibri"/>
          <w:sz w:val="22"/>
          <w:vertAlign w:val="superscript"/>
        </w:rPr>
        <w:footnoteReference w:id="7"/>
      </w:r>
      <w:r w:rsidRPr="00BC3A9F">
        <w:rPr>
          <w:rFonts w:ascii="Calibri" w:hAnsi="Calibri"/>
          <w:sz w:val="22"/>
        </w:rPr>
        <w:t xml:space="preserve">.  </w:t>
      </w:r>
    </w:p>
    <w:p w:rsidR="0013631C" w:rsidRPr="00D15BB6" w:rsidRDefault="0013631C" w:rsidP="00FD0E1F">
      <w:pPr>
        <w:pStyle w:val="IODPARCHeadingLevel2"/>
        <w:spacing w:before="240"/>
        <w:rPr>
          <w:rFonts w:ascii="Calibri" w:hAnsi="Calibri"/>
        </w:rPr>
      </w:pPr>
      <w:bookmarkStart w:id="16" w:name="_Toc415482119"/>
      <w:r w:rsidRPr="00D15BB6">
        <w:rPr>
          <w:rFonts w:ascii="Calibri" w:hAnsi="Calibri"/>
        </w:rPr>
        <w:t>Lessons Learned</w:t>
      </w:r>
      <w:bookmarkEnd w:id="16"/>
    </w:p>
    <w:p w:rsidR="00BC3A9F" w:rsidRPr="00BC3A9F" w:rsidRDefault="00BC3A9F" w:rsidP="00BC3A9F">
      <w:pPr>
        <w:spacing w:after="120" w:line="276" w:lineRule="auto"/>
        <w:rPr>
          <w:rFonts w:ascii="Calibri" w:hAnsi="Calibri"/>
          <w:sz w:val="22"/>
          <w:szCs w:val="22"/>
        </w:rPr>
      </w:pPr>
      <w:r w:rsidRPr="00BC3A9F">
        <w:rPr>
          <w:rFonts w:ascii="Calibri" w:hAnsi="Calibri"/>
          <w:sz w:val="22"/>
          <w:szCs w:val="22"/>
        </w:rPr>
        <w:t>Reviews and evaluations over the past two decades consistently reference PNG</w:t>
      </w:r>
      <w:r w:rsidR="00CE12B6">
        <w:rPr>
          <w:rFonts w:ascii="Calibri" w:hAnsi="Calibri"/>
          <w:sz w:val="22"/>
          <w:szCs w:val="22"/>
        </w:rPr>
        <w:t>’</w:t>
      </w:r>
      <w:r w:rsidRPr="00BC3A9F">
        <w:rPr>
          <w:rFonts w:ascii="Calibri" w:hAnsi="Calibri"/>
          <w:sz w:val="22"/>
          <w:szCs w:val="22"/>
        </w:rPr>
        <w:t xml:space="preserve">s limited institutional authority and capability and indicate that local PNG leadership is the key factor that determines the impact of Australia’s governance assistance. Australian aid will give greater emphasis in the future to assessing, supporting and facilitating local leadership of both women and men, be more realistic about what can be achieved in set timeframes, and strive to sustain impacts over a longer-term horizon. To ensure aid efforts continue to be tailored appropriately, there is a need to focus on strengthening monitoring, evaluation and </w:t>
      </w:r>
      <w:r w:rsidRPr="00BC3A9F">
        <w:rPr>
          <w:rFonts w:ascii="Calibri" w:hAnsi="Calibri"/>
          <w:sz w:val="22"/>
          <w:szCs w:val="22"/>
        </w:rPr>
        <w:lastRenderedPageBreak/>
        <w:t>knowledge systems of what is driving and/or constraining change.  A number of lessons for Australian aid in PNG have informed the current design approach:</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Top-down governance solutions in isolation have not delivered sustainable benefits for PNG citizens: assistance must operate in different governance domains (national, sub-national and community) to address the difficult task of establishing a clear line of sight between the citizen and various levels of government;</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Local conditions vary significantly across PNG, as do opportunities: recognising and responding to these differences and opportunities is required rather than promoting uniform solutions nationally; working with the private sector or civil society can be more effective than working only with government in particular circumstances;</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 xml:space="preserve">Effectiveness of assistance is highly contingent on local leadership (political/bureaucratic/civil): understanding this and how changes in the wider context impact on leadership at a local level are key to ensuring continued relevance of assistance; </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Lack of women’s leadership within all domains of PNG life – politics, government, the private sector, community and family – hinders overall development within PNG; and</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Assistance needs to be flexible and adaptable: this requires better understanding of the changing local context and the opportunities and constraints provided, along with modalities and incentives that encourage iterative approaches to delivery of assistance, focused on the complex relationship between inputs, processes, outputs, and outcomes.</w:t>
      </w:r>
    </w:p>
    <w:p w:rsidR="00BC3A9F" w:rsidRPr="00BC3A9F" w:rsidRDefault="00BC3A9F" w:rsidP="00BC3A9F">
      <w:pPr>
        <w:pStyle w:val="List-number-1"/>
        <w:numPr>
          <w:ilvl w:val="0"/>
          <w:numId w:val="0"/>
        </w:numPr>
        <w:tabs>
          <w:tab w:val="center" w:pos="4949"/>
        </w:tabs>
        <w:spacing w:before="0" w:after="120" w:line="276" w:lineRule="auto"/>
        <w:rPr>
          <w:rFonts w:ascii="Calibri" w:hAnsi="Calibri"/>
          <w:sz w:val="22"/>
        </w:rPr>
      </w:pPr>
      <w:r w:rsidRPr="00BC3A9F">
        <w:rPr>
          <w:rFonts w:ascii="Calibri" w:hAnsi="Calibri"/>
          <w:sz w:val="22"/>
        </w:rPr>
        <w:t xml:space="preserve">Australia’s future governance programs will be refocused to align clearly with the new policy directions for the aid program, bringing into sharper focus the role of the private sector in driving broad-based economic growth and raising the importance of enabling business and trade development. The Australian </w:t>
      </w:r>
      <w:r w:rsidR="00CE12B6">
        <w:rPr>
          <w:rFonts w:ascii="Calibri" w:hAnsi="Calibri"/>
          <w:sz w:val="22"/>
        </w:rPr>
        <w:t>Government’s</w:t>
      </w:r>
      <w:r w:rsidRPr="00BC3A9F">
        <w:rPr>
          <w:rFonts w:ascii="Calibri" w:hAnsi="Calibri"/>
          <w:sz w:val="22"/>
        </w:rPr>
        <w:t xml:space="preserve"> governance strategy for PNG, developed prior to the new policy directions, is being revised</w:t>
      </w:r>
      <w:r w:rsidR="00CE12B6">
        <w:rPr>
          <w:rStyle w:val="FootnoteReference"/>
          <w:rFonts w:ascii="Calibri" w:hAnsi="Calibri"/>
          <w:sz w:val="22"/>
        </w:rPr>
        <w:footnoteReference w:id="8"/>
      </w:r>
      <w:r w:rsidR="00CE12B6">
        <w:rPr>
          <w:rFonts w:ascii="Calibri" w:hAnsi="Calibri"/>
          <w:sz w:val="22"/>
        </w:rPr>
        <w:t xml:space="preserve"> </w:t>
      </w:r>
      <w:r w:rsidRPr="00BC3A9F">
        <w:rPr>
          <w:rFonts w:ascii="Calibri" w:hAnsi="Calibri"/>
          <w:sz w:val="22"/>
        </w:rPr>
        <w:t xml:space="preserve">to reflect and align with these new directions. In addition, future governance assistance will reflect the following objectives: </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Strengthened aid effectiveness through a more prioritised and consolidated governance portfolio approach that</w:t>
      </w:r>
      <w:r w:rsidR="009953A9">
        <w:rPr>
          <w:rFonts w:ascii="Calibri" w:eastAsia="Calibri" w:hAnsi="Calibri" w:cs="Arial"/>
          <w:sz w:val="22"/>
          <w:szCs w:val="20"/>
        </w:rPr>
        <w:t xml:space="preserve"> maximises</w:t>
      </w:r>
      <w:r w:rsidRPr="00BC3A9F">
        <w:rPr>
          <w:rFonts w:ascii="Calibri" w:eastAsia="Calibri" w:hAnsi="Calibri" w:cs="Arial"/>
          <w:sz w:val="22"/>
          <w:szCs w:val="20"/>
        </w:rPr>
        <w:t xml:space="preserve"> potential synergies to better leverage the impact of Australian support;</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 xml:space="preserve">Improved aid efficiency through use of simpler, more agile management structures and more appropriate selection of aid modalities to deliver assistance, moving away from inflexible and expensive blue-print designs and over-reliance on costly technical assistance;  </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 xml:space="preserve">Empowering women and girls by smart investments in improving women’s voice and ensuring benefits accrue to women and girls across programs. Working closely with the new Pacific Women Support Unit, and the AHC Gender team, </w:t>
      </w:r>
      <w:r w:rsidR="00164BD9">
        <w:rPr>
          <w:rFonts w:ascii="Calibri" w:eastAsia="Calibri" w:hAnsi="Calibri" w:cs="Arial"/>
          <w:sz w:val="22"/>
          <w:szCs w:val="20"/>
        </w:rPr>
        <w:t xml:space="preserve">to </w:t>
      </w:r>
      <w:r w:rsidRPr="00BC3A9F">
        <w:rPr>
          <w:rFonts w:ascii="Calibri" w:eastAsia="Calibri" w:hAnsi="Calibri" w:cs="Arial"/>
          <w:sz w:val="22"/>
          <w:szCs w:val="20"/>
        </w:rPr>
        <w:t>ensure all governance programs target women’s leadership, economic and physical security;</w:t>
      </w:r>
    </w:p>
    <w:p w:rsidR="00BC3A9F"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Value for money through improved capability to identify and build on success and respond quicker to under-per</w:t>
      </w:r>
      <w:r w:rsidR="00896C23">
        <w:rPr>
          <w:rFonts w:ascii="Calibri" w:eastAsia="Calibri" w:hAnsi="Calibri" w:cs="Arial"/>
          <w:sz w:val="22"/>
          <w:szCs w:val="20"/>
        </w:rPr>
        <w:t>formance; and</w:t>
      </w:r>
    </w:p>
    <w:p w:rsidR="00DF0F31" w:rsidRPr="00BC3A9F" w:rsidRDefault="00BC3A9F" w:rsidP="00220B7F">
      <w:pPr>
        <w:numPr>
          <w:ilvl w:val="0"/>
          <w:numId w:val="27"/>
        </w:numPr>
        <w:spacing w:before="0" w:after="200" w:line="264" w:lineRule="auto"/>
        <w:ind w:left="760" w:hanging="357"/>
        <w:contextualSpacing/>
        <w:rPr>
          <w:rFonts w:ascii="Calibri" w:eastAsia="Calibri" w:hAnsi="Calibri" w:cs="Arial"/>
          <w:sz w:val="22"/>
          <w:szCs w:val="20"/>
        </w:rPr>
      </w:pPr>
      <w:r w:rsidRPr="00BC3A9F">
        <w:rPr>
          <w:rFonts w:ascii="Calibri" w:eastAsia="Calibri" w:hAnsi="Calibri" w:cs="Arial"/>
          <w:sz w:val="22"/>
          <w:szCs w:val="20"/>
        </w:rPr>
        <w:t xml:space="preserve">Innovation through the use of contracting arrangements and incentives to encourage well-managed risk taking by expert contractors. </w:t>
      </w:r>
    </w:p>
    <w:p w:rsidR="00FE15AA" w:rsidRPr="00977BE5" w:rsidRDefault="00FC448A" w:rsidP="00164BD9">
      <w:pPr>
        <w:pStyle w:val="Heading3"/>
        <w:ind w:left="0" w:firstLine="0"/>
      </w:pPr>
      <w:r w:rsidRPr="00F024F7">
        <w:br w:type="page"/>
      </w:r>
      <w:bookmarkStart w:id="17" w:name="_Toc415482120"/>
      <w:r w:rsidR="005F0A67" w:rsidRPr="00977BE5">
        <w:lastRenderedPageBreak/>
        <w:t>2</w:t>
      </w:r>
      <w:r w:rsidR="00104AEA" w:rsidRPr="00977BE5">
        <w:tab/>
        <w:t>Investment Description</w:t>
      </w:r>
      <w:bookmarkEnd w:id="13"/>
      <w:bookmarkEnd w:id="17"/>
    </w:p>
    <w:p w:rsidR="00225775" w:rsidRPr="00F024F7" w:rsidRDefault="00225775" w:rsidP="007E6BD3">
      <w:pPr>
        <w:pStyle w:val="IODPARCHeadingLevel2"/>
        <w:spacing w:before="240"/>
        <w:rPr>
          <w:rFonts w:ascii="Calibri" w:hAnsi="Calibri"/>
        </w:rPr>
      </w:pPr>
      <w:bookmarkStart w:id="18" w:name="_Toc415482121"/>
      <w:r w:rsidRPr="00F024F7">
        <w:rPr>
          <w:rFonts w:ascii="Calibri" w:hAnsi="Calibri"/>
        </w:rPr>
        <w:t>Rationale and Purpose</w:t>
      </w:r>
      <w:bookmarkEnd w:id="18"/>
    </w:p>
    <w:p w:rsidR="00283B08" w:rsidRPr="00977BE5" w:rsidRDefault="00F06856" w:rsidP="00977BE5">
      <w:pPr>
        <w:pStyle w:val="ColorfulShading-Accent31"/>
        <w:tabs>
          <w:tab w:val="left" w:pos="567"/>
        </w:tabs>
        <w:spacing w:after="120"/>
        <w:ind w:left="0"/>
        <w:contextualSpacing w:val="0"/>
        <w:jc w:val="both"/>
        <w:rPr>
          <w:sz w:val="22"/>
        </w:rPr>
      </w:pPr>
      <w:r w:rsidRPr="00977BE5">
        <w:rPr>
          <w:sz w:val="22"/>
        </w:rPr>
        <w:t xml:space="preserve">Following a DFAT open tender process, </w:t>
      </w:r>
      <w:r w:rsidR="00812019" w:rsidRPr="00977BE5">
        <w:rPr>
          <w:sz w:val="22"/>
        </w:rPr>
        <w:t xml:space="preserve">DFAT </w:t>
      </w:r>
      <w:r w:rsidR="00BE3087" w:rsidRPr="00977BE5">
        <w:rPr>
          <w:sz w:val="22"/>
        </w:rPr>
        <w:t>intends</w:t>
      </w:r>
      <w:r w:rsidRPr="00977BE5">
        <w:rPr>
          <w:sz w:val="22"/>
        </w:rPr>
        <w:t xml:space="preserve"> to appoint</w:t>
      </w:r>
      <w:r w:rsidR="00812019" w:rsidRPr="00977BE5">
        <w:rPr>
          <w:sz w:val="22"/>
        </w:rPr>
        <w:t xml:space="preserve"> a Service Provider (SP) – single company or consortium –</w:t>
      </w:r>
      <w:r w:rsidRPr="00977BE5">
        <w:rPr>
          <w:sz w:val="22"/>
        </w:rPr>
        <w:t xml:space="preserve"> </w:t>
      </w:r>
      <w:r w:rsidR="00812019" w:rsidRPr="00977BE5">
        <w:rPr>
          <w:sz w:val="22"/>
        </w:rPr>
        <w:t xml:space="preserve">to </w:t>
      </w:r>
      <w:r w:rsidR="00DE1074" w:rsidRPr="00977BE5">
        <w:rPr>
          <w:sz w:val="22"/>
        </w:rPr>
        <w:t xml:space="preserve">establish a </w:t>
      </w:r>
      <w:r w:rsidR="00685954" w:rsidRPr="00977BE5">
        <w:rPr>
          <w:sz w:val="22"/>
        </w:rPr>
        <w:t>M</w:t>
      </w:r>
      <w:r w:rsidR="00DE1074" w:rsidRPr="00977BE5">
        <w:rPr>
          <w:sz w:val="22"/>
        </w:rPr>
        <w:t xml:space="preserve">anagement and </w:t>
      </w:r>
      <w:r w:rsidR="00685954" w:rsidRPr="00977BE5">
        <w:rPr>
          <w:sz w:val="22"/>
        </w:rPr>
        <w:t>S</w:t>
      </w:r>
      <w:r w:rsidR="00DE1074" w:rsidRPr="00977BE5">
        <w:rPr>
          <w:sz w:val="22"/>
        </w:rPr>
        <w:t xml:space="preserve">upport </w:t>
      </w:r>
      <w:r w:rsidR="00685954" w:rsidRPr="00977BE5">
        <w:rPr>
          <w:sz w:val="22"/>
        </w:rPr>
        <w:t>U</w:t>
      </w:r>
      <w:r w:rsidR="00DE1074" w:rsidRPr="00977BE5">
        <w:rPr>
          <w:sz w:val="22"/>
        </w:rPr>
        <w:t xml:space="preserve">nit </w:t>
      </w:r>
      <w:r w:rsidR="00685954" w:rsidRPr="00977BE5">
        <w:rPr>
          <w:sz w:val="22"/>
        </w:rPr>
        <w:t xml:space="preserve">(MSU) </w:t>
      </w:r>
      <w:r w:rsidR="00DE1074" w:rsidRPr="00977BE5">
        <w:rPr>
          <w:sz w:val="22"/>
        </w:rPr>
        <w:t xml:space="preserve">for </w:t>
      </w:r>
      <w:r w:rsidR="00812019" w:rsidRPr="00977BE5">
        <w:rPr>
          <w:sz w:val="22"/>
        </w:rPr>
        <w:t xml:space="preserve">an ambitious, innovative governance initiative in Papua New Guinea: the Papua New Guinea Governance Facility (PGF).  </w:t>
      </w:r>
      <w:r w:rsidR="00227EB7" w:rsidRPr="00227EB7">
        <w:rPr>
          <w:sz w:val="22"/>
        </w:rPr>
        <w:t xml:space="preserve">The PGF </w:t>
      </w:r>
      <w:r w:rsidR="00227EB7">
        <w:rPr>
          <w:sz w:val="22"/>
        </w:rPr>
        <w:t>will be</w:t>
      </w:r>
      <w:r w:rsidR="00227EB7" w:rsidRPr="00227EB7">
        <w:rPr>
          <w:sz w:val="22"/>
        </w:rPr>
        <w:t xml:space="preserve"> the instrument </w:t>
      </w:r>
      <w:r w:rsidR="00164BD9">
        <w:rPr>
          <w:sz w:val="22"/>
        </w:rPr>
        <w:t xml:space="preserve">for implementing the Australian Government’s forthcoming PNG Governance Strategy. </w:t>
      </w:r>
      <w:r w:rsidR="00227EB7">
        <w:rPr>
          <w:sz w:val="22"/>
        </w:rPr>
        <w:t>The PGF</w:t>
      </w:r>
      <w:r w:rsidR="00227EB7" w:rsidRPr="00227EB7">
        <w:rPr>
          <w:sz w:val="22"/>
        </w:rPr>
        <w:t xml:space="preserve"> will operate across a range of thematic pillars and selected geographical areas using a mix of modalities and financing instruments</w:t>
      </w:r>
      <w:r w:rsidR="00283B08" w:rsidRPr="00977BE5">
        <w:rPr>
          <w:sz w:val="22"/>
        </w:rPr>
        <w:t>:</w:t>
      </w:r>
      <w:r w:rsidR="00812019" w:rsidRPr="00977BE5">
        <w:rPr>
          <w:sz w:val="22"/>
        </w:rPr>
        <w:t xml:space="preserve"> </w:t>
      </w:r>
      <w:r w:rsidR="00283B08" w:rsidRPr="00977BE5">
        <w:rPr>
          <w:sz w:val="22"/>
        </w:rPr>
        <w:t xml:space="preserve"> </w:t>
      </w:r>
    </w:p>
    <w:p w:rsidR="00283B08" w:rsidRPr="00977BE5" w:rsidRDefault="00812019" w:rsidP="00220B7F">
      <w:pPr>
        <w:pStyle w:val="ColorfulShading-Accent31"/>
        <w:numPr>
          <w:ilvl w:val="0"/>
          <w:numId w:val="45"/>
        </w:numPr>
        <w:tabs>
          <w:tab w:val="left" w:pos="709"/>
        </w:tabs>
        <w:spacing w:after="0"/>
        <w:ind w:left="714" w:hanging="357"/>
        <w:jc w:val="both"/>
        <w:rPr>
          <w:sz w:val="22"/>
        </w:rPr>
      </w:pPr>
      <w:r w:rsidRPr="00977BE5">
        <w:rPr>
          <w:sz w:val="22"/>
        </w:rPr>
        <w:t xml:space="preserve">As a consolidated facility, the PGF is expected to deliver significant efficiency savings for </w:t>
      </w:r>
      <w:r w:rsidR="00283B08" w:rsidRPr="00977BE5">
        <w:rPr>
          <w:sz w:val="22"/>
        </w:rPr>
        <w:t xml:space="preserve">AHC </w:t>
      </w:r>
      <w:r w:rsidRPr="00977BE5">
        <w:rPr>
          <w:sz w:val="22"/>
        </w:rPr>
        <w:t>compared with separately tendered programs and projects</w:t>
      </w:r>
      <w:r w:rsidR="00164BD9">
        <w:rPr>
          <w:sz w:val="22"/>
        </w:rPr>
        <w:t>;</w:t>
      </w:r>
      <w:r w:rsidRPr="00977BE5">
        <w:rPr>
          <w:sz w:val="22"/>
        </w:rPr>
        <w:t xml:space="preserve">  </w:t>
      </w:r>
    </w:p>
    <w:p w:rsidR="00283B08" w:rsidRPr="00977BE5" w:rsidRDefault="00812019" w:rsidP="00220B7F">
      <w:pPr>
        <w:pStyle w:val="ColorfulShading-Accent31"/>
        <w:numPr>
          <w:ilvl w:val="0"/>
          <w:numId w:val="45"/>
        </w:numPr>
        <w:tabs>
          <w:tab w:val="left" w:pos="709"/>
        </w:tabs>
        <w:spacing w:after="0"/>
        <w:ind w:left="714" w:hanging="357"/>
        <w:jc w:val="both"/>
        <w:rPr>
          <w:sz w:val="22"/>
        </w:rPr>
      </w:pPr>
      <w:r w:rsidRPr="00977BE5">
        <w:rPr>
          <w:sz w:val="22"/>
        </w:rPr>
        <w:t xml:space="preserve">As a more </w:t>
      </w:r>
      <w:r w:rsidR="00256FDD" w:rsidRPr="00977BE5">
        <w:rPr>
          <w:sz w:val="22"/>
        </w:rPr>
        <w:t xml:space="preserve">responsive, </w:t>
      </w:r>
      <w:r w:rsidRPr="00977BE5">
        <w:rPr>
          <w:sz w:val="22"/>
        </w:rPr>
        <w:t xml:space="preserve">coordinated, </w:t>
      </w:r>
      <w:r w:rsidR="00256FDD" w:rsidRPr="00977BE5">
        <w:rPr>
          <w:sz w:val="22"/>
        </w:rPr>
        <w:t xml:space="preserve">flexible </w:t>
      </w:r>
      <w:r w:rsidRPr="00977BE5">
        <w:rPr>
          <w:sz w:val="22"/>
        </w:rPr>
        <w:t>and adaptive modality, the PGF will also increase the effectiveness and cohesion of Australian support in a difficult</w:t>
      </w:r>
      <w:r w:rsidR="00256FDD" w:rsidRPr="00977BE5">
        <w:rPr>
          <w:sz w:val="22"/>
        </w:rPr>
        <w:t>, uncertain</w:t>
      </w:r>
      <w:r w:rsidRPr="00977BE5">
        <w:rPr>
          <w:sz w:val="22"/>
        </w:rPr>
        <w:t xml:space="preserve"> and high risk environment</w:t>
      </w:r>
      <w:r w:rsidR="00164BD9">
        <w:rPr>
          <w:sz w:val="22"/>
        </w:rPr>
        <w:t>;</w:t>
      </w:r>
      <w:r w:rsidRPr="00977BE5">
        <w:rPr>
          <w:sz w:val="22"/>
        </w:rPr>
        <w:t xml:space="preserve"> </w:t>
      </w:r>
    </w:p>
    <w:p w:rsidR="00A0542C" w:rsidRPr="00977BE5" w:rsidRDefault="00283B08" w:rsidP="00220B7F">
      <w:pPr>
        <w:pStyle w:val="ColorfulShading-Accent31"/>
        <w:numPr>
          <w:ilvl w:val="0"/>
          <w:numId w:val="45"/>
        </w:numPr>
        <w:tabs>
          <w:tab w:val="left" w:pos="709"/>
        </w:tabs>
        <w:spacing w:after="0"/>
        <w:ind w:left="714" w:hanging="357"/>
        <w:jc w:val="both"/>
        <w:rPr>
          <w:sz w:val="22"/>
        </w:rPr>
      </w:pPr>
      <w:r w:rsidRPr="00977BE5">
        <w:rPr>
          <w:sz w:val="22"/>
        </w:rPr>
        <w:t xml:space="preserve">The </w:t>
      </w:r>
      <w:r w:rsidR="00386536">
        <w:rPr>
          <w:sz w:val="22"/>
        </w:rPr>
        <w:t>creation of</w:t>
      </w:r>
      <w:r w:rsidRPr="00977BE5">
        <w:rPr>
          <w:sz w:val="22"/>
        </w:rPr>
        <w:t xml:space="preserve"> the PGF </w:t>
      </w:r>
      <w:r w:rsidR="00386536">
        <w:rPr>
          <w:sz w:val="22"/>
        </w:rPr>
        <w:t xml:space="preserve">will </w:t>
      </w:r>
      <w:r w:rsidR="00A0542C" w:rsidRPr="00977BE5">
        <w:rPr>
          <w:sz w:val="22"/>
        </w:rPr>
        <w:t xml:space="preserve">better position </w:t>
      </w:r>
      <w:r w:rsidR="00613744" w:rsidRPr="00977BE5">
        <w:rPr>
          <w:sz w:val="22"/>
        </w:rPr>
        <w:t xml:space="preserve">AHC staff to focus on </w:t>
      </w:r>
      <w:r w:rsidR="00A0542C" w:rsidRPr="00977BE5">
        <w:rPr>
          <w:sz w:val="22"/>
        </w:rPr>
        <w:t xml:space="preserve">their </w:t>
      </w:r>
      <w:r w:rsidR="00613744" w:rsidRPr="00977BE5">
        <w:rPr>
          <w:sz w:val="22"/>
        </w:rPr>
        <w:t>core responsibilities</w:t>
      </w:r>
      <w:r w:rsidR="00A0542C" w:rsidRPr="00977BE5">
        <w:rPr>
          <w:sz w:val="22"/>
        </w:rPr>
        <w:t xml:space="preserve">: policy, </w:t>
      </w:r>
      <w:r w:rsidR="00A3074B" w:rsidRPr="00977BE5">
        <w:rPr>
          <w:sz w:val="22"/>
        </w:rPr>
        <w:t xml:space="preserve">facility </w:t>
      </w:r>
      <w:r w:rsidR="00A0542C" w:rsidRPr="00977BE5">
        <w:rPr>
          <w:sz w:val="22"/>
        </w:rPr>
        <w:t>oversight and strategic stakeholder management</w:t>
      </w:r>
      <w:r w:rsidR="000D31CF">
        <w:rPr>
          <w:sz w:val="22"/>
        </w:rPr>
        <w:t xml:space="preserve"> and reporting</w:t>
      </w:r>
      <w:r w:rsidR="00164BD9">
        <w:rPr>
          <w:sz w:val="22"/>
        </w:rPr>
        <w:t>; and</w:t>
      </w:r>
    </w:p>
    <w:p w:rsidR="00812019" w:rsidRPr="00977BE5" w:rsidRDefault="00A0542C" w:rsidP="00220B7F">
      <w:pPr>
        <w:pStyle w:val="ColorfulShading-Accent31"/>
        <w:numPr>
          <w:ilvl w:val="0"/>
          <w:numId w:val="45"/>
        </w:numPr>
        <w:tabs>
          <w:tab w:val="left" w:pos="709"/>
        </w:tabs>
        <w:spacing w:after="0"/>
        <w:ind w:left="714" w:hanging="357"/>
        <w:jc w:val="both"/>
        <w:rPr>
          <w:sz w:val="22"/>
        </w:rPr>
      </w:pPr>
      <w:r w:rsidRPr="00977BE5">
        <w:rPr>
          <w:sz w:val="22"/>
        </w:rPr>
        <w:t>The process of strategic re-</w:t>
      </w:r>
      <w:r w:rsidR="000D31CF">
        <w:rPr>
          <w:sz w:val="22"/>
        </w:rPr>
        <w:t xml:space="preserve">design of selected programs </w:t>
      </w:r>
      <w:r w:rsidRPr="00977BE5">
        <w:rPr>
          <w:sz w:val="22"/>
        </w:rPr>
        <w:t xml:space="preserve">in preparation for the PGF and the learning and review mechanisms included in PGF design provide the means to </w:t>
      </w:r>
      <w:r w:rsidR="00613744" w:rsidRPr="00977BE5">
        <w:rPr>
          <w:sz w:val="22"/>
        </w:rPr>
        <w:t xml:space="preserve">improve the substance </w:t>
      </w:r>
      <w:r w:rsidRPr="00977BE5">
        <w:rPr>
          <w:sz w:val="22"/>
        </w:rPr>
        <w:t xml:space="preserve">of governance programs </w:t>
      </w:r>
      <w:r w:rsidR="00613744" w:rsidRPr="00977BE5">
        <w:rPr>
          <w:sz w:val="22"/>
        </w:rPr>
        <w:t>and deliver better results</w:t>
      </w:r>
      <w:r w:rsidRPr="00977BE5">
        <w:rPr>
          <w:sz w:val="22"/>
        </w:rPr>
        <w:t xml:space="preserve"> for PNG</w:t>
      </w:r>
      <w:r w:rsidR="00613744" w:rsidRPr="00977BE5">
        <w:rPr>
          <w:sz w:val="22"/>
        </w:rPr>
        <w:t>.</w:t>
      </w:r>
    </w:p>
    <w:p w:rsidR="00812019" w:rsidRPr="00977BE5" w:rsidRDefault="00812019" w:rsidP="00386536">
      <w:pPr>
        <w:pStyle w:val="ColorfulShading-Accent31"/>
        <w:tabs>
          <w:tab w:val="left" w:pos="567"/>
        </w:tabs>
        <w:spacing w:before="240" w:after="0"/>
        <w:ind w:left="0"/>
        <w:contextualSpacing w:val="0"/>
        <w:jc w:val="both"/>
        <w:rPr>
          <w:sz w:val="22"/>
          <w:szCs w:val="22"/>
        </w:rPr>
      </w:pPr>
      <w:r w:rsidRPr="00977BE5">
        <w:rPr>
          <w:sz w:val="22"/>
          <w:szCs w:val="22"/>
        </w:rPr>
        <w:t xml:space="preserve">When at full operating capacity, the </w:t>
      </w:r>
      <w:r w:rsidR="00DE1074" w:rsidRPr="00977BE5">
        <w:rPr>
          <w:sz w:val="22"/>
          <w:szCs w:val="22"/>
        </w:rPr>
        <w:t xml:space="preserve">SP </w:t>
      </w:r>
      <w:r w:rsidRPr="00977BE5">
        <w:rPr>
          <w:sz w:val="22"/>
          <w:szCs w:val="22"/>
        </w:rPr>
        <w:t xml:space="preserve">will manage </w:t>
      </w:r>
      <w:r w:rsidR="00DE1074" w:rsidRPr="00977BE5">
        <w:rPr>
          <w:sz w:val="22"/>
          <w:szCs w:val="22"/>
        </w:rPr>
        <w:t xml:space="preserve">an </w:t>
      </w:r>
      <w:r w:rsidRPr="00977BE5">
        <w:rPr>
          <w:sz w:val="22"/>
          <w:szCs w:val="22"/>
        </w:rPr>
        <w:t>estimated total expenditure of some A$</w:t>
      </w:r>
      <w:r w:rsidR="00707DC4">
        <w:rPr>
          <w:sz w:val="22"/>
          <w:szCs w:val="22"/>
        </w:rPr>
        <w:t>80-100</w:t>
      </w:r>
      <w:r w:rsidRPr="00977BE5">
        <w:rPr>
          <w:sz w:val="22"/>
          <w:szCs w:val="22"/>
        </w:rPr>
        <w:t xml:space="preserve"> million per year.  The contract to operate the facility is offered for an initial </w:t>
      </w:r>
      <w:r w:rsidR="00164BD9">
        <w:rPr>
          <w:sz w:val="22"/>
          <w:szCs w:val="22"/>
        </w:rPr>
        <w:t>five</w:t>
      </w:r>
      <w:r w:rsidR="00790B10" w:rsidRPr="00977BE5">
        <w:rPr>
          <w:sz w:val="22"/>
          <w:szCs w:val="22"/>
        </w:rPr>
        <w:t xml:space="preserve"> years</w:t>
      </w:r>
      <w:r w:rsidRPr="00977BE5">
        <w:rPr>
          <w:sz w:val="22"/>
          <w:szCs w:val="22"/>
        </w:rPr>
        <w:t xml:space="preserve">, with </w:t>
      </w:r>
      <w:r w:rsidR="001E2497" w:rsidRPr="00977BE5">
        <w:rPr>
          <w:sz w:val="22"/>
          <w:szCs w:val="22"/>
        </w:rPr>
        <w:t xml:space="preserve">an </w:t>
      </w:r>
      <w:r w:rsidR="00BE3087" w:rsidRPr="00977BE5">
        <w:rPr>
          <w:sz w:val="22"/>
          <w:szCs w:val="22"/>
        </w:rPr>
        <w:t xml:space="preserve">option to </w:t>
      </w:r>
      <w:r w:rsidRPr="00977BE5">
        <w:rPr>
          <w:sz w:val="22"/>
          <w:szCs w:val="22"/>
        </w:rPr>
        <w:t>exten</w:t>
      </w:r>
      <w:r w:rsidR="00BE3087" w:rsidRPr="00977BE5">
        <w:rPr>
          <w:sz w:val="22"/>
          <w:szCs w:val="22"/>
        </w:rPr>
        <w:t>d</w:t>
      </w:r>
      <w:r w:rsidR="00164BD9">
        <w:rPr>
          <w:sz w:val="22"/>
          <w:szCs w:val="22"/>
        </w:rPr>
        <w:t xml:space="preserve"> by another two</w:t>
      </w:r>
      <w:r w:rsidRPr="00977BE5">
        <w:rPr>
          <w:sz w:val="22"/>
          <w:szCs w:val="22"/>
        </w:rPr>
        <w:t xml:space="preserve"> years, subject to performance.  </w:t>
      </w:r>
    </w:p>
    <w:p w:rsidR="00225775" w:rsidRPr="00962EFE" w:rsidRDefault="00225775" w:rsidP="00225775">
      <w:pPr>
        <w:pStyle w:val="ColorfulShading-Accent31"/>
        <w:tabs>
          <w:tab w:val="left" w:pos="567"/>
        </w:tabs>
        <w:spacing w:after="0" w:line="240" w:lineRule="auto"/>
        <w:ind w:left="0"/>
        <w:jc w:val="both"/>
        <w:rPr>
          <w:sz w:val="10"/>
          <w:szCs w:val="22"/>
        </w:rPr>
      </w:pPr>
    </w:p>
    <w:p w:rsidR="00225775" w:rsidRPr="00977BE5" w:rsidRDefault="00225775" w:rsidP="00225775">
      <w:pPr>
        <w:pStyle w:val="ColorfulShading-Accent31"/>
        <w:tabs>
          <w:tab w:val="left" w:pos="567"/>
        </w:tabs>
        <w:spacing w:after="0" w:line="240" w:lineRule="auto"/>
        <w:ind w:left="0"/>
        <w:jc w:val="both"/>
        <w:rPr>
          <w:sz w:val="22"/>
          <w:szCs w:val="22"/>
        </w:rPr>
      </w:pPr>
      <w:r w:rsidRPr="00977BE5">
        <w:rPr>
          <w:sz w:val="22"/>
          <w:szCs w:val="22"/>
        </w:rPr>
        <w:t xml:space="preserve">The goal of the PGF is: </w:t>
      </w:r>
      <w:r w:rsidRPr="00977BE5">
        <w:rPr>
          <w:i/>
          <w:iCs/>
          <w:sz w:val="22"/>
          <w:szCs w:val="22"/>
        </w:rPr>
        <w:t>"To contribute to security, stability and inclusive prosperity in Papua New Guinea"</w:t>
      </w:r>
      <w:r w:rsidR="00164BD9">
        <w:rPr>
          <w:i/>
          <w:iCs/>
          <w:sz w:val="22"/>
          <w:szCs w:val="22"/>
        </w:rPr>
        <w:t>.</w:t>
      </w:r>
    </w:p>
    <w:p w:rsidR="00225775" w:rsidRPr="00962EFE" w:rsidRDefault="00225775" w:rsidP="00225775">
      <w:pPr>
        <w:pStyle w:val="ColorfulShading-Accent31"/>
        <w:tabs>
          <w:tab w:val="left" w:pos="567"/>
        </w:tabs>
        <w:spacing w:after="0" w:line="240" w:lineRule="auto"/>
        <w:ind w:left="0"/>
        <w:jc w:val="both"/>
        <w:rPr>
          <w:rFonts w:eastAsia="Times New Roman"/>
          <w:i/>
          <w:iCs/>
          <w:sz w:val="14"/>
          <w:szCs w:val="22"/>
        </w:rPr>
      </w:pPr>
    </w:p>
    <w:p w:rsidR="00225775" w:rsidRPr="00977BE5" w:rsidRDefault="00904153" w:rsidP="00977BE5">
      <w:pPr>
        <w:pStyle w:val="ColorfulShading-Accent31"/>
        <w:tabs>
          <w:tab w:val="left" w:pos="567"/>
        </w:tabs>
        <w:spacing w:after="0" w:line="240" w:lineRule="auto"/>
        <w:ind w:left="1560" w:hanging="1560"/>
        <w:jc w:val="both"/>
        <w:rPr>
          <w:sz w:val="22"/>
          <w:szCs w:val="22"/>
        </w:rPr>
      </w:pPr>
      <w:r w:rsidRPr="00977BE5">
        <w:rPr>
          <w:sz w:val="22"/>
          <w:szCs w:val="22"/>
        </w:rPr>
        <w:t>Its </w:t>
      </w:r>
      <w:r w:rsidR="00225775" w:rsidRPr="00977BE5">
        <w:rPr>
          <w:bCs/>
          <w:sz w:val="22"/>
          <w:szCs w:val="22"/>
        </w:rPr>
        <w:t>objective</w:t>
      </w:r>
      <w:r w:rsidR="00225775" w:rsidRPr="00977BE5">
        <w:rPr>
          <w:sz w:val="22"/>
          <w:szCs w:val="22"/>
        </w:rPr>
        <w:t xml:space="preserve"> is: </w:t>
      </w:r>
      <w:r w:rsidR="00D552E5" w:rsidRPr="00977BE5">
        <w:rPr>
          <w:i/>
          <w:iCs/>
          <w:sz w:val="22"/>
          <w:szCs w:val="22"/>
        </w:rPr>
        <w:t>"Improved programming to promote governance processes and institutions for stability and inclusive growth in Papua New Guinea”</w:t>
      </w:r>
      <w:r w:rsidR="00164BD9">
        <w:rPr>
          <w:i/>
          <w:iCs/>
          <w:sz w:val="22"/>
          <w:szCs w:val="22"/>
        </w:rPr>
        <w:t>.</w:t>
      </w:r>
      <w:r w:rsidR="00225775" w:rsidRPr="00977BE5">
        <w:rPr>
          <w:i/>
          <w:iCs/>
          <w:sz w:val="22"/>
          <w:szCs w:val="22"/>
        </w:rPr>
        <w:t xml:space="preserve"> </w:t>
      </w:r>
    </w:p>
    <w:p w:rsidR="00225775" w:rsidRPr="00977BE5" w:rsidRDefault="00225775" w:rsidP="00225775">
      <w:pPr>
        <w:spacing w:before="0"/>
        <w:ind w:left="720"/>
        <w:jc w:val="both"/>
        <w:rPr>
          <w:rFonts w:ascii="Calibri" w:hAnsi="Calibri"/>
          <w:i/>
          <w:iCs/>
          <w:sz w:val="22"/>
          <w:szCs w:val="22"/>
        </w:rPr>
      </w:pPr>
    </w:p>
    <w:p w:rsidR="00225775" w:rsidRDefault="00225775" w:rsidP="00124AC9">
      <w:pPr>
        <w:pStyle w:val="ColorfulShading-Accent31"/>
        <w:tabs>
          <w:tab w:val="left" w:pos="567"/>
        </w:tabs>
        <w:spacing w:after="120" w:line="240" w:lineRule="auto"/>
        <w:ind w:left="0"/>
        <w:contextualSpacing w:val="0"/>
        <w:jc w:val="both"/>
        <w:rPr>
          <w:sz w:val="22"/>
          <w:szCs w:val="22"/>
        </w:rPr>
      </w:pPr>
      <w:r w:rsidRPr="00977BE5">
        <w:rPr>
          <w:sz w:val="22"/>
          <w:szCs w:val="22"/>
        </w:rPr>
        <w:t>Under this objective, the Facility will deliver results</w:t>
      </w:r>
      <w:r w:rsidR="00124AC9">
        <w:rPr>
          <w:sz w:val="22"/>
          <w:szCs w:val="22"/>
        </w:rPr>
        <w:t xml:space="preserve"> primarily </w:t>
      </w:r>
      <w:r w:rsidRPr="00977BE5">
        <w:rPr>
          <w:sz w:val="22"/>
          <w:szCs w:val="22"/>
        </w:rPr>
        <w:t xml:space="preserve">in four </w:t>
      </w:r>
      <w:r w:rsidR="00124AC9">
        <w:rPr>
          <w:sz w:val="22"/>
          <w:szCs w:val="22"/>
        </w:rPr>
        <w:t>Key Result A</w:t>
      </w:r>
      <w:r w:rsidRPr="00977BE5">
        <w:rPr>
          <w:sz w:val="22"/>
          <w:szCs w:val="22"/>
        </w:rPr>
        <w:t>reas: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bottom w:w="40" w:type="dxa"/>
        </w:tblCellMar>
        <w:tblLook w:val="04A0" w:firstRow="1" w:lastRow="0" w:firstColumn="1" w:lastColumn="0" w:noHBand="0" w:noVBand="1"/>
      </w:tblPr>
      <w:tblGrid>
        <w:gridCol w:w="4181"/>
        <w:gridCol w:w="5688"/>
      </w:tblGrid>
      <w:tr w:rsidR="0022317A" w:rsidRPr="00F1303C" w:rsidTr="00F1303C">
        <w:tc>
          <w:tcPr>
            <w:tcW w:w="4189" w:type="dxa"/>
            <w:shd w:val="clear" w:color="auto" w:fill="666666"/>
          </w:tcPr>
          <w:p w:rsidR="0022317A" w:rsidRPr="00F1303C" w:rsidRDefault="0022317A" w:rsidP="00F1303C">
            <w:pPr>
              <w:pStyle w:val="ColorfulShading-Accent31"/>
              <w:tabs>
                <w:tab w:val="left" w:pos="567"/>
              </w:tabs>
              <w:spacing w:after="60" w:line="240" w:lineRule="auto"/>
              <w:ind w:left="0"/>
              <w:jc w:val="both"/>
              <w:rPr>
                <w:color w:val="FFFFFF"/>
                <w:sz w:val="22"/>
                <w:szCs w:val="22"/>
              </w:rPr>
            </w:pPr>
            <w:r w:rsidRPr="00F1303C">
              <w:rPr>
                <w:color w:val="FFFFFF"/>
                <w:sz w:val="22"/>
                <w:szCs w:val="22"/>
              </w:rPr>
              <w:t>Key Result Area (KRA)</w:t>
            </w:r>
          </w:p>
        </w:tc>
        <w:tc>
          <w:tcPr>
            <w:tcW w:w="5700" w:type="dxa"/>
            <w:shd w:val="clear" w:color="auto" w:fill="666666"/>
          </w:tcPr>
          <w:p w:rsidR="0022317A" w:rsidRPr="00F1303C" w:rsidRDefault="0022317A" w:rsidP="00F1303C">
            <w:pPr>
              <w:pStyle w:val="ColorfulShading-Accent31"/>
              <w:tabs>
                <w:tab w:val="left" w:pos="567"/>
              </w:tabs>
              <w:spacing w:after="60" w:line="240" w:lineRule="auto"/>
              <w:ind w:left="0"/>
              <w:jc w:val="both"/>
              <w:rPr>
                <w:color w:val="FFFFFF"/>
                <w:sz w:val="22"/>
                <w:szCs w:val="22"/>
              </w:rPr>
            </w:pPr>
            <w:r w:rsidRPr="00F1303C">
              <w:rPr>
                <w:color w:val="FFFFFF"/>
                <w:sz w:val="22"/>
                <w:szCs w:val="22"/>
              </w:rPr>
              <w:t>Summary description</w:t>
            </w:r>
          </w:p>
        </w:tc>
      </w:tr>
      <w:tr w:rsidR="0022317A" w:rsidRPr="00F1303C" w:rsidTr="00F1303C">
        <w:tc>
          <w:tcPr>
            <w:tcW w:w="4189" w:type="dxa"/>
          </w:tcPr>
          <w:p w:rsidR="0022317A" w:rsidRPr="00164BD9" w:rsidRDefault="0022317A" w:rsidP="00F1303C">
            <w:pPr>
              <w:pStyle w:val="ColorfulShading-Accent31"/>
              <w:tabs>
                <w:tab w:val="left" w:pos="567"/>
              </w:tabs>
              <w:spacing w:after="0" w:line="240" w:lineRule="auto"/>
              <w:ind w:left="0"/>
              <w:contextualSpacing w:val="0"/>
              <w:jc w:val="both"/>
              <w:rPr>
                <w:i/>
                <w:sz w:val="22"/>
                <w:szCs w:val="21"/>
              </w:rPr>
            </w:pPr>
            <w:r w:rsidRPr="00164BD9">
              <w:rPr>
                <w:i/>
                <w:sz w:val="21"/>
                <w:szCs w:val="21"/>
              </w:rPr>
              <w:t>1: Effective governance programs, addressing development opportunities and constraints in priority areas, delivered</w:t>
            </w:r>
          </w:p>
        </w:tc>
        <w:tc>
          <w:tcPr>
            <w:tcW w:w="5700" w:type="dxa"/>
          </w:tcPr>
          <w:p w:rsidR="0022317A" w:rsidRPr="00F1303C" w:rsidRDefault="00706E2F" w:rsidP="00F1303C">
            <w:pPr>
              <w:pStyle w:val="ColorfulShading-Accent31"/>
              <w:tabs>
                <w:tab w:val="left" w:pos="567"/>
              </w:tabs>
              <w:spacing w:after="0" w:line="240" w:lineRule="auto"/>
              <w:ind w:left="0"/>
              <w:contextualSpacing w:val="0"/>
              <w:jc w:val="both"/>
              <w:rPr>
                <w:sz w:val="21"/>
                <w:szCs w:val="21"/>
              </w:rPr>
            </w:pPr>
            <w:r w:rsidRPr="00F1303C">
              <w:rPr>
                <w:sz w:val="21"/>
                <w:szCs w:val="21"/>
              </w:rPr>
              <w:t>T</w:t>
            </w:r>
            <w:r w:rsidR="00124AC9" w:rsidRPr="00F1303C">
              <w:rPr>
                <w:sz w:val="21"/>
                <w:szCs w:val="21"/>
              </w:rPr>
              <w:t>his KRA relates to the</w:t>
            </w:r>
            <w:r w:rsidR="0022317A" w:rsidRPr="00F1303C">
              <w:rPr>
                <w:sz w:val="21"/>
                <w:szCs w:val="21"/>
              </w:rPr>
              <w:t xml:space="preserve"> performance of PGF programs themselves in </w:t>
            </w:r>
            <w:r w:rsidR="00C15CDE" w:rsidRPr="00F1303C">
              <w:rPr>
                <w:sz w:val="21"/>
                <w:szCs w:val="21"/>
              </w:rPr>
              <w:t xml:space="preserve">the </w:t>
            </w:r>
            <w:r w:rsidR="0022317A" w:rsidRPr="00F1303C">
              <w:rPr>
                <w:sz w:val="21"/>
                <w:szCs w:val="21"/>
              </w:rPr>
              <w:t>priority areas</w:t>
            </w:r>
            <w:r w:rsidRPr="00F1303C">
              <w:rPr>
                <w:sz w:val="21"/>
                <w:szCs w:val="21"/>
              </w:rPr>
              <w:t xml:space="preserve"> </w:t>
            </w:r>
            <w:r w:rsidR="00124AC9" w:rsidRPr="00F1303C">
              <w:rPr>
                <w:sz w:val="21"/>
                <w:szCs w:val="21"/>
              </w:rPr>
              <w:t xml:space="preserve">identified in </w:t>
            </w:r>
            <w:r w:rsidRPr="00F1303C">
              <w:rPr>
                <w:sz w:val="21"/>
                <w:szCs w:val="21"/>
              </w:rPr>
              <w:t>AHC’s Governance Strategy:</w:t>
            </w:r>
            <w:r w:rsidR="0022317A" w:rsidRPr="00F1303C">
              <w:rPr>
                <w:sz w:val="21"/>
                <w:szCs w:val="21"/>
              </w:rPr>
              <w:t xml:space="preserve"> </w:t>
            </w:r>
            <w:r w:rsidR="0022317A" w:rsidRPr="00F1303C">
              <w:rPr>
                <w:b/>
                <w:sz w:val="21"/>
                <w:szCs w:val="21"/>
              </w:rPr>
              <w:t>Core functions of government</w:t>
            </w:r>
            <w:r w:rsidR="0022317A" w:rsidRPr="00F1303C">
              <w:rPr>
                <w:sz w:val="21"/>
                <w:szCs w:val="21"/>
              </w:rPr>
              <w:t xml:space="preserve">; </w:t>
            </w:r>
            <w:r w:rsidR="0022317A" w:rsidRPr="00F1303C">
              <w:rPr>
                <w:b/>
                <w:sz w:val="21"/>
                <w:szCs w:val="21"/>
              </w:rPr>
              <w:t>Private Sector Development</w:t>
            </w:r>
            <w:r w:rsidR="0022317A" w:rsidRPr="00F1303C">
              <w:rPr>
                <w:sz w:val="21"/>
                <w:szCs w:val="21"/>
              </w:rPr>
              <w:t xml:space="preserve">; </w:t>
            </w:r>
            <w:r w:rsidRPr="00F1303C">
              <w:rPr>
                <w:b/>
                <w:sz w:val="21"/>
                <w:szCs w:val="21"/>
              </w:rPr>
              <w:t>State-Civil relations</w:t>
            </w:r>
            <w:r w:rsidRPr="00F1303C">
              <w:rPr>
                <w:sz w:val="21"/>
                <w:szCs w:val="21"/>
              </w:rPr>
              <w:t xml:space="preserve">; and </w:t>
            </w:r>
            <w:r w:rsidRPr="00F1303C">
              <w:rPr>
                <w:b/>
                <w:sz w:val="21"/>
                <w:szCs w:val="21"/>
              </w:rPr>
              <w:t>Leadership</w:t>
            </w:r>
            <w:r w:rsidRPr="00F1303C">
              <w:rPr>
                <w:sz w:val="21"/>
                <w:szCs w:val="21"/>
              </w:rPr>
              <w:t>.</w:t>
            </w:r>
          </w:p>
        </w:tc>
      </w:tr>
      <w:tr w:rsidR="0022317A" w:rsidRPr="00F1303C" w:rsidTr="00F1303C">
        <w:tc>
          <w:tcPr>
            <w:tcW w:w="4189" w:type="dxa"/>
          </w:tcPr>
          <w:p w:rsidR="0022317A" w:rsidRPr="00F1303C" w:rsidRDefault="0022317A" w:rsidP="00164BD9">
            <w:pPr>
              <w:tabs>
                <w:tab w:val="left" w:pos="567"/>
              </w:tabs>
              <w:spacing w:before="0"/>
              <w:jc w:val="both"/>
              <w:rPr>
                <w:sz w:val="22"/>
                <w:szCs w:val="21"/>
              </w:rPr>
            </w:pPr>
            <w:r w:rsidRPr="00164BD9">
              <w:rPr>
                <w:rFonts w:ascii="Calibri" w:eastAsia="Calibri" w:hAnsi="Calibri"/>
                <w:i/>
                <w:sz w:val="21"/>
                <w:szCs w:val="21"/>
              </w:rPr>
              <w:t>2: Governance programs effectively addressing critical gender issues demonstrated</w:t>
            </w:r>
          </w:p>
        </w:tc>
        <w:tc>
          <w:tcPr>
            <w:tcW w:w="5700" w:type="dxa"/>
          </w:tcPr>
          <w:p w:rsidR="0022317A" w:rsidRPr="00F1303C" w:rsidRDefault="00124AC9" w:rsidP="00F1303C">
            <w:pPr>
              <w:tabs>
                <w:tab w:val="left" w:pos="567"/>
              </w:tabs>
              <w:spacing w:before="0"/>
              <w:jc w:val="both"/>
              <w:rPr>
                <w:rFonts w:ascii="Calibri" w:eastAsia="Calibri" w:hAnsi="Calibri"/>
                <w:sz w:val="21"/>
                <w:szCs w:val="21"/>
              </w:rPr>
            </w:pPr>
            <w:r w:rsidRPr="00F1303C">
              <w:rPr>
                <w:rFonts w:ascii="Calibri" w:eastAsia="Calibri" w:hAnsi="Calibri"/>
                <w:sz w:val="21"/>
                <w:szCs w:val="21"/>
              </w:rPr>
              <w:t xml:space="preserve">All Australian governance aid programs will </w:t>
            </w:r>
            <w:r w:rsidRPr="00F1303C">
              <w:rPr>
                <w:rFonts w:ascii="Calibri" w:eastAsia="Calibri" w:hAnsi="Calibri"/>
                <w:b/>
                <w:sz w:val="21"/>
                <w:szCs w:val="21"/>
              </w:rPr>
              <w:t>mainstream women’s empowerment and equality issues</w:t>
            </w:r>
            <w:r w:rsidRPr="00F1303C">
              <w:rPr>
                <w:rFonts w:ascii="Calibri" w:eastAsia="Calibri" w:hAnsi="Calibri"/>
                <w:sz w:val="21"/>
                <w:szCs w:val="21"/>
              </w:rPr>
              <w:t>, demonstrating they are addressing issues of women’s leadership, economic and physical security;</w:t>
            </w:r>
          </w:p>
        </w:tc>
      </w:tr>
      <w:tr w:rsidR="0022317A" w:rsidRPr="00F1303C" w:rsidTr="00F1303C">
        <w:tc>
          <w:tcPr>
            <w:tcW w:w="4189" w:type="dxa"/>
          </w:tcPr>
          <w:p w:rsidR="0022317A" w:rsidRPr="00164BD9" w:rsidRDefault="0022317A" w:rsidP="00F1303C">
            <w:pPr>
              <w:pStyle w:val="ColorfulShading-Accent31"/>
              <w:tabs>
                <w:tab w:val="left" w:pos="567"/>
              </w:tabs>
              <w:spacing w:after="60" w:line="240" w:lineRule="auto"/>
              <w:ind w:left="0"/>
              <w:contextualSpacing w:val="0"/>
              <w:jc w:val="both"/>
              <w:rPr>
                <w:i/>
                <w:sz w:val="21"/>
                <w:szCs w:val="21"/>
              </w:rPr>
            </w:pPr>
            <w:r w:rsidRPr="00164BD9">
              <w:rPr>
                <w:i/>
                <w:sz w:val="21"/>
                <w:szCs w:val="21"/>
              </w:rPr>
              <w:t>3:  Efficient and effective operational support provided to Papua New Guinean stakeholders and the AHC</w:t>
            </w:r>
          </w:p>
        </w:tc>
        <w:tc>
          <w:tcPr>
            <w:tcW w:w="5700" w:type="dxa"/>
          </w:tcPr>
          <w:p w:rsidR="0022317A" w:rsidRPr="00F1303C" w:rsidRDefault="00124AC9" w:rsidP="00F1303C">
            <w:pPr>
              <w:pStyle w:val="ColorfulShading-Accent31"/>
              <w:tabs>
                <w:tab w:val="left" w:pos="567"/>
              </w:tabs>
              <w:spacing w:after="60" w:line="240" w:lineRule="auto"/>
              <w:ind w:left="0"/>
              <w:contextualSpacing w:val="0"/>
              <w:jc w:val="both"/>
              <w:rPr>
                <w:sz w:val="21"/>
                <w:szCs w:val="21"/>
              </w:rPr>
            </w:pPr>
            <w:r w:rsidRPr="00F1303C">
              <w:rPr>
                <w:sz w:val="21"/>
                <w:szCs w:val="21"/>
              </w:rPr>
              <w:t xml:space="preserve">This KRA relates to the </w:t>
            </w:r>
            <w:r w:rsidRPr="00F1303C">
              <w:rPr>
                <w:b/>
                <w:sz w:val="21"/>
                <w:szCs w:val="21"/>
              </w:rPr>
              <w:t>quality and efficiency of service provision</w:t>
            </w:r>
            <w:r w:rsidRPr="00F1303C">
              <w:rPr>
                <w:sz w:val="21"/>
                <w:szCs w:val="21"/>
              </w:rPr>
              <w:t xml:space="preserve"> by the SP, with a view to achieving demonstrable value for money improvements for Australian assistance.</w:t>
            </w:r>
          </w:p>
        </w:tc>
      </w:tr>
      <w:tr w:rsidR="0022317A" w:rsidRPr="00F1303C" w:rsidTr="00F1303C">
        <w:tc>
          <w:tcPr>
            <w:tcW w:w="4189" w:type="dxa"/>
          </w:tcPr>
          <w:p w:rsidR="0022317A" w:rsidRPr="00164BD9" w:rsidRDefault="0022317A" w:rsidP="00164BD9">
            <w:pPr>
              <w:tabs>
                <w:tab w:val="left" w:pos="567"/>
              </w:tabs>
              <w:spacing w:before="0" w:after="60"/>
              <w:jc w:val="both"/>
              <w:rPr>
                <w:i/>
                <w:sz w:val="21"/>
                <w:szCs w:val="21"/>
              </w:rPr>
            </w:pPr>
            <w:r w:rsidRPr="00164BD9">
              <w:rPr>
                <w:rFonts w:ascii="Calibri" w:eastAsia="Calibri" w:hAnsi="Calibri"/>
                <w:i/>
                <w:sz w:val="21"/>
                <w:szCs w:val="21"/>
              </w:rPr>
              <w:t>4:  High quality knowledge and learning about governance and development in Papua New Guinea communicated</w:t>
            </w:r>
            <w:r w:rsidR="00164BD9" w:rsidRPr="00164BD9">
              <w:rPr>
                <w:rFonts w:ascii="Calibri" w:eastAsia="Calibri" w:hAnsi="Calibri"/>
                <w:i/>
                <w:sz w:val="21"/>
                <w:szCs w:val="21"/>
              </w:rPr>
              <w:t xml:space="preserve"> </w:t>
            </w:r>
            <w:r w:rsidRPr="00164BD9">
              <w:rPr>
                <w:rFonts w:ascii="Calibri" w:eastAsia="Calibri" w:hAnsi="Calibri"/>
                <w:i/>
                <w:sz w:val="21"/>
                <w:szCs w:val="21"/>
              </w:rPr>
              <w:t>effectively to stakeholders</w:t>
            </w:r>
          </w:p>
        </w:tc>
        <w:tc>
          <w:tcPr>
            <w:tcW w:w="5700" w:type="dxa"/>
          </w:tcPr>
          <w:p w:rsidR="0022317A" w:rsidRPr="00F1303C" w:rsidRDefault="00124AC9" w:rsidP="00F1303C">
            <w:pPr>
              <w:pStyle w:val="ColorfulShading-Accent31"/>
              <w:tabs>
                <w:tab w:val="left" w:pos="567"/>
              </w:tabs>
              <w:spacing w:after="60" w:line="240" w:lineRule="auto"/>
              <w:ind w:left="0"/>
              <w:contextualSpacing w:val="0"/>
              <w:jc w:val="both"/>
              <w:rPr>
                <w:sz w:val="21"/>
                <w:szCs w:val="21"/>
              </w:rPr>
            </w:pPr>
            <w:r w:rsidRPr="00F1303C">
              <w:rPr>
                <w:sz w:val="21"/>
                <w:szCs w:val="21"/>
              </w:rPr>
              <w:t xml:space="preserve">A research and knowledge-based approach is a key area that the PGF will strengthen, to generate the </w:t>
            </w:r>
            <w:r w:rsidRPr="00F1303C">
              <w:rPr>
                <w:b/>
                <w:sz w:val="21"/>
                <w:szCs w:val="21"/>
              </w:rPr>
              <w:t xml:space="preserve">necessary learning that informs </w:t>
            </w:r>
            <w:r w:rsidR="00C15CDE" w:rsidRPr="00F1303C">
              <w:rPr>
                <w:b/>
                <w:sz w:val="21"/>
                <w:szCs w:val="21"/>
              </w:rPr>
              <w:t xml:space="preserve">PNG stakeholders and </w:t>
            </w:r>
            <w:r w:rsidRPr="00F1303C">
              <w:rPr>
                <w:b/>
                <w:sz w:val="21"/>
                <w:szCs w:val="21"/>
              </w:rPr>
              <w:t>the strategic development of Australian assistance.</w:t>
            </w:r>
            <w:r w:rsidRPr="00F1303C">
              <w:rPr>
                <w:sz w:val="21"/>
                <w:szCs w:val="21"/>
              </w:rPr>
              <w:t xml:space="preserve">  </w:t>
            </w:r>
          </w:p>
        </w:tc>
      </w:tr>
    </w:tbl>
    <w:p w:rsidR="00C01B9C" w:rsidRPr="00977BE5" w:rsidRDefault="00C01B9C" w:rsidP="00977BE5">
      <w:pPr>
        <w:spacing w:after="240" w:line="276" w:lineRule="auto"/>
        <w:rPr>
          <w:rFonts w:ascii="Calibri" w:hAnsi="Calibri" w:cs="Arial"/>
          <w:sz w:val="22"/>
          <w:szCs w:val="22"/>
        </w:rPr>
      </w:pPr>
      <w:r w:rsidRPr="00977BE5">
        <w:rPr>
          <w:rFonts w:ascii="Calibri" w:hAnsi="Calibri" w:cs="Arial"/>
          <w:sz w:val="22"/>
          <w:szCs w:val="22"/>
        </w:rPr>
        <w:lastRenderedPageBreak/>
        <w:t xml:space="preserve">The PGF will be responsible for the design and implementation of Australia’s future governance portfolio under the strategic direction </w:t>
      </w:r>
      <w:r w:rsidR="00693A4C" w:rsidRPr="00977BE5">
        <w:rPr>
          <w:rFonts w:ascii="Calibri" w:hAnsi="Calibri" w:cs="Arial"/>
          <w:sz w:val="22"/>
          <w:szCs w:val="22"/>
        </w:rPr>
        <w:t xml:space="preserve">and oversight </w:t>
      </w:r>
      <w:r w:rsidRPr="00977BE5">
        <w:rPr>
          <w:rFonts w:ascii="Calibri" w:hAnsi="Calibri" w:cs="Arial"/>
          <w:sz w:val="22"/>
          <w:szCs w:val="22"/>
        </w:rPr>
        <w:t xml:space="preserve">of the Australian and PNG Governments. It will have the flexibility and means to respond to new </w:t>
      </w:r>
      <w:r w:rsidR="00256FDD" w:rsidRPr="00977BE5">
        <w:rPr>
          <w:rFonts w:ascii="Calibri" w:hAnsi="Calibri" w:cs="Arial"/>
          <w:sz w:val="22"/>
          <w:szCs w:val="22"/>
        </w:rPr>
        <w:t xml:space="preserve">and immediate </w:t>
      </w:r>
      <w:r w:rsidRPr="00977BE5">
        <w:rPr>
          <w:rFonts w:ascii="Calibri" w:hAnsi="Calibri" w:cs="Arial"/>
          <w:sz w:val="22"/>
          <w:szCs w:val="22"/>
        </w:rPr>
        <w:t>requirements</w:t>
      </w:r>
      <w:r w:rsidR="00256FDD" w:rsidRPr="00977BE5">
        <w:rPr>
          <w:rFonts w:ascii="Calibri" w:hAnsi="Calibri" w:cs="Arial"/>
          <w:sz w:val="22"/>
          <w:szCs w:val="22"/>
        </w:rPr>
        <w:t>,</w:t>
      </w:r>
      <w:r w:rsidRPr="00977BE5">
        <w:rPr>
          <w:rFonts w:ascii="Calibri" w:hAnsi="Calibri" w:cs="Arial"/>
          <w:sz w:val="22"/>
          <w:szCs w:val="22"/>
        </w:rPr>
        <w:t xml:space="preserve"> evolving circumstances</w:t>
      </w:r>
      <w:r w:rsidR="00256FDD" w:rsidRPr="00977BE5">
        <w:rPr>
          <w:rFonts w:ascii="Calibri" w:hAnsi="Calibri" w:cs="Arial"/>
          <w:sz w:val="22"/>
          <w:szCs w:val="22"/>
        </w:rPr>
        <w:t>, and</w:t>
      </w:r>
      <w:r w:rsidR="00E6306F" w:rsidRPr="00977BE5">
        <w:rPr>
          <w:rFonts w:ascii="Calibri" w:hAnsi="Calibri" w:cs="Arial"/>
          <w:sz w:val="22"/>
          <w:szCs w:val="22"/>
        </w:rPr>
        <w:t xml:space="preserve"> </w:t>
      </w:r>
      <w:r w:rsidRPr="00977BE5">
        <w:rPr>
          <w:rFonts w:ascii="Calibri" w:hAnsi="Calibri" w:cs="Arial"/>
          <w:sz w:val="22"/>
          <w:szCs w:val="22"/>
        </w:rPr>
        <w:t>will also invest in long</w:t>
      </w:r>
      <w:r w:rsidR="00E6306F" w:rsidRPr="00977BE5">
        <w:rPr>
          <w:rFonts w:ascii="Calibri" w:hAnsi="Calibri" w:cs="Arial"/>
          <w:sz w:val="22"/>
          <w:szCs w:val="22"/>
        </w:rPr>
        <w:t>er</w:t>
      </w:r>
      <w:r w:rsidRPr="00977BE5">
        <w:rPr>
          <w:rFonts w:ascii="Calibri" w:hAnsi="Calibri" w:cs="Arial"/>
          <w:sz w:val="22"/>
          <w:szCs w:val="22"/>
        </w:rPr>
        <w:t>-</w:t>
      </w:r>
      <w:r w:rsidR="00E6306F" w:rsidRPr="00977BE5">
        <w:rPr>
          <w:rFonts w:ascii="Calibri" w:hAnsi="Calibri" w:cs="Arial"/>
          <w:sz w:val="22"/>
          <w:szCs w:val="22"/>
        </w:rPr>
        <w:t>term</w:t>
      </w:r>
      <w:r w:rsidRPr="00977BE5">
        <w:rPr>
          <w:rFonts w:ascii="Calibri" w:hAnsi="Calibri" w:cs="Arial"/>
          <w:sz w:val="22"/>
          <w:szCs w:val="22"/>
        </w:rPr>
        <w:t xml:space="preserve"> development programs. </w:t>
      </w:r>
      <w:r w:rsidR="00E6306F" w:rsidRPr="00977BE5">
        <w:rPr>
          <w:rFonts w:ascii="Calibri" w:hAnsi="Calibri" w:cs="Arial"/>
          <w:sz w:val="22"/>
          <w:szCs w:val="22"/>
        </w:rPr>
        <w:t xml:space="preserve">By bringing governance activities under </w:t>
      </w:r>
      <w:r w:rsidRPr="00977BE5">
        <w:rPr>
          <w:rFonts w:ascii="Calibri" w:hAnsi="Calibri" w:cs="Arial"/>
          <w:sz w:val="22"/>
          <w:szCs w:val="22"/>
        </w:rPr>
        <w:t>one umbrella facility</w:t>
      </w:r>
      <w:r w:rsidR="00E6306F" w:rsidRPr="00977BE5">
        <w:rPr>
          <w:rFonts w:ascii="Calibri" w:hAnsi="Calibri" w:cs="Arial"/>
          <w:sz w:val="22"/>
          <w:szCs w:val="22"/>
        </w:rPr>
        <w:t xml:space="preserve">, </w:t>
      </w:r>
      <w:r w:rsidR="00256FDD" w:rsidRPr="00977BE5">
        <w:rPr>
          <w:rFonts w:ascii="Calibri" w:hAnsi="Calibri" w:cs="Arial"/>
          <w:sz w:val="22"/>
          <w:szCs w:val="22"/>
        </w:rPr>
        <w:t xml:space="preserve">the </w:t>
      </w:r>
      <w:r w:rsidR="00E6306F" w:rsidRPr="00977BE5">
        <w:rPr>
          <w:rFonts w:ascii="Calibri" w:hAnsi="Calibri" w:cs="Arial"/>
          <w:sz w:val="22"/>
          <w:szCs w:val="22"/>
        </w:rPr>
        <w:t xml:space="preserve">AHC wants to achieve </w:t>
      </w:r>
      <w:r w:rsidRPr="00977BE5">
        <w:rPr>
          <w:rFonts w:ascii="Calibri" w:hAnsi="Calibri" w:cs="Arial"/>
          <w:sz w:val="22"/>
          <w:szCs w:val="22"/>
        </w:rPr>
        <w:t xml:space="preserve">greater coherence between </w:t>
      </w:r>
      <w:r w:rsidR="00E6306F" w:rsidRPr="00977BE5">
        <w:rPr>
          <w:rFonts w:ascii="Calibri" w:hAnsi="Calibri" w:cs="Arial"/>
          <w:sz w:val="22"/>
          <w:szCs w:val="22"/>
        </w:rPr>
        <w:t>–</w:t>
      </w:r>
      <w:r w:rsidRPr="00977BE5">
        <w:rPr>
          <w:rFonts w:ascii="Calibri" w:hAnsi="Calibri" w:cs="Arial"/>
          <w:sz w:val="22"/>
          <w:szCs w:val="22"/>
        </w:rPr>
        <w:t xml:space="preserve"> and</w:t>
      </w:r>
      <w:r w:rsidR="00E6306F" w:rsidRPr="00977BE5">
        <w:rPr>
          <w:rFonts w:ascii="Calibri" w:hAnsi="Calibri" w:cs="Arial"/>
          <w:sz w:val="22"/>
          <w:szCs w:val="22"/>
        </w:rPr>
        <w:t xml:space="preserve"> </w:t>
      </w:r>
      <w:r w:rsidRPr="00977BE5">
        <w:rPr>
          <w:rFonts w:ascii="Calibri" w:hAnsi="Calibri" w:cs="Arial"/>
          <w:sz w:val="22"/>
          <w:szCs w:val="22"/>
        </w:rPr>
        <w:t xml:space="preserve">consolidation of – individual activities, </w:t>
      </w:r>
      <w:r w:rsidR="00CC2755" w:rsidRPr="00977BE5">
        <w:rPr>
          <w:rFonts w:ascii="Calibri" w:hAnsi="Calibri" w:cs="Arial"/>
          <w:sz w:val="22"/>
          <w:szCs w:val="22"/>
        </w:rPr>
        <w:t xml:space="preserve">effective gender mainstreaming, </w:t>
      </w:r>
      <w:r w:rsidR="00E42EFA" w:rsidRPr="00977BE5">
        <w:rPr>
          <w:rFonts w:ascii="Calibri" w:hAnsi="Calibri" w:cs="Arial"/>
          <w:sz w:val="22"/>
          <w:szCs w:val="22"/>
        </w:rPr>
        <w:t xml:space="preserve">smarter </w:t>
      </w:r>
      <w:r w:rsidRPr="00977BE5">
        <w:rPr>
          <w:rFonts w:ascii="Calibri" w:hAnsi="Calibri" w:cs="Arial"/>
          <w:sz w:val="22"/>
          <w:szCs w:val="22"/>
        </w:rPr>
        <w:t xml:space="preserve">administrative, contracting and management processes, and improved knowledge sharing and actions on lessons learned across the portfolio. </w:t>
      </w:r>
      <w:r w:rsidR="00707DC4">
        <w:rPr>
          <w:rFonts w:ascii="Calibri" w:hAnsi="Calibri" w:cs="Arial"/>
          <w:sz w:val="22"/>
          <w:szCs w:val="22"/>
        </w:rPr>
        <w:t xml:space="preserve">Most </w:t>
      </w:r>
      <w:r w:rsidRPr="00977BE5">
        <w:rPr>
          <w:rFonts w:ascii="Calibri" w:hAnsi="Calibri" w:cs="Arial"/>
          <w:sz w:val="22"/>
          <w:szCs w:val="22"/>
        </w:rPr>
        <w:t xml:space="preserve">of Australia’s current governance programs </w:t>
      </w:r>
      <w:r w:rsidR="00256FDD" w:rsidRPr="00977BE5">
        <w:rPr>
          <w:rFonts w:ascii="Calibri" w:hAnsi="Calibri" w:cs="Arial"/>
          <w:sz w:val="22"/>
          <w:szCs w:val="22"/>
        </w:rPr>
        <w:t xml:space="preserve">are scheduled to </w:t>
      </w:r>
      <w:r w:rsidRPr="00977BE5">
        <w:rPr>
          <w:rFonts w:ascii="Calibri" w:hAnsi="Calibri" w:cs="Arial"/>
          <w:sz w:val="22"/>
          <w:szCs w:val="22"/>
        </w:rPr>
        <w:t xml:space="preserve">end by </w:t>
      </w:r>
      <w:r w:rsidR="00707DC4">
        <w:rPr>
          <w:rFonts w:ascii="Calibri" w:hAnsi="Calibri" w:cs="Arial"/>
          <w:sz w:val="22"/>
          <w:szCs w:val="22"/>
        </w:rPr>
        <w:t xml:space="preserve">June </w:t>
      </w:r>
      <w:r w:rsidRPr="00977BE5">
        <w:rPr>
          <w:rFonts w:ascii="Calibri" w:hAnsi="Calibri" w:cs="Arial"/>
          <w:sz w:val="22"/>
          <w:szCs w:val="22"/>
        </w:rPr>
        <w:t>201</w:t>
      </w:r>
      <w:r w:rsidR="00707DC4">
        <w:rPr>
          <w:rFonts w:ascii="Calibri" w:hAnsi="Calibri" w:cs="Arial"/>
          <w:sz w:val="22"/>
          <w:szCs w:val="22"/>
        </w:rPr>
        <w:t>6</w:t>
      </w:r>
      <w:r w:rsidR="00D15BB6">
        <w:rPr>
          <w:rFonts w:ascii="Calibri" w:hAnsi="Calibri" w:cs="Arial"/>
          <w:sz w:val="22"/>
          <w:szCs w:val="22"/>
        </w:rPr>
        <w:t>.</w:t>
      </w:r>
      <w:r w:rsidRPr="00977BE5">
        <w:rPr>
          <w:rFonts w:ascii="Calibri" w:hAnsi="Calibri" w:cs="Arial"/>
          <w:sz w:val="22"/>
          <w:szCs w:val="22"/>
        </w:rPr>
        <w:t xml:space="preserve"> </w:t>
      </w:r>
      <w:r w:rsidR="00D15BB6">
        <w:rPr>
          <w:rFonts w:ascii="Calibri" w:hAnsi="Calibri" w:cs="Arial"/>
          <w:sz w:val="22"/>
          <w:szCs w:val="22"/>
        </w:rPr>
        <w:t>I</w:t>
      </w:r>
      <w:r w:rsidRPr="00977BE5">
        <w:rPr>
          <w:rFonts w:ascii="Calibri" w:hAnsi="Calibri" w:cs="Arial"/>
          <w:sz w:val="22"/>
          <w:szCs w:val="22"/>
        </w:rPr>
        <w:t>t is timely to recalibrate the shape and arrangements of future assistance.</w:t>
      </w:r>
    </w:p>
    <w:p w:rsidR="005E471E" w:rsidRPr="00F024F7" w:rsidRDefault="005E471E" w:rsidP="00DE1074">
      <w:pPr>
        <w:pStyle w:val="IODPARCHeadingLevel2"/>
        <w:rPr>
          <w:rFonts w:ascii="Calibri" w:hAnsi="Calibri"/>
        </w:rPr>
      </w:pPr>
      <w:bookmarkStart w:id="19" w:name="_Toc415482122"/>
      <w:r w:rsidRPr="00F024F7">
        <w:rPr>
          <w:rFonts w:ascii="Calibri" w:hAnsi="Calibri"/>
        </w:rPr>
        <w:t>PGF Scope</w:t>
      </w:r>
      <w:bookmarkEnd w:id="19"/>
    </w:p>
    <w:p w:rsidR="00C01B9C" w:rsidRPr="00F024F7" w:rsidRDefault="00C01B9C" w:rsidP="00C15CDE">
      <w:pPr>
        <w:spacing w:before="0" w:after="120"/>
        <w:rPr>
          <w:rFonts w:ascii="Calibri" w:hAnsi="Calibri" w:cs="Arial"/>
          <w:sz w:val="22"/>
          <w:szCs w:val="22"/>
        </w:rPr>
      </w:pPr>
      <w:r w:rsidRPr="00F024F7">
        <w:rPr>
          <w:rFonts w:ascii="Calibri" w:hAnsi="Calibri" w:cs="Arial"/>
          <w:sz w:val="22"/>
          <w:szCs w:val="22"/>
        </w:rPr>
        <w:t xml:space="preserve">The future governance portfolio, to be managed by the PGF, will focus on four key </w:t>
      </w:r>
      <w:r w:rsidR="00FD0E1F" w:rsidRPr="00F024F7">
        <w:rPr>
          <w:rFonts w:ascii="Calibri" w:hAnsi="Calibri" w:cs="Arial"/>
          <w:sz w:val="22"/>
          <w:szCs w:val="22"/>
        </w:rPr>
        <w:t>p</w:t>
      </w:r>
      <w:r w:rsidR="00DA2423" w:rsidRPr="00F024F7">
        <w:rPr>
          <w:rFonts w:ascii="Calibri" w:hAnsi="Calibri" w:cs="Arial"/>
          <w:sz w:val="22"/>
          <w:szCs w:val="22"/>
        </w:rPr>
        <w:t>illars</w:t>
      </w:r>
      <w:r w:rsidR="00227EB7">
        <w:rPr>
          <w:rFonts w:ascii="Calibri" w:hAnsi="Calibri" w:cs="Arial"/>
          <w:sz w:val="22"/>
          <w:szCs w:val="22"/>
        </w:rPr>
        <w:t xml:space="preserve"> in line with </w:t>
      </w:r>
      <w:r w:rsidR="00DD0115">
        <w:rPr>
          <w:rFonts w:ascii="Calibri" w:hAnsi="Calibri" w:cs="Arial"/>
          <w:sz w:val="22"/>
          <w:szCs w:val="22"/>
        </w:rPr>
        <w:t>the Australian Government’s forthcoming</w:t>
      </w:r>
      <w:r w:rsidR="00227EB7">
        <w:rPr>
          <w:rFonts w:ascii="Calibri" w:hAnsi="Calibri" w:cs="Arial"/>
          <w:sz w:val="22"/>
          <w:szCs w:val="22"/>
        </w:rPr>
        <w:t xml:space="preserve"> Governance Strategy for PNG</w:t>
      </w:r>
      <w:r w:rsidR="005F0A67" w:rsidRPr="00F024F7">
        <w:rPr>
          <w:rFonts w:ascii="Calibri" w:hAnsi="Calibri" w:cs="Arial"/>
          <w:sz w:val="22"/>
          <w:szCs w:val="22"/>
        </w:rPr>
        <w:t xml:space="preserve"> (see figure 1)</w:t>
      </w:r>
      <w:r w:rsidR="00164BD9">
        <w:rPr>
          <w:rFonts w:ascii="Calibri" w:hAnsi="Calibri" w:cs="Arial"/>
          <w:sz w:val="22"/>
          <w:szCs w:val="22"/>
        </w:rPr>
        <w:t>.</w:t>
      </w:r>
    </w:p>
    <w:p w:rsidR="00FD0E1F" w:rsidRPr="00F024F7" w:rsidRDefault="009702D4" w:rsidP="00904153">
      <w:pPr>
        <w:spacing w:after="240"/>
        <w:rPr>
          <w:rFonts w:ascii="Calibri" w:hAnsi="Calibri" w:cs="Arial"/>
          <w:sz w:val="22"/>
          <w:szCs w:val="22"/>
        </w:rPr>
      </w:pPr>
      <w:r>
        <w:rPr>
          <w:noProof/>
          <w:lang w:eastAsia="en-AU"/>
        </w:rPr>
        <mc:AlternateContent>
          <mc:Choice Requires="wpg">
            <w:drawing>
              <wp:inline distT="0" distB="0" distL="0" distR="0">
                <wp:extent cx="5383530" cy="4565650"/>
                <wp:effectExtent l="3175" t="1905" r="4445" b="4445"/>
                <wp:docPr id="71" name="Group 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83530" cy="4565650"/>
                          <a:chOff x="1200" y="872"/>
                          <a:chExt cx="8490" cy="9688"/>
                        </a:xfrm>
                      </wpg:grpSpPr>
                      <wps:wsp>
                        <wps:cNvPr id="72" name="AutoShape 75"/>
                        <wps:cNvSpPr>
                          <a:spLocks noChangeAspect="1" noChangeArrowheads="1" noTextEdit="1"/>
                        </wps:cNvSpPr>
                        <wps:spPr bwMode="auto">
                          <a:xfrm>
                            <a:off x="1200" y="872"/>
                            <a:ext cx="8490" cy="9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6"/>
                        <wps:cNvSpPr>
                          <a:spLocks noChangeArrowheads="1"/>
                        </wps:cNvSpPr>
                        <wps:spPr bwMode="auto">
                          <a:xfrm>
                            <a:off x="2505" y="4246"/>
                            <a:ext cx="1620" cy="4379"/>
                          </a:xfrm>
                          <a:prstGeom prst="rect">
                            <a:avLst/>
                          </a:prstGeom>
                          <a:solidFill>
                            <a:srgbClr val="FFFFFF"/>
                          </a:solidFill>
                          <a:ln w="9525">
                            <a:solidFill>
                              <a:srgbClr val="000000"/>
                            </a:solidFill>
                            <a:miter lim="800000"/>
                            <a:headEnd/>
                            <a:tailEnd/>
                          </a:ln>
                        </wps:spPr>
                        <wps:txbx>
                          <w:txbxContent>
                            <w:p w:rsidR="002F0EBB" w:rsidRPr="00FD0E1F" w:rsidRDefault="002F0EBB" w:rsidP="00FD0E1F">
                              <w:pPr>
                                <w:jc w:val="center"/>
                                <w:rPr>
                                  <w:b/>
                                </w:rPr>
                              </w:pPr>
                              <w:r w:rsidRPr="00FD0E1F">
                                <w:rPr>
                                  <w:b/>
                                </w:rPr>
                                <w:t xml:space="preserve">Pillar 1 </w:t>
                              </w:r>
                            </w:p>
                            <w:p w:rsidR="002F0EBB" w:rsidRPr="00FD0E1F" w:rsidRDefault="002F0EBB" w:rsidP="00FD0E1F">
                              <w:pPr>
                                <w:jc w:val="center"/>
                                <w:rPr>
                                  <w:b/>
                                  <w:sz w:val="18"/>
                                </w:rPr>
                              </w:pPr>
                              <w:r w:rsidRPr="00FD0E1F">
                                <w:rPr>
                                  <w:b/>
                                  <w:sz w:val="18"/>
                                </w:rPr>
                                <w:t>Core Government functions</w:t>
                              </w:r>
                            </w:p>
                          </w:txbxContent>
                        </wps:txbx>
                        <wps:bodyPr rot="0" vert="horz" wrap="square" lIns="91440" tIns="45720" rIns="91440" bIns="45720" anchor="t" anchorCtr="0" upright="1">
                          <a:noAutofit/>
                        </wps:bodyPr>
                      </wps:wsp>
                      <wps:wsp>
                        <wps:cNvPr id="74" name="Rectangle 77"/>
                        <wps:cNvSpPr>
                          <a:spLocks noChangeArrowheads="1"/>
                        </wps:cNvSpPr>
                        <wps:spPr bwMode="auto">
                          <a:xfrm>
                            <a:off x="4275" y="4246"/>
                            <a:ext cx="1621" cy="4378"/>
                          </a:xfrm>
                          <a:prstGeom prst="rect">
                            <a:avLst/>
                          </a:prstGeom>
                          <a:solidFill>
                            <a:srgbClr val="FFFFFF"/>
                          </a:solidFill>
                          <a:ln w="9525">
                            <a:solidFill>
                              <a:srgbClr val="000000"/>
                            </a:solidFill>
                            <a:miter lim="800000"/>
                            <a:headEnd/>
                            <a:tailEnd/>
                          </a:ln>
                        </wps:spPr>
                        <wps:txbx>
                          <w:txbxContent>
                            <w:p w:rsidR="002F0EBB" w:rsidRPr="00FD0E1F" w:rsidRDefault="002F0EBB" w:rsidP="00FD0E1F">
                              <w:pPr>
                                <w:jc w:val="center"/>
                                <w:rPr>
                                  <w:b/>
                                </w:rPr>
                              </w:pPr>
                              <w:r w:rsidRPr="00FD0E1F">
                                <w:rPr>
                                  <w:b/>
                                </w:rPr>
                                <w:t xml:space="preserve">Pillar 2 </w:t>
                              </w:r>
                            </w:p>
                            <w:p w:rsidR="002F0EBB" w:rsidRPr="00FD0E1F" w:rsidRDefault="002F0EBB" w:rsidP="00FD0E1F">
                              <w:pPr>
                                <w:jc w:val="center"/>
                                <w:rPr>
                                  <w:b/>
                                  <w:sz w:val="18"/>
                                </w:rPr>
                              </w:pPr>
                              <w:r w:rsidRPr="00FD0E1F">
                                <w:rPr>
                                  <w:b/>
                                  <w:sz w:val="18"/>
                                </w:rPr>
                                <w:t>Private sector development</w:t>
                              </w:r>
                            </w:p>
                          </w:txbxContent>
                        </wps:txbx>
                        <wps:bodyPr rot="0" vert="horz" wrap="square" lIns="54000" tIns="45720" rIns="18000" bIns="45720" anchor="t" anchorCtr="0" upright="1">
                          <a:noAutofit/>
                        </wps:bodyPr>
                      </wps:wsp>
                      <wps:wsp>
                        <wps:cNvPr id="75" name="Rectangle 78"/>
                        <wps:cNvSpPr>
                          <a:spLocks noChangeArrowheads="1"/>
                        </wps:cNvSpPr>
                        <wps:spPr bwMode="auto">
                          <a:xfrm>
                            <a:off x="6043" y="4246"/>
                            <a:ext cx="1621" cy="4378"/>
                          </a:xfrm>
                          <a:prstGeom prst="rect">
                            <a:avLst/>
                          </a:prstGeom>
                          <a:solidFill>
                            <a:srgbClr val="FFFFFF"/>
                          </a:solidFill>
                          <a:ln w="9525">
                            <a:solidFill>
                              <a:srgbClr val="000000"/>
                            </a:solidFill>
                            <a:miter lim="800000"/>
                            <a:headEnd/>
                            <a:tailEnd/>
                          </a:ln>
                        </wps:spPr>
                        <wps:txbx>
                          <w:txbxContent>
                            <w:p w:rsidR="002F0EBB" w:rsidRPr="00FD0E1F" w:rsidRDefault="002F0EBB" w:rsidP="00FD0E1F">
                              <w:pPr>
                                <w:jc w:val="center"/>
                                <w:rPr>
                                  <w:b/>
                                </w:rPr>
                              </w:pPr>
                              <w:r w:rsidRPr="00FD0E1F">
                                <w:rPr>
                                  <w:b/>
                                </w:rPr>
                                <w:t xml:space="preserve">Pillar 3 </w:t>
                              </w:r>
                            </w:p>
                            <w:p w:rsidR="002F0EBB" w:rsidRPr="00FD0E1F" w:rsidRDefault="002F0EBB" w:rsidP="00FD0E1F">
                              <w:pPr>
                                <w:jc w:val="center"/>
                                <w:rPr>
                                  <w:b/>
                                  <w:sz w:val="18"/>
                                </w:rPr>
                              </w:pPr>
                              <w:r>
                                <w:rPr>
                                  <w:b/>
                                  <w:sz w:val="18"/>
                                </w:rPr>
                                <w:t>Strongim Pipol Strongim Nesen</w:t>
                              </w:r>
                            </w:p>
                          </w:txbxContent>
                        </wps:txbx>
                        <wps:bodyPr rot="0" vert="horz" wrap="square" lIns="18000" tIns="45720" rIns="0" bIns="45720" anchor="t" anchorCtr="0" upright="1">
                          <a:noAutofit/>
                        </wps:bodyPr>
                      </wps:wsp>
                      <wps:wsp>
                        <wps:cNvPr id="76" name="Rectangle 79"/>
                        <wps:cNvSpPr>
                          <a:spLocks noChangeArrowheads="1"/>
                        </wps:cNvSpPr>
                        <wps:spPr bwMode="auto">
                          <a:xfrm>
                            <a:off x="7772" y="4246"/>
                            <a:ext cx="1621" cy="4378"/>
                          </a:xfrm>
                          <a:prstGeom prst="rect">
                            <a:avLst/>
                          </a:prstGeom>
                          <a:solidFill>
                            <a:srgbClr val="FFFFFF"/>
                          </a:solidFill>
                          <a:ln w="9525">
                            <a:solidFill>
                              <a:srgbClr val="000000"/>
                            </a:solidFill>
                            <a:miter lim="800000"/>
                            <a:headEnd/>
                            <a:tailEnd/>
                          </a:ln>
                        </wps:spPr>
                        <wps:txbx>
                          <w:txbxContent>
                            <w:p w:rsidR="002F0EBB" w:rsidRPr="00FD0E1F" w:rsidRDefault="002F0EBB" w:rsidP="00FD0E1F">
                              <w:pPr>
                                <w:jc w:val="center"/>
                                <w:rPr>
                                  <w:b/>
                                </w:rPr>
                              </w:pPr>
                              <w:r w:rsidRPr="00FD0E1F">
                                <w:rPr>
                                  <w:b/>
                                </w:rPr>
                                <w:t xml:space="preserve">Pillar 4 </w:t>
                              </w:r>
                            </w:p>
                            <w:p w:rsidR="002F0EBB" w:rsidRPr="00FD0E1F" w:rsidRDefault="002F0EBB" w:rsidP="00FD0E1F">
                              <w:pPr>
                                <w:jc w:val="center"/>
                                <w:rPr>
                                  <w:b/>
                                  <w:sz w:val="18"/>
                                </w:rPr>
                              </w:pPr>
                              <w:r w:rsidRPr="00FD0E1F">
                                <w:rPr>
                                  <w:b/>
                                  <w:sz w:val="18"/>
                                </w:rPr>
                                <w:t>Leadership and coalitions</w:t>
                              </w:r>
                            </w:p>
                          </w:txbxContent>
                        </wps:txbx>
                        <wps:bodyPr rot="0" vert="horz" wrap="square" lIns="91440" tIns="45720" rIns="91440" bIns="45720" anchor="t" anchorCtr="0" upright="1">
                          <a:noAutofit/>
                        </wps:bodyPr>
                      </wps:wsp>
                      <wps:wsp>
                        <wps:cNvPr id="77" name="AutoShape 80"/>
                        <wps:cNvSpPr>
                          <a:spLocks noChangeArrowheads="1"/>
                        </wps:cNvSpPr>
                        <wps:spPr bwMode="auto">
                          <a:xfrm>
                            <a:off x="2505" y="6075"/>
                            <a:ext cx="6888" cy="555"/>
                          </a:xfrm>
                          <a:prstGeom prst="flowChartAlternateProcess">
                            <a:avLst/>
                          </a:prstGeom>
                          <a:solidFill>
                            <a:srgbClr val="D9D9D9">
                              <a:alpha val="5411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FD0E1F" w:rsidRDefault="002F0EBB" w:rsidP="00FD0E1F">
                              <w:pPr>
                                <w:spacing w:before="0"/>
                                <w:jc w:val="center"/>
                                <w:rPr>
                                  <w:b/>
                                  <w:i/>
                                  <w:sz w:val="18"/>
                                </w:rPr>
                              </w:pPr>
                              <w:r w:rsidRPr="00FD0E1F">
                                <w:rPr>
                                  <w:b/>
                                  <w:i/>
                                  <w:sz w:val="18"/>
                                </w:rPr>
                                <w:t>National</w:t>
                              </w:r>
                            </w:p>
                          </w:txbxContent>
                        </wps:txbx>
                        <wps:bodyPr rot="0" vert="horz" wrap="square" lIns="91440" tIns="45720" rIns="91440" bIns="45720" anchor="t" anchorCtr="0" upright="1">
                          <a:noAutofit/>
                        </wps:bodyPr>
                      </wps:wsp>
                      <wps:wsp>
                        <wps:cNvPr id="78" name="AutoShape 81"/>
                        <wps:cNvSpPr>
                          <a:spLocks noChangeArrowheads="1"/>
                        </wps:cNvSpPr>
                        <wps:spPr bwMode="auto">
                          <a:xfrm>
                            <a:off x="2505" y="6705"/>
                            <a:ext cx="6888" cy="555"/>
                          </a:xfrm>
                          <a:prstGeom prst="flowChartAlternateProcess">
                            <a:avLst/>
                          </a:prstGeom>
                          <a:solidFill>
                            <a:srgbClr val="D9D9D9">
                              <a:alpha val="5411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FD0E1F" w:rsidRDefault="002F0EBB" w:rsidP="00FD0E1F">
                              <w:pPr>
                                <w:spacing w:before="0"/>
                                <w:jc w:val="center"/>
                                <w:rPr>
                                  <w:b/>
                                  <w:i/>
                                  <w:sz w:val="18"/>
                                </w:rPr>
                              </w:pPr>
                              <w:r w:rsidRPr="00FD0E1F">
                                <w:rPr>
                                  <w:b/>
                                  <w:i/>
                                  <w:sz w:val="18"/>
                                </w:rPr>
                                <w:t>Provincial, district, local</w:t>
                              </w:r>
                            </w:p>
                          </w:txbxContent>
                        </wps:txbx>
                        <wps:bodyPr rot="0" vert="horz" wrap="square" lIns="91440" tIns="45720" rIns="91440" bIns="45720" anchor="t" anchorCtr="0" upright="1">
                          <a:noAutofit/>
                        </wps:bodyPr>
                      </wps:wsp>
                      <wps:wsp>
                        <wps:cNvPr id="79" name="AutoShape 82"/>
                        <wps:cNvSpPr>
                          <a:spLocks noChangeArrowheads="1"/>
                        </wps:cNvSpPr>
                        <wps:spPr bwMode="auto">
                          <a:xfrm>
                            <a:off x="2505" y="7335"/>
                            <a:ext cx="6888" cy="555"/>
                          </a:xfrm>
                          <a:prstGeom prst="flowChartAlternateProcess">
                            <a:avLst/>
                          </a:prstGeom>
                          <a:solidFill>
                            <a:srgbClr val="D9D9D9">
                              <a:alpha val="5411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FD0E1F" w:rsidRDefault="002F0EBB" w:rsidP="00FD0E1F">
                              <w:pPr>
                                <w:spacing w:before="0"/>
                                <w:jc w:val="center"/>
                                <w:rPr>
                                  <w:b/>
                                  <w:i/>
                                  <w:sz w:val="18"/>
                                </w:rPr>
                              </w:pPr>
                              <w:r w:rsidRPr="00FD0E1F">
                                <w:rPr>
                                  <w:b/>
                                  <w:i/>
                                  <w:sz w:val="18"/>
                                </w:rPr>
                                <w:t>Community</w:t>
                              </w:r>
                            </w:p>
                          </w:txbxContent>
                        </wps:txbx>
                        <wps:bodyPr rot="0" vert="horz" wrap="square" lIns="91440" tIns="45720" rIns="91440" bIns="45720" anchor="t" anchorCtr="0" upright="1">
                          <a:noAutofit/>
                        </wps:bodyPr>
                      </wps:wsp>
                      <wps:wsp>
                        <wps:cNvPr id="80" name="AutoShape 83"/>
                        <wps:cNvSpPr>
                          <a:spLocks noChangeArrowheads="1"/>
                        </wps:cNvSpPr>
                        <wps:spPr bwMode="auto">
                          <a:xfrm>
                            <a:off x="2505" y="7965"/>
                            <a:ext cx="6888" cy="555"/>
                          </a:xfrm>
                          <a:prstGeom prst="flowChartAlternateProcess">
                            <a:avLst/>
                          </a:prstGeom>
                          <a:solidFill>
                            <a:srgbClr val="D9D9D9">
                              <a:alpha val="5411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FD0E1F" w:rsidRDefault="002F0EBB" w:rsidP="00FD0E1F">
                              <w:pPr>
                                <w:spacing w:before="0"/>
                                <w:jc w:val="center"/>
                                <w:rPr>
                                  <w:b/>
                                  <w:i/>
                                  <w:sz w:val="18"/>
                                </w:rPr>
                              </w:pPr>
                              <w:r w:rsidRPr="00FD0E1F">
                                <w:rPr>
                                  <w:b/>
                                  <w:i/>
                                  <w:sz w:val="18"/>
                                </w:rPr>
                                <w:t>Autonomous Region of Bougainville</w:t>
                              </w:r>
                            </w:p>
                          </w:txbxContent>
                        </wps:txbx>
                        <wps:bodyPr rot="0" vert="horz" wrap="square" lIns="91440" tIns="45720" rIns="91440" bIns="45720" anchor="t" anchorCtr="0" upright="1">
                          <a:noAutofit/>
                        </wps:bodyPr>
                      </wps:wsp>
                      <wps:wsp>
                        <wps:cNvPr id="81" name="Text Box 84"/>
                        <wps:cNvSpPr txBox="1">
                          <a:spLocks noChangeArrowheads="1"/>
                        </wps:cNvSpPr>
                        <wps:spPr bwMode="auto">
                          <a:xfrm>
                            <a:off x="2580" y="2295"/>
                            <a:ext cx="670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164BD9" w:rsidRDefault="002F0EBB" w:rsidP="00FD0E1F">
                              <w:pPr>
                                <w:spacing w:before="0"/>
                                <w:jc w:val="center"/>
                                <w:rPr>
                                  <w:i/>
                                  <w:sz w:val="16"/>
                                  <w:szCs w:val="16"/>
                                </w:rPr>
                              </w:pPr>
                              <w:r w:rsidRPr="00164BD9">
                                <w:rPr>
                                  <w:rFonts w:cs="Arial"/>
                                  <w:iCs/>
                                  <w:sz w:val="16"/>
                                  <w:szCs w:val="16"/>
                                </w:rPr>
                                <w:t>Improved programming to promote governance processes and institutions that</w:t>
                              </w:r>
                              <w:r w:rsidRPr="00164BD9">
                                <w:rPr>
                                  <w:rFonts w:cs="Arial"/>
                                  <w:i/>
                                  <w:iCs/>
                                  <w:sz w:val="16"/>
                                  <w:szCs w:val="16"/>
                                </w:rPr>
                                <w:t xml:space="preserve"> </w:t>
                              </w:r>
                              <w:r w:rsidRPr="00164BD9">
                                <w:rPr>
                                  <w:rFonts w:cs="Arial"/>
                                  <w:iCs/>
                                  <w:sz w:val="16"/>
                                  <w:szCs w:val="16"/>
                                </w:rPr>
                                <w:t>support stability and inclusive growth</w:t>
                              </w:r>
                              <w:r>
                                <w:rPr>
                                  <w:rFonts w:cs="Arial"/>
                                  <w:iCs/>
                                  <w:sz w:val="16"/>
                                  <w:szCs w:val="16"/>
                                </w:rPr>
                                <w:t xml:space="preserve"> in Papua New Guinea</w:t>
                              </w:r>
                            </w:p>
                          </w:txbxContent>
                        </wps:txbx>
                        <wps:bodyPr rot="0" vert="horz" wrap="square" lIns="0" tIns="0" rIns="0" bIns="0" anchor="t" anchorCtr="0" upright="1">
                          <a:noAutofit/>
                        </wps:bodyPr>
                      </wps:wsp>
                      <wps:wsp>
                        <wps:cNvPr id="82" name="Text Box 85"/>
                        <wps:cNvSpPr txBox="1">
                          <a:spLocks noChangeArrowheads="1"/>
                        </wps:cNvSpPr>
                        <wps:spPr bwMode="auto">
                          <a:xfrm>
                            <a:off x="2580" y="1455"/>
                            <a:ext cx="670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164BD9" w:rsidRDefault="002F0EBB" w:rsidP="00FD0E1F">
                              <w:pPr>
                                <w:jc w:val="center"/>
                                <w:rPr>
                                  <w:sz w:val="16"/>
                                  <w:szCs w:val="16"/>
                                </w:rPr>
                              </w:pPr>
                              <w:r w:rsidRPr="00164BD9">
                                <w:rPr>
                                  <w:rFonts w:cs="Arial"/>
                                  <w:iCs/>
                                  <w:sz w:val="16"/>
                                  <w:szCs w:val="16"/>
                                </w:rPr>
                                <w:t>To contribute to security, stability and inclusive prosperity in Papua New Guinea</w:t>
                              </w:r>
                            </w:p>
                            <w:p w:rsidR="002F0EBB" w:rsidRPr="00FD0E1F" w:rsidRDefault="002F0EBB" w:rsidP="00FD0E1F">
                              <w:pPr>
                                <w:rPr>
                                  <w:sz w:val="18"/>
                                  <w:szCs w:val="18"/>
                                </w:rPr>
                              </w:pPr>
                            </w:p>
                          </w:txbxContent>
                        </wps:txbx>
                        <wps:bodyPr rot="0" vert="horz" wrap="square" lIns="0" tIns="0" rIns="0" bIns="0" anchor="t" anchorCtr="0" upright="1">
                          <a:noAutofit/>
                        </wps:bodyPr>
                      </wps:wsp>
                      <wps:wsp>
                        <wps:cNvPr id="83" name="AutoShape 86"/>
                        <wps:cNvCnPr>
                          <a:cxnSpLocks noChangeShapeType="1"/>
                        </wps:cNvCnPr>
                        <wps:spPr bwMode="auto">
                          <a:xfrm flipV="1">
                            <a:off x="3360" y="8624"/>
                            <a:ext cx="1" cy="1111"/>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4" name="AutoShape 87"/>
                        <wps:cNvCnPr>
                          <a:cxnSpLocks noChangeShapeType="1"/>
                        </wps:cNvCnPr>
                        <wps:spPr bwMode="auto">
                          <a:xfrm flipV="1">
                            <a:off x="5129" y="8624"/>
                            <a:ext cx="1" cy="1111"/>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5" name="AutoShape 88"/>
                        <wps:cNvCnPr>
                          <a:cxnSpLocks noChangeShapeType="1"/>
                        </wps:cNvCnPr>
                        <wps:spPr bwMode="auto">
                          <a:xfrm flipV="1">
                            <a:off x="6855" y="8624"/>
                            <a:ext cx="1" cy="1111"/>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6" name="AutoShape 89"/>
                        <wps:cNvCnPr>
                          <a:cxnSpLocks noChangeShapeType="1"/>
                        </wps:cNvCnPr>
                        <wps:spPr bwMode="auto">
                          <a:xfrm flipV="1">
                            <a:off x="8580" y="8625"/>
                            <a:ext cx="1" cy="1111"/>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2415" y="8908"/>
                            <a:ext cx="6960" cy="48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FD0E1F" w:rsidRDefault="002F0EBB" w:rsidP="00FD0E1F">
                              <w:pPr>
                                <w:spacing w:before="0"/>
                                <w:jc w:val="center"/>
                                <w:rPr>
                                  <w:sz w:val="18"/>
                                </w:rPr>
                              </w:pPr>
                              <w:r w:rsidRPr="00FD0E1F">
                                <w:rPr>
                                  <w:sz w:val="18"/>
                                </w:rPr>
                                <w:t xml:space="preserve">Gender    </w:t>
                              </w:r>
                              <w:r>
                                <w:rPr>
                                  <w:sz w:val="18"/>
                                </w:rPr>
                                <w:t xml:space="preserve"> and </w:t>
                              </w:r>
                              <w:r w:rsidRPr="00FD0E1F">
                                <w:rPr>
                                  <w:sz w:val="18"/>
                                </w:rPr>
                                <w:t xml:space="preserve">   </w:t>
                              </w:r>
                              <w:r>
                                <w:rPr>
                                  <w:sz w:val="18"/>
                                </w:rPr>
                                <w:t xml:space="preserve"> Inclusiveness     </w:t>
                              </w:r>
                              <w:r w:rsidRPr="00FD0E1F">
                                <w:rPr>
                                  <w:sz w:val="18"/>
                                </w:rPr>
                                <w:t>Plan</w:t>
                              </w:r>
                              <w:r>
                                <w:rPr>
                                  <w:sz w:val="18"/>
                                </w:rPr>
                                <w:t>s</w:t>
                              </w:r>
                            </w:p>
                          </w:txbxContent>
                        </wps:txbx>
                        <wps:bodyPr rot="0" vert="horz" wrap="square" lIns="91440" tIns="45720" rIns="91440" bIns="45720" anchor="ctr" anchorCtr="0" upright="1">
                          <a:noAutofit/>
                        </wps:bodyPr>
                      </wps:wsp>
                      <wps:wsp>
                        <wps:cNvPr id="88" name="Text Box 91"/>
                        <wps:cNvSpPr txBox="1">
                          <a:spLocks noChangeArrowheads="1"/>
                        </wps:cNvSpPr>
                        <wps:spPr bwMode="auto">
                          <a:xfrm>
                            <a:off x="2433" y="9570"/>
                            <a:ext cx="6942" cy="600"/>
                          </a:xfrm>
                          <a:prstGeom prst="rect">
                            <a:avLst/>
                          </a:prstGeom>
                          <a:solidFill>
                            <a:srgbClr val="FFFFFF"/>
                          </a:solidFill>
                          <a:ln w="25400">
                            <a:solidFill>
                              <a:srgbClr val="000000"/>
                            </a:solidFill>
                            <a:miter lim="800000"/>
                            <a:headEnd/>
                            <a:tailEnd/>
                          </a:ln>
                        </wps:spPr>
                        <wps:txbx>
                          <w:txbxContent>
                            <w:p w:rsidR="002F0EBB" w:rsidRPr="00FD0E1F" w:rsidRDefault="002F0EBB" w:rsidP="00FD0E1F">
                              <w:pPr>
                                <w:spacing w:before="0"/>
                                <w:jc w:val="center"/>
                                <w:rPr>
                                  <w:b/>
                                </w:rPr>
                              </w:pPr>
                              <w:r w:rsidRPr="00FD0E1F">
                                <w:rPr>
                                  <w:b/>
                                </w:rPr>
                                <w:t>PGF Management &amp; Support Unit</w:t>
                              </w:r>
                            </w:p>
                          </w:txbxContent>
                        </wps:txbx>
                        <wps:bodyPr rot="0" vert="horz" wrap="square" lIns="0" tIns="0" rIns="0" bIns="0" anchor="ctr" anchorCtr="0" upright="1">
                          <a:noAutofit/>
                        </wps:bodyPr>
                      </wps:wsp>
                      <wps:wsp>
                        <wps:cNvPr id="89" name="AutoShape 92"/>
                        <wps:cNvCnPr>
                          <a:cxnSpLocks noChangeShapeType="1"/>
                        </wps:cNvCnPr>
                        <wps:spPr bwMode="auto">
                          <a:xfrm flipV="1">
                            <a:off x="5972" y="2910"/>
                            <a:ext cx="1" cy="405"/>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0" name="AutoShape 93"/>
                        <wps:cNvCnPr>
                          <a:cxnSpLocks noChangeShapeType="1"/>
                        </wps:cNvCnPr>
                        <wps:spPr bwMode="auto">
                          <a:xfrm flipV="1">
                            <a:off x="5987" y="1875"/>
                            <a:ext cx="1" cy="405"/>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1" name="AutoShape 94"/>
                        <wps:cNvCnPr>
                          <a:cxnSpLocks noChangeShapeType="1"/>
                        </wps:cNvCnPr>
                        <wps:spPr bwMode="auto">
                          <a:xfrm flipV="1">
                            <a:off x="5130" y="3315"/>
                            <a:ext cx="1" cy="93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95"/>
                        <wps:cNvCnPr>
                          <a:cxnSpLocks noChangeShapeType="1"/>
                        </wps:cNvCnPr>
                        <wps:spPr bwMode="auto">
                          <a:xfrm flipV="1">
                            <a:off x="6854" y="3315"/>
                            <a:ext cx="1" cy="93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6"/>
                        <wps:cNvCnPr>
                          <a:cxnSpLocks noChangeShapeType="1"/>
                        </wps:cNvCnPr>
                        <wps:spPr bwMode="auto">
                          <a:xfrm flipV="1">
                            <a:off x="8579" y="3315"/>
                            <a:ext cx="1" cy="93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7"/>
                        <wps:cNvCnPr>
                          <a:cxnSpLocks noChangeShapeType="1"/>
                        </wps:cNvCnPr>
                        <wps:spPr bwMode="auto">
                          <a:xfrm flipV="1">
                            <a:off x="3255" y="3315"/>
                            <a:ext cx="1" cy="93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98"/>
                        <wps:cNvCnPr>
                          <a:cxnSpLocks noChangeShapeType="1"/>
                        </wps:cNvCnPr>
                        <wps:spPr bwMode="auto">
                          <a:xfrm>
                            <a:off x="3255" y="3329"/>
                            <a:ext cx="5324"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99"/>
                        <wps:cNvSpPr>
                          <a:spLocks noChangeArrowheads="1"/>
                        </wps:cNvSpPr>
                        <wps:spPr bwMode="auto">
                          <a:xfrm>
                            <a:off x="2433" y="3525"/>
                            <a:ext cx="6960" cy="4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B5418D" w:rsidRDefault="002F0EBB" w:rsidP="00FD0E1F">
                              <w:pPr>
                                <w:spacing w:before="0"/>
                                <w:jc w:val="center"/>
                                <w:rPr>
                                  <w:sz w:val="22"/>
                                </w:rPr>
                              </w:pPr>
                              <w:r w:rsidRPr="0077741B">
                                <w:rPr>
                                  <w:sz w:val="18"/>
                                </w:rPr>
                                <w:t>Research</w:t>
                              </w:r>
                              <w:r>
                                <w:rPr>
                                  <w:sz w:val="18"/>
                                </w:rPr>
                                <w:t xml:space="preserve">  </w:t>
                              </w:r>
                              <w:r w:rsidRPr="0077741B">
                                <w:rPr>
                                  <w:sz w:val="18"/>
                                </w:rPr>
                                <w:t xml:space="preserve"> Monitoring</w:t>
                              </w:r>
                              <w:r>
                                <w:rPr>
                                  <w:sz w:val="18"/>
                                </w:rPr>
                                <w:t xml:space="preserve">  </w:t>
                              </w:r>
                              <w:r w:rsidRPr="0077741B">
                                <w:rPr>
                                  <w:sz w:val="18"/>
                                </w:rPr>
                                <w:t xml:space="preserve"> Learning</w:t>
                              </w:r>
                              <w:r>
                                <w:rPr>
                                  <w:sz w:val="18"/>
                                </w:rPr>
                                <w:t xml:space="preserve">  </w:t>
                              </w:r>
                              <w:r w:rsidRPr="0077741B">
                                <w:rPr>
                                  <w:sz w:val="18"/>
                                </w:rPr>
                                <w:t xml:space="preserve"> </w:t>
                              </w:r>
                              <w:r>
                                <w:rPr>
                                  <w:sz w:val="18"/>
                                </w:rPr>
                                <w:t>Communication</w:t>
                              </w:r>
                              <w:r w:rsidRPr="00D66A6C">
                                <w:rPr>
                                  <w:sz w:val="18"/>
                                </w:rPr>
                                <w:t xml:space="preserve"> </w:t>
                              </w:r>
                              <w:r>
                                <w:rPr>
                                  <w:sz w:val="18"/>
                                </w:rPr>
                                <w:t xml:space="preserve">  </w:t>
                              </w:r>
                              <w:r w:rsidRPr="0077741B">
                                <w:rPr>
                                  <w:sz w:val="18"/>
                                </w:rPr>
                                <w:t>Adaption</w:t>
                              </w:r>
                            </w:p>
                          </w:txbxContent>
                        </wps:txbx>
                        <wps:bodyPr rot="0" vert="horz" wrap="square" lIns="91440" tIns="45720" rIns="91440" bIns="45720" anchor="ctr" anchorCtr="0" upright="1">
                          <a:noAutofit/>
                        </wps:bodyPr>
                      </wps:wsp>
                      <wps:wsp>
                        <wps:cNvPr id="97" name="Rectangle 100"/>
                        <wps:cNvSpPr>
                          <a:spLocks noChangeArrowheads="1"/>
                        </wps:cNvSpPr>
                        <wps:spPr bwMode="auto">
                          <a:xfrm>
                            <a:off x="2040" y="3150"/>
                            <a:ext cx="7530" cy="7260"/>
                          </a:xfrm>
                          <a:prstGeom prst="rect">
                            <a:avLst/>
                          </a:prstGeom>
                          <a:solidFill>
                            <a:srgbClr val="FFFFFF">
                              <a:alpha val="0"/>
                            </a:srgbClr>
                          </a:solidFill>
                          <a:ln w="12700">
                            <a:solidFill>
                              <a:srgbClr val="000000"/>
                            </a:solidFill>
                            <a:prstDash val="dash"/>
                            <a:miter lim="800000"/>
                            <a:headEnd/>
                            <a:tailEnd/>
                          </a:ln>
                        </wps:spPr>
                        <wps:bodyPr rot="0" vert="horz" wrap="square" lIns="91440" tIns="45720" rIns="91440" bIns="45720" anchor="t" anchorCtr="0" upright="1">
                          <a:noAutofit/>
                        </wps:bodyPr>
                      </wps:wsp>
                      <wps:wsp>
                        <wps:cNvPr id="98" name="Text Box 101"/>
                        <wps:cNvSpPr txBox="1">
                          <a:spLocks noChangeArrowheads="1"/>
                        </wps:cNvSpPr>
                        <wps:spPr bwMode="auto">
                          <a:xfrm>
                            <a:off x="1275" y="2790"/>
                            <a:ext cx="1890" cy="615"/>
                          </a:xfrm>
                          <a:prstGeom prst="rect">
                            <a:avLst/>
                          </a:prstGeom>
                          <a:solidFill>
                            <a:srgbClr val="FFFFFF"/>
                          </a:solidFill>
                          <a:ln w="12700">
                            <a:solidFill>
                              <a:srgbClr val="000000"/>
                            </a:solidFill>
                            <a:prstDash val="dash"/>
                            <a:miter lim="800000"/>
                            <a:headEnd/>
                            <a:tailEnd/>
                          </a:ln>
                        </wps:spPr>
                        <wps:txbx>
                          <w:txbxContent>
                            <w:p w:rsidR="002F0EBB" w:rsidRPr="00FD0E1F" w:rsidRDefault="002F0EBB" w:rsidP="00FD0E1F">
                              <w:pPr>
                                <w:spacing w:before="0"/>
                                <w:jc w:val="center"/>
                                <w:rPr>
                                  <w:b/>
                                  <w:sz w:val="18"/>
                                </w:rPr>
                              </w:pPr>
                              <w:r w:rsidRPr="00FD0E1F">
                                <w:rPr>
                                  <w:b/>
                                  <w:sz w:val="18"/>
                                </w:rPr>
                                <w:t>PNG Governance Facility</w:t>
                              </w:r>
                            </w:p>
                          </w:txbxContent>
                        </wps:txbx>
                        <wps:bodyPr rot="0" vert="horz" wrap="square" lIns="54000" tIns="10800" rIns="18000" bIns="10800" anchor="ctr" anchorCtr="0" upright="1">
                          <a:noAutofit/>
                        </wps:bodyPr>
                      </wps:wsp>
                      <wps:wsp>
                        <wps:cNvPr id="99" name="Text Box 102"/>
                        <wps:cNvSpPr txBox="1">
                          <a:spLocks noChangeArrowheads="1"/>
                        </wps:cNvSpPr>
                        <wps:spPr bwMode="auto">
                          <a:xfrm>
                            <a:off x="1275" y="997"/>
                            <a:ext cx="5131"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D17F15" w:rsidRDefault="002F0EBB" w:rsidP="00FD0E1F">
                              <w:pPr>
                                <w:rPr>
                                  <w:b/>
                                </w:rPr>
                              </w:pPr>
                              <w:r>
                                <w:rPr>
                                  <w:b/>
                                </w:rPr>
                                <w:t>Figure 1: PGF Scope</w:t>
                              </w:r>
                            </w:p>
                          </w:txbxContent>
                        </wps:txbx>
                        <wps:bodyPr rot="0" vert="horz" wrap="square" lIns="0" tIns="0" rIns="0" bIns="0" anchor="ctr" anchorCtr="0" upright="1">
                          <a:noAutofit/>
                        </wps:bodyPr>
                      </wps:wsp>
                    </wpg:wgp>
                  </a:graphicData>
                </a:graphic>
              </wp:inline>
            </w:drawing>
          </mc:Choice>
          <mc:Fallback>
            <w:pict>
              <v:group id="Group 74" o:spid="_x0000_s1026" style="width:423.9pt;height:359.5pt;mso-position-horizontal-relative:char;mso-position-vertical-relative:line" coordorigin="1200,872" coordsize="8490,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">
                <o:lock v:ext="edit" aspectratio="t"/>
                <v:rect id="AutoShape 75" o:spid="_x0000_s1027" style="position:absolute;left:1200;top:872;width:8490;height:9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o:lock v:ext="edit" aspectratio="t" text="t"/>
                </v:rect>
                <v:rect id="Rectangle 76" o:spid="_x0000_s1028" style="position:absolute;left:2505;top:4246;width:1620;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2F0EBB" w:rsidRPr="00FD0E1F" w:rsidRDefault="002F0EBB" w:rsidP="00FD0E1F">
                        <w:pPr>
                          <w:jc w:val="center"/>
                          <w:rPr>
                            <w:b/>
                          </w:rPr>
                        </w:pPr>
                        <w:r w:rsidRPr="00FD0E1F">
                          <w:rPr>
                            <w:b/>
                          </w:rPr>
                          <w:t xml:space="preserve">Pillar 1 </w:t>
                        </w:r>
                      </w:p>
                      <w:p w:rsidR="002F0EBB" w:rsidRPr="00FD0E1F" w:rsidRDefault="002F0EBB" w:rsidP="00FD0E1F">
                        <w:pPr>
                          <w:jc w:val="center"/>
                          <w:rPr>
                            <w:b/>
                            <w:sz w:val="18"/>
                          </w:rPr>
                        </w:pPr>
                        <w:r w:rsidRPr="00FD0E1F">
                          <w:rPr>
                            <w:b/>
                            <w:sz w:val="18"/>
                          </w:rPr>
                          <w:t>Core Government functions</w:t>
                        </w:r>
                      </w:p>
                    </w:txbxContent>
                  </v:textbox>
                </v:rect>
                <v:rect id="Rectangle 77" o:spid="_x0000_s1029" style="position:absolute;left:4275;top:4246;width:1621;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">
                  <v:textbox inset="1.5mm,,.5mm">
                    <w:txbxContent>
                      <w:p w:rsidR="002F0EBB" w:rsidRPr="00FD0E1F" w:rsidRDefault="002F0EBB" w:rsidP="00FD0E1F">
                        <w:pPr>
                          <w:jc w:val="center"/>
                          <w:rPr>
                            <w:b/>
                          </w:rPr>
                        </w:pPr>
                        <w:r w:rsidRPr="00FD0E1F">
                          <w:rPr>
                            <w:b/>
                          </w:rPr>
                          <w:t xml:space="preserve">Pillar 2 </w:t>
                        </w:r>
                      </w:p>
                      <w:p w:rsidR="002F0EBB" w:rsidRPr="00FD0E1F" w:rsidRDefault="002F0EBB" w:rsidP="00FD0E1F">
                        <w:pPr>
                          <w:jc w:val="center"/>
                          <w:rPr>
                            <w:b/>
                            <w:sz w:val="18"/>
                          </w:rPr>
                        </w:pPr>
                        <w:r w:rsidRPr="00FD0E1F">
                          <w:rPr>
                            <w:b/>
                            <w:sz w:val="18"/>
                          </w:rPr>
                          <w:t>Private sector development</w:t>
                        </w:r>
                      </w:p>
                    </w:txbxContent>
                  </v:textbox>
                </v:rect>
                <v:rect id="Rectangle 78" o:spid="_x0000_s1030" style="position:absolute;left:6043;top:4246;width:1621;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">
                  <v:textbox inset=".5mm,,0">
                    <w:txbxContent>
                      <w:p w:rsidR="002F0EBB" w:rsidRPr="00FD0E1F" w:rsidRDefault="002F0EBB" w:rsidP="00FD0E1F">
                        <w:pPr>
                          <w:jc w:val="center"/>
                          <w:rPr>
                            <w:b/>
                          </w:rPr>
                        </w:pPr>
                        <w:r w:rsidRPr="00FD0E1F">
                          <w:rPr>
                            <w:b/>
                          </w:rPr>
                          <w:t xml:space="preserve">Pillar 3 </w:t>
                        </w:r>
                      </w:p>
                      <w:p w:rsidR="002F0EBB" w:rsidRPr="00FD0E1F" w:rsidRDefault="002F0EBB" w:rsidP="00FD0E1F">
                        <w:pPr>
                          <w:jc w:val="center"/>
                          <w:rPr>
                            <w:b/>
                            <w:sz w:val="18"/>
                          </w:rPr>
                        </w:pPr>
                        <w:proofErr w:type="spellStart"/>
                        <w:r>
                          <w:rPr>
                            <w:b/>
                            <w:sz w:val="18"/>
                          </w:rPr>
                          <w:t>Strongim</w:t>
                        </w:r>
                        <w:proofErr w:type="spellEnd"/>
                        <w:r>
                          <w:rPr>
                            <w:b/>
                            <w:sz w:val="18"/>
                          </w:rPr>
                          <w:t xml:space="preserve"> </w:t>
                        </w:r>
                        <w:proofErr w:type="spellStart"/>
                        <w:r>
                          <w:rPr>
                            <w:b/>
                            <w:sz w:val="18"/>
                          </w:rPr>
                          <w:t>Pipol</w:t>
                        </w:r>
                        <w:proofErr w:type="spellEnd"/>
                        <w:r>
                          <w:rPr>
                            <w:b/>
                            <w:sz w:val="18"/>
                          </w:rPr>
                          <w:t xml:space="preserve"> </w:t>
                        </w:r>
                        <w:proofErr w:type="spellStart"/>
                        <w:r>
                          <w:rPr>
                            <w:b/>
                            <w:sz w:val="18"/>
                          </w:rPr>
                          <w:t>Strongim</w:t>
                        </w:r>
                        <w:proofErr w:type="spellEnd"/>
                        <w:r>
                          <w:rPr>
                            <w:b/>
                            <w:sz w:val="18"/>
                          </w:rPr>
                          <w:t xml:space="preserve"> </w:t>
                        </w:r>
                        <w:proofErr w:type="spellStart"/>
                        <w:r>
                          <w:rPr>
                            <w:b/>
                            <w:sz w:val="18"/>
                          </w:rPr>
                          <w:t>Nesen</w:t>
                        </w:r>
                        <w:proofErr w:type="spellEnd"/>
                      </w:p>
                    </w:txbxContent>
                  </v:textbox>
                </v:rect>
                <v:rect id="Rectangle 79" o:spid="_x0000_s1031" style="position:absolute;left:7772;top:4246;width:1621;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2F0EBB" w:rsidRPr="00FD0E1F" w:rsidRDefault="002F0EBB" w:rsidP="00FD0E1F">
                        <w:pPr>
                          <w:jc w:val="center"/>
                          <w:rPr>
                            <w:b/>
                          </w:rPr>
                        </w:pPr>
                        <w:r w:rsidRPr="00FD0E1F">
                          <w:rPr>
                            <w:b/>
                          </w:rPr>
                          <w:t xml:space="preserve">Pillar 4 </w:t>
                        </w:r>
                      </w:p>
                      <w:p w:rsidR="002F0EBB" w:rsidRPr="00FD0E1F" w:rsidRDefault="002F0EBB" w:rsidP="00FD0E1F">
                        <w:pPr>
                          <w:jc w:val="center"/>
                          <w:rPr>
                            <w:b/>
                            <w:sz w:val="18"/>
                          </w:rPr>
                        </w:pPr>
                        <w:r w:rsidRPr="00FD0E1F">
                          <w:rPr>
                            <w:b/>
                            <w:sz w:val="18"/>
                          </w:rPr>
                          <w:t>Leadership and coalitions</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0" o:spid="_x0000_s1032" type="#_x0000_t176" style="position:absolute;left:2505;top:6075;width:688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" fillcolor="#d9d9d9" stroked="f">
                  <v:fill opacity="35466f"/>
                  <v:textbox>
                    <w:txbxContent>
                      <w:p w:rsidR="002F0EBB" w:rsidRPr="00FD0E1F" w:rsidRDefault="002F0EBB" w:rsidP="00FD0E1F">
                        <w:pPr>
                          <w:spacing w:before="0"/>
                          <w:jc w:val="center"/>
                          <w:rPr>
                            <w:b/>
                            <w:i/>
                            <w:sz w:val="18"/>
                          </w:rPr>
                        </w:pPr>
                        <w:r w:rsidRPr="00FD0E1F">
                          <w:rPr>
                            <w:b/>
                            <w:i/>
                            <w:sz w:val="18"/>
                          </w:rPr>
                          <w:t>National</w:t>
                        </w:r>
                      </w:p>
                    </w:txbxContent>
                  </v:textbox>
                </v:shape>
                <v:shape id="AutoShape 81" o:spid="_x0000_s1033" type="#_x0000_t176" style="position:absolute;left:2505;top:6705;width:688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" fillcolor="#d9d9d9" stroked="f">
                  <v:fill opacity="35466f"/>
                  <v:textbox>
                    <w:txbxContent>
                      <w:p w:rsidR="002F0EBB" w:rsidRPr="00FD0E1F" w:rsidRDefault="002F0EBB" w:rsidP="00FD0E1F">
                        <w:pPr>
                          <w:spacing w:before="0"/>
                          <w:jc w:val="center"/>
                          <w:rPr>
                            <w:b/>
                            <w:i/>
                            <w:sz w:val="18"/>
                          </w:rPr>
                        </w:pPr>
                        <w:r w:rsidRPr="00FD0E1F">
                          <w:rPr>
                            <w:b/>
                            <w:i/>
                            <w:sz w:val="18"/>
                          </w:rPr>
                          <w:t>Provincial, district, local</w:t>
                        </w:r>
                      </w:p>
                    </w:txbxContent>
                  </v:textbox>
                </v:shape>
                <v:shape id="AutoShape 82" o:spid="_x0000_s1034" type="#_x0000_t176" style="position:absolute;left:2505;top:7335;width:688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" fillcolor="#d9d9d9" stroked="f">
                  <v:fill opacity="35466f"/>
                  <v:textbox>
                    <w:txbxContent>
                      <w:p w:rsidR="002F0EBB" w:rsidRPr="00FD0E1F" w:rsidRDefault="002F0EBB" w:rsidP="00FD0E1F">
                        <w:pPr>
                          <w:spacing w:before="0"/>
                          <w:jc w:val="center"/>
                          <w:rPr>
                            <w:b/>
                            <w:i/>
                            <w:sz w:val="18"/>
                          </w:rPr>
                        </w:pPr>
                        <w:r w:rsidRPr="00FD0E1F">
                          <w:rPr>
                            <w:b/>
                            <w:i/>
                            <w:sz w:val="18"/>
                          </w:rPr>
                          <w:t>Community</w:t>
                        </w:r>
                      </w:p>
                    </w:txbxContent>
                  </v:textbox>
                </v:shape>
                <v:shape id="AutoShape 83" o:spid="_x0000_s1035" type="#_x0000_t176" style="position:absolute;left:2505;top:7965;width:688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" fillcolor="#d9d9d9" stroked="f">
                  <v:fill opacity="35466f"/>
                  <v:textbox>
                    <w:txbxContent>
                      <w:p w:rsidR="002F0EBB" w:rsidRPr="00FD0E1F" w:rsidRDefault="002F0EBB" w:rsidP="00FD0E1F">
                        <w:pPr>
                          <w:spacing w:before="0"/>
                          <w:jc w:val="center"/>
                          <w:rPr>
                            <w:b/>
                            <w:i/>
                            <w:sz w:val="18"/>
                          </w:rPr>
                        </w:pPr>
                        <w:r w:rsidRPr="00FD0E1F">
                          <w:rPr>
                            <w:b/>
                            <w:i/>
                            <w:sz w:val="18"/>
                          </w:rPr>
                          <w:t>Autonomous Region of Bougainville</w:t>
                        </w:r>
                      </w:p>
                    </w:txbxContent>
                  </v:textbox>
                </v:shape>
                <v:shapetype id="_x0000_t202" coordsize="21600,21600" o:spt="202" path="m,l,21600r21600,l21600,xe">
                  <v:stroke joinstyle="miter"/>
                  <v:path gradientshapeok="t" o:connecttype="rect"/>
                </v:shapetype>
                <v:shape id="Text Box 84" o:spid="_x0000_s1036" type="#_x0000_t202" style="position:absolute;left:2580;top:2295;width:67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rsidR="002F0EBB" w:rsidRPr="00164BD9" w:rsidRDefault="002F0EBB" w:rsidP="00FD0E1F">
                        <w:pPr>
                          <w:spacing w:before="0"/>
                          <w:jc w:val="center"/>
                          <w:rPr>
                            <w:i/>
                            <w:sz w:val="16"/>
                            <w:szCs w:val="16"/>
                          </w:rPr>
                        </w:pPr>
                        <w:r w:rsidRPr="00164BD9">
                          <w:rPr>
                            <w:rFonts w:cs="Arial"/>
                            <w:iCs/>
                            <w:sz w:val="16"/>
                            <w:szCs w:val="16"/>
                          </w:rPr>
                          <w:t>Improved programming to promote governance processes and institutions that</w:t>
                        </w:r>
                        <w:r w:rsidRPr="00164BD9">
                          <w:rPr>
                            <w:rFonts w:cs="Arial"/>
                            <w:i/>
                            <w:iCs/>
                            <w:sz w:val="16"/>
                            <w:szCs w:val="16"/>
                          </w:rPr>
                          <w:t xml:space="preserve"> </w:t>
                        </w:r>
                        <w:r w:rsidRPr="00164BD9">
                          <w:rPr>
                            <w:rFonts w:cs="Arial"/>
                            <w:iCs/>
                            <w:sz w:val="16"/>
                            <w:szCs w:val="16"/>
                          </w:rPr>
                          <w:t>support stability and inclusive growth</w:t>
                        </w:r>
                        <w:r>
                          <w:rPr>
                            <w:rFonts w:cs="Arial"/>
                            <w:iCs/>
                            <w:sz w:val="16"/>
                            <w:szCs w:val="16"/>
                          </w:rPr>
                          <w:t xml:space="preserve"> in Papua New Guinea</w:t>
                        </w:r>
                      </w:p>
                    </w:txbxContent>
                  </v:textbox>
                </v:shape>
                <v:shape id="Text Box 85" o:spid="_x0000_s1037" type="#_x0000_t202" style="position:absolute;left:2580;top:1455;width:67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rsidR="002F0EBB" w:rsidRPr="00164BD9" w:rsidRDefault="002F0EBB" w:rsidP="00FD0E1F">
                        <w:pPr>
                          <w:jc w:val="center"/>
                          <w:rPr>
                            <w:sz w:val="16"/>
                            <w:szCs w:val="16"/>
                          </w:rPr>
                        </w:pPr>
                        <w:r w:rsidRPr="00164BD9">
                          <w:rPr>
                            <w:rFonts w:cs="Arial"/>
                            <w:iCs/>
                            <w:sz w:val="16"/>
                            <w:szCs w:val="16"/>
                          </w:rPr>
                          <w:t>To contribute to security, stability and inclusive prosperity in Papua New Guinea</w:t>
                        </w:r>
                      </w:p>
                      <w:p w:rsidR="002F0EBB" w:rsidRPr="00FD0E1F" w:rsidRDefault="002F0EBB" w:rsidP="00FD0E1F">
                        <w:pPr>
                          <w:rPr>
                            <w:sz w:val="18"/>
                            <w:szCs w:val="18"/>
                          </w:rPr>
                        </w:pPr>
                      </w:p>
                    </w:txbxContent>
                  </v:textbox>
                </v:shape>
                <v:shapetype id="_x0000_t32" coordsize="21600,21600" o:spt="32" o:oned="t" path="m,l21600,21600e" filled="f">
                  <v:path arrowok="t" fillok="f" o:connecttype="none"/>
                  <o:lock v:ext="edit" shapetype="t"/>
                </v:shapetype>
                <v:shape id="AutoShape 86" o:spid="_x0000_s1038" type="#_x0000_t32" style="position:absolute;left:3360;top:8624;width:1;height:1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" strokeweight="2pt">
                  <v:stroke endarrow="block" endarrowwidth="wide" endarrowlength="long"/>
                </v:shape>
                <v:shape id="AutoShape 87" o:spid="_x0000_s1039" type="#_x0000_t32" style="position:absolute;left:5129;top:8624;width:1;height:1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" strokeweight="2pt">
                  <v:stroke endarrow="block" endarrowwidth="wide" endarrowlength="long"/>
                </v:shape>
                <v:shape id="AutoShape 88" o:spid="_x0000_s1040" type="#_x0000_t32" style="position:absolute;left:6855;top:8624;width:1;height:1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" strokeweight="2pt">
                  <v:stroke endarrow="block" endarrowwidth="wide" endarrowlength="long"/>
                </v:shape>
                <v:shape id="AutoShape 89" o:spid="_x0000_s1041" type="#_x0000_t32" style="position:absolute;left:8580;top:8625;width:1;height:1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" strokeweight="2pt">
                  <v:stroke endarrow="block" endarrowwidth="wide" endarrowlength="long"/>
                </v:shape>
                <v:rect id="Rectangle 90" o:spid="_x0000_s1042" style="position:absolute;left:2415;top:8908;width:6960;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" fillcolor="#d9d9d9" stroked="f">
                  <v:textbox>
                    <w:txbxContent>
                      <w:p w:rsidR="002F0EBB" w:rsidRPr="00FD0E1F" w:rsidRDefault="002F0EBB" w:rsidP="00FD0E1F">
                        <w:pPr>
                          <w:spacing w:before="0"/>
                          <w:jc w:val="center"/>
                          <w:rPr>
                            <w:sz w:val="18"/>
                          </w:rPr>
                        </w:pPr>
                        <w:r w:rsidRPr="00FD0E1F">
                          <w:rPr>
                            <w:sz w:val="18"/>
                          </w:rPr>
                          <w:t xml:space="preserve">Gender    </w:t>
                        </w:r>
                        <w:r>
                          <w:rPr>
                            <w:sz w:val="18"/>
                          </w:rPr>
                          <w:t xml:space="preserve"> and </w:t>
                        </w:r>
                        <w:r w:rsidRPr="00FD0E1F">
                          <w:rPr>
                            <w:sz w:val="18"/>
                          </w:rPr>
                          <w:t xml:space="preserve">   </w:t>
                        </w:r>
                        <w:r>
                          <w:rPr>
                            <w:sz w:val="18"/>
                          </w:rPr>
                          <w:t xml:space="preserve"> Inclusiveness     </w:t>
                        </w:r>
                        <w:r w:rsidRPr="00FD0E1F">
                          <w:rPr>
                            <w:sz w:val="18"/>
                          </w:rPr>
                          <w:t>Plan</w:t>
                        </w:r>
                        <w:r>
                          <w:rPr>
                            <w:sz w:val="18"/>
                          </w:rPr>
                          <w:t>s</w:t>
                        </w:r>
                      </w:p>
                    </w:txbxContent>
                  </v:textbox>
                </v:rect>
                <v:shape id="Text Box 91" o:spid="_x0000_s1043" type="#_x0000_t202" style="position:absolute;left:2433;top:9570;width:6942;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" strokeweight="2pt">
                  <v:textbox inset="0,0,0,0">
                    <w:txbxContent>
                      <w:p w:rsidR="002F0EBB" w:rsidRPr="00FD0E1F" w:rsidRDefault="002F0EBB" w:rsidP="00FD0E1F">
                        <w:pPr>
                          <w:spacing w:before="0"/>
                          <w:jc w:val="center"/>
                          <w:rPr>
                            <w:b/>
                          </w:rPr>
                        </w:pPr>
                        <w:r w:rsidRPr="00FD0E1F">
                          <w:rPr>
                            <w:b/>
                          </w:rPr>
                          <w:t>PGF Management &amp; Support Unit</w:t>
                        </w:r>
                      </w:p>
                    </w:txbxContent>
                  </v:textbox>
                </v:shape>
                <v:shape id="AutoShape 92" o:spid="_x0000_s1044" type="#_x0000_t32" style="position:absolute;left:5972;top:2910;width:1;height: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" strokeweight="2pt">
                  <v:stroke endarrow="block" endarrowwidth="wide" endarrowlength="long"/>
                </v:shape>
                <v:shape id="AutoShape 93" o:spid="_x0000_s1045" type="#_x0000_t32" style="position:absolute;left:5987;top:1875;width:1;height: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" strokeweight="2pt">
                  <v:stroke endarrow="block" endarrowwidth="wide" endarrowlength="long"/>
                </v:shape>
                <v:shape id="AutoShape 94" o:spid="_x0000_s1046" type="#_x0000_t32" style="position:absolute;left:5130;top:3315;width:1;height:9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" strokeweight="2pt"/>
                <v:shape id="AutoShape 95" o:spid="_x0000_s1047" type="#_x0000_t32" style="position:absolute;left:6854;top:3315;width:1;height:9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" strokeweight="2pt"/>
                <v:shape id="AutoShape 96" o:spid="_x0000_s1048" type="#_x0000_t32" style="position:absolute;left:8579;top:3315;width:1;height:9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" strokeweight="2pt"/>
                <v:shape id="AutoShape 97" o:spid="_x0000_s1049" type="#_x0000_t32" style="position:absolute;left:3255;top:3315;width:1;height:9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" strokeweight="2pt"/>
                <v:shape id="AutoShape 98" o:spid="_x0000_s1050" type="#_x0000_t32" style="position:absolute;left:3255;top:3329;width:532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" strokeweight="2pt"/>
                <v:rect id="Rectangle 99" o:spid="_x0000_s1051" style="position:absolute;left:2433;top:3525;width:696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" fillcolor="#d9d9d9" stroked="f">
                  <v:textbox>
                    <w:txbxContent>
                      <w:p w:rsidR="002F0EBB" w:rsidRPr="00B5418D" w:rsidRDefault="002F0EBB" w:rsidP="00FD0E1F">
                        <w:pPr>
                          <w:spacing w:before="0"/>
                          <w:jc w:val="center"/>
                          <w:rPr>
                            <w:sz w:val="22"/>
                          </w:rPr>
                        </w:pPr>
                        <w:r w:rsidRPr="0077741B">
                          <w:rPr>
                            <w:sz w:val="18"/>
                          </w:rPr>
                          <w:t>Research</w:t>
                        </w:r>
                        <w:r>
                          <w:rPr>
                            <w:sz w:val="18"/>
                          </w:rPr>
                          <w:t xml:space="preserve">  </w:t>
                        </w:r>
                        <w:r w:rsidRPr="0077741B">
                          <w:rPr>
                            <w:sz w:val="18"/>
                          </w:rPr>
                          <w:t xml:space="preserve"> Monitoring</w:t>
                        </w:r>
                        <w:r>
                          <w:rPr>
                            <w:sz w:val="18"/>
                          </w:rPr>
                          <w:t xml:space="preserve">  </w:t>
                        </w:r>
                        <w:r w:rsidRPr="0077741B">
                          <w:rPr>
                            <w:sz w:val="18"/>
                          </w:rPr>
                          <w:t xml:space="preserve"> Learning</w:t>
                        </w:r>
                        <w:r>
                          <w:rPr>
                            <w:sz w:val="18"/>
                          </w:rPr>
                          <w:t xml:space="preserve">  </w:t>
                        </w:r>
                        <w:r w:rsidRPr="0077741B">
                          <w:rPr>
                            <w:sz w:val="18"/>
                          </w:rPr>
                          <w:t xml:space="preserve"> </w:t>
                        </w:r>
                        <w:r>
                          <w:rPr>
                            <w:sz w:val="18"/>
                          </w:rPr>
                          <w:t>Communication</w:t>
                        </w:r>
                        <w:r w:rsidRPr="00D66A6C">
                          <w:rPr>
                            <w:sz w:val="18"/>
                          </w:rPr>
                          <w:t xml:space="preserve"> </w:t>
                        </w:r>
                        <w:r>
                          <w:rPr>
                            <w:sz w:val="18"/>
                          </w:rPr>
                          <w:t xml:space="preserve">  </w:t>
                        </w:r>
                        <w:r w:rsidRPr="0077741B">
                          <w:rPr>
                            <w:sz w:val="18"/>
                          </w:rPr>
                          <w:t>Adaption</w:t>
                        </w:r>
                      </w:p>
                    </w:txbxContent>
                  </v:textbox>
                </v:rect>
                <v:rect id="Rectangle 100" o:spid="_x0000_s1052" style="position:absolute;left:2040;top:3150;width:7530;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" strokeweight="1pt">
                  <v:fill opacity="0"/>
                  <v:stroke dashstyle="dash"/>
                </v:rect>
                <v:shape id="Text Box 101" o:spid="_x0000_s1053" type="#_x0000_t202" style="position:absolute;left:1275;top:2790;width:1890;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" strokeweight="1pt">
                  <v:stroke dashstyle="dash"/>
                  <v:textbox inset="1.5mm,.3mm,.5mm,.3mm">
                    <w:txbxContent>
                      <w:p w:rsidR="002F0EBB" w:rsidRPr="00FD0E1F" w:rsidRDefault="002F0EBB" w:rsidP="00FD0E1F">
                        <w:pPr>
                          <w:spacing w:before="0"/>
                          <w:jc w:val="center"/>
                          <w:rPr>
                            <w:b/>
                            <w:sz w:val="18"/>
                          </w:rPr>
                        </w:pPr>
                        <w:r w:rsidRPr="00FD0E1F">
                          <w:rPr>
                            <w:b/>
                            <w:sz w:val="18"/>
                          </w:rPr>
                          <w:t>PNG Governance Facility</w:t>
                        </w:r>
                      </w:p>
                    </w:txbxContent>
                  </v:textbox>
                </v:shape>
                <v:shape id="Text Box 102" o:spid="_x0000_s1054" type="#_x0000_t202" style="position:absolute;left:1275;top:997;width:5131;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" stroked="f">
                  <v:textbox inset="0,0,0,0">
                    <w:txbxContent>
                      <w:p w:rsidR="002F0EBB" w:rsidRPr="00D17F15" w:rsidRDefault="002F0EBB" w:rsidP="00FD0E1F">
                        <w:pPr>
                          <w:rPr>
                            <w:b/>
                          </w:rPr>
                        </w:pPr>
                        <w:r>
                          <w:rPr>
                            <w:b/>
                          </w:rPr>
                          <w:t>Figure 1: PGF Scope</w:t>
                        </w:r>
                      </w:p>
                    </w:txbxContent>
                  </v:textbox>
                </v:shape>
                <w10:anchorlock/>
              </v:group>
            </w:pict>
          </mc:Fallback>
        </mc:AlternateContent>
      </w:r>
    </w:p>
    <w:p w:rsidR="006E3786" w:rsidRPr="00F024F7" w:rsidRDefault="006E3786" w:rsidP="00C15CDE">
      <w:pPr>
        <w:spacing w:before="240" w:after="120" w:line="276" w:lineRule="auto"/>
        <w:rPr>
          <w:rFonts w:ascii="Calibri" w:hAnsi="Calibri" w:cs="Arial"/>
          <w:sz w:val="22"/>
          <w:szCs w:val="22"/>
        </w:rPr>
      </w:pPr>
      <w:r w:rsidRPr="00F024F7">
        <w:rPr>
          <w:rFonts w:ascii="Calibri" w:hAnsi="Calibri" w:cs="Arial"/>
          <w:sz w:val="22"/>
          <w:szCs w:val="22"/>
        </w:rPr>
        <w:t xml:space="preserve">A critical objective of the PGF is to ensure that all Australian governance aid programs </w:t>
      </w:r>
      <w:r w:rsidR="00E9456C" w:rsidRPr="00F024F7">
        <w:rPr>
          <w:rFonts w:ascii="Calibri" w:hAnsi="Calibri" w:cs="Arial"/>
          <w:sz w:val="22"/>
          <w:szCs w:val="22"/>
        </w:rPr>
        <w:t>mainstream</w:t>
      </w:r>
      <w:r w:rsidR="00CC2755" w:rsidRPr="00F024F7">
        <w:rPr>
          <w:rFonts w:ascii="Calibri" w:hAnsi="Calibri" w:cs="Arial"/>
          <w:sz w:val="22"/>
          <w:szCs w:val="22"/>
        </w:rPr>
        <w:t xml:space="preserve"> women’s empowerment and equality</w:t>
      </w:r>
      <w:r w:rsidR="00E9456C" w:rsidRPr="00F024F7">
        <w:rPr>
          <w:rFonts w:ascii="Calibri" w:hAnsi="Calibri" w:cs="Arial"/>
          <w:sz w:val="22"/>
          <w:szCs w:val="22"/>
        </w:rPr>
        <w:t xml:space="preserve"> issues</w:t>
      </w:r>
      <w:r w:rsidRPr="00F024F7">
        <w:rPr>
          <w:rFonts w:ascii="Calibri" w:hAnsi="Calibri" w:cs="Arial"/>
          <w:sz w:val="22"/>
          <w:szCs w:val="22"/>
        </w:rPr>
        <w:t xml:space="preserve">.  This will be achieved by </w:t>
      </w:r>
      <w:r w:rsidR="00CC2755" w:rsidRPr="00F024F7">
        <w:rPr>
          <w:rFonts w:ascii="Calibri" w:hAnsi="Calibri" w:cs="Arial"/>
          <w:sz w:val="22"/>
          <w:szCs w:val="22"/>
        </w:rPr>
        <w:t>up</w:t>
      </w:r>
      <w:r w:rsidR="00E9456C" w:rsidRPr="00F024F7">
        <w:rPr>
          <w:rFonts w:ascii="Calibri" w:hAnsi="Calibri" w:cs="Arial"/>
          <w:sz w:val="22"/>
          <w:szCs w:val="22"/>
        </w:rPr>
        <w:t>-</w:t>
      </w:r>
      <w:r w:rsidR="00CC2755" w:rsidRPr="00F024F7">
        <w:rPr>
          <w:rFonts w:ascii="Calibri" w:hAnsi="Calibri" w:cs="Arial"/>
          <w:sz w:val="22"/>
          <w:szCs w:val="22"/>
        </w:rPr>
        <w:t xml:space="preserve">front analysis and investments across programs and </w:t>
      </w:r>
      <w:r w:rsidRPr="00F024F7">
        <w:rPr>
          <w:rFonts w:ascii="Calibri" w:hAnsi="Calibri" w:cs="Arial"/>
          <w:sz w:val="22"/>
          <w:szCs w:val="22"/>
        </w:rPr>
        <w:t>working c</w:t>
      </w:r>
      <w:r w:rsidR="00DD0115">
        <w:rPr>
          <w:rFonts w:ascii="Calibri" w:hAnsi="Calibri" w:cs="Arial"/>
          <w:sz w:val="22"/>
          <w:szCs w:val="22"/>
        </w:rPr>
        <w:t>ollaboratively with the</w:t>
      </w:r>
      <w:r w:rsidRPr="00F024F7">
        <w:rPr>
          <w:rFonts w:ascii="Calibri" w:hAnsi="Calibri" w:cs="Arial"/>
          <w:sz w:val="22"/>
          <w:szCs w:val="22"/>
        </w:rPr>
        <w:t xml:space="preserve"> Pacific Women Shaping Pacific Development </w:t>
      </w:r>
      <w:r w:rsidR="00DE40AF">
        <w:rPr>
          <w:rFonts w:ascii="Calibri" w:hAnsi="Calibri" w:cs="Arial"/>
          <w:sz w:val="22"/>
          <w:szCs w:val="22"/>
        </w:rPr>
        <w:t xml:space="preserve">(PWSPD) </w:t>
      </w:r>
      <w:r w:rsidR="00CC2755" w:rsidRPr="00F024F7">
        <w:rPr>
          <w:rFonts w:ascii="Calibri" w:hAnsi="Calibri" w:cs="Arial"/>
          <w:sz w:val="22"/>
          <w:szCs w:val="22"/>
        </w:rPr>
        <w:t>Support Unit</w:t>
      </w:r>
      <w:r w:rsidRPr="00F024F7">
        <w:rPr>
          <w:rFonts w:ascii="Calibri" w:hAnsi="Calibri" w:cs="Arial"/>
          <w:sz w:val="22"/>
          <w:szCs w:val="22"/>
        </w:rPr>
        <w:t xml:space="preserve"> and with the AHC Gender Program.  </w:t>
      </w:r>
      <w:r w:rsidR="00707DC4">
        <w:rPr>
          <w:rFonts w:ascii="Calibri" w:hAnsi="Calibri" w:cs="Arial"/>
          <w:sz w:val="22"/>
          <w:szCs w:val="22"/>
        </w:rPr>
        <w:t xml:space="preserve">The </w:t>
      </w:r>
      <w:r w:rsidRPr="00F024F7">
        <w:rPr>
          <w:rFonts w:ascii="Calibri" w:hAnsi="Calibri" w:cs="Arial"/>
          <w:sz w:val="22"/>
          <w:szCs w:val="22"/>
        </w:rPr>
        <w:t xml:space="preserve">SP </w:t>
      </w:r>
      <w:r w:rsidR="00E6306F" w:rsidRPr="00F024F7">
        <w:rPr>
          <w:rFonts w:ascii="Calibri" w:hAnsi="Calibri" w:cs="Arial"/>
          <w:sz w:val="22"/>
          <w:szCs w:val="22"/>
        </w:rPr>
        <w:t xml:space="preserve">will </w:t>
      </w:r>
      <w:r w:rsidR="00707DC4">
        <w:rPr>
          <w:rFonts w:ascii="Calibri" w:hAnsi="Calibri" w:cs="Arial"/>
          <w:sz w:val="22"/>
          <w:szCs w:val="22"/>
        </w:rPr>
        <w:t xml:space="preserve">also be required to </w:t>
      </w:r>
      <w:r w:rsidR="00E6306F" w:rsidRPr="00F024F7">
        <w:rPr>
          <w:rFonts w:ascii="Calibri" w:hAnsi="Calibri" w:cs="Arial"/>
          <w:sz w:val="22"/>
          <w:szCs w:val="22"/>
        </w:rPr>
        <w:t xml:space="preserve">provide </w:t>
      </w:r>
      <w:r w:rsidRPr="00F024F7">
        <w:rPr>
          <w:rFonts w:ascii="Calibri" w:hAnsi="Calibri" w:cs="Arial"/>
          <w:sz w:val="22"/>
          <w:szCs w:val="22"/>
        </w:rPr>
        <w:t xml:space="preserve">gender expertise </w:t>
      </w:r>
      <w:r w:rsidR="00BE3087" w:rsidRPr="00F024F7">
        <w:rPr>
          <w:rFonts w:ascii="Calibri" w:hAnsi="Calibri" w:cs="Arial"/>
          <w:sz w:val="22"/>
          <w:szCs w:val="22"/>
        </w:rPr>
        <w:t>with</w:t>
      </w:r>
      <w:r w:rsidR="00E6306F" w:rsidRPr="00F024F7">
        <w:rPr>
          <w:rFonts w:ascii="Calibri" w:hAnsi="Calibri" w:cs="Arial"/>
          <w:sz w:val="22"/>
          <w:szCs w:val="22"/>
        </w:rPr>
        <w:t xml:space="preserve">in </w:t>
      </w:r>
      <w:r w:rsidRPr="00F024F7">
        <w:rPr>
          <w:rFonts w:ascii="Calibri" w:hAnsi="Calibri" w:cs="Arial"/>
          <w:sz w:val="22"/>
          <w:szCs w:val="22"/>
        </w:rPr>
        <w:t>the PGF.</w:t>
      </w:r>
    </w:p>
    <w:p w:rsidR="0055422A" w:rsidRPr="00287D17" w:rsidRDefault="00227EB7" w:rsidP="00B8058B">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 xml:space="preserve">High-level direction and coherence for the PGF will be set by AHC’s PNG Governance Strategy, which itself will be adjusted over time in consultation with Government of PNG. </w:t>
      </w:r>
      <w:r w:rsidR="001E5FEB" w:rsidRPr="00287D17">
        <w:rPr>
          <w:rFonts w:ascii="Calibri" w:hAnsi="Calibri"/>
          <w:sz w:val="22"/>
        </w:rPr>
        <w:t xml:space="preserve">The following sections summarise the </w:t>
      </w:r>
      <w:r>
        <w:rPr>
          <w:rFonts w:ascii="Calibri" w:hAnsi="Calibri"/>
          <w:sz w:val="22"/>
        </w:rPr>
        <w:lastRenderedPageBreak/>
        <w:t xml:space="preserve">anticipated </w:t>
      </w:r>
      <w:r w:rsidR="001E5FEB" w:rsidRPr="00287D17">
        <w:rPr>
          <w:rFonts w:ascii="Calibri" w:hAnsi="Calibri"/>
          <w:sz w:val="22"/>
        </w:rPr>
        <w:t>approach under each of the pillars.  Annex 1 provide</w:t>
      </w:r>
      <w:r>
        <w:rPr>
          <w:rFonts w:ascii="Calibri" w:hAnsi="Calibri"/>
          <w:sz w:val="22"/>
        </w:rPr>
        <w:t>s</w:t>
      </w:r>
      <w:r w:rsidR="001E5FEB" w:rsidRPr="00287D17">
        <w:rPr>
          <w:rFonts w:ascii="Calibri" w:hAnsi="Calibri"/>
          <w:sz w:val="22"/>
        </w:rPr>
        <w:t xml:space="preserve"> summary </w:t>
      </w:r>
      <w:r w:rsidR="00386536">
        <w:rPr>
          <w:rFonts w:ascii="Calibri" w:hAnsi="Calibri"/>
          <w:sz w:val="22"/>
        </w:rPr>
        <w:t xml:space="preserve">information for </w:t>
      </w:r>
      <w:r w:rsidR="001E5FEB" w:rsidRPr="00287D17">
        <w:rPr>
          <w:rFonts w:ascii="Calibri" w:hAnsi="Calibri"/>
          <w:sz w:val="22"/>
        </w:rPr>
        <w:t>existing governance programs that are expected to transfer</w:t>
      </w:r>
      <w:r w:rsidR="00707DC4">
        <w:rPr>
          <w:rFonts w:ascii="Calibri" w:hAnsi="Calibri"/>
          <w:sz w:val="22"/>
        </w:rPr>
        <w:t xml:space="preserve">, </w:t>
      </w:r>
      <w:r w:rsidR="00386536">
        <w:rPr>
          <w:rFonts w:ascii="Calibri" w:hAnsi="Calibri"/>
          <w:sz w:val="22"/>
        </w:rPr>
        <w:t>following revisions</w:t>
      </w:r>
      <w:r w:rsidR="00707DC4">
        <w:rPr>
          <w:rFonts w:ascii="Calibri" w:hAnsi="Calibri"/>
          <w:sz w:val="22"/>
        </w:rPr>
        <w:t xml:space="preserve"> and quality processes</w:t>
      </w:r>
      <w:r w:rsidR="00386536">
        <w:rPr>
          <w:rFonts w:ascii="Calibri" w:hAnsi="Calibri"/>
          <w:sz w:val="22"/>
        </w:rPr>
        <w:t xml:space="preserve">, </w:t>
      </w:r>
      <w:r w:rsidR="001E5FEB" w:rsidRPr="00287D17">
        <w:rPr>
          <w:rFonts w:ascii="Calibri" w:hAnsi="Calibri"/>
          <w:sz w:val="22"/>
        </w:rPr>
        <w:t>to the PGF.</w:t>
      </w:r>
      <w:r w:rsidR="00A85BBC" w:rsidRPr="00287D17">
        <w:rPr>
          <w:rFonts w:ascii="Calibri" w:hAnsi="Calibri"/>
          <w:sz w:val="22"/>
        </w:rPr>
        <w:t xml:space="preserve">  Annex </w:t>
      </w:r>
      <w:r>
        <w:rPr>
          <w:rFonts w:ascii="Calibri" w:hAnsi="Calibri"/>
          <w:sz w:val="22"/>
        </w:rPr>
        <w:t>2</w:t>
      </w:r>
      <w:r w:rsidR="00A85BBC" w:rsidRPr="00287D17">
        <w:rPr>
          <w:rFonts w:ascii="Calibri" w:hAnsi="Calibri"/>
          <w:sz w:val="22"/>
        </w:rPr>
        <w:t xml:space="preserve"> provides more details regarding the anticipated requirements for each pillar.</w:t>
      </w:r>
      <w:r w:rsidR="0055422A" w:rsidRPr="00287D17">
        <w:rPr>
          <w:rFonts w:ascii="Calibri" w:hAnsi="Calibri"/>
          <w:sz w:val="22"/>
        </w:rPr>
        <w:t xml:space="preserve">  </w:t>
      </w:r>
    </w:p>
    <w:p w:rsidR="001E5FEB" w:rsidRPr="00F024F7" w:rsidRDefault="00386536" w:rsidP="00977BE5">
      <w:pPr>
        <w:spacing w:after="120" w:line="276" w:lineRule="auto"/>
        <w:rPr>
          <w:rFonts w:ascii="Calibri" w:hAnsi="Calibri" w:cs="Arial"/>
          <w:sz w:val="22"/>
          <w:szCs w:val="22"/>
        </w:rPr>
      </w:pPr>
      <w:r>
        <w:rPr>
          <w:rFonts w:ascii="Calibri" w:hAnsi="Calibri" w:cs="Arial"/>
          <w:sz w:val="22"/>
          <w:szCs w:val="22"/>
        </w:rPr>
        <w:t xml:space="preserve">Programs </w:t>
      </w:r>
      <w:r w:rsidR="0055422A" w:rsidRPr="00F024F7">
        <w:rPr>
          <w:rFonts w:ascii="Calibri" w:hAnsi="Calibri" w:cs="Arial"/>
          <w:sz w:val="22"/>
          <w:szCs w:val="22"/>
        </w:rPr>
        <w:t>under each pillar will contribute</w:t>
      </w:r>
      <w:r w:rsidR="00C15CDE">
        <w:rPr>
          <w:rFonts w:ascii="Calibri" w:hAnsi="Calibri" w:cs="Arial"/>
          <w:sz w:val="22"/>
          <w:szCs w:val="22"/>
        </w:rPr>
        <w:t xml:space="preserve"> overall </w:t>
      </w:r>
      <w:r w:rsidR="0055422A" w:rsidRPr="00F024F7">
        <w:rPr>
          <w:rFonts w:ascii="Calibri" w:hAnsi="Calibri" w:cs="Arial"/>
          <w:sz w:val="22"/>
          <w:szCs w:val="22"/>
        </w:rPr>
        <w:t>to PGF Key Result Areas</w:t>
      </w:r>
      <w:r w:rsidR="00DE40AF">
        <w:rPr>
          <w:rFonts w:ascii="Calibri" w:hAnsi="Calibri" w:cs="Arial"/>
          <w:sz w:val="22"/>
          <w:szCs w:val="22"/>
        </w:rPr>
        <w:t xml:space="preserve"> (KRAs)</w:t>
      </w:r>
      <w:r w:rsidR="0055422A" w:rsidRPr="00F024F7">
        <w:rPr>
          <w:rFonts w:ascii="Calibri" w:hAnsi="Calibri" w:cs="Arial"/>
          <w:sz w:val="22"/>
          <w:szCs w:val="22"/>
        </w:rPr>
        <w:t xml:space="preserve"> 1 and 2:</w:t>
      </w:r>
    </w:p>
    <w:p w:rsidR="0055422A" w:rsidRPr="00F024F7" w:rsidRDefault="0055422A" w:rsidP="0055422A">
      <w:pPr>
        <w:ind w:left="851" w:hanging="709"/>
        <w:rPr>
          <w:rFonts w:ascii="Calibri" w:hAnsi="Calibri"/>
          <w:i/>
          <w:sz w:val="22"/>
          <w:szCs w:val="22"/>
        </w:rPr>
      </w:pPr>
      <w:r w:rsidRPr="00F024F7">
        <w:rPr>
          <w:rFonts w:ascii="Calibri" w:hAnsi="Calibri"/>
          <w:sz w:val="22"/>
          <w:szCs w:val="22"/>
        </w:rPr>
        <w:t>KRA 1:</w:t>
      </w:r>
      <w:r w:rsidRPr="00F024F7">
        <w:rPr>
          <w:rFonts w:ascii="Calibri" w:hAnsi="Calibri"/>
          <w:sz w:val="22"/>
          <w:szCs w:val="22"/>
        </w:rPr>
        <w:tab/>
      </w:r>
      <w:r w:rsidR="00706E2F" w:rsidRPr="0022317A">
        <w:rPr>
          <w:rFonts w:ascii="Calibri" w:hAnsi="Calibri"/>
          <w:i/>
          <w:iCs/>
          <w:sz w:val="22"/>
          <w:szCs w:val="22"/>
        </w:rPr>
        <w:t>Effective governance programs, addressing development opportunities and constraints in priority areas, delivered</w:t>
      </w:r>
      <w:r w:rsidRPr="00F024F7">
        <w:rPr>
          <w:rFonts w:ascii="Calibri" w:hAnsi="Calibri"/>
          <w:i/>
          <w:sz w:val="22"/>
          <w:szCs w:val="22"/>
        </w:rPr>
        <w:t xml:space="preserve">; </w:t>
      </w:r>
    </w:p>
    <w:p w:rsidR="0055422A" w:rsidRPr="00F024F7" w:rsidRDefault="0055422A" w:rsidP="0055422A">
      <w:pPr>
        <w:ind w:left="851" w:hanging="709"/>
        <w:rPr>
          <w:rFonts w:ascii="Calibri" w:hAnsi="Calibri"/>
          <w:sz w:val="22"/>
          <w:szCs w:val="22"/>
        </w:rPr>
      </w:pPr>
      <w:r w:rsidRPr="00F024F7">
        <w:rPr>
          <w:rFonts w:ascii="Calibri" w:hAnsi="Calibri"/>
          <w:sz w:val="22"/>
          <w:szCs w:val="22"/>
        </w:rPr>
        <w:t xml:space="preserve">KRA 2: </w:t>
      </w:r>
      <w:r w:rsidRPr="00F024F7">
        <w:rPr>
          <w:rFonts w:ascii="Calibri" w:hAnsi="Calibri"/>
          <w:sz w:val="22"/>
          <w:szCs w:val="22"/>
        </w:rPr>
        <w:tab/>
      </w:r>
      <w:r w:rsidRPr="00F024F7">
        <w:rPr>
          <w:rFonts w:ascii="Calibri" w:hAnsi="Calibri"/>
          <w:i/>
          <w:sz w:val="22"/>
          <w:szCs w:val="22"/>
        </w:rPr>
        <w:t>Governance programs effectively addressing critical gender issues demonstrated</w:t>
      </w:r>
      <w:r w:rsidRPr="00F024F7">
        <w:rPr>
          <w:rFonts w:ascii="Calibri" w:hAnsi="Calibri"/>
          <w:sz w:val="22"/>
          <w:szCs w:val="22"/>
        </w:rPr>
        <w:t>.</w:t>
      </w:r>
    </w:p>
    <w:p w:rsidR="00432148" w:rsidRPr="00386536" w:rsidRDefault="00227EB7" w:rsidP="00227EB7">
      <w:pPr>
        <w:spacing w:before="360" w:after="120"/>
        <w:rPr>
          <w:rFonts w:ascii="Calibri" w:eastAsia="Calibri" w:hAnsi="Calibri" w:cs="Arial"/>
          <w:sz w:val="26"/>
          <w:szCs w:val="26"/>
        </w:rPr>
      </w:pPr>
      <w:r>
        <w:rPr>
          <w:rFonts w:ascii="Calibri" w:eastAsia="Calibri" w:hAnsi="Calibri" w:cs="Arial"/>
          <w:sz w:val="26"/>
          <w:szCs w:val="26"/>
        </w:rPr>
        <w:t xml:space="preserve">Pillar 1: </w:t>
      </w:r>
      <w:r w:rsidR="00D5722E" w:rsidRPr="00386536">
        <w:rPr>
          <w:rFonts w:ascii="Calibri" w:eastAsia="Calibri" w:hAnsi="Calibri" w:cs="Arial"/>
          <w:sz w:val="26"/>
          <w:szCs w:val="26"/>
        </w:rPr>
        <w:t>C</w:t>
      </w:r>
      <w:r w:rsidR="00432148" w:rsidRPr="00386536">
        <w:rPr>
          <w:rFonts w:ascii="Calibri" w:eastAsia="Calibri" w:hAnsi="Calibri" w:cs="Arial"/>
          <w:sz w:val="26"/>
          <w:szCs w:val="26"/>
        </w:rPr>
        <w:t xml:space="preserve">ore </w:t>
      </w:r>
      <w:r w:rsidR="00E9456C" w:rsidRPr="00386536">
        <w:rPr>
          <w:rFonts w:ascii="Calibri" w:eastAsia="Calibri" w:hAnsi="Calibri" w:cs="Arial"/>
          <w:sz w:val="26"/>
          <w:szCs w:val="26"/>
        </w:rPr>
        <w:t>Government functions</w:t>
      </w:r>
      <w:r w:rsidR="00432148" w:rsidRPr="00386536">
        <w:rPr>
          <w:rFonts w:ascii="Calibri" w:eastAsia="Calibri" w:hAnsi="Calibri" w:cs="Arial"/>
          <w:sz w:val="26"/>
          <w:szCs w:val="26"/>
        </w:rPr>
        <w:t xml:space="preserve">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The end-of-facility outcome targeted under this pillar is: government agencies continuing to perform selected core functions essential to state stability, economic growth and equitable service provision.  In pursuing this outcome, the PGF will focus on the following strategic priorities:</w:t>
      </w:r>
    </w:p>
    <w:p w:rsidR="000B2A2E" w:rsidRPr="00C15CDE" w:rsidRDefault="000B2A2E" w:rsidP="00220B7F">
      <w:pPr>
        <w:pStyle w:val="ColorfulShading-Accent31"/>
        <w:numPr>
          <w:ilvl w:val="0"/>
          <w:numId w:val="50"/>
        </w:numPr>
        <w:spacing w:after="40" w:line="23" w:lineRule="atLeast"/>
        <w:ind w:left="851"/>
        <w:contextualSpacing w:val="0"/>
        <w:rPr>
          <w:sz w:val="22"/>
          <w:szCs w:val="22"/>
        </w:rPr>
      </w:pPr>
      <w:r w:rsidRPr="00287D17">
        <w:rPr>
          <w:sz w:val="22"/>
          <w:szCs w:val="22"/>
        </w:rPr>
        <w:t>Rule of Law</w:t>
      </w:r>
      <w:r w:rsidR="00C15CDE">
        <w:rPr>
          <w:sz w:val="22"/>
          <w:szCs w:val="22"/>
        </w:rPr>
        <w:t xml:space="preserve">, </w:t>
      </w:r>
      <w:r w:rsidR="00C15CDE" w:rsidRPr="00C15CDE">
        <w:rPr>
          <w:sz w:val="22"/>
          <w:szCs w:val="22"/>
        </w:rPr>
        <w:t>Security and Accountable Government (including elections)</w:t>
      </w:r>
      <w:r w:rsidRPr="00C15CDE">
        <w:rPr>
          <w:sz w:val="22"/>
          <w:szCs w:val="22"/>
        </w:rPr>
        <w:t>;</w:t>
      </w:r>
    </w:p>
    <w:p w:rsidR="00DD0115" w:rsidRDefault="00DD0115" w:rsidP="00DD0115">
      <w:pPr>
        <w:pStyle w:val="ColorfulShading-Accent31"/>
        <w:numPr>
          <w:ilvl w:val="0"/>
          <w:numId w:val="50"/>
        </w:numPr>
        <w:spacing w:after="40" w:line="23" w:lineRule="atLeast"/>
        <w:ind w:left="851"/>
        <w:contextualSpacing w:val="0"/>
        <w:rPr>
          <w:sz w:val="22"/>
          <w:szCs w:val="22"/>
        </w:rPr>
      </w:pPr>
      <w:r>
        <w:rPr>
          <w:sz w:val="22"/>
          <w:szCs w:val="22"/>
        </w:rPr>
        <w:t>Economic Governance and Fiscal Management;</w:t>
      </w:r>
    </w:p>
    <w:p w:rsidR="000B2A2E" w:rsidRPr="00287D17" w:rsidRDefault="000B2A2E" w:rsidP="00220B7F">
      <w:pPr>
        <w:pStyle w:val="ColorfulShading-Accent31"/>
        <w:numPr>
          <w:ilvl w:val="0"/>
          <w:numId w:val="50"/>
        </w:numPr>
        <w:spacing w:after="40" w:line="23" w:lineRule="atLeast"/>
        <w:ind w:left="851"/>
        <w:contextualSpacing w:val="0"/>
        <w:rPr>
          <w:sz w:val="22"/>
          <w:szCs w:val="22"/>
        </w:rPr>
      </w:pPr>
      <w:r w:rsidRPr="00287D17">
        <w:rPr>
          <w:sz w:val="22"/>
          <w:szCs w:val="22"/>
        </w:rPr>
        <w:t>Public Expenditure Management/Public Financial Management;</w:t>
      </w:r>
    </w:p>
    <w:p w:rsidR="000B2A2E" w:rsidRPr="00287D17" w:rsidRDefault="000B2A2E" w:rsidP="00220B7F">
      <w:pPr>
        <w:pStyle w:val="ColorfulShading-Accent31"/>
        <w:numPr>
          <w:ilvl w:val="0"/>
          <w:numId w:val="50"/>
        </w:numPr>
        <w:spacing w:after="40" w:line="23" w:lineRule="atLeast"/>
        <w:ind w:left="851"/>
        <w:contextualSpacing w:val="0"/>
        <w:rPr>
          <w:sz w:val="22"/>
          <w:szCs w:val="22"/>
        </w:rPr>
      </w:pPr>
      <w:r w:rsidRPr="00287D17">
        <w:rPr>
          <w:sz w:val="22"/>
          <w:szCs w:val="22"/>
        </w:rPr>
        <w:t>Public Sector Human Resource Management; and</w:t>
      </w:r>
    </w:p>
    <w:p w:rsidR="000B2A2E" w:rsidRPr="00287D17" w:rsidRDefault="000B2A2E" w:rsidP="00220B7F">
      <w:pPr>
        <w:pStyle w:val="ColorfulShading-Accent31"/>
        <w:numPr>
          <w:ilvl w:val="0"/>
          <w:numId w:val="50"/>
        </w:numPr>
        <w:spacing w:after="120" w:line="23" w:lineRule="atLeast"/>
        <w:ind w:left="850" w:hanging="357"/>
        <w:contextualSpacing w:val="0"/>
        <w:rPr>
          <w:sz w:val="22"/>
          <w:szCs w:val="22"/>
        </w:rPr>
      </w:pPr>
      <w:r w:rsidRPr="00287D17">
        <w:rPr>
          <w:sz w:val="22"/>
          <w:szCs w:val="22"/>
        </w:rPr>
        <w:t>Decentralisation.</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overall </w:t>
      </w:r>
      <w:r w:rsidRPr="00287D17" w:rsidDel="00180E1B">
        <w:rPr>
          <w:rFonts w:ascii="Calibri" w:hAnsi="Calibri"/>
          <w:sz w:val="22"/>
        </w:rPr>
        <w:t xml:space="preserve">approach </w:t>
      </w:r>
      <w:r w:rsidRPr="00287D17">
        <w:rPr>
          <w:rFonts w:ascii="Calibri" w:hAnsi="Calibri"/>
          <w:sz w:val="22"/>
        </w:rPr>
        <w:t>under this pillar will involve:</w:t>
      </w:r>
    </w:p>
    <w:p w:rsidR="000B2A2E" w:rsidRPr="00962EFE" w:rsidRDefault="000B2A2E" w:rsidP="00220B7F">
      <w:pPr>
        <w:numPr>
          <w:ilvl w:val="0"/>
          <w:numId w:val="52"/>
        </w:numPr>
        <w:spacing w:before="0" w:after="40" w:line="23" w:lineRule="atLeast"/>
        <w:ind w:left="851"/>
        <w:rPr>
          <w:rFonts w:ascii="Calibri" w:eastAsia="Calibri" w:hAnsi="Calibri"/>
          <w:sz w:val="22"/>
          <w:szCs w:val="22"/>
        </w:rPr>
      </w:pPr>
      <w:r w:rsidRPr="00962EFE">
        <w:rPr>
          <w:rFonts w:ascii="Calibri" w:eastAsia="Calibri" w:hAnsi="Calibri"/>
          <w:sz w:val="22"/>
          <w:szCs w:val="22"/>
        </w:rPr>
        <w:t xml:space="preserve">Continuing to build </w:t>
      </w:r>
      <w:r w:rsidR="00707DC4" w:rsidRPr="00962EFE">
        <w:rPr>
          <w:rFonts w:ascii="Calibri" w:eastAsia="Calibri" w:hAnsi="Calibri"/>
          <w:sz w:val="22"/>
          <w:szCs w:val="22"/>
        </w:rPr>
        <w:t xml:space="preserve">close and influential </w:t>
      </w:r>
      <w:r w:rsidRPr="00962EFE">
        <w:rPr>
          <w:rFonts w:ascii="Calibri" w:eastAsia="Calibri" w:hAnsi="Calibri"/>
          <w:sz w:val="22"/>
          <w:szCs w:val="22"/>
        </w:rPr>
        <w:t xml:space="preserve">relationships between GoA and GoPNG to enable high level dialogue on </w:t>
      </w:r>
      <w:r w:rsidR="00707DC4" w:rsidRPr="00962EFE">
        <w:rPr>
          <w:rFonts w:ascii="Calibri" w:eastAsia="Calibri" w:hAnsi="Calibri"/>
          <w:sz w:val="22"/>
          <w:szCs w:val="22"/>
        </w:rPr>
        <w:t xml:space="preserve">key </w:t>
      </w:r>
      <w:r w:rsidRPr="00962EFE">
        <w:rPr>
          <w:rFonts w:ascii="Calibri" w:eastAsia="Calibri" w:hAnsi="Calibri"/>
          <w:sz w:val="22"/>
          <w:szCs w:val="22"/>
        </w:rPr>
        <w:t>policy agenda;</w:t>
      </w:r>
    </w:p>
    <w:p w:rsidR="000B2A2E" w:rsidRPr="00962EFE" w:rsidRDefault="000B2A2E" w:rsidP="00220B7F">
      <w:pPr>
        <w:numPr>
          <w:ilvl w:val="0"/>
          <w:numId w:val="52"/>
        </w:numPr>
        <w:spacing w:before="0" w:after="40" w:line="23" w:lineRule="atLeast"/>
        <w:ind w:left="851"/>
        <w:rPr>
          <w:rFonts w:ascii="Calibri" w:eastAsia="Calibri" w:hAnsi="Calibri"/>
          <w:sz w:val="22"/>
          <w:szCs w:val="22"/>
        </w:rPr>
      </w:pPr>
      <w:r w:rsidRPr="00962EFE">
        <w:rPr>
          <w:rFonts w:ascii="Calibri" w:eastAsia="Calibri" w:hAnsi="Calibri"/>
          <w:sz w:val="22"/>
          <w:szCs w:val="22"/>
        </w:rPr>
        <w:t xml:space="preserve">Engagement with </w:t>
      </w:r>
      <w:r w:rsidR="00707DC4" w:rsidRPr="00962EFE">
        <w:rPr>
          <w:rFonts w:ascii="Calibri" w:eastAsia="Calibri" w:hAnsi="Calibri"/>
          <w:sz w:val="22"/>
          <w:szCs w:val="22"/>
        </w:rPr>
        <w:t xml:space="preserve">and support to </w:t>
      </w:r>
      <w:r w:rsidRPr="00962EFE">
        <w:rPr>
          <w:rFonts w:ascii="Calibri" w:eastAsia="Calibri" w:hAnsi="Calibri"/>
          <w:sz w:val="22"/>
          <w:szCs w:val="22"/>
        </w:rPr>
        <w:t xml:space="preserve">key agencies through the Strongim Gavman Program (SGP) with respect to that policy agenda; </w:t>
      </w:r>
      <w:r w:rsidR="00DD0115">
        <w:rPr>
          <w:rFonts w:ascii="Calibri" w:eastAsia="Calibri" w:hAnsi="Calibri"/>
          <w:sz w:val="22"/>
          <w:szCs w:val="22"/>
        </w:rPr>
        <w:t>and</w:t>
      </w:r>
    </w:p>
    <w:p w:rsidR="000B2A2E" w:rsidRPr="00962EFE" w:rsidRDefault="000B2A2E" w:rsidP="00220B7F">
      <w:pPr>
        <w:numPr>
          <w:ilvl w:val="0"/>
          <w:numId w:val="52"/>
        </w:numPr>
        <w:spacing w:before="0" w:after="120" w:line="23" w:lineRule="atLeast"/>
        <w:ind w:left="850" w:hanging="357"/>
        <w:rPr>
          <w:rFonts w:ascii="Calibri" w:eastAsia="Calibri" w:hAnsi="Calibri"/>
          <w:sz w:val="22"/>
          <w:szCs w:val="22"/>
        </w:rPr>
      </w:pPr>
      <w:r w:rsidRPr="00962EFE">
        <w:rPr>
          <w:rFonts w:ascii="Calibri" w:eastAsia="Calibri" w:hAnsi="Calibri"/>
          <w:sz w:val="22"/>
          <w:szCs w:val="22"/>
        </w:rPr>
        <w:t xml:space="preserve">Provision of complementary support on strategic issues relating to rule of law, public expenditure management, HR management, decentralisation and women’s leadership, security, participation, and decision making in government.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Advisory support from Australian government officials and institutional twinning between Australia and PNG public sector counterparts through SGP will be key elements in the approach, supplemented by additional </w:t>
      </w:r>
      <w:r w:rsidR="00707DC4">
        <w:rPr>
          <w:rFonts w:ascii="Calibri" w:hAnsi="Calibri"/>
          <w:sz w:val="22"/>
        </w:rPr>
        <w:t xml:space="preserve">program and </w:t>
      </w:r>
      <w:r w:rsidRPr="00287D17">
        <w:rPr>
          <w:rFonts w:ascii="Calibri" w:hAnsi="Calibri"/>
          <w:sz w:val="22"/>
        </w:rPr>
        <w:t xml:space="preserve">technical assistance through the PGF. </w:t>
      </w:r>
      <w:r w:rsidR="00A3074B" w:rsidRPr="00287D17">
        <w:rPr>
          <w:rFonts w:ascii="Calibri" w:hAnsi="Calibri"/>
          <w:sz w:val="22"/>
        </w:rPr>
        <w:t xml:space="preserve"> In addition, the SP will provide Deployee Support Services (DSS) to SGP personnel </w:t>
      </w:r>
      <w:r w:rsidR="00D5343D">
        <w:rPr>
          <w:rFonts w:ascii="Calibri" w:hAnsi="Calibri"/>
          <w:sz w:val="22"/>
        </w:rPr>
        <w:t xml:space="preserve">and any other Australian Government deployees provided </w:t>
      </w:r>
      <w:r w:rsidR="002F0EBB">
        <w:rPr>
          <w:rFonts w:ascii="Calibri" w:hAnsi="Calibri"/>
          <w:sz w:val="22"/>
        </w:rPr>
        <w:t xml:space="preserve">through </w:t>
      </w:r>
      <w:r w:rsidR="00D5343D">
        <w:rPr>
          <w:rFonts w:ascii="Calibri" w:hAnsi="Calibri"/>
          <w:sz w:val="22"/>
        </w:rPr>
        <w:t xml:space="preserve">other programs </w:t>
      </w:r>
      <w:r w:rsidR="00A3074B" w:rsidRPr="00287D17">
        <w:rPr>
          <w:rFonts w:ascii="Calibri" w:hAnsi="Calibri"/>
          <w:sz w:val="22"/>
        </w:rPr>
        <w:t xml:space="preserve">(see Annex </w:t>
      </w:r>
      <w:r w:rsidR="00227EB7">
        <w:rPr>
          <w:rFonts w:ascii="Calibri" w:hAnsi="Calibri"/>
          <w:sz w:val="22"/>
        </w:rPr>
        <w:t>2</w:t>
      </w:r>
      <w:r w:rsidR="00690A35">
        <w:rPr>
          <w:rFonts w:ascii="Calibri" w:hAnsi="Calibri"/>
          <w:sz w:val="22"/>
        </w:rPr>
        <w:t>,</w:t>
      </w:r>
      <w:r w:rsidR="00A3074B" w:rsidRPr="00287D17">
        <w:rPr>
          <w:rFonts w:ascii="Calibri" w:hAnsi="Calibri"/>
          <w:sz w:val="22"/>
        </w:rPr>
        <w:t xml:space="preserve"> Part G for details of the services required).  </w:t>
      </w:r>
      <w:r w:rsidR="00707DC4">
        <w:rPr>
          <w:rFonts w:ascii="Calibri" w:hAnsi="Calibri"/>
          <w:sz w:val="22"/>
        </w:rPr>
        <w:t xml:space="preserve">Program </w:t>
      </w:r>
      <w:r w:rsidRPr="00287D17">
        <w:rPr>
          <w:rFonts w:ascii="Calibri" w:hAnsi="Calibri"/>
          <w:sz w:val="22"/>
        </w:rPr>
        <w:t xml:space="preserve">funding will be provided for selected PNG organisations contributing to the quality of policy analysis and debate.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Significant levels of support are already being provided centrally for public sector governance. SGP will remain the key vehicle of assistance, </w:t>
      </w:r>
      <w:r w:rsidR="00B86338">
        <w:rPr>
          <w:rFonts w:ascii="Calibri" w:hAnsi="Calibri"/>
          <w:sz w:val="22"/>
        </w:rPr>
        <w:t xml:space="preserve">but </w:t>
      </w:r>
      <w:r w:rsidRPr="00287D17">
        <w:rPr>
          <w:rFonts w:ascii="Calibri" w:hAnsi="Calibri"/>
          <w:sz w:val="22"/>
        </w:rPr>
        <w:t xml:space="preserve">much closer integration and coordination is necessary across </w:t>
      </w:r>
      <w:r w:rsidR="00B86338">
        <w:rPr>
          <w:rFonts w:ascii="Calibri" w:hAnsi="Calibri"/>
          <w:sz w:val="22"/>
        </w:rPr>
        <w:t xml:space="preserve">the program </w:t>
      </w:r>
      <w:r w:rsidRPr="00287D17">
        <w:rPr>
          <w:rFonts w:ascii="Calibri" w:hAnsi="Calibri"/>
          <w:sz w:val="22"/>
        </w:rPr>
        <w:t>to ensure maximum impact is achieved for Australia’s sizeable investment.  Existing support provided under the Economic and Public Sector Program (EPSP</w:t>
      </w:r>
      <w:r w:rsidR="00707DC4">
        <w:rPr>
          <w:rStyle w:val="FootnoteReference"/>
          <w:rFonts w:ascii="Calibri" w:hAnsi="Calibri"/>
          <w:sz w:val="22"/>
        </w:rPr>
        <w:footnoteReference w:id="9"/>
      </w:r>
      <w:r w:rsidRPr="00287D17">
        <w:rPr>
          <w:rFonts w:ascii="Calibri" w:hAnsi="Calibri"/>
          <w:sz w:val="22"/>
        </w:rPr>
        <w:t xml:space="preserve">) </w:t>
      </w:r>
      <w:r w:rsidR="00B86338">
        <w:rPr>
          <w:rFonts w:ascii="Calibri" w:hAnsi="Calibri"/>
          <w:sz w:val="22"/>
        </w:rPr>
        <w:t xml:space="preserve">is being </w:t>
      </w:r>
      <w:r w:rsidRPr="00287D17">
        <w:rPr>
          <w:rFonts w:ascii="Calibri" w:hAnsi="Calibri"/>
          <w:sz w:val="22"/>
        </w:rPr>
        <w:t>re</w:t>
      </w:r>
      <w:r w:rsidR="00B86338">
        <w:rPr>
          <w:rFonts w:ascii="Calibri" w:hAnsi="Calibri"/>
          <w:sz w:val="22"/>
        </w:rPr>
        <w:t>structured</w:t>
      </w:r>
      <w:r w:rsidRPr="00287D17">
        <w:rPr>
          <w:rFonts w:ascii="Calibri" w:hAnsi="Calibri"/>
          <w:sz w:val="22"/>
        </w:rPr>
        <w:t xml:space="preserve"> in advance of transition to the PGF to ensure it effectively supports the approach expressed in (a) and (b) above.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lastRenderedPageBreak/>
        <w:t xml:space="preserve">Future Australian assistance at the sub-national level will be guided by AHC’s </w:t>
      </w:r>
      <w:r w:rsidR="0036725F">
        <w:rPr>
          <w:rFonts w:ascii="Calibri" w:hAnsi="Calibri"/>
          <w:sz w:val="22"/>
        </w:rPr>
        <w:t>governance</w:t>
      </w:r>
      <w:r w:rsidRPr="00287D17">
        <w:rPr>
          <w:rFonts w:ascii="Calibri" w:hAnsi="Calibri"/>
          <w:sz w:val="22"/>
        </w:rPr>
        <w:t xml:space="preserve"> strategy</w:t>
      </w:r>
      <w:r w:rsidR="00690A35">
        <w:rPr>
          <w:rFonts w:ascii="Calibri" w:hAnsi="Calibri"/>
          <w:sz w:val="22"/>
        </w:rPr>
        <w:t xml:space="preserve">, which is </w:t>
      </w:r>
      <w:r w:rsidR="0036725F">
        <w:rPr>
          <w:rFonts w:ascii="Calibri" w:hAnsi="Calibri"/>
          <w:sz w:val="22"/>
        </w:rPr>
        <w:t>being updated</w:t>
      </w:r>
      <w:r w:rsidR="00690A35">
        <w:rPr>
          <w:rFonts w:ascii="Calibri" w:hAnsi="Calibri"/>
          <w:sz w:val="22"/>
        </w:rPr>
        <w:t xml:space="preserve"> in 2015</w:t>
      </w:r>
      <w:r w:rsidR="002F0EBB">
        <w:rPr>
          <w:rFonts w:ascii="Calibri" w:hAnsi="Calibri"/>
          <w:sz w:val="22"/>
        </w:rPr>
        <w:t xml:space="preserve"> in line with the priorities in this document</w:t>
      </w:r>
      <w:r w:rsidRPr="00287D17">
        <w:rPr>
          <w:rFonts w:ascii="Calibri" w:hAnsi="Calibri"/>
          <w:sz w:val="22"/>
        </w:rPr>
        <w:t>. Assistance will be focused on</w:t>
      </w:r>
      <w:r w:rsidR="00707DC4">
        <w:rPr>
          <w:rFonts w:ascii="Calibri" w:hAnsi="Calibri"/>
          <w:sz w:val="22"/>
        </w:rPr>
        <w:t xml:space="preserve"> selected central agencies and </w:t>
      </w:r>
      <w:r w:rsidRPr="00287D17">
        <w:rPr>
          <w:rFonts w:ascii="Calibri" w:hAnsi="Calibri"/>
          <w:sz w:val="22"/>
        </w:rPr>
        <w:t>8-12 priority provinces and districts as determined by the AHC and GoPNG</w:t>
      </w:r>
      <w:r w:rsidR="00707DC4">
        <w:rPr>
          <w:rStyle w:val="FootnoteReference"/>
          <w:rFonts w:ascii="Calibri" w:hAnsi="Calibri"/>
          <w:sz w:val="22"/>
        </w:rPr>
        <w:footnoteReference w:id="10"/>
      </w:r>
      <w:r w:rsidRPr="00287D17">
        <w:rPr>
          <w:rFonts w:ascii="Calibri" w:hAnsi="Calibri"/>
          <w:sz w:val="22"/>
        </w:rPr>
        <w:t xml:space="preserve">.  While capacity building at a district level may be necessary, </w:t>
      </w:r>
      <w:r w:rsidR="002F0EBB">
        <w:rPr>
          <w:rFonts w:ascii="Calibri" w:hAnsi="Calibri"/>
          <w:sz w:val="22"/>
        </w:rPr>
        <w:t>Australia</w:t>
      </w:r>
      <w:r w:rsidRPr="00287D17">
        <w:rPr>
          <w:rFonts w:ascii="Calibri" w:hAnsi="Calibri"/>
          <w:sz w:val="22"/>
        </w:rPr>
        <w:t xml:space="preserve"> </w:t>
      </w:r>
      <w:r w:rsidR="00707DC4">
        <w:rPr>
          <w:rFonts w:ascii="Calibri" w:hAnsi="Calibri"/>
          <w:sz w:val="22"/>
        </w:rPr>
        <w:t xml:space="preserve">will </w:t>
      </w:r>
      <w:r w:rsidR="00B86338">
        <w:rPr>
          <w:rFonts w:ascii="Calibri" w:hAnsi="Calibri"/>
          <w:sz w:val="22"/>
        </w:rPr>
        <w:t xml:space="preserve">increasingly </w:t>
      </w:r>
      <w:r w:rsidR="00707DC4">
        <w:rPr>
          <w:rFonts w:ascii="Calibri" w:hAnsi="Calibri"/>
          <w:sz w:val="22"/>
        </w:rPr>
        <w:t xml:space="preserve">engage with local members of parliament and administrations to </w:t>
      </w:r>
      <w:r w:rsidRPr="00287D17">
        <w:rPr>
          <w:rFonts w:ascii="Calibri" w:hAnsi="Calibri"/>
          <w:sz w:val="22"/>
        </w:rPr>
        <w:t xml:space="preserve">leverage the considerable resources </w:t>
      </w:r>
      <w:r w:rsidR="00AA0164">
        <w:rPr>
          <w:rFonts w:ascii="Calibri" w:hAnsi="Calibri"/>
          <w:sz w:val="22"/>
        </w:rPr>
        <w:t xml:space="preserve">expected to be directed to </w:t>
      </w:r>
      <w:r w:rsidRPr="00287D17">
        <w:rPr>
          <w:rFonts w:ascii="Calibri" w:hAnsi="Calibri"/>
          <w:sz w:val="22"/>
        </w:rPr>
        <w:t>district level</w:t>
      </w:r>
      <w:r w:rsidR="00707DC4">
        <w:rPr>
          <w:rFonts w:ascii="Calibri" w:hAnsi="Calibri"/>
          <w:sz w:val="22"/>
        </w:rPr>
        <w:t xml:space="preserve">.  </w:t>
      </w:r>
      <w:r w:rsidRPr="00287D17">
        <w:rPr>
          <w:rFonts w:ascii="Calibri" w:hAnsi="Calibri"/>
          <w:sz w:val="22"/>
        </w:rPr>
        <w:t xml:space="preserve"> </w:t>
      </w:r>
      <w:r w:rsidR="00AA0164">
        <w:rPr>
          <w:rFonts w:ascii="Calibri" w:hAnsi="Calibri"/>
          <w:sz w:val="22"/>
        </w:rPr>
        <w:t xml:space="preserve">A key objective will be to </w:t>
      </w:r>
      <w:r w:rsidRPr="00287D17">
        <w:rPr>
          <w:rFonts w:ascii="Calibri" w:hAnsi="Calibri"/>
          <w:sz w:val="22"/>
        </w:rPr>
        <w:t xml:space="preserve">ensure that provincial/district programs as far as possible are aligned and collaborate with community driven programs as determined in pillar 3.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This pillar also includes electoral assistance. The Elections Program is being redesigned under a new AHC strategy and is </w:t>
      </w:r>
      <w:r w:rsidR="00AA0164">
        <w:rPr>
          <w:rFonts w:ascii="Calibri" w:hAnsi="Calibri"/>
          <w:sz w:val="22"/>
        </w:rPr>
        <w:t xml:space="preserve">expected </w:t>
      </w:r>
      <w:r w:rsidRPr="00287D17">
        <w:rPr>
          <w:rFonts w:ascii="Calibri" w:hAnsi="Calibri"/>
          <w:sz w:val="22"/>
        </w:rPr>
        <w:t xml:space="preserve">to involve a graduated increase in support for the 2017 PNG elections and assistance for future electoral events in Bougainville. The program will involve support for strategic policy advice, training and logistics. </w:t>
      </w:r>
    </w:p>
    <w:p w:rsidR="000B2A2E" w:rsidRPr="00287D17" w:rsidRDefault="000B2A2E"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In addition, priority linkages will be established with the </w:t>
      </w:r>
      <w:r w:rsidR="00AA0164">
        <w:rPr>
          <w:rFonts w:ascii="Calibri" w:hAnsi="Calibri"/>
          <w:sz w:val="22"/>
        </w:rPr>
        <w:t>P</w:t>
      </w:r>
      <w:r w:rsidR="00453B1C" w:rsidRPr="00287D17">
        <w:rPr>
          <w:rFonts w:ascii="Calibri" w:hAnsi="Calibri"/>
          <w:sz w:val="22"/>
        </w:rPr>
        <w:t xml:space="preserve">acific </w:t>
      </w:r>
      <w:r w:rsidRPr="00287D17">
        <w:rPr>
          <w:rFonts w:ascii="Calibri" w:hAnsi="Calibri"/>
          <w:sz w:val="22"/>
        </w:rPr>
        <w:t xml:space="preserve">Leadership and Governance Precinct </w:t>
      </w:r>
      <w:r w:rsidR="00453B1C" w:rsidRPr="00287D17">
        <w:rPr>
          <w:rFonts w:ascii="Calibri" w:hAnsi="Calibri"/>
          <w:sz w:val="22"/>
        </w:rPr>
        <w:t>(P</w:t>
      </w:r>
      <w:r w:rsidR="00AA0164">
        <w:rPr>
          <w:rFonts w:ascii="Calibri" w:hAnsi="Calibri"/>
          <w:sz w:val="22"/>
        </w:rPr>
        <w:t>ac</w:t>
      </w:r>
      <w:r w:rsidR="00453B1C" w:rsidRPr="00287D17">
        <w:rPr>
          <w:rFonts w:ascii="Calibri" w:hAnsi="Calibri"/>
          <w:sz w:val="22"/>
        </w:rPr>
        <w:t xml:space="preserve">LGP) </w:t>
      </w:r>
      <w:r w:rsidRPr="00287D17">
        <w:rPr>
          <w:rFonts w:ascii="Calibri" w:hAnsi="Calibri"/>
          <w:sz w:val="22"/>
        </w:rPr>
        <w:t>under pillar 4 and there will be close alignment</w:t>
      </w:r>
      <w:r w:rsidR="00AA0164">
        <w:rPr>
          <w:rFonts w:ascii="Calibri" w:hAnsi="Calibri"/>
          <w:sz w:val="22"/>
        </w:rPr>
        <w:t xml:space="preserve">, </w:t>
      </w:r>
      <w:r w:rsidRPr="00287D17">
        <w:rPr>
          <w:rFonts w:ascii="Calibri" w:hAnsi="Calibri"/>
          <w:sz w:val="22"/>
        </w:rPr>
        <w:t>coordination</w:t>
      </w:r>
      <w:r w:rsidR="00AA0164">
        <w:rPr>
          <w:rFonts w:ascii="Calibri" w:hAnsi="Calibri"/>
          <w:sz w:val="22"/>
        </w:rPr>
        <w:t xml:space="preserve"> and collaboration </w:t>
      </w:r>
      <w:r w:rsidRPr="00287D17">
        <w:rPr>
          <w:rFonts w:ascii="Calibri" w:hAnsi="Calibri"/>
          <w:sz w:val="22"/>
        </w:rPr>
        <w:t xml:space="preserve">with Australian support for the law and justice sector and through the Pacific Women Program.  </w:t>
      </w:r>
    </w:p>
    <w:p w:rsidR="00C67E11" w:rsidRPr="00287D17" w:rsidRDefault="00C67E11" w:rsidP="00287D17">
      <w:pPr>
        <w:spacing w:line="23" w:lineRule="atLeast"/>
        <w:rPr>
          <w:rFonts w:ascii="Calibri" w:hAnsi="Calibri"/>
          <w:sz w:val="22"/>
          <w:szCs w:val="22"/>
        </w:rPr>
      </w:pPr>
      <w:r w:rsidRPr="00287D17">
        <w:rPr>
          <w:rFonts w:ascii="Calibri" w:hAnsi="Calibri"/>
          <w:sz w:val="22"/>
          <w:szCs w:val="22"/>
        </w:rPr>
        <w:t xml:space="preserve">Annex </w:t>
      </w:r>
      <w:r w:rsidR="00227EB7">
        <w:rPr>
          <w:rFonts w:ascii="Calibri" w:hAnsi="Calibri"/>
          <w:sz w:val="22"/>
          <w:szCs w:val="22"/>
        </w:rPr>
        <w:t>2</w:t>
      </w:r>
      <w:r w:rsidRPr="00287D17">
        <w:rPr>
          <w:rFonts w:ascii="Calibri" w:hAnsi="Calibri"/>
          <w:sz w:val="22"/>
          <w:szCs w:val="22"/>
        </w:rPr>
        <w:t>, Part B provides further details of the services required under this pillar.</w:t>
      </w:r>
    </w:p>
    <w:p w:rsidR="00432148" w:rsidRPr="00386536" w:rsidRDefault="00227EB7" w:rsidP="00227EB7">
      <w:pPr>
        <w:spacing w:before="360" w:after="120"/>
        <w:rPr>
          <w:rFonts w:ascii="Calibri" w:eastAsia="Calibri" w:hAnsi="Calibri" w:cs="Arial"/>
          <w:sz w:val="26"/>
          <w:szCs w:val="26"/>
        </w:rPr>
      </w:pPr>
      <w:r>
        <w:rPr>
          <w:rFonts w:ascii="Calibri" w:eastAsia="Calibri" w:hAnsi="Calibri" w:cs="Arial"/>
          <w:sz w:val="26"/>
          <w:szCs w:val="26"/>
        </w:rPr>
        <w:t xml:space="preserve">Pillar 2: </w:t>
      </w:r>
      <w:r w:rsidR="00432148" w:rsidRPr="00386536">
        <w:rPr>
          <w:rFonts w:ascii="Calibri" w:eastAsia="Calibri" w:hAnsi="Calibri" w:cs="Arial"/>
          <w:sz w:val="26"/>
          <w:szCs w:val="26"/>
        </w:rPr>
        <w:t>Private sector development</w:t>
      </w:r>
    </w:p>
    <w:p w:rsidR="008468BB" w:rsidRPr="00287D17" w:rsidRDefault="00F06FC0"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AHC</w:t>
      </w:r>
      <w:r w:rsidR="008468BB" w:rsidRPr="00287D17">
        <w:rPr>
          <w:rFonts w:ascii="Calibri" w:hAnsi="Calibri"/>
          <w:sz w:val="22"/>
        </w:rPr>
        <w:t xml:space="preserve">’s Private Sector Development Framework for PNG (2014-18) provides support to reduce costs and risk in the Papua New Guinean economy and increase productivity to generate more inclusive, private sector-led economic growth.  </w:t>
      </w:r>
      <w:r w:rsidR="00066F33" w:rsidRPr="00287D17">
        <w:rPr>
          <w:rFonts w:ascii="Calibri" w:hAnsi="Calibri"/>
          <w:sz w:val="22"/>
        </w:rPr>
        <w:t xml:space="preserve">It will predominately be delivered through financing for key partnerships and institutional linkages with multilateral development banks, ACIAR, and private sector organisations. </w:t>
      </w:r>
      <w:r w:rsidR="008468BB" w:rsidRPr="00287D17">
        <w:rPr>
          <w:rFonts w:ascii="Calibri" w:hAnsi="Calibri"/>
          <w:sz w:val="22"/>
        </w:rPr>
        <w:t xml:space="preserve">The PGF will be responsible for implementing a small grants program under the Framework, </w:t>
      </w:r>
      <w:r w:rsidR="00AA0164">
        <w:rPr>
          <w:rFonts w:ascii="Calibri" w:hAnsi="Calibri"/>
          <w:sz w:val="22"/>
        </w:rPr>
        <w:t xml:space="preserve">promoting private sector </w:t>
      </w:r>
      <w:r w:rsidR="008468BB" w:rsidRPr="00287D17">
        <w:rPr>
          <w:rFonts w:ascii="Calibri" w:hAnsi="Calibri"/>
          <w:sz w:val="22"/>
        </w:rPr>
        <w:t xml:space="preserve">Innovation and Partnerships. </w:t>
      </w:r>
    </w:p>
    <w:p w:rsidR="008468BB" w:rsidRPr="00287D17" w:rsidRDefault="008468BB"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end-of-facility outcome targeted by the PGF Private Sector Development Pillar is: </w:t>
      </w:r>
      <w:r w:rsidR="0076298F" w:rsidRPr="0076298F">
        <w:rPr>
          <w:rFonts w:ascii="Calibri" w:hAnsi="Calibri"/>
          <w:sz w:val="22"/>
        </w:rPr>
        <w:t>Operational private sector partnerships promoting inclusive growth, innovation and entrepreneurship</w:t>
      </w:r>
      <w:r w:rsidRPr="00287D17">
        <w:rPr>
          <w:rFonts w:ascii="Calibri" w:hAnsi="Calibri"/>
          <w:sz w:val="22"/>
        </w:rPr>
        <w:t>.   The strategic priorities for the small grants program will be developed during the design and reflected in selection criteria.  Innovation opportunities will not be pre-defined but the program will support proposals that have clear potential to demonstrate one or more of the following characteristics:</w:t>
      </w:r>
    </w:p>
    <w:p w:rsidR="008468BB" w:rsidRPr="00287D17" w:rsidRDefault="008468BB" w:rsidP="00220B7F">
      <w:pPr>
        <w:pStyle w:val="ColorfulShading-Accent31"/>
        <w:widowControl w:val="0"/>
        <w:numPr>
          <w:ilvl w:val="0"/>
          <w:numId w:val="46"/>
        </w:numPr>
        <w:adjustRightInd w:val="0"/>
        <w:spacing w:before="60" w:after="120" w:line="23" w:lineRule="atLeast"/>
        <w:jc w:val="both"/>
        <w:textAlignment w:val="baseline"/>
        <w:rPr>
          <w:sz w:val="22"/>
          <w:szCs w:val="22"/>
        </w:rPr>
      </w:pPr>
      <w:r w:rsidRPr="00287D17">
        <w:rPr>
          <w:sz w:val="22"/>
          <w:szCs w:val="22"/>
        </w:rPr>
        <w:t xml:space="preserve">catalyse inclusive, equitable economic growth; </w:t>
      </w:r>
    </w:p>
    <w:p w:rsidR="008468BB" w:rsidRPr="00287D17" w:rsidRDefault="008468BB" w:rsidP="00220B7F">
      <w:pPr>
        <w:pStyle w:val="ColorfulShading-Accent31"/>
        <w:widowControl w:val="0"/>
        <w:numPr>
          <w:ilvl w:val="0"/>
          <w:numId w:val="46"/>
        </w:numPr>
        <w:adjustRightInd w:val="0"/>
        <w:spacing w:before="60" w:after="120" w:line="23" w:lineRule="atLeast"/>
        <w:jc w:val="both"/>
        <w:textAlignment w:val="baseline"/>
        <w:rPr>
          <w:sz w:val="22"/>
          <w:szCs w:val="22"/>
        </w:rPr>
      </w:pPr>
      <w:r w:rsidRPr="00287D17">
        <w:rPr>
          <w:sz w:val="22"/>
          <w:szCs w:val="22"/>
        </w:rPr>
        <w:t xml:space="preserve">address market failures; </w:t>
      </w:r>
    </w:p>
    <w:p w:rsidR="008468BB" w:rsidRPr="00287D17" w:rsidRDefault="008468BB" w:rsidP="00220B7F">
      <w:pPr>
        <w:pStyle w:val="ColorfulShading-Accent31"/>
        <w:widowControl w:val="0"/>
        <w:numPr>
          <w:ilvl w:val="0"/>
          <w:numId w:val="46"/>
        </w:numPr>
        <w:adjustRightInd w:val="0"/>
        <w:spacing w:before="60" w:after="120" w:line="23" w:lineRule="atLeast"/>
        <w:jc w:val="both"/>
        <w:textAlignment w:val="baseline"/>
        <w:rPr>
          <w:sz w:val="22"/>
          <w:szCs w:val="22"/>
        </w:rPr>
      </w:pPr>
      <w:r w:rsidRPr="00287D17">
        <w:rPr>
          <w:sz w:val="22"/>
          <w:szCs w:val="22"/>
        </w:rPr>
        <w:t>deliver merit or public goods; and</w:t>
      </w:r>
    </w:p>
    <w:p w:rsidR="008468BB" w:rsidRPr="00287D17" w:rsidRDefault="008468BB" w:rsidP="00220B7F">
      <w:pPr>
        <w:pStyle w:val="ColorfulShading-Accent31"/>
        <w:widowControl w:val="0"/>
        <w:numPr>
          <w:ilvl w:val="0"/>
          <w:numId w:val="46"/>
        </w:numPr>
        <w:adjustRightInd w:val="0"/>
        <w:spacing w:before="60" w:after="120" w:line="23" w:lineRule="atLeast"/>
        <w:jc w:val="both"/>
        <w:textAlignment w:val="baseline"/>
        <w:rPr>
          <w:sz w:val="22"/>
          <w:szCs w:val="22"/>
        </w:rPr>
      </w:pPr>
      <w:r w:rsidRPr="00287D17">
        <w:rPr>
          <w:sz w:val="22"/>
          <w:szCs w:val="22"/>
        </w:rPr>
        <w:t>contribute to women’s economic empowerment.</w:t>
      </w:r>
    </w:p>
    <w:p w:rsidR="008468BB" w:rsidRPr="00287D17" w:rsidRDefault="008468BB"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small grants program will support innovative partnerships between individual businesses and/or established business councils either within PNG or between PNG and overseas private sector organisations.  For example, business councils in rural PNG have shown early interest in partnering with their Australian counterparts.   While detailed selection criteria will be defined during the course of design, it is expected that the approach will: </w:t>
      </w:r>
    </w:p>
    <w:p w:rsidR="008468BB" w:rsidRPr="00287D17" w:rsidRDefault="008468BB" w:rsidP="00220B7F">
      <w:pPr>
        <w:pStyle w:val="ColorfulShading-Accent31"/>
        <w:widowControl w:val="0"/>
        <w:numPr>
          <w:ilvl w:val="0"/>
          <w:numId w:val="47"/>
        </w:numPr>
        <w:adjustRightInd w:val="0"/>
        <w:spacing w:before="60" w:after="120" w:line="23" w:lineRule="atLeast"/>
        <w:jc w:val="both"/>
        <w:textAlignment w:val="baseline"/>
        <w:rPr>
          <w:sz w:val="22"/>
          <w:szCs w:val="22"/>
        </w:rPr>
      </w:pPr>
      <w:r w:rsidRPr="00287D17">
        <w:rPr>
          <w:sz w:val="22"/>
          <w:szCs w:val="22"/>
        </w:rPr>
        <w:t>Build on success;</w:t>
      </w:r>
    </w:p>
    <w:p w:rsidR="008468BB" w:rsidRPr="00287D17" w:rsidRDefault="008468BB" w:rsidP="00220B7F">
      <w:pPr>
        <w:pStyle w:val="ColorfulShading-Accent31"/>
        <w:widowControl w:val="0"/>
        <w:numPr>
          <w:ilvl w:val="0"/>
          <w:numId w:val="47"/>
        </w:numPr>
        <w:adjustRightInd w:val="0"/>
        <w:spacing w:before="60" w:after="120" w:line="23" w:lineRule="atLeast"/>
        <w:jc w:val="both"/>
        <w:textAlignment w:val="baseline"/>
        <w:rPr>
          <w:sz w:val="22"/>
          <w:szCs w:val="22"/>
        </w:rPr>
      </w:pPr>
      <w:r w:rsidRPr="00287D17">
        <w:rPr>
          <w:sz w:val="22"/>
          <w:szCs w:val="22"/>
        </w:rPr>
        <w:t>Focus on women’s economic leadership; and</w:t>
      </w:r>
    </w:p>
    <w:p w:rsidR="008468BB" w:rsidRPr="00287D17" w:rsidRDefault="008468BB" w:rsidP="00220B7F">
      <w:pPr>
        <w:pStyle w:val="ColorfulShading-Accent31"/>
        <w:widowControl w:val="0"/>
        <w:numPr>
          <w:ilvl w:val="0"/>
          <w:numId w:val="47"/>
        </w:numPr>
        <w:adjustRightInd w:val="0"/>
        <w:spacing w:before="60" w:after="120" w:line="23" w:lineRule="atLeast"/>
        <w:jc w:val="both"/>
        <w:textAlignment w:val="baseline"/>
        <w:rPr>
          <w:sz w:val="22"/>
          <w:szCs w:val="22"/>
        </w:rPr>
      </w:pPr>
      <w:r w:rsidRPr="00287D17">
        <w:rPr>
          <w:sz w:val="22"/>
          <w:szCs w:val="22"/>
        </w:rPr>
        <w:lastRenderedPageBreak/>
        <w:t>Operate only in open markets</w:t>
      </w:r>
      <w:r w:rsidR="00DA2DDD">
        <w:rPr>
          <w:sz w:val="22"/>
          <w:szCs w:val="22"/>
        </w:rPr>
        <w:t>.</w:t>
      </w:r>
    </w:p>
    <w:p w:rsidR="008468BB" w:rsidRPr="00287D17" w:rsidRDefault="008468BB"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Contractor will be expected to liaise with other initiatives being implemented under the Private Sector Development Framework as required by DFAT to leverage maximum impact for Australian aid.  </w:t>
      </w:r>
    </w:p>
    <w:p w:rsidR="00C67E11" w:rsidRPr="00287D17" w:rsidRDefault="00C67E11"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Annex </w:t>
      </w:r>
      <w:r w:rsidR="00227EB7">
        <w:rPr>
          <w:rFonts w:ascii="Calibri" w:hAnsi="Calibri"/>
          <w:sz w:val="22"/>
        </w:rPr>
        <w:t>2</w:t>
      </w:r>
      <w:r w:rsidRPr="00287D17">
        <w:rPr>
          <w:rFonts w:ascii="Calibri" w:hAnsi="Calibri"/>
          <w:sz w:val="22"/>
        </w:rPr>
        <w:t>, Part C provides further details of the services required under this pillar.</w:t>
      </w:r>
    </w:p>
    <w:p w:rsidR="00432148" w:rsidRPr="00386536" w:rsidRDefault="00227EB7" w:rsidP="00227EB7">
      <w:pPr>
        <w:pStyle w:val="ColorfulShading-Accent31"/>
        <w:spacing w:before="360" w:after="120" w:line="240" w:lineRule="auto"/>
        <w:ind w:left="0"/>
        <w:contextualSpacing w:val="0"/>
        <w:rPr>
          <w:rFonts w:cs="Arial"/>
          <w:sz w:val="26"/>
          <w:szCs w:val="26"/>
        </w:rPr>
      </w:pPr>
      <w:r>
        <w:rPr>
          <w:rFonts w:cs="Arial"/>
          <w:sz w:val="26"/>
          <w:szCs w:val="26"/>
        </w:rPr>
        <w:t xml:space="preserve">Pillar 3: </w:t>
      </w:r>
      <w:r w:rsidR="00066F33" w:rsidRPr="00386536">
        <w:rPr>
          <w:rFonts w:cs="Arial"/>
          <w:sz w:val="26"/>
          <w:szCs w:val="26"/>
        </w:rPr>
        <w:t>Stongim Pipol Strongim Nesen</w:t>
      </w:r>
      <w:r>
        <w:rPr>
          <w:rStyle w:val="FootnoteReference"/>
          <w:rFonts w:eastAsia="SimSun" w:cs="Arial"/>
          <w:sz w:val="22"/>
          <w:lang w:eastAsia="en-AU"/>
        </w:rPr>
        <w:footnoteReference w:id="11"/>
      </w:r>
      <w:r w:rsidR="00066F33" w:rsidRPr="00386536">
        <w:rPr>
          <w:rFonts w:cs="Arial"/>
          <w:sz w:val="26"/>
          <w:szCs w:val="26"/>
        </w:rPr>
        <w:t xml:space="preserve"> </w:t>
      </w:r>
    </w:p>
    <w:p w:rsidR="00A85BBC" w:rsidRPr="00287D17" w:rsidRDefault="00A85BB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end-of-facility outcome targeted by the SPSN Pillar is: demonstrable community driven </w:t>
      </w:r>
      <w:r w:rsidR="006820DF">
        <w:rPr>
          <w:rFonts w:ascii="Calibri" w:hAnsi="Calibri"/>
          <w:sz w:val="22"/>
        </w:rPr>
        <w:t xml:space="preserve">change and </w:t>
      </w:r>
      <w:r w:rsidRPr="00287D17">
        <w:rPr>
          <w:rFonts w:ascii="Calibri" w:hAnsi="Calibri"/>
          <w:sz w:val="22"/>
        </w:rPr>
        <w:t>accountability, transparency and development in selected geographical regions.  In pursuing this outcome, the PGF will focus on the following strategic priorities:</w:t>
      </w:r>
    </w:p>
    <w:p w:rsidR="00A85BBC" w:rsidRPr="00287D17" w:rsidRDefault="00A85BBC" w:rsidP="00220B7F">
      <w:pPr>
        <w:pStyle w:val="ColorfulShading-Accent31"/>
        <w:widowControl w:val="0"/>
        <w:numPr>
          <w:ilvl w:val="0"/>
          <w:numId w:val="44"/>
        </w:numPr>
        <w:adjustRightInd w:val="0"/>
        <w:spacing w:after="0" w:line="23" w:lineRule="atLeast"/>
        <w:ind w:left="992"/>
        <w:contextualSpacing w:val="0"/>
        <w:jc w:val="both"/>
        <w:textAlignment w:val="baseline"/>
        <w:rPr>
          <w:rFonts w:cs="Arial"/>
          <w:sz w:val="22"/>
          <w:szCs w:val="22"/>
        </w:rPr>
      </w:pPr>
      <w:r w:rsidRPr="00287D17">
        <w:rPr>
          <w:rFonts w:cs="Arial"/>
          <w:sz w:val="22"/>
          <w:szCs w:val="22"/>
        </w:rPr>
        <w:t>Citizen-led state building;</w:t>
      </w:r>
    </w:p>
    <w:p w:rsidR="00A85BBC" w:rsidRPr="00287D17" w:rsidRDefault="00A85BBC" w:rsidP="00220B7F">
      <w:pPr>
        <w:pStyle w:val="ColorfulShading-Accent31"/>
        <w:widowControl w:val="0"/>
        <w:numPr>
          <w:ilvl w:val="0"/>
          <w:numId w:val="44"/>
        </w:numPr>
        <w:adjustRightInd w:val="0"/>
        <w:spacing w:after="0" w:line="23" w:lineRule="atLeast"/>
        <w:ind w:left="992"/>
        <w:contextualSpacing w:val="0"/>
        <w:jc w:val="both"/>
        <w:textAlignment w:val="baseline"/>
        <w:rPr>
          <w:rFonts w:cs="Arial"/>
          <w:sz w:val="22"/>
          <w:szCs w:val="22"/>
        </w:rPr>
      </w:pPr>
      <w:r w:rsidRPr="00287D17">
        <w:rPr>
          <w:rFonts w:cs="Arial"/>
          <w:sz w:val="22"/>
          <w:szCs w:val="22"/>
        </w:rPr>
        <w:t>Citizen resilience and inclusion;</w:t>
      </w:r>
    </w:p>
    <w:p w:rsidR="00A85BBC" w:rsidRPr="00287D17" w:rsidRDefault="00A85BBC" w:rsidP="00220B7F">
      <w:pPr>
        <w:pStyle w:val="ColorfulShading-Accent31"/>
        <w:widowControl w:val="0"/>
        <w:numPr>
          <w:ilvl w:val="0"/>
          <w:numId w:val="44"/>
        </w:numPr>
        <w:adjustRightInd w:val="0"/>
        <w:spacing w:after="0" w:line="23" w:lineRule="atLeast"/>
        <w:ind w:left="992"/>
        <w:contextualSpacing w:val="0"/>
        <w:jc w:val="both"/>
        <w:textAlignment w:val="baseline"/>
        <w:rPr>
          <w:rFonts w:cs="Arial"/>
          <w:sz w:val="22"/>
          <w:szCs w:val="22"/>
        </w:rPr>
      </w:pPr>
      <w:r w:rsidRPr="00287D17">
        <w:rPr>
          <w:rFonts w:cs="Arial"/>
          <w:sz w:val="22"/>
          <w:szCs w:val="22"/>
        </w:rPr>
        <w:t xml:space="preserve">Social accountability; and </w:t>
      </w:r>
    </w:p>
    <w:p w:rsidR="00A85BBC" w:rsidRPr="00287D17" w:rsidRDefault="00A85BBC" w:rsidP="00220B7F">
      <w:pPr>
        <w:pStyle w:val="ColorfulShading-Accent31"/>
        <w:widowControl w:val="0"/>
        <w:numPr>
          <w:ilvl w:val="0"/>
          <w:numId w:val="44"/>
        </w:numPr>
        <w:adjustRightInd w:val="0"/>
        <w:spacing w:after="120" w:line="23" w:lineRule="atLeast"/>
        <w:ind w:left="992" w:hanging="357"/>
        <w:contextualSpacing w:val="0"/>
        <w:jc w:val="both"/>
        <w:textAlignment w:val="baseline"/>
        <w:rPr>
          <w:rFonts w:cs="Arial"/>
          <w:sz w:val="22"/>
          <w:szCs w:val="22"/>
        </w:rPr>
      </w:pPr>
      <w:r w:rsidRPr="00287D17">
        <w:rPr>
          <w:rFonts w:cs="Arial"/>
          <w:sz w:val="22"/>
          <w:szCs w:val="22"/>
        </w:rPr>
        <w:t>Nation building.</w:t>
      </w:r>
    </w:p>
    <w:p w:rsidR="00A85BBC" w:rsidRPr="00287D17" w:rsidRDefault="00A85BB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Support to communities and civil society is currently undergoing substantial </w:t>
      </w:r>
      <w:r w:rsidR="00B86338">
        <w:rPr>
          <w:rFonts w:ascii="Calibri" w:hAnsi="Calibri"/>
          <w:sz w:val="22"/>
        </w:rPr>
        <w:t>restructure</w:t>
      </w:r>
      <w:r w:rsidRPr="00287D17">
        <w:rPr>
          <w:rFonts w:ascii="Calibri" w:hAnsi="Calibri"/>
          <w:sz w:val="22"/>
        </w:rPr>
        <w:t xml:space="preserve">.  The approach going forward will focus on </w:t>
      </w:r>
      <w:r w:rsidR="006820DF">
        <w:rPr>
          <w:rFonts w:ascii="Calibri" w:hAnsi="Calibri"/>
          <w:sz w:val="22"/>
        </w:rPr>
        <w:t xml:space="preserve">supporting </w:t>
      </w:r>
      <w:r w:rsidRPr="00287D17">
        <w:rPr>
          <w:rFonts w:ascii="Calibri" w:hAnsi="Calibri"/>
          <w:sz w:val="22"/>
        </w:rPr>
        <w:t xml:space="preserve">the role of civil society agents as instruments of change and promote greater community engagement with government, including MPs, for more accountable use of resources.  There is a need for much greater integration and coordination with the other three Pillars and increased investment in learning to inform </w:t>
      </w:r>
      <w:r w:rsidR="00B86338">
        <w:rPr>
          <w:rFonts w:ascii="Calibri" w:hAnsi="Calibri"/>
          <w:sz w:val="22"/>
        </w:rPr>
        <w:t>program delivery</w:t>
      </w:r>
      <w:r w:rsidRPr="00287D17">
        <w:rPr>
          <w:rFonts w:ascii="Calibri" w:hAnsi="Calibri"/>
          <w:sz w:val="22"/>
        </w:rPr>
        <w:t xml:space="preserve">. </w:t>
      </w:r>
    </w:p>
    <w:p w:rsidR="00A85BBC" w:rsidRPr="00287D17" w:rsidRDefault="00A85BB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This will be realized through greater emphasis on the role of churches, community driven development and </w:t>
      </w:r>
      <w:r w:rsidR="006820DF">
        <w:rPr>
          <w:rFonts w:ascii="Calibri" w:hAnsi="Calibri"/>
          <w:sz w:val="22"/>
        </w:rPr>
        <w:t>‘</w:t>
      </w:r>
      <w:r w:rsidRPr="00287D17">
        <w:rPr>
          <w:rFonts w:ascii="Calibri" w:hAnsi="Calibri"/>
          <w:sz w:val="22"/>
        </w:rPr>
        <w:t>coalitions for change</w:t>
      </w:r>
      <w:r w:rsidR="006820DF">
        <w:rPr>
          <w:rFonts w:ascii="Calibri" w:hAnsi="Calibri"/>
          <w:sz w:val="22"/>
        </w:rPr>
        <w:t>’</w:t>
      </w:r>
      <w:r w:rsidRPr="00287D17">
        <w:rPr>
          <w:rFonts w:ascii="Calibri" w:hAnsi="Calibri"/>
          <w:sz w:val="22"/>
        </w:rPr>
        <w:t xml:space="preserve"> and less on provision of advisory assistance, targeted projects and grants.  Investments in specific, significant nation-building initiatives, e.g. Sports for Development, will also be undertaken.</w:t>
      </w:r>
      <w:r w:rsidR="006820DF" w:rsidRPr="006820DF">
        <w:rPr>
          <w:rFonts w:ascii="Calibri" w:hAnsi="Calibri"/>
          <w:sz w:val="22"/>
        </w:rPr>
        <w:t xml:space="preserve"> </w:t>
      </w:r>
      <w:r w:rsidR="006820DF" w:rsidRPr="00287D17">
        <w:rPr>
          <w:rFonts w:ascii="Calibri" w:hAnsi="Calibri"/>
          <w:sz w:val="22"/>
        </w:rPr>
        <w:t xml:space="preserve">The Contractor will also be required to ensure related initiatives are coordinated to maximise learning and to leverage the demonstration value of Australian investments.  </w:t>
      </w:r>
    </w:p>
    <w:p w:rsidR="00A85BBC" w:rsidRPr="00287D17" w:rsidRDefault="006820DF"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 xml:space="preserve">Australian assistance to </w:t>
      </w:r>
      <w:r w:rsidR="00A85BBC" w:rsidRPr="00287D17">
        <w:rPr>
          <w:rFonts w:ascii="Calibri" w:hAnsi="Calibri"/>
          <w:sz w:val="22"/>
        </w:rPr>
        <w:t>churches will be enhanced to support their vital role promoting and advocating for improved governance, supporting the resilience and inclusion of many disadvantaged and marginalised citizens (including through delivery of basic services) and advancing women’s</w:t>
      </w:r>
      <w:r>
        <w:rPr>
          <w:rFonts w:ascii="Calibri" w:hAnsi="Calibri"/>
          <w:sz w:val="22"/>
        </w:rPr>
        <w:t xml:space="preserve"> empowerment</w:t>
      </w:r>
      <w:r w:rsidR="00A85BBC" w:rsidRPr="00287D17">
        <w:rPr>
          <w:rFonts w:ascii="Calibri" w:hAnsi="Calibri"/>
          <w:sz w:val="22"/>
        </w:rPr>
        <w:t xml:space="preserve">. </w:t>
      </w:r>
      <w:r w:rsidR="0076298F">
        <w:rPr>
          <w:rFonts w:ascii="Calibri" w:hAnsi="Calibri"/>
          <w:sz w:val="22"/>
        </w:rPr>
        <w:t xml:space="preserve"> The enhanced assistance will </w:t>
      </w:r>
      <w:r w:rsidR="00DD0115">
        <w:rPr>
          <w:rFonts w:ascii="Calibri" w:hAnsi="Calibri"/>
          <w:sz w:val="22"/>
        </w:rPr>
        <w:t>build on the successful Church</w:t>
      </w:r>
      <w:r w:rsidR="0076298F">
        <w:rPr>
          <w:rFonts w:ascii="Calibri" w:hAnsi="Calibri"/>
          <w:sz w:val="22"/>
        </w:rPr>
        <w:t xml:space="preserve"> Partnership Program.</w:t>
      </w:r>
    </w:p>
    <w:p w:rsidR="00A85BBC" w:rsidRPr="00287D17" w:rsidRDefault="00DD0115"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Most of the e</w:t>
      </w:r>
      <w:r w:rsidR="00A85BBC" w:rsidRPr="00287D17">
        <w:rPr>
          <w:rFonts w:ascii="Calibri" w:hAnsi="Calibri"/>
          <w:sz w:val="22"/>
        </w:rPr>
        <w:t xml:space="preserve">xisting community driven development (CDD) projects will be transferred to the PGF. </w:t>
      </w:r>
      <w:r w:rsidR="006820DF">
        <w:rPr>
          <w:rFonts w:ascii="Calibri" w:hAnsi="Calibri"/>
          <w:sz w:val="22"/>
        </w:rPr>
        <w:t xml:space="preserve">Under the PGF all current and future CDD programs will be implemented by selected partners (not the SP).  The CDD programs will be, to the extent possible, implemented in the priority provinces and districts under Pillar 1.  </w:t>
      </w:r>
      <w:r w:rsidR="00A85BBC" w:rsidRPr="00287D17">
        <w:rPr>
          <w:rFonts w:ascii="Calibri" w:hAnsi="Calibri"/>
          <w:sz w:val="22"/>
        </w:rPr>
        <w:t xml:space="preserve">The </w:t>
      </w:r>
      <w:r w:rsidR="006820DF">
        <w:rPr>
          <w:rFonts w:ascii="Calibri" w:hAnsi="Calibri"/>
          <w:sz w:val="22"/>
        </w:rPr>
        <w:t>SP w</w:t>
      </w:r>
      <w:r w:rsidR="00A85BBC" w:rsidRPr="00287D17">
        <w:rPr>
          <w:rFonts w:ascii="Calibri" w:hAnsi="Calibri"/>
          <w:sz w:val="22"/>
        </w:rPr>
        <w:t xml:space="preserve">ill </w:t>
      </w:r>
      <w:r w:rsidR="006820DF">
        <w:rPr>
          <w:rFonts w:ascii="Calibri" w:hAnsi="Calibri"/>
          <w:sz w:val="22"/>
        </w:rPr>
        <w:t xml:space="preserve">be required to </w:t>
      </w:r>
      <w:r w:rsidR="00A85BBC" w:rsidRPr="00287D17">
        <w:rPr>
          <w:rFonts w:ascii="Calibri" w:hAnsi="Calibri"/>
          <w:sz w:val="22"/>
        </w:rPr>
        <w:t xml:space="preserve">identify and support partners to implement </w:t>
      </w:r>
      <w:r w:rsidR="006820DF">
        <w:rPr>
          <w:rFonts w:ascii="Calibri" w:hAnsi="Calibri"/>
          <w:sz w:val="22"/>
        </w:rPr>
        <w:t xml:space="preserve">any future </w:t>
      </w:r>
      <w:r w:rsidR="00A85BBC" w:rsidRPr="00287D17">
        <w:rPr>
          <w:rFonts w:ascii="Calibri" w:hAnsi="Calibri"/>
          <w:sz w:val="22"/>
        </w:rPr>
        <w:t xml:space="preserve">additional CDD projects.  The Contractor will be required to establish a mechanism/process for monitoring and analysis across the suite of CDD programs that enables learning and knowledge sharing.  </w:t>
      </w:r>
    </w:p>
    <w:p w:rsidR="00A85BBC" w:rsidRPr="00287D17" w:rsidRDefault="00A85BB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Under current community programming, Australia supports a number of key civil society partners. The current Key Partners Program will be refreshed through a new “Agents for Change” program that will focus on organisations as change agents for better governance. Under the PGF, there will also be provision for a consolidated small community grants program. </w:t>
      </w:r>
    </w:p>
    <w:p w:rsidR="00A85BBC" w:rsidRPr="00287D17" w:rsidRDefault="00A85BB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lastRenderedPageBreak/>
        <w:t xml:space="preserve">The PGF will give higher priority to social accountability under this Pillar, raising awareness of community views and demand for good governance.  This will initially entail enhanced PGF support to promote voice and debate in the media and </w:t>
      </w:r>
      <w:r w:rsidR="00CB1954">
        <w:rPr>
          <w:rFonts w:ascii="Calibri" w:hAnsi="Calibri"/>
          <w:sz w:val="22"/>
        </w:rPr>
        <w:t xml:space="preserve">social-governance </w:t>
      </w:r>
      <w:r w:rsidRPr="00287D17">
        <w:rPr>
          <w:rFonts w:ascii="Calibri" w:hAnsi="Calibri"/>
          <w:sz w:val="22"/>
        </w:rPr>
        <w:t>research/evaluation activities including commissioning high quality, periodic assessments of public perceptions about governance issues.</w:t>
      </w:r>
      <w:r w:rsidR="00CB1954">
        <w:rPr>
          <w:rFonts w:ascii="Calibri" w:hAnsi="Calibri"/>
          <w:sz w:val="22"/>
        </w:rPr>
        <w:t xml:space="preserve">  Further, a district level social accountability program will also be established to provide greater transparency and accountability of provincial and district level public expenditure.</w:t>
      </w:r>
    </w:p>
    <w:p w:rsidR="00C67E11" w:rsidRPr="00287D17" w:rsidRDefault="00C67E11"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Annex </w:t>
      </w:r>
      <w:r w:rsidR="00227EB7">
        <w:rPr>
          <w:rFonts w:ascii="Calibri" w:hAnsi="Calibri"/>
          <w:sz w:val="22"/>
        </w:rPr>
        <w:t>2</w:t>
      </w:r>
      <w:r w:rsidRPr="00287D17">
        <w:rPr>
          <w:rFonts w:ascii="Calibri" w:hAnsi="Calibri"/>
          <w:sz w:val="22"/>
        </w:rPr>
        <w:t>, Part D provides further details of the services required under this pillar.</w:t>
      </w:r>
    </w:p>
    <w:p w:rsidR="00432148" w:rsidRPr="00386536" w:rsidRDefault="00016674" w:rsidP="00227EB7">
      <w:pPr>
        <w:spacing w:before="360" w:after="120"/>
        <w:rPr>
          <w:rFonts w:ascii="Calibri" w:eastAsia="Calibri" w:hAnsi="Calibri" w:cs="Arial"/>
          <w:sz w:val="26"/>
          <w:szCs w:val="26"/>
        </w:rPr>
      </w:pPr>
      <w:r>
        <w:rPr>
          <w:rFonts w:ascii="Calibri" w:eastAsia="Calibri" w:hAnsi="Calibri" w:cs="Arial"/>
          <w:sz w:val="26"/>
          <w:szCs w:val="26"/>
        </w:rPr>
        <w:t>Pillar</w:t>
      </w:r>
      <w:r w:rsidR="00227EB7">
        <w:rPr>
          <w:rFonts w:ascii="Calibri" w:eastAsia="Calibri" w:hAnsi="Calibri" w:cs="Arial"/>
          <w:sz w:val="26"/>
          <w:szCs w:val="26"/>
        </w:rPr>
        <w:t xml:space="preserve"> 4: </w:t>
      </w:r>
      <w:r w:rsidR="00432148" w:rsidRPr="00386536">
        <w:rPr>
          <w:rFonts w:ascii="Calibri" w:eastAsia="Calibri" w:hAnsi="Calibri" w:cs="Arial"/>
          <w:sz w:val="26"/>
          <w:szCs w:val="26"/>
        </w:rPr>
        <w:t>Leadership and coalitions</w:t>
      </w:r>
    </w:p>
    <w:p w:rsidR="004401E4" w:rsidRPr="00287D17" w:rsidRDefault="00432148" w:rsidP="00287D17">
      <w:pPr>
        <w:pStyle w:val="List-number-1"/>
        <w:numPr>
          <w:ilvl w:val="0"/>
          <w:numId w:val="0"/>
        </w:numPr>
        <w:tabs>
          <w:tab w:val="center" w:pos="4949"/>
        </w:tabs>
        <w:spacing w:before="0" w:after="120" w:line="276" w:lineRule="auto"/>
        <w:rPr>
          <w:rFonts w:ascii="Calibri" w:hAnsi="Calibri"/>
          <w:sz w:val="22"/>
        </w:rPr>
      </w:pPr>
      <w:bookmarkStart w:id="20" w:name="_Toc411427128"/>
      <w:bookmarkStart w:id="21" w:name="_Toc411427405"/>
      <w:bookmarkStart w:id="22" w:name="_Toc411427644"/>
      <w:r w:rsidRPr="00287D17">
        <w:rPr>
          <w:rFonts w:ascii="Calibri" w:hAnsi="Calibri"/>
          <w:sz w:val="22"/>
        </w:rPr>
        <w:t xml:space="preserve">The </w:t>
      </w:r>
      <w:r w:rsidR="004401E4" w:rsidRPr="00287D17">
        <w:rPr>
          <w:rFonts w:ascii="Calibri" w:hAnsi="Calibri"/>
          <w:sz w:val="22"/>
        </w:rPr>
        <w:t xml:space="preserve">end-of-facility </w:t>
      </w:r>
      <w:r w:rsidRPr="00287D17">
        <w:rPr>
          <w:rFonts w:ascii="Calibri" w:hAnsi="Calibri"/>
          <w:sz w:val="22"/>
        </w:rPr>
        <w:t xml:space="preserve">outcome </w:t>
      </w:r>
      <w:r w:rsidR="004401E4" w:rsidRPr="00287D17">
        <w:rPr>
          <w:rFonts w:ascii="Calibri" w:hAnsi="Calibri"/>
          <w:sz w:val="22"/>
        </w:rPr>
        <w:t xml:space="preserve">targeted under this pillar </w:t>
      </w:r>
      <w:r w:rsidRPr="00287D17">
        <w:rPr>
          <w:rFonts w:ascii="Calibri" w:hAnsi="Calibri"/>
          <w:sz w:val="22"/>
        </w:rPr>
        <w:t>is</w:t>
      </w:r>
      <w:r w:rsidR="004401E4" w:rsidRPr="00287D17">
        <w:rPr>
          <w:rFonts w:ascii="Calibri" w:hAnsi="Calibri"/>
          <w:sz w:val="22"/>
        </w:rPr>
        <w:t>: Better, values-based leadership, collective action and ‘agency’ for improved governance.  In pursuing this outcome, the PGF will focus on the following strategic priorities:</w:t>
      </w:r>
      <w:bookmarkEnd w:id="20"/>
      <w:bookmarkEnd w:id="21"/>
      <w:bookmarkEnd w:id="22"/>
    </w:p>
    <w:p w:rsidR="004401E4" w:rsidRPr="00287D17" w:rsidRDefault="00790B10" w:rsidP="00220B7F">
      <w:pPr>
        <w:pStyle w:val="ColorfulShading-Accent31"/>
        <w:widowControl w:val="0"/>
        <w:numPr>
          <w:ilvl w:val="0"/>
          <w:numId w:val="51"/>
        </w:numPr>
        <w:adjustRightInd w:val="0"/>
        <w:spacing w:after="0" w:line="23" w:lineRule="atLeast"/>
        <w:textAlignment w:val="baseline"/>
        <w:rPr>
          <w:sz w:val="22"/>
          <w:szCs w:val="22"/>
        </w:rPr>
      </w:pPr>
      <w:r w:rsidRPr="00287D17">
        <w:rPr>
          <w:sz w:val="22"/>
          <w:szCs w:val="22"/>
        </w:rPr>
        <w:t>Political and bureaucratic leadership of the Public Sector;</w:t>
      </w:r>
    </w:p>
    <w:p w:rsidR="004401E4" w:rsidRPr="00287D17" w:rsidRDefault="004401E4" w:rsidP="00220B7F">
      <w:pPr>
        <w:pStyle w:val="ColorfulShading-Accent31"/>
        <w:widowControl w:val="0"/>
        <w:numPr>
          <w:ilvl w:val="0"/>
          <w:numId w:val="51"/>
        </w:numPr>
        <w:adjustRightInd w:val="0"/>
        <w:spacing w:after="0" w:line="23" w:lineRule="atLeast"/>
        <w:textAlignment w:val="baseline"/>
        <w:rPr>
          <w:sz w:val="22"/>
          <w:szCs w:val="22"/>
        </w:rPr>
      </w:pPr>
      <w:r w:rsidRPr="00287D17">
        <w:rPr>
          <w:sz w:val="22"/>
          <w:szCs w:val="22"/>
        </w:rPr>
        <w:t>Women’s leadership;</w:t>
      </w:r>
    </w:p>
    <w:p w:rsidR="004401E4" w:rsidRPr="00287D17" w:rsidRDefault="004401E4" w:rsidP="00220B7F">
      <w:pPr>
        <w:pStyle w:val="ColorfulShading-Accent31"/>
        <w:widowControl w:val="0"/>
        <w:numPr>
          <w:ilvl w:val="0"/>
          <w:numId w:val="51"/>
        </w:numPr>
        <w:adjustRightInd w:val="0"/>
        <w:spacing w:after="0" w:line="23" w:lineRule="atLeast"/>
        <w:textAlignment w:val="baseline"/>
        <w:rPr>
          <w:sz w:val="22"/>
          <w:szCs w:val="22"/>
        </w:rPr>
      </w:pPr>
      <w:r w:rsidRPr="00287D17">
        <w:rPr>
          <w:sz w:val="22"/>
          <w:szCs w:val="22"/>
        </w:rPr>
        <w:t xml:space="preserve">Youth leadership; and </w:t>
      </w:r>
    </w:p>
    <w:p w:rsidR="004401E4" w:rsidRPr="00287D17" w:rsidRDefault="004401E4" w:rsidP="00220B7F">
      <w:pPr>
        <w:pStyle w:val="ColorfulShading-Accent31"/>
        <w:widowControl w:val="0"/>
        <w:numPr>
          <w:ilvl w:val="0"/>
          <w:numId w:val="51"/>
        </w:numPr>
        <w:adjustRightInd w:val="0"/>
        <w:spacing w:after="120" w:line="23" w:lineRule="atLeast"/>
        <w:ind w:left="714" w:hanging="357"/>
        <w:contextualSpacing w:val="0"/>
        <w:textAlignment w:val="baseline"/>
        <w:rPr>
          <w:sz w:val="22"/>
          <w:szCs w:val="22"/>
        </w:rPr>
      </w:pPr>
      <w:r w:rsidRPr="00287D17">
        <w:rPr>
          <w:sz w:val="22"/>
          <w:szCs w:val="22"/>
        </w:rPr>
        <w:t>Coalitions for change.</w:t>
      </w:r>
    </w:p>
    <w:p w:rsidR="00283F53" w:rsidRDefault="00790B10" w:rsidP="00283F53">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overall </w:t>
      </w:r>
      <w:r w:rsidRPr="00287D17" w:rsidDel="00180E1B">
        <w:rPr>
          <w:rFonts w:ascii="Calibri" w:hAnsi="Calibri"/>
          <w:sz w:val="22"/>
        </w:rPr>
        <w:t xml:space="preserve">approach </w:t>
      </w:r>
      <w:r w:rsidRPr="00287D17">
        <w:rPr>
          <w:rFonts w:ascii="Calibri" w:hAnsi="Calibri"/>
          <w:sz w:val="22"/>
        </w:rPr>
        <w:t xml:space="preserve">of this pillar </w:t>
      </w:r>
      <w:r w:rsidRPr="00287D17" w:rsidDel="00180E1B">
        <w:rPr>
          <w:rFonts w:ascii="Calibri" w:hAnsi="Calibri"/>
          <w:sz w:val="22"/>
        </w:rPr>
        <w:t xml:space="preserve">will be to </w:t>
      </w:r>
      <w:r w:rsidR="00CB1954">
        <w:rPr>
          <w:rFonts w:ascii="Calibri" w:hAnsi="Calibri"/>
          <w:sz w:val="22"/>
        </w:rPr>
        <w:t xml:space="preserve">support </w:t>
      </w:r>
      <w:r w:rsidRPr="00287D17" w:rsidDel="00180E1B">
        <w:rPr>
          <w:rFonts w:ascii="Calibri" w:hAnsi="Calibri"/>
          <w:sz w:val="22"/>
        </w:rPr>
        <w:t xml:space="preserve">and facilitate influential individuals, groups and coalitions from across PNG society to work together to </w:t>
      </w:r>
      <w:r w:rsidRPr="00287D17">
        <w:rPr>
          <w:rFonts w:ascii="Calibri" w:hAnsi="Calibri"/>
          <w:sz w:val="22"/>
        </w:rPr>
        <w:t xml:space="preserve">promote </w:t>
      </w:r>
      <w:r w:rsidRPr="00287D17" w:rsidDel="00180E1B">
        <w:rPr>
          <w:rFonts w:ascii="Calibri" w:hAnsi="Calibri"/>
          <w:sz w:val="22"/>
        </w:rPr>
        <w:t>locally relevant solutions to development problems.</w:t>
      </w:r>
      <w:r w:rsidRPr="00287D17">
        <w:rPr>
          <w:rFonts w:ascii="Calibri" w:hAnsi="Calibri"/>
          <w:sz w:val="22"/>
        </w:rPr>
        <w:t xml:space="preserve"> </w:t>
      </w:r>
      <w:r w:rsidRPr="00287D17" w:rsidDel="00180E1B">
        <w:rPr>
          <w:rFonts w:ascii="Calibri" w:hAnsi="Calibri"/>
          <w:sz w:val="22"/>
        </w:rPr>
        <w:t xml:space="preserve"> </w:t>
      </w:r>
      <w:r w:rsidR="00283F53">
        <w:rPr>
          <w:rFonts w:ascii="Calibri" w:hAnsi="Calibri"/>
          <w:sz w:val="22"/>
        </w:rPr>
        <w:t>This may include an annual leadership symposium for the whole pillar level.</w:t>
      </w:r>
    </w:p>
    <w:p w:rsidR="00432148" w:rsidRPr="00287D17" w:rsidRDefault="00432148"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Th</w:t>
      </w:r>
      <w:r w:rsidR="004401E4" w:rsidRPr="00287D17">
        <w:rPr>
          <w:rFonts w:ascii="Calibri" w:hAnsi="Calibri"/>
          <w:sz w:val="22"/>
        </w:rPr>
        <w:t xml:space="preserve">e approach </w:t>
      </w:r>
      <w:r w:rsidRPr="00287D17">
        <w:rPr>
          <w:rFonts w:ascii="Calibri" w:hAnsi="Calibri"/>
          <w:sz w:val="22"/>
        </w:rPr>
        <w:t xml:space="preserve">will </w:t>
      </w:r>
      <w:r w:rsidR="004401E4" w:rsidRPr="00287D17">
        <w:rPr>
          <w:rFonts w:ascii="Calibri" w:hAnsi="Calibri"/>
          <w:sz w:val="22"/>
        </w:rPr>
        <w:t>involve</w:t>
      </w:r>
      <w:r w:rsidRPr="00287D17">
        <w:rPr>
          <w:rFonts w:ascii="Calibri" w:hAnsi="Calibri"/>
          <w:sz w:val="22"/>
        </w:rPr>
        <w:t>:</w:t>
      </w:r>
    </w:p>
    <w:p w:rsidR="00432148" w:rsidRPr="00287D17" w:rsidRDefault="00432148" w:rsidP="00220B7F">
      <w:pPr>
        <w:pStyle w:val="ColorfulShading-Accent31"/>
        <w:numPr>
          <w:ilvl w:val="0"/>
          <w:numId w:val="19"/>
        </w:numPr>
        <w:spacing w:after="0" w:line="23" w:lineRule="atLeast"/>
        <w:rPr>
          <w:rFonts w:cs="Arial"/>
          <w:sz w:val="22"/>
          <w:szCs w:val="22"/>
        </w:rPr>
      </w:pPr>
      <w:r w:rsidRPr="00287D17">
        <w:rPr>
          <w:rFonts w:cs="Arial"/>
          <w:sz w:val="22"/>
          <w:szCs w:val="22"/>
        </w:rPr>
        <w:t xml:space="preserve">Working closely with </w:t>
      </w:r>
      <w:r w:rsidR="005E471E" w:rsidRPr="00287D17">
        <w:rPr>
          <w:rFonts w:cs="Arial"/>
          <w:sz w:val="22"/>
          <w:szCs w:val="22"/>
        </w:rPr>
        <w:t>the other pillars</w:t>
      </w:r>
      <w:r w:rsidRPr="00287D17">
        <w:rPr>
          <w:rFonts w:cs="Arial"/>
          <w:sz w:val="22"/>
          <w:szCs w:val="22"/>
        </w:rPr>
        <w:t>;</w:t>
      </w:r>
    </w:p>
    <w:p w:rsidR="00904153" w:rsidRPr="00287D17" w:rsidRDefault="00352604" w:rsidP="00220B7F">
      <w:pPr>
        <w:pStyle w:val="ColorfulShading-Accent31"/>
        <w:numPr>
          <w:ilvl w:val="0"/>
          <w:numId w:val="19"/>
        </w:numPr>
        <w:spacing w:before="120" w:after="120" w:line="23" w:lineRule="atLeast"/>
        <w:ind w:left="714" w:hanging="357"/>
        <w:rPr>
          <w:rFonts w:cs="Arial"/>
          <w:sz w:val="22"/>
          <w:szCs w:val="22"/>
        </w:rPr>
      </w:pPr>
      <w:r w:rsidRPr="00287D17">
        <w:rPr>
          <w:rFonts w:cs="Arial"/>
          <w:sz w:val="22"/>
          <w:szCs w:val="22"/>
        </w:rPr>
        <w:t xml:space="preserve">Support for </w:t>
      </w:r>
      <w:r w:rsidR="00CB1954">
        <w:rPr>
          <w:rFonts w:cs="Arial"/>
          <w:sz w:val="22"/>
          <w:szCs w:val="22"/>
        </w:rPr>
        <w:t xml:space="preserve">the </w:t>
      </w:r>
      <w:r w:rsidRPr="00287D17">
        <w:rPr>
          <w:rFonts w:cs="Arial"/>
          <w:sz w:val="22"/>
          <w:szCs w:val="22"/>
        </w:rPr>
        <w:t>‘</w:t>
      </w:r>
      <w:r w:rsidRPr="00287D17">
        <w:rPr>
          <w:rFonts w:cs="Arial"/>
          <w:i/>
          <w:sz w:val="22"/>
          <w:szCs w:val="22"/>
        </w:rPr>
        <w:t xml:space="preserve">Pacific Leadership </w:t>
      </w:r>
      <w:r w:rsidR="00CC359E" w:rsidRPr="00287D17">
        <w:rPr>
          <w:rFonts w:cs="Arial"/>
          <w:i/>
          <w:sz w:val="22"/>
          <w:szCs w:val="22"/>
        </w:rPr>
        <w:t>and Governance</w:t>
      </w:r>
      <w:r w:rsidRPr="00287D17">
        <w:rPr>
          <w:rFonts w:cs="Arial"/>
          <w:i/>
          <w:sz w:val="22"/>
          <w:szCs w:val="22"/>
        </w:rPr>
        <w:t xml:space="preserve"> Precinct’</w:t>
      </w:r>
      <w:r w:rsidRPr="00287D17">
        <w:rPr>
          <w:rFonts w:cs="Arial"/>
          <w:sz w:val="22"/>
          <w:szCs w:val="22"/>
        </w:rPr>
        <w:t xml:space="preserve"> at UPNG and </w:t>
      </w:r>
      <w:r w:rsidR="00BE3087" w:rsidRPr="00287D17">
        <w:rPr>
          <w:rFonts w:cs="Arial"/>
          <w:sz w:val="22"/>
          <w:szCs w:val="22"/>
        </w:rPr>
        <w:t xml:space="preserve">the </w:t>
      </w:r>
      <w:r w:rsidRPr="00287D17">
        <w:rPr>
          <w:rFonts w:cs="Arial"/>
          <w:sz w:val="22"/>
          <w:szCs w:val="22"/>
        </w:rPr>
        <w:t>PNG I</w:t>
      </w:r>
      <w:r w:rsidR="00BF3EC2" w:rsidRPr="00287D17">
        <w:rPr>
          <w:rFonts w:cs="Arial"/>
          <w:sz w:val="22"/>
          <w:szCs w:val="22"/>
        </w:rPr>
        <w:t xml:space="preserve">nstitute of </w:t>
      </w:r>
      <w:r w:rsidRPr="00287D17">
        <w:rPr>
          <w:rFonts w:cs="Arial"/>
          <w:sz w:val="22"/>
          <w:szCs w:val="22"/>
        </w:rPr>
        <w:t>P</w:t>
      </w:r>
      <w:r w:rsidR="00BF3EC2" w:rsidRPr="00287D17">
        <w:rPr>
          <w:rFonts w:cs="Arial"/>
          <w:sz w:val="22"/>
          <w:szCs w:val="22"/>
        </w:rPr>
        <w:t xml:space="preserve">ublic </w:t>
      </w:r>
      <w:r w:rsidRPr="00287D17">
        <w:rPr>
          <w:rFonts w:cs="Arial"/>
          <w:sz w:val="22"/>
          <w:szCs w:val="22"/>
        </w:rPr>
        <w:t>A</w:t>
      </w:r>
      <w:r w:rsidR="00BF3EC2" w:rsidRPr="00287D17">
        <w:rPr>
          <w:rFonts w:cs="Arial"/>
          <w:sz w:val="22"/>
          <w:szCs w:val="22"/>
        </w:rPr>
        <w:t>dministration</w:t>
      </w:r>
      <w:r w:rsidR="00BF3EC2" w:rsidRPr="00287D17" w:rsidDel="00BF3EC2">
        <w:rPr>
          <w:rFonts w:cs="Arial"/>
          <w:sz w:val="22"/>
          <w:szCs w:val="22"/>
        </w:rPr>
        <w:t xml:space="preserve"> </w:t>
      </w:r>
      <w:r w:rsidR="00904153" w:rsidRPr="00287D17">
        <w:rPr>
          <w:rFonts w:cs="Arial"/>
          <w:sz w:val="22"/>
          <w:szCs w:val="22"/>
        </w:rPr>
        <w:t>‘</w:t>
      </w:r>
      <w:r w:rsidR="00C45AE2" w:rsidRPr="00287D17">
        <w:rPr>
          <w:rFonts w:cs="Arial"/>
          <w:i/>
          <w:sz w:val="22"/>
          <w:szCs w:val="22"/>
        </w:rPr>
        <w:t>School of Government</w:t>
      </w:r>
      <w:r w:rsidR="00904153" w:rsidRPr="00287D17">
        <w:rPr>
          <w:rFonts w:cs="Arial"/>
          <w:sz w:val="22"/>
          <w:szCs w:val="22"/>
        </w:rPr>
        <w:t>’</w:t>
      </w:r>
      <w:r w:rsidR="00904153" w:rsidRPr="00287D17">
        <w:rPr>
          <w:rFonts w:cs="Arial"/>
          <w:sz w:val="22"/>
          <w:szCs w:val="22"/>
          <w:vertAlign w:val="superscript"/>
        </w:rPr>
        <w:t>,</w:t>
      </w:r>
      <w:r w:rsidR="00904153" w:rsidRPr="00287D17">
        <w:rPr>
          <w:rFonts w:cs="Arial"/>
          <w:sz w:val="22"/>
          <w:szCs w:val="22"/>
        </w:rPr>
        <w:t xml:space="preserve">; </w:t>
      </w:r>
    </w:p>
    <w:p w:rsidR="00432148" w:rsidRPr="00287D17" w:rsidRDefault="00984B01" w:rsidP="00220B7F">
      <w:pPr>
        <w:pStyle w:val="ColorfulShading-Accent31"/>
        <w:numPr>
          <w:ilvl w:val="0"/>
          <w:numId w:val="19"/>
        </w:numPr>
        <w:spacing w:after="0" w:line="23" w:lineRule="atLeast"/>
        <w:rPr>
          <w:rFonts w:cs="Arial"/>
          <w:sz w:val="22"/>
          <w:szCs w:val="22"/>
        </w:rPr>
      </w:pPr>
      <w:r w:rsidRPr="00287D17">
        <w:rPr>
          <w:rFonts w:cs="Arial"/>
          <w:sz w:val="22"/>
          <w:szCs w:val="22"/>
        </w:rPr>
        <w:t xml:space="preserve">Establishing a Leadership Mentoring Program for better </w:t>
      </w:r>
      <w:r w:rsidR="00432148" w:rsidRPr="00287D17">
        <w:rPr>
          <w:rFonts w:cs="Arial"/>
          <w:sz w:val="22"/>
          <w:szCs w:val="22"/>
        </w:rPr>
        <w:t>political and bureaucratic</w:t>
      </w:r>
      <w:r w:rsidR="00CB1954">
        <w:rPr>
          <w:rFonts w:cs="Arial"/>
          <w:sz w:val="22"/>
          <w:szCs w:val="22"/>
        </w:rPr>
        <w:t xml:space="preserve"> engagement</w:t>
      </w:r>
      <w:r w:rsidR="00432148" w:rsidRPr="00287D17">
        <w:rPr>
          <w:rFonts w:cs="Arial"/>
          <w:sz w:val="22"/>
          <w:szCs w:val="22"/>
        </w:rPr>
        <w:t>;</w:t>
      </w:r>
    </w:p>
    <w:p w:rsidR="00432148" w:rsidRPr="00287D17" w:rsidRDefault="00432148" w:rsidP="00220B7F">
      <w:pPr>
        <w:pStyle w:val="ColorfulShading-Accent31"/>
        <w:numPr>
          <w:ilvl w:val="0"/>
          <w:numId w:val="19"/>
        </w:numPr>
        <w:spacing w:after="0" w:line="23" w:lineRule="atLeast"/>
        <w:rPr>
          <w:rFonts w:cs="Arial"/>
          <w:sz w:val="22"/>
          <w:szCs w:val="22"/>
        </w:rPr>
      </w:pPr>
      <w:r w:rsidRPr="00287D17">
        <w:rPr>
          <w:rFonts w:cs="Arial"/>
          <w:sz w:val="22"/>
          <w:szCs w:val="22"/>
        </w:rPr>
        <w:t>Supporting women’s leadership and coalition in political, public and private sectors and in civil society;</w:t>
      </w:r>
    </w:p>
    <w:p w:rsidR="00984B01" w:rsidRPr="00287D17" w:rsidRDefault="00432148" w:rsidP="00220B7F">
      <w:pPr>
        <w:pStyle w:val="ColorfulShading-Accent31"/>
        <w:numPr>
          <w:ilvl w:val="0"/>
          <w:numId w:val="19"/>
        </w:numPr>
        <w:spacing w:after="0" w:line="23" w:lineRule="atLeast"/>
        <w:rPr>
          <w:rFonts w:cs="Arial"/>
          <w:sz w:val="22"/>
          <w:szCs w:val="22"/>
        </w:rPr>
      </w:pPr>
      <w:r w:rsidRPr="00287D17">
        <w:rPr>
          <w:rFonts w:cs="Arial"/>
          <w:sz w:val="22"/>
          <w:szCs w:val="22"/>
        </w:rPr>
        <w:t xml:space="preserve">Establishing </w:t>
      </w:r>
      <w:r w:rsidR="00984B01" w:rsidRPr="00287D17">
        <w:rPr>
          <w:rFonts w:cs="Arial"/>
          <w:sz w:val="22"/>
          <w:szCs w:val="22"/>
        </w:rPr>
        <w:t>a youth leadership program;</w:t>
      </w:r>
    </w:p>
    <w:p w:rsidR="00432148" w:rsidRPr="00287D17" w:rsidRDefault="00984B01" w:rsidP="00220B7F">
      <w:pPr>
        <w:pStyle w:val="ColorfulShading-Accent31"/>
        <w:numPr>
          <w:ilvl w:val="0"/>
          <w:numId w:val="19"/>
        </w:numPr>
        <w:spacing w:after="0" w:line="23" w:lineRule="atLeast"/>
        <w:rPr>
          <w:rFonts w:cs="Arial"/>
          <w:sz w:val="22"/>
          <w:szCs w:val="22"/>
        </w:rPr>
      </w:pPr>
      <w:r w:rsidRPr="00287D17">
        <w:rPr>
          <w:rFonts w:cs="Arial"/>
          <w:sz w:val="22"/>
          <w:szCs w:val="22"/>
        </w:rPr>
        <w:t>S</w:t>
      </w:r>
      <w:r w:rsidR="00432148" w:rsidRPr="00287D17">
        <w:rPr>
          <w:rFonts w:cs="Arial"/>
          <w:sz w:val="22"/>
          <w:szCs w:val="22"/>
        </w:rPr>
        <w:t xml:space="preserve">trong policy and programming links with Australia’s </w:t>
      </w:r>
      <w:r w:rsidR="00CC359E" w:rsidRPr="00287D17">
        <w:rPr>
          <w:rFonts w:cs="Arial"/>
          <w:sz w:val="22"/>
          <w:szCs w:val="22"/>
        </w:rPr>
        <w:t>S</w:t>
      </w:r>
      <w:r w:rsidR="005E471E" w:rsidRPr="00287D17">
        <w:rPr>
          <w:rFonts w:cs="Arial"/>
          <w:sz w:val="22"/>
          <w:szCs w:val="22"/>
        </w:rPr>
        <w:t xml:space="preserve">cholarship </w:t>
      </w:r>
      <w:r w:rsidR="00CC359E" w:rsidRPr="00287D17">
        <w:rPr>
          <w:rFonts w:cs="Arial"/>
          <w:sz w:val="22"/>
          <w:szCs w:val="22"/>
        </w:rPr>
        <w:t>A</w:t>
      </w:r>
      <w:r w:rsidR="00432148" w:rsidRPr="00287D17">
        <w:rPr>
          <w:rFonts w:cs="Arial"/>
          <w:sz w:val="22"/>
          <w:szCs w:val="22"/>
        </w:rPr>
        <w:t>wards programs;</w:t>
      </w:r>
    </w:p>
    <w:p w:rsidR="00432148" w:rsidRPr="00287D17" w:rsidRDefault="00432148" w:rsidP="00220B7F">
      <w:pPr>
        <w:pStyle w:val="ColorfulShading-Accent31"/>
        <w:numPr>
          <w:ilvl w:val="0"/>
          <w:numId w:val="19"/>
        </w:numPr>
        <w:spacing w:after="0" w:line="23" w:lineRule="atLeast"/>
        <w:rPr>
          <w:rFonts w:cs="Arial"/>
          <w:sz w:val="22"/>
          <w:szCs w:val="22"/>
        </w:rPr>
      </w:pPr>
      <w:r w:rsidRPr="00287D17">
        <w:rPr>
          <w:rFonts w:cs="Arial"/>
          <w:sz w:val="22"/>
          <w:szCs w:val="22"/>
        </w:rPr>
        <w:t>Supporting selected leadership development programs;</w:t>
      </w:r>
    </w:p>
    <w:p w:rsidR="00E367F8" w:rsidRPr="007E6BD3" w:rsidRDefault="00D5722E" w:rsidP="00220B7F">
      <w:pPr>
        <w:numPr>
          <w:ilvl w:val="0"/>
          <w:numId w:val="19"/>
        </w:numPr>
        <w:spacing w:before="0" w:line="23" w:lineRule="atLeast"/>
        <w:contextualSpacing/>
        <w:rPr>
          <w:rFonts w:ascii="Calibri" w:eastAsia="Calibri" w:hAnsi="Calibri" w:cs="Arial"/>
          <w:sz w:val="22"/>
          <w:szCs w:val="22"/>
        </w:rPr>
      </w:pPr>
      <w:r w:rsidRPr="007E6BD3">
        <w:rPr>
          <w:rFonts w:ascii="Calibri" w:eastAsia="Calibri" w:hAnsi="Calibri" w:cs="Arial"/>
          <w:sz w:val="22"/>
          <w:szCs w:val="22"/>
        </w:rPr>
        <w:t xml:space="preserve">Supporting selected </w:t>
      </w:r>
      <w:r w:rsidR="00984B01" w:rsidRPr="007E6BD3">
        <w:rPr>
          <w:rFonts w:ascii="Calibri" w:eastAsia="Calibri" w:hAnsi="Calibri" w:cs="Arial"/>
          <w:sz w:val="22"/>
          <w:szCs w:val="22"/>
        </w:rPr>
        <w:t>‘</w:t>
      </w:r>
      <w:r w:rsidRPr="007E6BD3">
        <w:rPr>
          <w:rFonts w:ascii="Calibri" w:eastAsia="Calibri" w:hAnsi="Calibri" w:cs="Arial"/>
          <w:sz w:val="22"/>
          <w:szCs w:val="22"/>
        </w:rPr>
        <w:t>coalitions for change</w:t>
      </w:r>
      <w:r w:rsidR="00984B01" w:rsidRPr="007E6BD3">
        <w:rPr>
          <w:rFonts w:ascii="Calibri" w:eastAsia="Calibri" w:hAnsi="Calibri" w:cs="Arial"/>
          <w:sz w:val="22"/>
          <w:szCs w:val="22"/>
        </w:rPr>
        <w:t>’</w:t>
      </w:r>
      <w:r w:rsidR="00E4208A" w:rsidRPr="007E6BD3">
        <w:rPr>
          <w:rFonts w:ascii="Calibri" w:eastAsia="Calibri" w:hAnsi="Calibri" w:cs="Arial"/>
          <w:sz w:val="22"/>
          <w:szCs w:val="22"/>
        </w:rPr>
        <w:t xml:space="preserve"> (up to 5)</w:t>
      </w:r>
      <w:r w:rsidR="00E367F8" w:rsidRPr="007E6BD3">
        <w:rPr>
          <w:rFonts w:ascii="Calibri" w:eastAsia="Calibri" w:hAnsi="Calibri" w:cs="Arial"/>
          <w:sz w:val="22"/>
          <w:szCs w:val="22"/>
        </w:rPr>
        <w:t>; and</w:t>
      </w:r>
    </w:p>
    <w:p w:rsidR="00D5722E" w:rsidRPr="00287D17" w:rsidRDefault="00E367F8" w:rsidP="00220B7F">
      <w:pPr>
        <w:pStyle w:val="ColorfulShading-Accent31"/>
        <w:numPr>
          <w:ilvl w:val="0"/>
          <w:numId w:val="19"/>
        </w:numPr>
        <w:spacing w:after="240" w:line="23" w:lineRule="atLeast"/>
        <w:ind w:left="714" w:hanging="357"/>
        <w:contextualSpacing w:val="0"/>
        <w:rPr>
          <w:rFonts w:cs="Arial"/>
          <w:sz w:val="22"/>
          <w:szCs w:val="22"/>
        </w:rPr>
      </w:pPr>
      <w:r>
        <w:rPr>
          <w:rFonts w:cs="Arial"/>
          <w:sz w:val="22"/>
          <w:szCs w:val="22"/>
        </w:rPr>
        <w:t xml:space="preserve">Support for selected PNG think tanks and public policy </w:t>
      </w:r>
      <w:r w:rsidR="00A91B13">
        <w:rPr>
          <w:rFonts w:cs="Arial"/>
          <w:sz w:val="22"/>
          <w:szCs w:val="22"/>
        </w:rPr>
        <w:t>organisations</w:t>
      </w:r>
      <w:r w:rsidR="00984B01" w:rsidRPr="00287D17">
        <w:rPr>
          <w:rFonts w:cs="Arial"/>
          <w:sz w:val="22"/>
          <w:szCs w:val="22"/>
        </w:rPr>
        <w:t>.</w:t>
      </w:r>
    </w:p>
    <w:p w:rsidR="000B6189" w:rsidRPr="00287D17" w:rsidRDefault="00432148"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This will be realized through targeted programs/projects, twinning partnerships with universities, </w:t>
      </w:r>
      <w:r w:rsidR="00BE3087" w:rsidRPr="00287D17">
        <w:rPr>
          <w:rFonts w:ascii="Calibri" w:hAnsi="Calibri"/>
          <w:sz w:val="22"/>
        </w:rPr>
        <w:t xml:space="preserve">prioritised </w:t>
      </w:r>
      <w:r w:rsidRPr="00287D17">
        <w:rPr>
          <w:rFonts w:ascii="Calibri" w:hAnsi="Calibri"/>
          <w:sz w:val="22"/>
        </w:rPr>
        <w:t>awards and small grants program.</w:t>
      </w:r>
      <w:r w:rsidR="00180E1B" w:rsidRPr="00287D17">
        <w:rPr>
          <w:rFonts w:ascii="Calibri" w:hAnsi="Calibri"/>
          <w:sz w:val="22"/>
        </w:rPr>
        <w:t xml:space="preserve"> </w:t>
      </w:r>
      <w:r w:rsidR="00180E1B" w:rsidRPr="00287D17" w:rsidDel="00180E1B">
        <w:rPr>
          <w:rFonts w:ascii="Calibri" w:hAnsi="Calibri"/>
          <w:sz w:val="22"/>
        </w:rPr>
        <w:t xml:space="preserve">The preferred </w:t>
      </w:r>
      <w:r w:rsidR="00502555" w:rsidRPr="00287D17">
        <w:rPr>
          <w:rFonts w:ascii="Calibri" w:hAnsi="Calibri"/>
          <w:sz w:val="22"/>
        </w:rPr>
        <w:t xml:space="preserve">approach </w:t>
      </w:r>
      <w:r w:rsidR="00046043" w:rsidRPr="00287D17">
        <w:rPr>
          <w:rFonts w:ascii="Calibri" w:hAnsi="Calibri"/>
          <w:sz w:val="22"/>
        </w:rPr>
        <w:t xml:space="preserve">will be to identify and work with existing </w:t>
      </w:r>
      <w:r w:rsidR="00180E1B" w:rsidRPr="00287D17" w:rsidDel="00180E1B">
        <w:rPr>
          <w:rFonts w:ascii="Calibri" w:hAnsi="Calibri"/>
          <w:sz w:val="22"/>
        </w:rPr>
        <w:t xml:space="preserve">PNG </w:t>
      </w:r>
      <w:r w:rsidR="00046043" w:rsidRPr="00287D17">
        <w:rPr>
          <w:rFonts w:ascii="Calibri" w:hAnsi="Calibri"/>
          <w:sz w:val="22"/>
        </w:rPr>
        <w:t xml:space="preserve">organisations </w:t>
      </w:r>
      <w:r w:rsidR="00180E1B" w:rsidRPr="00287D17" w:rsidDel="00180E1B">
        <w:rPr>
          <w:rFonts w:ascii="Calibri" w:hAnsi="Calibri"/>
          <w:sz w:val="22"/>
        </w:rPr>
        <w:t xml:space="preserve">(for example, </w:t>
      </w:r>
      <w:r w:rsidR="00046043" w:rsidRPr="00287D17">
        <w:rPr>
          <w:rFonts w:ascii="Calibri" w:hAnsi="Calibri"/>
          <w:sz w:val="22"/>
        </w:rPr>
        <w:t>University of PNG, PNG Institute of Public Administration-Sch</w:t>
      </w:r>
      <w:r w:rsidR="00790B10" w:rsidRPr="00287D17">
        <w:rPr>
          <w:rFonts w:ascii="Calibri" w:hAnsi="Calibri"/>
          <w:sz w:val="22"/>
        </w:rPr>
        <w:t>ool of Government (PNG IPA-SOG)</w:t>
      </w:r>
      <w:r w:rsidR="00180E1B" w:rsidRPr="00287D17" w:rsidDel="00180E1B">
        <w:rPr>
          <w:rFonts w:ascii="Calibri" w:hAnsi="Calibri"/>
          <w:sz w:val="22"/>
        </w:rPr>
        <w:t>)</w:t>
      </w:r>
      <w:r w:rsidR="005F0A67" w:rsidRPr="00287D17">
        <w:rPr>
          <w:rFonts w:ascii="Calibri" w:hAnsi="Calibri"/>
          <w:sz w:val="22"/>
        </w:rPr>
        <w:t xml:space="preserve">. </w:t>
      </w:r>
      <w:r w:rsidR="00180E1B" w:rsidRPr="00287D17" w:rsidDel="00180E1B">
        <w:rPr>
          <w:rFonts w:ascii="Calibri" w:hAnsi="Calibri"/>
          <w:sz w:val="22"/>
        </w:rPr>
        <w:t xml:space="preserve">The aim over time would be to </w:t>
      </w:r>
      <w:r w:rsidR="00046043" w:rsidRPr="00287D17">
        <w:rPr>
          <w:rFonts w:ascii="Calibri" w:hAnsi="Calibri"/>
          <w:sz w:val="22"/>
        </w:rPr>
        <w:t xml:space="preserve">support these local organisations to play active </w:t>
      </w:r>
      <w:r w:rsidR="00180E1B" w:rsidRPr="00287D17" w:rsidDel="00180E1B">
        <w:rPr>
          <w:rFonts w:ascii="Calibri" w:hAnsi="Calibri"/>
          <w:sz w:val="22"/>
        </w:rPr>
        <w:t>convening and brokering role</w:t>
      </w:r>
      <w:r w:rsidR="00046043" w:rsidRPr="00287D17">
        <w:rPr>
          <w:rFonts w:ascii="Calibri" w:hAnsi="Calibri"/>
          <w:sz w:val="22"/>
        </w:rPr>
        <w:t>s</w:t>
      </w:r>
      <w:r w:rsidR="00180E1B" w:rsidRPr="00287D17" w:rsidDel="00180E1B">
        <w:rPr>
          <w:rFonts w:ascii="Calibri" w:hAnsi="Calibri"/>
          <w:sz w:val="22"/>
        </w:rPr>
        <w:t xml:space="preserve"> </w:t>
      </w:r>
      <w:r w:rsidR="00046043" w:rsidRPr="00287D17">
        <w:rPr>
          <w:rFonts w:ascii="Calibri" w:hAnsi="Calibri"/>
          <w:sz w:val="22"/>
        </w:rPr>
        <w:t xml:space="preserve">to address </w:t>
      </w:r>
      <w:r w:rsidR="00180E1B" w:rsidRPr="00287D17" w:rsidDel="00180E1B">
        <w:rPr>
          <w:rFonts w:ascii="Calibri" w:hAnsi="Calibri"/>
          <w:sz w:val="22"/>
        </w:rPr>
        <w:t>development issues of importance to Pa</w:t>
      </w:r>
      <w:r w:rsidR="00046043" w:rsidRPr="00287D17">
        <w:rPr>
          <w:rFonts w:ascii="Calibri" w:hAnsi="Calibri"/>
          <w:sz w:val="22"/>
        </w:rPr>
        <w:t xml:space="preserve">pua New Guinea.  </w:t>
      </w:r>
      <w:r w:rsidR="00BF3EC2" w:rsidRPr="00287D17">
        <w:rPr>
          <w:rFonts w:ascii="Calibri" w:hAnsi="Calibri"/>
          <w:sz w:val="22"/>
        </w:rPr>
        <w:t xml:space="preserve">In some instances, </w:t>
      </w:r>
      <w:r w:rsidR="00180E1B" w:rsidRPr="00287D17" w:rsidDel="00180E1B">
        <w:rPr>
          <w:rFonts w:ascii="Calibri" w:hAnsi="Calibri"/>
          <w:sz w:val="22"/>
        </w:rPr>
        <w:t xml:space="preserve">the PGF </w:t>
      </w:r>
      <w:r w:rsidR="00BF3EC2" w:rsidRPr="00287D17">
        <w:rPr>
          <w:rFonts w:ascii="Calibri" w:hAnsi="Calibri"/>
          <w:sz w:val="22"/>
        </w:rPr>
        <w:t xml:space="preserve">may </w:t>
      </w:r>
      <w:r w:rsidR="00180E1B" w:rsidRPr="00287D17" w:rsidDel="00180E1B">
        <w:rPr>
          <w:rFonts w:ascii="Calibri" w:hAnsi="Calibri"/>
          <w:sz w:val="22"/>
        </w:rPr>
        <w:t xml:space="preserve">enter into </w:t>
      </w:r>
      <w:r w:rsidR="00046043" w:rsidRPr="00287D17">
        <w:rPr>
          <w:rFonts w:ascii="Calibri" w:hAnsi="Calibri"/>
          <w:sz w:val="22"/>
        </w:rPr>
        <w:t>direct f</w:t>
      </w:r>
      <w:r w:rsidR="00180E1B" w:rsidRPr="00287D17" w:rsidDel="00180E1B">
        <w:rPr>
          <w:rFonts w:ascii="Calibri" w:hAnsi="Calibri"/>
          <w:sz w:val="22"/>
        </w:rPr>
        <w:t>unding arrangement</w:t>
      </w:r>
      <w:r w:rsidR="00046043" w:rsidRPr="00287D17">
        <w:rPr>
          <w:rFonts w:ascii="Calibri" w:hAnsi="Calibri"/>
          <w:sz w:val="22"/>
        </w:rPr>
        <w:t>s</w:t>
      </w:r>
      <w:r w:rsidR="00180E1B" w:rsidRPr="00287D17" w:rsidDel="00180E1B">
        <w:rPr>
          <w:rFonts w:ascii="Calibri" w:hAnsi="Calibri"/>
          <w:sz w:val="22"/>
        </w:rPr>
        <w:t xml:space="preserve"> with </w:t>
      </w:r>
      <w:r w:rsidR="00046043" w:rsidRPr="00287D17">
        <w:rPr>
          <w:rFonts w:ascii="Calibri" w:hAnsi="Calibri"/>
          <w:sz w:val="22"/>
        </w:rPr>
        <w:t xml:space="preserve">selected leadership </w:t>
      </w:r>
      <w:r w:rsidR="00180E1B" w:rsidRPr="00287D17" w:rsidDel="00180E1B">
        <w:rPr>
          <w:rFonts w:ascii="Calibri" w:hAnsi="Calibri"/>
          <w:sz w:val="22"/>
        </w:rPr>
        <w:t>organization</w:t>
      </w:r>
      <w:r w:rsidR="00046043" w:rsidRPr="00287D17">
        <w:rPr>
          <w:rFonts w:ascii="Calibri" w:hAnsi="Calibri"/>
          <w:sz w:val="22"/>
        </w:rPr>
        <w:t xml:space="preserve">s </w:t>
      </w:r>
      <w:r w:rsidR="00180E1B" w:rsidRPr="00287D17" w:rsidDel="00180E1B">
        <w:rPr>
          <w:rFonts w:ascii="Calibri" w:hAnsi="Calibri"/>
          <w:sz w:val="22"/>
        </w:rPr>
        <w:t xml:space="preserve">to </w:t>
      </w:r>
      <w:r w:rsidR="00EA59F4" w:rsidRPr="00287D17">
        <w:rPr>
          <w:rFonts w:ascii="Calibri" w:hAnsi="Calibri"/>
          <w:sz w:val="22"/>
        </w:rPr>
        <w:t xml:space="preserve">support </w:t>
      </w:r>
      <w:r w:rsidR="00BF3EC2" w:rsidRPr="00287D17">
        <w:rPr>
          <w:rFonts w:ascii="Calibri" w:hAnsi="Calibri"/>
          <w:sz w:val="22"/>
        </w:rPr>
        <w:t xml:space="preserve">their </w:t>
      </w:r>
      <w:r w:rsidR="00EA59F4" w:rsidRPr="00287D17">
        <w:rPr>
          <w:rFonts w:ascii="Calibri" w:hAnsi="Calibri"/>
          <w:sz w:val="22"/>
        </w:rPr>
        <w:t xml:space="preserve">development over time. </w:t>
      </w:r>
    </w:p>
    <w:p w:rsidR="00C67E11" w:rsidRPr="00287D17" w:rsidRDefault="00227EB7"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Annex 2</w:t>
      </w:r>
      <w:r w:rsidR="00C67E11" w:rsidRPr="00287D17">
        <w:rPr>
          <w:rFonts w:ascii="Calibri" w:hAnsi="Calibri"/>
          <w:sz w:val="22"/>
        </w:rPr>
        <w:t>, Part E provides further details of the services required under this pillar.</w:t>
      </w:r>
    </w:p>
    <w:p w:rsidR="00BD5FD9" w:rsidRPr="00386536" w:rsidRDefault="00BD5FD9" w:rsidP="00962EFE">
      <w:pPr>
        <w:pStyle w:val="List-number-1"/>
        <w:numPr>
          <w:ilvl w:val="0"/>
          <w:numId w:val="0"/>
        </w:numPr>
        <w:spacing w:before="240" w:after="120" w:line="264" w:lineRule="auto"/>
        <w:rPr>
          <w:rFonts w:ascii="Calibri" w:hAnsi="Calibri" w:cs="Arial"/>
          <w:sz w:val="26"/>
          <w:szCs w:val="26"/>
        </w:rPr>
      </w:pPr>
      <w:r w:rsidRPr="00386536">
        <w:rPr>
          <w:rFonts w:ascii="Calibri" w:hAnsi="Calibri" w:cs="Arial"/>
          <w:sz w:val="26"/>
          <w:szCs w:val="26"/>
        </w:rPr>
        <w:t>Geographic scope</w:t>
      </w:r>
    </w:p>
    <w:p w:rsidR="00456244" w:rsidRPr="00F024F7" w:rsidRDefault="00C01B9C"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The</w:t>
      </w:r>
      <w:r w:rsidR="00454904">
        <w:rPr>
          <w:rFonts w:ascii="Calibri" w:hAnsi="Calibri"/>
          <w:sz w:val="22"/>
        </w:rPr>
        <w:t xml:space="preserve"> four </w:t>
      </w:r>
      <w:r w:rsidR="000B6189" w:rsidRPr="00287D17">
        <w:rPr>
          <w:rFonts w:ascii="Calibri" w:hAnsi="Calibri"/>
          <w:sz w:val="22"/>
        </w:rPr>
        <w:t xml:space="preserve">Pillars </w:t>
      </w:r>
      <w:r w:rsidRPr="00287D17">
        <w:rPr>
          <w:rFonts w:ascii="Calibri" w:hAnsi="Calibri"/>
          <w:sz w:val="22"/>
        </w:rPr>
        <w:t xml:space="preserve">will </w:t>
      </w:r>
      <w:r w:rsidR="00454904">
        <w:rPr>
          <w:rFonts w:ascii="Calibri" w:hAnsi="Calibri"/>
          <w:sz w:val="22"/>
        </w:rPr>
        <w:t xml:space="preserve">direct assistance to </w:t>
      </w:r>
      <w:r w:rsidRPr="00287D17">
        <w:rPr>
          <w:rFonts w:ascii="Calibri" w:hAnsi="Calibri"/>
          <w:sz w:val="22"/>
        </w:rPr>
        <w:t>the national, sub</w:t>
      </w:r>
      <w:r w:rsidR="001E5FEB" w:rsidRPr="00287D17">
        <w:rPr>
          <w:rFonts w:ascii="Calibri" w:hAnsi="Calibri"/>
          <w:sz w:val="22"/>
        </w:rPr>
        <w:t>-</w:t>
      </w:r>
      <w:r w:rsidRPr="00287D17">
        <w:rPr>
          <w:rFonts w:ascii="Calibri" w:hAnsi="Calibri"/>
          <w:sz w:val="22"/>
        </w:rPr>
        <w:t>national and community levels, and in the Autonomous Region of Bougainville</w:t>
      </w:r>
      <w:r w:rsidR="009A3FA5" w:rsidRPr="00287D17">
        <w:rPr>
          <w:rFonts w:ascii="Calibri" w:hAnsi="Calibri"/>
          <w:sz w:val="22"/>
        </w:rPr>
        <w:t xml:space="preserve"> (ARB)</w:t>
      </w:r>
      <w:r w:rsidR="00333B9A" w:rsidRPr="00287D17">
        <w:rPr>
          <w:rFonts w:ascii="Calibri" w:hAnsi="Calibri"/>
          <w:sz w:val="22"/>
        </w:rPr>
        <w:t>.</w:t>
      </w:r>
      <w:r w:rsidR="00456244" w:rsidRPr="00287D17">
        <w:rPr>
          <w:rFonts w:ascii="Calibri" w:hAnsi="Calibri"/>
          <w:sz w:val="22"/>
        </w:rPr>
        <w:t xml:space="preserve"> </w:t>
      </w:r>
      <w:r w:rsidR="00456244" w:rsidRPr="00F024F7">
        <w:rPr>
          <w:rFonts w:ascii="Calibri" w:hAnsi="Calibri"/>
          <w:sz w:val="22"/>
        </w:rPr>
        <w:t xml:space="preserve">While a program may be centred </w:t>
      </w:r>
      <w:r w:rsidR="00EA59F4" w:rsidRPr="00F024F7">
        <w:rPr>
          <w:rFonts w:ascii="Calibri" w:hAnsi="Calibri"/>
          <w:sz w:val="22"/>
        </w:rPr>
        <w:t xml:space="preserve">at </w:t>
      </w:r>
      <w:r w:rsidR="00456244" w:rsidRPr="00F024F7">
        <w:rPr>
          <w:rFonts w:ascii="Calibri" w:hAnsi="Calibri"/>
          <w:sz w:val="22"/>
        </w:rPr>
        <w:t>a particular</w:t>
      </w:r>
      <w:r w:rsidR="00EA59F4" w:rsidRPr="00F024F7">
        <w:rPr>
          <w:rFonts w:ascii="Calibri" w:hAnsi="Calibri"/>
          <w:sz w:val="22"/>
        </w:rPr>
        <w:t xml:space="preserve"> level</w:t>
      </w:r>
      <w:r w:rsidR="00456244" w:rsidRPr="00F024F7">
        <w:rPr>
          <w:rFonts w:ascii="Calibri" w:hAnsi="Calibri"/>
          <w:sz w:val="22"/>
        </w:rPr>
        <w:t xml:space="preserve">, the SP will </w:t>
      </w:r>
      <w:r w:rsidR="00456244" w:rsidRPr="00F024F7">
        <w:rPr>
          <w:rFonts w:ascii="Calibri" w:hAnsi="Calibri"/>
          <w:sz w:val="22"/>
        </w:rPr>
        <w:lastRenderedPageBreak/>
        <w:t xml:space="preserve">need to ensure that programs establish the appropriate </w:t>
      </w:r>
      <w:r w:rsidR="00EA59F4" w:rsidRPr="00F024F7">
        <w:rPr>
          <w:rFonts w:ascii="Calibri" w:hAnsi="Calibri"/>
          <w:sz w:val="22"/>
        </w:rPr>
        <w:t>linkages</w:t>
      </w:r>
      <w:r w:rsidR="00454904">
        <w:rPr>
          <w:rFonts w:ascii="Calibri" w:hAnsi="Calibri"/>
          <w:sz w:val="22"/>
        </w:rPr>
        <w:t xml:space="preserve">, coordination </w:t>
      </w:r>
      <w:r w:rsidR="00EA59F4" w:rsidRPr="00F024F7">
        <w:rPr>
          <w:rFonts w:ascii="Calibri" w:hAnsi="Calibri"/>
          <w:sz w:val="22"/>
        </w:rPr>
        <w:t xml:space="preserve">and </w:t>
      </w:r>
      <w:r w:rsidR="00456244" w:rsidRPr="00F024F7">
        <w:rPr>
          <w:rFonts w:ascii="Calibri" w:hAnsi="Calibri"/>
          <w:sz w:val="22"/>
        </w:rPr>
        <w:t xml:space="preserve">“line of sight” across </w:t>
      </w:r>
      <w:r w:rsidR="00EA59F4" w:rsidRPr="00F024F7">
        <w:rPr>
          <w:rFonts w:ascii="Calibri" w:hAnsi="Calibri"/>
          <w:sz w:val="22"/>
        </w:rPr>
        <w:t>levels</w:t>
      </w:r>
      <w:r w:rsidR="00454904">
        <w:rPr>
          <w:rFonts w:ascii="Calibri" w:hAnsi="Calibri"/>
          <w:sz w:val="22"/>
        </w:rPr>
        <w:t xml:space="preserve"> (eg between prioritised provinces, districts and communities)</w:t>
      </w:r>
      <w:r w:rsidR="00456244" w:rsidRPr="00F024F7">
        <w:rPr>
          <w:rFonts w:ascii="Calibri" w:hAnsi="Calibri"/>
          <w:sz w:val="22"/>
        </w:rPr>
        <w:t xml:space="preserve">.  </w:t>
      </w:r>
    </w:p>
    <w:p w:rsidR="00BE6644" w:rsidRPr="00287D17" w:rsidRDefault="00456244" w:rsidP="00287D17">
      <w:pPr>
        <w:pStyle w:val="List-number-1"/>
        <w:numPr>
          <w:ilvl w:val="0"/>
          <w:numId w:val="0"/>
        </w:numPr>
        <w:tabs>
          <w:tab w:val="center" w:pos="4949"/>
        </w:tabs>
        <w:spacing w:before="0" w:after="120" w:line="276" w:lineRule="auto"/>
        <w:rPr>
          <w:rFonts w:ascii="Calibri" w:hAnsi="Calibri"/>
          <w:sz w:val="22"/>
        </w:rPr>
      </w:pPr>
      <w:r w:rsidRPr="00F024F7">
        <w:rPr>
          <w:rFonts w:ascii="Calibri" w:hAnsi="Calibri"/>
          <w:sz w:val="22"/>
        </w:rPr>
        <w:t xml:space="preserve">At the sub-national level, PGF will be focused in </w:t>
      </w:r>
      <w:r w:rsidR="000B6189" w:rsidRPr="00F024F7">
        <w:rPr>
          <w:rFonts w:ascii="Calibri" w:hAnsi="Calibri"/>
          <w:sz w:val="22"/>
        </w:rPr>
        <w:t>up to 1</w:t>
      </w:r>
      <w:r w:rsidR="00055A89" w:rsidRPr="00F024F7">
        <w:rPr>
          <w:rFonts w:ascii="Calibri" w:hAnsi="Calibri"/>
          <w:sz w:val="22"/>
        </w:rPr>
        <w:t>2</w:t>
      </w:r>
      <w:r w:rsidR="000B6189" w:rsidRPr="00F024F7">
        <w:rPr>
          <w:rFonts w:ascii="Calibri" w:hAnsi="Calibri"/>
          <w:sz w:val="22"/>
        </w:rPr>
        <w:t xml:space="preserve"> priority </w:t>
      </w:r>
      <w:r w:rsidRPr="00F024F7">
        <w:rPr>
          <w:rFonts w:ascii="Calibri" w:hAnsi="Calibri"/>
          <w:sz w:val="22"/>
        </w:rPr>
        <w:t xml:space="preserve">provinces and districts. </w:t>
      </w:r>
      <w:r w:rsidR="00950A87">
        <w:rPr>
          <w:rFonts w:ascii="Calibri" w:hAnsi="Calibri" w:cs="Calibri"/>
          <w:sz w:val="22"/>
          <w:szCs w:val="22"/>
        </w:rPr>
        <w:t xml:space="preserve">At this stage the provinces will include Manus, Western Province, Morobe, Oro (Northern), Western Highlands, West New Britain, and Sandaun, as well as the Autonomous Region Bougainville. </w:t>
      </w:r>
      <w:r w:rsidRPr="00287D17">
        <w:rPr>
          <w:rFonts w:ascii="Calibri" w:hAnsi="Calibri"/>
          <w:sz w:val="22"/>
        </w:rPr>
        <w:t xml:space="preserve">Additional target provinces will be identified by </w:t>
      </w:r>
      <w:r w:rsidR="000B6189" w:rsidRPr="00287D17">
        <w:rPr>
          <w:rFonts w:ascii="Calibri" w:hAnsi="Calibri"/>
          <w:sz w:val="22"/>
        </w:rPr>
        <w:t>the AHC</w:t>
      </w:r>
      <w:r w:rsidRPr="00287D17">
        <w:rPr>
          <w:rFonts w:ascii="Calibri" w:hAnsi="Calibri"/>
          <w:sz w:val="22"/>
        </w:rPr>
        <w:t xml:space="preserve"> and the SP during implementation </w:t>
      </w:r>
      <w:r w:rsidR="00947338" w:rsidRPr="00287D17">
        <w:rPr>
          <w:rFonts w:ascii="Calibri" w:hAnsi="Calibri"/>
          <w:sz w:val="22"/>
        </w:rPr>
        <w:t>but it is</w:t>
      </w:r>
      <w:r w:rsidR="00AE3D10" w:rsidRPr="00287D17">
        <w:rPr>
          <w:rFonts w:ascii="Calibri" w:hAnsi="Calibri"/>
          <w:sz w:val="22"/>
        </w:rPr>
        <w:t xml:space="preserve"> expected there will be a close geographical </w:t>
      </w:r>
      <w:r w:rsidR="00947338" w:rsidRPr="00287D17">
        <w:rPr>
          <w:rFonts w:ascii="Calibri" w:hAnsi="Calibri"/>
          <w:sz w:val="22"/>
        </w:rPr>
        <w:t xml:space="preserve">alignment with the new </w:t>
      </w:r>
      <w:r w:rsidR="00AE3D10" w:rsidRPr="00287D17">
        <w:rPr>
          <w:rFonts w:ascii="Calibri" w:hAnsi="Calibri"/>
          <w:sz w:val="22"/>
        </w:rPr>
        <w:t xml:space="preserve">Justice Services and Stability for Development program </w:t>
      </w:r>
      <w:r w:rsidR="00454904">
        <w:rPr>
          <w:rFonts w:ascii="Calibri" w:hAnsi="Calibri"/>
          <w:sz w:val="22"/>
        </w:rPr>
        <w:t xml:space="preserve">(JSS4D) </w:t>
      </w:r>
      <w:r w:rsidR="005E313F" w:rsidRPr="00287D17">
        <w:rPr>
          <w:rFonts w:ascii="Calibri" w:hAnsi="Calibri"/>
          <w:sz w:val="22"/>
        </w:rPr>
        <w:t>and Pacific Women</w:t>
      </w:r>
      <w:r w:rsidR="00AE3D10" w:rsidRPr="00287D17">
        <w:rPr>
          <w:rFonts w:ascii="Calibri" w:hAnsi="Calibri"/>
          <w:sz w:val="22"/>
        </w:rPr>
        <w:t xml:space="preserve"> program</w:t>
      </w:r>
      <w:r w:rsidRPr="00287D17">
        <w:rPr>
          <w:rFonts w:ascii="Calibri" w:hAnsi="Calibri"/>
          <w:sz w:val="22"/>
        </w:rPr>
        <w:t xml:space="preserve">. </w:t>
      </w:r>
    </w:p>
    <w:p w:rsidR="005F0A67" w:rsidRPr="00F024F7" w:rsidRDefault="00456244" w:rsidP="00287D17">
      <w:pPr>
        <w:pStyle w:val="List-number-1"/>
        <w:numPr>
          <w:ilvl w:val="0"/>
          <w:numId w:val="0"/>
        </w:numPr>
        <w:tabs>
          <w:tab w:val="center" w:pos="4949"/>
        </w:tabs>
        <w:spacing w:before="0" w:after="120" w:line="276" w:lineRule="auto"/>
        <w:rPr>
          <w:rFonts w:ascii="Calibri" w:hAnsi="Calibri"/>
          <w:sz w:val="22"/>
        </w:rPr>
      </w:pPr>
      <w:r w:rsidRPr="00F024F7">
        <w:rPr>
          <w:rFonts w:ascii="Calibri" w:hAnsi="Calibri"/>
          <w:sz w:val="22"/>
        </w:rPr>
        <w:t>In addition, the SP will also be responsible for developing and managing governance interventions under the four focus pillars in the Autonomous Region of Bougainville</w:t>
      </w:r>
      <w:r w:rsidR="009A3FA5" w:rsidRPr="00F024F7">
        <w:rPr>
          <w:rFonts w:ascii="Calibri" w:hAnsi="Calibri"/>
          <w:sz w:val="22"/>
        </w:rPr>
        <w:t xml:space="preserve"> (ARB)</w:t>
      </w:r>
      <w:r w:rsidRPr="00F024F7">
        <w:rPr>
          <w:rFonts w:ascii="Calibri" w:hAnsi="Calibri"/>
          <w:sz w:val="22"/>
        </w:rPr>
        <w:t xml:space="preserve">, which for design purposes is being treated as </w:t>
      </w:r>
      <w:r w:rsidR="00E858C8" w:rsidRPr="00F024F7">
        <w:rPr>
          <w:rFonts w:ascii="Calibri" w:hAnsi="Calibri"/>
          <w:sz w:val="22"/>
        </w:rPr>
        <w:t xml:space="preserve">a </w:t>
      </w:r>
      <w:r w:rsidR="00066F33" w:rsidRPr="00F024F7">
        <w:rPr>
          <w:rFonts w:ascii="Calibri" w:hAnsi="Calibri"/>
          <w:sz w:val="22"/>
        </w:rPr>
        <w:t>distinct management unit</w:t>
      </w:r>
      <w:r w:rsidRPr="00F024F7">
        <w:rPr>
          <w:rFonts w:ascii="Calibri" w:hAnsi="Calibri"/>
          <w:sz w:val="22"/>
        </w:rPr>
        <w:t>.</w:t>
      </w:r>
      <w:r w:rsidR="00B146CC">
        <w:rPr>
          <w:rFonts w:ascii="Calibri" w:hAnsi="Calibri"/>
          <w:sz w:val="22"/>
        </w:rPr>
        <w:t xml:space="preserve"> </w:t>
      </w:r>
      <w:r w:rsidR="00B146CC" w:rsidRPr="00287D17">
        <w:rPr>
          <w:rFonts w:ascii="Calibri" w:hAnsi="Calibri"/>
          <w:sz w:val="22"/>
        </w:rPr>
        <w:t xml:space="preserve">Annex </w:t>
      </w:r>
      <w:r w:rsidR="00227EB7">
        <w:rPr>
          <w:rFonts w:ascii="Calibri" w:hAnsi="Calibri"/>
          <w:sz w:val="22"/>
        </w:rPr>
        <w:t>2</w:t>
      </w:r>
      <w:r w:rsidR="00B146CC" w:rsidRPr="00287D17">
        <w:rPr>
          <w:rFonts w:ascii="Calibri" w:hAnsi="Calibri"/>
          <w:sz w:val="22"/>
        </w:rPr>
        <w:t>, Part F provides further details of the services required for the Bougainville governance program.</w:t>
      </w:r>
    </w:p>
    <w:p w:rsidR="00575EDC" w:rsidRPr="00A3074B" w:rsidRDefault="00575EDC" w:rsidP="007E6BD3">
      <w:pPr>
        <w:pStyle w:val="IODPARCHeadingLevel2"/>
        <w:rPr>
          <w:rFonts w:ascii="Calibri" w:hAnsi="Calibri"/>
        </w:rPr>
      </w:pPr>
      <w:bookmarkStart w:id="23" w:name="_Toc415482123"/>
      <w:r w:rsidRPr="00A3074B">
        <w:rPr>
          <w:rFonts w:ascii="Calibri" w:hAnsi="Calibri"/>
        </w:rPr>
        <w:t>Quality &amp; Risk Assurance</w:t>
      </w:r>
      <w:bookmarkEnd w:id="23"/>
    </w:p>
    <w:p w:rsidR="00575EDC" w:rsidRPr="00287D17" w:rsidRDefault="00454904"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 xml:space="preserve">All programs and initiatives implemented through the Facility will be required to meet DFAT’s quality and risk management requirements.  </w:t>
      </w:r>
      <w:r w:rsidR="00575EDC" w:rsidRPr="00287D17">
        <w:rPr>
          <w:rFonts w:ascii="Calibri" w:hAnsi="Calibri"/>
          <w:sz w:val="22"/>
        </w:rPr>
        <w:t xml:space="preserve">In addition to the SP ensuring appropriate quality and risk management processes under the PGF, the AHC will also establish an independent external expert Quality and Technical Advisory Group (QTAG). The QTAG will deliver a range of advisory, review and quality assurance services to support the </w:t>
      </w:r>
      <w:r w:rsidR="00C45AE2" w:rsidRPr="00287D17">
        <w:rPr>
          <w:rFonts w:ascii="Calibri" w:hAnsi="Calibri"/>
          <w:sz w:val="22"/>
        </w:rPr>
        <w:t>AHC</w:t>
      </w:r>
      <w:r w:rsidR="00575EDC" w:rsidRPr="00287D17">
        <w:rPr>
          <w:rFonts w:ascii="Calibri" w:hAnsi="Calibri"/>
          <w:sz w:val="22"/>
        </w:rPr>
        <w:t xml:space="preserve"> and the operation of the PGF</w:t>
      </w:r>
      <w:r w:rsidR="001F50EB" w:rsidRPr="00287D17">
        <w:rPr>
          <w:rFonts w:ascii="Calibri" w:hAnsi="Calibri"/>
          <w:sz w:val="22"/>
        </w:rPr>
        <w:t xml:space="preserve"> and the new PNG </w:t>
      </w:r>
      <w:r w:rsidR="00AE3D10" w:rsidRPr="00287D17">
        <w:rPr>
          <w:rFonts w:ascii="Calibri" w:hAnsi="Calibri"/>
          <w:sz w:val="22"/>
        </w:rPr>
        <w:t xml:space="preserve">Justice Services and Stability for Development </w:t>
      </w:r>
      <w:r w:rsidR="00251E75" w:rsidRPr="00287D17">
        <w:rPr>
          <w:rFonts w:ascii="Calibri" w:hAnsi="Calibri"/>
          <w:sz w:val="22"/>
        </w:rPr>
        <w:t xml:space="preserve">(JSS4D) </w:t>
      </w:r>
      <w:r w:rsidR="00AE3D10" w:rsidRPr="00287D17">
        <w:rPr>
          <w:rFonts w:ascii="Calibri" w:hAnsi="Calibri"/>
          <w:sz w:val="22"/>
        </w:rPr>
        <w:t xml:space="preserve">program </w:t>
      </w:r>
      <w:r w:rsidR="001F50EB" w:rsidRPr="00287D17">
        <w:rPr>
          <w:rFonts w:ascii="Calibri" w:hAnsi="Calibri"/>
          <w:sz w:val="22"/>
        </w:rPr>
        <w:t>to be implemented in 2015</w:t>
      </w:r>
      <w:r w:rsidR="00575EDC" w:rsidRPr="00287D17">
        <w:rPr>
          <w:rFonts w:ascii="Calibri" w:hAnsi="Calibri"/>
          <w:sz w:val="22"/>
        </w:rPr>
        <w:t xml:space="preserve">. </w:t>
      </w:r>
    </w:p>
    <w:p w:rsidR="007C0094" w:rsidRPr="00F024F7" w:rsidRDefault="007C0094" w:rsidP="007E6BD3">
      <w:pPr>
        <w:pStyle w:val="IODPARCHeadingLevel2"/>
        <w:rPr>
          <w:rFonts w:ascii="Calibri" w:hAnsi="Calibri"/>
        </w:rPr>
      </w:pPr>
      <w:bookmarkStart w:id="24" w:name="_Toc415482124"/>
      <w:r w:rsidRPr="00F024F7">
        <w:rPr>
          <w:rFonts w:ascii="Calibri" w:hAnsi="Calibri"/>
        </w:rPr>
        <w:t>Term</w:t>
      </w:r>
      <w:r w:rsidR="00BE6644" w:rsidRPr="00F024F7">
        <w:rPr>
          <w:rFonts w:ascii="Calibri" w:hAnsi="Calibri"/>
        </w:rPr>
        <w:t xml:space="preserve"> of </w:t>
      </w:r>
      <w:r w:rsidR="0042111C" w:rsidRPr="00F024F7">
        <w:rPr>
          <w:rFonts w:ascii="Calibri" w:hAnsi="Calibri"/>
        </w:rPr>
        <w:t xml:space="preserve">the </w:t>
      </w:r>
      <w:r w:rsidR="00BE6644" w:rsidRPr="00F024F7">
        <w:rPr>
          <w:rFonts w:ascii="Calibri" w:hAnsi="Calibri"/>
        </w:rPr>
        <w:t>PGF</w:t>
      </w:r>
      <w:bookmarkEnd w:id="24"/>
    </w:p>
    <w:p w:rsidR="007C0094" w:rsidRPr="00F024F7" w:rsidRDefault="007C0094"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proposed term of </w:t>
      </w:r>
      <w:r w:rsidR="004F42AD" w:rsidRPr="00287D17">
        <w:rPr>
          <w:rFonts w:ascii="Calibri" w:hAnsi="Calibri"/>
          <w:sz w:val="22"/>
        </w:rPr>
        <w:t>PGF</w:t>
      </w:r>
      <w:r w:rsidRPr="00287D17">
        <w:rPr>
          <w:rFonts w:ascii="Calibri" w:hAnsi="Calibri"/>
          <w:sz w:val="22"/>
        </w:rPr>
        <w:t xml:space="preserve"> is </w:t>
      </w:r>
      <w:r w:rsidR="00DA2DDD">
        <w:rPr>
          <w:rFonts w:ascii="Calibri" w:hAnsi="Calibri"/>
          <w:sz w:val="22"/>
        </w:rPr>
        <w:t>five (5)</w:t>
      </w:r>
      <w:r w:rsidR="00C67E11" w:rsidRPr="00287D17">
        <w:rPr>
          <w:rFonts w:ascii="Calibri" w:hAnsi="Calibri"/>
          <w:sz w:val="22"/>
        </w:rPr>
        <w:t xml:space="preserve"> years</w:t>
      </w:r>
      <w:r w:rsidRPr="00287D17">
        <w:rPr>
          <w:rFonts w:ascii="Calibri" w:hAnsi="Calibri"/>
          <w:sz w:val="22"/>
        </w:rPr>
        <w:t xml:space="preserve">, with the option to extend the term </w:t>
      </w:r>
      <w:r w:rsidR="00C67E11" w:rsidRPr="00287D17">
        <w:rPr>
          <w:rFonts w:ascii="Calibri" w:hAnsi="Calibri"/>
          <w:sz w:val="22"/>
        </w:rPr>
        <w:t>a further</w:t>
      </w:r>
      <w:r w:rsidR="00DE1074" w:rsidRPr="00287D17">
        <w:rPr>
          <w:rFonts w:ascii="Calibri" w:hAnsi="Calibri"/>
          <w:sz w:val="22"/>
        </w:rPr>
        <w:t xml:space="preserve"> two</w:t>
      </w:r>
      <w:r w:rsidR="00DA2DDD">
        <w:rPr>
          <w:rFonts w:ascii="Calibri" w:hAnsi="Calibri"/>
          <w:sz w:val="22"/>
        </w:rPr>
        <w:t xml:space="preserve"> (2)</w:t>
      </w:r>
      <w:r w:rsidR="00DE1074" w:rsidRPr="00287D17">
        <w:rPr>
          <w:rFonts w:ascii="Calibri" w:hAnsi="Calibri"/>
          <w:sz w:val="22"/>
        </w:rPr>
        <w:t xml:space="preserve"> </w:t>
      </w:r>
      <w:r w:rsidRPr="00287D17">
        <w:rPr>
          <w:rFonts w:ascii="Calibri" w:hAnsi="Calibri"/>
          <w:sz w:val="22"/>
        </w:rPr>
        <w:t xml:space="preserve">years, subject to progress and results. </w:t>
      </w:r>
      <w:r w:rsidR="00BB0EEB" w:rsidRPr="00287D17">
        <w:rPr>
          <w:rFonts w:ascii="Calibri" w:hAnsi="Calibri"/>
          <w:sz w:val="22"/>
        </w:rPr>
        <w:t>A</w:t>
      </w:r>
      <w:r w:rsidR="00075F67" w:rsidRPr="00287D17">
        <w:rPr>
          <w:rFonts w:ascii="Calibri" w:hAnsi="Calibri"/>
          <w:sz w:val="22"/>
        </w:rPr>
        <w:t xml:space="preserve"> </w:t>
      </w:r>
      <w:r w:rsidR="00DD0115">
        <w:rPr>
          <w:rFonts w:ascii="Calibri" w:hAnsi="Calibri"/>
          <w:sz w:val="22"/>
        </w:rPr>
        <w:t xml:space="preserve">seven </w:t>
      </w:r>
      <w:r w:rsidRPr="00287D17">
        <w:rPr>
          <w:rFonts w:ascii="Calibri" w:hAnsi="Calibri"/>
          <w:sz w:val="22"/>
        </w:rPr>
        <w:t xml:space="preserve">month </w:t>
      </w:r>
      <w:r w:rsidR="00AC4A90" w:rsidRPr="00287D17">
        <w:rPr>
          <w:rFonts w:ascii="Calibri" w:hAnsi="Calibri"/>
          <w:sz w:val="22"/>
        </w:rPr>
        <w:t>inception</w:t>
      </w:r>
      <w:r w:rsidR="001E5FEB" w:rsidRPr="00287D17">
        <w:rPr>
          <w:rFonts w:ascii="Calibri" w:hAnsi="Calibri"/>
          <w:sz w:val="22"/>
        </w:rPr>
        <w:t xml:space="preserve"> </w:t>
      </w:r>
      <w:r w:rsidR="0076298F">
        <w:rPr>
          <w:rFonts w:ascii="Calibri" w:hAnsi="Calibri"/>
          <w:sz w:val="22"/>
        </w:rPr>
        <w:t xml:space="preserve">(mobilisation and scale up) </w:t>
      </w:r>
      <w:r w:rsidRPr="00287D17">
        <w:rPr>
          <w:rFonts w:ascii="Calibri" w:hAnsi="Calibri"/>
          <w:sz w:val="22"/>
        </w:rPr>
        <w:t xml:space="preserve">phase </w:t>
      </w:r>
      <w:r w:rsidR="00BB0EEB" w:rsidRPr="00287D17">
        <w:rPr>
          <w:rFonts w:ascii="Calibri" w:hAnsi="Calibri"/>
          <w:sz w:val="22"/>
        </w:rPr>
        <w:t>is anticipated to commence i</w:t>
      </w:r>
      <w:r w:rsidRPr="00287D17">
        <w:rPr>
          <w:rFonts w:ascii="Calibri" w:hAnsi="Calibri"/>
          <w:sz w:val="22"/>
        </w:rPr>
        <w:t xml:space="preserve">n </w:t>
      </w:r>
      <w:r w:rsidR="00DD0115">
        <w:rPr>
          <w:rFonts w:ascii="Calibri" w:hAnsi="Calibri"/>
          <w:sz w:val="22"/>
        </w:rPr>
        <w:t>December</w:t>
      </w:r>
      <w:r w:rsidR="00BB0EEB" w:rsidRPr="00287D17">
        <w:rPr>
          <w:rFonts w:ascii="Calibri" w:hAnsi="Calibri"/>
          <w:sz w:val="22"/>
        </w:rPr>
        <w:t xml:space="preserve"> 2015</w:t>
      </w:r>
      <w:r w:rsidRPr="00287D17">
        <w:rPr>
          <w:rFonts w:ascii="Calibri" w:hAnsi="Calibri"/>
          <w:sz w:val="22"/>
        </w:rPr>
        <w:t xml:space="preserve">, </w:t>
      </w:r>
      <w:r w:rsidR="001E5FEB" w:rsidRPr="00287D17">
        <w:rPr>
          <w:rFonts w:ascii="Calibri" w:hAnsi="Calibri"/>
          <w:sz w:val="22"/>
        </w:rPr>
        <w:t xml:space="preserve">in advance of full implementation from 1 July </w:t>
      </w:r>
      <w:r w:rsidR="004F42AD" w:rsidRPr="00287D17">
        <w:rPr>
          <w:rFonts w:ascii="Calibri" w:hAnsi="Calibri"/>
          <w:sz w:val="22"/>
        </w:rPr>
        <w:t>2016</w:t>
      </w:r>
      <w:r w:rsidRPr="00287D17">
        <w:rPr>
          <w:rFonts w:ascii="Calibri" w:hAnsi="Calibri"/>
          <w:sz w:val="22"/>
        </w:rPr>
        <w:t xml:space="preserve">. </w:t>
      </w:r>
    </w:p>
    <w:p w:rsidR="00EB36C3" w:rsidRPr="00F024F7" w:rsidRDefault="00C906E5" w:rsidP="00067BF6">
      <w:pPr>
        <w:pStyle w:val="IODPARCHeadingLevel2"/>
        <w:rPr>
          <w:rFonts w:ascii="Calibri" w:hAnsi="Calibri"/>
        </w:rPr>
      </w:pPr>
      <w:bookmarkStart w:id="25" w:name="_Toc415482125"/>
      <w:r w:rsidRPr="00F024F7">
        <w:rPr>
          <w:rFonts w:ascii="Calibri" w:hAnsi="Calibri"/>
        </w:rPr>
        <w:t>Resources</w:t>
      </w:r>
      <w:bookmarkEnd w:id="25"/>
    </w:p>
    <w:p w:rsidR="003B138C" w:rsidRPr="00F024F7" w:rsidRDefault="00EE3CE5" w:rsidP="00067BF6">
      <w:pPr>
        <w:pStyle w:val="List-number-1"/>
        <w:numPr>
          <w:ilvl w:val="0"/>
          <w:numId w:val="0"/>
        </w:numPr>
        <w:tabs>
          <w:tab w:val="left" w:pos="1500"/>
        </w:tabs>
        <w:spacing w:before="0" w:after="120" w:line="264" w:lineRule="auto"/>
        <w:rPr>
          <w:rFonts w:ascii="Calibri" w:eastAsia="Calibri" w:hAnsi="Calibri"/>
          <w:sz w:val="24"/>
          <w:szCs w:val="22"/>
        </w:rPr>
      </w:pPr>
      <w:r w:rsidRPr="00F024F7">
        <w:rPr>
          <w:rFonts w:ascii="Calibri" w:eastAsia="Calibri" w:hAnsi="Calibri"/>
          <w:sz w:val="24"/>
          <w:szCs w:val="22"/>
        </w:rPr>
        <w:t xml:space="preserve">Financial </w:t>
      </w:r>
      <w:r w:rsidR="0006456C" w:rsidRPr="00F024F7">
        <w:rPr>
          <w:rFonts w:ascii="Calibri" w:eastAsia="Calibri" w:hAnsi="Calibri"/>
          <w:sz w:val="24"/>
          <w:szCs w:val="22"/>
        </w:rPr>
        <w:t>resources</w:t>
      </w:r>
    </w:p>
    <w:p w:rsidR="00456244" w:rsidRDefault="00DE1074"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Indicative expenditure under </w:t>
      </w:r>
      <w:r w:rsidR="0063652C" w:rsidRPr="00287D17">
        <w:rPr>
          <w:rFonts w:ascii="Calibri" w:hAnsi="Calibri"/>
          <w:sz w:val="22"/>
        </w:rPr>
        <w:t xml:space="preserve">the PGF </w:t>
      </w:r>
      <w:r w:rsidRPr="00287D17">
        <w:rPr>
          <w:rFonts w:ascii="Calibri" w:hAnsi="Calibri"/>
          <w:sz w:val="22"/>
        </w:rPr>
        <w:t xml:space="preserve">is likely to be </w:t>
      </w:r>
      <w:r w:rsidR="0063652C" w:rsidRPr="00287D17">
        <w:rPr>
          <w:rFonts w:ascii="Calibri" w:hAnsi="Calibri"/>
          <w:sz w:val="22"/>
        </w:rPr>
        <w:t>approximately $</w:t>
      </w:r>
      <w:r w:rsidR="00F21FC2">
        <w:rPr>
          <w:rFonts w:ascii="Calibri" w:hAnsi="Calibri"/>
          <w:sz w:val="22"/>
        </w:rPr>
        <w:t>8</w:t>
      </w:r>
      <w:r w:rsidR="0063652C" w:rsidRPr="00287D17">
        <w:rPr>
          <w:rFonts w:ascii="Calibri" w:hAnsi="Calibri"/>
          <w:sz w:val="22"/>
        </w:rPr>
        <w:t>0</w:t>
      </w:r>
      <w:r w:rsidR="00643883">
        <w:rPr>
          <w:rFonts w:ascii="Calibri" w:hAnsi="Calibri"/>
          <w:sz w:val="22"/>
        </w:rPr>
        <w:t>-$100</w:t>
      </w:r>
      <w:r w:rsidR="0063652C" w:rsidRPr="00287D17">
        <w:rPr>
          <w:rFonts w:ascii="Calibri" w:hAnsi="Calibri"/>
          <w:sz w:val="22"/>
        </w:rPr>
        <w:t xml:space="preserve"> million per year </w:t>
      </w:r>
      <w:r w:rsidRPr="00287D17">
        <w:rPr>
          <w:rFonts w:ascii="Calibri" w:hAnsi="Calibri"/>
          <w:sz w:val="22"/>
        </w:rPr>
        <w:t>when fully operational</w:t>
      </w:r>
      <w:r w:rsidR="0063652C" w:rsidRPr="00287D17">
        <w:rPr>
          <w:rFonts w:ascii="Calibri" w:hAnsi="Calibri"/>
          <w:sz w:val="22"/>
        </w:rPr>
        <w:t xml:space="preserve">. This </w:t>
      </w:r>
      <w:r w:rsidR="00643883">
        <w:rPr>
          <w:rFonts w:ascii="Calibri" w:hAnsi="Calibri"/>
          <w:sz w:val="22"/>
        </w:rPr>
        <w:t>includes</w:t>
      </w:r>
      <w:r w:rsidR="007F5EFD" w:rsidRPr="00287D17">
        <w:rPr>
          <w:rFonts w:ascii="Calibri" w:hAnsi="Calibri"/>
          <w:sz w:val="22"/>
        </w:rPr>
        <w:t xml:space="preserve"> </w:t>
      </w:r>
      <w:r w:rsidR="001E5FEB" w:rsidRPr="00287D17">
        <w:rPr>
          <w:rFonts w:ascii="Calibri" w:hAnsi="Calibri"/>
          <w:sz w:val="22"/>
        </w:rPr>
        <w:t xml:space="preserve">all </w:t>
      </w:r>
      <w:r w:rsidR="00DF6594" w:rsidRPr="00287D17">
        <w:rPr>
          <w:rFonts w:ascii="Calibri" w:hAnsi="Calibri"/>
          <w:sz w:val="22"/>
        </w:rPr>
        <w:t xml:space="preserve">SP </w:t>
      </w:r>
      <w:r w:rsidR="001E5FEB" w:rsidRPr="00287D17">
        <w:rPr>
          <w:rFonts w:ascii="Calibri" w:hAnsi="Calibri"/>
          <w:sz w:val="22"/>
        </w:rPr>
        <w:t>management costs</w:t>
      </w:r>
      <w:r w:rsidR="007F5EFD">
        <w:rPr>
          <w:rFonts w:ascii="Calibri" w:hAnsi="Calibri"/>
          <w:sz w:val="22"/>
        </w:rPr>
        <w:t>.</w:t>
      </w:r>
      <w:r w:rsidR="00DF4232">
        <w:rPr>
          <w:rFonts w:ascii="Calibri" w:hAnsi="Calibri"/>
          <w:sz w:val="22"/>
        </w:rPr>
        <w:t xml:space="preserve"> </w:t>
      </w:r>
      <w:r w:rsidRPr="00287D17">
        <w:rPr>
          <w:rFonts w:ascii="Calibri" w:hAnsi="Calibri"/>
          <w:sz w:val="22"/>
        </w:rPr>
        <w:t>It is</w:t>
      </w:r>
      <w:r w:rsidR="00F21FC2">
        <w:rPr>
          <w:rFonts w:ascii="Calibri" w:hAnsi="Calibri"/>
          <w:sz w:val="22"/>
        </w:rPr>
        <w:t xml:space="preserve"> expected that it will take two</w:t>
      </w:r>
      <w:r w:rsidRPr="00287D17">
        <w:rPr>
          <w:rFonts w:ascii="Calibri" w:hAnsi="Calibri"/>
          <w:sz w:val="22"/>
        </w:rPr>
        <w:t xml:space="preserve"> years to reach the full level of operation. </w:t>
      </w:r>
    </w:p>
    <w:p w:rsidR="00783C96" w:rsidRDefault="00783C96"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The </w:t>
      </w:r>
      <w:r w:rsidR="007F5EFD">
        <w:rPr>
          <w:rFonts w:ascii="Calibri" w:hAnsi="Calibri"/>
          <w:sz w:val="22"/>
        </w:rPr>
        <w:t>indicative</w:t>
      </w:r>
      <w:r w:rsidR="007F5EFD" w:rsidRPr="00287D17">
        <w:rPr>
          <w:rFonts w:ascii="Calibri" w:hAnsi="Calibri"/>
          <w:sz w:val="22"/>
        </w:rPr>
        <w:t xml:space="preserve"> </w:t>
      </w:r>
      <w:r w:rsidR="0052114A">
        <w:rPr>
          <w:rFonts w:ascii="Calibri" w:hAnsi="Calibri"/>
          <w:sz w:val="22"/>
        </w:rPr>
        <w:t xml:space="preserve">budget framework </w:t>
      </w:r>
      <w:r w:rsidRPr="00287D17">
        <w:rPr>
          <w:rFonts w:ascii="Calibri" w:hAnsi="Calibri"/>
          <w:sz w:val="22"/>
        </w:rPr>
        <w:t>for the initial five years is:</w:t>
      </w:r>
    </w:p>
    <w:p w:rsidR="007D5F24" w:rsidRDefault="007D5F24" w:rsidP="00287D17">
      <w:pPr>
        <w:pStyle w:val="List-number-1"/>
        <w:numPr>
          <w:ilvl w:val="0"/>
          <w:numId w:val="0"/>
        </w:numPr>
        <w:tabs>
          <w:tab w:val="center" w:pos="4949"/>
        </w:tabs>
        <w:spacing w:before="0" w:after="120" w:line="276" w:lineRule="auto"/>
        <w:rPr>
          <w:rFonts w:ascii="Calibri" w:hAnsi="Calibri"/>
          <w:sz w:val="22"/>
        </w:rPr>
      </w:pPr>
    </w:p>
    <w:tbl>
      <w:tblPr>
        <w:tblW w:w="0" w:type="auto"/>
        <w:tblInd w:w="1809" w:type="dxa"/>
        <w:tblCellMar>
          <w:top w:w="40" w:type="dxa"/>
          <w:bottom w:w="40" w:type="dxa"/>
        </w:tblCellMar>
        <w:tblLook w:val="04A0" w:firstRow="1" w:lastRow="0" w:firstColumn="1" w:lastColumn="0" w:noHBand="0" w:noVBand="1"/>
      </w:tblPr>
      <w:tblGrid>
        <w:gridCol w:w="3260"/>
        <w:gridCol w:w="3828"/>
      </w:tblGrid>
      <w:tr w:rsidR="00B46199" w:rsidRPr="001F312D" w:rsidTr="001F312D">
        <w:tc>
          <w:tcPr>
            <w:tcW w:w="3260" w:type="dxa"/>
            <w:shd w:val="clear" w:color="auto" w:fill="auto"/>
          </w:tcPr>
          <w:p w:rsidR="00B46199" w:rsidRPr="001F312D" w:rsidRDefault="00B46199" w:rsidP="0017468C">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2015/16: A$</w:t>
            </w:r>
            <w:r w:rsidR="007E6BD3">
              <w:rPr>
                <w:rFonts w:ascii="Calibri" w:hAnsi="Calibri"/>
                <w:sz w:val="22"/>
                <w:szCs w:val="22"/>
              </w:rPr>
              <w:t xml:space="preserve"> </w:t>
            </w:r>
            <w:r w:rsidR="000B7D17">
              <w:rPr>
                <w:rFonts w:ascii="Calibri" w:hAnsi="Calibri"/>
                <w:sz w:val="22"/>
                <w:szCs w:val="22"/>
              </w:rPr>
              <w:t>25</w:t>
            </w:r>
            <w:r w:rsidRPr="001F312D">
              <w:rPr>
                <w:rFonts w:ascii="Calibri" w:hAnsi="Calibri"/>
                <w:sz w:val="22"/>
                <w:szCs w:val="22"/>
              </w:rPr>
              <w:t xml:space="preserve"> m</w:t>
            </w:r>
            <w:r w:rsidR="0017468C">
              <w:rPr>
                <w:rFonts w:ascii="Calibri" w:hAnsi="Calibri"/>
                <w:sz w:val="22"/>
                <w:szCs w:val="22"/>
              </w:rPr>
              <w:t xml:space="preserve"> (six months)</w:t>
            </w:r>
          </w:p>
        </w:tc>
        <w:tc>
          <w:tcPr>
            <w:tcW w:w="3828" w:type="dxa"/>
            <w:shd w:val="clear" w:color="auto" w:fill="auto"/>
          </w:tcPr>
          <w:p w:rsidR="00B46199" w:rsidRPr="001F312D" w:rsidRDefault="00B46199" w:rsidP="0017468C">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2018/19: A$</w:t>
            </w:r>
            <w:r w:rsidR="007E6BD3">
              <w:rPr>
                <w:rFonts w:ascii="Calibri" w:hAnsi="Calibri"/>
                <w:sz w:val="22"/>
                <w:szCs w:val="22"/>
              </w:rPr>
              <w:t xml:space="preserve"> </w:t>
            </w:r>
            <w:r w:rsidR="00643883">
              <w:rPr>
                <w:rFonts w:ascii="Calibri" w:hAnsi="Calibri"/>
                <w:sz w:val="22"/>
                <w:szCs w:val="22"/>
              </w:rPr>
              <w:t>98</w:t>
            </w:r>
            <w:r w:rsidRPr="001F312D">
              <w:rPr>
                <w:rFonts w:ascii="Calibri" w:hAnsi="Calibri"/>
                <w:sz w:val="22"/>
                <w:szCs w:val="22"/>
              </w:rPr>
              <w:t xml:space="preserve"> m</w:t>
            </w:r>
          </w:p>
        </w:tc>
      </w:tr>
      <w:tr w:rsidR="00B46199" w:rsidRPr="001F312D" w:rsidTr="001F312D">
        <w:tc>
          <w:tcPr>
            <w:tcW w:w="3260" w:type="dxa"/>
            <w:shd w:val="clear" w:color="auto" w:fill="auto"/>
          </w:tcPr>
          <w:p w:rsidR="00B46199" w:rsidRPr="001F312D" w:rsidRDefault="00B46199" w:rsidP="0052114A">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2016/17: A$</w:t>
            </w:r>
            <w:r w:rsidR="007E6BD3">
              <w:rPr>
                <w:rFonts w:ascii="Calibri" w:hAnsi="Calibri"/>
                <w:sz w:val="22"/>
                <w:szCs w:val="22"/>
              </w:rPr>
              <w:t xml:space="preserve"> </w:t>
            </w:r>
            <w:r w:rsidR="00643883">
              <w:rPr>
                <w:rFonts w:ascii="Calibri" w:hAnsi="Calibri"/>
                <w:sz w:val="22"/>
                <w:szCs w:val="22"/>
              </w:rPr>
              <w:t>81</w:t>
            </w:r>
            <w:r w:rsidRPr="001F312D">
              <w:rPr>
                <w:rFonts w:ascii="Calibri" w:hAnsi="Calibri"/>
                <w:sz w:val="22"/>
                <w:szCs w:val="22"/>
              </w:rPr>
              <w:t xml:space="preserve"> m</w:t>
            </w:r>
          </w:p>
        </w:tc>
        <w:tc>
          <w:tcPr>
            <w:tcW w:w="3828" w:type="dxa"/>
            <w:shd w:val="clear" w:color="auto" w:fill="auto"/>
          </w:tcPr>
          <w:p w:rsidR="00B46199" w:rsidRPr="001F312D" w:rsidRDefault="00B46199" w:rsidP="0017468C">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2019/20: A$</w:t>
            </w:r>
            <w:r w:rsidR="007E6BD3">
              <w:rPr>
                <w:rFonts w:ascii="Calibri" w:hAnsi="Calibri"/>
                <w:sz w:val="22"/>
                <w:szCs w:val="22"/>
              </w:rPr>
              <w:t xml:space="preserve"> </w:t>
            </w:r>
            <w:r w:rsidR="00643883">
              <w:rPr>
                <w:rFonts w:ascii="Calibri" w:hAnsi="Calibri"/>
                <w:sz w:val="22"/>
                <w:szCs w:val="22"/>
              </w:rPr>
              <w:t>98</w:t>
            </w:r>
            <w:r w:rsidRPr="001F312D">
              <w:rPr>
                <w:rFonts w:ascii="Calibri" w:hAnsi="Calibri"/>
                <w:sz w:val="22"/>
                <w:szCs w:val="22"/>
              </w:rPr>
              <w:t xml:space="preserve"> m</w:t>
            </w:r>
          </w:p>
        </w:tc>
      </w:tr>
      <w:tr w:rsidR="00B46199" w:rsidRPr="001F312D" w:rsidTr="001F312D">
        <w:tc>
          <w:tcPr>
            <w:tcW w:w="3260" w:type="dxa"/>
            <w:shd w:val="clear" w:color="auto" w:fill="auto"/>
          </w:tcPr>
          <w:p w:rsidR="00B46199" w:rsidRPr="001F312D" w:rsidRDefault="00B46199" w:rsidP="0017468C">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2017/18: A$</w:t>
            </w:r>
            <w:r w:rsidR="007E6BD3">
              <w:rPr>
                <w:rFonts w:ascii="Calibri" w:hAnsi="Calibri"/>
                <w:sz w:val="22"/>
                <w:szCs w:val="22"/>
              </w:rPr>
              <w:t xml:space="preserve"> </w:t>
            </w:r>
            <w:r w:rsidR="00643883">
              <w:rPr>
                <w:rFonts w:ascii="Calibri" w:hAnsi="Calibri"/>
                <w:sz w:val="22"/>
                <w:szCs w:val="22"/>
              </w:rPr>
              <w:t>98</w:t>
            </w:r>
            <w:r w:rsidRPr="001F312D">
              <w:rPr>
                <w:rFonts w:ascii="Calibri" w:hAnsi="Calibri"/>
                <w:sz w:val="22"/>
                <w:szCs w:val="22"/>
              </w:rPr>
              <w:t xml:space="preserve"> m</w:t>
            </w:r>
          </w:p>
        </w:tc>
        <w:tc>
          <w:tcPr>
            <w:tcW w:w="3828" w:type="dxa"/>
            <w:shd w:val="clear" w:color="auto" w:fill="auto"/>
          </w:tcPr>
          <w:p w:rsidR="00B46199" w:rsidRPr="001F312D" w:rsidRDefault="00B46199" w:rsidP="000B7D17">
            <w:pPr>
              <w:pStyle w:val="List-number-1"/>
              <w:numPr>
                <w:ilvl w:val="0"/>
                <w:numId w:val="0"/>
              </w:numPr>
              <w:tabs>
                <w:tab w:val="center" w:pos="4949"/>
              </w:tabs>
              <w:spacing w:before="0" w:line="276" w:lineRule="auto"/>
              <w:rPr>
                <w:rFonts w:ascii="Calibri" w:hAnsi="Calibri"/>
                <w:sz w:val="22"/>
              </w:rPr>
            </w:pPr>
            <w:r w:rsidRPr="001F312D">
              <w:rPr>
                <w:rFonts w:ascii="Calibri" w:hAnsi="Calibri"/>
                <w:sz w:val="22"/>
                <w:szCs w:val="22"/>
              </w:rPr>
              <w:t>2020/21: A</w:t>
            </w:r>
            <w:r w:rsidR="007E6BD3">
              <w:rPr>
                <w:rFonts w:ascii="Calibri" w:hAnsi="Calibri"/>
                <w:sz w:val="22"/>
                <w:szCs w:val="22"/>
              </w:rPr>
              <w:t xml:space="preserve">$ </w:t>
            </w:r>
            <w:r w:rsidR="00643883">
              <w:rPr>
                <w:rFonts w:ascii="Calibri" w:hAnsi="Calibri"/>
                <w:sz w:val="22"/>
                <w:szCs w:val="22"/>
              </w:rPr>
              <w:t>50</w:t>
            </w:r>
            <w:r w:rsidRPr="001F312D">
              <w:rPr>
                <w:rFonts w:ascii="Calibri" w:hAnsi="Calibri"/>
                <w:sz w:val="22"/>
                <w:szCs w:val="22"/>
              </w:rPr>
              <w:t xml:space="preserve"> m</w:t>
            </w:r>
            <w:r w:rsidR="0017468C">
              <w:rPr>
                <w:rFonts w:ascii="Calibri" w:hAnsi="Calibri"/>
                <w:sz w:val="22"/>
                <w:szCs w:val="22"/>
              </w:rPr>
              <w:t xml:space="preserve"> (six months)</w:t>
            </w:r>
          </w:p>
        </w:tc>
      </w:tr>
    </w:tbl>
    <w:p w:rsidR="009E350E" w:rsidRDefault="009E350E" w:rsidP="009E350E">
      <w:pPr>
        <w:rPr>
          <w:rFonts w:ascii="Calibri" w:hAnsi="Calibri"/>
          <w:b/>
          <w:sz w:val="22"/>
          <w:szCs w:val="22"/>
        </w:rPr>
      </w:pPr>
    </w:p>
    <w:p w:rsidR="009E350E" w:rsidRPr="00D07D6D" w:rsidRDefault="009E350E" w:rsidP="009E350E">
      <w:pPr>
        <w:rPr>
          <w:rFonts w:ascii="Calibri" w:hAnsi="Calibri"/>
          <w:b/>
          <w:sz w:val="22"/>
          <w:szCs w:val="22"/>
        </w:rPr>
      </w:pPr>
      <w:r w:rsidRPr="00D07D6D">
        <w:rPr>
          <w:rFonts w:ascii="Calibri" w:hAnsi="Calibri"/>
          <w:b/>
          <w:sz w:val="22"/>
          <w:szCs w:val="22"/>
        </w:rPr>
        <w:t xml:space="preserve">Table 1: PGF Indicative </w:t>
      </w:r>
      <w:r w:rsidR="00227EB7" w:rsidRPr="00D07D6D">
        <w:rPr>
          <w:rFonts w:ascii="Calibri" w:hAnsi="Calibri"/>
          <w:b/>
          <w:sz w:val="22"/>
          <w:szCs w:val="22"/>
        </w:rPr>
        <w:t xml:space="preserve">Annual </w:t>
      </w:r>
      <w:r w:rsidRPr="00D07D6D">
        <w:rPr>
          <w:rFonts w:ascii="Calibri" w:hAnsi="Calibri"/>
          <w:b/>
          <w:sz w:val="22"/>
          <w:szCs w:val="22"/>
        </w:rPr>
        <w:t>Activity Costs</w:t>
      </w:r>
      <w:r w:rsidR="00227EB7">
        <w:rPr>
          <w:rFonts w:ascii="Calibri" w:hAnsi="Calibri"/>
          <w:b/>
          <w:sz w:val="22"/>
          <w:szCs w:val="22"/>
        </w:rPr>
        <w:t xml:space="preserve"> (at full operation)</w:t>
      </w:r>
      <w:r w:rsidRPr="00D07D6D">
        <w:rPr>
          <w:rFonts w:ascii="Calibri" w:hAnsi="Calibri"/>
          <w:b/>
          <w:sz w:val="22"/>
          <w:szCs w:val="22"/>
        </w:rPr>
        <w:t xml:space="preserve"> by Pillar</w:t>
      </w:r>
      <w:r w:rsidR="00DA2DDD">
        <w:rPr>
          <w:rFonts w:ascii="Calibri" w:hAnsi="Calibri"/>
          <w:b/>
          <w:sz w:val="22"/>
          <w:szCs w:val="22"/>
        </w:rPr>
        <w:t xml:space="preserve"> / W</w:t>
      </w:r>
      <w:r w:rsidR="00227EB7">
        <w:rPr>
          <w:rFonts w:ascii="Calibri" w:hAnsi="Calibri"/>
          <w:b/>
          <w:sz w:val="22"/>
          <w:szCs w:val="22"/>
        </w:rPr>
        <w:t>ork-stream</w:t>
      </w:r>
    </w:p>
    <w:p w:rsidR="009E350E" w:rsidRPr="00227EB7" w:rsidRDefault="009E350E" w:rsidP="00227EB7">
      <w:pPr>
        <w:pStyle w:val="List-number-1"/>
        <w:numPr>
          <w:ilvl w:val="0"/>
          <w:numId w:val="0"/>
        </w:numPr>
        <w:tabs>
          <w:tab w:val="center" w:pos="4949"/>
        </w:tabs>
        <w:spacing w:before="0" w:after="120" w:line="276" w:lineRule="auto"/>
        <w:ind w:left="360" w:hanging="360"/>
        <w:rPr>
          <w:rFonts w:ascii="Calibri" w:hAnsi="Calibri"/>
          <w:sz w:val="8"/>
        </w:rPr>
      </w:pPr>
    </w:p>
    <w:tbl>
      <w:tblPr>
        <w:tblW w:w="8200" w:type="dxa"/>
        <w:tblInd w:w="93" w:type="dxa"/>
        <w:tblLook w:val="04A0" w:firstRow="1" w:lastRow="0" w:firstColumn="1" w:lastColumn="0" w:noHBand="0" w:noVBand="1"/>
      </w:tblPr>
      <w:tblGrid>
        <w:gridCol w:w="5500"/>
        <w:gridCol w:w="2700"/>
      </w:tblGrid>
      <w:tr w:rsidR="00227EB7" w:rsidRPr="00227EB7" w:rsidTr="001F312D">
        <w:trPr>
          <w:trHeight w:val="360"/>
        </w:trPr>
        <w:tc>
          <w:tcPr>
            <w:tcW w:w="55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2114A" w:rsidRPr="00227EB7" w:rsidRDefault="00227EB7" w:rsidP="001F312D">
            <w:pPr>
              <w:rPr>
                <w:rFonts w:ascii="Calibri" w:hAnsi="Calibri"/>
                <w:b/>
                <w:bCs/>
                <w:color w:val="000000"/>
                <w:sz w:val="24"/>
              </w:rPr>
            </w:pPr>
            <w:r w:rsidRPr="00227EB7">
              <w:rPr>
                <w:rFonts w:ascii="Calibri" w:hAnsi="Calibri"/>
                <w:b/>
                <w:bCs/>
                <w:color w:val="000000"/>
                <w:sz w:val="24"/>
              </w:rPr>
              <w:lastRenderedPageBreak/>
              <w:t>Program Pillar</w:t>
            </w:r>
          </w:p>
        </w:tc>
        <w:tc>
          <w:tcPr>
            <w:tcW w:w="2700" w:type="dxa"/>
            <w:tcBorders>
              <w:top w:val="single" w:sz="4" w:space="0" w:color="auto"/>
              <w:left w:val="nil"/>
              <w:bottom w:val="single" w:sz="4" w:space="0" w:color="auto"/>
              <w:right w:val="single" w:sz="4" w:space="0" w:color="auto"/>
            </w:tcBorders>
            <w:shd w:val="clear" w:color="000000" w:fill="BFBFBF"/>
            <w:noWrap/>
            <w:vAlign w:val="bottom"/>
            <w:hideMark/>
          </w:tcPr>
          <w:p w:rsidR="00B7753D" w:rsidRPr="00227EB7" w:rsidRDefault="0052114A" w:rsidP="001F312D">
            <w:pPr>
              <w:rPr>
                <w:rFonts w:ascii="Calibri" w:hAnsi="Calibri"/>
                <w:b/>
                <w:bCs/>
                <w:color w:val="000000"/>
                <w:sz w:val="24"/>
              </w:rPr>
            </w:pPr>
            <w:r>
              <w:rPr>
                <w:rFonts w:ascii="Calibri" w:hAnsi="Calibri"/>
                <w:b/>
                <w:bCs/>
                <w:color w:val="000000"/>
                <w:sz w:val="24"/>
              </w:rPr>
              <w:t>Indicative percentage of annual work costs</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227EB7" w:rsidP="001F312D">
            <w:pPr>
              <w:rPr>
                <w:rFonts w:ascii="Calibri" w:hAnsi="Calibri"/>
                <w:color w:val="000000"/>
                <w:sz w:val="22"/>
              </w:rPr>
            </w:pPr>
            <w:r>
              <w:rPr>
                <w:rFonts w:ascii="Calibri" w:hAnsi="Calibri"/>
                <w:color w:val="000000"/>
                <w:sz w:val="22"/>
              </w:rPr>
              <w:t xml:space="preserve">Pillar 1: </w:t>
            </w:r>
            <w:r w:rsidRPr="00227EB7">
              <w:rPr>
                <w:rFonts w:ascii="Calibri" w:hAnsi="Calibri"/>
                <w:color w:val="000000"/>
                <w:sz w:val="22"/>
              </w:rPr>
              <w:t>Core Functions of Government</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5B0F53" w:rsidP="0052114A">
            <w:pPr>
              <w:jc w:val="right"/>
              <w:rPr>
                <w:rFonts w:ascii="Calibri" w:hAnsi="Calibri"/>
                <w:color w:val="000000"/>
                <w:sz w:val="22"/>
              </w:rPr>
            </w:pPr>
            <w:r>
              <w:rPr>
                <w:rFonts w:ascii="Calibri" w:hAnsi="Calibri"/>
                <w:color w:val="000000"/>
                <w:sz w:val="22"/>
              </w:rPr>
              <w:t xml:space="preserve"> </w:t>
            </w:r>
            <w:r w:rsidR="0052114A">
              <w:rPr>
                <w:rFonts w:ascii="Calibri" w:hAnsi="Calibri"/>
                <w:color w:val="000000"/>
                <w:sz w:val="22"/>
              </w:rPr>
              <w:t>15-25</w:t>
            </w:r>
            <w:r w:rsidR="00227EB7" w:rsidRPr="00227EB7">
              <w:rPr>
                <w:rFonts w:ascii="Calibri" w:hAnsi="Calibri"/>
                <w:color w:val="000000"/>
                <w:sz w:val="22"/>
              </w:rPr>
              <w:t xml:space="preserve"> </w:t>
            </w:r>
            <w:r w:rsidR="0052114A">
              <w:rPr>
                <w:rFonts w:ascii="Calibri" w:hAnsi="Calibri"/>
                <w:color w:val="000000"/>
                <w:sz w:val="22"/>
              </w:rPr>
              <w:t>%</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52114A" w:rsidP="00227EB7">
            <w:pPr>
              <w:rPr>
                <w:rFonts w:ascii="Calibri" w:hAnsi="Calibri"/>
                <w:color w:val="000000"/>
                <w:sz w:val="22"/>
              </w:rPr>
            </w:pPr>
            <w:r>
              <w:rPr>
                <w:rFonts w:ascii="Calibri" w:hAnsi="Calibri"/>
                <w:color w:val="000000"/>
                <w:sz w:val="22"/>
              </w:rPr>
              <w:t xml:space="preserve">               </w:t>
            </w:r>
            <w:r w:rsidR="00227EB7" w:rsidRPr="00227EB7">
              <w:rPr>
                <w:rFonts w:ascii="Calibri" w:hAnsi="Calibri"/>
                <w:color w:val="000000"/>
                <w:sz w:val="22"/>
              </w:rPr>
              <w:t>SGP</w:t>
            </w:r>
            <w:r w:rsidR="00227EB7">
              <w:rPr>
                <w:rFonts w:ascii="Calibri" w:hAnsi="Calibri"/>
                <w:color w:val="000000"/>
                <w:sz w:val="22"/>
              </w:rPr>
              <w:t xml:space="preserve"> Support</w:t>
            </w:r>
            <w:r w:rsidR="00227EB7" w:rsidRPr="00227EB7">
              <w:rPr>
                <w:rFonts w:ascii="Calibri" w:hAnsi="Calibri"/>
                <w:color w:val="000000"/>
                <w:sz w:val="22"/>
              </w:rPr>
              <w:t>/D</w:t>
            </w:r>
            <w:r w:rsidR="00227EB7">
              <w:rPr>
                <w:rFonts w:ascii="Calibri" w:hAnsi="Calibri"/>
                <w:color w:val="000000"/>
                <w:sz w:val="22"/>
              </w:rPr>
              <w:t xml:space="preserve">eployee </w:t>
            </w:r>
            <w:r w:rsidR="00227EB7" w:rsidRPr="00227EB7">
              <w:rPr>
                <w:rFonts w:ascii="Calibri" w:hAnsi="Calibri"/>
                <w:color w:val="000000"/>
                <w:sz w:val="22"/>
              </w:rPr>
              <w:t>S</w:t>
            </w:r>
            <w:r w:rsidR="00227EB7">
              <w:rPr>
                <w:rFonts w:ascii="Calibri" w:hAnsi="Calibri"/>
                <w:color w:val="000000"/>
                <w:sz w:val="22"/>
              </w:rPr>
              <w:t>upp</w:t>
            </w:r>
            <w:r w:rsidR="005B0F53">
              <w:rPr>
                <w:rFonts w:ascii="Calibri" w:hAnsi="Calibri"/>
                <w:color w:val="000000"/>
                <w:sz w:val="22"/>
              </w:rPr>
              <w:t>o</w:t>
            </w:r>
            <w:r w:rsidR="00227EB7">
              <w:rPr>
                <w:rFonts w:ascii="Calibri" w:hAnsi="Calibri"/>
                <w:color w:val="000000"/>
                <w:sz w:val="22"/>
              </w:rPr>
              <w:t xml:space="preserve">rt </w:t>
            </w:r>
            <w:r w:rsidR="00227EB7" w:rsidRPr="00227EB7">
              <w:rPr>
                <w:rFonts w:ascii="Calibri" w:hAnsi="Calibri"/>
                <w:color w:val="000000"/>
                <w:sz w:val="22"/>
              </w:rPr>
              <w:t>S</w:t>
            </w:r>
            <w:r w:rsidR="00227EB7">
              <w:rPr>
                <w:rFonts w:ascii="Calibri" w:hAnsi="Calibri"/>
                <w:color w:val="000000"/>
                <w:sz w:val="22"/>
              </w:rPr>
              <w:t>ervices</w:t>
            </w:r>
            <w:r w:rsidR="00227EB7" w:rsidRPr="00227EB7">
              <w:rPr>
                <w:rFonts w:ascii="Calibri" w:hAnsi="Calibri"/>
                <w:color w:val="000000"/>
                <w:sz w:val="22"/>
              </w:rPr>
              <w:t xml:space="preserve"> </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227EB7" w:rsidP="0052114A">
            <w:pPr>
              <w:jc w:val="right"/>
              <w:rPr>
                <w:rFonts w:ascii="Calibri" w:hAnsi="Calibri"/>
                <w:color w:val="000000"/>
                <w:sz w:val="22"/>
              </w:rPr>
            </w:pPr>
            <w:r w:rsidRPr="00227EB7">
              <w:rPr>
                <w:rFonts w:ascii="Calibri" w:hAnsi="Calibri"/>
                <w:color w:val="000000"/>
                <w:sz w:val="22"/>
              </w:rPr>
              <w:t xml:space="preserve"> </w:t>
            </w:r>
            <w:r w:rsidR="000B7D17">
              <w:rPr>
                <w:rFonts w:ascii="Calibri" w:hAnsi="Calibri"/>
                <w:color w:val="000000"/>
                <w:sz w:val="22"/>
              </w:rPr>
              <w:t>10-15</w:t>
            </w:r>
            <w:r w:rsidR="0052114A">
              <w:rPr>
                <w:rFonts w:ascii="Calibri" w:hAnsi="Calibri"/>
                <w:color w:val="000000"/>
                <w:sz w:val="22"/>
              </w:rPr>
              <w:t xml:space="preserve"> %</w:t>
            </w:r>
            <w:r w:rsidRPr="00227EB7">
              <w:rPr>
                <w:rFonts w:ascii="Calibri" w:hAnsi="Calibri"/>
                <w:color w:val="000000"/>
                <w:sz w:val="22"/>
              </w:rPr>
              <w:t xml:space="preserve"> </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227EB7" w:rsidP="001F312D">
            <w:pPr>
              <w:rPr>
                <w:rFonts w:ascii="Calibri" w:hAnsi="Calibri"/>
                <w:color w:val="000000"/>
                <w:sz w:val="22"/>
              </w:rPr>
            </w:pPr>
            <w:r>
              <w:rPr>
                <w:rFonts w:ascii="Calibri" w:hAnsi="Calibri"/>
                <w:color w:val="000000"/>
                <w:sz w:val="22"/>
              </w:rPr>
              <w:t xml:space="preserve">Pillar 2: </w:t>
            </w:r>
            <w:r w:rsidRPr="00227EB7">
              <w:rPr>
                <w:rFonts w:ascii="Calibri" w:hAnsi="Calibri"/>
                <w:color w:val="000000"/>
                <w:sz w:val="22"/>
              </w:rPr>
              <w:t>PSD</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227EB7" w:rsidP="0052114A">
            <w:pPr>
              <w:jc w:val="right"/>
              <w:rPr>
                <w:rFonts w:ascii="Calibri" w:hAnsi="Calibri"/>
                <w:color w:val="000000"/>
                <w:sz w:val="22"/>
              </w:rPr>
            </w:pPr>
            <w:r w:rsidRPr="00227EB7">
              <w:rPr>
                <w:rFonts w:ascii="Calibri" w:hAnsi="Calibri"/>
                <w:color w:val="000000"/>
                <w:sz w:val="22"/>
              </w:rPr>
              <w:t xml:space="preserve"> </w:t>
            </w:r>
            <w:r w:rsidR="0052114A">
              <w:rPr>
                <w:rFonts w:ascii="Calibri" w:hAnsi="Calibri"/>
                <w:color w:val="000000"/>
                <w:sz w:val="22"/>
              </w:rPr>
              <w:t>1-2 %</w:t>
            </w:r>
            <w:r w:rsidRPr="00227EB7">
              <w:rPr>
                <w:rFonts w:ascii="Calibri" w:hAnsi="Calibri"/>
                <w:color w:val="000000"/>
                <w:sz w:val="22"/>
              </w:rPr>
              <w:t xml:space="preserve"> </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227EB7" w:rsidP="001F312D">
            <w:pPr>
              <w:rPr>
                <w:rFonts w:ascii="Calibri" w:hAnsi="Calibri"/>
                <w:color w:val="000000"/>
                <w:sz w:val="22"/>
              </w:rPr>
            </w:pPr>
            <w:r>
              <w:rPr>
                <w:rFonts w:ascii="Calibri" w:hAnsi="Calibri"/>
                <w:color w:val="000000"/>
                <w:sz w:val="22"/>
              </w:rPr>
              <w:t xml:space="preserve">Pillar 3: </w:t>
            </w:r>
            <w:r w:rsidRPr="00227EB7">
              <w:rPr>
                <w:rFonts w:ascii="Calibri" w:hAnsi="Calibri"/>
                <w:color w:val="000000"/>
                <w:sz w:val="22"/>
              </w:rPr>
              <w:t>SPSN</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B7753D" w:rsidP="0052114A">
            <w:pPr>
              <w:jc w:val="right"/>
              <w:rPr>
                <w:rFonts w:ascii="Calibri" w:hAnsi="Calibri"/>
                <w:color w:val="000000"/>
                <w:sz w:val="22"/>
              </w:rPr>
            </w:pPr>
            <w:r>
              <w:rPr>
                <w:rFonts w:ascii="Calibri" w:hAnsi="Calibri"/>
                <w:color w:val="000000"/>
                <w:sz w:val="22"/>
              </w:rPr>
              <w:t xml:space="preserve"> </w:t>
            </w:r>
            <w:r w:rsidR="0052114A">
              <w:rPr>
                <w:rFonts w:ascii="Calibri" w:hAnsi="Calibri"/>
                <w:color w:val="000000"/>
                <w:sz w:val="22"/>
              </w:rPr>
              <w:t>25-35 %</w:t>
            </w:r>
            <w:r w:rsidR="00227EB7" w:rsidRPr="00227EB7">
              <w:rPr>
                <w:rFonts w:ascii="Calibri" w:hAnsi="Calibri"/>
                <w:color w:val="000000"/>
                <w:sz w:val="22"/>
              </w:rPr>
              <w:t xml:space="preserve"> </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227EB7" w:rsidP="001F312D">
            <w:pPr>
              <w:rPr>
                <w:rFonts w:ascii="Calibri" w:hAnsi="Calibri"/>
                <w:color w:val="000000"/>
                <w:sz w:val="22"/>
              </w:rPr>
            </w:pPr>
            <w:r>
              <w:rPr>
                <w:rFonts w:ascii="Calibri" w:hAnsi="Calibri"/>
                <w:color w:val="000000"/>
                <w:sz w:val="22"/>
              </w:rPr>
              <w:t xml:space="preserve">Pillar 4: </w:t>
            </w:r>
            <w:r w:rsidRPr="00227EB7">
              <w:rPr>
                <w:rFonts w:ascii="Calibri" w:hAnsi="Calibri"/>
                <w:color w:val="000000"/>
                <w:sz w:val="22"/>
              </w:rPr>
              <w:t>Leadership &amp; Coalitions</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52114A" w:rsidP="001F312D">
            <w:pPr>
              <w:jc w:val="right"/>
              <w:rPr>
                <w:rFonts w:ascii="Calibri" w:hAnsi="Calibri"/>
                <w:color w:val="000000"/>
                <w:sz w:val="22"/>
              </w:rPr>
            </w:pPr>
            <w:r>
              <w:rPr>
                <w:rFonts w:ascii="Calibri" w:hAnsi="Calibri"/>
                <w:color w:val="000000"/>
                <w:sz w:val="22"/>
              </w:rPr>
              <w:t>10-15 %</w:t>
            </w:r>
            <w:r w:rsidR="00227EB7" w:rsidRPr="00227EB7">
              <w:rPr>
                <w:rFonts w:ascii="Calibri" w:hAnsi="Calibri"/>
                <w:color w:val="000000"/>
                <w:sz w:val="22"/>
              </w:rPr>
              <w:t xml:space="preserve"> </w:t>
            </w:r>
          </w:p>
        </w:tc>
      </w:tr>
      <w:tr w:rsidR="00227EB7" w:rsidRPr="00227EB7" w:rsidTr="001F312D">
        <w:trPr>
          <w:trHeight w:val="36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227EB7" w:rsidRPr="00227EB7" w:rsidRDefault="00227EB7" w:rsidP="001F312D">
            <w:pPr>
              <w:rPr>
                <w:rFonts w:ascii="Calibri" w:hAnsi="Calibri"/>
                <w:color w:val="000000"/>
                <w:sz w:val="22"/>
              </w:rPr>
            </w:pPr>
            <w:r w:rsidRPr="00227EB7">
              <w:rPr>
                <w:rFonts w:ascii="Calibri" w:hAnsi="Calibri"/>
                <w:color w:val="000000"/>
                <w:sz w:val="22"/>
              </w:rPr>
              <w:t>Bougainville</w:t>
            </w:r>
          </w:p>
        </w:tc>
        <w:tc>
          <w:tcPr>
            <w:tcW w:w="2700" w:type="dxa"/>
            <w:tcBorders>
              <w:top w:val="nil"/>
              <w:left w:val="nil"/>
              <w:bottom w:val="single" w:sz="4" w:space="0" w:color="auto"/>
              <w:right w:val="single" w:sz="4" w:space="0" w:color="auto"/>
            </w:tcBorders>
            <w:shd w:val="clear" w:color="auto" w:fill="auto"/>
            <w:noWrap/>
            <w:vAlign w:val="bottom"/>
            <w:hideMark/>
          </w:tcPr>
          <w:p w:rsidR="00227EB7" w:rsidRPr="00227EB7" w:rsidRDefault="00B7753D" w:rsidP="0052114A">
            <w:pPr>
              <w:jc w:val="right"/>
              <w:rPr>
                <w:rFonts w:ascii="Calibri" w:hAnsi="Calibri"/>
                <w:color w:val="000000"/>
                <w:sz w:val="22"/>
              </w:rPr>
            </w:pPr>
            <w:r>
              <w:rPr>
                <w:rFonts w:ascii="Calibri" w:hAnsi="Calibri"/>
                <w:color w:val="000000"/>
                <w:sz w:val="22"/>
              </w:rPr>
              <w:t xml:space="preserve"> </w:t>
            </w:r>
            <w:r w:rsidR="0052114A">
              <w:rPr>
                <w:rFonts w:ascii="Calibri" w:hAnsi="Calibri"/>
                <w:color w:val="000000"/>
                <w:sz w:val="22"/>
              </w:rPr>
              <w:t>12-15 %</w:t>
            </w:r>
          </w:p>
        </w:tc>
      </w:tr>
    </w:tbl>
    <w:p w:rsidR="009E350E" w:rsidRDefault="009E350E" w:rsidP="005C3EBC">
      <w:pPr>
        <w:pStyle w:val="List-number-1"/>
        <w:numPr>
          <w:ilvl w:val="0"/>
          <w:numId w:val="0"/>
        </w:numPr>
        <w:spacing w:before="60" w:after="120" w:line="264" w:lineRule="auto"/>
        <w:rPr>
          <w:rFonts w:ascii="Calibri" w:eastAsia="Calibri" w:hAnsi="Calibri"/>
          <w:sz w:val="24"/>
          <w:szCs w:val="22"/>
        </w:rPr>
      </w:pPr>
    </w:p>
    <w:p w:rsidR="00DD1697" w:rsidRPr="00F024F7" w:rsidRDefault="00205E09" w:rsidP="00067BF6">
      <w:pPr>
        <w:pStyle w:val="List-number-1"/>
        <w:numPr>
          <w:ilvl w:val="0"/>
          <w:numId w:val="0"/>
        </w:numPr>
        <w:tabs>
          <w:tab w:val="left" w:pos="1500"/>
        </w:tabs>
        <w:spacing w:before="0" w:after="120" w:line="264" w:lineRule="auto"/>
        <w:rPr>
          <w:rFonts w:ascii="Calibri" w:eastAsia="Calibri" w:hAnsi="Calibri"/>
          <w:sz w:val="24"/>
          <w:szCs w:val="22"/>
        </w:rPr>
      </w:pPr>
      <w:r w:rsidRPr="00F024F7">
        <w:rPr>
          <w:rFonts w:ascii="Calibri" w:eastAsia="Calibri" w:hAnsi="Calibri"/>
          <w:sz w:val="24"/>
          <w:szCs w:val="22"/>
        </w:rPr>
        <w:t xml:space="preserve">Human </w:t>
      </w:r>
      <w:r w:rsidR="0006456C" w:rsidRPr="00F024F7">
        <w:rPr>
          <w:rFonts w:ascii="Calibri" w:eastAsia="Calibri" w:hAnsi="Calibri"/>
          <w:sz w:val="24"/>
          <w:szCs w:val="22"/>
        </w:rPr>
        <w:t>resources</w:t>
      </w:r>
    </w:p>
    <w:p w:rsidR="00881A99" w:rsidRPr="00287D17" w:rsidRDefault="00C45AE2" w:rsidP="00287D17">
      <w:pPr>
        <w:pStyle w:val="List-number-1"/>
        <w:numPr>
          <w:ilvl w:val="0"/>
          <w:numId w:val="0"/>
        </w:numPr>
        <w:tabs>
          <w:tab w:val="center" w:pos="4949"/>
        </w:tabs>
        <w:spacing w:before="0" w:after="120" w:line="276" w:lineRule="auto"/>
        <w:rPr>
          <w:rFonts w:ascii="Calibri" w:hAnsi="Calibri"/>
          <w:sz w:val="22"/>
        </w:rPr>
      </w:pPr>
      <w:r w:rsidRPr="00287D17">
        <w:rPr>
          <w:rFonts w:ascii="Calibri" w:hAnsi="Calibri"/>
          <w:sz w:val="22"/>
        </w:rPr>
        <w:t xml:space="preserve">Tenderers will be required to propose </w:t>
      </w:r>
      <w:r w:rsidR="008C0DEE">
        <w:rPr>
          <w:rFonts w:ascii="Calibri" w:hAnsi="Calibri"/>
          <w:sz w:val="22"/>
        </w:rPr>
        <w:t xml:space="preserve">management and </w:t>
      </w:r>
      <w:r w:rsidRPr="00287D17">
        <w:rPr>
          <w:rFonts w:ascii="Calibri" w:hAnsi="Calibri"/>
          <w:sz w:val="22"/>
        </w:rPr>
        <w:t>staffing structures and levels to meet PGF operational requirements and implementation arrangements.</w:t>
      </w:r>
      <w:r w:rsidR="000C2465" w:rsidRPr="00287D17">
        <w:rPr>
          <w:rFonts w:ascii="Calibri" w:hAnsi="Calibri"/>
          <w:sz w:val="22"/>
        </w:rPr>
        <w:t xml:space="preserve"> </w:t>
      </w:r>
      <w:r w:rsidR="00227EB7">
        <w:rPr>
          <w:rFonts w:ascii="Calibri" w:hAnsi="Calibri"/>
          <w:sz w:val="22"/>
        </w:rPr>
        <w:t xml:space="preserve">This should reflect </w:t>
      </w:r>
      <w:r w:rsidR="007E303F" w:rsidRPr="00287D17">
        <w:rPr>
          <w:rFonts w:ascii="Calibri" w:hAnsi="Calibri"/>
          <w:sz w:val="22"/>
        </w:rPr>
        <w:t xml:space="preserve">the </w:t>
      </w:r>
      <w:r w:rsidR="00227EB7">
        <w:rPr>
          <w:rFonts w:ascii="Calibri" w:hAnsi="Calibri"/>
          <w:sz w:val="22"/>
        </w:rPr>
        <w:t xml:space="preserve">mix of </w:t>
      </w:r>
      <w:r w:rsidR="007E303F" w:rsidRPr="00287D17">
        <w:rPr>
          <w:rFonts w:ascii="Calibri" w:hAnsi="Calibri"/>
          <w:sz w:val="22"/>
        </w:rPr>
        <w:t xml:space="preserve">technical specialists and management services staff for the </w:t>
      </w:r>
      <w:r w:rsidR="009A3FA5" w:rsidRPr="00287D17">
        <w:rPr>
          <w:rFonts w:ascii="Calibri" w:hAnsi="Calibri"/>
          <w:sz w:val="22"/>
        </w:rPr>
        <w:t xml:space="preserve">Management </w:t>
      </w:r>
      <w:r w:rsidR="007E303F" w:rsidRPr="00287D17">
        <w:rPr>
          <w:rFonts w:ascii="Calibri" w:hAnsi="Calibri"/>
          <w:sz w:val="22"/>
        </w:rPr>
        <w:t xml:space="preserve">and </w:t>
      </w:r>
      <w:r w:rsidR="009A3FA5" w:rsidRPr="00287D17">
        <w:rPr>
          <w:rFonts w:ascii="Calibri" w:hAnsi="Calibri"/>
          <w:sz w:val="22"/>
        </w:rPr>
        <w:t>S</w:t>
      </w:r>
      <w:r w:rsidR="007E303F" w:rsidRPr="00287D17">
        <w:rPr>
          <w:rFonts w:ascii="Calibri" w:hAnsi="Calibri"/>
          <w:sz w:val="22"/>
        </w:rPr>
        <w:t xml:space="preserve">upport </w:t>
      </w:r>
      <w:r w:rsidR="009A3FA5" w:rsidRPr="00287D17">
        <w:rPr>
          <w:rFonts w:ascii="Calibri" w:hAnsi="Calibri"/>
          <w:sz w:val="22"/>
        </w:rPr>
        <w:t>U</w:t>
      </w:r>
      <w:r w:rsidR="007E303F" w:rsidRPr="00287D17">
        <w:rPr>
          <w:rFonts w:ascii="Calibri" w:hAnsi="Calibri"/>
          <w:sz w:val="22"/>
        </w:rPr>
        <w:t xml:space="preserve">nit that they feel will best deliver the requirements.  </w:t>
      </w:r>
      <w:r w:rsidR="00536EA9" w:rsidRPr="00287D17">
        <w:rPr>
          <w:rFonts w:ascii="Calibri" w:hAnsi="Calibri"/>
          <w:sz w:val="22"/>
        </w:rPr>
        <w:t>Tenderers</w:t>
      </w:r>
      <w:r w:rsidR="000034E9" w:rsidRPr="00287D17">
        <w:rPr>
          <w:rFonts w:ascii="Calibri" w:hAnsi="Calibri"/>
          <w:sz w:val="22"/>
        </w:rPr>
        <w:t xml:space="preserve"> will be expected to include experienced PNG </w:t>
      </w:r>
      <w:r w:rsidR="005E313F" w:rsidRPr="00287D17">
        <w:rPr>
          <w:rFonts w:ascii="Calibri" w:hAnsi="Calibri"/>
          <w:sz w:val="22"/>
        </w:rPr>
        <w:t xml:space="preserve">men </w:t>
      </w:r>
      <w:r w:rsidR="009A3FA5" w:rsidRPr="00287D17">
        <w:rPr>
          <w:rFonts w:ascii="Calibri" w:hAnsi="Calibri"/>
          <w:sz w:val="22"/>
        </w:rPr>
        <w:t>and</w:t>
      </w:r>
      <w:r w:rsidR="005E313F" w:rsidRPr="00287D17">
        <w:rPr>
          <w:rFonts w:ascii="Calibri" w:hAnsi="Calibri"/>
          <w:sz w:val="22"/>
        </w:rPr>
        <w:t xml:space="preserve"> women</w:t>
      </w:r>
      <w:r w:rsidR="00536EA9" w:rsidRPr="00287D17">
        <w:rPr>
          <w:rFonts w:ascii="Calibri" w:hAnsi="Calibri"/>
          <w:sz w:val="22"/>
        </w:rPr>
        <w:t>, particularly</w:t>
      </w:r>
      <w:r w:rsidR="005E313F" w:rsidRPr="00287D17">
        <w:rPr>
          <w:rFonts w:ascii="Calibri" w:hAnsi="Calibri"/>
          <w:sz w:val="22"/>
        </w:rPr>
        <w:t xml:space="preserve"> </w:t>
      </w:r>
      <w:r w:rsidR="008C0DEE">
        <w:rPr>
          <w:rFonts w:ascii="Calibri" w:hAnsi="Calibri"/>
          <w:sz w:val="22"/>
        </w:rPr>
        <w:t xml:space="preserve">in key </w:t>
      </w:r>
      <w:r w:rsidR="000034E9" w:rsidRPr="00287D17">
        <w:rPr>
          <w:rFonts w:ascii="Calibri" w:hAnsi="Calibri"/>
          <w:sz w:val="22"/>
        </w:rPr>
        <w:t xml:space="preserve">roles. </w:t>
      </w:r>
    </w:p>
    <w:p w:rsidR="007A4CEC" w:rsidRPr="00287D17" w:rsidRDefault="00756A94" w:rsidP="00287D17">
      <w:pPr>
        <w:pStyle w:val="List-number-1"/>
        <w:numPr>
          <w:ilvl w:val="0"/>
          <w:numId w:val="0"/>
        </w:numPr>
        <w:tabs>
          <w:tab w:val="center" w:pos="4949"/>
        </w:tabs>
        <w:spacing w:before="0" w:after="120" w:line="276" w:lineRule="auto"/>
        <w:rPr>
          <w:rFonts w:ascii="Calibri" w:hAnsi="Calibri"/>
          <w:sz w:val="22"/>
        </w:rPr>
      </w:pPr>
      <w:r>
        <w:rPr>
          <w:rFonts w:ascii="Calibri" w:hAnsi="Calibri"/>
          <w:sz w:val="22"/>
        </w:rPr>
        <w:t>Tenderers will be required to detail plan</w:t>
      </w:r>
      <w:r w:rsidR="007E6BD3">
        <w:rPr>
          <w:rFonts w:ascii="Calibri" w:hAnsi="Calibri"/>
          <w:sz w:val="22"/>
        </w:rPr>
        <w:t>s</w:t>
      </w:r>
      <w:r>
        <w:rPr>
          <w:rFonts w:ascii="Calibri" w:hAnsi="Calibri"/>
          <w:sz w:val="22"/>
        </w:rPr>
        <w:t xml:space="preserve"> to transition the existing DSS to the PGF</w:t>
      </w:r>
      <w:r w:rsidR="007E6BD3" w:rsidRPr="007E6BD3">
        <w:rPr>
          <w:rFonts w:ascii="Calibri" w:hAnsi="Calibri"/>
          <w:sz w:val="22"/>
        </w:rPr>
        <w:t xml:space="preserve"> </w:t>
      </w:r>
      <w:r w:rsidR="007E6BD3" w:rsidRPr="006A02F9">
        <w:rPr>
          <w:rFonts w:ascii="Calibri" w:hAnsi="Calibri"/>
          <w:sz w:val="22"/>
        </w:rPr>
        <w:t>including staff orientation and pastoral support services</w:t>
      </w:r>
      <w:r>
        <w:rPr>
          <w:rFonts w:ascii="Calibri" w:hAnsi="Calibri"/>
          <w:sz w:val="22"/>
        </w:rPr>
        <w:t xml:space="preserve">. In addition, </w:t>
      </w:r>
      <w:r w:rsidR="007E6BD3">
        <w:rPr>
          <w:rFonts w:ascii="Calibri" w:hAnsi="Calibri"/>
          <w:sz w:val="22"/>
        </w:rPr>
        <w:t>t</w:t>
      </w:r>
      <w:r w:rsidR="00C45AE2" w:rsidRPr="00287D17">
        <w:rPr>
          <w:rFonts w:ascii="Calibri" w:hAnsi="Calibri"/>
          <w:sz w:val="22"/>
        </w:rPr>
        <w:t>enderers should indicate how the Management and Support Unit will ensure adequate pre-deployment preparation of staff in other PGF programs</w:t>
      </w:r>
      <w:r w:rsidR="002F30E1" w:rsidRPr="00287D17">
        <w:rPr>
          <w:rFonts w:ascii="Calibri" w:hAnsi="Calibri"/>
          <w:sz w:val="22"/>
        </w:rPr>
        <w:t>, especially those with limited PNG experience.</w:t>
      </w:r>
      <w:bookmarkStart w:id="26" w:name="_Toc270404020"/>
    </w:p>
    <w:p w:rsidR="007930C4" w:rsidRPr="00977BE5" w:rsidRDefault="009A3FA5" w:rsidP="00016674">
      <w:pPr>
        <w:pStyle w:val="Heading3"/>
      </w:pPr>
      <w:r w:rsidRPr="00F024F7">
        <w:br w:type="page"/>
      </w:r>
      <w:bookmarkStart w:id="27" w:name="_Toc415482126"/>
      <w:r w:rsidR="005F0A67" w:rsidRPr="00977BE5">
        <w:lastRenderedPageBreak/>
        <w:t>3</w:t>
      </w:r>
      <w:r w:rsidR="00BA4B49" w:rsidRPr="00977BE5">
        <w:tab/>
      </w:r>
      <w:r w:rsidR="00B278F8" w:rsidRPr="00977BE5">
        <w:t>Implementation arrangements</w:t>
      </w:r>
      <w:bookmarkEnd w:id="26"/>
      <w:bookmarkEnd w:id="27"/>
    </w:p>
    <w:p w:rsidR="00B278F8" w:rsidRPr="00F024F7" w:rsidRDefault="007930C4" w:rsidP="007930C4">
      <w:pPr>
        <w:pStyle w:val="IODPARCHeadingLevel2"/>
        <w:rPr>
          <w:rFonts w:ascii="Calibri" w:eastAsia="Calibri" w:hAnsi="Calibri"/>
          <w:lang w:val="en-GB"/>
        </w:rPr>
      </w:pPr>
      <w:bookmarkStart w:id="28" w:name="_Toc415482127"/>
      <w:r w:rsidRPr="00F024F7">
        <w:rPr>
          <w:rFonts w:ascii="Calibri" w:eastAsia="Calibri" w:hAnsi="Calibri"/>
          <w:lang w:val="en-GB"/>
        </w:rPr>
        <w:t>Overall a</w:t>
      </w:r>
      <w:r w:rsidR="00135FD2" w:rsidRPr="00F024F7">
        <w:rPr>
          <w:rFonts w:ascii="Calibri" w:eastAsia="Calibri" w:hAnsi="Calibri"/>
          <w:lang w:val="en-GB"/>
        </w:rPr>
        <w:t>pproach</w:t>
      </w:r>
      <w:bookmarkEnd w:id="28"/>
    </w:p>
    <w:p w:rsidR="009F5C74" w:rsidRPr="00F024F7" w:rsidRDefault="00AD65D7" w:rsidP="00287D17">
      <w:pPr>
        <w:spacing w:before="60" w:after="120" w:line="276" w:lineRule="auto"/>
        <w:rPr>
          <w:rFonts w:ascii="Calibri" w:hAnsi="Calibri"/>
          <w:bCs/>
          <w:sz w:val="22"/>
          <w:szCs w:val="22"/>
        </w:rPr>
      </w:pPr>
      <w:r w:rsidRPr="00F024F7">
        <w:rPr>
          <w:rFonts w:ascii="Calibri" w:hAnsi="Calibri"/>
          <w:bCs/>
          <w:sz w:val="22"/>
          <w:szCs w:val="22"/>
        </w:rPr>
        <w:t xml:space="preserve">The </w:t>
      </w:r>
      <w:r w:rsidR="009F5C74" w:rsidRPr="00F024F7">
        <w:rPr>
          <w:rFonts w:ascii="Calibri" w:hAnsi="Calibri"/>
          <w:bCs/>
          <w:sz w:val="22"/>
          <w:szCs w:val="22"/>
        </w:rPr>
        <w:t xml:space="preserve">PGF will operate in a complex, changing and high risk </w:t>
      </w:r>
      <w:r w:rsidR="00A55331">
        <w:rPr>
          <w:rFonts w:ascii="Calibri" w:hAnsi="Calibri"/>
          <w:bCs/>
          <w:sz w:val="22"/>
          <w:szCs w:val="22"/>
        </w:rPr>
        <w:t xml:space="preserve">institutional </w:t>
      </w:r>
      <w:r w:rsidR="009F5C74" w:rsidRPr="00F024F7">
        <w:rPr>
          <w:rFonts w:ascii="Calibri" w:hAnsi="Calibri"/>
          <w:bCs/>
          <w:sz w:val="22"/>
          <w:szCs w:val="22"/>
        </w:rPr>
        <w:t xml:space="preserve">environment.  It will need to respond in </w:t>
      </w:r>
      <w:r w:rsidR="00B86338">
        <w:rPr>
          <w:rFonts w:ascii="Calibri" w:hAnsi="Calibri"/>
          <w:bCs/>
          <w:sz w:val="22"/>
          <w:szCs w:val="22"/>
        </w:rPr>
        <w:t>innovative</w:t>
      </w:r>
      <w:r w:rsidR="009F5C74" w:rsidRPr="00F024F7">
        <w:rPr>
          <w:rFonts w:ascii="Calibri" w:hAnsi="Calibri"/>
          <w:bCs/>
          <w:sz w:val="22"/>
          <w:szCs w:val="22"/>
        </w:rPr>
        <w:t xml:space="preserve"> and culturally sensitive ways to the Papua New Guinean context, the opportunities and the challenges that present themselves.  It is expected to be innovative, highly responsive and flexible in its approach to governance assistance:</w:t>
      </w:r>
    </w:p>
    <w:p w:rsidR="009F5C74" w:rsidRPr="00F024F7" w:rsidRDefault="009F5C74" w:rsidP="00386536">
      <w:pPr>
        <w:pStyle w:val="List-number-1"/>
        <w:numPr>
          <w:ilvl w:val="0"/>
          <w:numId w:val="9"/>
        </w:numPr>
        <w:spacing w:before="0" w:after="120" w:line="276" w:lineRule="auto"/>
        <w:ind w:left="714" w:hanging="357"/>
        <w:contextualSpacing/>
        <w:rPr>
          <w:rFonts w:ascii="Calibri" w:hAnsi="Calibri"/>
          <w:sz w:val="22"/>
        </w:rPr>
      </w:pPr>
      <w:r w:rsidRPr="00F024F7">
        <w:rPr>
          <w:rFonts w:ascii="Calibri" w:hAnsi="Calibri"/>
          <w:sz w:val="22"/>
        </w:rPr>
        <w:t xml:space="preserve">By consolidating a wide range of governance </w:t>
      </w:r>
      <w:r w:rsidR="007D32EE" w:rsidRPr="00F024F7">
        <w:rPr>
          <w:rFonts w:ascii="Calibri" w:hAnsi="Calibri"/>
          <w:sz w:val="22"/>
        </w:rPr>
        <w:t xml:space="preserve">issues </w:t>
      </w:r>
      <w:r w:rsidRPr="00F024F7">
        <w:rPr>
          <w:rFonts w:ascii="Calibri" w:hAnsi="Calibri"/>
          <w:sz w:val="22"/>
        </w:rPr>
        <w:t xml:space="preserve">and domains into one facility, the PGF design is intended to maximise coherence and identify and develop synergistic opportunities across the governance portfolio; </w:t>
      </w:r>
    </w:p>
    <w:p w:rsidR="009F5C74" w:rsidRPr="00F024F7" w:rsidRDefault="009F5C74" w:rsidP="00386536">
      <w:pPr>
        <w:pStyle w:val="List-number-1"/>
        <w:numPr>
          <w:ilvl w:val="0"/>
          <w:numId w:val="9"/>
        </w:numPr>
        <w:spacing w:before="0" w:after="120" w:line="276" w:lineRule="auto"/>
        <w:ind w:left="714" w:hanging="357"/>
        <w:contextualSpacing/>
        <w:rPr>
          <w:rFonts w:ascii="Calibri" w:hAnsi="Calibri"/>
          <w:bCs/>
          <w:sz w:val="22"/>
          <w:szCs w:val="22"/>
        </w:rPr>
      </w:pPr>
      <w:r w:rsidRPr="00F024F7">
        <w:rPr>
          <w:rFonts w:ascii="Calibri" w:hAnsi="Calibri"/>
          <w:sz w:val="22"/>
        </w:rPr>
        <w:t xml:space="preserve">The Facility model is deliberately flexible and adaptive to allow </w:t>
      </w:r>
      <w:r w:rsidRPr="00F024F7">
        <w:rPr>
          <w:rFonts w:ascii="Calibri" w:hAnsi="Calibri"/>
          <w:bCs/>
          <w:sz w:val="22"/>
          <w:szCs w:val="22"/>
        </w:rPr>
        <w:t>the portfolio program of work to evolve over time, respond to changes in PNG’s governance context, building on iterative engagement, innovation and evidence of what works and what doesn’t;</w:t>
      </w:r>
      <w:r w:rsidRPr="00F024F7">
        <w:rPr>
          <w:rFonts w:ascii="Calibri" w:hAnsi="Calibri"/>
          <w:i/>
          <w:sz w:val="22"/>
          <w:highlight w:val="yellow"/>
        </w:rPr>
        <w:t xml:space="preserve"> </w:t>
      </w:r>
    </w:p>
    <w:p w:rsidR="009A6423" w:rsidRPr="00F024F7" w:rsidRDefault="009A6423" w:rsidP="00386536">
      <w:pPr>
        <w:pStyle w:val="List-number-1"/>
        <w:numPr>
          <w:ilvl w:val="0"/>
          <w:numId w:val="9"/>
        </w:numPr>
        <w:spacing w:before="0" w:after="120" w:line="276" w:lineRule="auto"/>
        <w:ind w:left="714" w:hanging="357"/>
        <w:contextualSpacing/>
        <w:rPr>
          <w:rFonts w:ascii="Calibri" w:hAnsi="Calibri"/>
          <w:bCs/>
          <w:sz w:val="22"/>
          <w:szCs w:val="22"/>
        </w:rPr>
      </w:pPr>
      <w:r w:rsidRPr="00F024F7">
        <w:rPr>
          <w:rFonts w:ascii="Calibri" w:hAnsi="Calibri"/>
          <w:sz w:val="22"/>
        </w:rPr>
        <w:t xml:space="preserve">At the same time, flexibility and adaptation need to be applied within a coherent strategy that is built on good up-to-date understanding of the </w:t>
      </w:r>
      <w:r w:rsidR="003C4C7C">
        <w:rPr>
          <w:rFonts w:ascii="Calibri" w:hAnsi="Calibri"/>
          <w:sz w:val="22"/>
        </w:rPr>
        <w:t>what is happening on the ground</w:t>
      </w:r>
      <w:r w:rsidRPr="00F024F7">
        <w:rPr>
          <w:rFonts w:ascii="Calibri" w:hAnsi="Calibri"/>
          <w:sz w:val="22"/>
        </w:rPr>
        <w:t>;</w:t>
      </w:r>
    </w:p>
    <w:p w:rsidR="009F5C74" w:rsidRPr="00F024F7" w:rsidRDefault="009F5C74" w:rsidP="00386536">
      <w:pPr>
        <w:pStyle w:val="List-number-1"/>
        <w:numPr>
          <w:ilvl w:val="0"/>
          <w:numId w:val="9"/>
        </w:numPr>
        <w:spacing w:before="0" w:after="120" w:line="276" w:lineRule="auto"/>
        <w:ind w:left="714" w:hanging="357"/>
        <w:contextualSpacing/>
        <w:rPr>
          <w:rFonts w:ascii="Calibri" w:hAnsi="Calibri"/>
          <w:bCs/>
          <w:sz w:val="22"/>
          <w:szCs w:val="22"/>
        </w:rPr>
      </w:pPr>
      <w:r w:rsidRPr="00F024F7">
        <w:rPr>
          <w:rFonts w:ascii="Calibri" w:hAnsi="Calibri"/>
          <w:bCs/>
          <w:sz w:val="22"/>
          <w:szCs w:val="22"/>
        </w:rPr>
        <w:t>By involving the SP clo</w:t>
      </w:r>
      <w:r w:rsidR="007D32EE" w:rsidRPr="00F024F7">
        <w:rPr>
          <w:rFonts w:ascii="Calibri" w:hAnsi="Calibri"/>
          <w:bCs/>
          <w:sz w:val="22"/>
          <w:szCs w:val="22"/>
        </w:rPr>
        <w:t xml:space="preserve">sely in the on-going, strategic </w:t>
      </w:r>
      <w:r w:rsidRPr="00F024F7">
        <w:rPr>
          <w:rFonts w:ascii="Calibri" w:hAnsi="Calibri"/>
          <w:bCs/>
          <w:sz w:val="22"/>
          <w:szCs w:val="22"/>
        </w:rPr>
        <w:t xml:space="preserve">development </w:t>
      </w:r>
      <w:r w:rsidR="007D32EE" w:rsidRPr="00F024F7">
        <w:rPr>
          <w:rFonts w:ascii="Calibri" w:hAnsi="Calibri"/>
          <w:bCs/>
          <w:sz w:val="22"/>
          <w:szCs w:val="22"/>
        </w:rPr>
        <w:t xml:space="preserve">and implementation of programs </w:t>
      </w:r>
      <w:r w:rsidRPr="00F024F7">
        <w:rPr>
          <w:rFonts w:ascii="Calibri" w:hAnsi="Calibri"/>
          <w:bCs/>
          <w:sz w:val="22"/>
          <w:szCs w:val="22"/>
        </w:rPr>
        <w:t xml:space="preserve">of the PGF, the design is intended to incentivise the SP to contribute its own expertise and ideas for delivering more effective governance assistance;  </w:t>
      </w:r>
    </w:p>
    <w:p w:rsidR="009F5C74" w:rsidRPr="00F024F7" w:rsidRDefault="009F5C74" w:rsidP="00386536">
      <w:pPr>
        <w:pStyle w:val="List-number-1"/>
        <w:numPr>
          <w:ilvl w:val="0"/>
          <w:numId w:val="9"/>
        </w:numPr>
        <w:spacing w:before="0" w:after="120" w:line="276" w:lineRule="auto"/>
        <w:ind w:left="714" w:hanging="357"/>
        <w:contextualSpacing/>
        <w:rPr>
          <w:rFonts w:ascii="Calibri" w:hAnsi="Calibri"/>
          <w:bCs/>
          <w:sz w:val="22"/>
          <w:szCs w:val="22"/>
        </w:rPr>
      </w:pPr>
      <w:r w:rsidRPr="00F024F7">
        <w:rPr>
          <w:rFonts w:ascii="Calibri" w:hAnsi="Calibri"/>
          <w:bCs/>
          <w:sz w:val="22"/>
          <w:szCs w:val="22"/>
        </w:rPr>
        <w:t xml:space="preserve">Finally, the Facility model enables a portfolio management approach. The PGF portfolio will need to be balanced, in terms of the profile of </w:t>
      </w:r>
      <w:r w:rsidR="00B92758" w:rsidRPr="00F024F7">
        <w:rPr>
          <w:rFonts w:ascii="Calibri" w:hAnsi="Calibri"/>
          <w:bCs/>
          <w:sz w:val="22"/>
          <w:szCs w:val="22"/>
        </w:rPr>
        <w:t xml:space="preserve">reward and </w:t>
      </w:r>
      <w:r w:rsidRPr="00F024F7">
        <w:rPr>
          <w:rFonts w:ascii="Calibri" w:hAnsi="Calibri"/>
          <w:bCs/>
          <w:sz w:val="22"/>
          <w:szCs w:val="22"/>
        </w:rPr>
        <w:t xml:space="preserve">risk and between the level of ‘maintenance’ and ‘experimental’ support.  But this approach acknowledges that institutional and transformative change involves innovation and (well-managed) risk-taking. Not all areas of work will be successful and failure is acceptable if (a) risks are </w:t>
      </w:r>
      <w:r w:rsidR="00AE3D10" w:rsidRPr="00F024F7">
        <w:rPr>
          <w:rFonts w:ascii="Calibri" w:hAnsi="Calibri"/>
          <w:bCs/>
          <w:sz w:val="22"/>
          <w:szCs w:val="22"/>
        </w:rPr>
        <w:t>assessed and understood</w:t>
      </w:r>
      <w:r w:rsidRPr="00F024F7">
        <w:rPr>
          <w:rFonts w:ascii="Calibri" w:hAnsi="Calibri"/>
          <w:bCs/>
          <w:sz w:val="22"/>
          <w:szCs w:val="22"/>
        </w:rPr>
        <w:t xml:space="preserve">; (b) assumptions are reasonable; (c) underperformance is recognised early and actioned appropriately; and (d) lessons are learned iteratively to improve future support. This risk appetite must be supported by </w:t>
      </w:r>
      <w:r w:rsidR="003C4C7C">
        <w:rPr>
          <w:rFonts w:ascii="Calibri" w:hAnsi="Calibri"/>
          <w:bCs/>
          <w:sz w:val="22"/>
          <w:szCs w:val="22"/>
        </w:rPr>
        <w:t xml:space="preserve">effective </w:t>
      </w:r>
      <w:r w:rsidRPr="00F024F7">
        <w:rPr>
          <w:rFonts w:ascii="Calibri" w:hAnsi="Calibri"/>
          <w:bCs/>
          <w:sz w:val="22"/>
          <w:szCs w:val="22"/>
        </w:rPr>
        <w:t xml:space="preserve">monitoring, active risk management and oversight by both the SP and AHC.    </w:t>
      </w:r>
    </w:p>
    <w:p w:rsidR="009F5C74" w:rsidRPr="00F024F7" w:rsidRDefault="009F5C74" w:rsidP="00287D17">
      <w:pPr>
        <w:autoSpaceDE w:val="0"/>
        <w:autoSpaceDN w:val="0"/>
        <w:adjustRightInd w:val="0"/>
        <w:spacing w:line="276" w:lineRule="auto"/>
        <w:rPr>
          <w:rFonts w:ascii="Calibri" w:hAnsi="Calibri"/>
          <w:sz w:val="22"/>
        </w:rPr>
      </w:pPr>
      <w:r w:rsidRPr="00F024F7">
        <w:rPr>
          <w:rFonts w:ascii="Calibri" w:hAnsi="Calibri"/>
          <w:sz w:val="22"/>
        </w:rPr>
        <w:t xml:space="preserve">This approach is believed to be a much better fit with </w:t>
      </w:r>
      <w:r w:rsidR="004442EE" w:rsidRPr="00F024F7">
        <w:rPr>
          <w:rFonts w:ascii="Calibri" w:hAnsi="Calibri"/>
          <w:bCs/>
          <w:sz w:val="22"/>
          <w:szCs w:val="22"/>
        </w:rPr>
        <w:t xml:space="preserve">the reality of working in Papua New Guinea, </w:t>
      </w:r>
      <w:r w:rsidRPr="00F024F7">
        <w:rPr>
          <w:rFonts w:ascii="Calibri" w:hAnsi="Calibri"/>
          <w:bCs/>
          <w:sz w:val="22"/>
          <w:szCs w:val="22"/>
        </w:rPr>
        <w:t xml:space="preserve">the </w:t>
      </w:r>
      <w:r w:rsidR="007D32EE" w:rsidRPr="00F024F7">
        <w:rPr>
          <w:rFonts w:ascii="Calibri" w:hAnsi="Calibri"/>
          <w:bCs/>
          <w:sz w:val="22"/>
          <w:szCs w:val="22"/>
        </w:rPr>
        <w:t>level of governance change occurring across</w:t>
      </w:r>
      <w:r w:rsidR="004442EE" w:rsidRPr="00F024F7">
        <w:rPr>
          <w:rFonts w:ascii="Calibri" w:hAnsi="Calibri"/>
          <w:bCs/>
          <w:sz w:val="22"/>
          <w:szCs w:val="22"/>
        </w:rPr>
        <w:t xml:space="preserve"> the country</w:t>
      </w:r>
      <w:r w:rsidR="007D32EE" w:rsidRPr="00F024F7">
        <w:rPr>
          <w:rFonts w:ascii="Calibri" w:hAnsi="Calibri"/>
          <w:bCs/>
          <w:sz w:val="22"/>
          <w:szCs w:val="22"/>
        </w:rPr>
        <w:t xml:space="preserve">, </w:t>
      </w:r>
      <w:r w:rsidRPr="00F024F7">
        <w:rPr>
          <w:rFonts w:ascii="Calibri" w:hAnsi="Calibri"/>
          <w:bCs/>
          <w:sz w:val="22"/>
          <w:szCs w:val="22"/>
        </w:rPr>
        <w:t>and the various lessons learnt over the past two decades of governance assistance</w:t>
      </w:r>
      <w:r w:rsidR="0062608E" w:rsidRPr="00F024F7">
        <w:rPr>
          <w:rFonts w:ascii="Calibri" w:hAnsi="Calibri"/>
          <w:bCs/>
          <w:sz w:val="22"/>
          <w:szCs w:val="22"/>
        </w:rPr>
        <w:t xml:space="preserve"> (see Box 1)</w:t>
      </w:r>
      <w:r w:rsidRPr="00F024F7">
        <w:rPr>
          <w:rFonts w:ascii="Calibri" w:hAnsi="Calibri"/>
          <w:bCs/>
          <w:sz w:val="22"/>
          <w:szCs w:val="22"/>
        </w:rPr>
        <w:t xml:space="preserve">.  However, it </w:t>
      </w:r>
      <w:r w:rsidRPr="00F024F7">
        <w:rPr>
          <w:rFonts w:ascii="Calibri" w:hAnsi="Calibri"/>
          <w:sz w:val="22"/>
        </w:rPr>
        <w:t xml:space="preserve">demands significant </w:t>
      </w:r>
      <w:r w:rsidR="00B46199">
        <w:rPr>
          <w:rFonts w:ascii="Calibri" w:hAnsi="Calibri"/>
          <w:sz w:val="22"/>
        </w:rPr>
        <w:t xml:space="preserve">strategic, </w:t>
      </w:r>
      <w:r w:rsidRPr="00F024F7">
        <w:rPr>
          <w:rFonts w:ascii="Calibri" w:hAnsi="Calibri"/>
          <w:sz w:val="22"/>
        </w:rPr>
        <w:t>management as well as technical skills</w:t>
      </w:r>
      <w:r w:rsidR="007D32EE" w:rsidRPr="00F024F7">
        <w:rPr>
          <w:rFonts w:ascii="Calibri" w:hAnsi="Calibri"/>
          <w:sz w:val="22"/>
        </w:rPr>
        <w:t xml:space="preserve"> and experience</w:t>
      </w:r>
      <w:r w:rsidRPr="00F024F7">
        <w:rPr>
          <w:rFonts w:ascii="Calibri" w:hAnsi="Calibri"/>
          <w:sz w:val="22"/>
        </w:rPr>
        <w:t>.  The SP</w:t>
      </w:r>
      <w:r w:rsidR="004442EE" w:rsidRPr="00F024F7">
        <w:rPr>
          <w:rFonts w:ascii="Calibri" w:hAnsi="Calibri"/>
          <w:sz w:val="22"/>
        </w:rPr>
        <w:t xml:space="preserve"> </w:t>
      </w:r>
      <w:r w:rsidRPr="00F024F7">
        <w:rPr>
          <w:rFonts w:ascii="Calibri" w:hAnsi="Calibri"/>
          <w:sz w:val="22"/>
        </w:rPr>
        <w:t xml:space="preserve">will be highly competent with a proven track record in: </w:t>
      </w:r>
    </w:p>
    <w:p w:rsidR="009F5C74" w:rsidRPr="00F024F7" w:rsidRDefault="007D32EE"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E</w:t>
      </w:r>
      <w:r w:rsidR="009F5C74" w:rsidRPr="00F024F7">
        <w:rPr>
          <w:rFonts w:ascii="Calibri" w:hAnsi="Calibri"/>
          <w:sz w:val="22"/>
        </w:rPr>
        <w:t>stablishing flexible, responsive facility management, administration and coordination systems for a diverse portfolio of work, capable of responding to opportunity where it arises and scaling back where anticipated developments are not forthcoming;</w:t>
      </w:r>
    </w:p>
    <w:p w:rsidR="009F5C74" w:rsidRPr="00F024F7" w:rsidRDefault="007D32EE"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M</w:t>
      </w:r>
      <w:r w:rsidR="009F5C74" w:rsidRPr="00F024F7">
        <w:rPr>
          <w:rFonts w:ascii="Calibri" w:hAnsi="Calibri"/>
          <w:sz w:val="22"/>
        </w:rPr>
        <w:t xml:space="preserve">anaging complex governance programs in a range of thematic areas, demonstrating </w:t>
      </w:r>
      <w:r w:rsidR="0076298F">
        <w:rPr>
          <w:rFonts w:ascii="Calibri" w:hAnsi="Calibri"/>
          <w:sz w:val="22"/>
        </w:rPr>
        <w:t>world-class</w:t>
      </w:r>
      <w:r w:rsidR="009F5C74" w:rsidRPr="00F024F7">
        <w:rPr>
          <w:rFonts w:ascii="Calibri" w:hAnsi="Calibri"/>
          <w:sz w:val="22"/>
        </w:rPr>
        <w:t xml:space="preserve"> expertise and </w:t>
      </w:r>
      <w:r w:rsidR="00227EB7">
        <w:rPr>
          <w:rFonts w:ascii="Calibri" w:hAnsi="Calibri"/>
          <w:sz w:val="22"/>
        </w:rPr>
        <w:t xml:space="preserve">deep </w:t>
      </w:r>
      <w:r w:rsidR="009F5C74" w:rsidRPr="00F024F7">
        <w:rPr>
          <w:rFonts w:ascii="Calibri" w:hAnsi="Calibri"/>
          <w:sz w:val="22"/>
        </w:rPr>
        <w:t xml:space="preserve">understanding of relevant governance issues </w:t>
      </w:r>
      <w:r w:rsidR="0076298F">
        <w:rPr>
          <w:rFonts w:ascii="Calibri" w:hAnsi="Calibri"/>
          <w:sz w:val="22"/>
        </w:rPr>
        <w:t xml:space="preserve">in the PNG context, </w:t>
      </w:r>
      <w:r w:rsidR="009F5C74" w:rsidRPr="00F024F7">
        <w:rPr>
          <w:rFonts w:ascii="Calibri" w:hAnsi="Calibri"/>
          <w:sz w:val="22"/>
        </w:rPr>
        <w:t xml:space="preserve">as well as evidence of achieving concrete results;  </w:t>
      </w:r>
    </w:p>
    <w:p w:rsidR="009F5C74" w:rsidRPr="00F024F7" w:rsidRDefault="007D32EE"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T</w:t>
      </w:r>
      <w:r w:rsidR="009F5C74" w:rsidRPr="00F024F7">
        <w:rPr>
          <w:rFonts w:ascii="Calibri" w:hAnsi="Calibri"/>
          <w:sz w:val="22"/>
        </w:rPr>
        <w:t xml:space="preserve">ailoring approaches and influencing strategies to reach different audiences and building relationships with key players; </w:t>
      </w:r>
    </w:p>
    <w:p w:rsidR="002F30E1" w:rsidRPr="00F024F7" w:rsidRDefault="005A6717"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Ensuring longer-term focus on strategic objectives while balancing short-term demands for assistance;</w:t>
      </w:r>
    </w:p>
    <w:p w:rsidR="00B778A1" w:rsidRPr="00F024F7" w:rsidRDefault="009702D4" w:rsidP="00287D17">
      <w:pPr>
        <w:pStyle w:val="List-number-1"/>
        <w:numPr>
          <w:ilvl w:val="0"/>
          <w:numId w:val="9"/>
        </w:numPr>
        <w:spacing w:before="60" w:after="120" w:line="276" w:lineRule="auto"/>
        <w:ind w:left="714" w:hanging="357"/>
        <w:rPr>
          <w:rFonts w:ascii="Calibri" w:hAnsi="Calibri"/>
          <w:sz w:val="22"/>
        </w:rPr>
      </w:pPr>
      <w:r>
        <w:rPr>
          <w:noProof/>
          <w:lang w:eastAsia="en-AU"/>
        </w:rPr>
        <w:lastRenderedPageBreak/>
        <mc:AlternateContent>
          <mc:Choice Requires="wpg">
            <w:drawing>
              <wp:anchor distT="0" distB="0" distL="114300" distR="114300" simplePos="0" relativeHeight="251657728" behindDoc="1" locked="0" layoutInCell="1" allowOverlap="1">
                <wp:simplePos x="0" y="0"/>
                <wp:positionH relativeFrom="column">
                  <wp:posOffset>1908810</wp:posOffset>
                </wp:positionH>
                <wp:positionV relativeFrom="paragraph">
                  <wp:posOffset>-77470</wp:posOffset>
                </wp:positionV>
                <wp:extent cx="4431030" cy="7660640"/>
                <wp:effectExtent l="0" t="0" r="0" b="0"/>
                <wp:wrapTight wrapText="bothSides">
                  <wp:wrapPolygon edited="0">
                    <wp:start x="371" y="215"/>
                    <wp:lineTo x="371" y="21324"/>
                    <wp:lineTo x="21266" y="21324"/>
                    <wp:lineTo x="21266" y="215"/>
                    <wp:lineTo x="371" y="215"/>
                  </wp:wrapPolygon>
                </wp:wrapTight>
                <wp:docPr id="103" name="Group 1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31030" cy="7660640"/>
                          <a:chOff x="5741" y="2042"/>
                          <a:chExt cx="5567" cy="9289"/>
                        </a:xfrm>
                      </wpg:grpSpPr>
                      <wps:wsp>
                        <wps:cNvPr id="104" name="AutoShape 101"/>
                        <wps:cNvSpPr>
                          <a:spLocks noChangeAspect="1" noChangeArrowheads="1" noTextEdit="1"/>
                        </wps:cNvSpPr>
                        <wps:spPr bwMode="auto">
                          <a:xfrm>
                            <a:off x="5741" y="2042"/>
                            <a:ext cx="5567" cy="9289"/>
                          </a:xfrm>
                          <a:prstGeom prst="rect">
                            <a:avLst/>
                          </a:prstGeom>
                          <a:noFill/>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wps:wsp>
                        <wps:cNvPr id="105" name="Text Box 102"/>
                        <wps:cNvSpPr txBox="1">
                          <a:spLocks noChangeArrowheads="1"/>
                        </wps:cNvSpPr>
                        <wps:spPr bwMode="auto">
                          <a:xfrm>
                            <a:off x="5893" y="2173"/>
                            <a:ext cx="5289" cy="8986"/>
                          </a:xfrm>
                          <a:prstGeom prst="rect">
                            <a:avLst/>
                          </a:prstGeom>
                          <a:solidFill>
                            <a:srgbClr val="FFFFFF"/>
                          </a:solidFill>
                          <a:ln w="9525">
                            <a:solidFill>
                              <a:srgbClr val="000000"/>
                            </a:solidFill>
                            <a:miter lim="800000"/>
                            <a:headEnd/>
                            <a:tailEnd/>
                          </a:ln>
                        </wps:spPr>
                        <wps:txbx>
                          <w:txbxContent>
                            <w:p w:rsidR="002F0EBB" w:rsidRPr="00F024F7" w:rsidRDefault="002F0EBB" w:rsidP="001F3718">
                              <w:pPr>
                                <w:rPr>
                                  <w:rFonts w:ascii="Calibri" w:hAnsi="Calibri"/>
                                  <w:b/>
                                  <w:sz w:val="24"/>
                                  <w:szCs w:val="22"/>
                                </w:rPr>
                              </w:pPr>
                              <w:r w:rsidRPr="00F024F7">
                                <w:rPr>
                                  <w:rFonts w:ascii="Calibri" w:hAnsi="Calibri"/>
                                  <w:b/>
                                  <w:sz w:val="24"/>
                                  <w:szCs w:val="22"/>
                                </w:rPr>
                                <w:t>Box 1:  PGF’s Theory of Action</w:t>
                              </w:r>
                            </w:p>
                            <w:tbl>
                              <w:tblPr>
                                <w:tblW w:w="0" w:type="auto"/>
                                <w:tblCellMar>
                                  <w:top w:w="40" w:type="dxa"/>
                                  <w:bottom w:w="40" w:type="dxa"/>
                                </w:tblCellMar>
                                <w:tblLook w:val="04A0" w:firstRow="1" w:lastRow="0" w:firstColumn="1" w:lastColumn="0" w:noHBand="0" w:noVBand="1"/>
                              </w:tblPr>
                              <w:tblGrid>
                                <w:gridCol w:w="1650"/>
                                <w:gridCol w:w="4677"/>
                              </w:tblGrid>
                              <w:tr w:rsidR="002F0EBB" w:rsidRPr="001F3718" w:rsidTr="00F024F7">
                                <w:tc>
                                  <w:tcPr>
                                    <w:tcW w:w="6487" w:type="dxa"/>
                                    <w:gridSpan w:val="2"/>
                                    <w:shd w:val="clear" w:color="auto" w:fill="FFFFFF"/>
                                  </w:tcPr>
                                  <w:p w:rsidR="002F0EBB" w:rsidRPr="00F024F7" w:rsidRDefault="002F0EBB" w:rsidP="00F024F7">
                                    <w:pPr>
                                      <w:spacing w:before="80" w:after="80"/>
                                      <w:rPr>
                                        <w:rFonts w:ascii="Calibri" w:hAnsi="Calibri"/>
                                        <w:sz w:val="22"/>
                                      </w:rPr>
                                    </w:pPr>
                                    <w:r w:rsidRPr="00F024F7">
                                      <w:rPr>
                                        <w:rFonts w:ascii="Calibri" w:hAnsi="Calibri"/>
                                        <w:sz w:val="22"/>
                                      </w:rPr>
                                      <w:t xml:space="preserve">While single program designs typically outline an underlying theory of change, the approach for the PGF is to elaborate a theory of action or key elements of PGF’s approach that, given the nature of governance change in PNG, are believed to be necessary to deliver more effective programming.  A theory of action acknowledges that the quality of the PGF’s implementation approach, as well as what it supports, is important in determining success.    </w:t>
                                    </w:r>
                                  </w:p>
                                  <w:p w:rsidR="002F0EBB" w:rsidRPr="00F024F7" w:rsidRDefault="002F0EBB" w:rsidP="00F024F7">
                                    <w:pPr>
                                      <w:spacing w:before="80" w:after="80"/>
                                      <w:rPr>
                                        <w:rFonts w:ascii="Calibri" w:hAnsi="Calibri"/>
                                        <w:b/>
                                        <w:sz w:val="22"/>
                                      </w:rPr>
                                    </w:pPr>
                                    <w:r w:rsidRPr="00F024F7">
                                      <w:rPr>
                                        <w:rFonts w:ascii="Calibri" w:hAnsi="Calibri"/>
                                        <w:b/>
                                        <w:sz w:val="22"/>
                                      </w:rPr>
                                      <w:t>IF</w:t>
                                    </w:r>
                                  </w:p>
                                  <w:p w:rsidR="002F0EBB" w:rsidRPr="00F024F7" w:rsidRDefault="002F0EBB" w:rsidP="00A55331">
                                    <w:pPr>
                                      <w:spacing w:before="80"/>
                                      <w:rPr>
                                        <w:rFonts w:ascii="Calibri" w:hAnsi="Calibri"/>
                                        <w:b/>
                                        <w:sz w:val="22"/>
                                      </w:rPr>
                                    </w:pPr>
                                    <w:r w:rsidRPr="00F024F7">
                                      <w:rPr>
                                        <w:rFonts w:ascii="Calibri" w:hAnsi="Calibri"/>
                                        <w:sz w:val="22"/>
                                      </w:rPr>
                                      <w:t xml:space="preserve">Governance change is complex, requires transformation and is contingent on local leadership... </w:t>
                                    </w:r>
                                  </w:p>
                                </w:tc>
                              </w:tr>
                              <w:tr w:rsidR="002F0EBB" w:rsidRPr="001F3718" w:rsidTr="00F024F7">
                                <w:tc>
                                  <w:tcPr>
                                    <w:tcW w:w="1668" w:type="dxa"/>
                                    <w:shd w:val="clear" w:color="auto" w:fill="auto"/>
                                  </w:tcPr>
                                  <w:p w:rsidR="002F0EBB" w:rsidRPr="00F024F7" w:rsidRDefault="002F0EBB" w:rsidP="00F024F7">
                                    <w:pPr>
                                      <w:spacing w:before="0"/>
                                      <w:rPr>
                                        <w:rFonts w:ascii="Calibri" w:hAnsi="Calibri"/>
                                        <w:b/>
                                        <w:sz w:val="22"/>
                                      </w:rPr>
                                    </w:pPr>
                                    <w:r>
                                      <w:rPr>
                                        <w:rFonts w:ascii="Calibri" w:hAnsi="Calibri"/>
                                        <w:b/>
                                        <w:sz w:val="22"/>
                                      </w:rPr>
                                      <w:t>...</w:t>
                                    </w:r>
                                    <w:r w:rsidRPr="00F024F7">
                                      <w:rPr>
                                        <w:rFonts w:ascii="Calibri" w:hAnsi="Calibri"/>
                                        <w:b/>
                                        <w:sz w:val="22"/>
                                      </w:rPr>
                                      <w:t>THEN</w:t>
                                    </w:r>
                                  </w:p>
                                </w:tc>
                                <w:tc>
                                  <w:tcPr>
                                    <w:tcW w:w="4819" w:type="dxa"/>
                                    <w:shd w:val="clear" w:color="auto" w:fill="auto"/>
                                  </w:tcPr>
                                  <w:p w:rsidR="002F0EBB" w:rsidRPr="00F024F7" w:rsidRDefault="002F0EBB" w:rsidP="00560869">
                                    <w:pPr>
                                      <w:tabs>
                                        <w:tab w:val="left" w:pos="33"/>
                                      </w:tabs>
                                      <w:spacing w:before="0"/>
                                      <w:rPr>
                                        <w:rFonts w:ascii="Calibri" w:hAnsi="Calibri"/>
                                        <w:b/>
                                        <w:sz w:val="22"/>
                                      </w:rPr>
                                    </w:pPr>
                                    <w:r w:rsidRPr="00F024F7">
                                      <w:rPr>
                                        <w:rFonts w:ascii="Calibri" w:hAnsi="Calibri"/>
                                        <w:b/>
                                        <w:sz w:val="22"/>
                                      </w:rPr>
                                      <w:tab/>
                                    </w:r>
                                    <w:r>
                                      <w:rPr>
                                        <w:rFonts w:ascii="Calibri" w:hAnsi="Calibri"/>
                                        <w:b/>
                                        <w:sz w:val="22"/>
                                      </w:rPr>
                                      <w:t xml:space="preserve">...THEREFORE </w:t>
                                    </w:r>
                                    <w:r w:rsidRPr="00F024F7">
                                      <w:rPr>
                                        <w:rFonts w:ascii="Calibri" w:hAnsi="Calibri"/>
                                        <w:b/>
                                        <w:sz w:val="22"/>
                                      </w:rPr>
                                      <w:t xml:space="preserve">PGF </w:t>
                                    </w:r>
                                    <w:r>
                                      <w:rPr>
                                        <w:rFonts w:ascii="Calibri" w:hAnsi="Calibri"/>
                                        <w:b/>
                                        <w:sz w:val="22"/>
                                      </w:rPr>
                                      <w:t>SHOULD</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 xml:space="preserve">It may be hard to know in advance what will work </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 xml:space="preserve">Employ monitoring and reflection mechanisms that support quick and efficient learning </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 xml:space="preserve">Enable an iterative, adaptive approach to planning; </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 xml:space="preserve">It may also be unclear at the outset how change occurs </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Ensure initiatives have clear, realistic and testable objectives;</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Embed action-research methods into initiative management.</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Not all efforts will be successful</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Use agile management and financial systems for initiatives to enable modifying or stopping;</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Manage risk profile of the portfolio to reflect AHC and GoPNG risk appetite/tolerance</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Opportunities for change will be unpredictable</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Contract expert Service Provider with capacity for horizon scanning;</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Use agile management and financial systems to enable responsiveness/scale up of successes;</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Different interventions may work in different settings</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Ensure context is explicit and understood in initiative design;</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Use case-based evaluation approaches and systematic cross-case comparison where possible.</w:t>
                                    </w:r>
                                  </w:p>
                                </w:tc>
                              </w:tr>
                              <w:tr w:rsidR="002F0EBB" w:rsidRPr="001F3718" w:rsidTr="00F024F7">
                                <w:tc>
                                  <w:tcPr>
                                    <w:tcW w:w="1668" w:type="dxa"/>
                                    <w:shd w:val="clear" w:color="auto" w:fill="auto"/>
                                  </w:tcPr>
                                  <w:p w:rsidR="002F0EBB" w:rsidRPr="00F024F7" w:rsidRDefault="002F0EBB" w:rsidP="00536EA9">
                                    <w:pPr>
                                      <w:spacing w:before="80"/>
                                      <w:rPr>
                                        <w:rFonts w:ascii="Calibri" w:hAnsi="Calibri"/>
                                      </w:rPr>
                                    </w:pPr>
                                    <w:r w:rsidRPr="00F024F7">
                                      <w:rPr>
                                        <w:rFonts w:ascii="Calibri" w:hAnsi="Calibri"/>
                                      </w:rPr>
                                      <w:t>Change will be inherently political</w:t>
                                    </w:r>
                                  </w:p>
                                </w:tc>
                                <w:tc>
                                  <w:tcPr>
                                    <w:tcW w:w="4819" w:type="dxa"/>
                                    <w:shd w:val="clear" w:color="auto" w:fill="auto"/>
                                  </w:tcPr>
                                  <w:p w:rsidR="002F0EBB"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Empower expert Service Provider to work closely with AHC beyond technical solutions;</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Pr>
                                        <w:szCs w:val="22"/>
                                      </w:rPr>
                                      <w:t>Engage appropriately skilled staff;</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 xml:space="preserve">Ensure coordinated and joined up management arrangements to avoid silos </w:t>
                                    </w:r>
                                  </w:p>
                                </w:tc>
                              </w:tr>
                            </w:tbl>
                            <w:p w:rsidR="002F0EBB" w:rsidRPr="001F3718" w:rsidRDefault="002F0EBB" w:rsidP="00536EA9">
                              <w:pPr>
                                <w:spacing w:before="80" w:after="80"/>
                                <w:rPr>
                                  <w:rFonts w:ascii="Times New Roman" w:hAnsi="Times New Roman"/>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55" style="position:absolute;left:0;text-align:left;margin-left:150.3pt;margin-top:-6.1pt;width:348.9pt;height:603.2pt;z-index:-251658752;mso-position-horizontal-relative:text;mso-position-vertical-relative:text" coordorigin="5741,2042" coordsize="556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">
                <o:lock v:ext="edit" aspectratio="t"/>
                <v:rect id="AutoShape 101" o:spid="_x0000_s1056" style="position:absolute;left:5741;top:2042;width:5567;height:9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102" o:spid="_x0000_s1057" type="#_x0000_t202" style="position:absolute;left:5893;top:2173;width:5289;height: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2F0EBB" w:rsidRPr="00F024F7" w:rsidRDefault="002F0EBB" w:rsidP="001F3718">
                        <w:pPr>
                          <w:rPr>
                            <w:rFonts w:ascii="Calibri" w:hAnsi="Calibri"/>
                            <w:b/>
                            <w:sz w:val="24"/>
                            <w:szCs w:val="22"/>
                          </w:rPr>
                        </w:pPr>
                        <w:r w:rsidRPr="00F024F7">
                          <w:rPr>
                            <w:rFonts w:ascii="Calibri" w:hAnsi="Calibri"/>
                            <w:b/>
                            <w:sz w:val="24"/>
                            <w:szCs w:val="22"/>
                          </w:rPr>
                          <w:t>Box 1:  PGF’s Theory of Action</w:t>
                        </w:r>
                      </w:p>
                      <w:tbl>
                        <w:tblPr>
                          <w:tblW w:w="0" w:type="auto"/>
                          <w:tblCellMar>
                            <w:top w:w="40" w:type="dxa"/>
                            <w:bottom w:w="40" w:type="dxa"/>
                          </w:tblCellMar>
                          <w:tblLook w:val="04A0" w:firstRow="1" w:lastRow="0" w:firstColumn="1" w:lastColumn="0" w:noHBand="0" w:noVBand="1"/>
                        </w:tblPr>
                        <w:tblGrid>
                          <w:gridCol w:w="1650"/>
                          <w:gridCol w:w="4677"/>
                        </w:tblGrid>
                        <w:tr w:rsidR="002F0EBB" w:rsidRPr="001F3718" w:rsidTr="00F024F7">
                          <w:tc>
                            <w:tcPr>
                              <w:tcW w:w="6487" w:type="dxa"/>
                              <w:gridSpan w:val="2"/>
                              <w:shd w:val="clear" w:color="auto" w:fill="FFFFFF"/>
                            </w:tcPr>
                            <w:p w:rsidR="002F0EBB" w:rsidRPr="00F024F7" w:rsidRDefault="002F0EBB" w:rsidP="00F024F7">
                              <w:pPr>
                                <w:spacing w:before="80" w:after="80"/>
                                <w:rPr>
                                  <w:rFonts w:ascii="Calibri" w:hAnsi="Calibri"/>
                                  <w:sz w:val="22"/>
                                </w:rPr>
                              </w:pPr>
                              <w:r w:rsidRPr="00F024F7">
                                <w:rPr>
                                  <w:rFonts w:ascii="Calibri" w:hAnsi="Calibri"/>
                                  <w:sz w:val="22"/>
                                </w:rPr>
                                <w:t xml:space="preserve">While single program designs typically outline an underlying theory of change, the approach for the PGF is to elaborate a theory of action or key elements of PGF’s approach that, given the nature of governance change in PNG, are believed to be necessary to deliver more effective programming.  A theory of action acknowledges that the quality of the PGF’s implementation approach, as well as what it supports, is important in determining success.    </w:t>
                              </w:r>
                            </w:p>
                            <w:p w:rsidR="002F0EBB" w:rsidRPr="00F024F7" w:rsidRDefault="002F0EBB" w:rsidP="00F024F7">
                              <w:pPr>
                                <w:spacing w:before="80" w:after="80"/>
                                <w:rPr>
                                  <w:rFonts w:ascii="Calibri" w:hAnsi="Calibri"/>
                                  <w:b/>
                                  <w:sz w:val="22"/>
                                </w:rPr>
                              </w:pPr>
                              <w:r w:rsidRPr="00F024F7">
                                <w:rPr>
                                  <w:rFonts w:ascii="Calibri" w:hAnsi="Calibri"/>
                                  <w:b/>
                                  <w:sz w:val="22"/>
                                </w:rPr>
                                <w:t>IF</w:t>
                              </w:r>
                            </w:p>
                            <w:p w:rsidR="002F0EBB" w:rsidRPr="00F024F7" w:rsidRDefault="002F0EBB" w:rsidP="00A55331">
                              <w:pPr>
                                <w:spacing w:before="80"/>
                                <w:rPr>
                                  <w:rFonts w:ascii="Calibri" w:hAnsi="Calibri"/>
                                  <w:b/>
                                  <w:sz w:val="22"/>
                                </w:rPr>
                              </w:pPr>
                              <w:r w:rsidRPr="00F024F7">
                                <w:rPr>
                                  <w:rFonts w:ascii="Calibri" w:hAnsi="Calibri"/>
                                  <w:sz w:val="22"/>
                                </w:rPr>
                                <w:t xml:space="preserve">Governance change is complex, requires transformation and is contingent on local leadership... </w:t>
                              </w:r>
                            </w:p>
                          </w:tc>
                        </w:tr>
                        <w:tr w:rsidR="002F0EBB" w:rsidRPr="001F3718" w:rsidTr="00F024F7">
                          <w:tc>
                            <w:tcPr>
                              <w:tcW w:w="1668" w:type="dxa"/>
                              <w:shd w:val="clear" w:color="auto" w:fill="auto"/>
                            </w:tcPr>
                            <w:p w:rsidR="002F0EBB" w:rsidRPr="00F024F7" w:rsidRDefault="002F0EBB" w:rsidP="00F024F7">
                              <w:pPr>
                                <w:spacing w:before="0"/>
                                <w:rPr>
                                  <w:rFonts w:ascii="Calibri" w:hAnsi="Calibri"/>
                                  <w:b/>
                                  <w:sz w:val="22"/>
                                </w:rPr>
                              </w:pPr>
                              <w:r>
                                <w:rPr>
                                  <w:rFonts w:ascii="Calibri" w:hAnsi="Calibri"/>
                                  <w:b/>
                                  <w:sz w:val="22"/>
                                </w:rPr>
                                <w:t>...</w:t>
                              </w:r>
                              <w:r w:rsidRPr="00F024F7">
                                <w:rPr>
                                  <w:rFonts w:ascii="Calibri" w:hAnsi="Calibri"/>
                                  <w:b/>
                                  <w:sz w:val="22"/>
                                </w:rPr>
                                <w:t>THEN</w:t>
                              </w:r>
                            </w:p>
                          </w:tc>
                          <w:tc>
                            <w:tcPr>
                              <w:tcW w:w="4819" w:type="dxa"/>
                              <w:shd w:val="clear" w:color="auto" w:fill="auto"/>
                            </w:tcPr>
                            <w:p w:rsidR="002F0EBB" w:rsidRPr="00F024F7" w:rsidRDefault="002F0EBB" w:rsidP="00560869">
                              <w:pPr>
                                <w:tabs>
                                  <w:tab w:val="left" w:pos="33"/>
                                </w:tabs>
                                <w:spacing w:before="0"/>
                                <w:rPr>
                                  <w:rFonts w:ascii="Calibri" w:hAnsi="Calibri"/>
                                  <w:b/>
                                  <w:sz w:val="22"/>
                                </w:rPr>
                              </w:pPr>
                              <w:r w:rsidRPr="00F024F7">
                                <w:rPr>
                                  <w:rFonts w:ascii="Calibri" w:hAnsi="Calibri"/>
                                  <w:b/>
                                  <w:sz w:val="22"/>
                                </w:rPr>
                                <w:tab/>
                              </w:r>
                              <w:r>
                                <w:rPr>
                                  <w:rFonts w:ascii="Calibri" w:hAnsi="Calibri"/>
                                  <w:b/>
                                  <w:sz w:val="22"/>
                                </w:rPr>
                                <w:t xml:space="preserve">...THEREFORE </w:t>
                              </w:r>
                              <w:r w:rsidRPr="00F024F7">
                                <w:rPr>
                                  <w:rFonts w:ascii="Calibri" w:hAnsi="Calibri"/>
                                  <w:b/>
                                  <w:sz w:val="22"/>
                                </w:rPr>
                                <w:t xml:space="preserve">PGF </w:t>
                              </w:r>
                              <w:r>
                                <w:rPr>
                                  <w:rFonts w:ascii="Calibri" w:hAnsi="Calibri"/>
                                  <w:b/>
                                  <w:sz w:val="22"/>
                                </w:rPr>
                                <w:t>SHOULD</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 xml:space="preserve">It may be hard to know in advance what will work </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 xml:space="preserve">Employ monitoring and reflection mechanisms that support quick and efficient learning </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 xml:space="preserve">Enable an iterative, adaptive approach to planning; </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 xml:space="preserve">It may also be unclear at the outset how change occurs </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Ensure initiatives have clear, realistic and testable objectives;</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Embed action-research methods into initiative management.</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Not all efforts will be successful</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Use agile management and financial systems for initiatives to enable modifying or stopping;</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Manage risk profile of the portfolio to reflect AHC and GoPNG risk appetite/tolerance</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Opportunities for change will be unpredictable</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Contract expert Service Provider with capacity for horizon scanning;</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Use agile management and financial systems to enable responsiveness/scale up of successes;</w:t>
                              </w:r>
                            </w:p>
                          </w:tc>
                        </w:tr>
                        <w:tr w:rsidR="002F0EBB" w:rsidRPr="001F3718" w:rsidTr="00F024F7">
                          <w:tc>
                            <w:tcPr>
                              <w:tcW w:w="1668" w:type="dxa"/>
                              <w:shd w:val="clear" w:color="auto" w:fill="auto"/>
                            </w:tcPr>
                            <w:p w:rsidR="002F0EBB" w:rsidRPr="00F024F7" w:rsidRDefault="002F0EBB" w:rsidP="00F024F7">
                              <w:pPr>
                                <w:spacing w:before="80" w:after="80"/>
                                <w:rPr>
                                  <w:rFonts w:ascii="Calibri" w:hAnsi="Calibri"/>
                                </w:rPr>
                              </w:pPr>
                              <w:r w:rsidRPr="00F024F7">
                                <w:rPr>
                                  <w:rFonts w:ascii="Calibri" w:hAnsi="Calibri"/>
                                </w:rPr>
                                <w:t>Different interventions may work in different settings</w:t>
                              </w:r>
                            </w:p>
                          </w:tc>
                          <w:tc>
                            <w:tcPr>
                              <w:tcW w:w="4819" w:type="dxa"/>
                              <w:shd w:val="clear" w:color="auto" w:fill="auto"/>
                            </w:tcPr>
                            <w:p w:rsidR="002F0EBB" w:rsidRPr="00CE2221" w:rsidRDefault="002F0EBB" w:rsidP="00220B7F">
                              <w:pPr>
                                <w:pStyle w:val="ColorfulShading-Accent31"/>
                                <w:numPr>
                                  <w:ilvl w:val="0"/>
                                  <w:numId w:val="48"/>
                                </w:numPr>
                                <w:spacing w:before="80" w:after="80" w:line="240" w:lineRule="auto"/>
                                <w:ind w:left="318" w:hanging="284"/>
                                <w:rPr>
                                  <w:szCs w:val="22"/>
                                </w:rPr>
                              </w:pPr>
                              <w:r w:rsidRPr="00CE2221">
                                <w:rPr>
                                  <w:szCs w:val="22"/>
                                </w:rPr>
                                <w:t>Ensure context is explicit and understood in initiative design;</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Use case-based evaluation approaches and systematic cross-case comparison where possible.</w:t>
                              </w:r>
                            </w:p>
                          </w:tc>
                        </w:tr>
                        <w:tr w:rsidR="002F0EBB" w:rsidRPr="001F3718" w:rsidTr="00F024F7">
                          <w:tc>
                            <w:tcPr>
                              <w:tcW w:w="1668" w:type="dxa"/>
                              <w:shd w:val="clear" w:color="auto" w:fill="auto"/>
                            </w:tcPr>
                            <w:p w:rsidR="002F0EBB" w:rsidRPr="00F024F7" w:rsidRDefault="002F0EBB" w:rsidP="00536EA9">
                              <w:pPr>
                                <w:spacing w:before="80"/>
                                <w:rPr>
                                  <w:rFonts w:ascii="Calibri" w:hAnsi="Calibri"/>
                                </w:rPr>
                              </w:pPr>
                              <w:r w:rsidRPr="00F024F7">
                                <w:rPr>
                                  <w:rFonts w:ascii="Calibri" w:hAnsi="Calibri"/>
                                </w:rPr>
                                <w:t>Change will be inherently political</w:t>
                              </w:r>
                            </w:p>
                          </w:tc>
                          <w:tc>
                            <w:tcPr>
                              <w:tcW w:w="4819" w:type="dxa"/>
                              <w:shd w:val="clear" w:color="auto" w:fill="auto"/>
                            </w:tcPr>
                            <w:p w:rsidR="002F0EBB"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Empower expert Service Provider to work closely with AHC beyond technical solutions;</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Pr>
                                  <w:szCs w:val="22"/>
                                </w:rPr>
                                <w:t>Engage appropriately skilled staff;</w:t>
                              </w:r>
                            </w:p>
                            <w:p w:rsidR="002F0EBB" w:rsidRPr="00CE2221" w:rsidRDefault="002F0EBB" w:rsidP="00220B7F">
                              <w:pPr>
                                <w:pStyle w:val="ColorfulShading-Accent31"/>
                                <w:numPr>
                                  <w:ilvl w:val="0"/>
                                  <w:numId w:val="48"/>
                                </w:numPr>
                                <w:spacing w:before="80" w:after="0" w:line="240" w:lineRule="auto"/>
                                <w:ind w:left="318" w:hanging="284"/>
                                <w:contextualSpacing w:val="0"/>
                                <w:rPr>
                                  <w:szCs w:val="22"/>
                                </w:rPr>
                              </w:pPr>
                              <w:r w:rsidRPr="00CE2221">
                                <w:rPr>
                                  <w:szCs w:val="22"/>
                                </w:rPr>
                                <w:t xml:space="preserve">Ensure coordinated and joined up management arrangements to avoid silos </w:t>
                              </w:r>
                            </w:p>
                          </w:tc>
                        </w:tr>
                      </w:tbl>
                      <w:p w:rsidR="002F0EBB" w:rsidRPr="001F3718" w:rsidRDefault="002F0EBB" w:rsidP="00536EA9">
                        <w:pPr>
                          <w:spacing w:before="80" w:after="80"/>
                          <w:rPr>
                            <w:rFonts w:ascii="Times New Roman" w:hAnsi="Times New Roman"/>
                            <w:sz w:val="22"/>
                            <w:szCs w:val="22"/>
                          </w:rPr>
                        </w:pPr>
                      </w:p>
                    </w:txbxContent>
                  </v:textbox>
                </v:shape>
                <w10:wrap type="tight"/>
              </v:group>
            </w:pict>
          </mc:Fallback>
        </mc:AlternateContent>
      </w:r>
      <w:r w:rsidR="005A6717" w:rsidRPr="00F024F7">
        <w:rPr>
          <w:rFonts w:ascii="Calibri" w:hAnsi="Calibri"/>
          <w:sz w:val="22"/>
        </w:rPr>
        <w:t>Knowledge-based and a</w:t>
      </w:r>
      <w:r w:rsidR="009F5C74" w:rsidRPr="00F024F7">
        <w:rPr>
          <w:rFonts w:ascii="Calibri" w:hAnsi="Calibri"/>
          <w:sz w:val="22"/>
        </w:rPr>
        <w:t>ction-research orientated programs, with an emphasis on real-time problem-driven learning and adaptation;</w:t>
      </w:r>
    </w:p>
    <w:p w:rsidR="009F5C74" w:rsidRPr="00F024F7" w:rsidRDefault="007D32EE"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W</w:t>
      </w:r>
      <w:r w:rsidR="009F5C74" w:rsidRPr="00F024F7">
        <w:rPr>
          <w:rFonts w:ascii="Calibri" w:hAnsi="Calibri"/>
          <w:sz w:val="22"/>
        </w:rPr>
        <w:t>orking effectively in fragile environments, demonstrating an understanding of the challenges and requirements of working in Papua New Guinea;</w:t>
      </w:r>
    </w:p>
    <w:p w:rsidR="009F5C74" w:rsidRPr="00F024F7" w:rsidRDefault="007D32EE" w:rsidP="00287D17">
      <w:pPr>
        <w:pStyle w:val="List-number-1"/>
        <w:numPr>
          <w:ilvl w:val="0"/>
          <w:numId w:val="9"/>
        </w:numPr>
        <w:spacing w:before="60" w:after="120" w:line="276" w:lineRule="auto"/>
        <w:ind w:left="714" w:hanging="357"/>
        <w:rPr>
          <w:rFonts w:ascii="Calibri" w:hAnsi="Calibri"/>
          <w:sz w:val="22"/>
        </w:rPr>
      </w:pPr>
      <w:r w:rsidRPr="00F024F7">
        <w:rPr>
          <w:rFonts w:ascii="Calibri" w:hAnsi="Calibri"/>
          <w:sz w:val="22"/>
        </w:rPr>
        <w:t>A</w:t>
      </w:r>
      <w:r w:rsidR="009F5C74" w:rsidRPr="00F024F7">
        <w:rPr>
          <w:rFonts w:ascii="Calibri" w:hAnsi="Calibri"/>
          <w:sz w:val="22"/>
        </w:rPr>
        <w:t xml:space="preserve">dvancing and actively promoting </w:t>
      </w:r>
      <w:r w:rsidR="005E313F" w:rsidRPr="00F024F7">
        <w:rPr>
          <w:rFonts w:ascii="Calibri" w:hAnsi="Calibri"/>
          <w:sz w:val="22"/>
        </w:rPr>
        <w:t>women’s empowerment and equality within</w:t>
      </w:r>
      <w:r w:rsidR="009F5C74" w:rsidRPr="00F024F7">
        <w:rPr>
          <w:rFonts w:ascii="Calibri" w:hAnsi="Calibri"/>
          <w:sz w:val="22"/>
        </w:rPr>
        <w:t xml:space="preserve"> governance programs with a strong emphasis on women’s leadership, </w:t>
      </w:r>
      <w:r w:rsidR="005E313F" w:rsidRPr="00F024F7">
        <w:rPr>
          <w:rFonts w:ascii="Calibri" w:hAnsi="Calibri"/>
          <w:sz w:val="22"/>
        </w:rPr>
        <w:t>economic and physical</w:t>
      </w:r>
      <w:r w:rsidR="009F5C74" w:rsidRPr="00F024F7">
        <w:rPr>
          <w:rFonts w:ascii="Calibri" w:hAnsi="Calibri"/>
          <w:sz w:val="22"/>
        </w:rPr>
        <w:t xml:space="preserve"> security</w:t>
      </w:r>
      <w:r w:rsidR="009F5C74" w:rsidRPr="00F024F7">
        <w:rPr>
          <w:rFonts w:ascii="Calibri" w:hAnsi="Calibri"/>
          <w:i/>
          <w:sz w:val="22"/>
        </w:rPr>
        <w:t>;</w:t>
      </w:r>
    </w:p>
    <w:p w:rsidR="009F5C74" w:rsidRPr="00F024F7" w:rsidRDefault="007D32EE" w:rsidP="00287D17">
      <w:pPr>
        <w:pStyle w:val="List-number-1"/>
        <w:numPr>
          <w:ilvl w:val="0"/>
          <w:numId w:val="9"/>
        </w:numPr>
        <w:spacing w:before="60" w:after="120" w:line="276" w:lineRule="auto"/>
        <w:rPr>
          <w:rFonts w:ascii="Calibri" w:hAnsi="Calibri"/>
          <w:sz w:val="22"/>
        </w:rPr>
      </w:pPr>
      <w:r w:rsidRPr="00F024F7">
        <w:rPr>
          <w:rFonts w:ascii="Calibri" w:hAnsi="Calibri"/>
          <w:sz w:val="22"/>
        </w:rPr>
        <w:t>W</w:t>
      </w:r>
      <w:r w:rsidR="009F5C74" w:rsidRPr="00F024F7">
        <w:rPr>
          <w:rFonts w:ascii="Calibri" w:hAnsi="Calibri"/>
          <w:sz w:val="22"/>
        </w:rPr>
        <w:t>orking in partnership with multilaterals, government, private sector, civil society (including local and international non-governmental organisations); and</w:t>
      </w:r>
    </w:p>
    <w:p w:rsidR="00152B14" w:rsidRPr="00F024F7" w:rsidRDefault="007D32EE" w:rsidP="00287D17">
      <w:pPr>
        <w:pStyle w:val="List-number-1"/>
        <w:numPr>
          <w:ilvl w:val="0"/>
          <w:numId w:val="9"/>
        </w:numPr>
        <w:spacing w:before="60" w:after="240" w:line="276" w:lineRule="auto"/>
        <w:ind w:left="714" w:hanging="357"/>
        <w:rPr>
          <w:rFonts w:ascii="Calibri" w:hAnsi="Calibri"/>
          <w:sz w:val="22"/>
        </w:rPr>
      </w:pPr>
      <w:r w:rsidRPr="00F024F7">
        <w:rPr>
          <w:rFonts w:ascii="Calibri" w:hAnsi="Calibri"/>
          <w:sz w:val="22"/>
        </w:rPr>
        <w:t>E</w:t>
      </w:r>
      <w:r w:rsidR="009F5C74" w:rsidRPr="00F024F7">
        <w:rPr>
          <w:rFonts w:ascii="Calibri" w:hAnsi="Calibri"/>
          <w:sz w:val="22"/>
        </w:rPr>
        <w:t xml:space="preserve">ngaging </w:t>
      </w:r>
      <w:r w:rsidR="00B92758" w:rsidRPr="00F024F7">
        <w:rPr>
          <w:rFonts w:ascii="Calibri" w:hAnsi="Calibri"/>
          <w:sz w:val="22"/>
        </w:rPr>
        <w:t xml:space="preserve">effectively </w:t>
      </w:r>
      <w:r w:rsidR="009F5C74" w:rsidRPr="00F024F7">
        <w:rPr>
          <w:rFonts w:ascii="Calibri" w:hAnsi="Calibri"/>
          <w:sz w:val="22"/>
        </w:rPr>
        <w:t xml:space="preserve">with </w:t>
      </w:r>
      <w:r w:rsidR="00B92758" w:rsidRPr="00F024F7">
        <w:rPr>
          <w:rFonts w:ascii="Calibri" w:hAnsi="Calibri"/>
          <w:sz w:val="22"/>
        </w:rPr>
        <w:t xml:space="preserve">local </w:t>
      </w:r>
      <w:r w:rsidR="009F5C74" w:rsidRPr="00F024F7">
        <w:rPr>
          <w:rFonts w:ascii="Calibri" w:hAnsi="Calibri"/>
          <w:sz w:val="22"/>
        </w:rPr>
        <w:t xml:space="preserve">leaders and change agents through use of compelling and influential communication </w:t>
      </w:r>
      <w:r w:rsidRPr="00F024F7">
        <w:rPr>
          <w:rFonts w:ascii="Calibri" w:hAnsi="Calibri"/>
          <w:sz w:val="22"/>
        </w:rPr>
        <w:t xml:space="preserve">strategies and </w:t>
      </w:r>
      <w:r w:rsidR="009F5C74" w:rsidRPr="00F024F7">
        <w:rPr>
          <w:rFonts w:ascii="Calibri" w:hAnsi="Calibri"/>
          <w:sz w:val="22"/>
        </w:rPr>
        <w:t>modalities.</w:t>
      </w:r>
    </w:p>
    <w:p w:rsidR="00C906E5" w:rsidRPr="00F024F7" w:rsidRDefault="007930C4" w:rsidP="00BA4B49">
      <w:pPr>
        <w:pStyle w:val="IODPARCHeadingLevel2"/>
        <w:rPr>
          <w:rFonts w:ascii="Calibri" w:eastAsia="Calibri" w:hAnsi="Calibri"/>
          <w:lang w:val="en-GB"/>
        </w:rPr>
      </w:pPr>
      <w:bookmarkStart w:id="29" w:name="_Toc415482128"/>
      <w:r w:rsidRPr="00F024F7">
        <w:rPr>
          <w:rFonts w:ascii="Calibri" w:eastAsia="Calibri" w:hAnsi="Calibri"/>
          <w:lang w:val="en-GB"/>
        </w:rPr>
        <w:t xml:space="preserve">PGF </w:t>
      </w:r>
      <w:r w:rsidR="00E66001" w:rsidRPr="00F024F7">
        <w:rPr>
          <w:rFonts w:ascii="Calibri" w:eastAsia="Calibri" w:hAnsi="Calibri"/>
          <w:lang w:val="en-GB"/>
        </w:rPr>
        <w:t xml:space="preserve">Management </w:t>
      </w:r>
      <w:r w:rsidR="00287D17">
        <w:rPr>
          <w:rFonts w:ascii="Calibri" w:eastAsia="Calibri" w:hAnsi="Calibri"/>
          <w:lang w:val="en-GB"/>
        </w:rPr>
        <w:t>and</w:t>
      </w:r>
      <w:r w:rsidR="00E66001" w:rsidRPr="00F024F7">
        <w:rPr>
          <w:rFonts w:ascii="Calibri" w:eastAsia="Calibri" w:hAnsi="Calibri"/>
          <w:lang w:val="en-GB"/>
        </w:rPr>
        <w:t xml:space="preserve"> Support Unit</w:t>
      </w:r>
      <w:bookmarkEnd w:id="29"/>
    </w:p>
    <w:p w:rsidR="004442EE" w:rsidRPr="00287D17" w:rsidRDefault="004442EE" w:rsidP="00287D17">
      <w:pPr>
        <w:pStyle w:val="List-number-1"/>
        <w:numPr>
          <w:ilvl w:val="0"/>
          <w:numId w:val="0"/>
        </w:numPr>
        <w:spacing w:before="60" w:after="120" w:line="276" w:lineRule="auto"/>
        <w:rPr>
          <w:rFonts w:ascii="Calibri" w:hAnsi="Calibri"/>
          <w:sz w:val="22"/>
          <w:szCs w:val="22"/>
        </w:rPr>
      </w:pPr>
      <w:r w:rsidRPr="00287D17">
        <w:rPr>
          <w:rFonts w:ascii="Calibri" w:hAnsi="Calibri"/>
          <w:bCs/>
          <w:sz w:val="22"/>
          <w:szCs w:val="22"/>
        </w:rPr>
        <w:t xml:space="preserve">Figure 2 outlines the range of requirements for the PGF Management </w:t>
      </w:r>
      <w:r w:rsidR="00536EA9" w:rsidRPr="00287D17">
        <w:rPr>
          <w:rFonts w:ascii="Calibri" w:hAnsi="Calibri"/>
          <w:bCs/>
          <w:sz w:val="22"/>
          <w:szCs w:val="22"/>
        </w:rPr>
        <w:t>and</w:t>
      </w:r>
      <w:r w:rsidRPr="00287D17">
        <w:rPr>
          <w:rFonts w:ascii="Calibri" w:hAnsi="Calibri"/>
          <w:bCs/>
          <w:sz w:val="22"/>
          <w:szCs w:val="22"/>
        </w:rPr>
        <w:t xml:space="preserve"> Support Unit (MSU). </w:t>
      </w:r>
      <w:r w:rsidR="00AE3D10" w:rsidRPr="00287D17">
        <w:rPr>
          <w:rFonts w:ascii="Calibri" w:hAnsi="Calibri"/>
          <w:bCs/>
          <w:sz w:val="22"/>
          <w:szCs w:val="22"/>
        </w:rPr>
        <w:t xml:space="preserve">Annex </w:t>
      </w:r>
      <w:r w:rsidR="00227EB7">
        <w:rPr>
          <w:rFonts w:ascii="Calibri" w:hAnsi="Calibri"/>
          <w:bCs/>
          <w:sz w:val="22"/>
          <w:szCs w:val="22"/>
        </w:rPr>
        <w:t>2</w:t>
      </w:r>
      <w:r w:rsidR="00AE3D10" w:rsidRPr="00287D17">
        <w:rPr>
          <w:rFonts w:ascii="Calibri" w:hAnsi="Calibri"/>
          <w:bCs/>
          <w:sz w:val="22"/>
          <w:szCs w:val="22"/>
        </w:rPr>
        <w:t>, Part A provides further detail.</w:t>
      </w:r>
    </w:p>
    <w:p w:rsidR="00FC1987" w:rsidRPr="00287D17" w:rsidRDefault="009702D4" w:rsidP="00287D17">
      <w:pPr>
        <w:pStyle w:val="BodyText"/>
        <w:spacing w:line="276" w:lineRule="auto"/>
        <w:rPr>
          <w:rFonts w:ascii="Calibri" w:hAnsi="Calibri"/>
          <w:sz w:val="22"/>
          <w:szCs w:val="22"/>
        </w:rPr>
      </w:pPr>
      <w:r>
        <w:rPr>
          <w:rFonts w:ascii="Calibri" w:hAnsi="Calibri"/>
          <w:noProof/>
          <w:sz w:val="22"/>
          <w:szCs w:val="22"/>
          <w:lang w:eastAsia="en-AU"/>
        </w:rPr>
        <w:lastRenderedPageBreak/>
        <mc:AlternateContent>
          <mc:Choice Requires="wpg">
            <w:drawing>
              <wp:anchor distT="0" distB="0" distL="114300" distR="114300" simplePos="0" relativeHeight="251655680" behindDoc="0" locked="0" layoutInCell="1" allowOverlap="1">
                <wp:simplePos x="0" y="0"/>
                <wp:positionH relativeFrom="column">
                  <wp:align>right</wp:align>
                </wp:positionH>
                <wp:positionV relativeFrom="paragraph">
                  <wp:posOffset>0</wp:posOffset>
                </wp:positionV>
                <wp:extent cx="4282440" cy="3284220"/>
                <wp:effectExtent l="12065" t="4445" r="1270" b="0"/>
                <wp:wrapSquare wrapText="bothSides"/>
                <wp:docPr id="5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3284220"/>
                          <a:chOff x="4209" y="5119"/>
                          <a:chExt cx="6744" cy="5172"/>
                        </a:xfrm>
                      </wpg:grpSpPr>
                      <wps:wsp>
                        <wps:cNvPr id="58" name="AutoShape 568"/>
                        <wps:cNvSpPr>
                          <a:spLocks noChangeAspect="1" noChangeArrowheads="1" noTextEdit="1"/>
                        </wps:cNvSpPr>
                        <wps:spPr bwMode="auto">
                          <a:xfrm>
                            <a:off x="4209" y="5119"/>
                            <a:ext cx="6615" cy="5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69"/>
                        <wps:cNvSpPr>
                          <a:spLocks noChangeArrowheads="1"/>
                        </wps:cNvSpPr>
                        <wps:spPr bwMode="auto">
                          <a:xfrm>
                            <a:off x="5665" y="6819"/>
                            <a:ext cx="3779" cy="2266"/>
                          </a:xfrm>
                          <a:prstGeom prst="flowChartPreparation">
                            <a:avLst/>
                          </a:prstGeom>
                          <a:solidFill>
                            <a:srgbClr val="FFFFFF"/>
                          </a:solidFill>
                          <a:ln w="9525">
                            <a:solidFill>
                              <a:srgbClr val="000000"/>
                            </a:solidFill>
                            <a:miter lim="800000"/>
                            <a:headEnd/>
                            <a:tailEnd/>
                          </a:ln>
                        </wps:spPr>
                        <wps:txbx>
                          <w:txbxContent>
                            <w:p w:rsidR="002F0EBB" w:rsidRPr="00596AE0" w:rsidRDefault="002F0EBB" w:rsidP="00536EA9">
                              <w:pPr>
                                <w:spacing w:before="240" w:after="60"/>
                                <w:jc w:val="center"/>
                                <w:rPr>
                                  <w:b/>
                                  <w:sz w:val="18"/>
                                </w:rPr>
                              </w:pPr>
                              <w:r w:rsidRPr="00596AE0">
                                <w:rPr>
                                  <w:b/>
                                  <w:sz w:val="18"/>
                                </w:rPr>
                                <w:t xml:space="preserve">Management </w:t>
                              </w:r>
                              <w:r>
                                <w:rPr>
                                  <w:b/>
                                  <w:sz w:val="18"/>
                                </w:rPr>
                                <w:t>and</w:t>
                              </w:r>
                              <w:r w:rsidRPr="00596AE0">
                                <w:rPr>
                                  <w:b/>
                                  <w:sz w:val="18"/>
                                </w:rPr>
                                <w:t xml:space="preserve"> Support Unit</w:t>
                              </w:r>
                            </w:p>
                            <w:p w:rsidR="002F0EBB" w:rsidRPr="00596AE0" w:rsidRDefault="002F0EBB" w:rsidP="00932F76">
                              <w:pPr>
                                <w:spacing w:before="0" w:after="60"/>
                                <w:jc w:val="center"/>
                                <w:rPr>
                                  <w:sz w:val="18"/>
                                </w:rPr>
                              </w:pPr>
                              <w:r w:rsidRPr="00596AE0">
                                <w:rPr>
                                  <w:sz w:val="18"/>
                                </w:rPr>
                                <w:t>Strategic management</w:t>
                              </w:r>
                            </w:p>
                            <w:p w:rsidR="002F0EBB" w:rsidRPr="00596AE0" w:rsidRDefault="002F0EBB" w:rsidP="00932F76">
                              <w:pPr>
                                <w:spacing w:before="0" w:after="60"/>
                                <w:jc w:val="center"/>
                                <w:rPr>
                                  <w:sz w:val="18"/>
                                </w:rPr>
                              </w:pPr>
                              <w:r w:rsidRPr="00596AE0">
                                <w:rPr>
                                  <w:sz w:val="18"/>
                                </w:rPr>
                                <w:t>Operations management</w:t>
                              </w:r>
                            </w:p>
                            <w:p w:rsidR="002F0EBB" w:rsidRPr="00596AE0" w:rsidRDefault="002F0EBB" w:rsidP="00932F76">
                              <w:pPr>
                                <w:spacing w:before="0" w:after="60"/>
                                <w:jc w:val="center"/>
                                <w:rPr>
                                  <w:sz w:val="18"/>
                                </w:rPr>
                              </w:pPr>
                              <w:r w:rsidRPr="00596AE0">
                                <w:rPr>
                                  <w:sz w:val="18"/>
                                </w:rPr>
                                <w:t>Technical management</w:t>
                              </w:r>
                            </w:p>
                            <w:p w:rsidR="002F0EBB" w:rsidRPr="00596AE0" w:rsidRDefault="002F0EBB" w:rsidP="00932F76">
                              <w:pPr>
                                <w:spacing w:before="0" w:after="60"/>
                                <w:jc w:val="center"/>
                                <w:rPr>
                                  <w:sz w:val="18"/>
                                </w:rPr>
                              </w:pPr>
                              <w:r w:rsidRPr="00596AE0">
                                <w:rPr>
                                  <w:sz w:val="18"/>
                                </w:rPr>
                                <w:t>Program pillar management</w:t>
                              </w:r>
                            </w:p>
                          </w:txbxContent>
                        </wps:txbx>
                        <wps:bodyPr rot="0" vert="horz" wrap="square" lIns="18000" tIns="10800" rIns="0" bIns="10800" anchor="ctr" anchorCtr="0" upright="1">
                          <a:noAutofit/>
                        </wps:bodyPr>
                      </wps:wsp>
                      <wps:wsp>
                        <wps:cNvPr id="60" name="AutoShape 570"/>
                        <wps:cNvSpPr>
                          <a:spLocks noChangeArrowheads="1"/>
                        </wps:cNvSpPr>
                        <wps:spPr bwMode="auto">
                          <a:xfrm>
                            <a:off x="8604" y="5989"/>
                            <a:ext cx="1380" cy="9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Risk management</w:t>
                              </w:r>
                            </w:p>
                          </w:txbxContent>
                        </wps:txbx>
                        <wps:bodyPr rot="0" vert="horz" wrap="square" lIns="0" tIns="0" rIns="0" bIns="0" anchor="ctr" anchorCtr="0" upright="1">
                          <a:noAutofit/>
                        </wps:bodyPr>
                      </wps:wsp>
                      <wps:wsp>
                        <wps:cNvPr id="61" name="AutoShape 571"/>
                        <wps:cNvSpPr>
                          <a:spLocks noChangeArrowheads="1"/>
                        </wps:cNvSpPr>
                        <wps:spPr bwMode="auto">
                          <a:xfrm>
                            <a:off x="7014" y="5734"/>
                            <a:ext cx="1335" cy="935"/>
                          </a:xfrm>
                          <a:prstGeom prst="flowChartConnector">
                            <a:avLst/>
                          </a:prstGeom>
                          <a:solidFill>
                            <a:srgbClr val="FFFFFF"/>
                          </a:solidFill>
                          <a:ln w="9525">
                            <a:solidFill>
                              <a:srgbClr val="000000"/>
                            </a:solidFill>
                            <a:round/>
                            <a:headEnd/>
                            <a:tailEnd/>
                          </a:ln>
                        </wps:spPr>
                        <wps:txbx>
                          <w:txbxContent>
                            <w:p w:rsidR="002F0EBB" w:rsidRPr="00133E29" w:rsidRDefault="002F0EBB" w:rsidP="00536EA9">
                              <w:pPr>
                                <w:spacing w:before="0"/>
                                <w:ind w:right="-129"/>
                                <w:rPr>
                                  <w:sz w:val="16"/>
                                </w:rPr>
                              </w:pPr>
                              <w:r>
                                <w:rPr>
                                  <w:sz w:val="16"/>
                                </w:rPr>
                                <w:t>Monitoring &amp; Evaluation</w:t>
                              </w:r>
                            </w:p>
                          </w:txbxContent>
                        </wps:txbx>
                        <wps:bodyPr rot="0" vert="horz" wrap="square" lIns="0" tIns="0" rIns="0" bIns="0" anchor="ctr" anchorCtr="0" upright="1">
                          <a:noAutofit/>
                        </wps:bodyPr>
                      </wps:wsp>
                      <wps:wsp>
                        <wps:cNvPr id="62" name="AutoShape 572"/>
                        <wps:cNvSpPr>
                          <a:spLocks noChangeArrowheads="1"/>
                        </wps:cNvSpPr>
                        <wps:spPr bwMode="auto">
                          <a:xfrm>
                            <a:off x="8109" y="9151"/>
                            <a:ext cx="1335" cy="1095"/>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ind w:left="-142" w:right="-129"/>
                                <w:jc w:val="center"/>
                                <w:rPr>
                                  <w:sz w:val="16"/>
                                </w:rPr>
                              </w:pPr>
                              <w:r>
                                <w:rPr>
                                  <w:sz w:val="16"/>
                                </w:rPr>
                                <w:t>Logistics</w:t>
                              </w:r>
                            </w:p>
                          </w:txbxContent>
                        </wps:txbx>
                        <wps:bodyPr rot="0" vert="horz" wrap="square" lIns="0" tIns="0" rIns="0" bIns="0" anchor="ctr" anchorCtr="0" upright="1">
                          <a:noAutofit/>
                        </wps:bodyPr>
                      </wps:wsp>
                      <wps:wsp>
                        <wps:cNvPr id="63" name="AutoShape 573"/>
                        <wps:cNvSpPr>
                          <a:spLocks noChangeArrowheads="1"/>
                        </wps:cNvSpPr>
                        <wps:spPr bwMode="auto">
                          <a:xfrm>
                            <a:off x="9189" y="8214"/>
                            <a:ext cx="1335" cy="1095"/>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ind w:left="-142" w:right="-129"/>
                                <w:jc w:val="center"/>
                                <w:rPr>
                                  <w:sz w:val="16"/>
                                </w:rPr>
                              </w:pPr>
                              <w:r>
                                <w:rPr>
                                  <w:sz w:val="16"/>
                                </w:rPr>
                                <w:t xml:space="preserve">Deployee support  services   </w:t>
                              </w:r>
                            </w:p>
                          </w:txbxContent>
                        </wps:txbx>
                        <wps:bodyPr rot="0" vert="horz" wrap="square" lIns="0" tIns="0" rIns="0" bIns="0" anchor="ctr" anchorCtr="0" upright="1">
                          <a:noAutofit/>
                        </wps:bodyPr>
                      </wps:wsp>
                      <wps:wsp>
                        <wps:cNvPr id="64" name="AutoShape 574"/>
                        <wps:cNvSpPr>
                          <a:spLocks noChangeArrowheads="1"/>
                        </wps:cNvSpPr>
                        <wps:spPr bwMode="auto">
                          <a:xfrm>
                            <a:off x="6594" y="9181"/>
                            <a:ext cx="1380" cy="10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Grant admin &amp; management</w:t>
                              </w:r>
                            </w:p>
                          </w:txbxContent>
                        </wps:txbx>
                        <wps:bodyPr rot="0" vert="horz" wrap="square" lIns="0" tIns="0" rIns="0" bIns="0" anchor="ctr" anchorCtr="0" upright="1">
                          <a:noAutofit/>
                        </wps:bodyPr>
                      </wps:wsp>
                      <wps:wsp>
                        <wps:cNvPr id="65" name="AutoShape 575"/>
                        <wps:cNvSpPr>
                          <a:spLocks noChangeArrowheads="1"/>
                        </wps:cNvSpPr>
                        <wps:spPr bwMode="auto">
                          <a:xfrm>
                            <a:off x="9399" y="7014"/>
                            <a:ext cx="1380" cy="10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HR recruitment &amp; management</w:t>
                              </w:r>
                            </w:p>
                          </w:txbxContent>
                        </wps:txbx>
                        <wps:bodyPr rot="0" vert="horz" wrap="square" lIns="0" tIns="0" rIns="0" bIns="0" anchor="ctr" anchorCtr="0" upright="1">
                          <a:noAutofit/>
                        </wps:bodyPr>
                      </wps:wsp>
                      <wps:wsp>
                        <wps:cNvPr id="66" name="AutoShape 576"/>
                        <wps:cNvSpPr>
                          <a:spLocks noChangeArrowheads="1"/>
                        </wps:cNvSpPr>
                        <wps:spPr bwMode="auto">
                          <a:xfrm>
                            <a:off x="4209" y="7735"/>
                            <a:ext cx="1380" cy="10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Financial management &amp; reporting</w:t>
                              </w:r>
                            </w:p>
                          </w:txbxContent>
                        </wps:txbx>
                        <wps:bodyPr rot="0" vert="horz" wrap="square" lIns="0" tIns="0" rIns="0" bIns="0" anchor="ctr" anchorCtr="0" upright="1">
                          <a:noAutofit/>
                        </wps:bodyPr>
                      </wps:wsp>
                      <wps:wsp>
                        <wps:cNvPr id="67" name="AutoShape 577"/>
                        <wps:cNvSpPr>
                          <a:spLocks noChangeArrowheads="1"/>
                        </wps:cNvSpPr>
                        <wps:spPr bwMode="auto">
                          <a:xfrm>
                            <a:off x="4539" y="6574"/>
                            <a:ext cx="1380" cy="10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Progress reporting</w:t>
                              </w:r>
                            </w:p>
                          </w:txbxContent>
                        </wps:txbx>
                        <wps:bodyPr rot="0" vert="horz" wrap="square" lIns="0" tIns="0" rIns="0" bIns="0" anchor="ctr" anchorCtr="0" upright="1">
                          <a:noAutofit/>
                        </wps:bodyPr>
                      </wps:wsp>
                      <wps:wsp>
                        <wps:cNvPr id="68" name="AutoShape 578"/>
                        <wps:cNvSpPr>
                          <a:spLocks noChangeArrowheads="1"/>
                        </wps:cNvSpPr>
                        <wps:spPr bwMode="auto">
                          <a:xfrm>
                            <a:off x="5018" y="8815"/>
                            <a:ext cx="1380" cy="1080"/>
                          </a:xfrm>
                          <a:prstGeom prst="flowChartConnector">
                            <a:avLst/>
                          </a:prstGeom>
                          <a:solidFill>
                            <a:srgbClr val="FFFFFF"/>
                          </a:solidFill>
                          <a:ln w="9525">
                            <a:solidFill>
                              <a:srgbClr val="000000"/>
                            </a:solidFill>
                            <a:round/>
                            <a:headEnd/>
                            <a:tailEnd/>
                          </a:ln>
                        </wps:spPr>
                        <wps:txbx>
                          <w:txbxContent>
                            <w:p w:rsidR="002F0EBB" w:rsidRPr="00133E29" w:rsidRDefault="002F0EBB" w:rsidP="00932F76">
                              <w:pPr>
                                <w:spacing w:before="0"/>
                                <w:jc w:val="center"/>
                                <w:rPr>
                                  <w:sz w:val="16"/>
                                </w:rPr>
                              </w:pPr>
                              <w:r>
                                <w:rPr>
                                  <w:sz w:val="16"/>
                                </w:rPr>
                                <w:t>Procurement &amp; contracting</w:t>
                              </w:r>
                            </w:p>
                          </w:txbxContent>
                        </wps:txbx>
                        <wps:bodyPr rot="0" vert="horz" wrap="square" lIns="0" tIns="0" rIns="0" bIns="0" anchor="ctr" anchorCtr="0" upright="1">
                          <a:noAutofit/>
                        </wps:bodyPr>
                      </wps:wsp>
                      <wps:wsp>
                        <wps:cNvPr id="69" name="Text Box 579"/>
                        <wps:cNvSpPr txBox="1">
                          <a:spLocks noChangeArrowheads="1"/>
                        </wps:cNvSpPr>
                        <wps:spPr bwMode="auto">
                          <a:xfrm>
                            <a:off x="4374" y="5119"/>
                            <a:ext cx="657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212414" w:rsidRDefault="002F0EBB" w:rsidP="00407B74">
                              <w:pPr>
                                <w:spacing w:before="0"/>
                                <w:ind w:left="851" w:hanging="851"/>
                                <w:jc w:val="center"/>
                                <w:rPr>
                                  <w:b/>
                                </w:rPr>
                              </w:pPr>
                              <w:r>
                                <w:rPr>
                                  <w:b/>
                                </w:rPr>
                                <w:t>Figure 2</w:t>
                              </w:r>
                              <w:r w:rsidRPr="009A26B0">
                                <w:t>: M</w:t>
                              </w:r>
                              <w:r>
                                <w:t xml:space="preserve">anagement and </w:t>
                              </w:r>
                              <w:r w:rsidRPr="009A26B0">
                                <w:t>S</w:t>
                              </w:r>
                              <w:r>
                                <w:t xml:space="preserve">upport </w:t>
                              </w:r>
                              <w:r w:rsidRPr="009A26B0">
                                <w:t>U</w:t>
                              </w:r>
                              <w:r>
                                <w:t>nit: outline of</w:t>
                              </w:r>
                              <w:r w:rsidRPr="009A26B0">
                                <w:t xml:space="preserve"> functional requirements</w:t>
                              </w:r>
                            </w:p>
                          </w:txbxContent>
                        </wps:txbx>
                        <wps:bodyPr rot="0" vert="horz" wrap="square" lIns="0" tIns="0" rIns="0" bIns="0" anchor="ctr" anchorCtr="0" upright="1">
                          <a:noAutofit/>
                        </wps:bodyPr>
                      </wps:wsp>
                      <wps:wsp>
                        <wps:cNvPr id="70" name="AutoShape 580"/>
                        <wps:cNvSpPr>
                          <a:spLocks noChangeArrowheads="1"/>
                        </wps:cNvSpPr>
                        <wps:spPr bwMode="auto">
                          <a:xfrm>
                            <a:off x="5483" y="5734"/>
                            <a:ext cx="1380" cy="1080"/>
                          </a:xfrm>
                          <a:prstGeom prst="flowChartConnector">
                            <a:avLst/>
                          </a:prstGeom>
                          <a:solidFill>
                            <a:srgbClr val="FFFFFF"/>
                          </a:solidFill>
                          <a:ln w="9525">
                            <a:solidFill>
                              <a:srgbClr val="000000"/>
                            </a:solidFill>
                            <a:round/>
                            <a:headEnd/>
                            <a:tailEnd/>
                          </a:ln>
                        </wps:spPr>
                        <wps:txbx>
                          <w:txbxContent>
                            <w:p w:rsidR="002F0EBB" w:rsidRDefault="002F0EBB" w:rsidP="00932F76">
                              <w:pPr>
                                <w:spacing w:before="0"/>
                                <w:jc w:val="center"/>
                                <w:rPr>
                                  <w:sz w:val="16"/>
                                </w:rPr>
                              </w:pPr>
                              <w:r>
                                <w:rPr>
                                  <w:sz w:val="16"/>
                                </w:rPr>
                                <w:t xml:space="preserve">Knowledge </w:t>
                              </w:r>
                            </w:p>
                            <w:p w:rsidR="002F0EBB" w:rsidRPr="00133E29" w:rsidRDefault="002F0EBB" w:rsidP="00932F76">
                              <w:pPr>
                                <w:spacing w:before="0"/>
                                <w:jc w:val="center"/>
                                <w:rPr>
                                  <w:sz w:val="16"/>
                                </w:rPr>
                              </w:pPr>
                              <w:r>
                                <w:rPr>
                                  <w:sz w:val="16"/>
                                </w:rPr>
                                <w:t>&amp; research management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58" style="position:absolute;margin-left:286pt;margin-top:0;width:337.2pt;height:258.6pt;z-index:251655680;mso-position-horizontal:right;mso-position-horizontal-relative:text;mso-position-vertical-relative:text" coordorigin="4209,5119" coordsize="6744,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">
                <v:rect id="AutoShape 568" o:spid="_x0000_s1059" style="position:absolute;left:4209;top:5119;width:6615;height: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o:lock v:ext="edit" aspectratio="t" text="t"/>
                </v:rect>
                <v:shapetype id="_x0000_t117" coordsize="21600,21600" o:spt="117" path="m4353,l17214,r4386,10800l17214,21600r-12861,l,10800xe">
                  <v:stroke joinstyle="miter"/>
                  <v:path gradientshapeok="t" o:connecttype="rect" textboxrect="4353,0,17214,21600"/>
                </v:shapetype>
                <v:shape id="AutoShape 569" o:spid="_x0000_s1060" type="#_x0000_t117" style="position:absolute;left:5665;top:6819;width:3779;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">
                  <v:textbox inset=".5mm,.3mm,0,.3mm">
                    <w:txbxContent>
                      <w:p w:rsidR="002F0EBB" w:rsidRPr="00596AE0" w:rsidRDefault="002F0EBB" w:rsidP="00536EA9">
                        <w:pPr>
                          <w:spacing w:before="240" w:after="60"/>
                          <w:jc w:val="center"/>
                          <w:rPr>
                            <w:b/>
                            <w:sz w:val="18"/>
                          </w:rPr>
                        </w:pPr>
                        <w:r w:rsidRPr="00596AE0">
                          <w:rPr>
                            <w:b/>
                            <w:sz w:val="18"/>
                          </w:rPr>
                          <w:t xml:space="preserve">Management </w:t>
                        </w:r>
                        <w:r>
                          <w:rPr>
                            <w:b/>
                            <w:sz w:val="18"/>
                          </w:rPr>
                          <w:t>and</w:t>
                        </w:r>
                        <w:r w:rsidRPr="00596AE0">
                          <w:rPr>
                            <w:b/>
                            <w:sz w:val="18"/>
                          </w:rPr>
                          <w:t xml:space="preserve"> Support Unit</w:t>
                        </w:r>
                      </w:p>
                      <w:p w:rsidR="002F0EBB" w:rsidRPr="00596AE0" w:rsidRDefault="002F0EBB" w:rsidP="00932F76">
                        <w:pPr>
                          <w:spacing w:before="0" w:after="60"/>
                          <w:jc w:val="center"/>
                          <w:rPr>
                            <w:sz w:val="18"/>
                          </w:rPr>
                        </w:pPr>
                        <w:r w:rsidRPr="00596AE0">
                          <w:rPr>
                            <w:sz w:val="18"/>
                          </w:rPr>
                          <w:t>Strategic management</w:t>
                        </w:r>
                      </w:p>
                      <w:p w:rsidR="002F0EBB" w:rsidRPr="00596AE0" w:rsidRDefault="002F0EBB" w:rsidP="00932F76">
                        <w:pPr>
                          <w:spacing w:before="0" w:after="60"/>
                          <w:jc w:val="center"/>
                          <w:rPr>
                            <w:sz w:val="18"/>
                          </w:rPr>
                        </w:pPr>
                        <w:r w:rsidRPr="00596AE0">
                          <w:rPr>
                            <w:sz w:val="18"/>
                          </w:rPr>
                          <w:t>Operations management</w:t>
                        </w:r>
                      </w:p>
                      <w:p w:rsidR="002F0EBB" w:rsidRPr="00596AE0" w:rsidRDefault="002F0EBB" w:rsidP="00932F76">
                        <w:pPr>
                          <w:spacing w:before="0" w:after="60"/>
                          <w:jc w:val="center"/>
                          <w:rPr>
                            <w:sz w:val="18"/>
                          </w:rPr>
                        </w:pPr>
                        <w:r w:rsidRPr="00596AE0">
                          <w:rPr>
                            <w:sz w:val="18"/>
                          </w:rPr>
                          <w:t>Technical management</w:t>
                        </w:r>
                      </w:p>
                      <w:p w:rsidR="002F0EBB" w:rsidRPr="00596AE0" w:rsidRDefault="002F0EBB" w:rsidP="00932F76">
                        <w:pPr>
                          <w:spacing w:before="0" w:after="60"/>
                          <w:jc w:val="center"/>
                          <w:rPr>
                            <w:sz w:val="18"/>
                          </w:rPr>
                        </w:pPr>
                        <w:r w:rsidRPr="00596AE0">
                          <w:rPr>
                            <w:sz w:val="18"/>
                          </w:rPr>
                          <w:t>Program pillar management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70" o:spid="_x0000_s1061" type="#_x0000_t120" style="position:absolute;left:8604;top:5989;width:1380;height: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">
                  <v:textbox inset="0,0,0,0">
                    <w:txbxContent>
                      <w:p w:rsidR="002F0EBB" w:rsidRPr="00133E29" w:rsidRDefault="002F0EBB" w:rsidP="00932F76">
                        <w:pPr>
                          <w:spacing w:before="0"/>
                          <w:jc w:val="center"/>
                          <w:rPr>
                            <w:sz w:val="16"/>
                          </w:rPr>
                        </w:pPr>
                        <w:r>
                          <w:rPr>
                            <w:sz w:val="16"/>
                          </w:rPr>
                          <w:t>Risk management</w:t>
                        </w:r>
                      </w:p>
                    </w:txbxContent>
                  </v:textbox>
                </v:shape>
                <v:shape id="AutoShape 571" o:spid="_x0000_s1062" type="#_x0000_t120" style="position:absolute;left:7014;top:5734;width:133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">
                  <v:textbox inset="0,0,0,0">
                    <w:txbxContent>
                      <w:p w:rsidR="002F0EBB" w:rsidRPr="00133E29" w:rsidRDefault="002F0EBB" w:rsidP="00536EA9">
                        <w:pPr>
                          <w:spacing w:before="0"/>
                          <w:ind w:right="-129"/>
                          <w:rPr>
                            <w:sz w:val="16"/>
                          </w:rPr>
                        </w:pPr>
                        <w:r>
                          <w:rPr>
                            <w:sz w:val="16"/>
                          </w:rPr>
                          <w:t>Monitoring &amp; Evaluation</w:t>
                        </w:r>
                      </w:p>
                    </w:txbxContent>
                  </v:textbox>
                </v:shape>
                <v:shape id="AutoShape 572" o:spid="_x0000_s1063" type="#_x0000_t120" style="position:absolute;left:8109;top:9151;width:1335;height:1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">
                  <v:textbox inset="0,0,0,0">
                    <w:txbxContent>
                      <w:p w:rsidR="002F0EBB" w:rsidRPr="00133E29" w:rsidRDefault="002F0EBB" w:rsidP="00932F76">
                        <w:pPr>
                          <w:spacing w:before="0"/>
                          <w:ind w:left="-142" w:right="-129"/>
                          <w:jc w:val="center"/>
                          <w:rPr>
                            <w:sz w:val="16"/>
                          </w:rPr>
                        </w:pPr>
                        <w:r>
                          <w:rPr>
                            <w:sz w:val="16"/>
                          </w:rPr>
                          <w:t>Logistics</w:t>
                        </w:r>
                      </w:p>
                    </w:txbxContent>
                  </v:textbox>
                </v:shape>
                <v:shape id="AutoShape 573" o:spid="_x0000_s1064" type="#_x0000_t120" style="position:absolute;left:9189;top:8214;width:1335;height:1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">
                  <v:textbox inset="0,0,0,0">
                    <w:txbxContent>
                      <w:p w:rsidR="002F0EBB" w:rsidRPr="00133E29" w:rsidRDefault="002F0EBB" w:rsidP="00932F76">
                        <w:pPr>
                          <w:spacing w:before="0"/>
                          <w:ind w:left="-142" w:right="-129"/>
                          <w:jc w:val="center"/>
                          <w:rPr>
                            <w:sz w:val="16"/>
                          </w:rPr>
                        </w:pPr>
                        <w:r>
                          <w:rPr>
                            <w:sz w:val="16"/>
                          </w:rPr>
                          <w:t xml:space="preserve">Deployee </w:t>
                        </w:r>
                        <w:proofErr w:type="gramStart"/>
                        <w:r>
                          <w:rPr>
                            <w:sz w:val="16"/>
                          </w:rPr>
                          <w:t>support  services</w:t>
                        </w:r>
                        <w:proofErr w:type="gramEnd"/>
                        <w:r>
                          <w:rPr>
                            <w:sz w:val="16"/>
                          </w:rPr>
                          <w:t xml:space="preserve">   </w:t>
                        </w:r>
                      </w:p>
                    </w:txbxContent>
                  </v:textbox>
                </v:shape>
                <v:shape id="AutoShape 574" o:spid="_x0000_s1065" type="#_x0000_t120" style="position:absolute;left:6594;top:9181;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">
                  <v:textbox inset="0,0,0,0">
                    <w:txbxContent>
                      <w:p w:rsidR="002F0EBB" w:rsidRPr="00133E29" w:rsidRDefault="002F0EBB" w:rsidP="00932F76">
                        <w:pPr>
                          <w:spacing w:before="0"/>
                          <w:jc w:val="center"/>
                          <w:rPr>
                            <w:sz w:val="16"/>
                          </w:rPr>
                        </w:pPr>
                        <w:r>
                          <w:rPr>
                            <w:sz w:val="16"/>
                          </w:rPr>
                          <w:t>Grant admin &amp; management</w:t>
                        </w:r>
                      </w:p>
                    </w:txbxContent>
                  </v:textbox>
                </v:shape>
                <v:shape id="AutoShape 575" o:spid="_x0000_s1066" type="#_x0000_t120" style="position:absolute;left:9399;top:7014;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">
                  <v:textbox inset="0,0,0,0">
                    <w:txbxContent>
                      <w:p w:rsidR="002F0EBB" w:rsidRPr="00133E29" w:rsidRDefault="002F0EBB" w:rsidP="00932F76">
                        <w:pPr>
                          <w:spacing w:before="0"/>
                          <w:jc w:val="center"/>
                          <w:rPr>
                            <w:sz w:val="16"/>
                          </w:rPr>
                        </w:pPr>
                        <w:r>
                          <w:rPr>
                            <w:sz w:val="16"/>
                          </w:rPr>
                          <w:t>HR recruitment &amp; management</w:t>
                        </w:r>
                      </w:p>
                    </w:txbxContent>
                  </v:textbox>
                </v:shape>
                <v:shape id="AutoShape 576" o:spid="_x0000_s1067" type="#_x0000_t120" style="position:absolute;left:4209;top:7735;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">
                  <v:textbox inset="0,0,0,0">
                    <w:txbxContent>
                      <w:p w:rsidR="002F0EBB" w:rsidRPr="00133E29" w:rsidRDefault="002F0EBB" w:rsidP="00932F76">
                        <w:pPr>
                          <w:spacing w:before="0"/>
                          <w:jc w:val="center"/>
                          <w:rPr>
                            <w:sz w:val="16"/>
                          </w:rPr>
                        </w:pPr>
                        <w:r>
                          <w:rPr>
                            <w:sz w:val="16"/>
                          </w:rPr>
                          <w:t>Financial management &amp; reporting</w:t>
                        </w:r>
                      </w:p>
                    </w:txbxContent>
                  </v:textbox>
                </v:shape>
                <v:shape id="AutoShape 577" o:spid="_x0000_s1068" type="#_x0000_t120" style="position:absolute;left:4539;top:6574;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">
                  <v:textbox inset="0,0,0,0">
                    <w:txbxContent>
                      <w:p w:rsidR="002F0EBB" w:rsidRPr="00133E29" w:rsidRDefault="002F0EBB" w:rsidP="00932F76">
                        <w:pPr>
                          <w:spacing w:before="0"/>
                          <w:jc w:val="center"/>
                          <w:rPr>
                            <w:sz w:val="16"/>
                          </w:rPr>
                        </w:pPr>
                        <w:r>
                          <w:rPr>
                            <w:sz w:val="16"/>
                          </w:rPr>
                          <w:t>Progress reporting</w:t>
                        </w:r>
                      </w:p>
                    </w:txbxContent>
                  </v:textbox>
                </v:shape>
                <v:shape id="AutoShape 578" o:spid="_x0000_s1069" type="#_x0000_t120" style="position:absolute;left:5018;top:8815;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">
                  <v:textbox inset="0,0,0,0">
                    <w:txbxContent>
                      <w:p w:rsidR="002F0EBB" w:rsidRPr="00133E29" w:rsidRDefault="002F0EBB" w:rsidP="00932F76">
                        <w:pPr>
                          <w:spacing w:before="0"/>
                          <w:jc w:val="center"/>
                          <w:rPr>
                            <w:sz w:val="16"/>
                          </w:rPr>
                        </w:pPr>
                        <w:r>
                          <w:rPr>
                            <w:sz w:val="16"/>
                          </w:rPr>
                          <w:t>Procurement &amp; contracting</w:t>
                        </w:r>
                      </w:p>
                    </w:txbxContent>
                  </v:textbox>
                </v:shape>
                <v:shape id="Text Box 579" o:spid="_x0000_s1070" type="#_x0000_t202" style="position:absolute;left:4374;top:5119;width:657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" stroked="f">
                  <v:textbox inset="0,0,0,0">
                    <w:txbxContent>
                      <w:p w:rsidR="002F0EBB" w:rsidRPr="00212414" w:rsidRDefault="002F0EBB" w:rsidP="00407B74">
                        <w:pPr>
                          <w:spacing w:before="0"/>
                          <w:ind w:left="851" w:hanging="851"/>
                          <w:jc w:val="center"/>
                          <w:rPr>
                            <w:b/>
                          </w:rPr>
                        </w:pPr>
                        <w:r>
                          <w:rPr>
                            <w:b/>
                          </w:rPr>
                          <w:t>Figure 2</w:t>
                        </w:r>
                        <w:r w:rsidRPr="009A26B0">
                          <w:t>: M</w:t>
                        </w:r>
                        <w:r>
                          <w:t xml:space="preserve">anagement and </w:t>
                        </w:r>
                        <w:r w:rsidRPr="009A26B0">
                          <w:t>S</w:t>
                        </w:r>
                        <w:r>
                          <w:t xml:space="preserve">upport </w:t>
                        </w:r>
                        <w:r w:rsidRPr="009A26B0">
                          <w:t>U</w:t>
                        </w:r>
                        <w:r>
                          <w:t>nit: outline of</w:t>
                        </w:r>
                        <w:r w:rsidRPr="009A26B0">
                          <w:t xml:space="preserve"> functional requirements</w:t>
                        </w:r>
                      </w:p>
                    </w:txbxContent>
                  </v:textbox>
                </v:shape>
                <v:shape id="AutoShape 580" o:spid="_x0000_s1071" type="#_x0000_t120" style="position:absolute;left:5483;top:5734;width:13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">
                  <v:textbox inset="0,0,0,0">
                    <w:txbxContent>
                      <w:p w:rsidR="002F0EBB" w:rsidRDefault="002F0EBB" w:rsidP="00932F76">
                        <w:pPr>
                          <w:spacing w:before="0"/>
                          <w:jc w:val="center"/>
                          <w:rPr>
                            <w:sz w:val="16"/>
                          </w:rPr>
                        </w:pPr>
                        <w:r>
                          <w:rPr>
                            <w:sz w:val="16"/>
                          </w:rPr>
                          <w:t xml:space="preserve">Knowledge </w:t>
                        </w:r>
                      </w:p>
                      <w:p w:rsidR="002F0EBB" w:rsidRPr="00133E29" w:rsidRDefault="002F0EBB" w:rsidP="00932F76">
                        <w:pPr>
                          <w:spacing w:before="0"/>
                          <w:jc w:val="center"/>
                          <w:rPr>
                            <w:sz w:val="16"/>
                          </w:rPr>
                        </w:pPr>
                        <w:r>
                          <w:rPr>
                            <w:sz w:val="16"/>
                          </w:rPr>
                          <w:t>&amp; research management</w:t>
                        </w:r>
                      </w:p>
                    </w:txbxContent>
                  </v:textbox>
                </v:shape>
                <w10:wrap type="square"/>
              </v:group>
            </w:pict>
          </mc:Fallback>
        </mc:AlternateContent>
      </w:r>
      <w:r w:rsidR="00FC1987" w:rsidRPr="00287D17">
        <w:rPr>
          <w:rFonts w:ascii="Calibri" w:hAnsi="Calibri"/>
          <w:sz w:val="22"/>
          <w:szCs w:val="22"/>
        </w:rPr>
        <w:t xml:space="preserve">The </w:t>
      </w:r>
      <w:r w:rsidR="00ED4568" w:rsidRPr="00287D17">
        <w:rPr>
          <w:rFonts w:ascii="Calibri" w:hAnsi="Calibri"/>
          <w:sz w:val="22"/>
          <w:szCs w:val="22"/>
        </w:rPr>
        <w:t>M</w:t>
      </w:r>
      <w:r w:rsidR="004442EE" w:rsidRPr="00287D17">
        <w:rPr>
          <w:rFonts w:ascii="Calibri" w:hAnsi="Calibri"/>
          <w:sz w:val="22"/>
          <w:szCs w:val="22"/>
        </w:rPr>
        <w:t>S</w:t>
      </w:r>
      <w:r w:rsidR="00ED4568" w:rsidRPr="00287D17">
        <w:rPr>
          <w:rFonts w:ascii="Calibri" w:hAnsi="Calibri"/>
          <w:sz w:val="22"/>
          <w:szCs w:val="22"/>
        </w:rPr>
        <w:t xml:space="preserve">U </w:t>
      </w:r>
      <w:r w:rsidR="00FC1987" w:rsidRPr="00287D17">
        <w:rPr>
          <w:rFonts w:ascii="Calibri" w:hAnsi="Calibri"/>
          <w:sz w:val="22"/>
          <w:szCs w:val="22"/>
        </w:rPr>
        <w:t xml:space="preserve">will deliver four </w:t>
      </w:r>
      <w:r w:rsidR="00932F76" w:rsidRPr="00287D17">
        <w:rPr>
          <w:rFonts w:ascii="Calibri" w:hAnsi="Calibri"/>
          <w:sz w:val="22"/>
          <w:szCs w:val="22"/>
        </w:rPr>
        <w:t xml:space="preserve">broad </w:t>
      </w:r>
      <w:r w:rsidR="00FC1987" w:rsidRPr="00287D17">
        <w:rPr>
          <w:rFonts w:ascii="Calibri" w:hAnsi="Calibri"/>
          <w:sz w:val="22"/>
          <w:szCs w:val="22"/>
        </w:rPr>
        <w:t>functions:</w:t>
      </w:r>
    </w:p>
    <w:p w:rsidR="00FC1987" w:rsidRPr="00287D17" w:rsidRDefault="00FC1987" w:rsidP="00287D17">
      <w:pPr>
        <w:pStyle w:val="List-number-1"/>
        <w:numPr>
          <w:ilvl w:val="0"/>
          <w:numId w:val="10"/>
        </w:numPr>
        <w:spacing w:before="80" w:line="276" w:lineRule="auto"/>
        <w:rPr>
          <w:rFonts w:ascii="Calibri" w:hAnsi="Calibri"/>
          <w:sz w:val="22"/>
          <w:szCs w:val="22"/>
        </w:rPr>
      </w:pPr>
      <w:r w:rsidRPr="00287D17">
        <w:rPr>
          <w:rFonts w:ascii="Calibri" w:hAnsi="Calibri"/>
          <w:sz w:val="22"/>
          <w:szCs w:val="22"/>
        </w:rPr>
        <w:t xml:space="preserve">Establishment and operation of business processes, systems and </w:t>
      </w:r>
      <w:r w:rsidR="00F95793" w:rsidRPr="00287D17">
        <w:rPr>
          <w:rFonts w:ascii="Calibri" w:hAnsi="Calibri"/>
          <w:sz w:val="22"/>
          <w:szCs w:val="22"/>
        </w:rPr>
        <w:t xml:space="preserve">capacity and capability to support </w:t>
      </w:r>
      <w:r w:rsidR="003C4C7C">
        <w:rPr>
          <w:rFonts w:ascii="Calibri" w:hAnsi="Calibri"/>
          <w:sz w:val="22"/>
          <w:szCs w:val="22"/>
        </w:rPr>
        <w:t>Australia’s</w:t>
      </w:r>
      <w:r w:rsidR="00F95793" w:rsidRPr="00287D17">
        <w:rPr>
          <w:rFonts w:ascii="Calibri" w:hAnsi="Calibri"/>
          <w:sz w:val="22"/>
          <w:szCs w:val="22"/>
        </w:rPr>
        <w:t xml:space="preserve"> governance program portfolio</w:t>
      </w:r>
      <w:r w:rsidRPr="00287D17">
        <w:rPr>
          <w:rFonts w:ascii="Calibri" w:hAnsi="Calibri"/>
          <w:sz w:val="22"/>
          <w:szCs w:val="22"/>
        </w:rPr>
        <w:t>;</w:t>
      </w:r>
    </w:p>
    <w:p w:rsidR="00FC1987" w:rsidRPr="00287D17" w:rsidRDefault="00FC1987" w:rsidP="00287D17">
      <w:pPr>
        <w:pStyle w:val="List-number-1"/>
        <w:numPr>
          <w:ilvl w:val="0"/>
          <w:numId w:val="10"/>
        </w:numPr>
        <w:spacing w:before="80" w:line="276" w:lineRule="auto"/>
        <w:rPr>
          <w:rFonts w:ascii="Calibri" w:hAnsi="Calibri"/>
          <w:sz w:val="22"/>
          <w:szCs w:val="22"/>
        </w:rPr>
      </w:pPr>
      <w:r w:rsidRPr="00287D17">
        <w:rPr>
          <w:rFonts w:ascii="Calibri" w:hAnsi="Calibri"/>
          <w:sz w:val="22"/>
          <w:szCs w:val="22"/>
        </w:rPr>
        <w:t>Strategic development and coordination of PGF programs;</w:t>
      </w:r>
    </w:p>
    <w:p w:rsidR="00FC1987" w:rsidRPr="00287D17" w:rsidRDefault="00FC1987" w:rsidP="00287D17">
      <w:pPr>
        <w:pStyle w:val="List-number-1"/>
        <w:numPr>
          <w:ilvl w:val="0"/>
          <w:numId w:val="10"/>
        </w:numPr>
        <w:spacing w:before="80" w:line="276" w:lineRule="auto"/>
        <w:rPr>
          <w:rFonts w:ascii="Calibri" w:hAnsi="Calibri"/>
          <w:sz w:val="22"/>
          <w:szCs w:val="22"/>
        </w:rPr>
      </w:pPr>
      <w:r w:rsidRPr="00287D17">
        <w:rPr>
          <w:rFonts w:ascii="Calibri" w:hAnsi="Calibri"/>
          <w:sz w:val="22"/>
          <w:szCs w:val="22"/>
        </w:rPr>
        <w:t>Design, implementation and management of PGF programs; and</w:t>
      </w:r>
    </w:p>
    <w:p w:rsidR="00FC1987" w:rsidRPr="00287D17" w:rsidRDefault="008C0DEE" w:rsidP="00287D17">
      <w:pPr>
        <w:pStyle w:val="List-number-1"/>
        <w:numPr>
          <w:ilvl w:val="0"/>
          <w:numId w:val="10"/>
        </w:numPr>
        <w:spacing w:before="80" w:after="240" w:line="276" w:lineRule="auto"/>
        <w:ind w:left="714" w:hanging="357"/>
        <w:rPr>
          <w:rFonts w:ascii="Calibri" w:hAnsi="Calibri"/>
          <w:sz w:val="22"/>
          <w:szCs w:val="22"/>
        </w:rPr>
      </w:pPr>
      <w:r>
        <w:rPr>
          <w:rFonts w:ascii="Calibri" w:hAnsi="Calibri"/>
          <w:sz w:val="22"/>
          <w:szCs w:val="22"/>
        </w:rPr>
        <w:t>K</w:t>
      </w:r>
      <w:r w:rsidR="00FC1987" w:rsidRPr="00287D17">
        <w:rPr>
          <w:rFonts w:ascii="Calibri" w:hAnsi="Calibri"/>
          <w:sz w:val="22"/>
          <w:szCs w:val="22"/>
        </w:rPr>
        <w:t>nowledge management</w:t>
      </w:r>
      <w:r>
        <w:rPr>
          <w:rFonts w:ascii="Calibri" w:hAnsi="Calibri"/>
          <w:sz w:val="22"/>
          <w:szCs w:val="22"/>
        </w:rPr>
        <w:t>, research</w:t>
      </w:r>
      <w:r w:rsidR="00FC1987" w:rsidRPr="00287D17">
        <w:rPr>
          <w:rFonts w:ascii="Calibri" w:hAnsi="Calibri"/>
          <w:sz w:val="22"/>
          <w:szCs w:val="22"/>
        </w:rPr>
        <w:t xml:space="preserve"> and communications capability. </w:t>
      </w:r>
    </w:p>
    <w:p w:rsidR="00FC1987" w:rsidRPr="00287D17" w:rsidRDefault="00FC1987" w:rsidP="00287D17">
      <w:pPr>
        <w:pStyle w:val="List-number-1"/>
        <w:numPr>
          <w:ilvl w:val="0"/>
          <w:numId w:val="0"/>
        </w:numPr>
        <w:spacing w:before="60" w:after="120" w:line="276" w:lineRule="auto"/>
        <w:rPr>
          <w:rFonts w:ascii="Calibri" w:hAnsi="Calibri"/>
          <w:sz w:val="22"/>
          <w:szCs w:val="22"/>
        </w:rPr>
      </w:pPr>
      <w:r w:rsidRPr="00287D17">
        <w:rPr>
          <w:rFonts w:ascii="Calibri" w:eastAsia="Calibri" w:hAnsi="Calibri"/>
          <w:sz w:val="22"/>
          <w:szCs w:val="22"/>
          <w:u w:val="single"/>
        </w:rPr>
        <w:t>(a) Business processes, systems and capabilities</w:t>
      </w:r>
      <w:r w:rsidRPr="00287D17">
        <w:rPr>
          <w:rFonts w:ascii="Calibri" w:eastAsia="Calibri" w:hAnsi="Calibri"/>
          <w:sz w:val="22"/>
          <w:szCs w:val="22"/>
        </w:rPr>
        <w:t>:</w:t>
      </w:r>
      <w:r w:rsidRPr="00287D17">
        <w:rPr>
          <w:rFonts w:ascii="Calibri" w:hAnsi="Calibri"/>
          <w:sz w:val="22"/>
          <w:szCs w:val="22"/>
        </w:rPr>
        <w:t xml:space="preserve"> The SP will establish the </w:t>
      </w:r>
      <w:r w:rsidR="00932F76" w:rsidRPr="00287D17">
        <w:rPr>
          <w:rFonts w:ascii="Calibri" w:hAnsi="Calibri"/>
          <w:sz w:val="22"/>
          <w:szCs w:val="22"/>
        </w:rPr>
        <w:t>M</w:t>
      </w:r>
      <w:r w:rsidR="00407B74" w:rsidRPr="00287D17">
        <w:rPr>
          <w:rFonts w:ascii="Calibri" w:hAnsi="Calibri"/>
          <w:sz w:val="22"/>
          <w:szCs w:val="22"/>
        </w:rPr>
        <w:t xml:space="preserve">anagement and </w:t>
      </w:r>
      <w:r w:rsidR="00932F76" w:rsidRPr="00287D17">
        <w:rPr>
          <w:rFonts w:ascii="Calibri" w:hAnsi="Calibri"/>
          <w:sz w:val="22"/>
          <w:szCs w:val="22"/>
        </w:rPr>
        <w:t>S</w:t>
      </w:r>
      <w:r w:rsidR="00407B74" w:rsidRPr="00287D17">
        <w:rPr>
          <w:rFonts w:ascii="Calibri" w:hAnsi="Calibri"/>
          <w:sz w:val="22"/>
          <w:szCs w:val="22"/>
        </w:rPr>
        <w:t xml:space="preserve">upport </w:t>
      </w:r>
      <w:r w:rsidR="00932F76" w:rsidRPr="00287D17">
        <w:rPr>
          <w:rFonts w:ascii="Calibri" w:hAnsi="Calibri"/>
          <w:sz w:val="22"/>
          <w:szCs w:val="22"/>
        </w:rPr>
        <w:t>U</w:t>
      </w:r>
      <w:r w:rsidR="00407B74" w:rsidRPr="00287D17">
        <w:rPr>
          <w:rFonts w:ascii="Calibri" w:hAnsi="Calibri"/>
          <w:sz w:val="22"/>
          <w:szCs w:val="22"/>
        </w:rPr>
        <w:t>nit</w:t>
      </w:r>
      <w:r w:rsidR="00932F76" w:rsidRPr="00287D17">
        <w:rPr>
          <w:rFonts w:ascii="Calibri" w:hAnsi="Calibri"/>
          <w:sz w:val="22"/>
          <w:szCs w:val="22"/>
        </w:rPr>
        <w:t xml:space="preserve"> </w:t>
      </w:r>
      <w:r w:rsidRPr="00287D17">
        <w:rPr>
          <w:rFonts w:ascii="Calibri" w:hAnsi="Calibri"/>
          <w:sz w:val="22"/>
          <w:szCs w:val="22"/>
        </w:rPr>
        <w:t xml:space="preserve">to support all </w:t>
      </w:r>
      <w:r w:rsidR="00932F76" w:rsidRPr="00287D17">
        <w:rPr>
          <w:rFonts w:ascii="Calibri" w:hAnsi="Calibri"/>
          <w:sz w:val="22"/>
          <w:szCs w:val="22"/>
        </w:rPr>
        <w:t xml:space="preserve">PGF </w:t>
      </w:r>
      <w:r w:rsidRPr="00287D17">
        <w:rPr>
          <w:rFonts w:ascii="Calibri" w:hAnsi="Calibri"/>
          <w:sz w:val="22"/>
          <w:szCs w:val="22"/>
        </w:rPr>
        <w:t xml:space="preserve">operations. </w:t>
      </w:r>
      <w:r w:rsidR="00A96A24" w:rsidRPr="00287D17">
        <w:rPr>
          <w:rFonts w:ascii="Calibri" w:hAnsi="Calibri"/>
          <w:sz w:val="22"/>
          <w:szCs w:val="22"/>
        </w:rPr>
        <w:t>S</w:t>
      </w:r>
      <w:r w:rsidRPr="00287D17">
        <w:rPr>
          <w:rFonts w:ascii="Calibri" w:hAnsi="Calibri"/>
          <w:sz w:val="22"/>
          <w:szCs w:val="22"/>
        </w:rPr>
        <w:t xml:space="preserve">ervices </w:t>
      </w:r>
      <w:r w:rsidR="00A96A24" w:rsidRPr="00287D17">
        <w:rPr>
          <w:rFonts w:ascii="Calibri" w:hAnsi="Calibri"/>
          <w:sz w:val="22"/>
          <w:szCs w:val="22"/>
        </w:rPr>
        <w:t xml:space="preserve">will </w:t>
      </w:r>
      <w:r w:rsidRPr="00287D17">
        <w:rPr>
          <w:rFonts w:ascii="Calibri" w:hAnsi="Calibri"/>
          <w:sz w:val="22"/>
          <w:szCs w:val="22"/>
        </w:rPr>
        <w:t xml:space="preserve">include: </w:t>
      </w:r>
    </w:p>
    <w:p w:rsidR="00F6518B" w:rsidRPr="00287D17" w:rsidRDefault="00F6518B"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 xml:space="preserve">Establish and maintain strategic management mechanisms and </w:t>
      </w:r>
      <w:r w:rsidR="005A6717" w:rsidRPr="00287D17">
        <w:rPr>
          <w:rFonts w:ascii="Calibri" w:hAnsi="Calibri"/>
          <w:sz w:val="22"/>
          <w:szCs w:val="22"/>
        </w:rPr>
        <w:t xml:space="preserve">key business process </w:t>
      </w:r>
      <w:r w:rsidRPr="00287D17">
        <w:rPr>
          <w:rFonts w:ascii="Calibri" w:hAnsi="Calibri"/>
          <w:sz w:val="22"/>
          <w:szCs w:val="22"/>
        </w:rPr>
        <w:t>services for the Facility and various programs</w:t>
      </w:r>
      <w:r w:rsidR="00E533EB" w:rsidRPr="00287D17">
        <w:rPr>
          <w:rFonts w:ascii="Calibri" w:hAnsi="Calibri"/>
          <w:sz w:val="22"/>
          <w:szCs w:val="22"/>
        </w:rPr>
        <w:t>;</w:t>
      </w:r>
    </w:p>
    <w:p w:rsidR="00FC1987" w:rsidRPr="00287D17" w:rsidRDefault="00FC1987"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 xml:space="preserve">Recruitment and management of technical, administrative and logistical staff to support </w:t>
      </w:r>
      <w:r w:rsidR="009D77A1" w:rsidRPr="00287D17">
        <w:rPr>
          <w:rFonts w:ascii="Calibri" w:hAnsi="Calibri"/>
          <w:sz w:val="22"/>
          <w:szCs w:val="22"/>
        </w:rPr>
        <w:t xml:space="preserve">the implementation of </w:t>
      </w:r>
      <w:r w:rsidRPr="00287D17">
        <w:rPr>
          <w:rFonts w:ascii="Calibri" w:hAnsi="Calibri"/>
          <w:sz w:val="22"/>
          <w:szCs w:val="22"/>
        </w:rPr>
        <w:t>governance programs;</w:t>
      </w:r>
    </w:p>
    <w:p w:rsidR="00FC1987" w:rsidRPr="00287D17" w:rsidRDefault="00FC1987"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 xml:space="preserve">Establishment and operation of PGF </w:t>
      </w:r>
      <w:r w:rsidR="00C92F5F" w:rsidRPr="00287D17">
        <w:rPr>
          <w:rFonts w:ascii="Calibri" w:hAnsi="Calibri"/>
          <w:sz w:val="22"/>
          <w:szCs w:val="22"/>
        </w:rPr>
        <w:t xml:space="preserve">support </w:t>
      </w:r>
      <w:r w:rsidRPr="00287D17">
        <w:rPr>
          <w:rFonts w:ascii="Calibri" w:hAnsi="Calibri"/>
          <w:sz w:val="22"/>
          <w:szCs w:val="22"/>
        </w:rPr>
        <w:t xml:space="preserve">offices in Port Moresby </w:t>
      </w:r>
      <w:r w:rsidR="00F95793" w:rsidRPr="00287D17">
        <w:rPr>
          <w:rFonts w:ascii="Calibri" w:hAnsi="Calibri"/>
          <w:sz w:val="22"/>
          <w:szCs w:val="22"/>
        </w:rPr>
        <w:t>and Buka (A</w:t>
      </w:r>
      <w:r w:rsidR="009A3FA5" w:rsidRPr="00287D17">
        <w:rPr>
          <w:rFonts w:ascii="Calibri" w:hAnsi="Calibri"/>
          <w:sz w:val="22"/>
          <w:szCs w:val="22"/>
        </w:rPr>
        <w:t>R</w:t>
      </w:r>
      <w:r w:rsidR="00F95793" w:rsidRPr="00287D17">
        <w:rPr>
          <w:rFonts w:ascii="Calibri" w:hAnsi="Calibri"/>
          <w:sz w:val="22"/>
          <w:szCs w:val="22"/>
        </w:rPr>
        <w:t xml:space="preserve">B) </w:t>
      </w:r>
      <w:r w:rsidRPr="00287D17">
        <w:rPr>
          <w:rFonts w:ascii="Calibri" w:hAnsi="Calibri"/>
          <w:sz w:val="22"/>
          <w:szCs w:val="22"/>
        </w:rPr>
        <w:t>and selected provinces/districts</w:t>
      </w:r>
      <w:r w:rsidR="00F95793" w:rsidRPr="00287D17">
        <w:rPr>
          <w:rFonts w:ascii="Calibri" w:hAnsi="Calibri"/>
          <w:sz w:val="22"/>
          <w:szCs w:val="22"/>
        </w:rPr>
        <w:t xml:space="preserve"> as required by </w:t>
      </w:r>
      <w:r w:rsidR="00F6518B" w:rsidRPr="00287D17">
        <w:rPr>
          <w:rFonts w:ascii="Calibri" w:hAnsi="Calibri"/>
          <w:sz w:val="22"/>
          <w:szCs w:val="22"/>
        </w:rPr>
        <w:t>AHC</w:t>
      </w:r>
      <w:r w:rsidR="00E11C92" w:rsidRPr="00287D17">
        <w:rPr>
          <w:rFonts w:ascii="Calibri" w:hAnsi="Calibri"/>
          <w:sz w:val="22"/>
          <w:szCs w:val="22"/>
        </w:rPr>
        <w:t xml:space="preserve"> (</w:t>
      </w:r>
      <w:r w:rsidR="00DC4CE1" w:rsidRPr="00287D17">
        <w:rPr>
          <w:rFonts w:ascii="Calibri" w:hAnsi="Calibri"/>
          <w:sz w:val="22"/>
          <w:szCs w:val="22"/>
        </w:rPr>
        <w:t xml:space="preserve">some </w:t>
      </w:r>
      <w:r w:rsidR="00E11C92" w:rsidRPr="00287D17">
        <w:rPr>
          <w:rFonts w:ascii="Calibri" w:hAnsi="Calibri"/>
          <w:sz w:val="22"/>
          <w:szCs w:val="22"/>
        </w:rPr>
        <w:t>4-6 additional sub-offices</w:t>
      </w:r>
      <w:r w:rsidR="005A6717" w:rsidRPr="00287D17">
        <w:rPr>
          <w:rFonts w:ascii="Calibri" w:hAnsi="Calibri"/>
          <w:sz w:val="22"/>
          <w:szCs w:val="22"/>
        </w:rPr>
        <w:t xml:space="preserve"> may be required</w:t>
      </w:r>
      <w:r w:rsidR="00E11C92" w:rsidRPr="00287D17">
        <w:rPr>
          <w:rFonts w:ascii="Calibri" w:hAnsi="Calibri"/>
          <w:sz w:val="22"/>
          <w:szCs w:val="22"/>
        </w:rPr>
        <w:t>)</w:t>
      </w:r>
      <w:r w:rsidRPr="00287D17">
        <w:rPr>
          <w:rFonts w:ascii="Calibri" w:hAnsi="Calibri"/>
          <w:sz w:val="22"/>
          <w:szCs w:val="22"/>
        </w:rPr>
        <w:t>;</w:t>
      </w:r>
    </w:p>
    <w:p w:rsidR="00FC1987" w:rsidRPr="00287D17" w:rsidRDefault="00A96A24" w:rsidP="00287D17">
      <w:pPr>
        <w:pStyle w:val="List-number-1"/>
        <w:numPr>
          <w:ilvl w:val="0"/>
          <w:numId w:val="11"/>
        </w:numPr>
        <w:spacing w:before="60" w:after="120" w:line="276" w:lineRule="auto"/>
        <w:ind w:left="709" w:hanging="283"/>
        <w:rPr>
          <w:rFonts w:ascii="Calibri" w:hAnsi="Calibri"/>
          <w:sz w:val="22"/>
          <w:szCs w:val="22"/>
        </w:rPr>
      </w:pPr>
      <w:r w:rsidRPr="00287D17">
        <w:rPr>
          <w:rFonts w:ascii="Calibri" w:hAnsi="Calibri"/>
          <w:sz w:val="22"/>
          <w:szCs w:val="22"/>
        </w:rPr>
        <w:t>Deployee Support Services f</w:t>
      </w:r>
      <w:r w:rsidR="00FC1987" w:rsidRPr="00287D17">
        <w:rPr>
          <w:rFonts w:ascii="Calibri" w:hAnsi="Calibri"/>
          <w:sz w:val="22"/>
          <w:szCs w:val="22"/>
        </w:rPr>
        <w:t xml:space="preserve">or Australian </w:t>
      </w:r>
      <w:r w:rsidR="00C92F5F" w:rsidRPr="00287D17">
        <w:rPr>
          <w:rFonts w:ascii="Calibri" w:hAnsi="Calibri"/>
          <w:sz w:val="22"/>
          <w:szCs w:val="22"/>
        </w:rPr>
        <w:t xml:space="preserve">Whole of </w:t>
      </w:r>
      <w:r w:rsidR="00FC1987" w:rsidRPr="00287D17">
        <w:rPr>
          <w:rFonts w:ascii="Calibri" w:hAnsi="Calibri"/>
          <w:sz w:val="22"/>
          <w:szCs w:val="22"/>
        </w:rPr>
        <w:t>Government advisers supporting the Strongim Gavman Program (SGP);</w:t>
      </w:r>
    </w:p>
    <w:p w:rsidR="00FC1987" w:rsidRPr="00287D17" w:rsidRDefault="00FC1987"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 xml:space="preserve">Procurement </w:t>
      </w:r>
      <w:r w:rsidR="00D911B8" w:rsidRPr="00287D17">
        <w:rPr>
          <w:rFonts w:ascii="Calibri" w:hAnsi="Calibri"/>
          <w:sz w:val="22"/>
          <w:szCs w:val="22"/>
        </w:rPr>
        <w:t xml:space="preserve">services </w:t>
      </w:r>
      <w:r w:rsidRPr="00287D17">
        <w:rPr>
          <w:rFonts w:ascii="Calibri" w:hAnsi="Calibri"/>
          <w:sz w:val="22"/>
          <w:szCs w:val="22"/>
        </w:rPr>
        <w:t xml:space="preserve">and other logistical support, </w:t>
      </w:r>
      <w:r w:rsidR="003C4C7C">
        <w:rPr>
          <w:rFonts w:ascii="Calibri" w:hAnsi="Calibri"/>
          <w:sz w:val="22"/>
          <w:szCs w:val="22"/>
        </w:rPr>
        <w:t xml:space="preserve">including </w:t>
      </w:r>
      <w:r w:rsidRPr="00287D17">
        <w:rPr>
          <w:rFonts w:ascii="Calibri" w:hAnsi="Calibri"/>
          <w:sz w:val="22"/>
          <w:szCs w:val="22"/>
        </w:rPr>
        <w:t xml:space="preserve">for </w:t>
      </w:r>
      <w:r w:rsidR="003C4C7C">
        <w:rPr>
          <w:rFonts w:ascii="Calibri" w:hAnsi="Calibri"/>
          <w:sz w:val="22"/>
          <w:szCs w:val="22"/>
        </w:rPr>
        <w:t xml:space="preserve">the </w:t>
      </w:r>
      <w:r w:rsidR="00F6518B" w:rsidRPr="00287D17">
        <w:rPr>
          <w:rFonts w:ascii="Calibri" w:hAnsi="Calibri"/>
          <w:sz w:val="22"/>
          <w:szCs w:val="22"/>
        </w:rPr>
        <w:t>AHC</w:t>
      </w:r>
      <w:r w:rsidR="003C4C7C">
        <w:rPr>
          <w:rFonts w:ascii="Calibri" w:hAnsi="Calibri"/>
          <w:sz w:val="22"/>
          <w:szCs w:val="22"/>
        </w:rPr>
        <w:t>,</w:t>
      </w:r>
      <w:r w:rsidRPr="00287D17">
        <w:rPr>
          <w:rFonts w:ascii="Calibri" w:hAnsi="Calibri"/>
          <w:sz w:val="22"/>
          <w:szCs w:val="22"/>
        </w:rPr>
        <w:t xml:space="preserve"> as necessary e.g. APEC meeting to be held in PNG during 2018;</w:t>
      </w:r>
    </w:p>
    <w:p w:rsidR="00FC1987" w:rsidRPr="00287D17" w:rsidRDefault="00FC1987"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Financial management systems for provision and administration of a variety of fun</w:t>
      </w:r>
      <w:r w:rsidR="00D911B8" w:rsidRPr="00287D17">
        <w:rPr>
          <w:rFonts w:ascii="Calibri" w:hAnsi="Calibri"/>
          <w:sz w:val="22"/>
          <w:szCs w:val="22"/>
        </w:rPr>
        <w:t>ding mechanisms including grant funding</w:t>
      </w:r>
      <w:r w:rsidRPr="00287D17">
        <w:rPr>
          <w:rFonts w:ascii="Calibri" w:hAnsi="Calibri"/>
          <w:sz w:val="22"/>
          <w:szCs w:val="22"/>
        </w:rPr>
        <w:t>;</w:t>
      </w:r>
    </w:p>
    <w:p w:rsidR="00FC1987" w:rsidRPr="00287D17" w:rsidRDefault="00536EA9" w:rsidP="00287D17">
      <w:pPr>
        <w:pStyle w:val="List-number-1"/>
        <w:numPr>
          <w:ilvl w:val="0"/>
          <w:numId w:val="11"/>
        </w:numPr>
        <w:spacing w:before="60" w:after="240" w:line="276" w:lineRule="auto"/>
        <w:ind w:left="709" w:hanging="284"/>
        <w:rPr>
          <w:rFonts w:ascii="Calibri" w:hAnsi="Calibri"/>
          <w:sz w:val="22"/>
          <w:szCs w:val="22"/>
        </w:rPr>
      </w:pPr>
      <w:r w:rsidRPr="00287D17">
        <w:rPr>
          <w:rFonts w:ascii="Calibri" w:hAnsi="Calibri"/>
          <w:sz w:val="22"/>
          <w:szCs w:val="22"/>
        </w:rPr>
        <w:t xml:space="preserve">Annual </w:t>
      </w:r>
      <w:r w:rsidR="006B589E" w:rsidRPr="00287D17">
        <w:rPr>
          <w:rFonts w:ascii="Calibri" w:hAnsi="Calibri"/>
          <w:sz w:val="22"/>
          <w:szCs w:val="22"/>
        </w:rPr>
        <w:t>planning and review processes.</w:t>
      </w:r>
    </w:p>
    <w:p w:rsidR="00FC1987" w:rsidRPr="00287D17" w:rsidRDefault="00FC1987" w:rsidP="00287D17">
      <w:pPr>
        <w:spacing w:before="60" w:after="120" w:line="276" w:lineRule="auto"/>
        <w:jc w:val="both"/>
        <w:rPr>
          <w:rFonts w:ascii="Calibri" w:hAnsi="Calibri"/>
          <w:sz w:val="22"/>
          <w:szCs w:val="22"/>
        </w:rPr>
      </w:pPr>
      <w:r w:rsidRPr="00287D17">
        <w:rPr>
          <w:rFonts w:ascii="Calibri" w:hAnsi="Calibri"/>
          <w:sz w:val="22"/>
          <w:szCs w:val="22"/>
        </w:rPr>
        <w:t xml:space="preserve">The SP will also establish effective and coherent monitoring, risk management and reporting mechanisms to inform </w:t>
      </w:r>
      <w:r w:rsidR="003C4C7C">
        <w:rPr>
          <w:rFonts w:ascii="Calibri" w:hAnsi="Calibri"/>
          <w:sz w:val="22"/>
          <w:szCs w:val="22"/>
        </w:rPr>
        <w:t xml:space="preserve">Activity </w:t>
      </w:r>
      <w:r w:rsidRPr="00287D17">
        <w:rPr>
          <w:rFonts w:ascii="Calibri" w:hAnsi="Calibri"/>
          <w:sz w:val="22"/>
          <w:szCs w:val="22"/>
        </w:rPr>
        <w:t xml:space="preserve">Managers, </w:t>
      </w:r>
      <w:r w:rsidR="003C4C7C">
        <w:rPr>
          <w:rFonts w:ascii="Calibri" w:hAnsi="Calibri"/>
          <w:sz w:val="22"/>
          <w:szCs w:val="22"/>
        </w:rPr>
        <w:t xml:space="preserve">the </w:t>
      </w:r>
      <w:r w:rsidR="00F6518B" w:rsidRPr="00287D17">
        <w:rPr>
          <w:rFonts w:ascii="Calibri" w:hAnsi="Calibri"/>
          <w:sz w:val="22"/>
          <w:szCs w:val="22"/>
        </w:rPr>
        <w:t>AHC</w:t>
      </w:r>
      <w:r w:rsidRPr="00287D17">
        <w:rPr>
          <w:rFonts w:ascii="Calibri" w:hAnsi="Calibri"/>
          <w:sz w:val="22"/>
          <w:szCs w:val="22"/>
        </w:rPr>
        <w:t xml:space="preserve"> and external stakeholders about issues, results and risks.  Monitoring will be required for individual programs within the Facility, at a portfolio level against the key results areas</w:t>
      </w:r>
      <w:r w:rsidR="00E533EB" w:rsidRPr="00287D17">
        <w:rPr>
          <w:rFonts w:ascii="Calibri" w:hAnsi="Calibri"/>
          <w:sz w:val="22"/>
          <w:szCs w:val="22"/>
        </w:rPr>
        <w:t>,</w:t>
      </w:r>
      <w:r w:rsidRPr="00287D17">
        <w:rPr>
          <w:rFonts w:ascii="Calibri" w:hAnsi="Calibri"/>
          <w:sz w:val="22"/>
          <w:szCs w:val="22"/>
        </w:rPr>
        <w:t xml:space="preserve"> and at the level of PGF objective and goal. </w:t>
      </w:r>
    </w:p>
    <w:p w:rsidR="00881A99" w:rsidRPr="00287D17" w:rsidRDefault="00231F79" w:rsidP="00287D17">
      <w:pPr>
        <w:spacing w:line="276" w:lineRule="auto"/>
        <w:rPr>
          <w:rFonts w:ascii="Calibri" w:hAnsi="Calibri"/>
          <w:sz w:val="22"/>
          <w:szCs w:val="22"/>
        </w:rPr>
      </w:pPr>
      <w:r w:rsidRPr="00287D17">
        <w:rPr>
          <w:rFonts w:ascii="Calibri" w:hAnsi="Calibri"/>
          <w:sz w:val="22"/>
          <w:szCs w:val="22"/>
        </w:rPr>
        <w:t xml:space="preserve">In addition, the </w:t>
      </w:r>
      <w:r w:rsidR="00932F76" w:rsidRPr="00287D17">
        <w:rPr>
          <w:rFonts w:ascii="Calibri" w:hAnsi="Calibri"/>
          <w:sz w:val="22"/>
          <w:szCs w:val="22"/>
        </w:rPr>
        <w:t xml:space="preserve">MSU </w:t>
      </w:r>
      <w:r w:rsidRPr="00287D17">
        <w:rPr>
          <w:rFonts w:ascii="Calibri" w:hAnsi="Calibri"/>
          <w:sz w:val="22"/>
          <w:szCs w:val="22"/>
        </w:rPr>
        <w:t>will also provide other support (e.g. logistical support for AHC and PGF activities) on an as required basi</w:t>
      </w:r>
      <w:r w:rsidR="005A6717" w:rsidRPr="00287D17">
        <w:rPr>
          <w:rFonts w:ascii="Calibri" w:hAnsi="Calibri"/>
          <w:sz w:val="22"/>
          <w:szCs w:val="22"/>
        </w:rPr>
        <w:t>s</w:t>
      </w:r>
      <w:r w:rsidR="00881A99" w:rsidRPr="00287D17">
        <w:rPr>
          <w:rFonts w:ascii="Calibri" w:hAnsi="Calibri"/>
          <w:sz w:val="22"/>
          <w:szCs w:val="22"/>
        </w:rPr>
        <w:t>.</w:t>
      </w:r>
    </w:p>
    <w:p w:rsidR="00B46199" w:rsidRDefault="00FC1987" w:rsidP="00B46199">
      <w:pPr>
        <w:pStyle w:val="List-number-1"/>
        <w:numPr>
          <w:ilvl w:val="0"/>
          <w:numId w:val="0"/>
        </w:numPr>
        <w:spacing w:before="240" w:after="120" w:line="276" w:lineRule="auto"/>
        <w:rPr>
          <w:rFonts w:ascii="Calibri" w:hAnsi="Calibri"/>
          <w:sz w:val="22"/>
          <w:szCs w:val="22"/>
        </w:rPr>
      </w:pPr>
      <w:r w:rsidRPr="00287D17">
        <w:rPr>
          <w:rFonts w:ascii="Calibri" w:eastAsia="Calibri" w:hAnsi="Calibri"/>
          <w:sz w:val="22"/>
          <w:szCs w:val="22"/>
          <w:u w:val="single"/>
        </w:rPr>
        <w:lastRenderedPageBreak/>
        <w:t>(b) Strategic development and coordination</w:t>
      </w:r>
      <w:r w:rsidRPr="00287D17">
        <w:rPr>
          <w:rFonts w:ascii="Calibri" w:eastAsia="Calibri" w:hAnsi="Calibri"/>
          <w:sz w:val="22"/>
          <w:szCs w:val="22"/>
        </w:rPr>
        <w:t>:</w:t>
      </w:r>
      <w:r w:rsidRPr="00287D17">
        <w:rPr>
          <w:rFonts w:ascii="Calibri" w:hAnsi="Calibri"/>
          <w:sz w:val="22"/>
          <w:szCs w:val="22"/>
        </w:rPr>
        <w:t xml:space="preserve"> For each of the </w:t>
      </w:r>
      <w:r w:rsidR="00932F76" w:rsidRPr="00287D17">
        <w:rPr>
          <w:rFonts w:ascii="Calibri" w:hAnsi="Calibri"/>
          <w:sz w:val="22"/>
          <w:szCs w:val="22"/>
        </w:rPr>
        <w:t>p</w:t>
      </w:r>
      <w:r w:rsidRPr="00287D17">
        <w:rPr>
          <w:rFonts w:ascii="Calibri" w:hAnsi="Calibri"/>
          <w:sz w:val="22"/>
          <w:szCs w:val="22"/>
        </w:rPr>
        <w:t xml:space="preserve">illars, </w:t>
      </w:r>
      <w:r w:rsidR="00B0424A" w:rsidRPr="00287D17">
        <w:rPr>
          <w:rFonts w:ascii="Calibri" w:hAnsi="Calibri"/>
          <w:sz w:val="22"/>
          <w:szCs w:val="22"/>
        </w:rPr>
        <w:t>AHC is currently reviewing and redesigning existing programs to align with its PNG Governance Strategy (itself, undergoing a refresh</w:t>
      </w:r>
      <w:r w:rsidR="00690A35">
        <w:rPr>
          <w:rFonts w:ascii="Calibri" w:hAnsi="Calibri"/>
          <w:sz w:val="22"/>
          <w:szCs w:val="22"/>
        </w:rPr>
        <w:t xml:space="preserve"> in 2015</w:t>
      </w:r>
      <w:r w:rsidR="00B0424A" w:rsidRPr="00287D17">
        <w:rPr>
          <w:rFonts w:ascii="Calibri" w:hAnsi="Calibri"/>
          <w:sz w:val="22"/>
          <w:szCs w:val="22"/>
        </w:rPr>
        <w:t xml:space="preserve"> in line with Australia’s new priorities</w:t>
      </w:r>
      <w:r w:rsidR="008C0DEE">
        <w:rPr>
          <w:rFonts w:ascii="Calibri" w:hAnsi="Calibri"/>
          <w:sz w:val="22"/>
          <w:szCs w:val="22"/>
        </w:rPr>
        <w:t xml:space="preserve"> and PNG’s evolving context</w:t>
      </w:r>
      <w:r w:rsidR="00B0424A" w:rsidRPr="00287D17">
        <w:rPr>
          <w:rFonts w:ascii="Calibri" w:hAnsi="Calibri"/>
          <w:sz w:val="22"/>
          <w:szCs w:val="22"/>
        </w:rPr>
        <w:t>).  A</w:t>
      </w:r>
      <w:r w:rsidRPr="00287D17">
        <w:rPr>
          <w:rFonts w:ascii="Calibri" w:hAnsi="Calibri"/>
          <w:sz w:val="22"/>
          <w:szCs w:val="22"/>
        </w:rPr>
        <w:t xml:space="preserve"> number of existing</w:t>
      </w:r>
      <w:r w:rsidR="00B0424A" w:rsidRPr="00287D17">
        <w:rPr>
          <w:rFonts w:ascii="Calibri" w:hAnsi="Calibri"/>
          <w:sz w:val="22"/>
          <w:szCs w:val="22"/>
        </w:rPr>
        <w:t xml:space="preserve"> </w:t>
      </w:r>
      <w:r w:rsidR="007A4CEC" w:rsidRPr="00287D17">
        <w:rPr>
          <w:rFonts w:ascii="Calibri" w:hAnsi="Calibri"/>
          <w:sz w:val="22"/>
          <w:szCs w:val="22"/>
        </w:rPr>
        <w:t xml:space="preserve">AHC </w:t>
      </w:r>
      <w:r w:rsidRPr="00287D17">
        <w:rPr>
          <w:rFonts w:ascii="Calibri" w:hAnsi="Calibri"/>
          <w:sz w:val="22"/>
          <w:szCs w:val="22"/>
        </w:rPr>
        <w:t>funded activities and commitments</w:t>
      </w:r>
      <w:r w:rsidR="003C4C7C">
        <w:rPr>
          <w:rFonts w:ascii="Calibri" w:hAnsi="Calibri"/>
          <w:sz w:val="22"/>
          <w:szCs w:val="22"/>
        </w:rPr>
        <w:t>, some of which are being revised,</w:t>
      </w:r>
      <w:r w:rsidRPr="00287D17">
        <w:rPr>
          <w:rFonts w:ascii="Calibri" w:hAnsi="Calibri"/>
          <w:sz w:val="22"/>
          <w:szCs w:val="22"/>
        </w:rPr>
        <w:t xml:space="preserve"> will be transferred into the PGF. The </w:t>
      </w:r>
      <w:r w:rsidR="00932F76" w:rsidRPr="00287D17">
        <w:rPr>
          <w:rFonts w:ascii="Calibri" w:hAnsi="Calibri"/>
          <w:sz w:val="22"/>
          <w:szCs w:val="22"/>
        </w:rPr>
        <w:t>M</w:t>
      </w:r>
      <w:r w:rsidR="00407B74" w:rsidRPr="00287D17">
        <w:rPr>
          <w:rFonts w:ascii="Calibri" w:hAnsi="Calibri"/>
          <w:sz w:val="22"/>
          <w:szCs w:val="22"/>
        </w:rPr>
        <w:t xml:space="preserve">anagement and </w:t>
      </w:r>
      <w:r w:rsidR="00932F76" w:rsidRPr="00287D17">
        <w:rPr>
          <w:rFonts w:ascii="Calibri" w:hAnsi="Calibri"/>
          <w:sz w:val="22"/>
          <w:szCs w:val="22"/>
        </w:rPr>
        <w:t>S</w:t>
      </w:r>
      <w:r w:rsidR="00407B74" w:rsidRPr="00287D17">
        <w:rPr>
          <w:rFonts w:ascii="Calibri" w:hAnsi="Calibri"/>
          <w:sz w:val="22"/>
          <w:szCs w:val="22"/>
        </w:rPr>
        <w:t xml:space="preserve">upport </w:t>
      </w:r>
      <w:r w:rsidR="00932F76" w:rsidRPr="00287D17">
        <w:rPr>
          <w:rFonts w:ascii="Calibri" w:hAnsi="Calibri"/>
          <w:sz w:val="22"/>
          <w:szCs w:val="22"/>
        </w:rPr>
        <w:t>U</w:t>
      </w:r>
      <w:r w:rsidR="00407B74" w:rsidRPr="00287D17">
        <w:rPr>
          <w:rFonts w:ascii="Calibri" w:hAnsi="Calibri"/>
          <w:sz w:val="22"/>
          <w:szCs w:val="22"/>
        </w:rPr>
        <w:t>nit</w:t>
      </w:r>
      <w:r w:rsidR="00932F76" w:rsidRPr="00287D17">
        <w:rPr>
          <w:rFonts w:ascii="Calibri" w:hAnsi="Calibri"/>
          <w:sz w:val="22"/>
          <w:szCs w:val="22"/>
        </w:rPr>
        <w:t xml:space="preserve"> </w:t>
      </w:r>
      <w:r w:rsidRPr="00287D17">
        <w:rPr>
          <w:rFonts w:ascii="Calibri" w:hAnsi="Calibri"/>
          <w:sz w:val="22"/>
          <w:szCs w:val="22"/>
        </w:rPr>
        <w:t>will not therefore be starting from a zero-base. However, the SP will</w:t>
      </w:r>
      <w:r w:rsidR="004B4854" w:rsidRPr="00287D17">
        <w:rPr>
          <w:rFonts w:ascii="Calibri" w:hAnsi="Calibri"/>
          <w:sz w:val="22"/>
          <w:szCs w:val="22"/>
        </w:rPr>
        <w:t>, in</w:t>
      </w:r>
      <w:r w:rsidR="00962EFE">
        <w:rPr>
          <w:rFonts w:ascii="Calibri" w:hAnsi="Calibri"/>
          <w:sz w:val="22"/>
          <w:szCs w:val="22"/>
        </w:rPr>
        <w:t xml:space="preserve"> close</w:t>
      </w:r>
      <w:r w:rsidR="004B4854" w:rsidRPr="00287D17">
        <w:rPr>
          <w:rFonts w:ascii="Calibri" w:hAnsi="Calibri"/>
          <w:sz w:val="22"/>
          <w:szCs w:val="22"/>
        </w:rPr>
        <w:t xml:space="preserve"> consultation with </w:t>
      </w:r>
      <w:r w:rsidR="00F6518B" w:rsidRPr="00287D17">
        <w:rPr>
          <w:rFonts w:ascii="Calibri" w:hAnsi="Calibri"/>
          <w:sz w:val="22"/>
          <w:szCs w:val="22"/>
        </w:rPr>
        <w:t>AHC</w:t>
      </w:r>
      <w:r w:rsidR="008C0DEE">
        <w:rPr>
          <w:rFonts w:ascii="Calibri" w:hAnsi="Calibri"/>
          <w:sz w:val="22"/>
          <w:szCs w:val="22"/>
        </w:rPr>
        <w:t xml:space="preserve"> and consistent with the new governance strategy</w:t>
      </w:r>
      <w:r w:rsidR="004B4854" w:rsidRPr="00287D17">
        <w:rPr>
          <w:rFonts w:ascii="Calibri" w:hAnsi="Calibri"/>
          <w:sz w:val="22"/>
          <w:szCs w:val="22"/>
        </w:rPr>
        <w:t>,</w:t>
      </w:r>
      <w:r w:rsidRPr="00287D17">
        <w:rPr>
          <w:rFonts w:ascii="Calibri" w:hAnsi="Calibri"/>
          <w:sz w:val="22"/>
          <w:szCs w:val="22"/>
        </w:rPr>
        <w:t xml:space="preserve"> develop thematic strategies/road maps to guide future </w:t>
      </w:r>
      <w:r w:rsidR="007A4CEC" w:rsidRPr="00287D17">
        <w:rPr>
          <w:rFonts w:ascii="Calibri" w:hAnsi="Calibri"/>
          <w:sz w:val="22"/>
          <w:szCs w:val="22"/>
        </w:rPr>
        <w:t xml:space="preserve">Australian aid </w:t>
      </w:r>
      <w:r w:rsidR="00B0424A" w:rsidRPr="00287D17">
        <w:rPr>
          <w:rFonts w:ascii="Calibri" w:hAnsi="Calibri"/>
          <w:sz w:val="22"/>
          <w:szCs w:val="22"/>
        </w:rPr>
        <w:t>and may support the process of refining and reorienting existing programs depending on progress before mobilisation.</w:t>
      </w:r>
      <w:r w:rsidRPr="00287D17">
        <w:rPr>
          <w:rFonts w:ascii="Calibri" w:hAnsi="Calibri"/>
          <w:sz w:val="22"/>
          <w:szCs w:val="22"/>
        </w:rPr>
        <w:t xml:space="preserve"> The SP will wo</w:t>
      </w:r>
      <w:r w:rsidR="004B4854" w:rsidRPr="00287D17">
        <w:rPr>
          <w:rFonts w:ascii="Calibri" w:hAnsi="Calibri"/>
          <w:sz w:val="22"/>
          <w:szCs w:val="22"/>
        </w:rPr>
        <w:t xml:space="preserve">rk closely with </w:t>
      </w:r>
      <w:r w:rsidR="00F6518B" w:rsidRPr="00287D17">
        <w:rPr>
          <w:rFonts w:ascii="Calibri" w:hAnsi="Calibri"/>
          <w:sz w:val="22"/>
          <w:szCs w:val="22"/>
        </w:rPr>
        <w:t>AHC</w:t>
      </w:r>
      <w:r w:rsidR="004B4854" w:rsidRPr="00287D17">
        <w:rPr>
          <w:rFonts w:ascii="Calibri" w:hAnsi="Calibri"/>
          <w:sz w:val="22"/>
          <w:szCs w:val="22"/>
        </w:rPr>
        <w:t xml:space="preserve"> and GoPNG </w:t>
      </w:r>
      <w:r w:rsidRPr="00287D17">
        <w:rPr>
          <w:rFonts w:ascii="Calibri" w:hAnsi="Calibri"/>
          <w:sz w:val="22"/>
          <w:szCs w:val="22"/>
        </w:rPr>
        <w:t xml:space="preserve">through the </w:t>
      </w:r>
      <w:r w:rsidR="00231F79" w:rsidRPr="00287D17">
        <w:rPr>
          <w:rFonts w:ascii="Calibri" w:hAnsi="Calibri"/>
          <w:sz w:val="22"/>
          <w:szCs w:val="22"/>
        </w:rPr>
        <w:t xml:space="preserve">PGF </w:t>
      </w:r>
      <w:r w:rsidR="004B4854" w:rsidRPr="00287D17">
        <w:rPr>
          <w:rFonts w:ascii="Calibri" w:hAnsi="Calibri"/>
          <w:sz w:val="22"/>
          <w:szCs w:val="22"/>
        </w:rPr>
        <w:t>Strategic Management Committee</w:t>
      </w:r>
      <w:r w:rsidRPr="00287D17">
        <w:rPr>
          <w:rFonts w:ascii="Calibri" w:hAnsi="Calibri"/>
          <w:sz w:val="22"/>
          <w:szCs w:val="22"/>
        </w:rPr>
        <w:t xml:space="preserve"> and </w:t>
      </w:r>
      <w:r w:rsidR="00F6518B" w:rsidRPr="00287D17">
        <w:rPr>
          <w:rFonts w:ascii="Calibri" w:hAnsi="Calibri"/>
          <w:sz w:val="22"/>
          <w:szCs w:val="22"/>
        </w:rPr>
        <w:t xml:space="preserve">QTAG </w:t>
      </w:r>
      <w:r w:rsidRPr="00287D17">
        <w:rPr>
          <w:rFonts w:ascii="Calibri" w:hAnsi="Calibri"/>
          <w:sz w:val="22"/>
          <w:szCs w:val="22"/>
        </w:rPr>
        <w:t xml:space="preserve">to identify opportunities and shape the direction of PGF programs, in line with GoA and GoPNG priorities. </w:t>
      </w:r>
      <w:r w:rsidR="00B46199">
        <w:rPr>
          <w:rFonts w:ascii="Calibri" w:hAnsi="Calibri"/>
          <w:sz w:val="22"/>
          <w:szCs w:val="22"/>
        </w:rPr>
        <w:t xml:space="preserve"> Thus, while AHC will retain responsibility overall for the strategic direction of Australian aid, the SP is expected to make a significant contribution to its development. </w:t>
      </w:r>
    </w:p>
    <w:p w:rsidR="00FC1987" w:rsidRPr="00287D17" w:rsidRDefault="008C0DEE" w:rsidP="00B46199">
      <w:pPr>
        <w:pStyle w:val="List-number-1"/>
        <w:numPr>
          <w:ilvl w:val="0"/>
          <w:numId w:val="0"/>
        </w:numPr>
        <w:spacing w:before="240" w:after="120" w:line="276" w:lineRule="auto"/>
        <w:rPr>
          <w:rFonts w:ascii="Calibri" w:hAnsi="Calibri"/>
          <w:sz w:val="22"/>
          <w:szCs w:val="22"/>
        </w:rPr>
      </w:pPr>
      <w:r>
        <w:rPr>
          <w:rFonts w:ascii="Calibri" w:hAnsi="Calibri"/>
          <w:sz w:val="22"/>
          <w:szCs w:val="22"/>
        </w:rPr>
        <w:t>Coherence and c</w:t>
      </w:r>
      <w:r w:rsidR="00FC1987" w:rsidRPr="00287D17">
        <w:rPr>
          <w:rFonts w:ascii="Calibri" w:hAnsi="Calibri"/>
          <w:sz w:val="22"/>
          <w:szCs w:val="22"/>
        </w:rPr>
        <w:t xml:space="preserve">oordination will be a key element of the strategic management of the Facility. </w:t>
      </w:r>
      <w:r w:rsidR="00962EFE">
        <w:rPr>
          <w:rFonts w:ascii="Calibri" w:hAnsi="Calibri"/>
          <w:sz w:val="22"/>
          <w:szCs w:val="22"/>
        </w:rPr>
        <w:t>Strategic coherence remains the overall responsibility of AHC but t</w:t>
      </w:r>
      <w:r w:rsidR="00FC1987" w:rsidRPr="00287D17">
        <w:rPr>
          <w:rFonts w:ascii="Calibri" w:hAnsi="Calibri"/>
          <w:sz w:val="22"/>
          <w:szCs w:val="22"/>
        </w:rPr>
        <w:t xml:space="preserve">he SP will </w:t>
      </w:r>
      <w:r w:rsidR="00962EFE">
        <w:rPr>
          <w:rFonts w:ascii="Calibri" w:hAnsi="Calibri"/>
          <w:sz w:val="22"/>
          <w:szCs w:val="22"/>
        </w:rPr>
        <w:t>be expected to exploit the synergies possible within and beyond the PGF and ensure counterproductive overlaps are avoided.  Specifically, the SP will</w:t>
      </w:r>
      <w:r w:rsidR="00FC1987" w:rsidRPr="00287D17">
        <w:rPr>
          <w:rFonts w:ascii="Calibri" w:hAnsi="Calibri"/>
          <w:sz w:val="22"/>
          <w:szCs w:val="22"/>
        </w:rPr>
        <w:t xml:space="preserve">: </w:t>
      </w:r>
    </w:p>
    <w:p w:rsidR="00FC1987" w:rsidRPr="00287D17" w:rsidRDefault="007A4CEC" w:rsidP="00287D17">
      <w:pPr>
        <w:pStyle w:val="List-number-1"/>
        <w:numPr>
          <w:ilvl w:val="0"/>
          <w:numId w:val="11"/>
        </w:numPr>
        <w:spacing w:before="60" w:line="276" w:lineRule="auto"/>
        <w:ind w:left="709" w:hanging="283"/>
        <w:rPr>
          <w:rFonts w:ascii="Calibri" w:hAnsi="Calibri"/>
          <w:sz w:val="22"/>
          <w:szCs w:val="22"/>
        </w:rPr>
      </w:pPr>
      <w:r w:rsidRPr="00287D17">
        <w:rPr>
          <w:rFonts w:ascii="Calibri" w:hAnsi="Calibri"/>
          <w:sz w:val="22"/>
          <w:szCs w:val="22"/>
        </w:rPr>
        <w:t>E</w:t>
      </w:r>
      <w:r w:rsidR="00FC1987" w:rsidRPr="00287D17">
        <w:rPr>
          <w:rFonts w:ascii="Calibri" w:hAnsi="Calibri"/>
          <w:sz w:val="22"/>
          <w:szCs w:val="22"/>
        </w:rPr>
        <w:t xml:space="preserve">nsure that PGF </w:t>
      </w:r>
      <w:r w:rsidR="0080259B" w:rsidRPr="00287D17">
        <w:rPr>
          <w:rFonts w:ascii="Calibri" w:hAnsi="Calibri"/>
          <w:sz w:val="22"/>
          <w:szCs w:val="22"/>
        </w:rPr>
        <w:t xml:space="preserve">pillars and </w:t>
      </w:r>
      <w:r w:rsidR="00FC1987" w:rsidRPr="00287D17">
        <w:rPr>
          <w:rFonts w:ascii="Calibri" w:hAnsi="Calibri"/>
          <w:sz w:val="22"/>
          <w:szCs w:val="22"/>
        </w:rPr>
        <w:t xml:space="preserve">programs do not </w:t>
      </w:r>
      <w:r w:rsidR="00231F79" w:rsidRPr="00287D17">
        <w:rPr>
          <w:rFonts w:ascii="Calibri" w:hAnsi="Calibri"/>
          <w:sz w:val="22"/>
          <w:szCs w:val="22"/>
        </w:rPr>
        <w:t xml:space="preserve">operate </w:t>
      </w:r>
      <w:r w:rsidR="00FC1987" w:rsidRPr="00287D17">
        <w:rPr>
          <w:rFonts w:ascii="Calibri" w:hAnsi="Calibri"/>
          <w:sz w:val="22"/>
          <w:szCs w:val="22"/>
        </w:rPr>
        <w:t xml:space="preserve">in silos but complement and cross-fertilise one another; </w:t>
      </w:r>
    </w:p>
    <w:p w:rsidR="00FC1987" w:rsidRPr="00287D17" w:rsidRDefault="007A4CEC" w:rsidP="00287D17">
      <w:pPr>
        <w:pStyle w:val="ColorfulShading-Accent31"/>
        <w:numPr>
          <w:ilvl w:val="0"/>
          <w:numId w:val="11"/>
        </w:numPr>
        <w:spacing w:before="60" w:after="0"/>
        <w:ind w:left="709" w:hanging="283"/>
        <w:contextualSpacing w:val="0"/>
        <w:rPr>
          <w:sz w:val="22"/>
          <w:szCs w:val="22"/>
        </w:rPr>
      </w:pPr>
      <w:r w:rsidRPr="00287D17">
        <w:rPr>
          <w:sz w:val="22"/>
          <w:szCs w:val="22"/>
        </w:rPr>
        <w:t>M</w:t>
      </w:r>
      <w:r w:rsidR="00FC1987" w:rsidRPr="00287D17">
        <w:rPr>
          <w:sz w:val="22"/>
          <w:szCs w:val="22"/>
        </w:rPr>
        <w:t xml:space="preserve">aintain close, complementary linkages with other </w:t>
      </w:r>
      <w:r w:rsidR="00F6518B" w:rsidRPr="00287D17">
        <w:rPr>
          <w:sz w:val="22"/>
          <w:szCs w:val="22"/>
        </w:rPr>
        <w:t>AHC</w:t>
      </w:r>
      <w:r w:rsidR="00FC1987" w:rsidRPr="00287D17">
        <w:rPr>
          <w:sz w:val="22"/>
          <w:szCs w:val="22"/>
        </w:rPr>
        <w:t xml:space="preserve"> programs with a significant governance dimension (e.g. </w:t>
      </w:r>
      <w:r w:rsidR="00530C5E" w:rsidRPr="00287D17">
        <w:rPr>
          <w:sz w:val="22"/>
          <w:szCs w:val="22"/>
        </w:rPr>
        <w:t>JSS4D</w:t>
      </w:r>
      <w:r w:rsidR="00FC1987" w:rsidRPr="00287D17">
        <w:rPr>
          <w:sz w:val="22"/>
          <w:szCs w:val="22"/>
        </w:rPr>
        <w:t xml:space="preserve">, </w:t>
      </w:r>
      <w:r w:rsidR="00530C5E" w:rsidRPr="00287D17">
        <w:rPr>
          <w:sz w:val="22"/>
          <w:szCs w:val="22"/>
        </w:rPr>
        <w:t>PWSPD</w:t>
      </w:r>
      <w:r w:rsidR="008C0DEE">
        <w:rPr>
          <w:sz w:val="22"/>
          <w:szCs w:val="22"/>
        </w:rPr>
        <w:t>,</w:t>
      </w:r>
      <w:r w:rsidR="00530C5E" w:rsidRPr="00287D17">
        <w:rPr>
          <w:sz w:val="22"/>
          <w:szCs w:val="22"/>
        </w:rPr>
        <w:t xml:space="preserve"> </w:t>
      </w:r>
      <w:r w:rsidR="00FC1987" w:rsidRPr="00287D17">
        <w:rPr>
          <w:sz w:val="22"/>
          <w:szCs w:val="22"/>
        </w:rPr>
        <w:t>Health, Education and Bougainville);</w:t>
      </w:r>
      <w:r w:rsidR="002958ED">
        <w:rPr>
          <w:sz w:val="22"/>
          <w:szCs w:val="22"/>
        </w:rPr>
        <w:t xml:space="preserve"> and</w:t>
      </w:r>
    </w:p>
    <w:p w:rsidR="00FC1987" w:rsidRPr="00287D17" w:rsidRDefault="007A4CEC" w:rsidP="00287D17">
      <w:pPr>
        <w:pStyle w:val="ColorfulShading-Accent31"/>
        <w:numPr>
          <w:ilvl w:val="0"/>
          <w:numId w:val="11"/>
        </w:numPr>
        <w:spacing w:before="60" w:after="120"/>
        <w:ind w:left="709" w:hanging="283"/>
        <w:contextualSpacing w:val="0"/>
        <w:rPr>
          <w:sz w:val="22"/>
          <w:szCs w:val="22"/>
        </w:rPr>
      </w:pPr>
      <w:r w:rsidRPr="00287D17">
        <w:rPr>
          <w:sz w:val="22"/>
          <w:szCs w:val="22"/>
        </w:rPr>
        <w:t>I</w:t>
      </w:r>
      <w:r w:rsidR="00FC1987" w:rsidRPr="00287D17">
        <w:rPr>
          <w:sz w:val="22"/>
          <w:szCs w:val="22"/>
        </w:rPr>
        <w:t>dentify and exploit coordination opportunities w</w:t>
      </w:r>
      <w:r w:rsidR="009D77A1" w:rsidRPr="00287D17">
        <w:rPr>
          <w:sz w:val="22"/>
          <w:szCs w:val="22"/>
        </w:rPr>
        <w:t>ith other development agencies, for example, the World Bank,</w:t>
      </w:r>
      <w:r w:rsidR="00FC1987" w:rsidRPr="00287D17">
        <w:rPr>
          <w:sz w:val="22"/>
          <w:szCs w:val="22"/>
        </w:rPr>
        <w:t xml:space="preserve"> </w:t>
      </w:r>
      <w:r w:rsidR="009D77A1" w:rsidRPr="00287D17">
        <w:rPr>
          <w:sz w:val="22"/>
          <w:szCs w:val="22"/>
        </w:rPr>
        <w:t>A</w:t>
      </w:r>
      <w:r w:rsidRPr="00287D17">
        <w:rPr>
          <w:sz w:val="22"/>
          <w:szCs w:val="22"/>
        </w:rPr>
        <w:t xml:space="preserve">sian </w:t>
      </w:r>
      <w:r w:rsidR="009D77A1" w:rsidRPr="00287D17">
        <w:rPr>
          <w:sz w:val="22"/>
          <w:szCs w:val="22"/>
        </w:rPr>
        <w:t>D</w:t>
      </w:r>
      <w:r w:rsidRPr="00287D17">
        <w:rPr>
          <w:sz w:val="22"/>
          <w:szCs w:val="22"/>
        </w:rPr>
        <w:t xml:space="preserve">evelopment </w:t>
      </w:r>
      <w:r w:rsidR="009D77A1" w:rsidRPr="00287D17">
        <w:rPr>
          <w:sz w:val="22"/>
          <w:szCs w:val="22"/>
        </w:rPr>
        <w:t>B</w:t>
      </w:r>
      <w:r w:rsidR="00596AE0" w:rsidRPr="00287D17">
        <w:rPr>
          <w:sz w:val="22"/>
          <w:szCs w:val="22"/>
        </w:rPr>
        <w:t>ank</w:t>
      </w:r>
      <w:r w:rsidR="009D77A1" w:rsidRPr="00287D17">
        <w:rPr>
          <w:sz w:val="22"/>
          <w:szCs w:val="22"/>
        </w:rPr>
        <w:t>, U</w:t>
      </w:r>
      <w:r w:rsidRPr="00287D17">
        <w:rPr>
          <w:sz w:val="22"/>
          <w:szCs w:val="22"/>
        </w:rPr>
        <w:t xml:space="preserve">nited </w:t>
      </w:r>
      <w:r w:rsidR="009D77A1" w:rsidRPr="00287D17">
        <w:rPr>
          <w:sz w:val="22"/>
          <w:szCs w:val="22"/>
        </w:rPr>
        <w:t>N</w:t>
      </w:r>
      <w:r w:rsidRPr="00287D17">
        <w:rPr>
          <w:sz w:val="22"/>
          <w:szCs w:val="22"/>
        </w:rPr>
        <w:t xml:space="preserve">ations </w:t>
      </w:r>
      <w:r w:rsidR="009D77A1" w:rsidRPr="00287D17">
        <w:rPr>
          <w:sz w:val="22"/>
          <w:szCs w:val="22"/>
        </w:rPr>
        <w:t>D</w:t>
      </w:r>
      <w:r w:rsidRPr="00287D17">
        <w:rPr>
          <w:sz w:val="22"/>
          <w:szCs w:val="22"/>
        </w:rPr>
        <w:t xml:space="preserve">evelopment </w:t>
      </w:r>
      <w:r w:rsidR="009D77A1" w:rsidRPr="00287D17">
        <w:rPr>
          <w:sz w:val="22"/>
          <w:szCs w:val="22"/>
        </w:rPr>
        <w:t>P</w:t>
      </w:r>
      <w:r w:rsidR="00596AE0" w:rsidRPr="00287D17">
        <w:rPr>
          <w:sz w:val="22"/>
          <w:szCs w:val="22"/>
        </w:rPr>
        <w:t>rogram</w:t>
      </w:r>
      <w:r w:rsidR="00FC1987" w:rsidRPr="00287D17">
        <w:rPr>
          <w:sz w:val="22"/>
          <w:szCs w:val="22"/>
        </w:rPr>
        <w:t xml:space="preserve">, private sector </w:t>
      </w:r>
      <w:r w:rsidR="009D77A1" w:rsidRPr="00287D17">
        <w:rPr>
          <w:sz w:val="22"/>
          <w:szCs w:val="22"/>
        </w:rPr>
        <w:t>organis</w:t>
      </w:r>
      <w:r w:rsidR="00A96A24" w:rsidRPr="00287D17">
        <w:rPr>
          <w:sz w:val="22"/>
          <w:szCs w:val="22"/>
        </w:rPr>
        <w:t>a</w:t>
      </w:r>
      <w:r w:rsidR="009D77A1" w:rsidRPr="00287D17">
        <w:rPr>
          <w:sz w:val="22"/>
          <w:szCs w:val="22"/>
        </w:rPr>
        <w:t xml:space="preserve">tions </w:t>
      </w:r>
      <w:r w:rsidR="00FC1987" w:rsidRPr="00287D17">
        <w:rPr>
          <w:sz w:val="22"/>
          <w:szCs w:val="22"/>
        </w:rPr>
        <w:t xml:space="preserve">, civil society and academic institutions, and government to leverage impact and efficiency for </w:t>
      </w:r>
      <w:r w:rsidRPr="00287D17">
        <w:rPr>
          <w:sz w:val="22"/>
          <w:szCs w:val="22"/>
        </w:rPr>
        <w:t>Australia</w:t>
      </w:r>
      <w:r w:rsidR="00FC1987" w:rsidRPr="00287D17">
        <w:rPr>
          <w:sz w:val="22"/>
          <w:szCs w:val="22"/>
        </w:rPr>
        <w:t>’s investment</w:t>
      </w:r>
      <w:r w:rsidR="009D77A1" w:rsidRPr="00287D17">
        <w:rPr>
          <w:sz w:val="22"/>
          <w:szCs w:val="22"/>
        </w:rPr>
        <w:t>s</w:t>
      </w:r>
      <w:r w:rsidR="002958ED">
        <w:rPr>
          <w:sz w:val="22"/>
          <w:szCs w:val="22"/>
        </w:rPr>
        <w:t>.</w:t>
      </w:r>
    </w:p>
    <w:p w:rsidR="00FC1987" w:rsidRPr="00287D17" w:rsidRDefault="00962EFE" w:rsidP="00287D17">
      <w:pPr>
        <w:pStyle w:val="List-number-1"/>
        <w:numPr>
          <w:ilvl w:val="0"/>
          <w:numId w:val="0"/>
        </w:numPr>
        <w:spacing w:before="60" w:after="120" w:line="276" w:lineRule="auto"/>
        <w:rPr>
          <w:rFonts w:ascii="Calibri" w:hAnsi="Calibri"/>
          <w:sz w:val="22"/>
          <w:szCs w:val="22"/>
        </w:rPr>
      </w:pPr>
      <w:r>
        <w:rPr>
          <w:rFonts w:ascii="Calibri" w:hAnsi="Calibri"/>
          <w:sz w:val="22"/>
          <w:szCs w:val="22"/>
        </w:rPr>
        <w:t>Effective coordination will not happen by itself.  The PGF results framework (KRA 3) will require assessment and reporting on coherence and coordination on at least an annual basis.  All PGF programs will need to identify their intended contribution(s) to end-of-facility outcomes and relevant linkages/dependencies with other activities.  Nor is effective c</w:t>
      </w:r>
      <w:r w:rsidR="00690A35">
        <w:rPr>
          <w:rFonts w:ascii="Calibri" w:hAnsi="Calibri"/>
          <w:sz w:val="22"/>
          <w:szCs w:val="22"/>
        </w:rPr>
        <w:t xml:space="preserve">oordination </w:t>
      </w:r>
      <w:r>
        <w:rPr>
          <w:rFonts w:ascii="Calibri" w:hAnsi="Calibri"/>
          <w:sz w:val="22"/>
          <w:szCs w:val="22"/>
        </w:rPr>
        <w:t xml:space="preserve">a </w:t>
      </w:r>
      <w:r w:rsidR="00690A35">
        <w:rPr>
          <w:rFonts w:ascii="Calibri" w:hAnsi="Calibri"/>
          <w:sz w:val="22"/>
          <w:szCs w:val="22"/>
        </w:rPr>
        <w:t xml:space="preserve">cost-free exercise. </w:t>
      </w:r>
      <w:r w:rsidR="00FC1987" w:rsidRPr="00287D17">
        <w:rPr>
          <w:rFonts w:ascii="Calibri" w:hAnsi="Calibri"/>
          <w:sz w:val="22"/>
          <w:szCs w:val="22"/>
        </w:rPr>
        <w:t xml:space="preserve">Tenderers </w:t>
      </w:r>
      <w:r w:rsidR="00690A35">
        <w:rPr>
          <w:rFonts w:ascii="Calibri" w:hAnsi="Calibri"/>
          <w:sz w:val="22"/>
          <w:szCs w:val="22"/>
        </w:rPr>
        <w:t xml:space="preserve">should </w:t>
      </w:r>
      <w:r w:rsidR="00FC1987" w:rsidRPr="00287D17">
        <w:rPr>
          <w:rFonts w:ascii="Calibri" w:hAnsi="Calibri"/>
          <w:sz w:val="22"/>
          <w:szCs w:val="22"/>
        </w:rPr>
        <w:t xml:space="preserve">specify clearly </w:t>
      </w:r>
      <w:r w:rsidRPr="00287D17">
        <w:rPr>
          <w:rFonts w:ascii="Calibri" w:hAnsi="Calibri"/>
          <w:sz w:val="22"/>
          <w:szCs w:val="22"/>
        </w:rPr>
        <w:t xml:space="preserve">in their bids </w:t>
      </w:r>
      <w:r w:rsidR="00FC1987" w:rsidRPr="00287D17">
        <w:rPr>
          <w:rFonts w:ascii="Calibri" w:hAnsi="Calibri"/>
          <w:sz w:val="22"/>
          <w:szCs w:val="22"/>
        </w:rPr>
        <w:t>the coordination mechanisms they propose using</w:t>
      </w:r>
      <w:r w:rsidR="00A96A24" w:rsidRPr="00287D17">
        <w:rPr>
          <w:rFonts w:ascii="Calibri" w:hAnsi="Calibri"/>
          <w:sz w:val="22"/>
          <w:szCs w:val="22"/>
        </w:rPr>
        <w:t xml:space="preserve"> </w:t>
      </w:r>
      <w:r w:rsidR="00690A35">
        <w:rPr>
          <w:rFonts w:ascii="Calibri" w:hAnsi="Calibri"/>
          <w:sz w:val="22"/>
          <w:szCs w:val="22"/>
        </w:rPr>
        <w:t>and the</w:t>
      </w:r>
      <w:r w:rsidRPr="00962EFE">
        <w:rPr>
          <w:rFonts w:ascii="Calibri" w:hAnsi="Calibri"/>
          <w:sz w:val="22"/>
          <w:szCs w:val="22"/>
        </w:rPr>
        <w:t xml:space="preserve"> </w:t>
      </w:r>
      <w:r>
        <w:rPr>
          <w:rFonts w:ascii="Calibri" w:hAnsi="Calibri"/>
          <w:sz w:val="22"/>
          <w:szCs w:val="22"/>
        </w:rPr>
        <w:t>resources</w:t>
      </w:r>
      <w:r w:rsidR="00690A35">
        <w:rPr>
          <w:rFonts w:ascii="Calibri" w:hAnsi="Calibri"/>
          <w:sz w:val="22"/>
          <w:szCs w:val="22"/>
        </w:rPr>
        <w:t xml:space="preserve"> </w:t>
      </w:r>
      <w:r>
        <w:rPr>
          <w:rFonts w:ascii="Calibri" w:hAnsi="Calibri"/>
          <w:sz w:val="22"/>
          <w:szCs w:val="22"/>
        </w:rPr>
        <w:t>required</w:t>
      </w:r>
      <w:r w:rsidR="00FC1987" w:rsidRPr="00287D17">
        <w:rPr>
          <w:rFonts w:ascii="Calibri" w:hAnsi="Calibri"/>
          <w:sz w:val="22"/>
          <w:szCs w:val="22"/>
        </w:rPr>
        <w:t>.</w:t>
      </w:r>
    </w:p>
    <w:p w:rsidR="00FC1987" w:rsidRPr="00287D17" w:rsidRDefault="00FC1987" w:rsidP="00287D17">
      <w:pPr>
        <w:spacing w:before="240" w:after="120" w:line="276" w:lineRule="auto"/>
        <w:rPr>
          <w:rFonts w:ascii="Calibri" w:hAnsi="Calibri"/>
          <w:sz w:val="22"/>
          <w:szCs w:val="22"/>
        </w:rPr>
      </w:pPr>
      <w:r w:rsidRPr="00287D17">
        <w:rPr>
          <w:rFonts w:ascii="Calibri" w:eastAsia="Calibri" w:hAnsi="Calibri"/>
          <w:sz w:val="22"/>
          <w:szCs w:val="22"/>
          <w:u w:val="single"/>
        </w:rPr>
        <w:t>(c) Design, implementation and management</w:t>
      </w:r>
      <w:r w:rsidRPr="00287D17">
        <w:rPr>
          <w:rFonts w:ascii="Calibri" w:hAnsi="Calibri"/>
          <w:sz w:val="22"/>
          <w:szCs w:val="22"/>
        </w:rPr>
        <w:t xml:space="preserve">:  </w:t>
      </w:r>
      <w:r w:rsidR="00962EFE">
        <w:rPr>
          <w:rFonts w:ascii="Calibri" w:hAnsi="Calibri"/>
          <w:sz w:val="22"/>
          <w:szCs w:val="22"/>
        </w:rPr>
        <w:t>While AHC will set the overall strategic direction for the PGF, t</w:t>
      </w:r>
      <w:r w:rsidRPr="00287D17">
        <w:rPr>
          <w:rFonts w:ascii="Calibri" w:hAnsi="Calibri"/>
          <w:sz w:val="22"/>
          <w:szCs w:val="22"/>
        </w:rPr>
        <w:t xml:space="preserve">he SP will </w:t>
      </w:r>
      <w:r w:rsidR="00962EFE">
        <w:rPr>
          <w:rFonts w:ascii="Calibri" w:hAnsi="Calibri"/>
          <w:sz w:val="22"/>
          <w:szCs w:val="22"/>
        </w:rPr>
        <w:t xml:space="preserve">have significant authority to determine how best to operationalise the strategy.  This will entail </w:t>
      </w:r>
      <w:r w:rsidRPr="00287D17">
        <w:rPr>
          <w:rFonts w:ascii="Calibri" w:hAnsi="Calibri"/>
          <w:sz w:val="22"/>
          <w:szCs w:val="22"/>
        </w:rPr>
        <w:t>responsib</w:t>
      </w:r>
      <w:r w:rsidR="00962EFE">
        <w:rPr>
          <w:rFonts w:ascii="Calibri" w:hAnsi="Calibri"/>
          <w:sz w:val="22"/>
          <w:szCs w:val="22"/>
        </w:rPr>
        <w:t>i</w:t>
      </w:r>
      <w:r w:rsidRPr="00287D17">
        <w:rPr>
          <w:rFonts w:ascii="Calibri" w:hAnsi="Calibri"/>
          <w:sz w:val="22"/>
          <w:szCs w:val="22"/>
        </w:rPr>
        <w:t>l</w:t>
      </w:r>
      <w:r w:rsidR="00962EFE">
        <w:rPr>
          <w:rFonts w:ascii="Calibri" w:hAnsi="Calibri"/>
          <w:sz w:val="22"/>
          <w:szCs w:val="22"/>
        </w:rPr>
        <w:t>ity</w:t>
      </w:r>
      <w:r w:rsidRPr="00287D17">
        <w:rPr>
          <w:rFonts w:ascii="Calibri" w:hAnsi="Calibri"/>
          <w:sz w:val="22"/>
          <w:szCs w:val="22"/>
        </w:rPr>
        <w:t xml:space="preserve"> for </w:t>
      </w:r>
      <w:r w:rsidR="002A0494" w:rsidRPr="00287D17">
        <w:rPr>
          <w:rFonts w:ascii="Calibri" w:hAnsi="Calibri"/>
          <w:sz w:val="22"/>
          <w:szCs w:val="22"/>
        </w:rPr>
        <w:t xml:space="preserve">designing and </w:t>
      </w:r>
      <w:r w:rsidRPr="00287D17">
        <w:rPr>
          <w:rFonts w:ascii="Calibri" w:hAnsi="Calibri"/>
          <w:sz w:val="22"/>
          <w:szCs w:val="22"/>
        </w:rPr>
        <w:t xml:space="preserve">managing the implementation of a number of existing and planned governance programs (see </w:t>
      </w:r>
      <w:r w:rsidR="00632A06" w:rsidRPr="00287D17">
        <w:rPr>
          <w:rFonts w:ascii="Calibri" w:hAnsi="Calibri"/>
          <w:sz w:val="22"/>
          <w:szCs w:val="22"/>
        </w:rPr>
        <w:t>annex 1 for more detail</w:t>
      </w:r>
      <w:r w:rsidRPr="00287D17">
        <w:rPr>
          <w:rFonts w:ascii="Calibri" w:hAnsi="Calibri"/>
          <w:sz w:val="22"/>
          <w:szCs w:val="22"/>
        </w:rPr>
        <w:t xml:space="preserve">).  The SP will also work with the PGF’s Strategic Management Committee to identify new opportunities for support and, if agreed, put in place a design process that meets </w:t>
      </w:r>
      <w:r w:rsidR="003C4C7C">
        <w:rPr>
          <w:rFonts w:ascii="Calibri" w:hAnsi="Calibri"/>
          <w:sz w:val="22"/>
          <w:szCs w:val="22"/>
        </w:rPr>
        <w:t xml:space="preserve">Australia’s </w:t>
      </w:r>
      <w:r w:rsidR="008C0DEE">
        <w:rPr>
          <w:rFonts w:ascii="Calibri" w:hAnsi="Calibri"/>
          <w:sz w:val="22"/>
          <w:szCs w:val="22"/>
        </w:rPr>
        <w:t xml:space="preserve">quality </w:t>
      </w:r>
      <w:r w:rsidRPr="00287D17">
        <w:rPr>
          <w:rFonts w:ascii="Calibri" w:hAnsi="Calibri"/>
          <w:sz w:val="22"/>
          <w:szCs w:val="22"/>
        </w:rPr>
        <w:t xml:space="preserve">requirements.  </w:t>
      </w:r>
      <w:r w:rsidR="00A55331">
        <w:rPr>
          <w:rFonts w:ascii="Calibri" w:hAnsi="Calibri"/>
          <w:sz w:val="22"/>
          <w:szCs w:val="22"/>
        </w:rPr>
        <w:t xml:space="preserve">By assuming </w:t>
      </w:r>
      <w:r w:rsidR="00962EFE">
        <w:rPr>
          <w:rFonts w:ascii="Calibri" w:hAnsi="Calibri"/>
          <w:sz w:val="22"/>
          <w:szCs w:val="22"/>
        </w:rPr>
        <w:t xml:space="preserve">significant responsibility for design, </w:t>
      </w:r>
      <w:r w:rsidR="00A55331">
        <w:rPr>
          <w:rFonts w:ascii="Calibri" w:hAnsi="Calibri"/>
          <w:sz w:val="22"/>
          <w:szCs w:val="22"/>
        </w:rPr>
        <w:t>management and administrati</w:t>
      </w:r>
      <w:r w:rsidR="00962EFE">
        <w:rPr>
          <w:rFonts w:ascii="Calibri" w:hAnsi="Calibri"/>
          <w:sz w:val="22"/>
          <w:szCs w:val="22"/>
        </w:rPr>
        <w:t>on</w:t>
      </w:r>
      <w:r w:rsidR="00A55331">
        <w:rPr>
          <w:rFonts w:ascii="Calibri" w:hAnsi="Calibri"/>
          <w:sz w:val="22"/>
          <w:szCs w:val="22"/>
        </w:rPr>
        <w:t xml:space="preserve">, the MSU will enable AHC governance staff to focus on their core responsibilities for strategic oversight and relations. </w:t>
      </w:r>
      <w:r w:rsidRPr="00287D17">
        <w:rPr>
          <w:rFonts w:ascii="Calibri" w:hAnsi="Calibri"/>
          <w:sz w:val="22"/>
          <w:szCs w:val="22"/>
        </w:rPr>
        <w:t xml:space="preserve">This </w:t>
      </w:r>
      <w:r w:rsidR="00962EFE">
        <w:rPr>
          <w:rFonts w:ascii="Calibri" w:hAnsi="Calibri"/>
          <w:sz w:val="22"/>
          <w:szCs w:val="22"/>
        </w:rPr>
        <w:t xml:space="preserve">will </w:t>
      </w:r>
      <w:r w:rsidRPr="00287D17">
        <w:rPr>
          <w:rFonts w:ascii="Calibri" w:hAnsi="Calibri"/>
          <w:sz w:val="22"/>
          <w:szCs w:val="22"/>
        </w:rPr>
        <w:t>require:</w:t>
      </w:r>
    </w:p>
    <w:p w:rsidR="00FC1987" w:rsidRPr="00287D17" w:rsidRDefault="002A0494"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A</w:t>
      </w:r>
      <w:r w:rsidR="00FC1987" w:rsidRPr="00287D17">
        <w:rPr>
          <w:rFonts w:ascii="Calibri" w:hAnsi="Calibri"/>
          <w:sz w:val="22"/>
          <w:szCs w:val="22"/>
        </w:rPr>
        <w:t>n effective approach to design and commissioning (including</w:t>
      </w:r>
      <w:r w:rsidR="00596AE0" w:rsidRPr="00287D17">
        <w:rPr>
          <w:rFonts w:ascii="Calibri" w:hAnsi="Calibri"/>
          <w:sz w:val="22"/>
          <w:szCs w:val="22"/>
        </w:rPr>
        <w:t>, in some cases,</w:t>
      </w:r>
      <w:r w:rsidR="00FC1987" w:rsidRPr="00287D17">
        <w:rPr>
          <w:rFonts w:ascii="Calibri" w:hAnsi="Calibri"/>
          <w:sz w:val="22"/>
          <w:szCs w:val="22"/>
        </w:rPr>
        <w:t xml:space="preserve"> tendering), to be agreed in consultation with </w:t>
      </w:r>
      <w:r w:rsidR="0080259B" w:rsidRPr="00287D17">
        <w:rPr>
          <w:rFonts w:ascii="Calibri" w:hAnsi="Calibri"/>
          <w:sz w:val="22"/>
          <w:szCs w:val="22"/>
        </w:rPr>
        <w:t>AHC/</w:t>
      </w:r>
      <w:r w:rsidR="00FC1987" w:rsidRPr="00287D17">
        <w:rPr>
          <w:rFonts w:ascii="Calibri" w:hAnsi="Calibri"/>
          <w:sz w:val="22"/>
          <w:szCs w:val="22"/>
        </w:rPr>
        <w:t xml:space="preserve">DFAT, based on considerations of fitness for purpose and value for money; </w:t>
      </w:r>
    </w:p>
    <w:p w:rsidR="00FC1987" w:rsidRPr="00287D17" w:rsidRDefault="002A0494"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A</w:t>
      </w:r>
      <w:r w:rsidR="00A96A24" w:rsidRPr="00287D17">
        <w:rPr>
          <w:rFonts w:ascii="Calibri" w:hAnsi="Calibri"/>
          <w:sz w:val="22"/>
          <w:szCs w:val="22"/>
        </w:rPr>
        <w:t>ppropriate</w:t>
      </w:r>
      <w:r w:rsidR="00FC1987" w:rsidRPr="00287D17">
        <w:rPr>
          <w:rFonts w:ascii="Calibri" w:hAnsi="Calibri"/>
          <w:sz w:val="22"/>
          <w:szCs w:val="22"/>
        </w:rPr>
        <w:t xml:space="preserve"> due diligence checks on proposed sub-contractors</w:t>
      </w:r>
      <w:r w:rsidR="00A96A24" w:rsidRPr="00287D17">
        <w:rPr>
          <w:rFonts w:ascii="Calibri" w:hAnsi="Calibri"/>
          <w:sz w:val="22"/>
          <w:szCs w:val="22"/>
        </w:rPr>
        <w:t xml:space="preserve"> and grant recipients</w:t>
      </w:r>
      <w:r w:rsidR="00FC1987" w:rsidRPr="00287D17">
        <w:rPr>
          <w:rFonts w:ascii="Calibri" w:hAnsi="Calibri"/>
          <w:sz w:val="22"/>
          <w:szCs w:val="22"/>
        </w:rPr>
        <w:t xml:space="preserve">, ensuring all contracting meets relevant legal requirements and </w:t>
      </w:r>
      <w:r w:rsidR="003C4C7C">
        <w:rPr>
          <w:rFonts w:ascii="Calibri" w:hAnsi="Calibri"/>
          <w:sz w:val="22"/>
          <w:szCs w:val="22"/>
        </w:rPr>
        <w:t xml:space="preserve">the </w:t>
      </w:r>
      <w:r w:rsidR="00FC1987" w:rsidRPr="00287D17">
        <w:rPr>
          <w:rFonts w:ascii="Calibri" w:hAnsi="Calibri"/>
          <w:sz w:val="22"/>
          <w:szCs w:val="22"/>
        </w:rPr>
        <w:t xml:space="preserve">risks to </w:t>
      </w:r>
      <w:r w:rsidR="003C4C7C">
        <w:rPr>
          <w:rFonts w:ascii="Calibri" w:hAnsi="Calibri"/>
          <w:sz w:val="22"/>
          <w:szCs w:val="22"/>
        </w:rPr>
        <w:t xml:space="preserve">Australia </w:t>
      </w:r>
      <w:r w:rsidR="00FC1987" w:rsidRPr="00287D17">
        <w:rPr>
          <w:rFonts w:ascii="Calibri" w:hAnsi="Calibri"/>
          <w:sz w:val="22"/>
          <w:szCs w:val="22"/>
        </w:rPr>
        <w:t>are appropriately managed;</w:t>
      </w:r>
      <w:r w:rsidR="002958ED">
        <w:rPr>
          <w:rFonts w:ascii="Calibri" w:hAnsi="Calibri"/>
          <w:sz w:val="22"/>
          <w:szCs w:val="22"/>
        </w:rPr>
        <w:t xml:space="preserve"> and</w:t>
      </w:r>
    </w:p>
    <w:p w:rsidR="00FC1987" w:rsidRPr="00287D17" w:rsidRDefault="002A0494" w:rsidP="00287D17">
      <w:pPr>
        <w:pStyle w:val="List-number-1"/>
        <w:numPr>
          <w:ilvl w:val="0"/>
          <w:numId w:val="11"/>
        </w:numPr>
        <w:spacing w:before="60" w:after="120" w:line="276" w:lineRule="auto"/>
        <w:ind w:left="709" w:hanging="283"/>
        <w:rPr>
          <w:rFonts w:ascii="Calibri" w:hAnsi="Calibri"/>
          <w:sz w:val="22"/>
          <w:szCs w:val="22"/>
        </w:rPr>
      </w:pPr>
      <w:r w:rsidRPr="00287D17">
        <w:rPr>
          <w:rFonts w:ascii="Calibri" w:hAnsi="Calibri"/>
          <w:sz w:val="22"/>
          <w:szCs w:val="22"/>
        </w:rPr>
        <w:lastRenderedPageBreak/>
        <w:t>I</w:t>
      </w:r>
      <w:r w:rsidR="00FC1987" w:rsidRPr="00287D17">
        <w:rPr>
          <w:rFonts w:ascii="Calibri" w:hAnsi="Calibri"/>
          <w:sz w:val="22"/>
          <w:szCs w:val="22"/>
        </w:rPr>
        <w:t xml:space="preserve">ntegrating relevant aspects of the </w:t>
      </w:r>
      <w:r w:rsidR="0080259B" w:rsidRPr="00287D17">
        <w:rPr>
          <w:rFonts w:ascii="Calibri" w:hAnsi="Calibri"/>
          <w:sz w:val="22"/>
          <w:szCs w:val="22"/>
        </w:rPr>
        <w:t>AHC</w:t>
      </w:r>
      <w:r w:rsidR="00FC1987" w:rsidRPr="00287D17">
        <w:rPr>
          <w:rFonts w:ascii="Calibri" w:hAnsi="Calibri"/>
          <w:sz w:val="22"/>
          <w:szCs w:val="22"/>
        </w:rPr>
        <w:t xml:space="preserve"> Gender</w:t>
      </w:r>
      <w:r w:rsidR="004951E4">
        <w:rPr>
          <w:rFonts w:ascii="Calibri" w:hAnsi="Calibri"/>
          <w:sz w:val="22"/>
          <w:szCs w:val="22"/>
        </w:rPr>
        <w:t xml:space="preserve"> A</w:t>
      </w:r>
      <w:r w:rsidR="00B0424A" w:rsidRPr="00287D17">
        <w:rPr>
          <w:rFonts w:ascii="Calibri" w:hAnsi="Calibri"/>
          <w:sz w:val="22"/>
          <w:szCs w:val="22"/>
        </w:rPr>
        <w:t>ction</w:t>
      </w:r>
      <w:r w:rsidR="004951E4">
        <w:rPr>
          <w:rFonts w:ascii="Calibri" w:hAnsi="Calibri"/>
          <w:sz w:val="22"/>
          <w:szCs w:val="22"/>
        </w:rPr>
        <w:t xml:space="preserve"> P</w:t>
      </w:r>
      <w:r w:rsidR="00B0424A" w:rsidRPr="00287D17">
        <w:rPr>
          <w:rFonts w:ascii="Calibri" w:hAnsi="Calibri"/>
          <w:sz w:val="22"/>
          <w:szCs w:val="22"/>
        </w:rPr>
        <w:t xml:space="preserve">lan and </w:t>
      </w:r>
      <w:r w:rsidR="00D45FEF">
        <w:rPr>
          <w:rFonts w:ascii="Calibri" w:hAnsi="Calibri"/>
          <w:sz w:val="22"/>
          <w:szCs w:val="22"/>
        </w:rPr>
        <w:t xml:space="preserve">Inclusiveness </w:t>
      </w:r>
      <w:r w:rsidR="00FC1987" w:rsidRPr="00287D17">
        <w:rPr>
          <w:rFonts w:ascii="Calibri" w:hAnsi="Calibri"/>
          <w:sz w:val="22"/>
          <w:szCs w:val="22"/>
        </w:rPr>
        <w:t xml:space="preserve">Action Plan for Papua New Guinea.  </w:t>
      </w:r>
    </w:p>
    <w:p w:rsidR="00FC1987" w:rsidRPr="00287D17" w:rsidRDefault="00FC1987" w:rsidP="00287D17">
      <w:pPr>
        <w:spacing w:before="60" w:after="120" w:line="276" w:lineRule="auto"/>
        <w:rPr>
          <w:rFonts w:ascii="Calibri" w:hAnsi="Calibri"/>
          <w:sz w:val="22"/>
          <w:szCs w:val="22"/>
        </w:rPr>
      </w:pPr>
      <w:r w:rsidRPr="00287D17">
        <w:rPr>
          <w:rFonts w:ascii="Calibri" w:hAnsi="Calibri"/>
          <w:sz w:val="22"/>
          <w:szCs w:val="22"/>
        </w:rPr>
        <w:t xml:space="preserve">In the design of new activities, the SP is expected to consider the balance in the overall portfolio between short term results and longer-term, more </w:t>
      </w:r>
      <w:r w:rsidR="00804C50" w:rsidRPr="00287D17">
        <w:rPr>
          <w:rFonts w:ascii="Calibri" w:hAnsi="Calibri"/>
          <w:sz w:val="22"/>
          <w:szCs w:val="22"/>
        </w:rPr>
        <w:t>difficult/</w:t>
      </w:r>
      <w:r w:rsidRPr="00287D17">
        <w:rPr>
          <w:rFonts w:ascii="Calibri" w:hAnsi="Calibri"/>
          <w:sz w:val="22"/>
          <w:szCs w:val="22"/>
        </w:rPr>
        <w:t xml:space="preserve">risky but potentially more transformative governance change.  </w:t>
      </w:r>
    </w:p>
    <w:p w:rsidR="00FC1987" w:rsidRPr="00287D17" w:rsidRDefault="00FC1987" w:rsidP="00287D17">
      <w:pPr>
        <w:spacing w:before="60" w:after="120" w:line="276" w:lineRule="auto"/>
        <w:rPr>
          <w:rFonts w:ascii="Calibri" w:hAnsi="Calibri"/>
          <w:sz w:val="22"/>
          <w:szCs w:val="22"/>
        </w:rPr>
      </w:pPr>
      <w:r w:rsidRPr="00287D17">
        <w:rPr>
          <w:rFonts w:ascii="Calibri" w:hAnsi="Calibri"/>
          <w:sz w:val="22"/>
          <w:szCs w:val="22"/>
        </w:rPr>
        <w:t xml:space="preserve">To avoid any conflict of interest risks, designs and the design process will be subject to quality assurance, in the first instance by the </w:t>
      </w:r>
      <w:r w:rsidR="00530C5E" w:rsidRPr="00287D17">
        <w:rPr>
          <w:rFonts w:ascii="Calibri" w:hAnsi="Calibri"/>
          <w:sz w:val="22"/>
          <w:szCs w:val="22"/>
        </w:rPr>
        <w:t>QTAG</w:t>
      </w:r>
      <w:r w:rsidRPr="00287D17">
        <w:rPr>
          <w:rFonts w:ascii="Calibri" w:hAnsi="Calibri"/>
          <w:sz w:val="22"/>
          <w:szCs w:val="22"/>
        </w:rPr>
        <w:t xml:space="preserve">, but may involve other reviews depending on the nature of the program.  </w:t>
      </w:r>
      <w:r w:rsidR="0080259B" w:rsidRPr="00287D17">
        <w:rPr>
          <w:rFonts w:ascii="Calibri" w:hAnsi="Calibri"/>
          <w:sz w:val="22"/>
          <w:szCs w:val="22"/>
        </w:rPr>
        <w:t>AHC</w:t>
      </w:r>
      <w:r w:rsidRPr="00287D17">
        <w:rPr>
          <w:rFonts w:ascii="Calibri" w:hAnsi="Calibri"/>
          <w:sz w:val="22"/>
          <w:szCs w:val="22"/>
        </w:rPr>
        <w:t xml:space="preserve"> will advise </w:t>
      </w:r>
      <w:r w:rsidR="00776F85" w:rsidRPr="00287D17">
        <w:rPr>
          <w:rFonts w:ascii="Calibri" w:hAnsi="Calibri"/>
          <w:sz w:val="22"/>
          <w:szCs w:val="22"/>
        </w:rPr>
        <w:t xml:space="preserve">the SP </w:t>
      </w:r>
      <w:r w:rsidRPr="00287D17">
        <w:rPr>
          <w:rFonts w:ascii="Calibri" w:hAnsi="Calibri"/>
          <w:sz w:val="22"/>
          <w:szCs w:val="22"/>
        </w:rPr>
        <w:t>on a case-by-case basis.</w:t>
      </w:r>
    </w:p>
    <w:p w:rsidR="00FC1987" w:rsidRDefault="00C45AE2" w:rsidP="00287D17">
      <w:pPr>
        <w:spacing w:before="60" w:after="120" w:line="276" w:lineRule="auto"/>
        <w:rPr>
          <w:rFonts w:ascii="Calibri" w:hAnsi="Calibri"/>
          <w:sz w:val="22"/>
          <w:szCs w:val="22"/>
        </w:rPr>
      </w:pPr>
      <w:r w:rsidRPr="00287D17">
        <w:rPr>
          <w:rFonts w:ascii="Calibri" w:hAnsi="Calibri"/>
          <w:sz w:val="22"/>
          <w:szCs w:val="22"/>
        </w:rPr>
        <w:t>The SP will be required to provide support, administer and manage a range of aid forms (modalities) and financing instruments for effective program implementation</w:t>
      </w:r>
      <w:r w:rsidR="00FC1987" w:rsidRPr="00287D17">
        <w:rPr>
          <w:rFonts w:ascii="Calibri" w:hAnsi="Calibri"/>
          <w:sz w:val="22"/>
          <w:szCs w:val="22"/>
        </w:rPr>
        <w:t xml:space="preserve">; for instance </w:t>
      </w:r>
      <w:r w:rsidR="008C0DEE">
        <w:rPr>
          <w:rFonts w:ascii="Calibri" w:hAnsi="Calibri"/>
          <w:sz w:val="22"/>
          <w:szCs w:val="22"/>
        </w:rPr>
        <w:t>‘analysis-design-implement’ programs</w:t>
      </w:r>
      <w:r w:rsidR="00FC1987" w:rsidRPr="00287D17">
        <w:rPr>
          <w:rFonts w:ascii="Calibri" w:hAnsi="Calibri"/>
          <w:sz w:val="22"/>
          <w:szCs w:val="22"/>
        </w:rPr>
        <w:t xml:space="preserve">, </w:t>
      </w:r>
      <w:r w:rsidR="00D911B8" w:rsidRPr="00287D17">
        <w:rPr>
          <w:rFonts w:ascii="Calibri" w:hAnsi="Calibri"/>
          <w:sz w:val="22"/>
          <w:szCs w:val="22"/>
        </w:rPr>
        <w:t>grant programs</w:t>
      </w:r>
      <w:r w:rsidR="00FC1987" w:rsidRPr="00287D17">
        <w:rPr>
          <w:rFonts w:ascii="Calibri" w:hAnsi="Calibri"/>
          <w:sz w:val="22"/>
          <w:szCs w:val="22"/>
        </w:rPr>
        <w:t xml:space="preserve">, matched grants, challenge funds and other types of innovative instruments, technical assistance (including, but not limited to, advisory support) and small-scale infrastructure development.  </w:t>
      </w:r>
      <w:r w:rsidR="00C45AD9" w:rsidRPr="00287D17">
        <w:rPr>
          <w:rFonts w:ascii="Calibri" w:hAnsi="Calibri"/>
          <w:sz w:val="22"/>
          <w:szCs w:val="22"/>
        </w:rPr>
        <w:t xml:space="preserve">It should be noted that several PGF programs include existing grant </w:t>
      </w:r>
      <w:r w:rsidR="00881A99" w:rsidRPr="00287D17">
        <w:rPr>
          <w:rFonts w:ascii="Calibri" w:hAnsi="Calibri"/>
          <w:sz w:val="22"/>
          <w:szCs w:val="22"/>
        </w:rPr>
        <w:t>schemes</w:t>
      </w:r>
      <w:r w:rsidR="00932F76" w:rsidRPr="00287D17">
        <w:rPr>
          <w:rFonts w:ascii="Calibri" w:hAnsi="Calibri"/>
          <w:sz w:val="22"/>
          <w:szCs w:val="22"/>
        </w:rPr>
        <w:t xml:space="preserve">, some of which are substantial (see annex </w:t>
      </w:r>
      <w:r w:rsidR="00407B74" w:rsidRPr="00287D17">
        <w:rPr>
          <w:rFonts w:ascii="Calibri" w:hAnsi="Calibri"/>
          <w:sz w:val="22"/>
          <w:szCs w:val="22"/>
        </w:rPr>
        <w:t>1</w:t>
      </w:r>
      <w:r w:rsidR="00932F76" w:rsidRPr="00287D17">
        <w:rPr>
          <w:rFonts w:ascii="Calibri" w:hAnsi="Calibri"/>
          <w:sz w:val="22"/>
          <w:szCs w:val="22"/>
        </w:rPr>
        <w:t>)</w:t>
      </w:r>
      <w:r w:rsidR="00881A99" w:rsidRPr="00287D17">
        <w:rPr>
          <w:rFonts w:ascii="Calibri" w:hAnsi="Calibri"/>
          <w:sz w:val="22"/>
          <w:szCs w:val="22"/>
        </w:rPr>
        <w:t xml:space="preserve">. These </w:t>
      </w:r>
      <w:r w:rsidR="00C45AD9" w:rsidRPr="00287D17">
        <w:rPr>
          <w:rFonts w:ascii="Calibri" w:hAnsi="Calibri"/>
          <w:sz w:val="22"/>
          <w:szCs w:val="22"/>
        </w:rPr>
        <w:t>schemes</w:t>
      </w:r>
      <w:r w:rsidR="00932F76" w:rsidRPr="00287D17">
        <w:rPr>
          <w:rFonts w:ascii="Calibri" w:hAnsi="Calibri"/>
          <w:sz w:val="22"/>
          <w:szCs w:val="22"/>
        </w:rPr>
        <w:t xml:space="preserve"> </w:t>
      </w:r>
      <w:r w:rsidR="00C45AD9" w:rsidRPr="00287D17">
        <w:rPr>
          <w:rFonts w:ascii="Calibri" w:hAnsi="Calibri"/>
          <w:sz w:val="22"/>
          <w:szCs w:val="22"/>
        </w:rPr>
        <w:t xml:space="preserve">will require significant </w:t>
      </w:r>
      <w:r w:rsidR="00407B74" w:rsidRPr="00287D17">
        <w:rPr>
          <w:rFonts w:ascii="Calibri" w:hAnsi="Calibri"/>
          <w:sz w:val="22"/>
          <w:szCs w:val="22"/>
        </w:rPr>
        <w:t xml:space="preserve">oversight and </w:t>
      </w:r>
      <w:r w:rsidR="00932F76" w:rsidRPr="00287D17">
        <w:rPr>
          <w:rFonts w:ascii="Calibri" w:hAnsi="Calibri"/>
          <w:sz w:val="22"/>
          <w:szCs w:val="22"/>
        </w:rPr>
        <w:t xml:space="preserve">support </w:t>
      </w:r>
      <w:r w:rsidR="00407B74" w:rsidRPr="00287D17">
        <w:rPr>
          <w:rFonts w:ascii="Calibri" w:hAnsi="Calibri"/>
          <w:sz w:val="22"/>
          <w:szCs w:val="22"/>
        </w:rPr>
        <w:t xml:space="preserve">from the Management and Support Unit </w:t>
      </w:r>
      <w:r w:rsidR="00932F76" w:rsidRPr="00287D17">
        <w:rPr>
          <w:rFonts w:ascii="Calibri" w:hAnsi="Calibri"/>
          <w:sz w:val="22"/>
          <w:szCs w:val="22"/>
        </w:rPr>
        <w:t xml:space="preserve">to ensure governance arrangements </w:t>
      </w:r>
      <w:r w:rsidR="00C45AD9" w:rsidRPr="00287D17">
        <w:rPr>
          <w:rFonts w:ascii="Calibri" w:hAnsi="Calibri"/>
          <w:sz w:val="22"/>
          <w:szCs w:val="22"/>
        </w:rPr>
        <w:t>accord with the Commonwea</w:t>
      </w:r>
      <w:r w:rsidR="00743283" w:rsidRPr="00287D17">
        <w:rPr>
          <w:rFonts w:ascii="Calibri" w:hAnsi="Calibri"/>
          <w:sz w:val="22"/>
          <w:szCs w:val="22"/>
        </w:rPr>
        <w:t>lth Grant</w:t>
      </w:r>
      <w:r w:rsidR="000329CB" w:rsidRPr="00287D17">
        <w:rPr>
          <w:rFonts w:ascii="Calibri" w:hAnsi="Calibri"/>
          <w:sz w:val="22"/>
          <w:szCs w:val="22"/>
        </w:rPr>
        <w:t>s</w:t>
      </w:r>
      <w:r w:rsidR="00743283" w:rsidRPr="00287D17">
        <w:rPr>
          <w:rFonts w:ascii="Calibri" w:hAnsi="Calibri"/>
          <w:sz w:val="22"/>
          <w:szCs w:val="22"/>
        </w:rPr>
        <w:t xml:space="preserve"> Rules</w:t>
      </w:r>
      <w:r w:rsidR="000329CB" w:rsidRPr="00287D17">
        <w:rPr>
          <w:rFonts w:ascii="Calibri" w:hAnsi="Calibri"/>
          <w:sz w:val="22"/>
          <w:szCs w:val="22"/>
        </w:rPr>
        <w:t xml:space="preserve"> and Guidelines</w:t>
      </w:r>
      <w:r w:rsidR="00C45AD9" w:rsidRPr="00287D17">
        <w:rPr>
          <w:rFonts w:ascii="Calibri" w:hAnsi="Calibri"/>
          <w:sz w:val="22"/>
          <w:szCs w:val="22"/>
        </w:rPr>
        <w:t>.</w:t>
      </w:r>
    </w:p>
    <w:p w:rsidR="00560869" w:rsidRPr="00287D17" w:rsidRDefault="00560869" w:rsidP="00287D17">
      <w:pPr>
        <w:spacing w:before="60" w:after="120" w:line="276" w:lineRule="auto"/>
        <w:rPr>
          <w:rFonts w:ascii="Calibri" w:hAnsi="Calibri"/>
          <w:sz w:val="22"/>
          <w:szCs w:val="22"/>
        </w:rPr>
      </w:pPr>
      <w:r>
        <w:rPr>
          <w:rFonts w:ascii="Calibri" w:hAnsi="Calibri"/>
          <w:sz w:val="22"/>
          <w:szCs w:val="22"/>
        </w:rPr>
        <w:t xml:space="preserve">A key element in PGF’s theory of action is a </w:t>
      </w:r>
      <w:r w:rsidR="008C0DEE">
        <w:rPr>
          <w:rFonts w:ascii="Calibri" w:hAnsi="Calibri"/>
          <w:sz w:val="22"/>
          <w:szCs w:val="22"/>
        </w:rPr>
        <w:t xml:space="preserve">regular </w:t>
      </w:r>
      <w:r>
        <w:rPr>
          <w:rFonts w:ascii="Calibri" w:hAnsi="Calibri"/>
          <w:sz w:val="22"/>
          <w:szCs w:val="22"/>
        </w:rPr>
        <w:t xml:space="preserve">process of reflective review to enable real-time adjustments to programming (modification or cessation) in response to </w:t>
      </w:r>
      <w:r w:rsidR="008C0DEE">
        <w:rPr>
          <w:rFonts w:ascii="Calibri" w:hAnsi="Calibri"/>
          <w:sz w:val="22"/>
          <w:szCs w:val="22"/>
        </w:rPr>
        <w:t xml:space="preserve">changing context and/or </w:t>
      </w:r>
      <w:r>
        <w:rPr>
          <w:rFonts w:ascii="Calibri" w:hAnsi="Calibri"/>
          <w:sz w:val="22"/>
          <w:szCs w:val="22"/>
        </w:rPr>
        <w:t>performance.  This will require appropriate processes and financial management mechanisms that support flexible, adaptive management.  Tenderers should include in their bids explanation of how they would operationalise this element.</w:t>
      </w:r>
    </w:p>
    <w:p w:rsidR="00FC1987" w:rsidRPr="00287D17" w:rsidRDefault="00FC1987" w:rsidP="00287D17">
      <w:pPr>
        <w:spacing w:before="240" w:after="120" w:line="276" w:lineRule="auto"/>
        <w:rPr>
          <w:rFonts w:ascii="Calibri" w:hAnsi="Calibri"/>
          <w:sz w:val="22"/>
          <w:szCs w:val="22"/>
        </w:rPr>
      </w:pPr>
      <w:r w:rsidRPr="00287D17">
        <w:rPr>
          <w:rFonts w:ascii="Calibri" w:eastAsia="Calibri" w:hAnsi="Calibri"/>
          <w:sz w:val="22"/>
          <w:szCs w:val="22"/>
          <w:u w:val="single"/>
        </w:rPr>
        <w:t xml:space="preserve">(d) </w:t>
      </w:r>
      <w:r w:rsidR="008C0DEE">
        <w:rPr>
          <w:rFonts w:ascii="Calibri" w:eastAsia="Calibri" w:hAnsi="Calibri"/>
          <w:sz w:val="22"/>
          <w:szCs w:val="22"/>
          <w:u w:val="single"/>
        </w:rPr>
        <w:t>K</w:t>
      </w:r>
      <w:r w:rsidRPr="00287D17">
        <w:rPr>
          <w:rFonts w:ascii="Calibri" w:eastAsia="Calibri" w:hAnsi="Calibri"/>
          <w:sz w:val="22"/>
          <w:szCs w:val="22"/>
          <w:u w:val="single"/>
        </w:rPr>
        <w:t>nowledge management</w:t>
      </w:r>
      <w:r w:rsidR="008C0DEE">
        <w:rPr>
          <w:rFonts w:ascii="Calibri" w:eastAsia="Calibri" w:hAnsi="Calibri"/>
          <w:sz w:val="22"/>
          <w:szCs w:val="22"/>
          <w:u w:val="single"/>
        </w:rPr>
        <w:t xml:space="preserve"> &amp; Research</w:t>
      </w:r>
      <w:r w:rsidRPr="00287D17">
        <w:rPr>
          <w:rFonts w:ascii="Calibri" w:eastAsia="Calibri" w:hAnsi="Calibri"/>
          <w:sz w:val="22"/>
          <w:szCs w:val="22"/>
        </w:rPr>
        <w:t>:</w:t>
      </w:r>
      <w:r w:rsidRPr="00287D17">
        <w:rPr>
          <w:rFonts w:ascii="Calibri" w:hAnsi="Calibri"/>
          <w:i/>
          <w:sz w:val="22"/>
          <w:szCs w:val="22"/>
        </w:rPr>
        <w:t xml:space="preserve"> </w:t>
      </w:r>
      <w:r w:rsidR="00407B74" w:rsidRPr="00287D17">
        <w:rPr>
          <w:rFonts w:ascii="Calibri" w:hAnsi="Calibri"/>
          <w:sz w:val="22"/>
          <w:szCs w:val="22"/>
        </w:rPr>
        <w:t xml:space="preserve">As part of </w:t>
      </w:r>
      <w:r w:rsidRPr="00287D17">
        <w:rPr>
          <w:rFonts w:ascii="Calibri" w:hAnsi="Calibri"/>
          <w:sz w:val="22"/>
          <w:szCs w:val="22"/>
        </w:rPr>
        <w:t xml:space="preserve">the </w:t>
      </w:r>
      <w:r w:rsidR="00407B74" w:rsidRPr="00287D17">
        <w:rPr>
          <w:rFonts w:ascii="Calibri" w:hAnsi="Calibri"/>
          <w:sz w:val="22"/>
          <w:szCs w:val="22"/>
        </w:rPr>
        <w:t>Management and Support Unit</w:t>
      </w:r>
      <w:r w:rsidRPr="00287D17">
        <w:rPr>
          <w:rFonts w:ascii="Calibri" w:hAnsi="Calibri"/>
          <w:sz w:val="22"/>
          <w:szCs w:val="22"/>
        </w:rPr>
        <w:t>, the SP will establish a PNG</w:t>
      </w:r>
      <w:r w:rsidR="00231F79" w:rsidRPr="00287D17">
        <w:rPr>
          <w:rFonts w:ascii="Calibri" w:hAnsi="Calibri"/>
          <w:sz w:val="22"/>
          <w:szCs w:val="22"/>
        </w:rPr>
        <w:t xml:space="preserve"> </w:t>
      </w:r>
      <w:r w:rsidRPr="00287D17">
        <w:rPr>
          <w:rFonts w:ascii="Calibri" w:hAnsi="Calibri"/>
          <w:sz w:val="22"/>
          <w:szCs w:val="22"/>
        </w:rPr>
        <w:t xml:space="preserve">Governance </w:t>
      </w:r>
      <w:r w:rsidR="0080259B" w:rsidRPr="00287D17">
        <w:rPr>
          <w:rFonts w:ascii="Calibri" w:hAnsi="Calibri"/>
          <w:sz w:val="22"/>
          <w:szCs w:val="22"/>
        </w:rPr>
        <w:t xml:space="preserve">Knowledge and </w:t>
      </w:r>
      <w:r w:rsidRPr="00287D17">
        <w:rPr>
          <w:rFonts w:ascii="Calibri" w:hAnsi="Calibri"/>
          <w:sz w:val="22"/>
          <w:szCs w:val="22"/>
        </w:rPr>
        <w:t xml:space="preserve">Research </w:t>
      </w:r>
      <w:r w:rsidR="00C71D09" w:rsidRPr="00287D17">
        <w:rPr>
          <w:rFonts w:ascii="Calibri" w:hAnsi="Calibri"/>
          <w:sz w:val="22"/>
          <w:szCs w:val="22"/>
        </w:rPr>
        <w:t>Platform</w:t>
      </w:r>
      <w:r w:rsidRPr="00287D17">
        <w:rPr>
          <w:rFonts w:ascii="Calibri" w:hAnsi="Calibri"/>
          <w:sz w:val="22"/>
          <w:szCs w:val="22"/>
        </w:rPr>
        <w:t xml:space="preserve">, to build and share knowledge regarding governance in Papua New Guinea and </w:t>
      </w:r>
      <w:r w:rsidR="00A8617F">
        <w:rPr>
          <w:rFonts w:ascii="Calibri" w:hAnsi="Calibri"/>
          <w:sz w:val="22"/>
          <w:szCs w:val="22"/>
        </w:rPr>
        <w:t xml:space="preserve">draw in knowledge from the </w:t>
      </w:r>
      <w:r w:rsidRPr="00287D17">
        <w:rPr>
          <w:rFonts w:ascii="Calibri" w:hAnsi="Calibri"/>
          <w:sz w:val="22"/>
          <w:szCs w:val="22"/>
        </w:rPr>
        <w:t>region</w:t>
      </w:r>
      <w:r w:rsidR="00372DD9">
        <w:rPr>
          <w:rFonts w:ascii="Calibri" w:hAnsi="Calibri"/>
          <w:sz w:val="22"/>
          <w:szCs w:val="22"/>
        </w:rPr>
        <w:t xml:space="preserve">.  The </w:t>
      </w:r>
      <w:r w:rsidR="00C32B6A">
        <w:rPr>
          <w:rFonts w:ascii="Calibri" w:hAnsi="Calibri"/>
          <w:sz w:val="22"/>
          <w:szCs w:val="22"/>
        </w:rPr>
        <w:t>Knowledge Platform represents a significant shift in approach to influencing governance in PNG.  The emphasis on ‘knowledge’ represents a</w:t>
      </w:r>
      <w:r w:rsidR="00A8617F">
        <w:rPr>
          <w:rFonts w:ascii="Calibri" w:hAnsi="Calibri"/>
          <w:sz w:val="22"/>
          <w:szCs w:val="22"/>
        </w:rPr>
        <w:t>n</w:t>
      </w:r>
      <w:r w:rsidR="00C32B6A">
        <w:rPr>
          <w:rFonts w:ascii="Calibri" w:hAnsi="Calibri"/>
          <w:sz w:val="22"/>
          <w:szCs w:val="22"/>
        </w:rPr>
        <w:t xml:space="preserve"> increased focus on </w:t>
      </w:r>
      <w:r w:rsidR="00A8617F">
        <w:rPr>
          <w:rFonts w:ascii="Calibri" w:hAnsi="Calibri"/>
          <w:sz w:val="22"/>
          <w:szCs w:val="22"/>
        </w:rPr>
        <w:t xml:space="preserve">the </w:t>
      </w:r>
      <w:r w:rsidR="00C32B6A">
        <w:rPr>
          <w:rFonts w:ascii="Calibri" w:hAnsi="Calibri"/>
          <w:sz w:val="22"/>
          <w:szCs w:val="22"/>
        </w:rPr>
        <w:t xml:space="preserve">provision of robust credible information for PNG policy makers.  The </w:t>
      </w:r>
      <w:r w:rsidR="00372DD9">
        <w:rPr>
          <w:rFonts w:ascii="Calibri" w:hAnsi="Calibri"/>
          <w:sz w:val="22"/>
          <w:szCs w:val="22"/>
        </w:rPr>
        <w:t xml:space="preserve">aim is to inform and support the development of public policy, through the creation and dissemination of knowledge and evidence, rather than through the provision of short-term experts.  </w:t>
      </w:r>
      <w:r w:rsidRPr="00287D17">
        <w:rPr>
          <w:rFonts w:ascii="Calibri" w:hAnsi="Calibri"/>
          <w:sz w:val="22"/>
          <w:szCs w:val="22"/>
        </w:rPr>
        <w:t xml:space="preserve">The </w:t>
      </w:r>
      <w:r w:rsidR="00C71D09" w:rsidRPr="00287D17">
        <w:rPr>
          <w:rFonts w:ascii="Calibri" w:hAnsi="Calibri"/>
          <w:sz w:val="22"/>
          <w:szCs w:val="22"/>
        </w:rPr>
        <w:t xml:space="preserve">Platform </w:t>
      </w:r>
      <w:r w:rsidRPr="00287D17">
        <w:rPr>
          <w:rFonts w:ascii="Calibri" w:hAnsi="Calibri"/>
          <w:sz w:val="22"/>
          <w:szCs w:val="22"/>
        </w:rPr>
        <w:t xml:space="preserve">will: </w:t>
      </w:r>
    </w:p>
    <w:p w:rsidR="00FC1987" w:rsidRPr="00287D17" w:rsidRDefault="005E269A"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 xml:space="preserve">Gather, maintain </w:t>
      </w:r>
      <w:r w:rsidR="00E11C92" w:rsidRPr="00287D17">
        <w:rPr>
          <w:rFonts w:ascii="Calibri" w:hAnsi="Calibri"/>
          <w:sz w:val="22"/>
          <w:szCs w:val="22"/>
        </w:rPr>
        <w:t>an</w:t>
      </w:r>
      <w:r w:rsidR="00804C50" w:rsidRPr="00287D17">
        <w:rPr>
          <w:rFonts w:ascii="Calibri" w:hAnsi="Calibri"/>
          <w:sz w:val="22"/>
          <w:szCs w:val="22"/>
        </w:rPr>
        <w:t>d s</w:t>
      </w:r>
      <w:r w:rsidR="00FC1987" w:rsidRPr="00287D17">
        <w:rPr>
          <w:rFonts w:ascii="Calibri" w:hAnsi="Calibri"/>
          <w:sz w:val="22"/>
          <w:szCs w:val="22"/>
        </w:rPr>
        <w:t xml:space="preserve">ynthesise </w:t>
      </w:r>
      <w:r w:rsidR="008C0DEE">
        <w:rPr>
          <w:rFonts w:ascii="Calibri" w:hAnsi="Calibri"/>
          <w:sz w:val="22"/>
          <w:szCs w:val="22"/>
        </w:rPr>
        <w:t xml:space="preserve">documents and </w:t>
      </w:r>
      <w:r w:rsidR="00FC1987" w:rsidRPr="00287D17">
        <w:rPr>
          <w:rFonts w:ascii="Calibri" w:hAnsi="Calibri"/>
          <w:sz w:val="22"/>
          <w:szCs w:val="22"/>
        </w:rPr>
        <w:t xml:space="preserve">findings from PGF and other </w:t>
      </w:r>
      <w:r w:rsidR="0080259B" w:rsidRPr="00287D17">
        <w:rPr>
          <w:rFonts w:ascii="Calibri" w:hAnsi="Calibri"/>
          <w:sz w:val="22"/>
          <w:szCs w:val="22"/>
        </w:rPr>
        <w:t xml:space="preserve">Australian </w:t>
      </w:r>
      <w:r w:rsidR="00FC1987" w:rsidRPr="00287D17">
        <w:rPr>
          <w:rFonts w:ascii="Calibri" w:hAnsi="Calibri"/>
          <w:sz w:val="22"/>
          <w:szCs w:val="22"/>
        </w:rPr>
        <w:t xml:space="preserve">governance activities in </w:t>
      </w:r>
      <w:r w:rsidR="008C0DEE">
        <w:rPr>
          <w:rFonts w:ascii="Calibri" w:hAnsi="Calibri"/>
          <w:sz w:val="22"/>
          <w:szCs w:val="22"/>
        </w:rPr>
        <w:t xml:space="preserve">PNG and </w:t>
      </w:r>
      <w:r w:rsidR="00FC1987" w:rsidRPr="00287D17">
        <w:rPr>
          <w:rFonts w:ascii="Calibri" w:hAnsi="Calibri"/>
          <w:sz w:val="22"/>
          <w:szCs w:val="22"/>
        </w:rPr>
        <w:t xml:space="preserve">the region; </w:t>
      </w:r>
    </w:p>
    <w:p w:rsidR="00FC1987" w:rsidRPr="00287D17" w:rsidRDefault="002A0494"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I</w:t>
      </w:r>
      <w:r w:rsidR="00FC1987" w:rsidRPr="00287D17">
        <w:rPr>
          <w:rFonts w:ascii="Calibri" w:hAnsi="Calibri"/>
          <w:sz w:val="22"/>
          <w:szCs w:val="22"/>
        </w:rPr>
        <w:t xml:space="preserve">nitiate research and analysis in relation to the </w:t>
      </w:r>
      <w:r w:rsidR="0080259B" w:rsidRPr="00287D17">
        <w:rPr>
          <w:rFonts w:ascii="Calibri" w:hAnsi="Calibri"/>
          <w:sz w:val="22"/>
          <w:szCs w:val="22"/>
        </w:rPr>
        <w:t xml:space="preserve">thematic </w:t>
      </w:r>
      <w:r w:rsidR="00FC1987" w:rsidRPr="00287D17">
        <w:rPr>
          <w:rFonts w:ascii="Calibri" w:hAnsi="Calibri"/>
          <w:sz w:val="22"/>
          <w:szCs w:val="22"/>
        </w:rPr>
        <w:t xml:space="preserve">pillars and overall PGF objectives; this will include periodic country </w:t>
      </w:r>
      <w:r w:rsidRPr="00287D17">
        <w:rPr>
          <w:rFonts w:ascii="Calibri" w:hAnsi="Calibri"/>
          <w:sz w:val="22"/>
          <w:szCs w:val="22"/>
        </w:rPr>
        <w:t xml:space="preserve">governance </w:t>
      </w:r>
      <w:r w:rsidR="00FC1987" w:rsidRPr="00287D17">
        <w:rPr>
          <w:rFonts w:ascii="Calibri" w:hAnsi="Calibri"/>
          <w:sz w:val="22"/>
          <w:szCs w:val="22"/>
        </w:rPr>
        <w:t>risk assessment of the broader operating context for PGF and longitudinal research, including public perception surveys, to track changes in knowledge, attitude and opinions about governance in Papua New Guinea;</w:t>
      </w:r>
    </w:p>
    <w:p w:rsidR="005E269A" w:rsidRPr="00287D17" w:rsidRDefault="005E269A"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Provide short-term (2-5 days) research support for GoPNG and AHC on request;</w:t>
      </w:r>
    </w:p>
    <w:p w:rsidR="00FC1987" w:rsidRPr="00287D17" w:rsidRDefault="002A0494" w:rsidP="00287D17">
      <w:pPr>
        <w:pStyle w:val="List-number-1"/>
        <w:numPr>
          <w:ilvl w:val="0"/>
          <w:numId w:val="11"/>
        </w:numPr>
        <w:spacing w:before="60" w:line="276" w:lineRule="auto"/>
        <w:ind w:left="709" w:hanging="284"/>
        <w:rPr>
          <w:rFonts w:ascii="Calibri" w:hAnsi="Calibri"/>
          <w:sz w:val="22"/>
          <w:szCs w:val="22"/>
        </w:rPr>
      </w:pPr>
      <w:r w:rsidRPr="00287D17">
        <w:rPr>
          <w:rFonts w:ascii="Calibri" w:hAnsi="Calibri"/>
          <w:sz w:val="22"/>
          <w:szCs w:val="22"/>
        </w:rPr>
        <w:t>D</w:t>
      </w:r>
      <w:r w:rsidR="00FC1987" w:rsidRPr="00287D17">
        <w:rPr>
          <w:rFonts w:ascii="Calibri" w:hAnsi="Calibri"/>
          <w:sz w:val="22"/>
          <w:szCs w:val="22"/>
        </w:rPr>
        <w:t xml:space="preserve">evelop innovative approaches to </w:t>
      </w:r>
      <w:r w:rsidRPr="00287D17">
        <w:rPr>
          <w:rFonts w:ascii="Calibri" w:hAnsi="Calibri"/>
          <w:sz w:val="22"/>
          <w:szCs w:val="22"/>
        </w:rPr>
        <w:t xml:space="preserve">communicating </w:t>
      </w:r>
      <w:r w:rsidR="00FC1987" w:rsidRPr="00287D17">
        <w:rPr>
          <w:rFonts w:ascii="Calibri" w:hAnsi="Calibri"/>
          <w:sz w:val="22"/>
          <w:szCs w:val="22"/>
        </w:rPr>
        <w:t xml:space="preserve">knowledge, in ways that will engage and influence stakeholder attitudes towards governance </w:t>
      </w:r>
      <w:r w:rsidR="0080259B" w:rsidRPr="00287D17">
        <w:rPr>
          <w:rFonts w:ascii="Calibri" w:hAnsi="Calibri"/>
          <w:sz w:val="22"/>
          <w:szCs w:val="22"/>
        </w:rPr>
        <w:t>issues</w:t>
      </w:r>
      <w:r w:rsidR="00231F79" w:rsidRPr="00287D17">
        <w:rPr>
          <w:rStyle w:val="FootnoteReference"/>
          <w:rFonts w:ascii="Calibri" w:hAnsi="Calibri"/>
          <w:sz w:val="22"/>
          <w:szCs w:val="22"/>
        </w:rPr>
        <w:footnoteReference w:id="12"/>
      </w:r>
      <w:r w:rsidR="00372DD9">
        <w:rPr>
          <w:rFonts w:ascii="Calibri" w:hAnsi="Calibri"/>
          <w:sz w:val="22"/>
          <w:szCs w:val="22"/>
        </w:rPr>
        <w:t xml:space="preserve"> and contribute to public policy debated and formulation</w:t>
      </w:r>
      <w:r w:rsidR="00FC1987" w:rsidRPr="00287D17">
        <w:rPr>
          <w:rFonts w:ascii="Calibri" w:hAnsi="Calibri"/>
          <w:sz w:val="22"/>
          <w:szCs w:val="22"/>
        </w:rPr>
        <w:t xml:space="preserve">; </w:t>
      </w:r>
      <w:r w:rsidR="0080259B" w:rsidRPr="00287D17">
        <w:rPr>
          <w:rFonts w:ascii="Calibri" w:hAnsi="Calibri"/>
          <w:sz w:val="22"/>
          <w:szCs w:val="22"/>
        </w:rPr>
        <w:t>AHC</w:t>
      </w:r>
      <w:r w:rsidR="00FC1987" w:rsidRPr="00287D17">
        <w:rPr>
          <w:rFonts w:ascii="Calibri" w:hAnsi="Calibri"/>
          <w:sz w:val="22"/>
          <w:szCs w:val="22"/>
        </w:rPr>
        <w:t xml:space="preserve"> anticipates the PGF will establish a high quality , sustained communications strategy, </w:t>
      </w:r>
      <w:r w:rsidR="00FC1987" w:rsidRPr="00287D17">
        <w:rPr>
          <w:rFonts w:ascii="Calibri" w:hAnsi="Calibri"/>
          <w:sz w:val="22"/>
          <w:szCs w:val="22"/>
        </w:rPr>
        <w:lastRenderedPageBreak/>
        <w:t>(not a series of one-off publications), which facilitates two-way dialogue with target audiences, and which maximises the technological opportunities available as and when appropriate;</w:t>
      </w:r>
      <w:r w:rsidR="002958ED">
        <w:rPr>
          <w:rFonts w:ascii="Calibri" w:hAnsi="Calibri"/>
          <w:sz w:val="22"/>
          <w:szCs w:val="22"/>
        </w:rPr>
        <w:t xml:space="preserve"> and</w:t>
      </w:r>
    </w:p>
    <w:p w:rsidR="00FC1987" w:rsidRPr="00287D17" w:rsidRDefault="002A0494" w:rsidP="00287D17">
      <w:pPr>
        <w:pStyle w:val="List-number-1"/>
        <w:numPr>
          <w:ilvl w:val="0"/>
          <w:numId w:val="11"/>
        </w:numPr>
        <w:spacing w:before="60" w:after="120" w:line="276" w:lineRule="auto"/>
        <w:ind w:left="709" w:hanging="283"/>
        <w:rPr>
          <w:rFonts w:ascii="Calibri" w:hAnsi="Calibri"/>
          <w:sz w:val="22"/>
          <w:szCs w:val="22"/>
        </w:rPr>
      </w:pPr>
      <w:r w:rsidRPr="00287D17">
        <w:rPr>
          <w:rFonts w:ascii="Calibri" w:hAnsi="Calibri"/>
          <w:sz w:val="22"/>
          <w:szCs w:val="22"/>
        </w:rPr>
        <w:t>E</w:t>
      </w:r>
      <w:r w:rsidR="00FC1987" w:rsidRPr="00287D17">
        <w:rPr>
          <w:rFonts w:ascii="Calibri" w:hAnsi="Calibri"/>
          <w:sz w:val="22"/>
          <w:szCs w:val="22"/>
        </w:rPr>
        <w:t xml:space="preserve">stablish the relationships and mechanisms required to maintain a deep understanding of the </w:t>
      </w:r>
      <w:r w:rsidR="0080259B" w:rsidRPr="00287D17">
        <w:rPr>
          <w:rFonts w:ascii="Calibri" w:hAnsi="Calibri"/>
          <w:sz w:val="22"/>
          <w:szCs w:val="22"/>
        </w:rPr>
        <w:t xml:space="preserve">governance </w:t>
      </w:r>
      <w:r w:rsidR="00FC1987" w:rsidRPr="00287D17">
        <w:rPr>
          <w:rFonts w:ascii="Calibri" w:hAnsi="Calibri"/>
          <w:sz w:val="22"/>
          <w:szCs w:val="22"/>
        </w:rPr>
        <w:t xml:space="preserve">context. </w:t>
      </w:r>
    </w:p>
    <w:p w:rsidR="00FC1987" w:rsidRPr="00287D17" w:rsidRDefault="00FC1987" w:rsidP="00287D17">
      <w:pPr>
        <w:pStyle w:val="List-number-1"/>
        <w:numPr>
          <w:ilvl w:val="0"/>
          <w:numId w:val="0"/>
        </w:numPr>
        <w:spacing w:before="60" w:after="120" w:line="276" w:lineRule="auto"/>
        <w:rPr>
          <w:rFonts w:ascii="Calibri" w:hAnsi="Calibri"/>
          <w:sz w:val="22"/>
          <w:szCs w:val="22"/>
        </w:rPr>
      </w:pPr>
      <w:r w:rsidRPr="00287D17">
        <w:rPr>
          <w:rFonts w:ascii="Calibri" w:hAnsi="Calibri"/>
          <w:sz w:val="22"/>
          <w:szCs w:val="22"/>
        </w:rPr>
        <w:t xml:space="preserve">The </w:t>
      </w:r>
      <w:r w:rsidR="00407B74" w:rsidRPr="00287D17">
        <w:rPr>
          <w:rFonts w:ascii="Calibri" w:hAnsi="Calibri"/>
          <w:sz w:val="22"/>
          <w:szCs w:val="22"/>
        </w:rPr>
        <w:t xml:space="preserve">Knowledge and Research </w:t>
      </w:r>
      <w:r w:rsidR="00C71D09" w:rsidRPr="00287D17">
        <w:rPr>
          <w:rFonts w:ascii="Calibri" w:hAnsi="Calibri"/>
          <w:sz w:val="22"/>
          <w:szCs w:val="22"/>
        </w:rPr>
        <w:t xml:space="preserve">Platform </w:t>
      </w:r>
      <w:r w:rsidRPr="00287D17">
        <w:rPr>
          <w:rFonts w:ascii="Calibri" w:hAnsi="Calibri"/>
          <w:sz w:val="22"/>
          <w:szCs w:val="22"/>
        </w:rPr>
        <w:t xml:space="preserve">will make a significant contribution to national (and ultimately regional) debates and </w:t>
      </w:r>
      <w:r w:rsidR="0080259B" w:rsidRPr="00287D17">
        <w:rPr>
          <w:rFonts w:ascii="Calibri" w:hAnsi="Calibri"/>
          <w:sz w:val="22"/>
          <w:szCs w:val="22"/>
        </w:rPr>
        <w:t>AHC</w:t>
      </w:r>
      <w:r w:rsidRPr="00287D17">
        <w:rPr>
          <w:rFonts w:ascii="Calibri" w:hAnsi="Calibri"/>
          <w:sz w:val="22"/>
          <w:szCs w:val="22"/>
        </w:rPr>
        <w:t>’s</w:t>
      </w:r>
      <w:r w:rsidR="00372DD9">
        <w:rPr>
          <w:rFonts w:ascii="Calibri" w:hAnsi="Calibri"/>
          <w:sz w:val="22"/>
          <w:szCs w:val="22"/>
        </w:rPr>
        <w:t xml:space="preserve"> and PGF’s </w:t>
      </w:r>
      <w:r w:rsidRPr="00287D17">
        <w:rPr>
          <w:rFonts w:ascii="Calibri" w:hAnsi="Calibri"/>
          <w:sz w:val="22"/>
          <w:szCs w:val="22"/>
        </w:rPr>
        <w:t xml:space="preserve">own understanding of governance developments and risks in </w:t>
      </w:r>
      <w:r w:rsidR="0080259B" w:rsidRPr="00287D17">
        <w:rPr>
          <w:rFonts w:ascii="Calibri" w:hAnsi="Calibri"/>
          <w:sz w:val="22"/>
          <w:szCs w:val="22"/>
        </w:rPr>
        <w:t xml:space="preserve">Papua New Guinea and </w:t>
      </w:r>
      <w:r w:rsidRPr="00287D17">
        <w:rPr>
          <w:rFonts w:ascii="Calibri" w:hAnsi="Calibri"/>
          <w:sz w:val="22"/>
          <w:szCs w:val="22"/>
        </w:rPr>
        <w:t>Melanesia.</w:t>
      </w:r>
      <w:r w:rsidR="00C71D09" w:rsidRPr="00287D17">
        <w:rPr>
          <w:rFonts w:ascii="Calibri" w:hAnsi="Calibri"/>
          <w:sz w:val="22"/>
          <w:szCs w:val="22"/>
        </w:rPr>
        <w:t xml:space="preserve"> It </w:t>
      </w:r>
      <w:r w:rsidRPr="00287D17">
        <w:rPr>
          <w:rFonts w:ascii="Calibri" w:hAnsi="Calibri"/>
          <w:sz w:val="22"/>
          <w:szCs w:val="22"/>
        </w:rPr>
        <w:t xml:space="preserve">will build on and augment existing specialist research and knowledge capacity in the fields covered by PGF. It is up to </w:t>
      </w:r>
      <w:r w:rsidR="00C45AE2" w:rsidRPr="00287D17">
        <w:rPr>
          <w:rFonts w:ascii="Calibri" w:hAnsi="Calibri"/>
          <w:sz w:val="22"/>
          <w:szCs w:val="22"/>
        </w:rPr>
        <w:t>tenderers to determine the most effective means of addressing this but the Platform will be expected to</w:t>
      </w:r>
      <w:r w:rsidR="00B0424A" w:rsidRPr="00287D17">
        <w:rPr>
          <w:rFonts w:ascii="Calibri" w:hAnsi="Calibri"/>
          <w:sz w:val="22"/>
          <w:szCs w:val="22"/>
        </w:rPr>
        <w:t xml:space="preserve"> be established at an appropriate organisation in PNG with links</w:t>
      </w:r>
      <w:r w:rsidR="00372DD9">
        <w:rPr>
          <w:rFonts w:ascii="Calibri" w:hAnsi="Calibri"/>
          <w:sz w:val="22"/>
          <w:szCs w:val="22"/>
        </w:rPr>
        <w:t xml:space="preserve"> to public policy bodies in PNG and </w:t>
      </w:r>
      <w:r w:rsidR="00B0424A" w:rsidRPr="00287D17">
        <w:rPr>
          <w:rFonts w:ascii="Calibri" w:hAnsi="Calibri"/>
          <w:sz w:val="22"/>
          <w:szCs w:val="22"/>
        </w:rPr>
        <w:t>to overseas counterpart organisations (universities or think tanks)</w:t>
      </w:r>
      <w:r w:rsidR="00372DD9">
        <w:rPr>
          <w:rFonts w:ascii="Calibri" w:hAnsi="Calibri"/>
          <w:sz w:val="22"/>
          <w:szCs w:val="22"/>
        </w:rPr>
        <w:t xml:space="preserve">.  Tenderers will need to identify </w:t>
      </w:r>
      <w:r w:rsidRPr="00287D17">
        <w:rPr>
          <w:rFonts w:ascii="Calibri" w:hAnsi="Calibri"/>
          <w:sz w:val="22"/>
          <w:szCs w:val="22"/>
        </w:rPr>
        <w:t>a lead institution with overall management and financial responsibility</w:t>
      </w:r>
      <w:r w:rsidR="00372DD9">
        <w:rPr>
          <w:rFonts w:ascii="Calibri" w:hAnsi="Calibri"/>
          <w:sz w:val="22"/>
          <w:szCs w:val="22"/>
        </w:rPr>
        <w:t xml:space="preserve"> for the platform and </w:t>
      </w:r>
      <w:r w:rsidR="00C45AE2" w:rsidRPr="00287D17">
        <w:rPr>
          <w:rFonts w:ascii="Calibri" w:hAnsi="Calibri"/>
          <w:sz w:val="22"/>
          <w:szCs w:val="22"/>
        </w:rPr>
        <w:t>will also need to demonstrate how their model will access relevant thematic governance and gender expertise and capability in conducting policy and political economy analysis, horizon scanning, action research and theory-based evaluation, communications and influencing.</w:t>
      </w:r>
      <w:r w:rsidRPr="00287D17">
        <w:rPr>
          <w:rFonts w:ascii="Calibri" w:hAnsi="Calibri"/>
          <w:sz w:val="22"/>
          <w:szCs w:val="22"/>
        </w:rPr>
        <w:t xml:space="preserve"> </w:t>
      </w:r>
    </w:p>
    <w:p w:rsidR="00FC1987" w:rsidRPr="00287D17" w:rsidRDefault="00FC1987" w:rsidP="00287D17">
      <w:pPr>
        <w:pStyle w:val="List-number-1"/>
        <w:numPr>
          <w:ilvl w:val="0"/>
          <w:numId w:val="0"/>
        </w:numPr>
        <w:spacing w:before="60" w:after="240" w:line="276" w:lineRule="auto"/>
        <w:rPr>
          <w:rFonts w:ascii="Calibri" w:hAnsi="Calibri"/>
          <w:sz w:val="22"/>
          <w:szCs w:val="22"/>
        </w:rPr>
      </w:pPr>
      <w:r w:rsidRPr="00287D17">
        <w:rPr>
          <w:rFonts w:ascii="Calibri" w:hAnsi="Calibri"/>
          <w:sz w:val="22"/>
          <w:szCs w:val="22"/>
        </w:rPr>
        <w:t xml:space="preserve">The </w:t>
      </w:r>
      <w:r w:rsidR="00231F79" w:rsidRPr="00287D17">
        <w:rPr>
          <w:rFonts w:ascii="Calibri" w:hAnsi="Calibri"/>
          <w:sz w:val="22"/>
          <w:szCs w:val="22"/>
        </w:rPr>
        <w:t xml:space="preserve">QTAG </w:t>
      </w:r>
      <w:r w:rsidRPr="00287D17">
        <w:rPr>
          <w:rFonts w:ascii="Calibri" w:hAnsi="Calibri"/>
          <w:sz w:val="22"/>
          <w:szCs w:val="22"/>
        </w:rPr>
        <w:t xml:space="preserve">will review the quality of the </w:t>
      </w:r>
      <w:r w:rsidR="00C71D09" w:rsidRPr="00287D17">
        <w:rPr>
          <w:rFonts w:ascii="Calibri" w:hAnsi="Calibri"/>
          <w:sz w:val="22"/>
          <w:szCs w:val="22"/>
        </w:rPr>
        <w:t xml:space="preserve">Platform’s </w:t>
      </w:r>
      <w:r w:rsidRPr="00287D17">
        <w:rPr>
          <w:rFonts w:ascii="Calibri" w:hAnsi="Calibri"/>
          <w:sz w:val="22"/>
          <w:szCs w:val="22"/>
        </w:rPr>
        <w:t>research and communication activities as required.</w:t>
      </w:r>
    </w:p>
    <w:p w:rsidR="00650333" w:rsidRPr="00287D17" w:rsidRDefault="00E858C8" w:rsidP="00650333">
      <w:pPr>
        <w:rPr>
          <w:rFonts w:ascii="Calibri" w:eastAsia="Calibri" w:hAnsi="Calibri"/>
          <w:sz w:val="26"/>
          <w:szCs w:val="26"/>
        </w:rPr>
      </w:pPr>
      <w:r w:rsidRPr="00287D17">
        <w:rPr>
          <w:rFonts w:ascii="Calibri" w:eastAsia="Calibri" w:hAnsi="Calibri"/>
          <w:sz w:val="26"/>
          <w:szCs w:val="26"/>
        </w:rPr>
        <w:t xml:space="preserve">Autonomous Region of </w:t>
      </w:r>
      <w:r w:rsidR="00650333" w:rsidRPr="00287D17">
        <w:rPr>
          <w:rFonts w:ascii="Calibri" w:eastAsia="Calibri" w:hAnsi="Calibri"/>
          <w:sz w:val="26"/>
          <w:szCs w:val="26"/>
        </w:rPr>
        <w:t>Bougainville</w:t>
      </w:r>
    </w:p>
    <w:p w:rsidR="009923A6" w:rsidRDefault="003E7461" w:rsidP="00287D17">
      <w:pPr>
        <w:widowControl w:val="0"/>
        <w:autoSpaceDE w:val="0"/>
        <w:autoSpaceDN w:val="0"/>
        <w:adjustRightInd w:val="0"/>
        <w:spacing w:line="276" w:lineRule="auto"/>
        <w:rPr>
          <w:rFonts w:ascii="Calibri" w:hAnsi="Calibri" w:cs="Calibri"/>
          <w:sz w:val="22"/>
          <w:szCs w:val="22"/>
        </w:rPr>
      </w:pPr>
      <w:r w:rsidRPr="00287D17">
        <w:rPr>
          <w:rFonts w:ascii="Calibri" w:hAnsi="Calibri"/>
          <w:sz w:val="22"/>
          <w:szCs w:val="22"/>
        </w:rPr>
        <w:t xml:space="preserve">The PGF will need to respond and support the particular </w:t>
      </w:r>
      <w:r w:rsidR="009923A6">
        <w:rPr>
          <w:rFonts w:ascii="Calibri" w:hAnsi="Calibri"/>
          <w:sz w:val="22"/>
          <w:szCs w:val="22"/>
        </w:rPr>
        <w:t xml:space="preserve">governance </w:t>
      </w:r>
      <w:r w:rsidR="005E1028" w:rsidRPr="00287D17">
        <w:rPr>
          <w:rFonts w:ascii="Calibri" w:hAnsi="Calibri"/>
          <w:sz w:val="22"/>
          <w:szCs w:val="22"/>
        </w:rPr>
        <w:t xml:space="preserve">requirements </w:t>
      </w:r>
      <w:r w:rsidR="00E858C8" w:rsidRPr="00287D17">
        <w:rPr>
          <w:rFonts w:ascii="Calibri" w:hAnsi="Calibri"/>
          <w:sz w:val="22"/>
          <w:szCs w:val="22"/>
        </w:rPr>
        <w:t>of the Autonomous Region of Bougainville</w:t>
      </w:r>
      <w:r w:rsidR="005E1028" w:rsidRPr="00287D17">
        <w:rPr>
          <w:rFonts w:ascii="Calibri" w:hAnsi="Calibri"/>
          <w:sz w:val="22"/>
          <w:szCs w:val="22"/>
        </w:rPr>
        <w:t xml:space="preserve"> (ARB)</w:t>
      </w:r>
      <w:r w:rsidRPr="00287D17">
        <w:rPr>
          <w:rFonts w:ascii="Calibri" w:hAnsi="Calibri"/>
          <w:sz w:val="22"/>
          <w:szCs w:val="22"/>
        </w:rPr>
        <w:t xml:space="preserve">.  </w:t>
      </w:r>
      <w:r w:rsidR="00657472" w:rsidRPr="00287D17">
        <w:rPr>
          <w:rFonts w:ascii="Calibri" w:hAnsi="Calibri"/>
          <w:sz w:val="22"/>
          <w:szCs w:val="22"/>
        </w:rPr>
        <w:t xml:space="preserve">Annex </w:t>
      </w:r>
      <w:r w:rsidR="00227EB7">
        <w:rPr>
          <w:rFonts w:ascii="Calibri" w:hAnsi="Calibri"/>
          <w:sz w:val="22"/>
          <w:szCs w:val="22"/>
        </w:rPr>
        <w:t>2</w:t>
      </w:r>
      <w:r w:rsidR="00657472" w:rsidRPr="00287D17">
        <w:rPr>
          <w:rFonts w:ascii="Calibri" w:hAnsi="Calibri"/>
          <w:sz w:val="22"/>
          <w:szCs w:val="22"/>
        </w:rPr>
        <w:t xml:space="preserve">, Part F provides more detail.  </w:t>
      </w:r>
      <w:r w:rsidRPr="00287D17">
        <w:rPr>
          <w:rFonts w:ascii="Calibri" w:hAnsi="Calibri"/>
          <w:sz w:val="22"/>
          <w:szCs w:val="22"/>
        </w:rPr>
        <w:t xml:space="preserve">Bougainville’s </w:t>
      </w:r>
      <w:r w:rsidRPr="00287D17">
        <w:rPr>
          <w:rFonts w:ascii="Calibri" w:hAnsi="Calibri" w:cs="Calibri"/>
          <w:sz w:val="22"/>
          <w:szCs w:val="22"/>
        </w:rPr>
        <w:t xml:space="preserve">autonomy arrangements demand a differentiated approach. </w:t>
      </w:r>
    </w:p>
    <w:p w:rsidR="003E7461" w:rsidRPr="00287D17" w:rsidRDefault="003E7461" w:rsidP="00287D17">
      <w:pPr>
        <w:widowControl w:val="0"/>
        <w:autoSpaceDE w:val="0"/>
        <w:autoSpaceDN w:val="0"/>
        <w:adjustRightInd w:val="0"/>
        <w:spacing w:line="276" w:lineRule="auto"/>
        <w:rPr>
          <w:rFonts w:ascii="Calibri" w:hAnsi="Calibri" w:cs="Calibri"/>
          <w:sz w:val="22"/>
          <w:szCs w:val="22"/>
        </w:rPr>
      </w:pPr>
      <w:r w:rsidRPr="00287D17">
        <w:rPr>
          <w:rFonts w:ascii="Calibri" w:hAnsi="Calibri" w:cs="Calibri"/>
          <w:sz w:val="22"/>
          <w:szCs w:val="22"/>
        </w:rPr>
        <w:t xml:space="preserve">For the </w:t>
      </w:r>
      <w:r w:rsidR="005E1028" w:rsidRPr="00287D17">
        <w:rPr>
          <w:rFonts w:ascii="Calibri" w:hAnsi="Calibri" w:cs="Calibri"/>
          <w:sz w:val="22"/>
          <w:szCs w:val="22"/>
        </w:rPr>
        <w:t xml:space="preserve">PGF’s </w:t>
      </w:r>
      <w:r w:rsidRPr="00287D17">
        <w:rPr>
          <w:rFonts w:ascii="Calibri" w:hAnsi="Calibri" w:cs="Calibri"/>
          <w:sz w:val="22"/>
          <w:szCs w:val="22"/>
        </w:rPr>
        <w:t>operation</w:t>
      </w:r>
      <w:r w:rsidR="005E1028" w:rsidRPr="00287D17">
        <w:rPr>
          <w:rFonts w:ascii="Calibri" w:hAnsi="Calibri" w:cs="Calibri"/>
          <w:sz w:val="22"/>
          <w:szCs w:val="22"/>
        </w:rPr>
        <w:t xml:space="preserve">s, the AHC requires </w:t>
      </w:r>
      <w:r w:rsidR="007B08C8" w:rsidRPr="00287D17">
        <w:rPr>
          <w:rFonts w:ascii="Calibri" w:hAnsi="Calibri" w:cs="Calibri"/>
          <w:sz w:val="22"/>
          <w:szCs w:val="22"/>
        </w:rPr>
        <w:t>a</w:t>
      </w:r>
      <w:r w:rsidRPr="00287D17">
        <w:rPr>
          <w:rFonts w:ascii="Calibri" w:hAnsi="Calibri" w:cs="Calibri"/>
          <w:sz w:val="22"/>
          <w:szCs w:val="22"/>
        </w:rPr>
        <w:t xml:space="preserve"> </w:t>
      </w:r>
      <w:r w:rsidR="009923A6">
        <w:rPr>
          <w:rFonts w:ascii="Calibri" w:hAnsi="Calibri" w:cs="Calibri"/>
          <w:sz w:val="22"/>
          <w:szCs w:val="22"/>
        </w:rPr>
        <w:t xml:space="preserve">particular </w:t>
      </w:r>
      <w:r w:rsidRPr="00287D17">
        <w:rPr>
          <w:rFonts w:ascii="Calibri" w:hAnsi="Calibri" w:cs="Calibri"/>
          <w:sz w:val="22"/>
          <w:szCs w:val="22"/>
        </w:rPr>
        <w:t>engagement with the ABG</w:t>
      </w:r>
      <w:r w:rsidR="009923A6">
        <w:rPr>
          <w:rFonts w:ascii="Calibri" w:hAnsi="Calibri" w:cs="Calibri"/>
          <w:sz w:val="22"/>
          <w:szCs w:val="22"/>
        </w:rPr>
        <w:t xml:space="preserve"> and priority stakeholders</w:t>
      </w:r>
      <w:r w:rsidR="005E269A" w:rsidRPr="00287D17">
        <w:rPr>
          <w:rFonts w:ascii="Calibri" w:hAnsi="Calibri" w:cs="Calibri"/>
          <w:sz w:val="22"/>
          <w:szCs w:val="22"/>
        </w:rPr>
        <w:t>.  S</w:t>
      </w:r>
      <w:r w:rsidRPr="00287D17">
        <w:rPr>
          <w:rFonts w:ascii="Calibri" w:hAnsi="Calibri" w:cs="Calibri"/>
          <w:sz w:val="22"/>
          <w:szCs w:val="22"/>
        </w:rPr>
        <w:t xml:space="preserve">eparate </w:t>
      </w:r>
      <w:r w:rsidR="005E269A" w:rsidRPr="00287D17">
        <w:rPr>
          <w:rFonts w:ascii="Calibri" w:hAnsi="Calibri" w:cs="Calibri"/>
          <w:sz w:val="22"/>
          <w:szCs w:val="22"/>
        </w:rPr>
        <w:t xml:space="preserve">governance arrangements and </w:t>
      </w:r>
      <w:r w:rsidRPr="00287D17">
        <w:rPr>
          <w:rFonts w:ascii="Calibri" w:hAnsi="Calibri" w:cs="Calibri"/>
          <w:sz w:val="22"/>
          <w:szCs w:val="22"/>
        </w:rPr>
        <w:t xml:space="preserve">a </w:t>
      </w:r>
      <w:r w:rsidR="005E1028" w:rsidRPr="00287D17">
        <w:rPr>
          <w:rFonts w:ascii="Calibri" w:hAnsi="Calibri" w:cs="Calibri"/>
          <w:sz w:val="22"/>
          <w:szCs w:val="22"/>
        </w:rPr>
        <w:t xml:space="preserve">differentiated </w:t>
      </w:r>
      <w:r w:rsidRPr="00287D17">
        <w:rPr>
          <w:rFonts w:ascii="Calibri" w:hAnsi="Calibri" w:cs="Calibri"/>
          <w:sz w:val="22"/>
          <w:szCs w:val="22"/>
        </w:rPr>
        <w:t>partnership approach to prog</w:t>
      </w:r>
      <w:r w:rsidR="005E1028" w:rsidRPr="00287D17">
        <w:rPr>
          <w:rFonts w:ascii="Calibri" w:hAnsi="Calibri" w:cs="Calibri"/>
          <w:sz w:val="22"/>
          <w:szCs w:val="22"/>
        </w:rPr>
        <w:t xml:space="preserve">ramming (including </w:t>
      </w:r>
      <w:r w:rsidR="00B34A4F" w:rsidRPr="00287D17">
        <w:rPr>
          <w:rFonts w:ascii="Calibri" w:hAnsi="Calibri" w:cs="Calibri"/>
          <w:sz w:val="22"/>
          <w:szCs w:val="22"/>
        </w:rPr>
        <w:t>provision for co-funding from the ABG and other development partners</w:t>
      </w:r>
      <w:r w:rsidR="005E1028" w:rsidRPr="00287D17">
        <w:rPr>
          <w:rFonts w:ascii="Calibri" w:hAnsi="Calibri" w:cs="Calibri"/>
          <w:sz w:val="22"/>
          <w:szCs w:val="22"/>
        </w:rPr>
        <w:t>)</w:t>
      </w:r>
      <w:r w:rsidR="005E269A" w:rsidRPr="00287D17">
        <w:rPr>
          <w:rFonts w:ascii="Calibri" w:hAnsi="Calibri" w:cs="Calibri"/>
          <w:sz w:val="22"/>
          <w:szCs w:val="22"/>
        </w:rPr>
        <w:t xml:space="preserve"> </w:t>
      </w:r>
      <w:r w:rsidR="009923A6">
        <w:rPr>
          <w:rFonts w:ascii="Calibri" w:hAnsi="Calibri" w:cs="Calibri"/>
          <w:sz w:val="22"/>
          <w:szCs w:val="22"/>
        </w:rPr>
        <w:t xml:space="preserve">will </w:t>
      </w:r>
      <w:r w:rsidR="005E269A" w:rsidRPr="00287D17">
        <w:rPr>
          <w:rFonts w:ascii="Calibri" w:hAnsi="Calibri" w:cs="Calibri"/>
          <w:sz w:val="22"/>
          <w:szCs w:val="22"/>
        </w:rPr>
        <w:t xml:space="preserve">be developed in close consultation </w:t>
      </w:r>
      <w:r w:rsidR="00A8617F">
        <w:rPr>
          <w:rFonts w:ascii="Calibri" w:hAnsi="Calibri" w:cs="Calibri"/>
          <w:sz w:val="22"/>
          <w:szCs w:val="22"/>
        </w:rPr>
        <w:t xml:space="preserve">with relevant stakeholders </w:t>
      </w:r>
      <w:r w:rsidR="005E269A" w:rsidRPr="00287D17">
        <w:rPr>
          <w:rFonts w:ascii="Calibri" w:hAnsi="Calibri" w:cs="Calibri"/>
          <w:sz w:val="22"/>
          <w:szCs w:val="22"/>
        </w:rPr>
        <w:t>during the Inception Phase.</w:t>
      </w:r>
      <w:r w:rsidR="005E1028" w:rsidRPr="00287D17">
        <w:rPr>
          <w:rFonts w:ascii="Calibri" w:hAnsi="Calibri" w:cs="Calibri"/>
          <w:sz w:val="22"/>
          <w:szCs w:val="22"/>
        </w:rPr>
        <w:t xml:space="preserve">  It is expected that the </w:t>
      </w:r>
      <w:r w:rsidRPr="00287D17">
        <w:rPr>
          <w:rFonts w:ascii="Calibri" w:hAnsi="Calibri" w:cs="Calibri"/>
          <w:sz w:val="22"/>
          <w:szCs w:val="22"/>
        </w:rPr>
        <w:t xml:space="preserve">Bougainville </w:t>
      </w:r>
      <w:r w:rsidR="005E1028" w:rsidRPr="00287D17">
        <w:rPr>
          <w:rFonts w:ascii="Calibri" w:hAnsi="Calibri" w:cs="Calibri"/>
          <w:sz w:val="22"/>
          <w:szCs w:val="22"/>
        </w:rPr>
        <w:t xml:space="preserve">program </w:t>
      </w:r>
      <w:r w:rsidR="0073312F" w:rsidRPr="00287D17">
        <w:rPr>
          <w:rFonts w:ascii="Calibri" w:hAnsi="Calibri" w:cs="Calibri"/>
          <w:sz w:val="22"/>
          <w:szCs w:val="22"/>
        </w:rPr>
        <w:t xml:space="preserve">in its entirety – not just the governance support – </w:t>
      </w:r>
      <w:r w:rsidR="005E1028" w:rsidRPr="00287D17">
        <w:rPr>
          <w:rFonts w:ascii="Calibri" w:hAnsi="Calibri" w:cs="Calibri"/>
          <w:sz w:val="22"/>
          <w:szCs w:val="22"/>
        </w:rPr>
        <w:t>will</w:t>
      </w:r>
      <w:r w:rsidR="0073312F" w:rsidRPr="00287D17">
        <w:rPr>
          <w:rFonts w:ascii="Calibri" w:hAnsi="Calibri" w:cs="Calibri"/>
          <w:sz w:val="22"/>
          <w:szCs w:val="22"/>
        </w:rPr>
        <w:t xml:space="preserve"> </w:t>
      </w:r>
      <w:r w:rsidR="00863478" w:rsidRPr="00287D17">
        <w:rPr>
          <w:rFonts w:ascii="Calibri" w:hAnsi="Calibri" w:cs="Calibri"/>
          <w:sz w:val="22"/>
          <w:szCs w:val="22"/>
        </w:rPr>
        <w:t>be sustained</w:t>
      </w:r>
      <w:r w:rsidR="005E1028" w:rsidRPr="00287D17">
        <w:rPr>
          <w:rFonts w:ascii="Calibri" w:hAnsi="Calibri" w:cs="Calibri"/>
          <w:sz w:val="22"/>
          <w:szCs w:val="22"/>
        </w:rPr>
        <w:t xml:space="preserve"> over the next 5 years </w:t>
      </w:r>
      <w:r w:rsidR="00863478" w:rsidRPr="00287D17">
        <w:rPr>
          <w:rFonts w:ascii="Calibri" w:hAnsi="Calibri" w:cs="Calibri"/>
          <w:sz w:val="22"/>
          <w:szCs w:val="22"/>
        </w:rPr>
        <w:t>at around</w:t>
      </w:r>
      <w:r w:rsidR="0073312F" w:rsidRPr="00287D17">
        <w:rPr>
          <w:rFonts w:ascii="Calibri" w:hAnsi="Calibri" w:cs="Calibri"/>
          <w:sz w:val="22"/>
          <w:szCs w:val="22"/>
        </w:rPr>
        <w:t xml:space="preserve"> $50m annually </w:t>
      </w:r>
      <w:r w:rsidR="005E1028" w:rsidRPr="00287D17">
        <w:rPr>
          <w:rFonts w:ascii="Calibri" w:hAnsi="Calibri" w:cs="Calibri"/>
          <w:sz w:val="22"/>
          <w:szCs w:val="22"/>
        </w:rPr>
        <w:t xml:space="preserve">and the PGF will need to be </w:t>
      </w:r>
      <w:r w:rsidRPr="00287D17">
        <w:rPr>
          <w:rFonts w:ascii="Calibri" w:hAnsi="Calibri" w:cs="Calibri"/>
          <w:sz w:val="22"/>
          <w:szCs w:val="22"/>
        </w:rPr>
        <w:t xml:space="preserve">responsive to a possible scale-up as </w:t>
      </w:r>
      <w:r w:rsidR="005E1028" w:rsidRPr="00287D17">
        <w:rPr>
          <w:rFonts w:ascii="Calibri" w:hAnsi="Calibri" w:cs="Calibri"/>
          <w:sz w:val="22"/>
          <w:szCs w:val="22"/>
        </w:rPr>
        <w:t xml:space="preserve">the governance </w:t>
      </w:r>
      <w:r w:rsidRPr="00287D17">
        <w:rPr>
          <w:rFonts w:ascii="Calibri" w:hAnsi="Calibri" w:cs="Calibri"/>
          <w:sz w:val="22"/>
          <w:szCs w:val="22"/>
        </w:rPr>
        <w:t>situation evolves.</w:t>
      </w:r>
      <w:r w:rsidR="00B34A4F" w:rsidRPr="00287D17">
        <w:rPr>
          <w:rFonts w:ascii="Calibri" w:hAnsi="Calibri"/>
          <w:color w:val="1F497D"/>
          <w:sz w:val="22"/>
          <w:szCs w:val="22"/>
        </w:rPr>
        <w:t xml:space="preserve"> </w:t>
      </w:r>
    </w:p>
    <w:p w:rsidR="00650333" w:rsidRPr="00287D17" w:rsidRDefault="005E1028" w:rsidP="00287D17">
      <w:pPr>
        <w:spacing w:after="120" w:line="276" w:lineRule="auto"/>
        <w:rPr>
          <w:rFonts w:ascii="Calibri" w:hAnsi="Calibri"/>
          <w:sz w:val="22"/>
          <w:szCs w:val="22"/>
        </w:rPr>
      </w:pPr>
      <w:r w:rsidRPr="00287D17">
        <w:rPr>
          <w:rFonts w:ascii="Calibri" w:hAnsi="Calibri"/>
          <w:sz w:val="22"/>
          <w:szCs w:val="22"/>
        </w:rPr>
        <w:t xml:space="preserve">In </w:t>
      </w:r>
      <w:r w:rsidR="00E858C8" w:rsidRPr="00287D17">
        <w:rPr>
          <w:rFonts w:ascii="Calibri" w:hAnsi="Calibri"/>
          <w:sz w:val="22"/>
          <w:szCs w:val="22"/>
        </w:rPr>
        <w:t>addition to the functions outlined above, t</w:t>
      </w:r>
      <w:r w:rsidR="00650333" w:rsidRPr="00287D17">
        <w:rPr>
          <w:rFonts w:ascii="Calibri" w:hAnsi="Calibri"/>
          <w:sz w:val="22"/>
          <w:szCs w:val="22"/>
        </w:rPr>
        <w:t>he SP will be required to:</w:t>
      </w:r>
    </w:p>
    <w:p w:rsidR="00650333" w:rsidRPr="00287D17" w:rsidRDefault="00650333" w:rsidP="00220B7F">
      <w:pPr>
        <w:pStyle w:val="ColorfulShading-Accent31"/>
        <w:numPr>
          <w:ilvl w:val="1"/>
          <w:numId w:val="25"/>
        </w:numPr>
        <w:spacing w:after="120"/>
        <w:rPr>
          <w:sz w:val="22"/>
          <w:szCs w:val="22"/>
        </w:rPr>
      </w:pPr>
      <w:r w:rsidRPr="00287D17">
        <w:rPr>
          <w:sz w:val="22"/>
          <w:szCs w:val="22"/>
        </w:rPr>
        <w:t>Establish and maintain a PGF sub-office in Buka;</w:t>
      </w:r>
    </w:p>
    <w:p w:rsidR="00650333" w:rsidRPr="00287D17" w:rsidRDefault="00650333" w:rsidP="00220B7F">
      <w:pPr>
        <w:pStyle w:val="ColorfulShading-Accent31"/>
        <w:numPr>
          <w:ilvl w:val="1"/>
          <w:numId w:val="25"/>
        </w:numPr>
        <w:spacing w:after="120"/>
        <w:rPr>
          <w:sz w:val="22"/>
          <w:szCs w:val="22"/>
        </w:rPr>
      </w:pPr>
      <w:r w:rsidRPr="00287D17">
        <w:rPr>
          <w:sz w:val="22"/>
          <w:szCs w:val="22"/>
        </w:rPr>
        <w:t xml:space="preserve">Provide advisory and logistical support for AHC </w:t>
      </w:r>
      <w:r w:rsidR="00A8617F">
        <w:rPr>
          <w:sz w:val="22"/>
          <w:szCs w:val="22"/>
        </w:rPr>
        <w:t xml:space="preserve">aid office </w:t>
      </w:r>
      <w:r w:rsidRPr="00287D17">
        <w:rPr>
          <w:sz w:val="22"/>
          <w:szCs w:val="22"/>
        </w:rPr>
        <w:t>in Bougainville;</w:t>
      </w:r>
      <w:r w:rsidR="002958ED">
        <w:rPr>
          <w:sz w:val="22"/>
          <w:szCs w:val="22"/>
        </w:rPr>
        <w:t xml:space="preserve"> and</w:t>
      </w:r>
    </w:p>
    <w:p w:rsidR="00650333" w:rsidRPr="00287D17" w:rsidRDefault="00650333" w:rsidP="00220B7F">
      <w:pPr>
        <w:pStyle w:val="ColorfulShading-Accent31"/>
        <w:numPr>
          <w:ilvl w:val="1"/>
          <w:numId w:val="25"/>
        </w:numPr>
        <w:spacing w:after="120"/>
        <w:rPr>
          <w:sz w:val="22"/>
          <w:szCs w:val="22"/>
        </w:rPr>
      </w:pPr>
      <w:r w:rsidRPr="00287D17">
        <w:rPr>
          <w:sz w:val="22"/>
          <w:szCs w:val="22"/>
        </w:rPr>
        <w:t xml:space="preserve">Provide </w:t>
      </w:r>
      <w:r w:rsidR="005E269A" w:rsidRPr="00287D17">
        <w:rPr>
          <w:sz w:val="22"/>
          <w:szCs w:val="22"/>
        </w:rPr>
        <w:t xml:space="preserve">strategic and operational management </w:t>
      </w:r>
      <w:r w:rsidRPr="00287D17">
        <w:rPr>
          <w:sz w:val="22"/>
          <w:szCs w:val="22"/>
        </w:rPr>
        <w:t xml:space="preserve">function </w:t>
      </w:r>
      <w:r w:rsidR="005E269A" w:rsidRPr="00287D17">
        <w:rPr>
          <w:sz w:val="22"/>
          <w:szCs w:val="22"/>
        </w:rPr>
        <w:t xml:space="preserve">under the direction of </w:t>
      </w:r>
      <w:r w:rsidRPr="00287D17">
        <w:rPr>
          <w:sz w:val="22"/>
          <w:szCs w:val="22"/>
        </w:rPr>
        <w:t xml:space="preserve">AHC-ABG-GoPNG </w:t>
      </w:r>
      <w:r w:rsidR="005E269A" w:rsidRPr="00287D17">
        <w:rPr>
          <w:sz w:val="22"/>
          <w:szCs w:val="22"/>
        </w:rPr>
        <w:t xml:space="preserve">for the </w:t>
      </w:r>
      <w:r w:rsidRPr="00287D17">
        <w:rPr>
          <w:sz w:val="22"/>
          <w:szCs w:val="22"/>
        </w:rPr>
        <w:t xml:space="preserve">management of Australian </w:t>
      </w:r>
      <w:r w:rsidR="005E269A" w:rsidRPr="00287D17">
        <w:rPr>
          <w:sz w:val="22"/>
          <w:szCs w:val="22"/>
        </w:rPr>
        <w:t xml:space="preserve">governance support to </w:t>
      </w:r>
      <w:r w:rsidR="002958ED">
        <w:rPr>
          <w:sz w:val="22"/>
          <w:szCs w:val="22"/>
        </w:rPr>
        <w:t>Bougainville.</w:t>
      </w:r>
      <w:r w:rsidRPr="00287D17">
        <w:rPr>
          <w:sz w:val="22"/>
          <w:szCs w:val="22"/>
        </w:rPr>
        <w:t xml:space="preserve"> </w:t>
      </w:r>
    </w:p>
    <w:p w:rsidR="00650333" w:rsidRPr="00287D17" w:rsidRDefault="00407B74" w:rsidP="00287D17">
      <w:pPr>
        <w:pStyle w:val="List-number-1"/>
        <w:numPr>
          <w:ilvl w:val="0"/>
          <w:numId w:val="0"/>
        </w:numPr>
        <w:spacing w:before="60" w:after="240" w:line="276" w:lineRule="auto"/>
        <w:rPr>
          <w:rFonts w:ascii="Calibri" w:hAnsi="Calibri"/>
          <w:sz w:val="22"/>
          <w:szCs w:val="22"/>
        </w:rPr>
      </w:pPr>
      <w:r w:rsidRPr="00287D17">
        <w:rPr>
          <w:rFonts w:ascii="Calibri" w:hAnsi="Calibri"/>
          <w:sz w:val="22"/>
          <w:szCs w:val="22"/>
        </w:rPr>
        <w:t xml:space="preserve">A number of existing governance programs operating in </w:t>
      </w:r>
      <w:r w:rsidR="00650333" w:rsidRPr="00287D17">
        <w:rPr>
          <w:rFonts w:ascii="Calibri" w:hAnsi="Calibri"/>
          <w:sz w:val="22"/>
          <w:szCs w:val="22"/>
        </w:rPr>
        <w:t>Bougainville</w:t>
      </w:r>
      <w:r w:rsidRPr="00287D17">
        <w:rPr>
          <w:rFonts w:ascii="Calibri" w:hAnsi="Calibri"/>
          <w:sz w:val="22"/>
          <w:szCs w:val="22"/>
        </w:rPr>
        <w:t xml:space="preserve"> will </w:t>
      </w:r>
      <w:r w:rsidR="0070336B" w:rsidRPr="00287D17">
        <w:rPr>
          <w:rFonts w:ascii="Calibri" w:hAnsi="Calibri"/>
          <w:sz w:val="22"/>
          <w:szCs w:val="22"/>
        </w:rPr>
        <w:t xml:space="preserve">also </w:t>
      </w:r>
      <w:r w:rsidRPr="00287D17">
        <w:rPr>
          <w:rFonts w:ascii="Calibri" w:hAnsi="Calibri"/>
          <w:sz w:val="22"/>
          <w:szCs w:val="22"/>
        </w:rPr>
        <w:t>transfer to the PGF</w:t>
      </w:r>
      <w:r w:rsidR="00632A06" w:rsidRPr="00287D17">
        <w:rPr>
          <w:rFonts w:ascii="Calibri" w:hAnsi="Calibri"/>
          <w:sz w:val="22"/>
          <w:szCs w:val="22"/>
        </w:rPr>
        <w:t xml:space="preserve"> when established.  These are summarised in Annex 1.</w:t>
      </w:r>
    </w:p>
    <w:p w:rsidR="007930C4" w:rsidRPr="00F024F7" w:rsidRDefault="009135CF" w:rsidP="00C74EC2">
      <w:pPr>
        <w:pStyle w:val="IODPARCHeadingLevel2"/>
        <w:spacing w:before="240"/>
        <w:rPr>
          <w:rFonts w:ascii="Calibri" w:eastAsia="Calibri" w:hAnsi="Calibri"/>
          <w:lang w:val="en-GB"/>
        </w:rPr>
      </w:pPr>
      <w:bookmarkStart w:id="30" w:name="_Toc415482129"/>
      <w:r w:rsidRPr="00F024F7">
        <w:rPr>
          <w:rFonts w:ascii="Calibri" w:eastAsia="Calibri" w:hAnsi="Calibri"/>
          <w:lang w:val="en-GB"/>
        </w:rPr>
        <w:t>Transition</w:t>
      </w:r>
      <w:r w:rsidR="007930C4" w:rsidRPr="00F024F7">
        <w:rPr>
          <w:rFonts w:ascii="Calibri" w:eastAsia="Calibri" w:hAnsi="Calibri"/>
          <w:lang w:val="en-GB"/>
        </w:rPr>
        <w:t xml:space="preserve"> and Implementation</w:t>
      </w:r>
      <w:bookmarkEnd w:id="30"/>
      <w:r w:rsidR="007930C4" w:rsidRPr="00F024F7">
        <w:rPr>
          <w:rFonts w:ascii="Calibri" w:eastAsia="Calibri" w:hAnsi="Calibri"/>
          <w:lang w:val="en-GB"/>
        </w:rPr>
        <w:t xml:space="preserve"> </w:t>
      </w:r>
    </w:p>
    <w:p w:rsidR="007930C4" w:rsidRPr="00287D17" w:rsidRDefault="00AC4A90" w:rsidP="007930C4">
      <w:pPr>
        <w:rPr>
          <w:rFonts w:ascii="Calibri" w:eastAsia="Calibri" w:hAnsi="Calibri"/>
          <w:sz w:val="26"/>
          <w:szCs w:val="26"/>
        </w:rPr>
      </w:pPr>
      <w:r w:rsidRPr="00287D17">
        <w:rPr>
          <w:rFonts w:ascii="Calibri" w:eastAsia="Calibri" w:hAnsi="Calibri"/>
          <w:sz w:val="26"/>
          <w:szCs w:val="26"/>
        </w:rPr>
        <w:t>Inception</w:t>
      </w:r>
      <w:r w:rsidR="000D1847" w:rsidRPr="00287D17">
        <w:rPr>
          <w:rFonts w:ascii="Calibri" w:eastAsia="Calibri" w:hAnsi="Calibri"/>
          <w:sz w:val="26"/>
          <w:szCs w:val="26"/>
        </w:rPr>
        <w:t xml:space="preserve"> </w:t>
      </w:r>
      <w:r w:rsidR="0076298F">
        <w:rPr>
          <w:rFonts w:ascii="Calibri" w:eastAsia="Calibri" w:hAnsi="Calibri"/>
          <w:sz w:val="26"/>
          <w:szCs w:val="26"/>
        </w:rPr>
        <w:t xml:space="preserve">(Mobilisation and Scale-up) </w:t>
      </w:r>
      <w:r w:rsidR="007930C4" w:rsidRPr="00287D17">
        <w:rPr>
          <w:rFonts w:ascii="Calibri" w:eastAsia="Calibri" w:hAnsi="Calibri"/>
          <w:sz w:val="26"/>
          <w:szCs w:val="26"/>
        </w:rPr>
        <w:t>Phase</w:t>
      </w:r>
    </w:p>
    <w:p w:rsidR="00A32F36" w:rsidRPr="00F024F7" w:rsidRDefault="001C5D89" w:rsidP="00287D17">
      <w:pPr>
        <w:spacing w:after="120" w:line="276" w:lineRule="auto"/>
        <w:rPr>
          <w:rFonts w:ascii="Calibri" w:hAnsi="Calibri"/>
          <w:sz w:val="22"/>
          <w:szCs w:val="22"/>
        </w:rPr>
      </w:pPr>
      <w:r w:rsidRPr="00F024F7">
        <w:rPr>
          <w:rFonts w:ascii="Calibri" w:hAnsi="Calibri"/>
          <w:sz w:val="22"/>
          <w:szCs w:val="22"/>
        </w:rPr>
        <w:t>There will be a</w:t>
      </w:r>
      <w:r w:rsidR="007930C4" w:rsidRPr="00F024F7">
        <w:rPr>
          <w:rFonts w:ascii="Calibri" w:hAnsi="Calibri"/>
          <w:sz w:val="22"/>
          <w:szCs w:val="22"/>
        </w:rPr>
        <w:t xml:space="preserve"> </w:t>
      </w:r>
      <w:r w:rsidR="002958ED">
        <w:rPr>
          <w:rFonts w:ascii="Calibri" w:hAnsi="Calibri"/>
          <w:sz w:val="22"/>
          <w:szCs w:val="22"/>
        </w:rPr>
        <w:t>seven</w:t>
      </w:r>
      <w:r w:rsidR="00632A06" w:rsidRPr="00F024F7">
        <w:rPr>
          <w:rFonts w:ascii="Calibri" w:hAnsi="Calibri"/>
          <w:sz w:val="22"/>
          <w:szCs w:val="22"/>
        </w:rPr>
        <w:t xml:space="preserve"> month </w:t>
      </w:r>
      <w:r w:rsidR="00AC4A90" w:rsidRPr="00F024F7">
        <w:rPr>
          <w:rFonts w:ascii="Calibri" w:hAnsi="Calibri"/>
          <w:sz w:val="22"/>
          <w:szCs w:val="22"/>
        </w:rPr>
        <w:t>inception</w:t>
      </w:r>
      <w:r w:rsidR="002A0494" w:rsidRPr="00F024F7">
        <w:rPr>
          <w:rFonts w:ascii="Calibri" w:hAnsi="Calibri"/>
          <w:sz w:val="22"/>
          <w:szCs w:val="22"/>
        </w:rPr>
        <w:t xml:space="preserve"> </w:t>
      </w:r>
      <w:r w:rsidR="00632A06" w:rsidRPr="00F024F7">
        <w:rPr>
          <w:rFonts w:ascii="Calibri" w:hAnsi="Calibri"/>
          <w:sz w:val="22"/>
          <w:szCs w:val="22"/>
        </w:rPr>
        <w:t>p</w:t>
      </w:r>
      <w:r w:rsidR="007930C4" w:rsidRPr="00F024F7">
        <w:rPr>
          <w:rFonts w:ascii="Calibri" w:hAnsi="Calibri"/>
          <w:sz w:val="22"/>
          <w:szCs w:val="22"/>
        </w:rPr>
        <w:t xml:space="preserve">hase </w:t>
      </w:r>
      <w:r w:rsidR="00877E4A" w:rsidRPr="00F024F7">
        <w:rPr>
          <w:rFonts w:ascii="Calibri" w:hAnsi="Calibri"/>
          <w:bCs/>
          <w:sz w:val="22"/>
          <w:szCs w:val="22"/>
        </w:rPr>
        <w:t xml:space="preserve">prior </w:t>
      </w:r>
      <w:r w:rsidR="000D1847" w:rsidRPr="00F024F7">
        <w:rPr>
          <w:rFonts w:ascii="Calibri" w:hAnsi="Calibri"/>
          <w:bCs/>
          <w:sz w:val="22"/>
          <w:szCs w:val="22"/>
        </w:rPr>
        <w:t xml:space="preserve">to </w:t>
      </w:r>
      <w:r w:rsidR="007258B4" w:rsidRPr="00F024F7">
        <w:rPr>
          <w:rFonts w:ascii="Calibri" w:hAnsi="Calibri"/>
          <w:bCs/>
          <w:sz w:val="22"/>
          <w:szCs w:val="22"/>
        </w:rPr>
        <w:t>fu</w:t>
      </w:r>
      <w:r w:rsidR="00877E4A" w:rsidRPr="00F024F7">
        <w:rPr>
          <w:rFonts w:ascii="Calibri" w:hAnsi="Calibri"/>
          <w:bCs/>
          <w:sz w:val="22"/>
          <w:szCs w:val="22"/>
        </w:rPr>
        <w:t xml:space="preserve">ll implementation </w:t>
      </w:r>
      <w:r w:rsidR="007930C4" w:rsidRPr="00F024F7">
        <w:rPr>
          <w:rFonts w:ascii="Calibri" w:hAnsi="Calibri"/>
          <w:sz w:val="22"/>
          <w:szCs w:val="22"/>
        </w:rPr>
        <w:t xml:space="preserve">to facilitate the </w:t>
      </w:r>
      <w:r w:rsidR="009135CF" w:rsidRPr="00F024F7">
        <w:rPr>
          <w:rFonts w:ascii="Calibri" w:hAnsi="Calibri"/>
          <w:sz w:val="22"/>
          <w:szCs w:val="22"/>
        </w:rPr>
        <w:t xml:space="preserve">mobilisation and </w:t>
      </w:r>
      <w:r w:rsidR="00C856EA" w:rsidRPr="00F024F7">
        <w:rPr>
          <w:rFonts w:ascii="Calibri" w:hAnsi="Calibri"/>
          <w:sz w:val="22"/>
          <w:szCs w:val="22"/>
        </w:rPr>
        <w:t xml:space="preserve">initial </w:t>
      </w:r>
      <w:r w:rsidR="00255089" w:rsidRPr="00F024F7">
        <w:rPr>
          <w:rFonts w:ascii="Calibri" w:hAnsi="Calibri"/>
          <w:sz w:val="22"/>
          <w:szCs w:val="22"/>
        </w:rPr>
        <w:t>operationalization of the PGF</w:t>
      </w:r>
      <w:r w:rsidR="000D1847" w:rsidRPr="00F024F7">
        <w:rPr>
          <w:rFonts w:ascii="Calibri" w:hAnsi="Calibri"/>
          <w:sz w:val="22"/>
          <w:szCs w:val="22"/>
        </w:rPr>
        <w:t xml:space="preserve">, </w:t>
      </w:r>
      <w:r w:rsidR="00255089" w:rsidRPr="00F024F7">
        <w:rPr>
          <w:rFonts w:ascii="Calibri" w:hAnsi="Calibri"/>
          <w:sz w:val="22"/>
          <w:szCs w:val="22"/>
        </w:rPr>
        <w:t xml:space="preserve">the </w:t>
      </w:r>
      <w:r w:rsidR="007930C4" w:rsidRPr="00F024F7">
        <w:rPr>
          <w:rFonts w:ascii="Calibri" w:hAnsi="Calibri"/>
          <w:sz w:val="22"/>
          <w:szCs w:val="22"/>
        </w:rPr>
        <w:t xml:space="preserve">effective handover of </w:t>
      </w:r>
      <w:r w:rsidR="00255089" w:rsidRPr="00F024F7">
        <w:rPr>
          <w:rFonts w:ascii="Calibri" w:hAnsi="Calibri"/>
          <w:sz w:val="22"/>
          <w:szCs w:val="22"/>
        </w:rPr>
        <w:t xml:space="preserve">any </w:t>
      </w:r>
      <w:r w:rsidR="007930C4" w:rsidRPr="00F024F7">
        <w:rPr>
          <w:rFonts w:ascii="Calibri" w:hAnsi="Calibri"/>
          <w:sz w:val="22"/>
          <w:szCs w:val="22"/>
        </w:rPr>
        <w:t>assets and resources from existing service providers</w:t>
      </w:r>
      <w:r w:rsidR="000D1847" w:rsidRPr="00F024F7">
        <w:rPr>
          <w:rFonts w:ascii="Calibri" w:hAnsi="Calibri"/>
          <w:sz w:val="22"/>
          <w:szCs w:val="22"/>
        </w:rPr>
        <w:t xml:space="preserve">, and the orderly </w:t>
      </w:r>
      <w:r w:rsidRPr="00F024F7">
        <w:rPr>
          <w:rFonts w:ascii="Calibri" w:hAnsi="Calibri"/>
          <w:sz w:val="22"/>
          <w:szCs w:val="22"/>
        </w:rPr>
        <w:t xml:space="preserve">transfer </w:t>
      </w:r>
      <w:r w:rsidR="000D1847" w:rsidRPr="00F024F7">
        <w:rPr>
          <w:rFonts w:ascii="Calibri" w:hAnsi="Calibri"/>
          <w:sz w:val="22"/>
          <w:szCs w:val="22"/>
        </w:rPr>
        <w:t xml:space="preserve">of agreed </w:t>
      </w:r>
      <w:r w:rsidR="00632A06" w:rsidRPr="00F024F7">
        <w:rPr>
          <w:rFonts w:ascii="Calibri" w:hAnsi="Calibri"/>
          <w:sz w:val="22"/>
          <w:szCs w:val="22"/>
        </w:rPr>
        <w:t>AHC governance programs into the PGF</w:t>
      </w:r>
      <w:r w:rsidR="007930C4" w:rsidRPr="00F024F7">
        <w:rPr>
          <w:rFonts w:ascii="Calibri" w:hAnsi="Calibri"/>
          <w:sz w:val="22"/>
          <w:szCs w:val="22"/>
        </w:rPr>
        <w:t xml:space="preserve">. </w:t>
      </w:r>
    </w:p>
    <w:p w:rsidR="00BE285C" w:rsidRPr="00F024F7" w:rsidRDefault="007930C4" w:rsidP="00287D17">
      <w:pPr>
        <w:spacing w:after="120" w:line="276" w:lineRule="auto"/>
        <w:rPr>
          <w:rFonts w:ascii="Calibri" w:hAnsi="Calibri"/>
          <w:bCs/>
          <w:sz w:val="22"/>
          <w:szCs w:val="22"/>
        </w:rPr>
      </w:pPr>
      <w:r w:rsidRPr="00F024F7">
        <w:rPr>
          <w:rFonts w:ascii="Calibri" w:hAnsi="Calibri"/>
          <w:bCs/>
          <w:sz w:val="22"/>
          <w:szCs w:val="22"/>
        </w:rPr>
        <w:lastRenderedPageBreak/>
        <w:t xml:space="preserve">The </w:t>
      </w:r>
      <w:r w:rsidR="00AC4A90" w:rsidRPr="00F024F7">
        <w:rPr>
          <w:rFonts w:ascii="Calibri" w:hAnsi="Calibri"/>
          <w:bCs/>
          <w:sz w:val="22"/>
          <w:szCs w:val="22"/>
        </w:rPr>
        <w:t>inception</w:t>
      </w:r>
      <w:r w:rsidR="007258B4" w:rsidRPr="00F024F7">
        <w:rPr>
          <w:rFonts w:ascii="Calibri" w:hAnsi="Calibri"/>
          <w:bCs/>
          <w:sz w:val="22"/>
          <w:szCs w:val="22"/>
        </w:rPr>
        <w:t xml:space="preserve"> </w:t>
      </w:r>
      <w:r w:rsidR="00632A06" w:rsidRPr="00F024F7">
        <w:rPr>
          <w:rFonts w:ascii="Calibri" w:hAnsi="Calibri"/>
          <w:bCs/>
          <w:sz w:val="22"/>
          <w:szCs w:val="22"/>
        </w:rPr>
        <w:t>p</w:t>
      </w:r>
      <w:r w:rsidRPr="00F024F7">
        <w:rPr>
          <w:rFonts w:ascii="Calibri" w:hAnsi="Calibri"/>
          <w:bCs/>
          <w:sz w:val="22"/>
          <w:szCs w:val="22"/>
        </w:rPr>
        <w:t xml:space="preserve">hase </w:t>
      </w:r>
      <w:r w:rsidR="008E53F1" w:rsidRPr="00F024F7">
        <w:rPr>
          <w:rFonts w:ascii="Calibri" w:hAnsi="Calibri"/>
          <w:bCs/>
          <w:sz w:val="22"/>
          <w:szCs w:val="22"/>
        </w:rPr>
        <w:t>is expected to commence</w:t>
      </w:r>
      <w:r w:rsidRPr="00F024F7">
        <w:rPr>
          <w:rFonts w:ascii="Calibri" w:hAnsi="Calibri"/>
          <w:bCs/>
          <w:sz w:val="22"/>
          <w:szCs w:val="22"/>
        </w:rPr>
        <w:t xml:space="preserve"> in </w:t>
      </w:r>
      <w:r w:rsidR="002958ED">
        <w:rPr>
          <w:rFonts w:ascii="Calibri" w:hAnsi="Calibri"/>
          <w:bCs/>
          <w:sz w:val="22"/>
          <w:szCs w:val="22"/>
        </w:rPr>
        <w:t>December</w:t>
      </w:r>
      <w:r w:rsidRPr="00F024F7">
        <w:rPr>
          <w:rFonts w:ascii="Calibri" w:hAnsi="Calibri"/>
          <w:bCs/>
          <w:sz w:val="22"/>
          <w:szCs w:val="22"/>
        </w:rPr>
        <w:t xml:space="preserve"> 2015 </w:t>
      </w:r>
      <w:r w:rsidR="00255089" w:rsidRPr="00F024F7">
        <w:rPr>
          <w:rFonts w:ascii="Calibri" w:hAnsi="Calibri"/>
          <w:bCs/>
          <w:sz w:val="22"/>
          <w:szCs w:val="22"/>
        </w:rPr>
        <w:t xml:space="preserve">and extend </w:t>
      </w:r>
      <w:r w:rsidR="00632A06" w:rsidRPr="00F024F7">
        <w:rPr>
          <w:rFonts w:ascii="Calibri" w:hAnsi="Calibri"/>
          <w:bCs/>
          <w:sz w:val="22"/>
          <w:szCs w:val="22"/>
        </w:rPr>
        <w:t xml:space="preserve">to </w:t>
      </w:r>
      <w:r w:rsidR="00A32F36" w:rsidRPr="00F024F7">
        <w:rPr>
          <w:rFonts w:ascii="Calibri" w:hAnsi="Calibri"/>
          <w:bCs/>
          <w:sz w:val="22"/>
          <w:szCs w:val="22"/>
        </w:rPr>
        <w:t>3</w:t>
      </w:r>
      <w:r w:rsidR="00180145" w:rsidRPr="00F024F7">
        <w:rPr>
          <w:rFonts w:ascii="Calibri" w:hAnsi="Calibri"/>
          <w:bCs/>
          <w:sz w:val="22"/>
          <w:szCs w:val="22"/>
        </w:rPr>
        <w:t>0</w:t>
      </w:r>
      <w:r w:rsidR="000D1847" w:rsidRPr="00F024F7">
        <w:rPr>
          <w:rFonts w:ascii="Calibri" w:hAnsi="Calibri"/>
          <w:bCs/>
          <w:sz w:val="22"/>
          <w:szCs w:val="22"/>
        </w:rPr>
        <w:t xml:space="preserve"> June 2016</w:t>
      </w:r>
      <w:r w:rsidRPr="00F024F7">
        <w:rPr>
          <w:rFonts w:ascii="Calibri" w:hAnsi="Calibri"/>
          <w:bCs/>
          <w:sz w:val="22"/>
          <w:szCs w:val="22"/>
        </w:rPr>
        <w:t>.</w:t>
      </w:r>
      <w:r w:rsidR="00877E4A" w:rsidRPr="00F024F7">
        <w:rPr>
          <w:rFonts w:ascii="Calibri" w:hAnsi="Calibri"/>
          <w:bCs/>
          <w:sz w:val="22"/>
          <w:szCs w:val="22"/>
        </w:rPr>
        <w:t xml:space="preserve">  </w:t>
      </w:r>
      <w:r w:rsidR="000C4AB9" w:rsidRPr="00F024F7">
        <w:rPr>
          <w:rFonts w:ascii="Calibri" w:hAnsi="Calibri"/>
          <w:bCs/>
          <w:sz w:val="22"/>
          <w:szCs w:val="22"/>
        </w:rPr>
        <w:t xml:space="preserve">Tenderers </w:t>
      </w:r>
      <w:r w:rsidR="00B32FC3" w:rsidRPr="00F024F7">
        <w:rPr>
          <w:rFonts w:ascii="Calibri" w:hAnsi="Calibri"/>
          <w:bCs/>
          <w:sz w:val="22"/>
          <w:szCs w:val="22"/>
        </w:rPr>
        <w:t xml:space="preserve">will be required to </w:t>
      </w:r>
      <w:r w:rsidR="000C4AB9" w:rsidRPr="00F024F7">
        <w:rPr>
          <w:rFonts w:ascii="Calibri" w:hAnsi="Calibri"/>
          <w:bCs/>
          <w:sz w:val="22"/>
          <w:szCs w:val="22"/>
        </w:rPr>
        <w:t xml:space="preserve">submit a </w:t>
      </w:r>
      <w:r w:rsidR="005A6717" w:rsidRPr="00F024F7">
        <w:rPr>
          <w:rFonts w:ascii="Calibri" w:hAnsi="Calibri"/>
          <w:bCs/>
          <w:sz w:val="22"/>
          <w:szCs w:val="22"/>
        </w:rPr>
        <w:t xml:space="preserve">draft </w:t>
      </w:r>
      <w:r w:rsidR="00A22DD4" w:rsidRPr="00F024F7">
        <w:rPr>
          <w:rFonts w:ascii="Calibri" w:hAnsi="Calibri"/>
          <w:bCs/>
          <w:sz w:val="22"/>
          <w:szCs w:val="22"/>
        </w:rPr>
        <w:t xml:space="preserve">Mobilisation </w:t>
      </w:r>
      <w:r w:rsidR="000C4AB9" w:rsidRPr="00F024F7">
        <w:rPr>
          <w:rFonts w:ascii="Calibri" w:hAnsi="Calibri"/>
          <w:bCs/>
          <w:sz w:val="22"/>
          <w:szCs w:val="22"/>
        </w:rPr>
        <w:t xml:space="preserve">Plan as part of their PGF tender proposals.  </w:t>
      </w:r>
      <w:r w:rsidR="00BB7E62" w:rsidRPr="00F024F7">
        <w:rPr>
          <w:rFonts w:ascii="Calibri" w:hAnsi="Calibri"/>
          <w:bCs/>
          <w:sz w:val="22"/>
          <w:szCs w:val="22"/>
        </w:rPr>
        <w:t xml:space="preserve">Covering the first three months of the </w:t>
      </w:r>
      <w:r w:rsidR="0030050A" w:rsidRPr="00F024F7">
        <w:rPr>
          <w:rFonts w:ascii="Calibri" w:hAnsi="Calibri"/>
          <w:bCs/>
          <w:sz w:val="22"/>
          <w:szCs w:val="22"/>
        </w:rPr>
        <w:t>i</w:t>
      </w:r>
      <w:r w:rsidR="00BB7E62" w:rsidRPr="00F024F7">
        <w:rPr>
          <w:rFonts w:ascii="Calibri" w:hAnsi="Calibri"/>
          <w:bCs/>
          <w:sz w:val="22"/>
          <w:szCs w:val="22"/>
        </w:rPr>
        <w:t xml:space="preserve">nception phase, </w:t>
      </w:r>
      <w:r w:rsidR="00BB7E62" w:rsidRPr="00F024F7">
        <w:rPr>
          <w:rFonts w:ascii="Calibri" w:hAnsi="Calibri"/>
          <w:sz w:val="22"/>
          <w:szCs w:val="22"/>
        </w:rPr>
        <w:t>t</w:t>
      </w:r>
      <w:r w:rsidR="000C4AB9" w:rsidRPr="00F024F7">
        <w:rPr>
          <w:rFonts w:ascii="Calibri" w:hAnsi="Calibri"/>
          <w:sz w:val="22"/>
          <w:szCs w:val="22"/>
        </w:rPr>
        <w:t xml:space="preserve">he </w:t>
      </w:r>
      <w:r w:rsidR="005A6717" w:rsidRPr="00F024F7">
        <w:rPr>
          <w:rFonts w:ascii="Calibri" w:hAnsi="Calibri"/>
          <w:sz w:val="22"/>
          <w:szCs w:val="22"/>
        </w:rPr>
        <w:t xml:space="preserve">draft </w:t>
      </w:r>
      <w:r w:rsidR="00BB7E62" w:rsidRPr="00F024F7">
        <w:rPr>
          <w:rFonts w:ascii="Calibri" w:hAnsi="Calibri"/>
          <w:sz w:val="22"/>
          <w:szCs w:val="22"/>
        </w:rPr>
        <w:t xml:space="preserve">Mobilisation </w:t>
      </w:r>
      <w:r w:rsidR="000C4AB9" w:rsidRPr="00F024F7">
        <w:rPr>
          <w:rFonts w:ascii="Calibri" w:hAnsi="Calibri"/>
          <w:sz w:val="22"/>
          <w:szCs w:val="22"/>
        </w:rPr>
        <w:t xml:space="preserve">Plan should outline </w:t>
      </w:r>
      <w:r w:rsidR="0057697B" w:rsidRPr="00F024F7">
        <w:rPr>
          <w:rFonts w:ascii="Calibri" w:hAnsi="Calibri"/>
          <w:sz w:val="22"/>
          <w:szCs w:val="22"/>
        </w:rPr>
        <w:t xml:space="preserve">how the </w:t>
      </w:r>
      <w:r w:rsidR="000C4AB9" w:rsidRPr="00F024F7">
        <w:rPr>
          <w:rFonts w:ascii="Calibri" w:hAnsi="Calibri"/>
          <w:sz w:val="22"/>
          <w:szCs w:val="22"/>
        </w:rPr>
        <w:t>SP</w:t>
      </w:r>
      <w:r w:rsidR="0057697B" w:rsidRPr="00F024F7">
        <w:rPr>
          <w:rFonts w:ascii="Calibri" w:hAnsi="Calibri"/>
          <w:sz w:val="22"/>
          <w:szCs w:val="22"/>
        </w:rPr>
        <w:t xml:space="preserve"> will ensure </w:t>
      </w:r>
      <w:r w:rsidR="000C4AB9" w:rsidRPr="00F024F7">
        <w:rPr>
          <w:rFonts w:ascii="Calibri" w:hAnsi="Calibri"/>
          <w:sz w:val="22"/>
          <w:szCs w:val="22"/>
        </w:rPr>
        <w:t>the efficient and effective establishment of the Management and Support Unit</w:t>
      </w:r>
      <w:r w:rsidR="005A6717" w:rsidRPr="00F024F7">
        <w:rPr>
          <w:rFonts w:ascii="Calibri" w:hAnsi="Calibri"/>
          <w:sz w:val="22"/>
          <w:szCs w:val="22"/>
        </w:rPr>
        <w:t xml:space="preserve"> and </w:t>
      </w:r>
      <w:r w:rsidR="00BE285C" w:rsidRPr="00F024F7">
        <w:rPr>
          <w:rFonts w:ascii="Calibri" w:hAnsi="Calibri"/>
          <w:bCs/>
          <w:sz w:val="22"/>
          <w:szCs w:val="22"/>
        </w:rPr>
        <w:t>should include:</w:t>
      </w:r>
    </w:p>
    <w:p w:rsidR="00B66288"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S</w:t>
      </w:r>
      <w:r w:rsidR="00B66288" w:rsidRPr="00F024F7">
        <w:rPr>
          <w:rFonts w:ascii="Calibri" w:hAnsi="Calibri"/>
          <w:sz w:val="22"/>
          <w:szCs w:val="22"/>
        </w:rPr>
        <w:t>taffing structure for the PGF Management and Support Unit and outline the proposed management structure and lines of reporting;</w:t>
      </w:r>
    </w:p>
    <w:p w:rsidR="0070336B"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P</w:t>
      </w:r>
      <w:r w:rsidR="0070336B" w:rsidRPr="00F024F7">
        <w:rPr>
          <w:rFonts w:ascii="Calibri" w:hAnsi="Calibri"/>
          <w:sz w:val="22"/>
          <w:szCs w:val="22"/>
        </w:rPr>
        <w:t>lan</w:t>
      </w:r>
      <w:r w:rsidR="00BB7E62" w:rsidRPr="00F024F7">
        <w:rPr>
          <w:rFonts w:ascii="Calibri" w:hAnsi="Calibri"/>
          <w:sz w:val="22"/>
          <w:szCs w:val="22"/>
        </w:rPr>
        <w:t>s</w:t>
      </w:r>
      <w:r w:rsidR="0070336B" w:rsidRPr="00F024F7">
        <w:rPr>
          <w:rFonts w:ascii="Calibri" w:hAnsi="Calibri"/>
          <w:sz w:val="22"/>
          <w:szCs w:val="22"/>
        </w:rPr>
        <w:t xml:space="preserve"> </w:t>
      </w:r>
      <w:r w:rsidR="00BB7E62" w:rsidRPr="00F024F7">
        <w:rPr>
          <w:rFonts w:ascii="Calibri" w:hAnsi="Calibri"/>
          <w:sz w:val="22"/>
          <w:szCs w:val="22"/>
        </w:rPr>
        <w:t xml:space="preserve">for the </w:t>
      </w:r>
      <w:r w:rsidR="0070336B" w:rsidRPr="00F024F7">
        <w:rPr>
          <w:rFonts w:ascii="Calibri" w:hAnsi="Calibri"/>
          <w:sz w:val="22"/>
          <w:szCs w:val="22"/>
        </w:rPr>
        <w:t xml:space="preserve">establishment of the PGF Management and Support Unit offices and staff; </w:t>
      </w:r>
    </w:p>
    <w:p w:rsidR="00B66288"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N</w:t>
      </w:r>
      <w:r w:rsidR="00B66288" w:rsidRPr="00F024F7">
        <w:rPr>
          <w:rFonts w:ascii="Calibri" w:hAnsi="Calibri"/>
          <w:sz w:val="22"/>
          <w:szCs w:val="22"/>
        </w:rPr>
        <w:t xml:space="preserve">ominated personnel for key positions in the Management and Support Unit; </w:t>
      </w:r>
    </w:p>
    <w:p w:rsidR="00BE285C"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A</w:t>
      </w:r>
      <w:r w:rsidR="00BE285C" w:rsidRPr="00F024F7">
        <w:rPr>
          <w:rFonts w:ascii="Calibri" w:hAnsi="Calibri"/>
          <w:sz w:val="22"/>
          <w:szCs w:val="22"/>
        </w:rPr>
        <w:t>pproach to mak</w:t>
      </w:r>
      <w:r w:rsidR="00BB7E62" w:rsidRPr="00F024F7">
        <w:rPr>
          <w:rFonts w:ascii="Calibri" w:hAnsi="Calibri"/>
          <w:sz w:val="22"/>
          <w:szCs w:val="22"/>
        </w:rPr>
        <w:t>ing</w:t>
      </w:r>
      <w:r w:rsidR="00BE285C" w:rsidRPr="00F024F7">
        <w:rPr>
          <w:rFonts w:ascii="Calibri" w:hAnsi="Calibri"/>
          <w:sz w:val="22"/>
          <w:szCs w:val="22"/>
        </w:rPr>
        <w:t xml:space="preserve"> </w:t>
      </w:r>
      <w:r w:rsidR="00BB7E62" w:rsidRPr="00F024F7">
        <w:rPr>
          <w:rFonts w:ascii="Calibri" w:hAnsi="Calibri"/>
          <w:sz w:val="22"/>
          <w:szCs w:val="22"/>
        </w:rPr>
        <w:t xml:space="preserve"> </w:t>
      </w:r>
      <w:r w:rsidR="00BE285C" w:rsidRPr="00F024F7">
        <w:rPr>
          <w:rFonts w:ascii="Calibri" w:hAnsi="Calibri"/>
          <w:sz w:val="22"/>
          <w:szCs w:val="22"/>
        </w:rPr>
        <w:t xml:space="preserve">best use of existing staff and program assets such as vehicles, equipment and other resources; </w:t>
      </w:r>
    </w:p>
    <w:p w:rsidR="00BE285C"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A</w:t>
      </w:r>
      <w:r w:rsidR="00BE285C" w:rsidRPr="00F024F7">
        <w:rPr>
          <w:rFonts w:ascii="Calibri" w:hAnsi="Calibri"/>
          <w:sz w:val="22"/>
          <w:szCs w:val="22"/>
        </w:rPr>
        <w:t xml:space="preserve"> communication strategy to inform all staff of planned new arrangements and the time-line for proposed changes;</w:t>
      </w:r>
    </w:p>
    <w:p w:rsidR="00BE285C" w:rsidRPr="00F024F7" w:rsidRDefault="002958ED" w:rsidP="00287D17">
      <w:pPr>
        <w:pStyle w:val="List-number-1"/>
        <w:numPr>
          <w:ilvl w:val="0"/>
          <w:numId w:val="11"/>
        </w:numPr>
        <w:spacing w:before="60" w:line="276" w:lineRule="auto"/>
        <w:ind w:left="709" w:hanging="284"/>
        <w:rPr>
          <w:rFonts w:ascii="Calibri" w:hAnsi="Calibri"/>
          <w:sz w:val="22"/>
          <w:szCs w:val="22"/>
        </w:rPr>
      </w:pPr>
      <w:r>
        <w:rPr>
          <w:rFonts w:ascii="Calibri" w:hAnsi="Calibri"/>
          <w:sz w:val="22"/>
          <w:szCs w:val="22"/>
        </w:rPr>
        <w:t>T</w:t>
      </w:r>
      <w:r w:rsidR="00BE285C" w:rsidRPr="00F024F7">
        <w:rPr>
          <w:rFonts w:ascii="Calibri" w:hAnsi="Calibri"/>
          <w:sz w:val="22"/>
          <w:szCs w:val="22"/>
        </w:rPr>
        <w:t xml:space="preserve">he </w:t>
      </w:r>
      <w:r w:rsidR="00BB7E62" w:rsidRPr="00F024F7">
        <w:rPr>
          <w:rFonts w:ascii="Calibri" w:hAnsi="Calibri"/>
          <w:sz w:val="22"/>
          <w:szCs w:val="22"/>
        </w:rPr>
        <w:t xml:space="preserve">proposed </w:t>
      </w:r>
      <w:r w:rsidR="002C6388" w:rsidRPr="00F024F7">
        <w:rPr>
          <w:rFonts w:ascii="Calibri" w:hAnsi="Calibri"/>
          <w:sz w:val="22"/>
          <w:szCs w:val="22"/>
        </w:rPr>
        <w:t xml:space="preserve">staff resources </w:t>
      </w:r>
      <w:r w:rsidR="00BB7E62" w:rsidRPr="00F024F7">
        <w:rPr>
          <w:rFonts w:ascii="Calibri" w:hAnsi="Calibri"/>
          <w:sz w:val="22"/>
          <w:szCs w:val="22"/>
        </w:rPr>
        <w:t xml:space="preserve">that will be </w:t>
      </w:r>
      <w:r w:rsidR="00BE285C" w:rsidRPr="00F024F7">
        <w:rPr>
          <w:rFonts w:ascii="Calibri" w:hAnsi="Calibri"/>
          <w:sz w:val="22"/>
          <w:szCs w:val="22"/>
        </w:rPr>
        <w:t>deploy</w:t>
      </w:r>
      <w:r w:rsidR="00BB7E62" w:rsidRPr="00F024F7">
        <w:rPr>
          <w:rFonts w:ascii="Calibri" w:hAnsi="Calibri"/>
          <w:sz w:val="22"/>
          <w:szCs w:val="22"/>
        </w:rPr>
        <w:t>ed</w:t>
      </w:r>
      <w:r w:rsidR="00BE285C" w:rsidRPr="00F024F7">
        <w:rPr>
          <w:rFonts w:ascii="Calibri" w:hAnsi="Calibri"/>
          <w:sz w:val="22"/>
          <w:szCs w:val="22"/>
        </w:rPr>
        <w:t xml:space="preserve"> during the </w:t>
      </w:r>
      <w:r w:rsidR="00AC4A90" w:rsidRPr="00F024F7">
        <w:rPr>
          <w:rFonts w:ascii="Calibri" w:hAnsi="Calibri"/>
          <w:sz w:val="22"/>
          <w:szCs w:val="22"/>
        </w:rPr>
        <w:t>inception</w:t>
      </w:r>
      <w:r>
        <w:rPr>
          <w:rFonts w:ascii="Calibri" w:hAnsi="Calibri"/>
          <w:sz w:val="22"/>
          <w:szCs w:val="22"/>
        </w:rPr>
        <w:t xml:space="preserve"> phase.</w:t>
      </w:r>
    </w:p>
    <w:p w:rsidR="007930C4" w:rsidRPr="005C3EBC" w:rsidRDefault="00BB7E62" w:rsidP="00287D17">
      <w:pPr>
        <w:spacing w:after="120" w:line="276" w:lineRule="auto"/>
        <w:rPr>
          <w:sz w:val="22"/>
          <w:szCs w:val="22"/>
        </w:rPr>
      </w:pPr>
      <w:r w:rsidRPr="00F024F7">
        <w:rPr>
          <w:rFonts w:ascii="Calibri" w:hAnsi="Calibri"/>
          <w:sz w:val="22"/>
          <w:szCs w:val="22"/>
        </w:rPr>
        <w:t xml:space="preserve">Within the first three months, the SP will produce a </w:t>
      </w:r>
      <w:r w:rsidR="005503D2">
        <w:rPr>
          <w:rFonts w:ascii="Calibri" w:hAnsi="Calibri"/>
          <w:sz w:val="22"/>
          <w:szCs w:val="22"/>
        </w:rPr>
        <w:t xml:space="preserve">detailed </w:t>
      </w:r>
      <w:r w:rsidRPr="00F024F7">
        <w:rPr>
          <w:rFonts w:ascii="Calibri" w:hAnsi="Calibri"/>
          <w:sz w:val="22"/>
          <w:szCs w:val="22"/>
        </w:rPr>
        <w:t xml:space="preserve">Transition Plan outlining the approach and timetable to transferring agreed AHC governance programs into the PGF, including transition arrangements for Deployee Support Services, ensuring continuity of assistance where appropriate.  </w:t>
      </w:r>
      <w:r w:rsidR="005A6717" w:rsidRPr="00F024F7">
        <w:rPr>
          <w:rFonts w:ascii="Calibri" w:hAnsi="Calibri"/>
          <w:sz w:val="22"/>
          <w:szCs w:val="22"/>
        </w:rPr>
        <w:t xml:space="preserve">This will build on transition arrangements already developed by AHC for existing programs. </w:t>
      </w:r>
      <w:r w:rsidR="0030050A" w:rsidRPr="00F024F7">
        <w:rPr>
          <w:rFonts w:ascii="Calibri" w:hAnsi="Calibri"/>
          <w:sz w:val="22"/>
          <w:szCs w:val="22"/>
        </w:rPr>
        <w:t xml:space="preserve">In the event that it is considered necessary and useful, the SP may be required to submit a revised Transition Plan during the course of the phase. </w:t>
      </w:r>
    </w:p>
    <w:p w:rsidR="007930C4" w:rsidRPr="00F024F7" w:rsidRDefault="00384E2F" w:rsidP="00287D17">
      <w:pPr>
        <w:spacing w:after="120" w:line="276" w:lineRule="auto"/>
        <w:rPr>
          <w:rFonts w:ascii="Calibri" w:eastAsia="Calibri" w:hAnsi="Calibri" w:cs="Calibri"/>
          <w:sz w:val="22"/>
          <w:szCs w:val="22"/>
          <w:lang w:val="en-GB" w:eastAsia="ja-JP"/>
        </w:rPr>
      </w:pPr>
      <w:r w:rsidRPr="00F024F7">
        <w:rPr>
          <w:rFonts w:ascii="Calibri" w:hAnsi="Calibri"/>
          <w:bCs/>
          <w:sz w:val="22"/>
          <w:szCs w:val="22"/>
        </w:rPr>
        <w:t xml:space="preserve">Key services </w:t>
      </w:r>
      <w:r w:rsidR="002704C3" w:rsidRPr="00F024F7">
        <w:rPr>
          <w:rFonts w:ascii="Calibri" w:hAnsi="Calibri"/>
          <w:bCs/>
          <w:sz w:val="22"/>
          <w:szCs w:val="22"/>
        </w:rPr>
        <w:t xml:space="preserve">that the SP will provide </w:t>
      </w:r>
      <w:r w:rsidRPr="00F024F7">
        <w:rPr>
          <w:rFonts w:ascii="Calibri" w:hAnsi="Calibri"/>
          <w:bCs/>
          <w:sz w:val="22"/>
          <w:szCs w:val="22"/>
        </w:rPr>
        <w:t xml:space="preserve">during the </w:t>
      </w:r>
      <w:r w:rsidR="00AC4A90" w:rsidRPr="00F024F7">
        <w:rPr>
          <w:rFonts w:ascii="Calibri" w:hAnsi="Calibri"/>
          <w:bCs/>
          <w:sz w:val="22"/>
          <w:szCs w:val="22"/>
        </w:rPr>
        <w:t>inception</w:t>
      </w:r>
      <w:r w:rsidRPr="00F024F7">
        <w:rPr>
          <w:rFonts w:ascii="Calibri" w:hAnsi="Calibri"/>
          <w:bCs/>
          <w:sz w:val="22"/>
          <w:szCs w:val="22"/>
        </w:rPr>
        <w:t xml:space="preserve"> </w:t>
      </w:r>
      <w:r w:rsidR="00632A06" w:rsidRPr="00F024F7">
        <w:rPr>
          <w:rFonts w:ascii="Calibri" w:hAnsi="Calibri"/>
          <w:bCs/>
          <w:sz w:val="22"/>
          <w:szCs w:val="22"/>
        </w:rPr>
        <w:t>p</w:t>
      </w:r>
      <w:r w:rsidRPr="00F024F7">
        <w:rPr>
          <w:rFonts w:ascii="Calibri" w:hAnsi="Calibri"/>
          <w:bCs/>
          <w:sz w:val="22"/>
          <w:szCs w:val="22"/>
        </w:rPr>
        <w:t>hase include:</w:t>
      </w:r>
      <w:r w:rsidR="007930C4" w:rsidRPr="00F024F7">
        <w:rPr>
          <w:rFonts w:ascii="Calibri" w:eastAsia="Calibri" w:hAnsi="Calibri" w:cs="Calibri"/>
          <w:sz w:val="22"/>
          <w:szCs w:val="22"/>
          <w:lang w:val="en-GB" w:eastAsia="ja-JP"/>
        </w:rPr>
        <w:t xml:space="preserve">  </w:t>
      </w:r>
    </w:p>
    <w:p w:rsidR="000D1847" w:rsidRPr="00F024F7" w:rsidRDefault="000D1847" w:rsidP="00220B7F">
      <w:pPr>
        <w:pStyle w:val="List-number-1"/>
        <w:numPr>
          <w:ilvl w:val="0"/>
          <w:numId w:val="22"/>
        </w:numPr>
        <w:spacing w:after="60" w:line="276" w:lineRule="auto"/>
        <w:ind w:left="714" w:hanging="357"/>
        <w:contextualSpacing/>
        <w:rPr>
          <w:rFonts w:ascii="Calibri" w:eastAsia="Calibri" w:hAnsi="Calibri"/>
          <w:sz w:val="22"/>
          <w:szCs w:val="22"/>
          <w:lang w:val="en-GB" w:eastAsia="ja-JP"/>
        </w:rPr>
      </w:pPr>
      <w:r w:rsidRPr="00F024F7">
        <w:rPr>
          <w:rFonts w:ascii="Calibri" w:eastAsia="Calibri" w:hAnsi="Calibri"/>
          <w:sz w:val="22"/>
          <w:szCs w:val="22"/>
          <w:lang w:val="en-GB" w:eastAsia="ja-JP"/>
        </w:rPr>
        <w:t>Mobilisation of key technical and management personnel for the Facility Management and Support Unit</w:t>
      </w:r>
      <w:r w:rsidR="000C4AB9" w:rsidRPr="00F024F7">
        <w:rPr>
          <w:rFonts w:ascii="Calibri" w:eastAsia="Calibri" w:hAnsi="Calibri"/>
          <w:sz w:val="22"/>
          <w:szCs w:val="22"/>
          <w:lang w:val="en-GB" w:eastAsia="ja-JP"/>
        </w:rPr>
        <w:t>;</w:t>
      </w:r>
    </w:p>
    <w:p w:rsidR="005A6717" w:rsidRPr="00F024F7" w:rsidRDefault="005A6717" w:rsidP="00220B7F">
      <w:pPr>
        <w:pStyle w:val="List-number-1"/>
        <w:numPr>
          <w:ilvl w:val="0"/>
          <w:numId w:val="22"/>
        </w:numPr>
        <w:spacing w:before="60" w:after="60" w:line="276" w:lineRule="auto"/>
        <w:contextualSpacing/>
        <w:rPr>
          <w:rFonts w:ascii="Calibri" w:eastAsia="Calibri" w:hAnsi="Calibri" w:cs="Calibri"/>
          <w:sz w:val="22"/>
          <w:szCs w:val="22"/>
          <w:lang w:val="en-GB" w:eastAsia="ja-JP"/>
        </w:rPr>
      </w:pPr>
      <w:r w:rsidRPr="00F024F7">
        <w:rPr>
          <w:rFonts w:ascii="Calibri" w:hAnsi="Calibri"/>
          <w:sz w:val="22"/>
          <w:szCs w:val="22"/>
        </w:rPr>
        <w:t>Close and frequent consultation with the AHC to ensure agreement on all key aspects of the PGF establishment and that all inception phase activities are successfully completed;</w:t>
      </w:r>
    </w:p>
    <w:p w:rsidR="007930C4" w:rsidRPr="00F024F7" w:rsidRDefault="007930C4" w:rsidP="00220B7F">
      <w:pPr>
        <w:pStyle w:val="List-number-1"/>
        <w:numPr>
          <w:ilvl w:val="0"/>
          <w:numId w:val="22"/>
        </w:numPr>
        <w:spacing w:before="60" w:after="60" w:line="276" w:lineRule="auto"/>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 xml:space="preserve">Initial consultations with </w:t>
      </w:r>
      <w:r w:rsidR="000D1847" w:rsidRPr="00F024F7">
        <w:rPr>
          <w:rFonts w:ascii="Calibri" w:eastAsia="Calibri" w:hAnsi="Calibri" w:cs="Calibri"/>
          <w:sz w:val="22"/>
          <w:szCs w:val="22"/>
          <w:lang w:val="en-GB" w:eastAsia="ja-JP"/>
        </w:rPr>
        <w:t xml:space="preserve">AHC </w:t>
      </w:r>
      <w:r w:rsidRPr="00F024F7">
        <w:rPr>
          <w:rFonts w:ascii="Calibri" w:eastAsia="Calibri" w:hAnsi="Calibri" w:cs="Calibri"/>
          <w:sz w:val="22"/>
          <w:szCs w:val="22"/>
          <w:lang w:val="en-GB" w:eastAsia="ja-JP"/>
        </w:rPr>
        <w:t xml:space="preserve">governance </w:t>
      </w:r>
      <w:r w:rsidR="002958ED">
        <w:rPr>
          <w:rFonts w:ascii="Calibri" w:eastAsia="Calibri" w:hAnsi="Calibri" w:cs="Calibri"/>
          <w:sz w:val="22"/>
          <w:szCs w:val="22"/>
          <w:lang w:val="en-GB" w:eastAsia="ja-JP"/>
        </w:rPr>
        <w:t xml:space="preserve">and relevant sector </w:t>
      </w:r>
      <w:r w:rsidRPr="00F024F7">
        <w:rPr>
          <w:rFonts w:ascii="Calibri" w:eastAsia="Calibri" w:hAnsi="Calibri" w:cs="Calibri"/>
          <w:sz w:val="22"/>
          <w:szCs w:val="22"/>
          <w:lang w:val="en-GB" w:eastAsia="ja-JP"/>
        </w:rPr>
        <w:t>teams, with GoPNG and with other PNG stakeholders;</w:t>
      </w:r>
    </w:p>
    <w:p w:rsidR="007930C4" w:rsidRPr="00F024F7" w:rsidRDefault="000D1847" w:rsidP="00560869">
      <w:pPr>
        <w:pStyle w:val="List-number-1"/>
        <w:numPr>
          <w:ilvl w:val="0"/>
          <w:numId w:val="16"/>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C</w:t>
      </w:r>
      <w:r w:rsidR="007930C4" w:rsidRPr="00F024F7">
        <w:rPr>
          <w:rFonts w:ascii="Calibri" w:eastAsia="Calibri" w:hAnsi="Calibri" w:cs="Calibri"/>
          <w:sz w:val="22"/>
          <w:szCs w:val="22"/>
          <w:lang w:val="en-GB" w:eastAsia="ja-JP"/>
        </w:rPr>
        <w:t>onsultations with existing programs/contractors;</w:t>
      </w:r>
    </w:p>
    <w:p w:rsidR="007930C4" w:rsidRPr="00F024F7" w:rsidRDefault="007930C4" w:rsidP="00560869">
      <w:pPr>
        <w:pStyle w:val="List-number-1"/>
        <w:numPr>
          <w:ilvl w:val="0"/>
          <w:numId w:val="16"/>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 xml:space="preserve">Refinement of the schedule for the transfer of </w:t>
      </w:r>
      <w:r w:rsidR="00144BEC" w:rsidRPr="00F024F7">
        <w:rPr>
          <w:rFonts w:ascii="Calibri" w:eastAsia="Calibri" w:hAnsi="Calibri" w:cs="Calibri"/>
          <w:sz w:val="22"/>
          <w:szCs w:val="22"/>
          <w:lang w:val="en-GB" w:eastAsia="ja-JP"/>
        </w:rPr>
        <w:t xml:space="preserve">agreed </w:t>
      </w:r>
      <w:r w:rsidRPr="00F024F7">
        <w:rPr>
          <w:rFonts w:ascii="Calibri" w:eastAsia="Calibri" w:hAnsi="Calibri" w:cs="Calibri"/>
          <w:sz w:val="22"/>
          <w:szCs w:val="22"/>
          <w:lang w:val="en-GB" w:eastAsia="ja-JP"/>
        </w:rPr>
        <w:t>existing individual program;</w:t>
      </w:r>
    </w:p>
    <w:p w:rsidR="007930C4" w:rsidRPr="00F024F7" w:rsidRDefault="007930C4" w:rsidP="00560869">
      <w:pPr>
        <w:pStyle w:val="List-number-1"/>
        <w:numPr>
          <w:ilvl w:val="0"/>
          <w:numId w:val="16"/>
        </w:numPr>
        <w:spacing w:before="60" w:after="60" w:line="276" w:lineRule="auto"/>
        <w:ind w:left="714" w:hanging="357"/>
        <w:contextualSpacing/>
        <w:rPr>
          <w:rFonts w:ascii="Calibri" w:eastAsia="Calibri" w:hAnsi="Calibri"/>
          <w:sz w:val="22"/>
          <w:szCs w:val="22"/>
          <w:lang w:val="en-GB" w:eastAsia="ja-JP"/>
        </w:rPr>
      </w:pPr>
      <w:r w:rsidRPr="00F024F7">
        <w:rPr>
          <w:rFonts w:ascii="Calibri" w:eastAsia="Calibri" w:hAnsi="Calibri"/>
          <w:sz w:val="22"/>
          <w:szCs w:val="22"/>
          <w:lang w:val="en-GB" w:eastAsia="ja-JP"/>
        </w:rPr>
        <w:t>Review and refinement of administrative and operational procedures;</w:t>
      </w:r>
    </w:p>
    <w:p w:rsidR="00255089" w:rsidRPr="00F024F7" w:rsidRDefault="007930C4" w:rsidP="00560869">
      <w:pPr>
        <w:pStyle w:val="List-number-1"/>
        <w:numPr>
          <w:ilvl w:val="0"/>
          <w:numId w:val="16"/>
        </w:numPr>
        <w:spacing w:before="60" w:after="60" w:line="276" w:lineRule="auto"/>
        <w:ind w:left="714" w:hanging="357"/>
        <w:contextualSpacing/>
        <w:rPr>
          <w:rFonts w:ascii="Calibri" w:eastAsia="Calibri" w:hAnsi="Calibri"/>
          <w:sz w:val="22"/>
          <w:szCs w:val="22"/>
          <w:lang w:val="en-GB" w:eastAsia="ja-JP"/>
        </w:rPr>
      </w:pPr>
      <w:r w:rsidRPr="00F024F7">
        <w:rPr>
          <w:rFonts w:ascii="Calibri" w:eastAsia="Calibri" w:hAnsi="Calibri"/>
          <w:sz w:val="22"/>
          <w:szCs w:val="22"/>
          <w:lang w:val="en-GB" w:eastAsia="ja-JP"/>
        </w:rPr>
        <w:t xml:space="preserve">Completion of key management documentation and systems for the </w:t>
      </w:r>
      <w:r w:rsidR="00F67393" w:rsidRPr="00F024F7">
        <w:rPr>
          <w:rFonts w:ascii="Calibri" w:eastAsia="Calibri" w:hAnsi="Calibri"/>
          <w:sz w:val="22"/>
          <w:szCs w:val="22"/>
          <w:lang w:val="en-GB" w:eastAsia="ja-JP"/>
        </w:rPr>
        <w:t xml:space="preserve"> M</w:t>
      </w:r>
      <w:r w:rsidR="00E32350" w:rsidRPr="00F024F7">
        <w:rPr>
          <w:rFonts w:ascii="Calibri" w:eastAsia="Calibri" w:hAnsi="Calibri"/>
          <w:sz w:val="22"/>
          <w:szCs w:val="22"/>
          <w:lang w:val="en-GB" w:eastAsia="ja-JP"/>
        </w:rPr>
        <w:t xml:space="preserve">anagement and </w:t>
      </w:r>
      <w:r w:rsidR="00F67393" w:rsidRPr="00F024F7">
        <w:rPr>
          <w:rFonts w:ascii="Calibri" w:eastAsia="Calibri" w:hAnsi="Calibri"/>
          <w:sz w:val="22"/>
          <w:szCs w:val="22"/>
          <w:lang w:val="en-GB" w:eastAsia="ja-JP"/>
        </w:rPr>
        <w:t>S</w:t>
      </w:r>
      <w:r w:rsidR="00E32350" w:rsidRPr="00F024F7">
        <w:rPr>
          <w:rFonts w:ascii="Calibri" w:eastAsia="Calibri" w:hAnsi="Calibri"/>
          <w:sz w:val="22"/>
          <w:szCs w:val="22"/>
          <w:lang w:val="en-GB" w:eastAsia="ja-JP"/>
        </w:rPr>
        <w:t>upport Unit</w:t>
      </w:r>
      <w:r w:rsidR="00255089" w:rsidRPr="00F024F7">
        <w:rPr>
          <w:rFonts w:ascii="Calibri" w:eastAsia="Calibri" w:hAnsi="Calibri"/>
          <w:sz w:val="22"/>
          <w:szCs w:val="22"/>
          <w:lang w:val="en-GB" w:eastAsia="ja-JP"/>
        </w:rPr>
        <w:t>;</w:t>
      </w:r>
      <w:r w:rsidR="002958ED">
        <w:rPr>
          <w:rFonts w:ascii="Calibri" w:eastAsia="Calibri" w:hAnsi="Calibri"/>
          <w:sz w:val="22"/>
          <w:szCs w:val="22"/>
          <w:lang w:val="en-GB" w:eastAsia="ja-JP"/>
        </w:rPr>
        <w:t xml:space="preserve"> and</w:t>
      </w:r>
    </w:p>
    <w:p w:rsidR="007930C4" w:rsidRPr="00F024F7" w:rsidRDefault="00255089" w:rsidP="00287D17">
      <w:pPr>
        <w:pStyle w:val="List-number-1"/>
        <w:numPr>
          <w:ilvl w:val="0"/>
          <w:numId w:val="16"/>
        </w:numPr>
        <w:spacing w:before="60" w:after="240" w:line="276" w:lineRule="auto"/>
        <w:ind w:left="714" w:hanging="357"/>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 xml:space="preserve">Transfer </w:t>
      </w:r>
      <w:r w:rsidR="00E32350" w:rsidRPr="00F024F7">
        <w:rPr>
          <w:rFonts w:ascii="Calibri" w:eastAsia="Calibri" w:hAnsi="Calibri" w:cs="Calibri"/>
          <w:sz w:val="22"/>
          <w:szCs w:val="22"/>
          <w:lang w:val="en-GB" w:eastAsia="ja-JP"/>
        </w:rPr>
        <w:t xml:space="preserve">and implementation </w:t>
      </w:r>
      <w:r w:rsidRPr="00F024F7">
        <w:rPr>
          <w:rFonts w:ascii="Calibri" w:eastAsia="Calibri" w:hAnsi="Calibri" w:cs="Calibri"/>
          <w:sz w:val="22"/>
          <w:szCs w:val="22"/>
          <w:lang w:val="en-GB" w:eastAsia="ja-JP"/>
        </w:rPr>
        <w:t xml:space="preserve">of </w:t>
      </w:r>
      <w:r w:rsidR="000D1847" w:rsidRPr="00F024F7">
        <w:rPr>
          <w:rFonts w:ascii="Calibri" w:eastAsia="Calibri" w:hAnsi="Calibri" w:cs="Calibri"/>
          <w:sz w:val="22"/>
          <w:szCs w:val="22"/>
          <w:lang w:val="en-GB" w:eastAsia="ja-JP"/>
        </w:rPr>
        <w:t>agreed e</w:t>
      </w:r>
      <w:r w:rsidRPr="00F024F7">
        <w:rPr>
          <w:rFonts w:ascii="Calibri" w:eastAsia="Calibri" w:hAnsi="Calibri" w:cs="Calibri"/>
          <w:sz w:val="22"/>
          <w:szCs w:val="22"/>
          <w:lang w:val="en-GB" w:eastAsia="ja-JP"/>
        </w:rPr>
        <w:t xml:space="preserve">xisting programs into </w:t>
      </w:r>
      <w:r w:rsidR="00F67393" w:rsidRPr="00F024F7">
        <w:rPr>
          <w:rFonts w:ascii="Calibri" w:eastAsia="Calibri" w:hAnsi="Calibri" w:cs="Calibri"/>
          <w:sz w:val="22"/>
          <w:szCs w:val="22"/>
          <w:lang w:val="en-GB" w:eastAsia="ja-JP"/>
        </w:rPr>
        <w:t xml:space="preserve">the </w:t>
      </w:r>
      <w:r w:rsidRPr="00F024F7">
        <w:rPr>
          <w:rFonts w:ascii="Calibri" w:eastAsia="Calibri" w:hAnsi="Calibri" w:cs="Calibri"/>
          <w:sz w:val="22"/>
          <w:szCs w:val="22"/>
          <w:lang w:val="en-GB" w:eastAsia="ja-JP"/>
        </w:rPr>
        <w:t>PGF.</w:t>
      </w:r>
    </w:p>
    <w:p w:rsidR="000C4AB9" w:rsidRPr="00F024F7" w:rsidRDefault="000C4AB9" w:rsidP="00287D17">
      <w:pPr>
        <w:spacing w:after="120" w:line="276" w:lineRule="auto"/>
        <w:rPr>
          <w:rFonts w:ascii="Calibri" w:hAnsi="Calibri" w:cs="Calibri"/>
          <w:bCs/>
          <w:sz w:val="22"/>
          <w:szCs w:val="22"/>
        </w:rPr>
      </w:pPr>
      <w:r w:rsidRPr="00F024F7">
        <w:rPr>
          <w:rFonts w:ascii="Calibri" w:hAnsi="Calibri" w:cs="Calibri"/>
          <w:bCs/>
          <w:sz w:val="22"/>
          <w:szCs w:val="22"/>
        </w:rPr>
        <w:t xml:space="preserve">Key </w:t>
      </w:r>
      <w:r w:rsidR="00180145" w:rsidRPr="00F024F7">
        <w:rPr>
          <w:rFonts w:ascii="Calibri" w:hAnsi="Calibri" w:cs="Calibri"/>
          <w:bCs/>
          <w:sz w:val="22"/>
          <w:szCs w:val="22"/>
        </w:rPr>
        <w:t>output</w:t>
      </w:r>
      <w:r w:rsidRPr="00F024F7">
        <w:rPr>
          <w:rFonts w:ascii="Calibri" w:hAnsi="Calibri" w:cs="Calibri"/>
          <w:bCs/>
          <w:sz w:val="22"/>
          <w:szCs w:val="22"/>
        </w:rPr>
        <w:t>s of</w:t>
      </w:r>
      <w:r w:rsidR="00180145" w:rsidRPr="00F024F7">
        <w:rPr>
          <w:rFonts w:ascii="Calibri" w:hAnsi="Calibri" w:cs="Calibri"/>
          <w:bCs/>
          <w:sz w:val="22"/>
          <w:szCs w:val="22"/>
        </w:rPr>
        <w:t xml:space="preserve"> the </w:t>
      </w:r>
      <w:r w:rsidR="00AC4A90" w:rsidRPr="00F024F7">
        <w:rPr>
          <w:rFonts w:ascii="Calibri" w:hAnsi="Calibri" w:cs="Calibri"/>
          <w:bCs/>
          <w:sz w:val="22"/>
          <w:szCs w:val="22"/>
        </w:rPr>
        <w:t>inception</w:t>
      </w:r>
      <w:r w:rsidR="000D1847" w:rsidRPr="00F024F7">
        <w:rPr>
          <w:rFonts w:ascii="Calibri" w:hAnsi="Calibri" w:cs="Calibri"/>
          <w:bCs/>
          <w:sz w:val="22"/>
          <w:szCs w:val="22"/>
        </w:rPr>
        <w:t xml:space="preserve"> </w:t>
      </w:r>
      <w:r w:rsidR="00180145" w:rsidRPr="00F024F7">
        <w:rPr>
          <w:rFonts w:ascii="Calibri" w:hAnsi="Calibri" w:cs="Calibri"/>
          <w:bCs/>
          <w:sz w:val="22"/>
          <w:szCs w:val="22"/>
        </w:rPr>
        <w:t>p</w:t>
      </w:r>
      <w:r w:rsidR="000D1847" w:rsidRPr="00F024F7">
        <w:rPr>
          <w:rFonts w:ascii="Calibri" w:hAnsi="Calibri" w:cs="Calibri"/>
          <w:bCs/>
          <w:sz w:val="22"/>
          <w:szCs w:val="22"/>
        </w:rPr>
        <w:t xml:space="preserve">hase will be </w:t>
      </w:r>
      <w:r w:rsidRPr="00F024F7">
        <w:rPr>
          <w:rFonts w:ascii="Calibri" w:hAnsi="Calibri" w:cs="Calibri"/>
          <w:bCs/>
          <w:sz w:val="22"/>
          <w:szCs w:val="22"/>
        </w:rPr>
        <w:t xml:space="preserve">agreed in discussion with </w:t>
      </w:r>
      <w:r w:rsidR="00560869">
        <w:rPr>
          <w:rFonts w:ascii="Calibri" w:hAnsi="Calibri" w:cs="Calibri"/>
          <w:bCs/>
          <w:sz w:val="22"/>
          <w:szCs w:val="22"/>
        </w:rPr>
        <w:t>AHC</w:t>
      </w:r>
      <w:r w:rsidRPr="00F024F7">
        <w:rPr>
          <w:rFonts w:ascii="Calibri" w:hAnsi="Calibri" w:cs="Calibri"/>
          <w:bCs/>
          <w:sz w:val="22"/>
          <w:szCs w:val="22"/>
        </w:rPr>
        <w:t xml:space="preserve"> after contract award but will include:</w:t>
      </w:r>
    </w:p>
    <w:p w:rsidR="000C4AB9" w:rsidRPr="00F024F7" w:rsidRDefault="000C4AB9"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 xml:space="preserve">Annual </w:t>
      </w:r>
      <w:r w:rsidR="002958ED">
        <w:rPr>
          <w:rFonts w:ascii="Calibri" w:eastAsia="Calibri" w:hAnsi="Calibri" w:cs="Calibri"/>
          <w:sz w:val="22"/>
          <w:szCs w:val="22"/>
          <w:lang w:val="en-GB" w:eastAsia="ja-JP"/>
        </w:rPr>
        <w:t>work</w:t>
      </w:r>
      <w:r w:rsidRPr="00F024F7">
        <w:rPr>
          <w:rFonts w:ascii="Calibri" w:eastAsia="Calibri" w:hAnsi="Calibri" w:cs="Calibri"/>
          <w:sz w:val="22"/>
          <w:szCs w:val="22"/>
          <w:lang w:val="en-GB" w:eastAsia="ja-JP"/>
        </w:rPr>
        <w:t xml:space="preserve">plan </w:t>
      </w:r>
      <w:r w:rsidR="00AA636D" w:rsidRPr="00F024F7">
        <w:rPr>
          <w:rFonts w:ascii="Calibri" w:eastAsia="Calibri" w:hAnsi="Calibri" w:cs="Calibri"/>
          <w:sz w:val="22"/>
          <w:szCs w:val="22"/>
          <w:lang w:val="en-GB" w:eastAsia="ja-JP"/>
        </w:rPr>
        <w:t>(includ</w:t>
      </w:r>
      <w:r w:rsidR="002704C3" w:rsidRPr="00F024F7">
        <w:rPr>
          <w:rFonts w:ascii="Calibri" w:eastAsia="Calibri" w:hAnsi="Calibri" w:cs="Calibri"/>
          <w:sz w:val="22"/>
          <w:szCs w:val="22"/>
          <w:lang w:val="en-GB" w:eastAsia="ja-JP"/>
        </w:rPr>
        <w:t>ing</w:t>
      </w:r>
      <w:r w:rsidR="00AA636D" w:rsidRPr="00F024F7">
        <w:rPr>
          <w:rFonts w:ascii="Calibri" w:eastAsia="Calibri" w:hAnsi="Calibri" w:cs="Calibri"/>
          <w:sz w:val="22"/>
          <w:szCs w:val="22"/>
          <w:lang w:val="en-GB" w:eastAsia="ja-JP"/>
        </w:rPr>
        <w:t xml:space="preserve"> implementation arrangements) for the 12 months, </w:t>
      </w:r>
      <w:r w:rsidR="00AA636D" w:rsidRPr="00F024F7">
        <w:rPr>
          <w:rFonts w:ascii="Calibri" w:eastAsia="Calibri" w:hAnsi="Calibri"/>
          <w:sz w:val="22"/>
          <w:szCs w:val="22"/>
          <w:lang w:val="en-GB" w:eastAsia="ja-JP"/>
        </w:rPr>
        <w:t>Jul 2016</w:t>
      </w:r>
      <w:r w:rsidR="002958ED" w:rsidRPr="00F024F7">
        <w:rPr>
          <w:rFonts w:ascii="Calibri" w:eastAsia="Calibri" w:hAnsi="Calibri"/>
          <w:sz w:val="22"/>
          <w:szCs w:val="22"/>
          <w:lang w:val="en-GB" w:eastAsia="ja-JP"/>
        </w:rPr>
        <w:t>-</w:t>
      </w:r>
      <w:r w:rsidR="00AA636D" w:rsidRPr="00F024F7">
        <w:rPr>
          <w:rFonts w:ascii="Calibri" w:eastAsia="Calibri" w:hAnsi="Calibri"/>
          <w:sz w:val="22"/>
          <w:szCs w:val="22"/>
          <w:lang w:val="en-GB" w:eastAsia="ja-JP"/>
        </w:rPr>
        <w:t>Jun 2017, and indicative plan for the following 12 months (Jul 2017-Jun 2018)</w:t>
      </w:r>
      <w:r w:rsidR="009923A6">
        <w:rPr>
          <w:rStyle w:val="FootnoteReference"/>
          <w:rFonts w:ascii="Calibri" w:eastAsia="Calibri" w:hAnsi="Calibri"/>
          <w:sz w:val="22"/>
          <w:szCs w:val="22"/>
          <w:lang w:val="en-GB" w:eastAsia="ja-JP"/>
        </w:rPr>
        <w:footnoteReference w:id="13"/>
      </w:r>
      <w:r w:rsidR="002958ED">
        <w:rPr>
          <w:rFonts w:ascii="Calibri" w:eastAsia="Calibri" w:hAnsi="Calibri"/>
          <w:sz w:val="22"/>
          <w:szCs w:val="22"/>
          <w:lang w:val="en-GB" w:eastAsia="ja-JP"/>
        </w:rPr>
        <w:t>;</w:t>
      </w:r>
    </w:p>
    <w:p w:rsidR="000C4AB9" w:rsidRPr="00F024F7" w:rsidRDefault="002958ED"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Pr>
          <w:rFonts w:ascii="Calibri" w:eastAsia="Calibri" w:hAnsi="Calibri" w:cs="Calibri"/>
          <w:sz w:val="22"/>
          <w:szCs w:val="22"/>
          <w:lang w:val="en-GB" w:eastAsia="ja-JP"/>
        </w:rPr>
        <w:t>R</w:t>
      </w:r>
      <w:r w:rsidR="000C4AB9" w:rsidRPr="00F024F7">
        <w:rPr>
          <w:rFonts w:ascii="Calibri" w:eastAsia="Calibri" w:hAnsi="Calibri" w:cs="Calibri"/>
          <w:sz w:val="22"/>
          <w:szCs w:val="22"/>
          <w:lang w:val="en-GB" w:eastAsia="ja-JP"/>
        </w:rPr>
        <w:t>evised PGF results framework</w:t>
      </w:r>
      <w:r>
        <w:rPr>
          <w:rFonts w:ascii="Calibri" w:eastAsia="Calibri" w:hAnsi="Calibri" w:cs="Calibri"/>
          <w:sz w:val="22"/>
          <w:szCs w:val="22"/>
          <w:lang w:val="en-GB" w:eastAsia="ja-JP"/>
        </w:rPr>
        <w:t>;</w:t>
      </w:r>
      <w:r w:rsidR="000C4AB9" w:rsidRPr="00F024F7">
        <w:rPr>
          <w:rFonts w:ascii="Calibri" w:eastAsia="Calibri" w:hAnsi="Calibri" w:cs="Calibri"/>
          <w:sz w:val="22"/>
          <w:szCs w:val="22"/>
          <w:lang w:val="en-GB" w:eastAsia="ja-JP"/>
        </w:rPr>
        <w:t xml:space="preserve"> </w:t>
      </w:r>
    </w:p>
    <w:p w:rsidR="005E313F" w:rsidRPr="00F024F7" w:rsidRDefault="005A6717"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G</w:t>
      </w:r>
      <w:r w:rsidR="000D2531" w:rsidRPr="00F024F7">
        <w:rPr>
          <w:rFonts w:ascii="Calibri" w:eastAsia="Calibri" w:hAnsi="Calibri" w:cs="Calibri"/>
          <w:sz w:val="22"/>
          <w:szCs w:val="22"/>
          <w:lang w:val="en-GB" w:eastAsia="ja-JP"/>
        </w:rPr>
        <w:t xml:space="preserve">ender </w:t>
      </w:r>
      <w:r w:rsidR="009923A6">
        <w:rPr>
          <w:rFonts w:ascii="Calibri" w:eastAsia="Calibri" w:hAnsi="Calibri" w:cs="Calibri"/>
          <w:sz w:val="22"/>
          <w:szCs w:val="22"/>
          <w:lang w:val="en-GB" w:eastAsia="ja-JP"/>
        </w:rPr>
        <w:t xml:space="preserve">action </w:t>
      </w:r>
      <w:r w:rsidR="005E313F" w:rsidRPr="00F024F7">
        <w:rPr>
          <w:rFonts w:ascii="Calibri" w:eastAsia="Calibri" w:hAnsi="Calibri" w:cs="Calibri"/>
          <w:sz w:val="22"/>
          <w:szCs w:val="22"/>
          <w:lang w:val="en-GB" w:eastAsia="ja-JP"/>
        </w:rPr>
        <w:t>plan</w:t>
      </w:r>
      <w:r w:rsidRPr="00F024F7">
        <w:rPr>
          <w:rFonts w:ascii="Calibri" w:eastAsia="Calibri" w:hAnsi="Calibri" w:cs="Calibri"/>
          <w:sz w:val="22"/>
          <w:szCs w:val="22"/>
          <w:lang w:val="en-GB" w:eastAsia="ja-JP"/>
        </w:rPr>
        <w:t xml:space="preserve"> (an accompanying gender budget will be developed during implementation)</w:t>
      </w:r>
      <w:r w:rsidR="002958ED">
        <w:rPr>
          <w:rFonts w:ascii="Calibri" w:eastAsia="Calibri" w:hAnsi="Calibri" w:cs="Calibri"/>
          <w:sz w:val="22"/>
          <w:szCs w:val="22"/>
          <w:lang w:val="en-GB" w:eastAsia="ja-JP"/>
        </w:rPr>
        <w:t>;</w:t>
      </w:r>
    </w:p>
    <w:p w:rsidR="000C4AB9" w:rsidRPr="00F024F7" w:rsidRDefault="00D45FEF"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Pr>
          <w:rFonts w:ascii="Calibri" w:eastAsia="Calibri" w:hAnsi="Calibri" w:cs="Calibri"/>
          <w:sz w:val="22"/>
          <w:szCs w:val="22"/>
          <w:lang w:val="en-GB" w:eastAsia="ja-JP"/>
        </w:rPr>
        <w:lastRenderedPageBreak/>
        <w:t>Inclusive</w:t>
      </w:r>
      <w:r w:rsidR="005A6717" w:rsidRPr="00F024F7">
        <w:rPr>
          <w:rFonts w:ascii="Calibri" w:eastAsia="Calibri" w:hAnsi="Calibri" w:cs="Calibri"/>
          <w:sz w:val="22"/>
          <w:szCs w:val="22"/>
          <w:lang w:val="en-GB" w:eastAsia="ja-JP"/>
        </w:rPr>
        <w:t>n</w:t>
      </w:r>
      <w:r>
        <w:rPr>
          <w:rFonts w:ascii="Calibri" w:eastAsia="Calibri" w:hAnsi="Calibri" w:cs="Calibri"/>
          <w:sz w:val="22"/>
          <w:szCs w:val="22"/>
          <w:lang w:val="en-GB" w:eastAsia="ja-JP"/>
        </w:rPr>
        <w:t>ess</w:t>
      </w:r>
      <w:r w:rsidR="005A6717" w:rsidRPr="00F024F7">
        <w:rPr>
          <w:rFonts w:ascii="Calibri" w:eastAsia="Calibri" w:hAnsi="Calibri" w:cs="Calibri"/>
          <w:sz w:val="22"/>
          <w:szCs w:val="22"/>
          <w:lang w:val="en-GB" w:eastAsia="ja-JP"/>
        </w:rPr>
        <w:t xml:space="preserve"> </w:t>
      </w:r>
      <w:r w:rsidR="009923A6">
        <w:rPr>
          <w:rFonts w:ascii="Calibri" w:eastAsia="Calibri" w:hAnsi="Calibri" w:cs="Calibri"/>
          <w:sz w:val="22"/>
          <w:szCs w:val="22"/>
          <w:lang w:val="en-GB" w:eastAsia="ja-JP"/>
        </w:rPr>
        <w:t xml:space="preserve">action </w:t>
      </w:r>
      <w:r w:rsidR="002958ED">
        <w:rPr>
          <w:rFonts w:ascii="Calibri" w:eastAsia="Calibri" w:hAnsi="Calibri" w:cs="Calibri"/>
          <w:sz w:val="22"/>
          <w:szCs w:val="22"/>
          <w:lang w:val="en-GB" w:eastAsia="ja-JP"/>
        </w:rPr>
        <w:t>plan;</w:t>
      </w:r>
    </w:p>
    <w:p w:rsidR="000C4AB9" w:rsidRPr="00F024F7" w:rsidRDefault="005A6717"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M</w:t>
      </w:r>
      <w:r w:rsidR="007A380B" w:rsidRPr="00F024F7">
        <w:rPr>
          <w:rFonts w:ascii="Calibri" w:eastAsia="Calibri" w:hAnsi="Calibri" w:cs="Calibri"/>
          <w:sz w:val="22"/>
          <w:szCs w:val="22"/>
          <w:lang w:val="en-GB" w:eastAsia="ja-JP"/>
        </w:rPr>
        <w:t>onitoring and evaluation plan</w:t>
      </w:r>
      <w:r w:rsidR="002958ED">
        <w:rPr>
          <w:rFonts w:ascii="Calibri" w:eastAsia="Calibri" w:hAnsi="Calibri" w:cs="Calibri"/>
          <w:sz w:val="22"/>
          <w:szCs w:val="22"/>
          <w:lang w:val="en-GB" w:eastAsia="ja-JP"/>
        </w:rPr>
        <w:t>;</w:t>
      </w:r>
    </w:p>
    <w:p w:rsidR="000C4AB9" w:rsidRPr="00F024F7" w:rsidRDefault="005A6717"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R</w:t>
      </w:r>
      <w:r w:rsidR="00B32FC3" w:rsidRPr="00F024F7">
        <w:rPr>
          <w:rFonts w:ascii="Calibri" w:eastAsia="Calibri" w:hAnsi="Calibri" w:cs="Calibri"/>
          <w:sz w:val="22"/>
          <w:szCs w:val="22"/>
          <w:lang w:val="en-GB" w:eastAsia="ja-JP"/>
        </w:rPr>
        <w:t xml:space="preserve">evised </w:t>
      </w:r>
      <w:r w:rsidR="007A380B" w:rsidRPr="00F024F7">
        <w:rPr>
          <w:rFonts w:ascii="Calibri" w:eastAsia="Calibri" w:hAnsi="Calibri" w:cs="Calibri"/>
          <w:sz w:val="22"/>
          <w:szCs w:val="22"/>
          <w:lang w:val="en-GB" w:eastAsia="ja-JP"/>
        </w:rPr>
        <w:t>risk management plan/matrix</w:t>
      </w:r>
      <w:r w:rsidR="000C4AB9" w:rsidRPr="00F024F7">
        <w:rPr>
          <w:rFonts w:ascii="Calibri" w:eastAsia="Calibri" w:hAnsi="Calibri" w:cs="Calibri"/>
          <w:sz w:val="22"/>
          <w:szCs w:val="22"/>
          <w:lang w:val="en-GB" w:eastAsia="ja-JP"/>
        </w:rPr>
        <w:t>;</w:t>
      </w:r>
      <w:r w:rsidR="007A380B" w:rsidRPr="00F024F7">
        <w:rPr>
          <w:rFonts w:ascii="Calibri" w:eastAsia="Calibri" w:hAnsi="Calibri" w:cs="Calibri"/>
          <w:sz w:val="22"/>
          <w:szCs w:val="22"/>
          <w:lang w:val="en-GB" w:eastAsia="ja-JP"/>
        </w:rPr>
        <w:t xml:space="preserve"> and </w:t>
      </w:r>
    </w:p>
    <w:p w:rsidR="000D1847" w:rsidRPr="00F024F7" w:rsidRDefault="005A6717" w:rsidP="00287D17">
      <w:pPr>
        <w:pStyle w:val="List-number-1"/>
        <w:numPr>
          <w:ilvl w:val="0"/>
          <w:numId w:val="16"/>
        </w:numPr>
        <w:spacing w:before="60" w:after="240" w:line="276" w:lineRule="auto"/>
        <w:ind w:left="714" w:hanging="357"/>
        <w:rPr>
          <w:rFonts w:ascii="Calibri" w:eastAsia="Calibri" w:hAnsi="Calibri" w:cs="Calibri"/>
          <w:sz w:val="22"/>
          <w:szCs w:val="22"/>
          <w:lang w:val="en-GB" w:eastAsia="ja-JP"/>
        </w:rPr>
      </w:pPr>
      <w:r w:rsidRPr="00F024F7">
        <w:rPr>
          <w:rFonts w:ascii="Calibri" w:eastAsia="Calibri" w:hAnsi="Calibri" w:cs="Calibri"/>
          <w:sz w:val="22"/>
          <w:szCs w:val="22"/>
          <w:lang w:val="en-GB" w:eastAsia="ja-JP"/>
        </w:rPr>
        <w:t>S</w:t>
      </w:r>
      <w:r w:rsidR="007A380B" w:rsidRPr="00F024F7">
        <w:rPr>
          <w:rFonts w:ascii="Calibri" w:eastAsia="Calibri" w:hAnsi="Calibri" w:cs="Calibri"/>
          <w:sz w:val="22"/>
          <w:szCs w:val="22"/>
          <w:lang w:val="en-GB" w:eastAsia="ja-JP"/>
        </w:rPr>
        <w:t>trategy for establishing the Knowledge</w:t>
      </w:r>
      <w:r w:rsidR="00144BEC" w:rsidRPr="00F024F7">
        <w:rPr>
          <w:rFonts w:ascii="Calibri" w:eastAsia="Calibri" w:hAnsi="Calibri" w:cs="Calibri"/>
          <w:sz w:val="22"/>
          <w:szCs w:val="22"/>
          <w:lang w:val="en-GB" w:eastAsia="ja-JP"/>
        </w:rPr>
        <w:t xml:space="preserve"> </w:t>
      </w:r>
      <w:r w:rsidR="009923A6">
        <w:rPr>
          <w:rFonts w:ascii="Calibri" w:eastAsia="Calibri" w:hAnsi="Calibri" w:cs="Calibri"/>
          <w:sz w:val="22"/>
          <w:szCs w:val="22"/>
          <w:lang w:val="en-GB" w:eastAsia="ja-JP"/>
        </w:rPr>
        <w:t>M</w:t>
      </w:r>
      <w:r w:rsidR="002958ED">
        <w:rPr>
          <w:rFonts w:ascii="Calibri" w:eastAsia="Calibri" w:hAnsi="Calibri" w:cs="Calibri"/>
          <w:sz w:val="22"/>
          <w:szCs w:val="22"/>
          <w:lang w:val="en-GB" w:eastAsia="ja-JP"/>
        </w:rPr>
        <w:t xml:space="preserve">anagement </w:t>
      </w:r>
      <w:r w:rsidR="009923A6">
        <w:rPr>
          <w:rFonts w:ascii="Calibri" w:eastAsia="Calibri" w:hAnsi="Calibri" w:cs="Calibri"/>
          <w:sz w:val="22"/>
          <w:szCs w:val="22"/>
          <w:lang w:val="en-GB" w:eastAsia="ja-JP"/>
        </w:rPr>
        <w:t xml:space="preserve">and Research </w:t>
      </w:r>
      <w:r w:rsidR="00144BEC" w:rsidRPr="00F024F7">
        <w:rPr>
          <w:rFonts w:ascii="Calibri" w:eastAsia="Calibri" w:hAnsi="Calibri" w:cs="Calibri"/>
          <w:sz w:val="22"/>
          <w:szCs w:val="22"/>
          <w:lang w:val="en-GB" w:eastAsia="ja-JP"/>
        </w:rPr>
        <w:t>Platform</w:t>
      </w:r>
      <w:r w:rsidR="007A380B" w:rsidRPr="00F024F7">
        <w:rPr>
          <w:rFonts w:ascii="Calibri" w:eastAsia="Calibri" w:hAnsi="Calibri" w:cs="Calibri"/>
          <w:sz w:val="22"/>
          <w:szCs w:val="22"/>
          <w:lang w:val="en-GB" w:eastAsia="ja-JP"/>
        </w:rPr>
        <w:t xml:space="preserve">. </w:t>
      </w:r>
    </w:p>
    <w:p w:rsidR="007930C4" w:rsidRPr="00287D17" w:rsidRDefault="00C71D09" w:rsidP="00E627A2">
      <w:pPr>
        <w:rPr>
          <w:rFonts w:ascii="Calibri" w:eastAsia="Calibri" w:hAnsi="Calibri"/>
          <w:sz w:val="26"/>
          <w:szCs w:val="26"/>
        </w:rPr>
      </w:pPr>
      <w:r w:rsidRPr="00287D17">
        <w:rPr>
          <w:rFonts w:ascii="Calibri" w:eastAsia="Calibri" w:hAnsi="Calibri"/>
          <w:sz w:val="26"/>
          <w:szCs w:val="26"/>
        </w:rPr>
        <w:t xml:space="preserve">Transfer of </w:t>
      </w:r>
      <w:r w:rsidR="00451BD6" w:rsidRPr="00287D17">
        <w:rPr>
          <w:rFonts w:ascii="Calibri" w:eastAsia="Calibri" w:hAnsi="Calibri"/>
          <w:sz w:val="26"/>
          <w:szCs w:val="26"/>
        </w:rPr>
        <w:t xml:space="preserve">agreed </w:t>
      </w:r>
      <w:r w:rsidRPr="00287D17">
        <w:rPr>
          <w:rFonts w:ascii="Calibri" w:eastAsia="Calibri" w:hAnsi="Calibri"/>
          <w:sz w:val="26"/>
          <w:szCs w:val="26"/>
        </w:rPr>
        <w:t>existing programs to PGF</w:t>
      </w:r>
    </w:p>
    <w:p w:rsidR="000F2E3D" w:rsidRPr="00F024F7" w:rsidRDefault="005E269A" w:rsidP="00287D17">
      <w:pPr>
        <w:spacing w:after="120" w:line="276" w:lineRule="auto"/>
        <w:rPr>
          <w:rFonts w:ascii="Calibri" w:hAnsi="Calibri"/>
          <w:sz w:val="22"/>
          <w:szCs w:val="22"/>
        </w:rPr>
      </w:pPr>
      <w:r w:rsidRPr="00F024F7">
        <w:rPr>
          <w:rFonts w:ascii="Calibri" w:hAnsi="Calibri"/>
          <w:sz w:val="22"/>
          <w:szCs w:val="22"/>
        </w:rPr>
        <w:t xml:space="preserve">For each of the pillars, AHC is currently reviewing and redesigning existing programs to align with its </w:t>
      </w:r>
      <w:r w:rsidR="002958ED">
        <w:rPr>
          <w:rFonts w:ascii="Calibri" w:hAnsi="Calibri"/>
          <w:sz w:val="22"/>
          <w:szCs w:val="22"/>
        </w:rPr>
        <w:t>forthcoming</w:t>
      </w:r>
      <w:r w:rsidR="00AE3D10" w:rsidRPr="00F024F7">
        <w:rPr>
          <w:rFonts w:ascii="Calibri" w:hAnsi="Calibri"/>
          <w:sz w:val="22"/>
          <w:szCs w:val="22"/>
        </w:rPr>
        <w:t xml:space="preserve"> </w:t>
      </w:r>
      <w:r w:rsidRPr="00F024F7">
        <w:rPr>
          <w:rFonts w:ascii="Calibri" w:hAnsi="Calibri"/>
          <w:sz w:val="22"/>
          <w:szCs w:val="22"/>
        </w:rPr>
        <w:t xml:space="preserve">Governance Strategy.  </w:t>
      </w:r>
      <w:r w:rsidR="007930C4" w:rsidRPr="00F024F7">
        <w:rPr>
          <w:rFonts w:ascii="Calibri" w:hAnsi="Calibri"/>
          <w:sz w:val="22"/>
          <w:szCs w:val="22"/>
        </w:rPr>
        <w:t xml:space="preserve">The PGF will </w:t>
      </w:r>
      <w:r w:rsidR="00930A65" w:rsidRPr="00F024F7">
        <w:rPr>
          <w:rFonts w:ascii="Calibri" w:hAnsi="Calibri"/>
          <w:sz w:val="22"/>
          <w:szCs w:val="22"/>
        </w:rPr>
        <w:t xml:space="preserve">initially </w:t>
      </w:r>
      <w:r w:rsidR="007930C4" w:rsidRPr="00F024F7">
        <w:rPr>
          <w:rFonts w:ascii="Calibri" w:hAnsi="Calibri"/>
          <w:sz w:val="22"/>
          <w:szCs w:val="22"/>
        </w:rPr>
        <w:t xml:space="preserve">comprise </w:t>
      </w:r>
      <w:r w:rsidR="00930A65" w:rsidRPr="00F024F7">
        <w:rPr>
          <w:rFonts w:ascii="Calibri" w:hAnsi="Calibri"/>
          <w:sz w:val="22"/>
          <w:szCs w:val="22"/>
        </w:rPr>
        <w:t xml:space="preserve">a mix of </w:t>
      </w:r>
      <w:r w:rsidR="00AE3D10" w:rsidRPr="00F024F7">
        <w:rPr>
          <w:rFonts w:ascii="Calibri" w:hAnsi="Calibri"/>
          <w:sz w:val="22"/>
          <w:szCs w:val="22"/>
        </w:rPr>
        <w:t xml:space="preserve">existing </w:t>
      </w:r>
      <w:r w:rsidR="007168E0" w:rsidRPr="00F024F7">
        <w:rPr>
          <w:rFonts w:ascii="Calibri" w:hAnsi="Calibri"/>
          <w:sz w:val="22"/>
          <w:szCs w:val="22"/>
        </w:rPr>
        <w:t xml:space="preserve">AHC governance </w:t>
      </w:r>
      <w:r w:rsidR="007930C4" w:rsidRPr="00F024F7">
        <w:rPr>
          <w:rFonts w:ascii="Calibri" w:hAnsi="Calibri"/>
          <w:sz w:val="22"/>
          <w:szCs w:val="22"/>
        </w:rPr>
        <w:t xml:space="preserve">programs </w:t>
      </w:r>
      <w:r w:rsidR="00A8617F">
        <w:rPr>
          <w:rFonts w:ascii="Calibri" w:hAnsi="Calibri"/>
          <w:sz w:val="22"/>
          <w:szCs w:val="22"/>
        </w:rPr>
        <w:t xml:space="preserve">(some of which will be modified) </w:t>
      </w:r>
      <w:r w:rsidR="007930C4" w:rsidRPr="00F024F7">
        <w:rPr>
          <w:rFonts w:ascii="Calibri" w:hAnsi="Calibri"/>
          <w:sz w:val="22"/>
          <w:szCs w:val="22"/>
        </w:rPr>
        <w:t xml:space="preserve">and </w:t>
      </w:r>
      <w:r w:rsidR="007168E0" w:rsidRPr="00F024F7">
        <w:rPr>
          <w:rFonts w:ascii="Calibri" w:hAnsi="Calibri"/>
          <w:sz w:val="22"/>
          <w:szCs w:val="22"/>
        </w:rPr>
        <w:t xml:space="preserve">proposed </w:t>
      </w:r>
      <w:r w:rsidR="007930C4" w:rsidRPr="00F024F7">
        <w:rPr>
          <w:rFonts w:ascii="Calibri" w:hAnsi="Calibri"/>
          <w:sz w:val="22"/>
          <w:szCs w:val="22"/>
        </w:rPr>
        <w:t xml:space="preserve">new programs. </w:t>
      </w:r>
      <w:r w:rsidR="002C6388" w:rsidRPr="00F024F7">
        <w:rPr>
          <w:rFonts w:ascii="Calibri" w:hAnsi="Calibri"/>
          <w:sz w:val="22"/>
          <w:szCs w:val="22"/>
        </w:rPr>
        <w:t xml:space="preserve"> </w:t>
      </w:r>
      <w:r w:rsidR="00C71D09" w:rsidRPr="00F024F7">
        <w:rPr>
          <w:rFonts w:ascii="Calibri" w:hAnsi="Calibri"/>
          <w:sz w:val="22"/>
          <w:szCs w:val="22"/>
        </w:rPr>
        <w:t xml:space="preserve">Annex </w:t>
      </w:r>
      <w:r w:rsidR="00E858C8" w:rsidRPr="00F024F7">
        <w:rPr>
          <w:rFonts w:ascii="Calibri" w:hAnsi="Calibri"/>
          <w:sz w:val="22"/>
          <w:szCs w:val="22"/>
        </w:rPr>
        <w:t xml:space="preserve">1 </w:t>
      </w:r>
      <w:r w:rsidR="00C71D09" w:rsidRPr="00F024F7">
        <w:rPr>
          <w:rFonts w:ascii="Calibri" w:hAnsi="Calibri"/>
          <w:sz w:val="22"/>
          <w:szCs w:val="22"/>
        </w:rPr>
        <w:t>provides a</w:t>
      </w:r>
      <w:r w:rsidR="007930C4" w:rsidRPr="00F024F7">
        <w:rPr>
          <w:rFonts w:ascii="Calibri" w:hAnsi="Calibri"/>
          <w:sz w:val="22"/>
          <w:szCs w:val="22"/>
        </w:rPr>
        <w:t xml:space="preserve">n overview of the </w:t>
      </w:r>
      <w:r w:rsidR="00C71D09" w:rsidRPr="00F024F7">
        <w:rPr>
          <w:rFonts w:ascii="Calibri" w:hAnsi="Calibri"/>
          <w:sz w:val="22"/>
          <w:szCs w:val="22"/>
        </w:rPr>
        <w:t xml:space="preserve">existing </w:t>
      </w:r>
      <w:r w:rsidR="007930C4" w:rsidRPr="00F024F7">
        <w:rPr>
          <w:rFonts w:ascii="Calibri" w:hAnsi="Calibri"/>
          <w:sz w:val="22"/>
          <w:szCs w:val="22"/>
        </w:rPr>
        <w:t xml:space="preserve">programs </w:t>
      </w:r>
      <w:r w:rsidR="00C71D09" w:rsidRPr="00F024F7">
        <w:rPr>
          <w:rFonts w:ascii="Calibri" w:hAnsi="Calibri"/>
          <w:sz w:val="22"/>
          <w:szCs w:val="22"/>
        </w:rPr>
        <w:t>that will</w:t>
      </w:r>
      <w:r w:rsidR="00AE3D10" w:rsidRPr="00F024F7">
        <w:rPr>
          <w:rFonts w:ascii="Calibri" w:hAnsi="Calibri"/>
          <w:sz w:val="22"/>
          <w:szCs w:val="22"/>
        </w:rPr>
        <w:t>, with revision,</w:t>
      </w:r>
      <w:r w:rsidR="00C71D09" w:rsidRPr="00F024F7">
        <w:rPr>
          <w:rFonts w:ascii="Calibri" w:hAnsi="Calibri"/>
          <w:sz w:val="22"/>
          <w:szCs w:val="22"/>
        </w:rPr>
        <w:t xml:space="preserve"> transfer to the PGF. </w:t>
      </w:r>
      <w:r w:rsidR="000F2E3D" w:rsidRPr="00287D17">
        <w:rPr>
          <w:rFonts w:ascii="Calibri" w:hAnsi="Calibri"/>
          <w:sz w:val="22"/>
          <w:szCs w:val="22"/>
        </w:rPr>
        <w:t xml:space="preserve">The SP will be responsible for establishing and mobilising the PGF to prepare for the efficient and effective transfer of </w:t>
      </w:r>
      <w:r w:rsidR="00451BD6" w:rsidRPr="00287D17">
        <w:rPr>
          <w:rFonts w:ascii="Calibri" w:hAnsi="Calibri"/>
          <w:sz w:val="22"/>
          <w:szCs w:val="22"/>
        </w:rPr>
        <w:t xml:space="preserve">agreed </w:t>
      </w:r>
      <w:r w:rsidR="000F2E3D" w:rsidRPr="00287D17">
        <w:rPr>
          <w:rFonts w:ascii="Calibri" w:hAnsi="Calibri"/>
          <w:sz w:val="22"/>
          <w:szCs w:val="22"/>
        </w:rPr>
        <w:t xml:space="preserve">existing programs, ensuring continuity in the provision of assistance.  Existing programs will not be transferred all at once; the process will be staged and will extend into the implementation phase in some cases.  However, the SP will have established an effective process to manage the transfer during the </w:t>
      </w:r>
      <w:r w:rsidR="00AC4A90" w:rsidRPr="00287D17">
        <w:rPr>
          <w:rFonts w:ascii="Calibri" w:hAnsi="Calibri"/>
          <w:sz w:val="22"/>
          <w:szCs w:val="22"/>
        </w:rPr>
        <w:t>inception</w:t>
      </w:r>
      <w:r w:rsidR="000F2E3D" w:rsidRPr="00287D17">
        <w:rPr>
          <w:rFonts w:ascii="Calibri" w:hAnsi="Calibri"/>
          <w:sz w:val="22"/>
          <w:szCs w:val="22"/>
        </w:rPr>
        <w:t xml:space="preserve"> phase.</w:t>
      </w:r>
    </w:p>
    <w:p w:rsidR="00D51807" w:rsidRPr="00F024F7" w:rsidRDefault="00D51807" w:rsidP="00287D17">
      <w:pPr>
        <w:spacing w:after="120" w:line="276" w:lineRule="auto"/>
        <w:rPr>
          <w:rFonts w:ascii="Calibri" w:hAnsi="Calibri"/>
          <w:sz w:val="22"/>
          <w:szCs w:val="22"/>
        </w:rPr>
      </w:pPr>
      <w:r w:rsidRPr="00F024F7">
        <w:rPr>
          <w:rFonts w:ascii="Calibri" w:hAnsi="Calibri"/>
          <w:sz w:val="22"/>
          <w:szCs w:val="22"/>
        </w:rPr>
        <w:t>The existing Deployee Support Services (DSS) program provides logistical support to Australian Government advisers deployed to a range of PNG departments and agencies</w:t>
      </w:r>
      <w:r w:rsidR="00D5343D">
        <w:rPr>
          <w:rFonts w:ascii="Calibri" w:hAnsi="Calibri"/>
          <w:sz w:val="22"/>
          <w:szCs w:val="22"/>
        </w:rPr>
        <w:t xml:space="preserve"> primarily</w:t>
      </w:r>
      <w:r w:rsidRPr="00F024F7">
        <w:rPr>
          <w:rFonts w:ascii="Calibri" w:hAnsi="Calibri"/>
          <w:sz w:val="22"/>
          <w:szCs w:val="22"/>
        </w:rPr>
        <w:t xml:space="preserve"> under the Strongim Gavim Program (SGP) and support for twinning arrangements between Australian and PNG government agencies.  It is not envisaged that there will </w:t>
      </w:r>
      <w:r w:rsidR="002958ED">
        <w:rPr>
          <w:rFonts w:ascii="Calibri" w:hAnsi="Calibri"/>
          <w:sz w:val="22"/>
          <w:szCs w:val="22"/>
        </w:rPr>
        <w:t xml:space="preserve">be </w:t>
      </w:r>
      <w:r w:rsidRPr="00F024F7">
        <w:rPr>
          <w:rFonts w:ascii="Calibri" w:hAnsi="Calibri"/>
          <w:sz w:val="22"/>
          <w:szCs w:val="22"/>
        </w:rPr>
        <w:t xml:space="preserve">any substantive change to the current DSS program in terms of services provided. Annex </w:t>
      </w:r>
      <w:r w:rsidR="00227EB7">
        <w:rPr>
          <w:rFonts w:ascii="Calibri" w:hAnsi="Calibri"/>
          <w:sz w:val="22"/>
          <w:szCs w:val="22"/>
        </w:rPr>
        <w:t>2</w:t>
      </w:r>
      <w:r w:rsidR="00AE3D10" w:rsidRPr="00F024F7">
        <w:rPr>
          <w:rFonts w:ascii="Calibri" w:hAnsi="Calibri"/>
          <w:sz w:val="22"/>
          <w:szCs w:val="22"/>
        </w:rPr>
        <w:t>, Part G</w:t>
      </w:r>
      <w:r w:rsidRPr="00F024F7">
        <w:rPr>
          <w:rFonts w:ascii="Calibri" w:hAnsi="Calibri"/>
          <w:sz w:val="22"/>
          <w:szCs w:val="22"/>
        </w:rPr>
        <w:t xml:space="preserve"> provides more details on these. </w:t>
      </w:r>
    </w:p>
    <w:p w:rsidR="002C6388" w:rsidRPr="00287D17" w:rsidRDefault="002C6388" w:rsidP="00E627A2">
      <w:pPr>
        <w:rPr>
          <w:rFonts w:ascii="Calibri" w:eastAsia="Calibri" w:hAnsi="Calibri"/>
          <w:sz w:val="26"/>
          <w:szCs w:val="26"/>
        </w:rPr>
      </w:pPr>
      <w:r w:rsidRPr="00287D17">
        <w:rPr>
          <w:rFonts w:ascii="Calibri" w:eastAsia="Calibri" w:hAnsi="Calibri"/>
          <w:sz w:val="26"/>
          <w:szCs w:val="26"/>
        </w:rPr>
        <w:t>Implementation Phase (July 2016 – June 2020)</w:t>
      </w:r>
    </w:p>
    <w:p w:rsidR="002C6388" w:rsidRPr="00287D17" w:rsidRDefault="002C6388" w:rsidP="00287D17">
      <w:pPr>
        <w:spacing w:after="120" w:line="276" w:lineRule="auto"/>
        <w:rPr>
          <w:rFonts w:ascii="Calibri" w:hAnsi="Calibri"/>
          <w:sz w:val="22"/>
          <w:szCs w:val="22"/>
        </w:rPr>
      </w:pPr>
      <w:r w:rsidRPr="00287D17">
        <w:rPr>
          <w:rFonts w:ascii="Calibri" w:hAnsi="Calibri"/>
          <w:sz w:val="22"/>
          <w:szCs w:val="22"/>
        </w:rPr>
        <w:t xml:space="preserve">During the Implementation Phase, the SP will provide the services as detailed in the draft </w:t>
      </w:r>
      <w:r w:rsidR="00ED3380" w:rsidRPr="00287D17">
        <w:rPr>
          <w:rFonts w:ascii="Calibri" w:hAnsi="Calibri"/>
          <w:sz w:val="22"/>
          <w:szCs w:val="22"/>
        </w:rPr>
        <w:t xml:space="preserve">Statement of Requirements </w:t>
      </w:r>
      <w:r w:rsidR="00C45AE2" w:rsidRPr="00287D17">
        <w:rPr>
          <w:rFonts w:ascii="Calibri" w:hAnsi="Calibri"/>
          <w:sz w:val="22"/>
          <w:szCs w:val="22"/>
        </w:rPr>
        <w:t>(Annex</w:t>
      </w:r>
      <w:r w:rsidR="00227EB7">
        <w:rPr>
          <w:rFonts w:ascii="Calibri" w:hAnsi="Calibri"/>
          <w:sz w:val="22"/>
          <w:szCs w:val="22"/>
        </w:rPr>
        <w:t xml:space="preserve"> 2</w:t>
      </w:r>
      <w:r w:rsidR="00C45AE2" w:rsidRPr="00287D17">
        <w:rPr>
          <w:rFonts w:ascii="Calibri" w:hAnsi="Calibri"/>
          <w:sz w:val="22"/>
          <w:szCs w:val="22"/>
        </w:rPr>
        <w:t>)</w:t>
      </w:r>
      <w:r w:rsidRPr="00287D17">
        <w:rPr>
          <w:rFonts w:ascii="Calibri" w:hAnsi="Calibri"/>
          <w:sz w:val="22"/>
          <w:szCs w:val="22"/>
        </w:rPr>
        <w:t xml:space="preserve"> and other services detailed in the SP’s Implementation Plan and agreed by the AHC.</w:t>
      </w:r>
    </w:p>
    <w:p w:rsidR="00AE3D10" w:rsidRPr="00F024F7" w:rsidRDefault="00AE3D10" w:rsidP="00AE3D10">
      <w:pPr>
        <w:pStyle w:val="IODPARCHeadingLevel2"/>
        <w:spacing w:before="240"/>
        <w:rPr>
          <w:rFonts w:ascii="Calibri" w:eastAsia="Calibri" w:hAnsi="Calibri"/>
          <w:lang w:val="en-GB"/>
        </w:rPr>
      </w:pPr>
      <w:bookmarkStart w:id="31" w:name="_Toc415482130"/>
      <w:r w:rsidRPr="00F024F7">
        <w:rPr>
          <w:rFonts w:ascii="Calibri" w:eastAsia="Calibri" w:hAnsi="Calibri"/>
          <w:lang w:val="en-GB"/>
        </w:rPr>
        <w:t>AHC Program Synergies</w:t>
      </w:r>
      <w:bookmarkEnd w:id="31"/>
    </w:p>
    <w:p w:rsidR="00AE3D10" w:rsidRPr="00F024F7" w:rsidRDefault="00AE3D10" w:rsidP="00560869">
      <w:pPr>
        <w:spacing w:before="0" w:after="120" w:line="276" w:lineRule="auto"/>
        <w:rPr>
          <w:rFonts w:ascii="Calibri" w:hAnsi="Calibri"/>
          <w:sz w:val="22"/>
          <w:szCs w:val="22"/>
        </w:rPr>
      </w:pPr>
      <w:r w:rsidRPr="00F024F7">
        <w:rPr>
          <w:rFonts w:ascii="Calibri" w:hAnsi="Calibri"/>
          <w:sz w:val="22"/>
          <w:szCs w:val="22"/>
        </w:rPr>
        <w:t xml:space="preserve">Governance Pillar activities will </w:t>
      </w:r>
      <w:r w:rsidR="002958ED">
        <w:rPr>
          <w:rFonts w:ascii="Calibri" w:hAnsi="Calibri"/>
          <w:sz w:val="22"/>
          <w:szCs w:val="22"/>
        </w:rPr>
        <w:t xml:space="preserve">focus on </w:t>
      </w:r>
      <w:r w:rsidRPr="00F024F7">
        <w:rPr>
          <w:rFonts w:ascii="Calibri" w:hAnsi="Calibri"/>
          <w:sz w:val="22"/>
          <w:szCs w:val="22"/>
        </w:rPr>
        <w:t xml:space="preserve">up to 12 provinces/districts. </w:t>
      </w:r>
      <w:r w:rsidR="004951E4">
        <w:rPr>
          <w:rFonts w:ascii="Calibri" w:hAnsi="Calibri" w:cs="Calibri"/>
          <w:sz w:val="22"/>
          <w:szCs w:val="22"/>
        </w:rPr>
        <w:t xml:space="preserve">At this stage the provinces will include Manus, Western Province, Morobe, Oro (Northern), Southern Highlands/Hela, Western Highlands, West New Britain, and Sandaun, as well as the Autonomous Region Bougainville. </w:t>
      </w:r>
      <w:r w:rsidRPr="00F024F7">
        <w:rPr>
          <w:rFonts w:ascii="Calibri" w:hAnsi="Calibri"/>
          <w:sz w:val="22"/>
          <w:szCs w:val="22"/>
        </w:rPr>
        <w:t>It is envisaged that the AHC Governance and Justice Services programs will be closely aligned and coordinated and there will be significant potential for synergies between the two programs. In addition, the Pacific Women program will a</w:t>
      </w:r>
      <w:r w:rsidR="002958ED">
        <w:rPr>
          <w:rFonts w:ascii="Calibri" w:hAnsi="Calibri"/>
          <w:sz w:val="22"/>
          <w:szCs w:val="22"/>
        </w:rPr>
        <w:t xml:space="preserve">lso undertake activities in </w:t>
      </w:r>
      <w:r w:rsidRPr="00F024F7">
        <w:rPr>
          <w:rFonts w:ascii="Calibri" w:hAnsi="Calibri"/>
          <w:sz w:val="22"/>
          <w:szCs w:val="22"/>
        </w:rPr>
        <w:t xml:space="preserve">some of the provinces. </w:t>
      </w:r>
      <w:r w:rsidR="002958ED">
        <w:rPr>
          <w:rFonts w:ascii="Calibri" w:hAnsi="Calibri"/>
          <w:sz w:val="22"/>
          <w:szCs w:val="22"/>
        </w:rPr>
        <w:t xml:space="preserve">There may also be opportunities to </w:t>
      </w:r>
      <w:r w:rsidR="00A8617F">
        <w:rPr>
          <w:rFonts w:ascii="Calibri" w:hAnsi="Calibri"/>
          <w:sz w:val="22"/>
          <w:szCs w:val="22"/>
        </w:rPr>
        <w:t xml:space="preserve">link </w:t>
      </w:r>
      <w:r w:rsidR="002958ED">
        <w:rPr>
          <w:rFonts w:ascii="Calibri" w:hAnsi="Calibri"/>
          <w:sz w:val="22"/>
          <w:szCs w:val="22"/>
        </w:rPr>
        <w:t xml:space="preserve">initiatives with other </w:t>
      </w:r>
      <w:r w:rsidR="00A8617F">
        <w:rPr>
          <w:rFonts w:ascii="Calibri" w:hAnsi="Calibri"/>
          <w:sz w:val="22"/>
          <w:szCs w:val="22"/>
        </w:rPr>
        <w:t xml:space="preserve">programs being delivered through </w:t>
      </w:r>
      <w:r w:rsidR="002958ED">
        <w:rPr>
          <w:rFonts w:ascii="Calibri" w:hAnsi="Calibri"/>
          <w:sz w:val="22"/>
          <w:szCs w:val="22"/>
        </w:rPr>
        <w:t xml:space="preserve">the AHC. </w:t>
      </w:r>
      <w:r w:rsidRPr="00F024F7">
        <w:rPr>
          <w:rFonts w:ascii="Calibri" w:hAnsi="Calibri"/>
          <w:sz w:val="22"/>
          <w:szCs w:val="22"/>
        </w:rPr>
        <w:t>Given this</w:t>
      </w:r>
      <w:r w:rsidR="002958ED">
        <w:rPr>
          <w:rFonts w:ascii="Calibri" w:hAnsi="Calibri"/>
          <w:sz w:val="22"/>
          <w:szCs w:val="22"/>
        </w:rPr>
        <w:t>,</w:t>
      </w:r>
      <w:r w:rsidRPr="00F024F7">
        <w:rPr>
          <w:rFonts w:ascii="Calibri" w:hAnsi="Calibri"/>
          <w:sz w:val="22"/>
          <w:szCs w:val="22"/>
        </w:rPr>
        <w:t xml:space="preserve"> AHC will require the SP to establish a number of small </w:t>
      </w:r>
      <w:r w:rsidR="009923A6">
        <w:rPr>
          <w:rFonts w:ascii="Calibri" w:hAnsi="Calibri"/>
          <w:sz w:val="22"/>
          <w:szCs w:val="22"/>
        </w:rPr>
        <w:t xml:space="preserve">provincial </w:t>
      </w:r>
      <w:r w:rsidRPr="00F024F7">
        <w:rPr>
          <w:rFonts w:ascii="Calibri" w:hAnsi="Calibri"/>
          <w:sz w:val="22"/>
          <w:szCs w:val="22"/>
        </w:rPr>
        <w:t xml:space="preserve">sub offices with locally engaged staff to serve as </w:t>
      </w:r>
      <w:r w:rsidR="009923A6">
        <w:rPr>
          <w:rFonts w:ascii="Calibri" w:hAnsi="Calibri"/>
          <w:sz w:val="22"/>
          <w:szCs w:val="22"/>
        </w:rPr>
        <w:t xml:space="preserve">program </w:t>
      </w:r>
      <w:r w:rsidRPr="00F024F7">
        <w:rPr>
          <w:rFonts w:ascii="Calibri" w:hAnsi="Calibri"/>
          <w:sz w:val="22"/>
          <w:szCs w:val="22"/>
        </w:rPr>
        <w:t xml:space="preserve">focal and coordination points for governance, justice and Pacific Women program activities. </w:t>
      </w:r>
    </w:p>
    <w:p w:rsidR="005A6717" w:rsidRPr="00F024F7" w:rsidRDefault="005A6717" w:rsidP="00AE3D10">
      <w:pPr>
        <w:pStyle w:val="IODPARCHeadingLevel2"/>
        <w:spacing w:before="240"/>
        <w:rPr>
          <w:rFonts w:ascii="Calibri" w:eastAsia="Calibri" w:hAnsi="Calibri"/>
          <w:lang w:val="en-GB"/>
        </w:rPr>
      </w:pPr>
      <w:bookmarkStart w:id="32" w:name="_Toc415482131"/>
      <w:r w:rsidRPr="00F024F7">
        <w:rPr>
          <w:rFonts w:ascii="Calibri" w:eastAsia="Calibri" w:hAnsi="Calibri"/>
          <w:lang w:val="en-GB"/>
        </w:rPr>
        <w:t>Gender and Inclusiveness</w:t>
      </w:r>
      <w:bookmarkEnd w:id="32"/>
    </w:p>
    <w:p w:rsidR="005A6717" w:rsidRPr="00F024F7" w:rsidRDefault="005A6717" w:rsidP="00560869">
      <w:pPr>
        <w:spacing w:before="0" w:after="120" w:line="276" w:lineRule="auto"/>
        <w:rPr>
          <w:rFonts w:ascii="Calibri" w:hAnsi="Calibri"/>
          <w:sz w:val="22"/>
          <w:szCs w:val="22"/>
        </w:rPr>
      </w:pPr>
      <w:r w:rsidRPr="00F024F7">
        <w:rPr>
          <w:rFonts w:ascii="Calibri" w:hAnsi="Calibri"/>
          <w:sz w:val="22"/>
          <w:szCs w:val="22"/>
        </w:rPr>
        <w:t xml:space="preserve">A key result area for the PGF is to ensure that all future Australian governance programs </w:t>
      </w:r>
      <w:r w:rsidR="009923A6">
        <w:rPr>
          <w:rFonts w:ascii="Calibri" w:hAnsi="Calibri"/>
          <w:sz w:val="22"/>
          <w:szCs w:val="22"/>
        </w:rPr>
        <w:t>w</w:t>
      </w:r>
      <w:r w:rsidRPr="00F024F7">
        <w:rPr>
          <w:rFonts w:ascii="Calibri" w:hAnsi="Calibri"/>
          <w:sz w:val="22"/>
          <w:szCs w:val="22"/>
        </w:rPr>
        <w:t xml:space="preserve">ill benefit women and girls and people living with disabilities to improve equality. Many of the existing governance programs across each of the four thematic pillars incorporate gender, inclusion, women’s empowerment and disability activities. </w:t>
      </w:r>
      <w:r w:rsidR="009923A6">
        <w:rPr>
          <w:rFonts w:ascii="Calibri" w:hAnsi="Calibri"/>
          <w:sz w:val="22"/>
          <w:szCs w:val="22"/>
        </w:rPr>
        <w:t xml:space="preserve">Most of these </w:t>
      </w:r>
      <w:r w:rsidRPr="00F024F7">
        <w:rPr>
          <w:rFonts w:ascii="Calibri" w:hAnsi="Calibri"/>
          <w:sz w:val="22"/>
          <w:szCs w:val="22"/>
        </w:rPr>
        <w:t xml:space="preserve">activities will continue under the PGF. </w:t>
      </w:r>
    </w:p>
    <w:p w:rsidR="005A6717" w:rsidRPr="00F024F7" w:rsidRDefault="005A6717" w:rsidP="00287D17">
      <w:pPr>
        <w:spacing w:after="120" w:line="276" w:lineRule="auto"/>
        <w:rPr>
          <w:rFonts w:ascii="Calibri" w:hAnsi="Calibri"/>
          <w:sz w:val="22"/>
          <w:szCs w:val="22"/>
        </w:rPr>
      </w:pPr>
      <w:r w:rsidRPr="00F024F7">
        <w:rPr>
          <w:rFonts w:ascii="Calibri" w:hAnsi="Calibri"/>
          <w:sz w:val="22"/>
          <w:szCs w:val="22"/>
        </w:rPr>
        <w:t>The SP will be required to develop a detailed Gender action plan and Inclusi</w:t>
      </w:r>
      <w:r w:rsidR="00D45FEF">
        <w:rPr>
          <w:rFonts w:ascii="Calibri" w:hAnsi="Calibri"/>
          <w:sz w:val="22"/>
          <w:szCs w:val="22"/>
        </w:rPr>
        <w:t>veness</w:t>
      </w:r>
      <w:r w:rsidRPr="00F024F7">
        <w:rPr>
          <w:rFonts w:ascii="Calibri" w:hAnsi="Calibri"/>
          <w:sz w:val="22"/>
          <w:szCs w:val="22"/>
        </w:rPr>
        <w:t xml:space="preserve"> action plan within the first </w:t>
      </w:r>
      <w:r w:rsidR="002958ED">
        <w:rPr>
          <w:rFonts w:ascii="Calibri" w:hAnsi="Calibri"/>
          <w:sz w:val="22"/>
          <w:szCs w:val="22"/>
        </w:rPr>
        <w:t>seven</w:t>
      </w:r>
      <w:r w:rsidRPr="00F024F7">
        <w:rPr>
          <w:rFonts w:ascii="Calibri" w:hAnsi="Calibri"/>
          <w:sz w:val="22"/>
          <w:szCs w:val="22"/>
        </w:rPr>
        <w:t xml:space="preserve"> months of implementation. The plans should include an analysis of how to increase empowerment of women and people with disabilities respectively within each program, based on lessons learned from past </w:t>
      </w:r>
      <w:r w:rsidRPr="00F024F7">
        <w:rPr>
          <w:rFonts w:ascii="Calibri" w:hAnsi="Calibri"/>
          <w:sz w:val="22"/>
          <w:szCs w:val="22"/>
        </w:rPr>
        <w:lastRenderedPageBreak/>
        <w:t xml:space="preserve">activities </w:t>
      </w:r>
      <w:r w:rsidR="00227EB7">
        <w:rPr>
          <w:rFonts w:ascii="Calibri" w:hAnsi="Calibri"/>
          <w:sz w:val="22"/>
          <w:szCs w:val="22"/>
        </w:rPr>
        <w:t xml:space="preserve">in PNG </w:t>
      </w:r>
      <w:r w:rsidRPr="00F024F7">
        <w:rPr>
          <w:rFonts w:ascii="Calibri" w:hAnsi="Calibri"/>
          <w:sz w:val="22"/>
          <w:szCs w:val="22"/>
        </w:rPr>
        <w:t xml:space="preserve">and international good practice in achieving results. Consideration should be given to including an outline PGF gender budgeting strategy to set benchmarks for gender in relation to all governance program activities. </w:t>
      </w:r>
    </w:p>
    <w:p w:rsidR="004220FF" w:rsidRPr="00F024F7" w:rsidRDefault="005A6717" w:rsidP="00287D17">
      <w:pPr>
        <w:spacing w:after="120" w:line="276" w:lineRule="auto"/>
        <w:rPr>
          <w:rFonts w:ascii="Calibri" w:hAnsi="Calibri"/>
          <w:sz w:val="22"/>
          <w:szCs w:val="22"/>
        </w:rPr>
      </w:pPr>
      <w:r w:rsidRPr="00F024F7">
        <w:rPr>
          <w:rFonts w:ascii="Calibri" w:hAnsi="Calibri"/>
          <w:sz w:val="22"/>
          <w:szCs w:val="22"/>
        </w:rPr>
        <w:t>There will be additional opportunities for the PGF to advance DFAT‘s and GoPNG</w:t>
      </w:r>
      <w:r w:rsidR="00896C23">
        <w:rPr>
          <w:rFonts w:ascii="Calibri" w:hAnsi="Calibri"/>
          <w:sz w:val="22"/>
          <w:szCs w:val="22"/>
        </w:rPr>
        <w:t>’s</w:t>
      </w:r>
      <w:r w:rsidRPr="00F024F7">
        <w:rPr>
          <w:rFonts w:ascii="Calibri" w:hAnsi="Calibri"/>
          <w:sz w:val="22"/>
          <w:szCs w:val="22"/>
        </w:rPr>
        <w:t xml:space="preserve"> gender and inclusiveness agenda through close liaison with the DFAT Pacific Women Shaping </w:t>
      </w:r>
      <w:r w:rsidR="00950A87">
        <w:rPr>
          <w:rFonts w:ascii="Calibri" w:hAnsi="Calibri"/>
          <w:sz w:val="22"/>
          <w:szCs w:val="22"/>
        </w:rPr>
        <w:t>Pacific Development Program. A new contract for the</w:t>
      </w:r>
      <w:r w:rsidRPr="00F024F7">
        <w:rPr>
          <w:rFonts w:ascii="Calibri" w:hAnsi="Calibri"/>
          <w:sz w:val="22"/>
          <w:szCs w:val="22"/>
        </w:rPr>
        <w:t xml:space="preserve"> Pac</w:t>
      </w:r>
      <w:r w:rsidR="00950A87">
        <w:rPr>
          <w:rFonts w:ascii="Calibri" w:hAnsi="Calibri"/>
          <w:sz w:val="22"/>
          <w:szCs w:val="22"/>
        </w:rPr>
        <w:t xml:space="preserve">ific Women program has </w:t>
      </w:r>
      <w:r w:rsidRPr="00F024F7">
        <w:rPr>
          <w:rFonts w:ascii="Calibri" w:hAnsi="Calibri"/>
          <w:sz w:val="22"/>
          <w:szCs w:val="22"/>
        </w:rPr>
        <w:t xml:space="preserve">been </w:t>
      </w:r>
      <w:r w:rsidR="00950A87">
        <w:rPr>
          <w:rFonts w:ascii="Calibri" w:hAnsi="Calibri"/>
          <w:sz w:val="22"/>
          <w:szCs w:val="22"/>
        </w:rPr>
        <w:t>put in place in mid-2015</w:t>
      </w:r>
      <w:r w:rsidRPr="00F024F7">
        <w:rPr>
          <w:rFonts w:ascii="Calibri" w:hAnsi="Calibri"/>
          <w:sz w:val="22"/>
          <w:szCs w:val="22"/>
        </w:rPr>
        <w:t xml:space="preserve"> and </w:t>
      </w:r>
      <w:r w:rsidR="00950A87">
        <w:rPr>
          <w:rFonts w:ascii="Calibri" w:hAnsi="Calibri"/>
          <w:sz w:val="22"/>
          <w:szCs w:val="22"/>
        </w:rPr>
        <w:t>includes provision for a s</w:t>
      </w:r>
      <w:r w:rsidRPr="00F024F7">
        <w:rPr>
          <w:rFonts w:ascii="Calibri" w:hAnsi="Calibri"/>
          <w:sz w:val="22"/>
          <w:szCs w:val="22"/>
        </w:rPr>
        <w:t>upport office in Papua New Guinea</w:t>
      </w:r>
      <w:r w:rsidRPr="00287D17">
        <w:rPr>
          <w:vertAlign w:val="superscript"/>
        </w:rPr>
        <w:footnoteReference w:id="14"/>
      </w:r>
      <w:r w:rsidRPr="00F024F7">
        <w:rPr>
          <w:rFonts w:ascii="Calibri" w:hAnsi="Calibri"/>
          <w:sz w:val="22"/>
          <w:szCs w:val="22"/>
        </w:rPr>
        <w:t xml:space="preserve">. The PGF activities across the four pillars will provide entry points for Pacific Women and vice versa. </w:t>
      </w:r>
      <w:r w:rsidR="005F31B8" w:rsidRPr="00F024F7">
        <w:rPr>
          <w:rFonts w:ascii="Calibri" w:hAnsi="Calibri"/>
          <w:sz w:val="22"/>
          <w:szCs w:val="22"/>
        </w:rPr>
        <w:t>The PGF is also expected to establish its own gender expertise and capacity to achieve this result.</w:t>
      </w:r>
    </w:p>
    <w:p w:rsidR="00AE3D10" w:rsidRPr="00F024F7" w:rsidRDefault="00AE3D10" w:rsidP="00AE3D10">
      <w:pPr>
        <w:pStyle w:val="IODPARCHeadingLevel2"/>
        <w:spacing w:before="240"/>
        <w:rPr>
          <w:rFonts w:ascii="Calibri" w:eastAsia="Calibri" w:hAnsi="Calibri"/>
          <w:lang w:val="en-GB"/>
        </w:rPr>
      </w:pPr>
      <w:bookmarkStart w:id="33" w:name="_Toc415482132"/>
      <w:r w:rsidRPr="00F024F7">
        <w:rPr>
          <w:rFonts w:ascii="Calibri" w:eastAsia="Calibri" w:hAnsi="Calibri"/>
          <w:lang w:val="en-GB"/>
        </w:rPr>
        <w:t>Child Protection</w:t>
      </w:r>
      <w:bookmarkEnd w:id="33"/>
    </w:p>
    <w:p w:rsidR="00AE3D10" w:rsidRPr="00F024F7" w:rsidRDefault="009923A6" w:rsidP="00560869">
      <w:pPr>
        <w:spacing w:before="0" w:after="120" w:line="276" w:lineRule="auto"/>
        <w:rPr>
          <w:rFonts w:ascii="Calibri" w:hAnsi="Calibri"/>
          <w:sz w:val="22"/>
          <w:szCs w:val="22"/>
        </w:rPr>
      </w:pPr>
      <w:r>
        <w:rPr>
          <w:rFonts w:ascii="Calibri" w:hAnsi="Calibri"/>
          <w:sz w:val="22"/>
          <w:szCs w:val="22"/>
        </w:rPr>
        <w:t xml:space="preserve">The </w:t>
      </w:r>
      <w:r w:rsidR="00AE3D10" w:rsidRPr="00F024F7">
        <w:rPr>
          <w:rFonts w:ascii="Calibri" w:hAnsi="Calibri"/>
          <w:sz w:val="22"/>
          <w:szCs w:val="22"/>
        </w:rPr>
        <w:t>SP staff will come into contact with children or minors as part of PGF programs. DFAT has over-riding policies associated with child protection with all funded SPs and bound by strict policies in relation to managing and reducing risks of child abuse by persons engaged in delivering DFAT activities. This includes a ‘zero tolerance’ approach on all issues relating to child abuse and child pornography. The SP will reflect this clear, unambiguous policy in planning, operations and management. All SP contracted staff will be briefed on DFAT</w:t>
      </w:r>
      <w:r w:rsidR="00560869">
        <w:rPr>
          <w:rFonts w:ascii="Calibri" w:hAnsi="Calibri"/>
          <w:sz w:val="22"/>
          <w:szCs w:val="22"/>
        </w:rPr>
        <w:t>’s</w:t>
      </w:r>
      <w:r w:rsidR="00AE3D10" w:rsidRPr="00F024F7">
        <w:rPr>
          <w:rFonts w:ascii="Calibri" w:hAnsi="Calibri"/>
          <w:sz w:val="22"/>
          <w:szCs w:val="22"/>
        </w:rPr>
        <w:t xml:space="preserve"> Child Protection </w:t>
      </w:r>
      <w:r w:rsidR="00560869">
        <w:rPr>
          <w:rFonts w:ascii="Calibri" w:hAnsi="Calibri"/>
          <w:sz w:val="22"/>
          <w:szCs w:val="22"/>
        </w:rPr>
        <w:t xml:space="preserve">policies </w:t>
      </w:r>
      <w:r w:rsidR="00AE3D10" w:rsidRPr="00F024F7">
        <w:rPr>
          <w:rFonts w:ascii="Calibri" w:hAnsi="Calibri"/>
          <w:sz w:val="22"/>
          <w:szCs w:val="22"/>
        </w:rPr>
        <w:t xml:space="preserve">and the SP’s approach incorporated into a PGF Operations Manual. </w:t>
      </w:r>
    </w:p>
    <w:p w:rsidR="001C5D89" w:rsidRPr="00F024F7" w:rsidRDefault="001C5D89" w:rsidP="00F06856">
      <w:pPr>
        <w:pStyle w:val="IODPARCHeadingLevel2"/>
        <w:spacing w:before="240"/>
        <w:rPr>
          <w:rFonts w:ascii="Calibri" w:eastAsia="Calibri" w:hAnsi="Calibri"/>
          <w:lang w:val="en-GB"/>
        </w:rPr>
      </w:pPr>
      <w:bookmarkStart w:id="34" w:name="_Toc415482133"/>
      <w:r w:rsidRPr="00F024F7">
        <w:rPr>
          <w:rFonts w:ascii="Calibri" w:eastAsia="Calibri" w:hAnsi="Calibri"/>
          <w:lang w:val="en-GB"/>
        </w:rPr>
        <w:t>Value for Money</w:t>
      </w:r>
      <w:bookmarkEnd w:id="34"/>
      <w:r w:rsidRPr="00F024F7">
        <w:rPr>
          <w:rFonts w:ascii="Calibri" w:eastAsia="Calibri" w:hAnsi="Calibri"/>
          <w:lang w:val="en-GB"/>
        </w:rPr>
        <w:t xml:space="preserve">  </w:t>
      </w:r>
    </w:p>
    <w:p w:rsidR="00715BE1" w:rsidRPr="00715BE1" w:rsidRDefault="001C5D89" w:rsidP="00560869">
      <w:pPr>
        <w:spacing w:before="0" w:after="120" w:line="276" w:lineRule="auto"/>
        <w:rPr>
          <w:rFonts w:ascii="Calibri" w:eastAsia="Calibri" w:hAnsi="Calibri" w:cs="Calibri"/>
          <w:sz w:val="22"/>
          <w:szCs w:val="22"/>
          <w:lang w:val="en-GB" w:eastAsia="ja-JP"/>
        </w:rPr>
      </w:pPr>
      <w:r w:rsidRPr="00F024F7">
        <w:rPr>
          <w:rFonts w:ascii="Calibri" w:hAnsi="Calibri"/>
          <w:sz w:val="22"/>
          <w:szCs w:val="22"/>
        </w:rPr>
        <w:t xml:space="preserve">Value for money is a key consideration for DFAT. Significant reductions in overhead and transaction costs are anticipated from the rationalisation of corporate systems </w:t>
      </w:r>
      <w:r w:rsidR="00E627A2" w:rsidRPr="00F024F7">
        <w:rPr>
          <w:rFonts w:ascii="Calibri" w:hAnsi="Calibri"/>
          <w:sz w:val="22"/>
          <w:szCs w:val="22"/>
        </w:rPr>
        <w:t xml:space="preserve">resulting from </w:t>
      </w:r>
      <w:r w:rsidRPr="00F024F7">
        <w:rPr>
          <w:rFonts w:ascii="Calibri" w:hAnsi="Calibri"/>
          <w:sz w:val="22"/>
          <w:szCs w:val="22"/>
        </w:rPr>
        <w:t>consolidation within a single Facility.</w:t>
      </w:r>
      <w:r w:rsidR="00715BE1">
        <w:rPr>
          <w:rFonts w:ascii="Calibri" w:hAnsi="Calibri"/>
          <w:sz w:val="22"/>
          <w:szCs w:val="22"/>
        </w:rPr>
        <w:t xml:space="preserve"> </w:t>
      </w:r>
      <w:r w:rsidR="00715BE1" w:rsidRPr="00715BE1">
        <w:rPr>
          <w:rFonts w:ascii="Calibri" w:eastAsia="Calibri" w:hAnsi="Calibri" w:cs="Calibri"/>
          <w:sz w:val="22"/>
          <w:szCs w:val="22"/>
          <w:lang w:val="en-GB" w:eastAsia="ja-JP"/>
        </w:rPr>
        <w:t>Better value for money is expected to arise from three primary sources:</w:t>
      </w:r>
    </w:p>
    <w:p w:rsidR="00715BE1" w:rsidRDefault="000B5A53"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Pr>
          <w:rFonts w:ascii="Calibri" w:eastAsia="Calibri" w:hAnsi="Calibri" w:cs="Calibri"/>
          <w:sz w:val="22"/>
          <w:szCs w:val="22"/>
          <w:lang w:val="en-GB" w:eastAsia="ja-JP"/>
        </w:rPr>
        <w:t xml:space="preserve">Economies of scale </w:t>
      </w:r>
      <w:r w:rsidR="00896C23">
        <w:rPr>
          <w:rFonts w:ascii="Calibri" w:eastAsia="Calibri" w:hAnsi="Calibri" w:cs="Calibri"/>
          <w:sz w:val="22"/>
          <w:szCs w:val="22"/>
          <w:lang w:val="en-GB" w:eastAsia="ja-JP"/>
        </w:rPr>
        <w:t>–</w:t>
      </w:r>
      <w:r>
        <w:rPr>
          <w:rFonts w:ascii="Calibri" w:eastAsia="Calibri" w:hAnsi="Calibri" w:cs="Calibri"/>
          <w:sz w:val="22"/>
          <w:szCs w:val="22"/>
          <w:lang w:val="en-GB" w:eastAsia="ja-JP"/>
        </w:rPr>
        <w:t xml:space="preserve"> enabling for example savings in</w:t>
      </w:r>
      <w:r w:rsidR="008654B5">
        <w:rPr>
          <w:rFonts w:ascii="Calibri" w:eastAsia="Calibri" w:hAnsi="Calibri" w:cs="Calibri"/>
          <w:sz w:val="22"/>
          <w:szCs w:val="22"/>
          <w:lang w:val="en-GB" w:eastAsia="ja-JP"/>
        </w:rPr>
        <w:t xml:space="preserve"> SP </w:t>
      </w:r>
      <w:r>
        <w:rPr>
          <w:rFonts w:ascii="Calibri" w:eastAsia="Calibri" w:hAnsi="Calibri" w:cs="Calibri"/>
          <w:sz w:val="22"/>
          <w:szCs w:val="22"/>
          <w:lang w:val="en-GB" w:eastAsia="ja-JP"/>
        </w:rPr>
        <w:t>‘back office’ costs and proportionate reductions in management charges;</w:t>
      </w:r>
    </w:p>
    <w:p w:rsidR="000B5A53" w:rsidRDefault="000B5A53" w:rsidP="00220B7F">
      <w:pPr>
        <w:pStyle w:val="List-number-1"/>
        <w:numPr>
          <w:ilvl w:val="0"/>
          <w:numId w:val="22"/>
        </w:numPr>
        <w:spacing w:before="60" w:after="60" w:line="276" w:lineRule="auto"/>
        <w:ind w:left="714" w:hanging="357"/>
        <w:contextualSpacing/>
        <w:rPr>
          <w:rFonts w:ascii="Calibri" w:eastAsia="Calibri" w:hAnsi="Calibri" w:cs="Calibri"/>
          <w:sz w:val="22"/>
          <w:szCs w:val="22"/>
          <w:lang w:val="en-GB" w:eastAsia="ja-JP"/>
        </w:rPr>
      </w:pPr>
      <w:r>
        <w:rPr>
          <w:rFonts w:ascii="Calibri" w:eastAsia="Calibri" w:hAnsi="Calibri" w:cs="Calibri"/>
          <w:sz w:val="22"/>
          <w:szCs w:val="22"/>
          <w:lang w:val="en-GB" w:eastAsia="ja-JP"/>
        </w:rPr>
        <w:t xml:space="preserve">Transaction efficiencies  </w:t>
      </w:r>
      <w:r w:rsidR="00896C23">
        <w:rPr>
          <w:rFonts w:ascii="Calibri" w:eastAsia="Calibri" w:hAnsi="Calibri" w:cs="Calibri"/>
          <w:sz w:val="22"/>
          <w:szCs w:val="22"/>
          <w:lang w:val="en-GB" w:eastAsia="ja-JP"/>
        </w:rPr>
        <w:t>–</w:t>
      </w:r>
      <w:r w:rsidR="00D43E68">
        <w:rPr>
          <w:rFonts w:ascii="Calibri" w:eastAsia="Calibri" w:hAnsi="Calibri" w:cs="Calibri"/>
          <w:sz w:val="22"/>
          <w:szCs w:val="22"/>
          <w:lang w:val="en-GB" w:eastAsia="ja-JP"/>
        </w:rPr>
        <w:t xml:space="preserve"> enabled by greater delegation to the SP to </w:t>
      </w:r>
      <w:r>
        <w:rPr>
          <w:rFonts w:ascii="Calibri" w:eastAsia="Calibri" w:hAnsi="Calibri" w:cs="Calibri"/>
          <w:sz w:val="22"/>
          <w:szCs w:val="22"/>
          <w:lang w:val="en-GB" w:eastAsia="ja-JP"/>
        </w:rPr>
        <w:t>re-engineer</w:t>
      </w:r>
      <w:r w:rsidR="00D43E68">
        <w:rPr>
          <w:rFonts w:ascii="Calibri" w:eastAsia="Calibri" w:hAnsi="Calibri" w:cs="Calibri"/>
          <w:sz w:val="22"/>
          <w:szCs w:val="22"/>
          <w:lang w:val="en-GB" w:eastAsia="ja-JP"/>
        </w:rPr>
        <w:t xml:space="preserve"> administrative </w:t>
      </w:r>
      <w:r>
        <w:rPr>
          <w:rFonts w:ascii="Calibri" w:eastAsia="Calibri" w:hAnsi="Calibri" w:cs="Calibri"/>
          <w:sz w:val="22"/>
          <w:szCs w:val="22"/>
          <w:lang w:val="en-GB" w:eastAsia="ja-JP"/>
        </w:rPr>
        <w:t xml:space="preserve">processes (as distinct from </w:t>
      </w:r>
      <w:r w:rsidR="00D43E68">
        <w:rPr>
          <w:rFonts w:ascii="Calibri" w:eastAsia="Calibri" w:hAnsi="Calibri" w:cs="Calibri"/>
          <w:sz w:val="22"/>
          <w:szCs w:val="22"/>
          <w:lang w:val="en-GB" w:eastAsia="ja-JP"/>
        </w:rPr>
        <w:t>just cost-shifting)</w:t>
      </w:r>
      <w:r>
        <w:rPr>
          <w:rFonts w:ascii="Calibri" w:eastAsia="Calibri" w:hAnsi="Calibri" w:cs="Calibri"/>
          <w:sz w:val="22"/>
          <w:szCs w:val="22"/>
          <w:lang w:val="en-GB" w:eastAsia="ja-JP"/>
        </w:rPr>
        <w:t xml:space="preserve"> </w:t>
      </w:r>
      <w:r w:rsidR="00D43E68">
        <w:rPr>
          <w:rFonts w:ascii="Calibri" w:eastAsia="Calibri" w:hAnsi="Calibri" w:cs="Calibri"/>
          <w:sz w:val="22"/>
          <w:szCs w:val="22"/>
          <w:lang w:val="en-GB" w:eastAsia="ja-JP"/>
        </w:rPr>
        <w:t xml:space="preserve">and </w:t>
      </w:r>
      <w:r>
        <w:rPr>
          <w:rFonts w:ascii="Calibri" w:eastAsia="Calibri" w:hAnsi="Calibri" w:cs="Calibri"/>
          <w:sz w:val="22"/>
          <w:szCs w:val="22"/>
          <w:lang w:val="en-GB" w:eastAsia="ja-JP"/>
        </w:rPr>
        <w:t>strip out unproductive</w:t>
      </w:r>
      <w:r w:rsidR="00D43E68">
        <w:rPr>
          <w:rFonts w:ascii="Calibri" w:eastAsia="Calibri" w:hAnsi="Calibri" w:cs="Calibri"/>
          <w:sz w:val="22"/>
          <w:szCs w:val="22"/>
          <w:lang w:val="en-GB" w:eastAsia="ja-JP"/>
        </w:rPr>
        <w:t xml:space="preserve"> activities</w:t>
      </w:r>
      <w:r>
        <w:rPr>
          <w:rFonts w:ascii="Calibri" w:eastAsia="Calibri" w:hAnsi="Calibri" w:cs="Calibri"/>
          <w:sz w:val="22"/>
          <w:szCs w:val="22"/>
          <w:lang w:val="en-GB" w:eastAsia="ja-JP"/>
        </w:rPr>
        <w:t>;</w:t>
      </w:r>
    </w:p>
    <w:p w:rsidR="001C5D89" w:rsidRPr="00D43E68" w:rsidRDefault="00D43E68" w:rsidP="00220B7F">
      <w:pPr>
        <w:pStyle w:val="List-number-1"/>
        <w:numPr>
          <w:ilvl w:val="0"/>
          <w:numId w:val="22"/>
        </w:numPr>
        <w:spacing w:before="0" w:after="120" w:line="276" w:lineRule="auto"/>
        <w:ind w:left="714" w:hanging="357"/>
        <w:contextualSpacing/>
        <w:rPr>
          <w:rFonts w:ascii="Calibri" w:hAnsi="Calibri"/>
          <w:sz w:val="22"/>
          <w:szCs w:val="22"/>
        </w:rPr>
      </w:pPr>
      <w:r w:rsidRPr="00D43E68">
        <w:rPr>
          <w:rFonts w:ascii="Calibri" w:eastAsia="Calibri" w:hAnsi="Calibri" w:cs="Calibri"/>
          <w:sz w:val="22"/>
          <w:szCs w:val="22"/>
          <w:lang w:val="en-GB" w:eastAsia="ja-JP"/>
        </w:rPr>
        <w:t>Portfolio management</w:t>
      </w:r>
      <w:r>
        <w:rPr>
          <w:rFonts w:ascii="Calibri" w:eastAsia="Calibri" w:hAnsi="Calibri" w:cs="Calibri"/>
          <w:sz w:val="22"/>
          <w:szCs w:val="22"/>
          <w:lang w:val="en-GB" w:eastAsia="ja-JP"/>
        </w:rPr>
        <w:t xml:space="preserve"> –</w:t>
      </w:r>
      <w:r w:rsidR="001C5D89" w:rsidRPr="00D43E68">
        <w:rPr>
          <w:rFonts w:ascii="Calibri" w:hAnsi="Calibri"/>
          <w:sz w:val="22"/>
          <w:szCs w:val="22"/>
        </w:rPr>
        <w:t xml:space="preserve"> </w:t>
      </w:r>
      <w:r>
        <w:rPr>
          <w:rFonts w:ascii="Calibri" w:hAnsi="Calibri"/>
          <w:sz w:val="22"/>
          <w:szCs w:val="22"/>
        </w:rPr>
        <w:t xml:space="preserve">that enables </w:t>
      </w:r>
      <w:r w:rsidR="008654B5">
        <w:rPr>
          <w:rFonts w:ascii="Calibri" w:hAnsi="Calibri"/>
          <w:sz w:val="22"/>
          <w:szCs w:val="22"/>
        </w:rPr>
        <w:t xml:space="preserve">the SP in discussion with AHC/GoPNG </w:t>
      </w:r>
      <w:r>
        <w:rPr>
          <w:rFonts w:ascii="Calibri" w:hAnsi="Calibri"/>
          <w:sz w:val="22"/>
          <w:szCs w:val="22"/>
        </w:rPr>
        <w:t xml:space="preserve">to stop </w:t>
      </w:r>
      <w:r w:rsidR="001C5D89" w:rsidRPr="00D43E68">
        <w:rPr>
          <w:rFonts w:ascii="Calibri" w:hAnsi="Calibri"/>
          <w:sz w:val="22"/>
          <w:szCs w:val="22"/>
        </w:rPr>
        <w:t>poor</w:t>
      </w:r>
      <w:r w:rsidR="00E627A2" w:rsidRPr="00D43E68">
        <w:rPr>
          <w:rFonts w:ascii="Calibri" w:hAnsi="Calibri"/>
          <w:sz w:val="22"/>
          <w:szCs w:val="22"/>
        </w:rPr>
        <w:t>ly</w:t>
      </w:r>
      <w:r w:rsidR="001C5D89" w:rsidRPr="00D43E68">
        <w:rPr>
          <w:rFonts w:ascii="Calibri" w:hAnsi="Calibri"/>
          <w:sz w:val="22"/>
          <w:szCs w:val="22"/>
        </w:rPr>
        <w:t xml:space="preserve"> performing activities </w:t>
      </w:r>
      <w:r w:rsidR="00E627A2" w:rsidRPr="00D43E68">
        <w:rPr>
          <w:rFonts w:ascii="Calibri" w:hAnsi="Calibri"/>
          <w:sz w:val="22"/>
          <w:szCs w:val="22"/>
        </w:rPr>
        <w:t xml:space="preserve">if </w:t>
      </w:r>
      <w:r w:rsidR="001C5D89" w:rsidRPr="00D43E68">
        <w:rPr>
          <w:rFonts w:ascii="Calibri" w:hAnsi="Calibri"/>
          <w:sz w:val="22"/>
          <w:szCs w:val="22"/>
        </w:rPr>
        <w:t>improvement</w:t>
      </w:r>
      <w:r>
        <w:rPr>
          <w:rFonts w:ascii="Calibri" w:hAnsi="Calibri"/>
          <w:sz w:val="22"/>
          <w:szCs w:val="22"/>
        </w:rPr>
        <w:t xml:space="preserve"> is</w:t>
      </w:r>
      <w:r w:rsidR="001C5D89" w:rsidRPr="00D43E68">
        <w:rPr>
          <w:rFonts w:ascii="Calibri" w:hAnsi="Calibri"/>
          <w:sz w:val="22"/>
          <w:szCs w:val="22"/>
        </w:rPr>
        <w:t xml:space="preserve"> not evident</w:t>
      </w:r>
      <w:r>
        <w:rPr>
          <w:rFonts w:ascii="Calibri" w:hAnsi="Calibri"/>
          <w:sz w:val="22"/>
          <w:szCs w:val="22"/>
        </w:rPr>
        <w:t xml:space="preserve"> (</w:t>
      </w:r>
      <w:r w:rsidR="001C5D89" w:rsidRPr="00D43E68">
        <w:rPr>
          <w:rFonts w:ascii="Calibri" w:hAnsi="Calibri"/>
          <w:sz w:val="22"/>
          <w:szCs w:val="22"/>
        </w:rPr>
        <w:t>in line with DFAT’s performance commitments for the Australian aid program</w:t>
      </w:r>
      <w:r>
        <w:rPr>
          <w:rFonts w:ascii="Calibri" w:hAnsi="Calibri"/>
          <w:sz w:val="22"/>
          <w:szCs w:val="22"/>
        </w:rPr>
        <w:t>) and reallocate resources to more promising activities</w:t>
      </w:r>
      <w:r w:rsidR="001C5D89" w:rsidRPr="00D43E68">
        <w:rPr>
          <w:rFonts w:ascii="Calibri" w:hAnsi="Calibri"/>
          <w:sz w:val="22"/>
          <w:szCs w:val="22"/>
        </w:rPr>
        <w:t>.</w:t>
      </w:r>
    </w:p>
    <w:p w:rsidR="00D43E68" w:rsidRDefault="00D43E68" w:rsidP="00287D17">
      <w:pPr>
        <w:spacing w:after="120" w:line="276" w:lineRule="auto"/>
        <w:rPr>
          <w:rFonts w:ascii="Calibri" w:hAnsi="Calibri"/>
          <w:sz w:val="22"/>
          <w:szCs w:val="22"/>
        </w:rPr>
      </w:pPr>
      <w:r>
        <w:rPr>
          <w:rFonts w:ascii="Calibri" w:hAnsi="Calibri"/>
          <w:sz w:val="22"/>
          <w:szCs w:val="22"/>
        </w:rPr>
        <w:t xml:space="preserve">Value for money is not delivered as a one-off exercise but is a continuous management process.   </w:t>
      </w:r>
      <w:r w:rsidR="001C5D89" w:rsidRPr="00F024F7">
        <w:rPr>
          <w:rFonts w:ascii="Calibri" w:hAnsi="Calibri"/>
          <w:sz w:val="22"/>
          <w:szCs w:val="22"/>
        </w:rPr>
        <w:t xml:space="preserve">The SP will be required to demonstrate clear value for money for all activities supported by the Facility.  This will include demonstrating that administrative costs are minimised; that management processes (including procurement procedures) are designed to maximise cost effectiveness; that commercial risks are managed sensibly in a geographically challenging operating environment; and that funds are allocated based on evidence of results to ensure the greatest possible impact. </w:t>
      </w:r>
    </w:p>
    <w:p w:rsidR="001C5D89" w:rsidRPr="00F024F7" w:rsidRDefault="00D43E68" w:rsidP="00287D17">
      <w:pPr>
        <w:spacing w:after="120" w:line="276" w:lineRule="auto"/>
        <w:rPr>
          <w:rFonts w:ascii="Calibri" w:hAnsi="Calibri"/>
          <w:sz w:val="22"/>
          <w:szCs w:val="22"/>
        </w:rPr>
      </w:pPr>
      <w:r>
        <w:rPr>
          <w:rFonts w:ascii="Calibri" w:hAnsi="Calibri"/>
          <w:sz w:val="22"/>
          <w:szCs w:val="22"/>
        </w:rPr>
        <w:t xml:space="preserve">With this in mind, </w:t>
      </w:r>
      <w:r w:rsidR="00A8617F">
        <w:rPr>
          <w:rFonts w:ascii="Calibri" w:hAnsi="Calibri"/>
          <w:sz w:val="22"/>
          <w:szCs w:val="22"/>
        </w:rPr>
        <w:t xml:space="preserve">Australia </w:t>
      </w:r>
      <w:r>
        <w:rPr>
          <w:rFonts w:ascii="Calibri" w:hAnsi="Calibri"/>
          <w:sz w:val="22"/>
          <w:szCs w:val="22"/>
        </w:rPr>
        <w:t>is establish</w:t>
      </w:r>
      <w:r w:rsidR="00C32B6A">
        <w:rPr>
          <w:rFonts w:ascii="Calibri" w:hAnsi="Calibri"/>
          <w:sz w:val="22"/>
          <w:szCs w:val="22"/>
        </w:rPr>
        <w:t>ing</w:t>
      </w:r>
      <w:r>
        <w:rPr>
          <w:rFonts w:ascii="Calibri" w:hAnsi="Calibri"/>
          <w:sz w:val="22"/>
          <w:szCs w:val="22"/>
        </w:rPr>
        <w:t xml:space="preserve"> baseline measures for the main anticipated sources of VFM improvement.  These will form the basis for assessing on-going </w:t>
      </w:r>
      <w:r w:rsidR="001C5D89" w:rsidRPr="00F024F7">
        <w:rPr>
          <w:rFonts w:ascii="Calibri" w:hAnsi="Calibri"/>
          <w:sz w:val="22"/>
          <w:szCs w:val="22"/>
        </w:rPr>
        <w:t xml:space="preserve">value for money </w:t>
      </w:r>
      <w:r>
        <w:rPr>
          <w:rFonts w:ascii="Calibri" w:hAnsi="Calibri"/>
          <w:sz w:val="22"/>
          <w:szCs w:val="22"/>
        </w:rPr>
        <w:t xml:space="preserve">on at least an annual basis under KRA 3 of the PGF results framework.  The measures and approach will be refined during the inception </w:t>
      </w:r>
      <w:r>
        <w:rPr>
          <w:rFonts w:ascii="Calibri" w:hAnsi="Calibri"/>
          <w:sz w:val="22"/>
          <w:szCs w:val="22"/>
        </w:rPr>
        <w:lastRenderedPageBreak/>
        <w:t xml:space="preserve">phase.  At this stage, tenderers </w:t>
      </w:r>
      <w:r w:rsidR="00C45AE2" w:rsidRPr="00F024F7">
        <w:rPr>
          <w:rFonts w:ascii="Calibri" w:hAnsi="Calibri"/>
          <w:sz w:val="22"/>
          <w:szCs w:val="22"/>
        </w:rPr>
        <w:t xml:space="preserve">should explain </w:t>
      </w:r>
      <w:r>
        <w:rPr>
          <w:rFonts w:ascii="Calibri" w:hAnsi="Calibri"/>
          <w:sz w:val="22"/>
          <w:szCs w:val="22"/>
        </w:rPr>
        <w:t>their prospective approach</w:t>
      </w:r>
      <w:r w:rsidR="00C32B6A">
        <w:rPr>
          <w:rFonts w:ascii="Calibri" w:hAnsi="Calibri"/>
          <w:sz w:val="22"/>
          <w:szCs w:val="22"/>
        </w:rPr>
        <w:t>, how they will deliver expected transaction efficiencies,</w:t>
      </w:r>
      <w:r>
        <w:rPr>
          <w:rFonts w:ascii="Calibri" w:hAnsi="Calibri"/>
          <w:sz w:val="22"/>
          <w:szCs w:val="22"/>
        </w:rPr>
        <w:t xml:space="preserve"> and </w:t>
      </w:r>
      <w:r w:rsidR="00C45AE2" w:rsidRPr="00F024F7">
        <w:rPr>
          <w:rFonts w:ascii="Calibri" w:hAnsi="Calibri"/>
          <w:sz w:val="22"/>
          <w:szCs w:val="22"/>
        </w:rPr>
        <w:t xml:space="preserve">how their staffing arrangements for the </w:t>
      </w:r>
      <w:r>
        <w:rPr>
          <w:rFonts w:ascii="Calibri" w:hAnsi="Calibri"/>
          <w:sz w:val="22"/>
          <w:szCs w:val="22"/>
        </w:rPr>
        <w:t xml:space="preserve">MSU </w:t>
      </w:r>
      <w:r w:rsidR="00C45AE2" w:rsidRPr="00F024F7">
        <w:rPr>
          <w:rFonts w:ascii="Calibri" w:hAnsi="Calibri"/>
          <w:sz w:val="22"/>
          <w:szCs w:val="22"/>
        </w:rPr>
        <w:t>represent the best value for money.</w:t>
      </w:r>
      <w:r w:rsidR="001C5D89" w:rsidRPr="00F024F7">
        <w:rPr>
          <w:rFonts w:ascii="Calibri" w:hAnsi="Calibri"/>
          <w:sz w:val="22"/>
          <w:szCs w:val="22"/>
        </w:rPr>
        <w:t xml:space="preserve">  </w:t>
      </w:r>
    </w:p>
    <w:p w:rsidR="00180E1B" w:rsidRPr="00F024F7" w:rsidRDefault="009702D4" w:rsidP="00F06856">
      <w:pPr>
        <w:pStyle w:val="IODPARCHeadingLevel2"/>
        <w:spacing w:before="240"/>
        <w:rPr>
          <w:rFonts w:ascii="Calibri" w:eastAsia="Calibri" w:hAnsi="Calibri"/>
          <w:lang w:val="en-GB"/>
        </w:rPr>
      </w:pPr>
      <w:r>
        <w:rPr>
          <w:rFonts w:ascii="Calibri" w:hAnsi="Calibri"/>
          <w:noProof/>
          <w:sz w:val="22"/>
          <w:szCs w:val="22"/>
          <w:lang w:val="en-AU" w:eastAsia="en-AU"/>
        </w:rPr>
        <mc:AlternateContent>
          <mc:Choice Requires="wpg">
            <w:drawing>
              <wp:anchor distT="0" distB="0" distL="114300" distR="114300" simplePos="0" relativeHeight="251656704" behindDoc="0" locked="0" layoutInCell="1" allowOverlap="1">
                <wp:simplePos x="0" y="0"/>
                <wp:positionH relativeFrom="column">
                  <wp:posOffset>2216150</wp:posOffset>
                </wp:positionH>
                <wp:positionV relativeFrom="paragraph">
                  <wp:posOffset>3810</wp:posOffset>
                </wp:positionV>
                <wp:extent cx="3956050" cy="2644140"/>
                <wp:effectExtent l="0" t="0" r="0" b="0"/>
                <wp:wrapSquare wrapText="bothSides"/>
                <wp:docPr id="37" name="Canvas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2644140"/>
                          <a:chOff x="0" y="0"/>
                          <a:chExt cx="39560" cy="26441"/>
                        </a:xfrm>
                      </wpg:grpSpPr>
                      <wps:wsp>
                        <wps:cNvPr id="38" name="AutoShape 81"/>
                        <wps:cNvSpPr>
                          <a:spLocks noChangeAspect="1" noChangeArrowheads="1"/>
                        </wps:cNvSpPr>
                        <wps:spPr bwMode="auto">
                          <a:xfrm>
                            <a:off x="0" y="0"/>
                            <a:ext cx="39560" cy="26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14"/>
                        <wps:cNvSpPr>
                          <a:spLocks noChangeArrowheads="1"/>
                        </wps:cNvSpPr>
                        <wps:spPr bwMode="auto">
                          <a:xfrm>
                            <a:off x="14605" y="12668"/>
                            <a:ext cx="10668" cy="4756"/>
                          </a:xfrm>
                          <a:prstGeom prst="rect">
                            <a:avLst/>
                          </a:prstGeom>
                          <a:solidFill>
                            <a:srgbClr val="D9D9D9"/>
                          </a:solidFill>
                          <a:ln w="9525">
                            <a:solidFill>
                              <a:srgbClr val="558ED5"/>
                            </a:solidFill>
                            <a:miter lim="800000"/>
                            <a:headEnd/>
                            <a:tailEnd/>
                          </a:ln>
                        </wps:spPr>
                        <wps:txbx>
                          <w:txbxContent>
                            <w:p w:rsidR="002F0EBB" w:rsidRPr="00E01F7E" w:rsidRDefault="002F0EBB" w:rsidP="002005D9">
                              <w:pPr>
                                <w:spacing w:before="0"/>
                                <w:jc w:val="center"/>
                                <w:rPr>
                                  <w:b/>
                                  <w:sz w:val="18"/>
                                </w:rPr>
                              </w:pPr>
                              <w:r w:rsidRPr="00E01F7E">
                                <w:rPr>
                                  <w:b/>
                                  <w:sz w:val="18"/>
                                </w:rPr>
                                <w:t>Head contract</w:t>
                              </w:r>
                            </w:p>
                          </w:txbxContent>
                        </wps:txbx>
                        <wps:bodyPr rot="0" vert="horz" wrap="square" lIns="54000" tIns="10800" rIns="54000" bIns="10800" anchor="ctr" anchorCtr="0" upright="1">
                          <a:noAutofit/>
                        </wps:bodyPr>
                      </wps:wsp>
                      <wps:wsp>
                        <wps:cNvPr id="40" name="AutoShape 115"/>
                        <wps:cNvSpPr>
                          <a:spLocks noChangeArrowheads="1"/>
                        </wps:cNvSpPr>
                        <wps:spPr bwMode="auto">
                          <a:xfrm>
                            <a:off x="14605" y="4349"/>
                            <a:ext cx="10668" cy="5455"/>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Management &amp; Support Unit </w:t>
                              </w:r>
                            </w:p>
                          </w:txbxContent>
                        </wps:txbx>
                        <wps:bodyPr rot="0" vert="horz" wrap="square" lIns="54000" tIns="10800" rIns="54000" bIns="10800" anchor="ctr" anchorCtr="0" upright="1">
                          <a:noAutofit/>
                        </wps:bodyPr>
                      </wps:wsp>
                      <wps:wsp>
                        <wps:cNvPr id="41" name="AutoShape 116"/>
                        <wps:cNvSpPr>
                          <a:spLocks noChangeArrowheads="1"/>
                        </wps:cNvSpPr>
                        <wps:spPr bwMode="auto">
                          <a:xfrm>
                            <a:off x="14605" y="20402"/>
                            <a:ext cx="10668" cy="5455"/>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Bougainville (ARB)</w:t>
                              </w:r>
                              <w:r w:rsidRPr="008810C2">
                                <w:rPr>
                                  <w:sz w:val="16"/>
                                </w:rPr>
                                <w:t xml:space="preserve"> </w:t>
                              </w:r>
                            </w:p>
                          </w:txbxContent>
                        </wps:txbx>
                        <wps:bodyPr rot="0" vert="horz" wrap="square" lIns="54000" tIns="10800" rIns="54000" bIns="10800" anchor="ctr" anchorCtr="0" upright="1">
                          <a:noAutofit/>
                        </wps:bodyPr>
                      </wps:wsp>
                      <wps:wsp>
                        <wps:cNvPr id="42" name="AutoShape 117"/>
                        <wps:cNvSpPr>
                          <a:spLocks noChangeArrowheads="1"/>
                        </wps:cNvSpPr>
                        <wps:spPr bwMode="auto">
                          <a:xfrm>
                            <a:off x="825" y="20294"/>
                            <a:ext cx="10668" cy="5455"/>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Deployee Support Services</w:t>
                              </w:r>
                              <w:r w:rsidRPr="008810C2">
                                <w:rPr>
                                  <w:sz w:val="16"/>
                                </w:rPr>
                                <w:t xml:space="preserve"> </w:t>
                              </w:r>
                            </w:p>
                          </w:txbxContent>
                        </wps:txbx>
                        <wps:bodyPr rot="0" vert="horz" wrap="square" lIns="54000" tIns="10800" rIns="54000" bIns="10800" anchor="ctr" anchorCtr="0" upright="1">
                          <a:noAutofit/>
                        </wps:bodyPr>
                      </wps:wsp>
                      <wps:wsp>
                        <wps:cNvPr id="43" name="AutoShape 118"/>
                        <wps:cNvSpPr>
                          <a:spLocks noChangeArrowheads="1"/>
                        </wps:cNvSpPr>
                        <wps:spPr bwMode="auto">
                          <a:xfrm>
                            <a:off x="28194" y="20294"/>
                            <a:ext cx="10668" cy="5455"/>
                          </a:xfrm>
                          <a:prstGeom prst="roundRect">
                            <a:avLst>
                              <a:gd name="adj" fmla="val 16667"/>
                            </a:avLst>
                          </a:prstGeom>
                          <a:solidFill>
                            <a:srgbClr val="D9D9D9"/>
                          </a:solidFill>
                          <a:ln w="9525">
                            <a:solidFill>
                              <a:srgbClr val="558ED5"/>
                            </a:solidFill>
                            <a:prstDash val="dash"/>
                            <a:round/>
                            <a:headEnd/>
                            <a:tailEnd/>
                          </a:ln>
                        </wps:spPr>
                        <wps:txbx>
                          <w:txbxContent>
                            <w:p w:rsidR="002F0EBB" w:rsidRPr="008810C2" w:rsidRDefault="002F0EBB" w:rsidP="002005D9">
                              <w:pPr>
                                <w:spacing w:before="0"/>
                                <w:jc w:val="center"/>
                                <w:rPr>
                                  <w:sz w:val="16"/>
                                </w:rPr>
                              </w:pPr>
                              <w:r>
                                <w:rPr>
                                  <w:sz w:val="16"/>
                                </w:rPr>
                                <w:t xml:space="preserve">Additional </w:t>
                              </w:r>
                              <w:r w:rsidRPr="008810C2">
                                <w:rPr>
                                  <w:sz w:val="16"/>
                                </w:rPr>
                                <w:t>Services Order</w:t>
                              </w:r>
                            </w:p>
                          </w:txbxContent>
                        </wps:txbx>
                        <wps:bodyPr rot="0" vert="horz" wrap="square" lIns="54000" tIns="10800" rIns="54000" bIns="10800" anchor="ctr" anchorCtr="0" upright="1">
                          <a:noAutofit/>
                        </wps:bodyPr>
                      </wps:wsp>
                      <wps:wsp>
                        <wps:cNvPr id="44" name="AutoShape 119"/>
                        <wps:cNvSpPr>
                          <a:spLocks noChangeArrowheads="1"/>
                        </wps:cNvSpPr>
                        <wps:spPr bwMode="auto">
                          <a:xfrm>
                            <a:off x="762" y="4349"/>
                            <a:ext cx="10668" cy="5455"/>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Pillar 1: Core Government Functions</w:t>
                              </w:r>
                            </w:p>
                          </w:txbxContent>
                        </wps:txbx>
                        <wps:bodyPr rot="0" vert="horz" wrap="square" lIns="54000" tIns="10800" rIns="54000" bIns="10800" anchor="ctr" anchorCtr="0" upright="1">
                          <a:noAutofit/>
                        </wps:bodyPr>
                      </wps:wsp>
                      <wps:wsp>
                        <wps:cNvPr id="45" name="AutoShape 120"/>
                        <wps:cNvSpPr>
                          <a:spLocks noChangeArrowheads="1"/>
                        </wps:cNvSpPr>
                        <wps:spPr bwMode="auto">
                          <a:xfrm>
                            <a:off x="762" y="12160"/>
                            <a:ext cx="10668" cy="5454"/>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Pillar 3: Strongim Pipol Strongim Nesen</w:t>
                              </w:r>
                              <w:r w:rsidRPr="008810C2">
                                <w:rPr>
                                  <w:sz w:val="16"/>
                                </w:rPr>
                                <w:t xml:space="preserve"> </w:t>
                              </w:r>
                            </w:p>
                          </w:txbxContent>
                        </wps:txbx>
                        <wps:bodyPr rot="0" vert="horz" wrap="square" lIns="54000" tIns="10800" rIns="54000" bIns="10800" anchor="ctr" anchorCtr="0" upright="1">
                          <a:noAutofit/>
                        </wps:bodyPr>
                      </wps:wsp>
                      <wps:wsp>
                        <wps:cNvPr id="46" name="AutoShape 121"/>
                        <wps:cNvSpPr>
                          <a:spLocks noChangeArrowheads="1"/>
                        </wps:cNvSpPr>
                        <wps:spPr bwMode="auto">
                          <a:xfrm>
                            <a:off x="27940" y="4349"/>
                            <a:ext cx="10668" cy="5455"/>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 xml:space="preserve">Pillar 2: </w:t>
                              </w:r>
                              <w:r w:rsidRPr="008810C2">
                                <w:rPr>
                                  <w:sz w:val="16"/>
                                </w:rPr>
                                <w:t xml:space="preserve"> </w:t>
                              </w:r>
                              <w:r>
                                <w:rPr>
                                  <w:sz w:val="16"/>
                                </w:rPr>
                                <w:t>Private sector development</w:t>
                              </w:r>
                            </w:p>
                          </w:txbxContent>
                        </wps:txbx>
                        <wps:bodyPr rot="0" vert="horz" wrap="square" lIns="54000" tIns="10800" rIns="54000" bIns="10800" anchor="ctr" anchorCtr="0" upright="1">
                          <a:noAutofit/>
                        </wps:bodyPr>
                      </wps:wsp>
                      <wps:wsp>
                        <wps:cNvPr id="47" name="AutoShape 122"/>
                        <wps:cNvSpPr>
                          <a:spLocks noChangeArrowheads="1"/>
                        </wps:cNvSpPr>
                        <wps:spPr bwMode="auto">
                          <a:xfrm>
                            <a:off x="27940" y="12160"/>
                            <a:ext cx="10668" cy="5454"/>
                          </a:xfrm>
                          <a:prstGeom prst="roundRect">
                            <a:avLst>
                              <a:gd name="adj" fmla="val 16667"/>
                            </a:avLst>
                          </a:prstGeom>
                          <a:solidFill>
                            <a:srgbClr val="D9D9D9"/>
                          </a:solidFill>
                          <a:ln w="9525">
                            <a:solidFill>
                              <a:srgbClr val="558ED5"/>
                            </a:solidFill>
                            <a:round/>
                            <a:headEnd/>
                            <a:tailEnd/>
                          </a:ln>
                        </wps:spPr>
                        <wps:txbx>
                          <w:txbxContent>
                            <w:p w:rsidR="002F0EBB" w:rsidRPr="008810C2" w:rsidRDefault="002F0EBB" w:rsidP="002005D9">
                              <w:pPr>
                                <w:spacing w:before="0"/>
                                <w:jc w:val="center"/>
                                <w:rPr>
                                  <w:sz w:val="16"/>
                                </w:rPr>
                              </w:pPr>
                              <w:r w:rsidRPr="008810C2">
                                <w:rPr>
                                  <w:sz w:val="16"/>
                                </w:rPr>
                                <w:t xml:space="preserve">Services Order </w:t>
                              </w:r>
                              <w:r>
                                <w:rPr>
                                  <w:sz w:val="16"/>
                                </w:rPr>
                                <w:t>Pillar 4: Leadership and coalitions</w:t>
                              </w:r>
                              <w:r w:rsidRPr="008810C2">
                                <w:rPr>
                                  <w:sz w:val="16"/>
                                </w:rPr>
                                <w:t xml:space="preserve"> </w:t>
                              </w:r>
                            </w:p>
                          </w:txbxContent>
                        </wps:txbx>
                        <wps:bodyPr rot="0" vert="horz" wrap="square" lIns="54000" tIns="10800" rIns="54000" bIns="10800" anchor="ctr" anchorCtr="0" upright="1">
                          <a:noAutofit/>
                        </wps:bodyPr>
                      </wps:wsp>
                      <wps:wsp>
                        <wps:cNvPr id="48" name="AutoShape 123"/>
                        <wps:cNvCnPr>
                          <a:cxnSpLocks noChangeShapeType="1"/>
                        </wps:cNvCnPr>
                        <wps:spPr bwMode="auto">
                          <a:xfrm>
                            <a:off x="10731" y="9017"/>
                            <a:ext cx="4255" cy="389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AutoShape 124"/>
                        <wps:cNvCnPr>
                          <a:cxnSpLocks noChangeShapeType="1"/>
                        </wps:cNvCnPr>
                        <wps:spPr bwMode="auto">
                          <a:xfrm flipH="1">
                            <a:off x="11087" y="17043"/>
                            <a:ext cx="3899" cy="393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AutoShape 125"/>
                        <wps:cNvCnPr>
                          <a:cxnSpLocks noChangeShapeType="1"/>
                        </wps:cNvCnPr>
                        <wps:spPr bwMode="auto">
                          <a:xfrm rot="5400000">
                            <a:off x="24524" y="9194"/>
                            <a:ext cx="4254" cy="38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AutoShape 126"/>
                        <wps:cNvCnPr>
                          <a:cxnSpLocks noChangeShapeType="1"/>
                        </wps:cNvCnPr>
                        <wps:spPr bwMode="auto">
                          <a:xfrm>
                            <a:off x="20066" y="9372"/>
                            <a:ext cx="6" cy="38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AutoShape 127"/>
                        <wps:cNvCnPr>
                          <a:cxnSpLocks noChangeShapeType="1"/>
                        </wps:cNvCnPr>
                        <wps:spPr bwMode="auto">
                          <a:xfrm>
                            <a:off x="20059" y="17075"/>
                            <a:ext cx="7" cy="38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AutoShape 128"/>
                        <wps:cNvCnPr>
                          <a:cxnSpLocks noChangeShapeType="1"/>
                        </wps:cNvCnPr>
                        <wps:spPr bwMode="auto">
                          <a:xfrm rot="5400000">
                            <a:off x="26645" y="13315"/>
                            <a:ext cx="6" cy="38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AutoShape 129"/>
                        <wps:cNvCnPr>
                          <a:cxnSpLocks noChangeShapeType="1"/>
                        </wps:cNvCnPr>
                        <wps:spPr bwMode="auto">
                          <a:xfrm rot="5400000">
                            <a:off x="12840" y="12877"/>
                            <a:ext cx="6" cy="38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130"/>
                        <wps:cNvSpPr txBox="1">
                          <a:spLocks noChangeArrowheads="1"/>
                        </wps:cNvSpPr>
                        <wps:spPr bwMode="auto">
                          <a:xfrm>
                            <a:off x="1397" y="596"/>
                            <a:ext cx="35941" cy="2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E01F7E" w:rsidRDefault="002F0EBB" w:rsidP="002005D9">
                              <w:pPr>
                                <w:spacing w:before="0"/>
                                <w:jc w:val="center"/>
                              </w:pPr>
                              <w:r w:rsidRPr="00896C23">
                                <w:rPr>
                                  <w:b/>
                                </w:rPr>
                                <w:t>Figure 3</w:t>
                              </w:r>
                              <w:r w:rsidRPr="00E01F7E">
                                <w:t>: Outline of PGF contract structure</w:t>
                              </w:r>
                            </w:p>
                          </w:txbxContent>
                        </wps:txbx>
                        <wps:bodyPr rot="0" vert="horz" wrap="square" lIns="0" tIns="0" rIns="0" bIns="0" anchor="ctr" anchorCtr="0" upright="1">
                          <a:noAutofit/>
                        </wps:bodyPr>
                      </wps:wsp>
                      <wps:wsp>
                        <wps:cNvPr id="56" name="AutoShape 132"/>
                        <wps:cNvCnPr>
                          <a:cxnSpLocks noChangeShapeType="1"/>
                        </wps:cNvCnPr>
                        <wps:spPr bwMode="auto">
                          <a:xfrm>
                            <a:off x="24701" y="17075"/>
                            <a:ext cx="4255" cy="3899"/>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Canvas 112" o:spid="_x0000_s1072" style="position:absolute;margin-left:174.5pt;margin-top:.3pt;width:311.5pt;height:208.2pt;z-index:251656704;mso-position-horizontal-relative:text;mso-position-vertical-relative:text" coordsize="39560,26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">
                <v:rect id="AutoShape 81" o:spid="_x0000_s1073" style="position:absolute;width:39560;height:2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o:lock v:ext="edit" aspectratio="t"/>
                </v:rect>
                <v:rect id="Rectangle 114" o:spid="_x0000_s1074" style="position:absolute;left:14605;top:12668;width:1066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" fillcolor="#d9d9d9" strokecolor="#558ed5">
                  <v:textbox inset="1.5mm,.3mm,1.5mm,.3mm">
                    <w:txbxContent>
                      <w:p w:rsidR="002F0EBB" w:rsidRPr="00E01F7E" w:rsidRDefault="002F0EBB" w:rsidP="002005D9">
                        <w:pPr>
                          <w:spacing w:before="0"/>
                          <w:jc w:val="center"/>
                          <w:rPr>
                            <w:b/>
                            <w:sz w:val="18"/>
                          </w:rPr>
                        </w:pPr>
                        <w:r w:rsidRPr="00E01F7E">
                          <w:rPr>
                            <w:b/>
                            <w:sz w:val="18"/>
                          </w:rPr>
                          <w:t>Head contract</w:t>
                        </w:r>
                      </w:p>
                    </w:txbxContent>
                  </v:textbox>
                </v:rect>
                <v:roundrect id="AutoShape 115" o:spid="_x0000_s1075" style="position:absolute;left:14605;top:4349;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Management &amp; Support Unit </w:t>
                        </w:r>
                      </w:p>
                    </w:txbxContent>
                  </v:textbox>
                </v:roundrect>
                <v:roundrect id="AutoShape 116" o:spid="_x0000_s1076" style="position:absolute;left:14605;top:20402;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Bougainville (ARB)</w:t>
                        </w:r>
                        <w:r w:rsidRPr="008810C2">
                          <w:rPr>
                            <w:sz w:val="16"/>
                          </w:rPr>
                          <w:t xml:space="preserve"> </w:t>
                        </w:r>
                      </w:p>
                    </w:txbxContent>
                  </v:textbox>
                </v:roundrect>
                <v:roundrect id="AutoShape 117" o:spid="_x0000_s1077" style="position:absolute;left:825;top:20294;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Deployee Support Services</w:t>
                        </w:r>
                        <w:r w:rsidRPr="008810C2">
                          <w:rPr>
                            <w:sz w:val="16"/>
                          </w:rPr>
                          <w:t xml:space="preserve"> </w:t>
                        </w:r>
                      </w:p>
                    </w:txbxContent>
                  </v:textbox>
                </v:roundrect>
                <v:roundrect id="AutoShape 118" o:spid="_x0000_s1078" style="position:absolute;left:28194;top:20294;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" fillcolor="#d9d9d9" strokecolor="#558ed5">
                  <v:stroke dashstyle="dash"/>
                  <v:textbox inset="1.5mm,.3mm,1.5mm,.3mm">
                    <w:txbxContent>
                      <w:p w:rsidR="002F0EBB" w:rsidRPr="008810C2" w:rsidRDefault="002F0EBB" w:rsidP="002005D9">
                        <w:pPr>
                          <w:spacing w:before="0"/>
                          <w:jc w:val="center"/>
                          <w:rPr>
                            <w:sz w:val="16"/>
                          </w:rPr>
                        </w:pPr>
                        <w:r>
                          <w:rPr>
                            <w:sz w:val="16"/>
                          </w:rPr>
                          <w:t xml:space="preserve">Additional </w:t>
                        </w:r>
                        <w:r w:rsidRPr="008810C2">
                          <w:rPr>
                            <w:sz w:val="16"/>
                          </w:rPr>
                          <w:t>Services Order</w:t>
                        </w:r>
                      </w:p>
                    </w:txbxContent>
                  </v:textbox>
                </v:roundrect>
                <v:roundrect id="AutoShape 119" o:spid="_x0000_s1079" style="position:absolute;left:762;top:4349;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Pillar 1: Core Government Functions</w:t>
                        </w:r>
                      </w:p>
                    </w:txbxContent>
                  </v:textbox>
                </v:roundrect>
                <v:roundrect id="AutoShape 120" o:spid="_x0000_s1080" style="position:absolute;left:762;top:12160;width:10668;height:5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 xml:space="preserve">Pillar 3: </w:t>
                        </w:r>
                        <w:proofErr w:type="spellStart"/>
                        <w:r>
                          <w:rPr>
                            <w:sz w:val="16"/>
                          </w:rPr>
                          <w:t>Strongim</w:t>
                        </w:r>
                        <w:proofErr w:type="spellEnd"/>
                        <w:r>
                          <w:rPr>
                            <w:sz w:val="16"/>
                          </w:rPr>
                          <w:t xml:space="preserve"> </w:t>
                        </w:r>
                        <w:proofErr w:type="spellStart"/>
                        <w:r>
                          <w:rPr>
                            <w:sz w:val="16"/>
                          </w:rPr>
                          <w:t>Pipol</w:t>
                        </w:r>
                        <w:proofErr w:type="spellEnd"/>
                        <w:r>
                          <w:rPr>
                            <w:sz w:val="16"/>
                          </w:rPr>
                          <w:t xml:space="preserve"> </w:t>
                        </w:r>
                        <w:proofErr w:type="spellStart"/>
                        <w:r>
                          <w:rPr>
                            <w:sz w:val="16"/>
                          </w:rPr>
                          <w:t>Strongim</w:t>
                        </w:r>
                        <w:proofErr w:type="spellEnd"/>
                        <w:r>
                          <w:rPr>
                            <w:sz w:val="16"/>
                          </w:rPr>
                          <w:t xml:space="preserve"> </w:t>
                        </w:r>
                        <w:proofErr w:type="spellStart"/>
                        <w:r>
                          <w:rPr>
                            <w:sz w:val="16"/>
                          </w:rPr>
                          <w:t>Nesen</w:t>
                        </w:r>
                        <w:proofErr w:type="spellEnd"/>
                        <w:r w:rsidRPr="008810C2">
                          <w:rPr>
                            <w:sz w:val="16"/>
                          </w:rPr>
                          <w:t xml:space="preserve"> </w:t>
                        </w:r>
                      </w:p>
                    </w:txbxContent>
                  </v:textbox>
                </v:roundrect>
                <v:roundrect id="AutoShape 121" o:spid="_x0000_s1081" style="position:absolute;left:27940;top:4349;width:10668;height:5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 xml:space="preserve">Pillar 2: </w:t>
                        </w:r>
                        <w:r w:rsidRPr="008810C2">
                          <w:rPr>
                            <w:sz w:val="16"/>
                          </w:rPr>
                          <w:t xml:space="preserve"> </w:t>
                        </w:r>
                        <w:r>
                          <w:rPr>
                            <w:sz w:val="16"/>
                          </w:rPr>
                          <w:t>Private sector development</w:t>
                        </w:r>
                      </w:p>
                    </w:txbxContent>
                  </v:textbox>
                </v:roundrect>
                <v:roundrect id="AutoShape 122" o:spid="_x0000_s1082" style="position:absolute;left:27940;top:12160;width:10668;height:5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" fillcolor="#d9d9d9" strokecolor="#558ed5">
                  <v:textbox inset="1.5mm,.3mm,1.5mm,.3mm">
                    <w:txbxContent>
                      <w:p w:rsidR="002F0EBB" w:rsidRPr="008810C2" w:rsidRDefault="002F0EBB" w:rsidP="002005D9">
                        <w:pPr>
                          <w:spacing w:before="0"/>
                          <w:jc w:val="center"/>
                          <w:rPr>
                            <w:sz w:val="16"/>
                          </w:rPr>
                        </w:pPr>
                        <w:r w:rsidRPr="008810C2">
                          <w:rPr>
                            <w:sz w:val="16"/>
                          </w:rPr>
                          <w:t xml:space="preserve">Services Order </w:t>
                        </w:r>
                        <w:r>
                          <w:rPr>
                            <w:sz w:val="16"/>
                          </w:rPr>
                          <w:t>Pillar 4: Leadership and coalitions</w:t>
                        </w:r>
                        <w:r w:rsidRPr="008810C2">
                          <w:rPr>
                            <w:sz w:val="16"/>
                          </w:rPr>
                          <w:t xml:space="preserve"> </w:t>
                        </w:r>
                      </w:p>
                    </w:txbxContent>
                  </v:textbox>
                </v:roundrect>
                <v:shape id="AutoShape 123" o:spid="_x0000_s1083" type="#_x0000_t32" style="position:absolute;left:10731;top:9017;width:4255;height:3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">
                  <v:stroke startarrow="block" endarrow="block"/>
                </v:shape>
                <v:shape id="AutoShape 124" o:spid="_x0000_s1084" type="#_x0000_t32" style="position:absolute;left:11087;top:17043;width:3899;height:39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">
                  <v:stroke startarrow="block" endarrow="block"/>
                </v:shape>
                <v:shape id="AutoShape 125" o:spid="_x0000_s1085" type="#_x0000_t32" style="position:absolute;left:24524;top:9194;width:4254;height:389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">
                  <v:stroke startarrow="block" endarrow="block"/>
                </v:shape>
                <v:shape id="AutoShape 126" o:spid="_x0000_s1086" type="#_x0000_t32" style="position:absolute;left:20066;top:9372;width:6;height:3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">
                  <v:stroke startarrow="block" endarrow="block"/>
                </v:shape>
                <v:shape id="AutoShape 127" o:spid="_x0000_s1087" type="#_x0000_t32" style="position:absolute;left:20059;top:17075;width:7;height:3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">
                  <v:stroke startarrow="block" endarrow="block"/>
                </v:shape>
                <v:shape id="AutoShape 128" o:spid="_x0000_s1088" type="#_x0000_t32" style="position:absolute;left:26645;top:13315;width:6;height:389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">
                  <v:stroke startarrow="block" endarrow="block"/>
                </v:shape>
                <v:shape id="AutoShape 129" o:spid="_x0000_s1089" type="#_x0000_t32" style="position:absolute;left:12840;top:12877;width:6;height:389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">
                  <v:stroke startarrow="block" endarrow="block"/>
                </v:shape>
                <v:shape id="Text Box 130" o:spid="_x0000_s1090" type="#_x0000_t202" style="position:absolute;left:1397;top:596;width:35941;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" stroked="f">
                  <v:textbox inset="0,0,0,0">
                    <w:txbxContent>
                      <w:p w:rsidR="002F0EBB" w:rsidRPr="00E01F7E" w:rsidRDefault="002F0EBB" w:rsidP="002005D9">
                        <w:pPr>
                          <w:spacing w:before="0"/>
                          <w:jc w:val="center"/>
                        </w:pPr>
                        <w:r w:rsidRPr="00896C23">
                          <w:rPr>
                            <w:b/>
                          </w:rPr>
                          <w:t>Figure 3</w:t>
                        </w:r>
                        <w:r w:rsidRPr="00E01F7E">
                          <w:t>: Outline of PGF contract structure</w:t>
                        </w:r>
                      </w:p>
                    </w:txbxContent>
                  </v:textbox>
                </v:shape>
                <v:shape id="AutoShape 132" o:spid="_x0000_s1091" type="#_x0000_t32" style="position:absolute;left:24701;top:17075;width:4255;height:3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">
                  <v:stroke dashstyle="dash" startarrow="block" endarrow="block"/>
                </v:shape>
                <w10:wrap type="square"/>
              </v:group>
            </w:pict>
          </mc:Fallback>
        </mc:AlternateContent>
      </w:r>
      <w:bookmarkStart w:id="35" w:name="_Toc415482134"/>
      <w:r w:rsidR="00180E1B" w:rsidRPr="00F024F7">
        <w:rPr>
          <w:rFonts w:ascii="Calibri" w:eastAsia="Calibri" w:hAnsi="Calibri"/>
          <w:lang w:val="en-GB"/>
        </w:rPr>
        <w:t>Contracting Model</w:t>
      </w:r>
      <w:bookmarkEnd w:id="35"/>
    </w:p>
    <w:p w:rsidR="00F06856" w:rsidRPr="00F024F7" w:rsidRDefault="00F06856" w:rsidP="00560869">
      <w:pPr>
        <w:spacing w:before="0" w:after="120" w:line="276" w:lineRule="auto"/>
        <w:rPr>
          <w:rFonts w:ascii="Calibri" w:hAnsi="Calibri"/>
          <w:sz w:val="22"/>
          <w:szCs w:val="22"/>
        </w:rPr>
      </w:pPr>
      <w:r w:rsidRPr="00F024F7">
        <w:rPr>
          <w:rFonts w:ascii="Calibri" w:hAnsi="Calibri"/>
          <w:sz w:val="22"/>
          <w:szCs w:val="22"/>
        </w:rPr>
        <w:t xml:space="preserve">The PGF will use a Period Offer/Service Order contract model.  Figure 3 outlines the major elements of the proposed contract structure and the major service orders. </w:t>
      </w:r>
      <w:r w:rsidR="00ED3380" w:rsidRPr="00F024F7">
        <w:rPr>
          <w:rFonts w:ascii="Calibri" w:hAnsi="Calibri"/>
          <w:sz w:val="22"/>
          <w:szCs w:val="22"/>
        </w:rPr>
        <w:t xml:space="preserve">Multiple service orders will be issued over time under each pillar. </w:t>
      </w:r>
      <w:r w:rsidRPr="00F024F7">
        <w:rPr>
          <w:rFonts w:ascii="Calibri" w:hAnsi="Calibri"/>
          <w:sz w:val="22"/>
          <w:szCs w:val="22"/>
        </w:rPr>
        <w:t xml:space="preserve">A draft Statement of Requirements is attached at Annex </w:t>
      </w:r>
      <w:r w:rsidR="00227EB7">
        <w:rPr>
          <w:rFonts w:ascii="Calibri" w:hAnsi="Calibri"/>
          <w:sz w:val="22"/>
          <w:szCs w:val="22"/>
        </w:rPr>
        <w:t>2</w:t>
      </w:r>
      <w:r w:rsidRPr="00F024F7">
        <w:rPr>
          <w:rFonts w:ascii="Calibri" w:hAnsi="Calibri"/>
          <w:sz w:val="22"/>
          <w:szCs w:val="22"/>
        </w:rPr>
        <w:t>.</w:t>
      </w:r>
      <w:r w:rsidR="00E627A2" w:rsidRPr="00F024F7">
        <w:rPr>
          <w:rFonts w:ascii="Calibri" w:hAnsi="Calibri"/>
          <w:sz w:val="22"/>
          <w:szCs w:val="22"/>
        </w:rPr>
        <w:t xml:space="preserve"> </w:t>
      </w:r>
    </w:p>
    <w:p w:rsidR="00F06856" w:rsidRPr="00F024F7" w:rsidRDefault="00F06856" w:rsidP="00287D17">
      <w:pPr>
        <w:spacing w:after="120" w:line="276" w:lineRule="auto"/>
        <w:rPr>
          <w:rFonts w:ascii="Calibri" w:hAnsi="Calibri"/>
          <w:sz w:val="22"/>
          <w:szCs w:val="22"/>
        </w:rPr>
      </w:pPr>
      <w:r w:rsidRPr="00F024F7">
        <w:rPr>
          <w:rFonts w:ascii="Calibri" w:hAnsi="Calibri"/>
          <w:sz w:val="22"/>
          <w:szCs w:val="22"/>
        </w:rPr>
        <w:t xml:space="preserve">The AHC in Port </w:t>
      </w:r>
      <w:r w:rsidR="005F31B8" w:rsidRPr="00F024F7">
        <w:rPr>
          <w:rFonts w:ascii="Calibri" w:hAnsi="Calibri"/>
          <w:sz w:val="22"/>
          <w:szCs w:val="22"/>
        </w:rPr>
        <w:t>M</w:t>
      </w:r>
      <w:r w:rsidRPr="00F024F7">
        <w:rPr>
          <w:rFonts w:ascii="Calibri" w:hAnsi="Calibri"/>
          <w:sz w:val="22"/>
          <w:szCs w:val="22"/>
        </w:rPr>
        <w:t xml:space="preserve">oresby will have overall responsibility for PGF contract management and administration.  </w:t>
      </w:r>
    </w:p>
    <w:p w:rsidR="00FC1987" w:rsidRPr="005B3CE9" w:rsidRDefault="00E627A2" w:rsidP="00723F69">
      <w:pPr>
        <w:spacing w:after="120" w:line="276" w:lineRule="auto"/>
        <w:rPr>
          <w:rStyle w:val="Heading3Char"/>
          <w:rFonts w:eastAsia="Calibri"/>
        </w:rPr>
      </w:pPr>
      <w:r w:rsidRPr="00F024F7">
        <w:rPr>
          <w:rFonts w:ascii="Calibri" w:hAnsi="Calibri"/>
          <w:sz w:val="22"/>
          <w:szCs w:val="22"/>
        </w:rPr>
        <w:t xml:space="preserve">PGF expenditure should be “On Plan” and “On Budget” for GoPNG aid flow and budget planning and reporting purposes. However, the </w:t>
      </w:r>
      <w:r w:rsidR="00F06856" w:rsidRPr="00F024F7">
        <w:rPr>
          <w:rFonts w:ascii="Calibri" w:hAnsi="Calibri"/>
          <w:sz w:val="22"/>
          <w:szCs w:val="22"/>
        </w:rPr>
        <w:t xml:space="preserve">design does not envisage any substantial use of partner government public financial management systems </w:t>
      </w:r>
      <w:r w:rsidRPr="00F024F7">
        <w:rPr>
          <w:rFonts w:ascii="Calibri" w:hAnsi="Calibri"/>
          <w:sz w:val="22"/>
          <w:szCs w:val="22"/>
        </w:rPr>
        <w:t xml:space="preserve">at this point.  </w:t>
      </w:r>
      <w:r w:rsidR="00F06856" w:rsidRPr="00F024F7">
        <w:rPr>
          <w:rFonts w:ascii="Calibri" w:hAnsi="Calibri"/>
          <w:sz w:val="22"/>
          <w:szCs w:val="22"/>
        </w:rPr>
        <w:t>Any subsequent decision to use partner systems would be subject to the DFAT policy requirements including independent assessment(s) of the systems.</w:t>
      </w:r>
      <w:r w:rsidRPr="00F024F7">
        <w:rPr>
          <w:rFonts w:ascii="Calibri" w:hAnsi="Calibri"/>
          <w:sz w:val="32"/>
          <w:szCs w:val="28"/>
        </w:rPr>
        <w:br w:type="page"/>
      </w:r>
      <w:bookmarkStart w:id="36" w:name="_Toc415482135"/>
      <w:r w:rsidR="005F0A67" w:rsidRPr="005B3CE9">
        <w:rPr>
          <w:rStyle w:val="Heading3Char"/>
          <w:rFonts w:eastAsia="Calibri"/>
        </w:rPr>
        <w:lastRenderedPageBreak/>
        <w:t>4</w:t>
      </w:r>
      <w:r w:rsidR="00180E1B" w:rsidRPr="005B3CE9">
        <w:rPr>
          <w:rStyle w:val="Heading3Char"/>
          <w:rFonts w:eastAsia="Calibri"/>
        </w:rPr>
        <w:t xml:space="preserve"> </w:t>
      </w:r>
      <w:r w:rsidR="005F0A67" w:rsidRPr="005B3CE9">
        <w:rPr>
          <w:rStyle w:val="Heading3Char"/>
          <w:rFonts w:eastAsia="Calibri"/>
        </w:rPr>
        <w:tab/>
      </w:r>
      <w:r w:rsidR="00E9491C">
        <w:rPr>
          <w:rStyle w:val="Heading3Char"/>
          <w:rFonts w:eastAsia="Calibri"/>
          <w:lang w:val="en-AU"/>
        </w:rPr>
        <w:t>Management</w:t>
      </w:r>
      <w:r w:rsidR="00FC1987" w:rsidRPr="005B3CE9">
        <w:rPr>
          <w:rStyle w:val="Heading3Char"/>
          <w:rFonts w:eastAsia="Calibri"/>
        </w:rPr>
        <w:t xml:space="preserve"> Arrangements</w:t>
      </w:r>
      <w:bookmarkEnd w:id="36"/>
    </w:p>
    <w:p w:rsidR="00D3557F" w:rsidRPr="00F024F7" w:rsidRDefault="00C01DFF" w:rsidP="00287D17">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The PGF will be overseen by a Strategic Management Committee, which will provide strategic direction to the Facility</w:t>
      </w:r>
      <w:r w:rsidR="0099473C" w:rsidRPr="00F024F7">
        <w:rPr>
          <w:rFonts w:ascii="Calibri" w:hAnsi="Calibri"/>
          <w:sz w:val="22"/>
          <w:szCs w:val="22"/>
        </w:rPr>
        <w:t xml:space="preserve"> </w:t>
      </w:r>
      <w:r w:rsidR="00BA3E4A" w:rsidRPr="00F024F7">
        <w:rPr>
          <w:rFonts w:ascii="Calibri" w:hAnsi="Calibri"/>
          <w:sz w:val="22"/>
          <w:szCs w:val="22"/>
        </w:rPr>
        <w:t xml:space="preserve">and approve </w:t>
      </w:r>
      <w:r w:rsidR="009923A6">
        <w:rPr>
          <w:rFonts w:ascii="Calibri" w:hAnsi="Calibri"/>
          <w:sz w:val="22"/>
          <w:szCs w:val="22"/>
        </w:rPr>
        <w:t xml:space="preserve">annual work plans and </w:t>
      </w:r>
      <w:r w:rsidR="00BA3E4A" w:rsidRPr="00F024F7">
        <w:rPr>
          <w:rFonts w:ascii="Calibri" w:hAnsi="Calibri"/>
          <w:sz w:val="22"/>
          <w:szCs w:val="22"/>
        </w:rPr>
        <w:t xml:space="preserve">all major new programs </w:t>
      </w:r>
      <w:r w:rsidR="0099473C" w:rsidRPr="00F024F7">
        <w:rPr>
          <w:rFonts w:ascii="Calibri" w:hAnsi="Calibri"/>
          <w:sz w:val="22"/>
          <w:szCs w:val="22"/>
        </w:rPr>
        <w:t xml:space="preserve">(figure </w:t>
      </w:r>
      <w:r w:rsidR="00E627A2" w:rsidRPr="00F024F7">
        <w:rPr>
          <w:rFonts w:ascii="Calibri" w:hAnsi="Calibri"/>
          <w:sz w:val="22"/>
          <w:szCs w:val="22"/>
        </w:rPr>
        <w:t>4</w:t>
      </w:r>
      <w:r w:rsidR="0099473C" w:rsidRPr="00F024F7">
        <w:rPr>
          <w:rFonts w:ascii="Calibri" w:hAnsi="Calibri"/>
          <w:sz w:val="22"/>
          <w:szCs w:val="22"/>
        </w:rPr>
        <w:t>)</w:t>
      </w:r>
      <w:r w:rsidR="00D3557F" w:rsidRPr="00F024F7">
        <w:rPr>
          <w:rFonts w:ascii="Calibri" w:hAnsi="Calibri"/>
          <w:sz w:val="22"/>
          <w:szCs w:val="22"/>
        </w:rPr>
        <w:t xml:space="preserve">.  </w:t>
      </w:r>
      <w:r w:rsidR="00E9491C">
        <w:rPr>
          <w:rFonts w:ascii="Calibri" w:hAnsi="Calibri"/>
          <w:sz w:val="22"/>
          <w:szCs w:val="22"/>
        </w:rPr>
        <w:t xml:space="preserve">This Committee will be one of the key mechanisms to ensure the Government of PNG is involved in key decision making. </w:t>
      </w:r>
      <w:r w:rsidR="00D3557F" w:rsidRPr="00F024F7">
        <w:rPr>
          <w:rFonts w:ascii="Calibri" w:hAnsi="Calibri"/>
          <w:sz w:val="22"/>
          <w:szCs w:val="22"/>
        </w:rPr>
        <w:t xml:space="preserve">The </w:t>
      </w:r>
      <w:r w:rsidR="00BC1E87" w:rsidRPr="00F024F7">
        <w:rPr>
          <w:rFonts w:ascii="Calibri" w:hAnsi="Calibri"/>
          <w:sz w:val="22"/>
          <w:szCs w:val="22"/>
        </w:rPr>
        <w:t xml:space="preserve">Strategic Management Committee </w:t>
      </w:r>
      <w:r w:rsidR="00D3557F" w:rsidRPr="00F024F7">
        <w:rPr>
          <w:rFonts w:ascii="Calibri" w:hAnsi="Calibri"/>
          <w:sz w:val="22"/>
          <w:szCs w:val="22"/>
        </w:rPr>
        <w:t xml:space="preserve">will be co-chaired by the </w:t>
      </w:r>
      <w:r w:rsidR="009551EA" w:rsidRPr="00F024F7">
        <w:rPr>
          <w:rFonts w:ascii="Calibri" w:hAnsi="Calibri"/>
          <w:sz w:val="22"/>
          <w:szCs w:val="22"/>
        </w:rPr>
        <w:t>AHC</w:t>
      </w:r>
      <w:r w:rsidR="00D3557F" w:rsidRPr="00F024F7">
        <w:rPr>
          <w:rFonts w:ascii="Calibri" w:hAnsi="Calibri"/>
          <w:sz w:val="22"/>
          <w:szCs w:val="22"/>
        </w:rPr>
        <w:t xml:space="preserve"> PNG Head of Mission (H</w:t>
      </w:r>
      <w:r w:rsidR="006C50CF" w:rsidRPr="00F024F7">
        <w:rPr>
          <w:rFonts w:ascii="Calibri" w:hAnsi="Calibri"/>
          <w:sz w:val="22"/>
          <w:szCs w:val="22"/>
        </w:rPr>
        <w:t>O</w:t>
      </w:r>
      <w:r w:rsidR="00D3557F" w:rsidRPr="00F024F7">
        <w:rPr>
          <w:rFonts w:ascii="Calibri" w:hAnsi="Calibri"/>
          <w:sz w:val="22"/>
          <w:szCs w:val="22"/>
        </w:rPr>
        <w:t xml:space="preserve">M) and the GoPNG Chief Secretary. </w:t>
      </w:r>
      <w:r w:rsidR="00E958B0" w:rsidRPr="00F024F7">
        <w:rPr>
          <w:rFonts w:ascii="Calibri" w:hAnsi="Calibri"/>
          <w:sz w:val="22"/>
          <w:szCs w:val="22"/>
        </w:rPr>
        <w:t xml:space="preserve">Committee </w:t>
      </w:r>
      <w:r w:rsidR="002E3B56">
        <w:rPr>
          <w:rFonts w:ascii="Calibri" w:hAnsi="Calibri"/>
          <w:sz w:val="22"/>
          <w:szCs w:val="22"/>
        </w:rPr>
        <w:t xml:space="preserve">composition </w:t>
      </w:r>
      <w:r w:rsidR="00E958B0" w:rsidRPr="00F024F7">
        <w:rPr>
          <w:rFonts w:ascii="Calibri" w:hAnsi="Calibri"/>
          <w:sz w:val="22"/>
          <w:szCs w:val="22"/>
        </w:rPr>
        <w:t xml:space="preserve">will </w:t>
      </w:r>
      <w:r w:rsidR="002E3B56">
        <w:rPr>
          <w:rFonts w:ascii="Calibri" w:hAnsi="Calibri"/>
          <w:sz w:val="22"/>
          <w:szCs w:val="22"/>
        </w:rPr>
        <w:t>strive for</w:t>
      </w:r>
      <w:r w:rsidR="009923A6">
        <w:rPr>
          <w:rFonts w:ascii="Calibri" w:hAnsi="Calibri"/>
          <w:sz w:val="22"/>
          <w:szCs w:val="22"/>
        </w:rPr>
        <w:t xml:space="preserve"> </w:t>
      </w:r>
      <w:r w:rsidR="00E958B0" w:rsidRPr="00F024F7">
        <w:rPr>
          <w:rFonts w:ascii="Calibri" w:hAnsi="Calibri"/>
          <w:sz w:val="22"/>
          <w:szCs w:val="22"/>
        </w:rPr>
        <w:t xml:space="preserve">a balance of both women and men to </w:t>
      </w:r>
      <w:r w:rsidR="002E3B56">
        <w:rPr>
          <w:rFonts w:ascii="Calibri" w:hAnsi="Calibri"/>
          <w:sz w:val="22"/>
          <w:szCs w:val="22"/>
        </w:rPr>
        <w:t xml:space="preserve">provide </w:t>
      </w:r>
      <w:r w:rsidR="00E958B0" w:rsidRPr="00F024F7">
        <w:rPr>
          <w:rFonts w:ascii="Calibri" w:hAnsi="Calibri"/>
          <w:sz w:val="22"/>
          <w:szCs w:val="22"/>
        </w:rPr>
        <w:t xml:space="preserve">women’s voice in decision making across the program. </w:t>
      </w:r>
      <w:r w:rsidR="00D3557F" w:rsidRPr="00F024F7">
        <w:rPr>
          <w:rFonts w:ascii="Calibri" w:hAnsi="Calibri"/>
          <w:sz w:val="22"/>
          <w:szCs w:val="22"/>
        </w:rPr>
        <w:t xml:space="preserve">Core membership will </w:t>
      </w:r>
      <w:r w:rsidR="006C50CF" w:rsidRPr="00F024F7">
        <w:rPr>
          <w:rFonts w:ascii="Calibri" w:hAnsi="Calibri"/>
          <w:sz w:val="22"/>
          <w:szCs w:val="22"/>
        </w:rPr>
        <w:t xml:space="preserve">be determined by subsequent decision between the AHC and GoPNG but will likely </w:t>
      </w:r>
      <w:r w:rsidR="00FE5ED9" w:rsidRPr="00F024F7">
        <w:rPr>
          <w:rFonts w:ascii="Calibri" w:hAnsi="Calibri"/>
          <w:sz w:val="22"/>
          <w:szCs w:val="22"/>
        </w:rPr>
        <w:t>comprise</w:t>
      </w:r>
      <w:r w:rsidR="00D3557F" w:rsidRPr="00F024F7">
        <w:rPr>
          <w:rFonts w:ascii="Calibri" w:hAnsi="Calibri"/>
          <w:sz w:val="22"/>
          <w:szCs w:val="22"/>
        </w:rPr>
        <w:t>:</w:t>
      </w:r>
    </w:p>
    <w:p w:rsidR="00D3557F" w:rsidRPr="00F024F7" w:rsidRDefault="00D3557F"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 xml:space="preserve">a senior nominated GoPNG Departmental Secretary; </w:t>
      </w:r>
    </w:p>
    <w:p w:rsidR="009551EA" w:rsidRPr="00F024F7" w:rsidRDefault="009551EA"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PNG private sector nominee;</w:t>
      </w:r>
    </w:p>
    <w:p w:rsidR="009551EA" w:rsidRPr="00F024F7" w:rsidRDefault="009551EA"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PNG civil society nominee;</w:t>
      </w:r>
    </w:p>
    <w:p w:rsidR="006C50CF" w:rsidRPr="00F024F7" w:rsidRDefault="009551EA"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AHC</w:t>
      </w:r>
      <w:r w:rsidR="006C50CF" w:rsidRPr="00F024F7">
        <w:rPr>
          <w:rFonts w:ascii="Calibri" w:hAnsi="Calibri"/>
          <w:sz w:val="22"/>
          <w:szCs w:val="22"/>
        </w:rPr>
        <w:t xml:space="preserve"> </w:t>
      </w:r>
      <w:r w:rsidR="00454BB3" w:rsidRPr="00F024F7">
        <w:rPr>
          <w:rFonts w:ascii="Calibri" w:hAnsi="Calibri"/>
          <w:sz w:val="22"/>
          <w:szCs w:val="22"/>
        </w:rPr>
        <w:t xml:space="preserve">Minister </w:t>
      </w:r>
      <w:r w:rsidR="00D3557F" w:rsidRPr="00F024F7">
        <w:rPr>
          <w:rFonts w:ascii="Calibri" w:hAnsi="Calibri"/>
          <w:sz w:val="22"/>
          <w:szCs w:val="22"/>
        </w:rPr>
        <w:t>Counsellor</w:t>
      </w:r>
      <w:r w:rsidR="00454BB3" w:rsidRPr="00F024F7">
        <w:rPr>
          <w:rFonts w:ascii="Calibri" w:hAnsi="Calibri"/>
          <w:sz w:val="22"/>
          <w:szCs w:val="22"/>
        </w:rPr>
        <w:t xml:space="preserve"> </w:t>
      </w:r>
      <w:r w:rsidR="00D3557F" w:rsidRPr="00F024F7">
        <w:rPr>
          <w:rFonts w:ascii="Calibri" w:hAnsi="Calibri"/>
          <w:sz w:val="22"/>
          <w:szCs w:val="22"/>
        </w:rPr>
        <w:t>-</w:t>
      </w:r>
      <w:r w:rsidR="00454BB3" w:rsidRPr="00F024F7">
        <w:rPr>
          <w:rFonts w:ascii="Calibri" w:hAnsi="Calibri"/>
          <w:sz w:val="22"/>
          <w:szCs w:val="22"/>
        </w:rPr>
        <w:t xml:space="preserve"> </w:t>
      </w:r>
      <w:r w:rsidR="00D3557F" w:rsidRPr="00F024F7">
        <w:rPr>
          <w:rFonts w:ascii="Calibri" w:hAnsi="Calibri"/>
          <w:sz w:val="22"/>
          <w:szCs w:val="22"/>
        </w:rPr>
        <w:t>Governance</w:t>
      </w:r>
      <w:r w:rsidR="006C50CF" w:rsidRPr="00F024F7">
        <w:rPr>
          <w:rFonts w:ascii="Calibri" w:hAnsi="Calibri"/>
          <w:sz w:val="22"/>
          <w:szCs w:val="22"/>
        </w:rPr>
        <w:t>;</w:t>
      </w:r>
    </w:p>
    <w:p w:rsidR="00D3557F" w:rsidRPr="00F024F7" w:rsidRDefault="006C50CF"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 xml:space="preserve">AHC Counsellor </w:t>
      </w:r>
      <w:r w:rsidR="00454BB3" w:rsidRPr="00F024F7">
        <w:rPr>
          <w:rFonts w:ascii="Calibri" w:hAnsi="Calibri"/>
          <w:sz w:val="22"/>
          <w:szCs w:val="22"/>
        </w:rPr>
        <w:t xml:space="preserve">- </w:t>
      </w:r>
      <w:r w:rsidRPr="00F024F7">
        <w:rPr>
          <w:rFonts w:ascii="Calibri" w:hAnsi="Calibri"/>
          <w:sz w:val="22"/>
          <w:szCs w:val="22"/>
        </w:rPr>
        <w:t>Gender;</w:t>
      </w:r>
    </w:p>
    <w:p w:rsidR="001A5D19" w:rsidRPr="00F024F7" w:rsidRDefault="001A5D19"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SGP nominee;</w:t>
      </w:r>
    </w:p>
    <w:p w:rsidR="00D3557F" w:rsidRPr="00F024F7" w:rsidRDefault="00D3557F"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 xml:space="preserve">Facility Director; </w:t>
      </w:r>
    </w:p>
    <w:p w:rsidR="006C50CF" w:rsidRPr="00F024F7" w:rsidRDefault="006C50CF" w:rsidP="00C01B9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Representatives from invited PGF governance programs; and</w:t>
      </w:r>
    </w:p>
    <w:p w:rsidR="004C1CEC" w:rsidRPr="004C1CEC" w:rsidRDefault="00D3557F" w:rsidP="004C1CEC">
      <w:pPr>
        <w:pStyle w:val="List-number-1"/>
        <w:numPr>
          <w:ilvl w:val="0"/>
          <w:numId w:val="11"/>
        </w:numPr>
        <w:spacing w:before="60" w:line="264" w:lineRule="auto"/>
        <w:ind w:left="709" w:hanging="284"/>
        <w:rPr>
          <w:rFonts w:ascii="Calibri" w:hAnsi="Calibri"/>
          <w:sz w:val="22"/>
          <w:szCs w:val="22"/>
        </w:rPr>
      </w:pPr>
      <w:r w:rsidRPr="00F024F7">
        <w:rPr>
          <w:rFonts w:ascii="Calibri" w:hAnsi="Calibri"/>
          <w:sz w:val="22"/>
          <w:szCs w:val="22"/>
        </w:rPr>
        <w:t xml:space="preserve">SP head-office representative. </w:t>
      </w:r>
      <w:r w:rsidR="009702D4">
        <w:rPr>
          <w:noProof/>
          <w:lang w:eastAsia="en-AU"/>
        </w:rPr>
        <mc:AlternateContent>
          <mc:Choice Requires="wpg">
            <w:drawing>
              <wp:inline distT="0" distB="0" distL="0" distR="0">
                <wp:extent cx="5929630" cy="3928110"/>
                <wp:effectExtent l="0" t="0" r="0" b="635"/>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29630" cy="3928110"/>
                          <a:chOff x="1271" y="2679"/>
                          <a:chExt cx="9338" cy="6186"/>
                        </a:xfrm>
                      </wpg:grpSpPr>
                      <wps:wsp>
                        <wps:cNvPr id="3" name="AutoShape 3"/>
                        <wps:cNvSpPr>
                          <a:spLocks noChangeAspect="1" noChangeArrowheads="1" noTextEdit="1"/>
                        </wps:cNvSpPr>
                        <wps:spPr bwMode="auto">
                          <a:xfrm>
                            <a:off x="1271" y="2679"/>
                            <a:ext cx="9338" cy="6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 name="Group 4"/>
                        <wpg:cNvGrpSpPr>
                          <a:grpSpLocks/>
                        </wpg:cNvGrpSpPr>
                        <wpg:grpSpPr bwMode="auto">
                          <a:xfrm>
                            <a:off x="1429" y="2787"/>
                            <a:ext cx="8005" cy="5804"/>
                            <a:chOff x="1429" y="2787"/>
                            <a:chExt cx="8005" cy="5804"/>
                          </a:xfrm>
                        </wpg:grpSpPr>
                        <wps:wsp>
                          <wps:cNvPr id="5" name="AutoShape 5"/>
                          <wps:cNvCnPr>
                            <a:cxnSpLocks noChangeShapeType="1"/>
                          </wps:cNvCnPr>
                          <wps:spPr bwMode="auto">
                            <a:xfrm>
                              <a:off x="6198" y="4686"/>
                              <a:ext cx="1" cy="209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8324" y="3220"/>
                              <a:ext cx="1069" cy="617"/>
                            </a:xfrm>
                            <a:prstGeom prst="rect">
                              <a:avLst/>
                            </a:prstGeom>
                            <a:solidFill>
                              <a:srgbClr val="FFFFFF"/>
                            </a:solidFill>
                            <a:ln w="9525">
                              <a:solidFill>
                                <a:srgbClr val="000000"/>
                              </a:solidFill>
                              <a:miter lim="800000"/>
                              <a:headEnd/>
                              <a:tailEnd/>
                            </a:ln>
                          </wps:spPr>
                          <wps:txbx>
                            <w:txbxContent>
                              <w:p w:rsidR="002F0EBB" w:rsidRPr="00304C88" w:rsidRDefault="002F0EBB" w:rsidP="000C25FA">
                                <w:pPr>
                                  <w:jc w:val="center"/>
                                  <w:rPr>
                                    <w:b/>
                                    <w:sz w:val="18"/>
                                  </w:rPr>
                                </w:pPr>
                                <w:r>
                                  <w:rPr>
                                    <w:b/>
                                    <w:sz w:val="18"/>
                                  </w:rPr>
                                  <w:t>AHC</w:t>
                                </w:r>
                              </w:p>
                            </w:txbxContent>
                          </wps:txbx>
                          <wps:bodyPr rot="0" vert="horz" wrap="square" lIns="91440" tIns="45720" rIns="91440" bIns="45720" anchor="t" anchorCtr="0" upright="1">
                            <a:noAutofit/>
                          </wps:bodyPr>
                        </wps:wsp>
                        <wps:wsp>
                          <wps:cNvPr id="7" name="Rectangle 7"/>
                          <wps:cNvSpPr>
                            <a:spLocks noChangeArrowheads="1"/>
                          </wps:cNvSpPr>
                          <wps:spPr bwMode="auto">
                            <a:xfrm>
                              <a:off x="3840" y="3250"/>
                              <a:ext cx="1424" cy="548"/>
                            </a:xfrm>
                            <a:prstGeom prst="rect">
                              <a:avLst/>
                            </a:prstGeom>
                            <a:solidFill>
                              <a:srgbClr val="FFFFFF"/>
                            </a:solidFill>
                            <a:ln w="9525">
                              <a:solidFill>
                                <a:srgbClr val="000000"/>
                              </a:solidFill>
                              <a:miter lim="800000"/>
                              <a:headEnd/>
                              <a:tailEnd/>
                            </a:ln>
                          </wps:spPr>
                          <wps:txbx>
                            <w:txbxContent>
                              <w:p w:rsidR="002F0EBB" w:rsidRPr="00304C88" w:rsidRDefault="002F0EBB" w:rsidP="000C25FA">
                                <w:pPr>
                                  <w:jc w:val="center"/>
                                  <w:rPr>
                                    <w:b/>
                                    <w:sz w:val="18"/>
                                  </w:rPr>
                                </w:pPr>
                                <w:r w:rsidRPr="00304C88">
                                  <w:rPr>
                                    <w:b/>
                                    <w:sz w:val="18"/>
                                  </w:rPr>
                                  <w:t>GoPNG</w:t>
                                </w:r>
                              </w:p>
                            </w:txbxContent>
                          </wps:txbx>
                          <wps:bodyPr rot="0" vert="horz" wrap="square" lIns="91440" tIns="45720" rIns="91440" bIns="45720" anchor="t" anchorCtr="0" upright="1">
                            <a:noAutofit/>
                          </wps:bodyPr>
                        </wps:wsp>
                        <wps:wsp>
                          <wps:cNvPr id="8" name="Rectangle 8"/>
                          <wps:cNvSpPr>
                            <a:spLocks noChangeArrowheads="1"/>
                          </wps:cNvSpPr>
                          <wps:spPr bwMode="auto">
                            <a:xfrm>
                              <a:off x="4751" y="6850"/>
                              <a:ext cx="3922" cy="385"/>
                            </a:xfrm>
                            <a:prstGeom prst="rect">
                              <a:avLst/>
                            </a:prstGeom>
                            <a:solidFill>
                              <a:srgbClr val="FFFFFF"/>
                            </a:solidFill>
                            <a:ln w="9525">
                              <a:solidFill>
                                <a:srgbClr val="000000"/>
                              </a:solidFill>
                              <a:miter lim="800000"/>
                              <a:headEnd/>
                              <a:tailEnd/>
                            </a:ln>
                          </wps:spPr>
                          <wps:txbx>
                            <w:txbxContent>
                              <w:p w:rsidR="002F0EBB" w:rsidRPr="00304C88" w:rsidRDefault="002F0EBB" w:rsidP="000C25FA">
                                <w:pPr>
                                  <w:spacing w:before="0"/>
                                  <w:jc w:val="center"/>
                                  <w:rPr>
                                    <w:b/>
                                    <w:sz w:val="18"/>
                                  </w:rPr>
                                </w:pPr>
                                <w:r>
                                  <w:rPr>
                                    <w:b/>
                                    <w:sz w:val="18"/>
                                  </w:rPr>
                                  <w:t>Management &amp; Support Unit</w:t>
                                </w:r>
                              </w:p>
                            </w:txbxContent>
                          </wps:txbx>
                          <wps:bodyPr rot="0" vert="horz" wrap="square" lIns="91440" tIns="45720" rIns="91440" bIns="45720" anchor="ctr" anchorCtr="0" upright="1">
                            <a:noAutofit/>
                          </wps:bodyPr>
                        </wps:wsp>
                        <wps:wsp>
                          <wps:cNvPr id="9" name="Rectangle 9"/>
                          <wps:cNvSpPr>
                            <a:spLocks noChangeArrowheads="1"/>
                          </wps:cNvSpPr>
                          <wps:spPr bwMode="auto">
                            <a:xfrm>
                              <a:off x="2265" y="4686"/>
                              <a:ext cx="2175" cy="703"/>
                            </a:xfrm>
                            <a:prstGeom prst="rect">
                              <a:avLst/>
                            </a:prstGeom>
                            <a:solidFill>
                              <a:srgbClr val="FFFFFF"/>
                            </a:solidFill>
                            <a:ln w="9525">
                              <a:solidFill>
                                <a:srgbClr val="000000"/>
                              </a:solidFill>
                              <a:miter lim="800000"/>
                              <a:headEnd/>
                              <a:tailEnd/>
                            </a:ln>
                          </wps:spPr>
                          <wps:txbx>
                            <w:txbxContent>
                              <w:p w:rsidR="002F0EBB" w:rsidRPr="00304C88" w:rsidRDefault="002F0EBB" w:rsidP="000C25FA">
                                <w:pPr>
                                  <w:jc w:val="center"/>
                                  <w:rPr>
                                    <w:b/>
                                    <w:sz w:val="18"/>
                                  </w:rPr>
                                </w:pPr>
                                <w:r w:rsidRPr="00304C88">
                                  <w:rPr>
                                    <w:b/>
                                    <w:sz w:val="18"/>
                                  </w:rPr>
                                  <w:t>Quality &amp; Technical Advisory Group</w:t>
                                </w:r>
                              </w:p>
                            </w:txbxContent>
                          </wps:txbx>
                          <wps:bodyPr rot="0" vert="horz" wrap="square" lIns="91440" tIns="45720" rIns="91440" bIns="45720" anchor="t" anchorCtr="0" upright="1">
                            <a:noAutofit/>
                          </wps:bodyPr>
                        </wps:wsp>
                        <wps:wsp>
                          <wps:cNvPr id="10" name="AutoShape 10"/>
                          <wps:cNvCnPr>
                            <a:cxnSpLocks noChangeShapeType="1"/>
                          </wps:cNvCnPr>
                          <wps:spPr bwMode="auto">
                            <a:xfrm rot="5400000">
                              <a:off x="7163" y="5347"/>
                              <a:ext cx="3206" cy="186"/>
                            </a:xfrm>
                            <a:prstGeom prst="bentConnector2">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1" name="AutoShape 11"/>
                          <wps:cNvSpPr>
                            <a:spLocks noChangeArrowheads="1"/>
                          </wps:cNvSpPr>
                          <wps:spPr bwMode="auto">
                            <a:xfrm>
                              <a:off x="8324" y="4521"/>
                              <a:ext cx="1110" cy="507"/>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jc w:val="center"/>
                                  <w:rPr>
                                    <w:i/>
                                    <w:sz w:val="16"/>
                                  </w:rPr>
                                </w:pPr>
                                <w:r w:rsidRPr="003E1E35">
                                  <w:rPr>
                                    <w:i/>
                                    <w:sz w:val="16"/>
                                  </w:rPr>
                                  <w:t>Financial accountability</w:t>
                                </w:r>
                              </w:p>
                            </w:txbxContent>
                          </wps:txbx>
                          <wps:bodyPr rot="0" vert="horz" wrap="square" lIns="18000" tIns="10800" rIns="18000" bIns="10800" anchor="ctr" anchorCtr="0" upright="1">
                            <a:noAutofit/>
                          </wps:bodyPr>
                        </wps:wsp>
                        <wps:wsp>
                          <wps:cNvPr id="12" name="AutoShape 12"/>
                          <wps:cNvCnPr>
                            <a:cxnSpLocks noChangeShapeType="1"/>
                          </wps:cNvCnPr>
                          <wps:spPr bwMode="auto">
                            <a:xfrm rot="5400000" flipH="1">
                              <a:off x="5904" y="2884"/>
                              <a:ext cx="313" cy="1594"/>
                            </a:xfrm>
                            <a:prstGeom prst="bentConnector2">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rot="10800000" flipV="1">
                              <a:off x="6858" y="3529"/>
                              <a:ext cx="1466" cy="30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rot="10800000">
                              <a:off x="3353" y="5389"/>
                              <a:ext cx="1398" cy="165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rot="10800000" flipV="1">
                              <a:off x="4440" y="4262"/>
                              <a:ext cx="1623" cy="776"/>
                            </a:xfrm>
                            <a:prstGeom prst="bentConnector3">
                              <a:avLst>
                                <a:gd name="adj1" fmla="val 50032"/>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6" name="AutoShape 16"/>
                          <wps:cNvSpPr>
                            <a:spLocks noChangeArrowheads="1"/>
                          </wps:cNvSpPr>
                          <wps:spPr bwMode="auto">
                            <a:xfrm>
                              <a:off x="4751" y="4386"/>
                              <a:ext cx="966" cy="506"/>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contextualSpacing/>
                                  <w:jc w:val="center"/>
                                  <w:rPr>
                                    <w:i/>
                                    <w:sz w:val="16"/>
                                  </w:rPr>
                                </w:pPr>
                                <w:r w:rsidRPr="003E1E35">
                                  <w:rPr>
                                    <w:i/>
                                    <w:sz w:val="16"/>
                                  </w:rPr>
                                  <w:t>Quality assurance</w:t>
                                </w:r>
                              </w:p>
                            </w:txbxContent>
                          </wps:txbx>
                          <wps:bodyPr rot="0" vert="horz" wrap="square" lIns="0" tIns="10800" rIns="0" bIns="10800" anchor="ctr" anchorCtr="0" upright="1">
                            <a:noAutofit/>
                          </wps:bodyPr>
                        </wps:wsp>
                        <wps:wsp>
                          <wps:cNvPr id="17" name="AutoShape 17"/>
                          <wps:cNvCnPr>
                            <a:cxnSpLocks noChangeShapeType="1"/>
                          </wps:cNvCnPr>
                          <wps:spPr bwMode="auto">
                            <a:xfrm rot="10800000" flipH="1" flipV="1">
                              <a:off x="2265" y="4920"/>
                              <a:ext cx="2486" cy="2005"/>
                            </a:xfrm>
                            <a:prstGeom prst="bentConnector3">
                              <a:avLst>
                                <a:gd name="adj1" fmla="val -14481"/>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8" name="AutoShape 18"/>
                          <wps:cNvSpPr>
                            <a:spLocks noChangeArrowheads="1"/>
                          </wps:cNvSpPr>
                          <wps:spPr bwMode="auto">
                            <a:xfrm>
                              <a:off x="1528" y="5902"/>
                              <a:ext cx="764" cy="507"/>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jc w:val="center"/>
                                  <w:rPr>
                                    <w:i/>
                                    <w:sz w:val="16"/>
                                  </w:rPr>
                                </w:pPr>
                                <w:r w:rsidRPr="003E1E35">
                                  <w:rPr>
                                    <w:i/>
                                    <w:sz w:val="16"/>
                                  </w:rPr>
                                  <w:t>Advisory support</w:t>
                                </w:r>
                              </w:p>
                            </w:txbxContent>
                          </wps:txbx>
                          <wps:bodyPr rot="0" vert="horz" wrap="square" lIns="0" tIns="10800" rIns="0" bIns="10800" anchor="ctr" anchorCtr="0" upright="1">
                            <a:noAutofit/>
                          </wps:bodyPr>
                        </wps:wsp>
                        <wps:wsp>
                          <wps:cNvPr id="19" name="Rectangle 19"/>
                          <wps:cNvSpPr>
                            <a:spLocks noChangeArrowheads="1"/>
                          </wps:cNvSpPr>
                          <wps:spPr bwMode="auto">
                            <a:xfrm>
                              <a:off x="6063" y="3837"/>
                              <a:ext cx="1590" cy="849"/>
                            </a:xfrm>
                            <a:prstGeom prst="rect">
                              <a:avLst/>
                            </a:prstGeom>
                            <a:solidFill>
                              <a:srgbClr val="FFFFFF"/>
                            </a:solidFill>
                            <a:ln w="9525">
                              <a:solidFill>
                                <a:srgbClr val="000000"/>
                              </a:solidFill>
                              <a:miter lim="800000"/>
                              <a:headEnd/>
                              <a:tailEnd/>
                            </a:ln>
                          </wps:spPr>
                          <wps:txbx>
                            <w:txbxContent>
                              <w:p w:rsidR="002F0EBB" w:rsidRPr="00304C88" w:rsidRDefault="002F0EBB" w:rsidP="000C25FA">
                                <w:pPr>
                                  <w:spacing w:before="0"/>
                                  <w:jc w:val="center"/>
                                  <w:rPr>
                                    <w:b/>
                                    <w:sz w:val="18"/>
                                  </w:rPr>
                                </w:pPr>
                                <w:r w:rsidRPr="00304C88">
                                  <w:rPr>
                                    <w:b/>
                                    <w:sz w:val="18"/>
                                  </w:rPr>
                                  <w:t>Strategic Management Committee</w:t>
                                </w:r>
                              </w:p>
                            </w:txbxContent>
                          </wps:txbx>
                          <wps:bodyPr rot="0" vert="horz" wrap="square" lIns="91440" tIns="45720" rIns="91440" bIns="45720" anchor="t" anchorCtr="0" upright="1">
                            <a:noAutofit/>
                          </wps:bodyPr>
                        </wps:wsp>
                        <wps:wsp>
                          <wps:cNvPr id="20" name="AutoShape 20"/>
                          <wps:cNvSpPr>
                            <a:spLocks noChangeArrowheads="1"/>
                          </wps:cNvSpPr>
                          <wps:spPr bwMode="auto">
                            <a:xfrm>
                              <a:off x="5750" y="5038"/>
                              <a:ext cx="873" cy="563"/>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jc w:val="center"/>
                                  <w:rPr>
                                    <w:i/>
                                    <w:sz w:val="16"/>
                                  </w:rPr>
                                </w:pPr>
                                <w:r w:rsidRPr="003E1E35">
                                  <w:rPr>
                                    <w:i/>
                                    <w:sz w:val="16"/>
                                  </w:rPr>
                                  <w:t>Strategic direction</w:t>
                                </w:r>
                              </w:p>
                            </w:txbxContent>
                          </wps:txbx>
                          <wps:bodyPr rot="0" vert="horz" wrap="square" lIns="18000" tIns="45720" rIns="18000" bIns="10800" anchor="ctr" anchorCtr="0" upright="1">
                            <a:noAutofit/>
                          </wps:bodyPr>
                        </wps:wsp>
                        <wps:wsp>
                          <wps:cNvPr id="21" name="AutoShape 21"/>
                          <wps:cNvCnPr>
                            <a:cxnSpLocks noChangeShapeType="1"/>
                          </wps:cNvCnPr>
                          <wps:spPr bwMode="auto">
                            <a:xfrm>
                              <a:off x="7384" y="4686"/>
                              <a:ext cx="1" cy="2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SpPr>
                            <a:spLocks noChangeArrowheads="1"/>
                          </wps:cNvSpPr>
                          <wps:spPr bwMode="auto">
                            <a:xfrm>
                              <a:off x="6723" y="5028"/>
                              <a:ext cx="1323" cy="817"/>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jc w:val="center"/>
                                  <w:rPr>
                                    <w:i/>
                                    <w:sz w:val="16"/>
                                  </w:rPr>
                                </w:pPr>
                                <w:r w:rsidRPr="003E1E35">
                                  <w:rPr>
                                    <w:i/>
                                    <w:sz w:val="16"/>
                                  </w:rPr>
                                  <w:t>Performance management</w:t>
                                </w:r>
                              </w:p>
                              <w:p w:rsidR="002F0EBB" w:rsidRPr="003E1E35" w:rsidRDefault="002F0EBB" w:rsidP="000C25FA">
                                <w:pPr>
                                  <w:spacing w:before="0"/>
                                  <w:jc w:val="center"/>
                                  <w:rPr>
                                    <w:i/>
                                    <w:sz w:val="16"/>
                                  </w:rPr>
                                </w:pPr>
                                <w:r w:rsidRPr="003E1E35">
                                  <w:rPr>
                                    <w:i/>
                                    <w:sz w:val="16"/>
                                  </w:rPr>
                                  <w:t>Annual work-plan approval</w:t>
                                </w:r>
                              </w:p>
                              <w:p w:rsidR="002F0EBB" w:rsidRPr="00E73D34" w:rsidRDefault="002F0EBB" w:rsidP="000C25FA">
                                <w:pPr>
                                  <w:spacing w:before="0"/>
                                  <w:jc w:val="center"/>
                                  <w:rPr>
                                    <w:sz w:val="16"/>
                                  </w:rPr>
                                </w:pPr>
                              </w:p>
                            </w:txbxContent>
                          </wps:txbx>
                          <wps:bodyPr rot="0" vert="horz" wrap="square" lIns="0" tIns="0" rIns="0" bIns="0" anchor="ctr" anchorCtr="0" upright="1">
                            <a:noAutofit/>
                          </wps:bodyPr>
                        </wps:wsp>
                        <wps:wsp>
                          <wps:cNvPr id="23" name="Rectangle 23"/>
                          <wps:cNvSpPr>
                            <a:spLocks noChangeArrowheads="1"/>
                          </wps:cNvSpPr>
                          <wps:spPr bwMode="auto">
                            <a:xfrm>
                              <a:off x="5846" y="7645"/>
                              <a:ext cx="858" cy="733"/>
                            </a:xfrm>
                            <a:prstGeom prst="rect">
                              <a:avLst/>
                            </a:prstGeom>
                            <a:solidFill>
                              <a:srgbClr val="FFFFFF"/>
                            </a:solidFill>
                            <a:ln w="9525">
                              <a:solidFill>
                                <a:srgbClr val="000000"/>
                              </a:solidFill>
                              <a:miter lim="800000"/>
                              <a:headEnd/>
                              <a:tailEnd/>
                            </a:ln>
                          </wps:spPr>
                          <wps:txbx>
                            <w:txbxContent>
                              <w:p w:rsidR="002F0EBB" w:rsidRPr="00C9364B" w:rsidRDefault="002F0EBB" w:rsidP="000C25FA">
                                <w:pPr>
                                  <w:jc w:val="center"/>
                                  <w:rPr>
                                    <w:sz w:val="18"/>
                                  </w:rPr>
                                </w:pPr>
                                <w:r w:rsidRPr="00C9364B">
                                  <w:rPr>
                                    <w:sz w:val="18"/>
                                  </w:rPr>
                                  <w:t>Programs</w:t>
                                </w:r>
                              </w:p>
                            </w:txbxContent>
                          </wps:txbx>
                          <wps:bodyPr rot="0" vert="horz" wrap="square" lIns="18000" tIns="45720" rIns="18000" bIns="45720" anchor="t" anchorCtr="0" upright="1">
                            <a:noAutofit/>
                          </wps:bodyPr>
                        </wps:wsp>
                        <wps:wsp>
                          <wps:cNvPr id="24" name="Rectangle 24"/>
                          <wps:cNvSpPr>
                            <a:spLocks noChangeArrowheads="1"/>
                          </wps:cNvSpPr>
                          <wps:spPr bwMode="auto">
                            <a:xfrm>
                              <a:off x="4784" y="7645"/>
                              <a:ext cx="906" cy="733"/>
                            </a:xfrm>
                            <a:prstGeom prst="rect">
                              <a:avLst/>
                            </a:prstGeom>
                            <a:solidFill>
                              <a:srgbClr val="FFFFFF"/>
                            </a:solidFill>
                            <a:ln w="9525">
                              <a:solidFill>
                                <a:srgbClr val="000000"/>
                              </a:solidFill>
                              <a:miter lim="800000"/>
                              <a:headEnd/>
                              <a:tailEnd/>
                            </a:ln>
                          </wps:spPr>
                          <wps:txbx>
                            <w:txbxContent>
                              <w:p w:rsidR="002F0EBB" w:rsidRPr="00C9364B" w:rsidRDefault="002F0EBB" w:rsidP="000C25FA">
                                <w:pPr>
                                  <w:jc w:val="center"/>
                                  <w:rPr>
                                    <w:sz w:val="18"/>
                                  </w:rPr>
                                </w:pPr>
                                <w:r w:rsidRPr="00C9364B">
                                  <w:rPr>
                                    <w:sz w:val="18"/>
                                  </w:rPr>
                                  <w:t>Programs</w:t>
                                </w:r>
                              </w:p>
                            </w:txbxContent>
                          </wps:txbx>
                          <wps:bodyPr rot="0" vert="horz" wrap="square" lIns="18000" tIns="45720" rIns="18000" bIns="45720" anchor="t" anchorCtr="0" upright="1">
                            <a:noAutofit/>
                          </wps:bodyPr>
                        </wps:wsp>
                        <wps:wsp>
                          <wps:cNvPr id="25" name="Rectangle 25"/>
                          <wps:cNvSpPr>
                            <a:spLocks noChangeArrowheads="1"/>
                          </wps:cNvSpPr>
                          <wps:spPr bwMode="auto">
                            <a:xfrm>
                              <a:off x="6880" y="7645"/>
                              <a:ext cx="858" cy="733"/>
                            </a:xfrm>
                            <a:prstGeom prst="rect">
                              <a:avLst/>
                            </a:prstGeom>
                            <a:solidFill>
                              <a:srgbClr val="FFFFFF"/>
                            </a:solidFill>
                            <a:ln w="9525">
                              <a:solidFill>
                                <a:srgbClr val="000000"/>
                              </a:solidFill>
                              <a:miter lim="800000"/>
                              <a:headEnd/>
                              <a:tailEnd/>
                            </a:ln>
                          </wps:spPr>
                          <wps:txbx>
                            <w:txbxContent>
                              <w:p w:rsidR="002F0EBB" w:rsidRPr="00C9364B" w:rsidRDefault="002F0EBB" w:rsidP="000C25FA">
                                <w:pPr>
                                  <w:jc w:val="center"/>
                                  <w:rPr>
                                    <w:sz w:val="18"/>
                                  </w:rPr>
                                </w:pPr>
                                <w:r w:rsidRPr="00C9364B">
                                  <w:rPr>
                                    <w:sz w:val="18"/>
                                  </w:rPr>
                                  <w:t>Programs</w:t>
                                </w:r>
                              </w:p>
                            </w:txbxContent>
                          </wps:txbx>
                          <wps:bodyPr rot="0" vert="horz" wrap="square" lIns="18000" tIns="45720" rIns="18000" bIns="45720" anchor="t" anchorCtr="0" upright="1">
                            <a:noAutofit/>
                          </wps:bodyPr>
                        </wps:wsp>
                        <wps:wsp>
                          <wps:cNvPr id="26" name="Rectangle 26"/>
                          <wps:cNvSpPr>
                            <a:spLocks noChangeArrowheads="1"/>
                          </wps:cNvSpPr>
                          <wps:spPr bwMode="auto">
                            <a:xfrm>
                              <a:off x="7895" y="7645"/>
                              <a:ext cx="858" cy="733"/>
                            </a:xfrm>
                            <a:prstGeom prst="rect">
                              <a:avLst/>
                            </a:prstGeom>
                            <a:solidFill>
                              <a:srgbClr val="FFFFFF"/>
                            </a:solidFill>
                            <a:ln w="9525">
                              <a:solidFill>
                                <a:srgbClr val="000000"/>
                              </a:solidFill>
                              <a:miter lim="800000"/>
                              <a:headEnd/>
                              <a:tailEnd/>
                            </a:ln>
                          </wps:spPr>
                          <wps:txbx>
                            <w:txbxContent>
                              <w:p w:rsidR="002F0EBB" w:rsidRPr="00C9364B" w:rsidRDefault="002F0EBB" w:rsidP="000C25FA">
                                <w:pPr>
                                  <w:jc w:val="center"/>
                                  <w:rPr>
                                    <w:sz w:val="18"/>
                                  </w:rPr>
                                </w:pPr>
                                <w:r w:rsidRPr="00C9364B">
                                  <w:rPr>
                                    <w:sz w:val="18"/>
                                  </w:rPr>
                                  <w:t>Programs</w:t>
                                </w:r>
                              </w:p>
                            </w:txbxContent>
                          </wps:txbx>
                          <wps:bodyPr rot="0" vert="horz" wrap="square" lIns="18000" tIns="45720" rIns="18000" bIns="45720" anchor="t" anchorCtr="0" upright="1">
                            <a:noAutofit/>
                          </wps:bodyPr>
                        </wps:wsp>
                        <wps:wsp>
                          <wps:cNvPr id="27" name="AutoShape 27"/>
                          <wps:cNvCnPr>
                            <a:cxnSpLocks noChangeShapeType="1"/>
                          </wps:cNvCnPr>
                          <wps:spPr bwMode="auto">
                            <a:xfrm rot="-5400000">
                              <a:off x="5770" y="6702"/>
                              <a:ext cx="410" cy="1475"/>
                            </a:xfrm>
                            <a:prstGeom prst="bentConnector3">
                              <a:avLst>
                                <a:gd name="adj1" fmla="val 5011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rot="-5400000">
                              <a:off x="6289" y="7221"/>
                              <a:ext cx="410" cy="437"/>
                            </a:xfrm>
                            <a:prstGeom prst="bentConnector3">
                              <a:avLst>
                                <a:gd name="adj1" fmla="val 5011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rot="5400000" flipH="1">
                              <a:off x="6806" y="7141"/>
                              <a:ext cx="410" cy="597"/>
                            </a:xfrm>
                            <a:prstGeom prst="bentConnector3">
                              <a:avLst>
                                <a:gd name="adj1" fmla="val 5011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rot="5400000" flipH="1">
                              <a:off x="7313" y="6634"/>
                              <a:ext cx="410" cy="1612"/>
                            </a:xfrm>
                            <a:prstGeom prst="bentConnector3">
                              <a:avLst>
                                <a:gd name="adj1" fmla="val 5011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rot="5400000" flipH="1">
                              <a:off x="2757" y="5985"/>
                              <a:ext cx="2623" cy="1431"/>
                            </a:xfrm>
                            <a:prstGeom prst="bentConnector3">
                              <a:avLst>
                                <a:gd name="adj1" fmla="val -7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32"/>
                          <wps:cNvSpPr>
                            <a:spLocks noChangeArrowheads="1"/>
                          </wps:cNvSpPr>
                          <wps:spPr bwMode="auto">
                            <a:xfrm>
                              <a:off x="2887" y="5902"/>
                              <a:ext cx="872" cy="507"/>
                            </a:xfrm>
                            <a:prstGeom prst="flowChartAlternateProcess">
                              <a:avLst/>
                            </a:prstGeom>
                            <a:solidFill>
                              <a:srgbClr val="FFFFFF"/>
                            </a:solidFill>
                            <a:ln w="9525">
                              <a:solidFill>
                                <a:srgbClr val="000000"/>
                              </a:solidFill>
                              <a:miter lim="800000"/>
                              <a:headEnd/>
                              <a:tailEnd/>
                            </a:ln>
                          </wps:spPr>
                          <wps:txbx>
                            <w:txbxContent>
                              <w:p w:rsidR="002F0EBB" w:rsidRPr="003E1E35" w:rsidRDefault="002F0EBB" w:rsidP="000C25FA">
                                <w:pPr>
                                  <w:spacing w:before="0"/>
                                  <w:jc w:val="center"/>
                                  <w:rPr>
                                    <w:i/>
                                    <w:sz w:val="16"/>
                                  </w:rPr>
                                </w:pPr>
                                <w:r w:rsidRPr="003E1E35">
                                  <w:rPr>
                                    <w:i/>
                                    <w:sz w:val="16"/>
                                  </w:rPr>
                                  <w:t>Annual Review</w:t>
                                </w:r>
                              </w:p>
                            </w:txbxContent>
                          </wps:txbx>
                          <wps:bodyPr rot="0" vert="horz" wrap="square" lIns="91440" tIns="45720" rIns="91440" bIns="45720" anchor="ctr" anchorCtr="0" upright="1">
                            <a:noAutofit/>
                          </wps:bodyPr>
                        </wps:wsp>
                        <wps:wsp>
                          <wps:cNvPr id="33" name="Text Box 33"/>
                          <wps:cNvSpPr txBox="1">
                            <a:spLocks noChangeArrowheads="1"/>
                          </wps:cNvSpPr>
                          <wps:spPr bwMode="auto">
                            <a:xfrm>
                              <a:off x="1429" y="2787"/>
                              <a:ext cx="4670"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896C23" w:rsidRDefault="002F0EBB" w:rsidP="000C25FA">
                                <w:pPr>
                                  <w:rPr>
                                    <w:sz w:val="22"/>
                                  </w:rPr>
                                </w:pPr>
                                <w:r w:rsidRPr="003060AB">
                                  <w:rPr>
                                    <w:b/>
                                    <w:sz w:val="22"/>
                                    <w:szCs w:val="22"/>
                                  </w:rPr>
                                  <w:t>Figure 4:</w:t>
                                </w:r>
                                <w:r w:rsidRPr="003060AB">
                                  <w:rPr>
                                    <w:b/>
                                    <w:sz w:val="18"/>
                                  </w:rPr>
                                  <w:t xml:space="preserve"> </w:t>
                                </w:r>
                                <w:r w:rsidRPr="00896C23">
                                  <w:t xml:space="preserve">PGF </w:t>
                                </w:r>
                                <w:r w:rsidR="00E9491C">
                                  <w:t>Management</w:t>
                                </w:r>
                                <w:r w:rsidRPr="00896C23">
                                  <w:t xml:space="preserve"> arrangements</w:t>
                                </w:r>
                              </w:p>
                            </w:txbxContent>
                          </wps:txbx>
                          <wps:bodyPr rot="0" vert="horz" wrap="square" lIns="0" tIns="0" rIns="0" bIns="0" anchor="ctr" anchorCtr="0" upright="1">
                            <a:noAutofit/>
                          </wps:bodyPr>
                        </wps:wsp>
                        <wps:wsp>
                          <wps:cNvPr id="34" name="Rectangle 34"/>
                          <wps:cNvSpPr>
                            <a:spLocks noChangeArrowheads="1"/>
                          </wps:cNvSpPr>
                          <wps:spPr bwMode="auto">
                            <a:xfrm>
                              <a:off x="4302" y="6552"/>
                              <a:ext cx="4850" cy="2039"/>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5"/>
                        <wpg:cNvGrpSpPr>
                          <a:grpSpLocks/>
                        </wpg:cNvGrpSpPr>
                        <wpg:grpSpPr bwMode="auto">
                          <a:xfrm>
                            <a:off x="4440" y="8479"/>
                            <a:ext cx="684" cy="250"/>
                            <a:chOff x="4440" y="8479"/>
                            <a:chExt cx="684" cy="250"/>
                          </a:xfrm>
                        </wpg:grpSpPr>
                        <wps:wsp>
                          <wps:cNvPr id="36" name="Text Box 36"/>
                          <wps:cNvSpPr txBox="1">
                            <a:spLocks noChangeArrowheads="1"/>
                          </wps:cNvSpPr>
                          <wps:spPr bwMode="auto">
                            <a:xfrm>
                              <a:off x="4440" y="8479"/>
                              <a:ext cx="684" cy="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BB" w:rsidRPr="00304C88" w:rsidRDefault="002F0EBB" w:rsidP="000C25FA">
                                <w:pPr>
                                  <w:spacing w:before="0"/>
                                  <w:jc w:val="center"/>
                                  <w:rPr>
                                    <w:b/>
                                    <w:sz w:val="18"/>
                                  </w:rPr>
                                </w:pPr>
                                <w:r w:rsidRPr="00304C88">
                                  <w:rPr>
                                    <w:b/>
                                    <w:sz w:val="18"/>
                                  </w:rPr>
                                  <w:t>Facility</w:t>
                                </w:r>
                              </w:p>
                            </w:txbxContent>
                          </wps:txbx>
                          <wps:bodyPr rot="0" vert="horz" wrap="square" lIns="0" tIns="0" rIns="0" bIns="0" anchor="t" anchorCtr="0" upright="1">
                            <a:noAutofit/>
                          </wps:bodyPr>
                        </wps:wsp>
                      </wpg:grpSp>
                    </wpg:wgp>
                  </a:graphicData>
                </a:graphic>
              </wp:inline>
            </w:drawing>
          </mc:Choice>
          <mc:Fallback>
            <w:pict>
              <v:group id="Group 2" o:spid="_x0000_s1092" style="width:466.9pt;height:309.3pt;mso-position-horizontal-relative:char;mso-position-vertical-relative:line" coordorigin="1271,2679" coordsize="933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">
                <o:lock v:ext="edit" aspectratio="t"/>
                <v:rect id="AutoShape 3" o:spid="_x0000_s1093" style="position:absolute;left:1271;top:2679;width:9338;height:6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group id="Group 4" o:spid="_x0000_s1094" style="position:absolute;left:1429;top:2787;width:8005;height:5804" coordorigin="1429,2787" coordsize="8005,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5" o:spid="_x0000_s1095" type="#_x0000_t32" style="position:absolute;left:6198;top:4686;width:1;height:2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">
                    <v:stroke startarrow="block" endarrow="block"/>
                  </v:shape>
                  <v:rect id="Rectangle 6" o:spid="_x0000_s1096" style="position:absolute;left:8324;top:3220;width:106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F0EBB" w:rsidRPr="00304C88" w:rsidRDefault="002F0EBB" w:rsidP="000C25FA">
                          <w:pPr>
                            <w:jc w:val="center"/>
                            <w:rPr>
                              <w:b/>
                              <w:sz w:val="18"/>
                            </w:rPr>
                          </w:pPr>
                          <w:r>
                            <w:rPr>
                              <w:b/>
                              <w:sz w:val="18"/>
                            </w:rPr>
                            <w:t>AHC</w:t>
                          </w:r>
                        </w:p>
                      </w:txbxContent>
                    </v:textbox>
                  </v:rect>
                  <v:rect id="Rectangle 7" o:spid="_x0000_s1097" style="position:absolute;left:3840;top:3250;width:1424;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F0EBB" w:rsidRPr="00304C88" w:rsidRDefault="002F0EBB" w:rsidP="000C25FA">
                          <w:pPr>
                            <w:jc w:val="center"/>
                            <w:rPr>
                              <w:b/>
                              <w:sz w:val="18"/>
                            </w:rPr>
                          </w:pPr>
                          <w:r w:rsidRPr="00304C88">
                            <w:rPr>
                              <w:b/>
                              <w:sz w:val="18"/>
                            </w:rPr>
                            <w:t>GoPNG</w:t>
                          </w:r>
                        </w:p>
                      </w:txbxContent>
                    </v:textbox>
                  </v:rect>
                  <v:rect id="Rectangle 8" o:spid="_x0000_s1098" style="position:absolute;left:4751;top:6850;width:3922;height: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rsidR="002F0EBB" w:rsidRPr="00304C88" w:rsidRDefault="002F0EBB" w:rsidP="000C25FA">
                          <w:pPr>
                            <w:spacing w:before="0"/>
                            <w:jc w:val="center"/>
                            <w:rPr>
                              <w:b/>
                              <w:sz w:val="18"/>
                            </w:rPr>
                          </w:pPr>
                          <w:r>
                            <w:rPr>
                              <w:b/>
                              <w:sz w:val="18"/>
                            </w:rPr>
                            <w:t>Management &amp; Support Unit</w:t>
                          </w:r>
                        </w:p>
                      </w:txbxContent>
                    </v:textbox>
                  </v:rect>
                  <v:rect id="Rectangle 9" o:spid="_x0000_s1099" style="position:absolute;left:2265;top:4686;width:217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F0EBB" w:rsidRPr="00304C88" w:rsidRDefault="002F0EBB" w:rsidP="000C25FA">
                          <w:pPr>
                            <w:jc w:val="center"/>
                            <w:rPr>
                              <w:b/>
                              <w:sz w:val="18"/>
                            </w:rPr>
                          </w:pPr>
                          <w:r w:rsidRPr="00304C88">
                            <w:rPr>
                              <w:b/>
                              <w:sz w:val="18"/>
                            </w:rPr>
                            <w:t>Quality &amp; Technical Advisory Group</w:t>
                          </w:r>
                        </w:p>
                      </w:txbxContent>
                    </v:textbox>
                  </v:rect>
                  <v:shapetype id="_x0000_t33" coordsize="21600,21600" o:spt="33" o:oned="t" path="m,l21600,r,21600e" filled="f">
                    <v:stroke joinstyle="miter"/>
                    <v:path arrowok="t" fillok="f" o:connecttype="none"/>
                    <o:lock v:ext="edit" shapetype="t"/>
                  </v:shapetype>
                  <v:shape id="AutoShape 10" o:spid="_x0000_s1100" type="#_x0000_t33" style="position:absolute;left:7163;top:5347;width:3206;height:1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">
                    <v:stroke startarrow="block"/>
                  </v:shape>
                  <v:shape id="AutoShape 11" o:spid="_x0000_s1101" type="#_x0000_t176" style="position:absolute;left:8324;top:4521;width:1110;height: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">
                    <v:textbox inset=".5mm,.3mm,.5mm,.3mm">
                      <w:txbxContent>
                        <w:p w:rsidR="002F0EBB" w:rsidRPr="003E1E35" w:rsidRDefault="002F0EBB" w:rsidP="000C25FA">
                          <w:pPr>
                            <w:spacing w:before="0"/>
                            <w:jc w:val="center"/>
                            <w:rPr>
                              <w:i/>
                              <w:sz w:val="16"/>
                            </w:rPr>
                          </w:pPr>
                          <w:r w:rsidRPr="003E1E35">
                            <w:rPr>
                              <w:i/>
                              <w:sz w:val="16"/>
                            </w:rPr>
                            <w:t>Financial accountability</w:t>
                          </w:r>
                        </w:p>
                      </w:txbxContent>
                    </v:textbox>
                  </v:shape>
                  <v:shape id="AutoShape 12" o:spid="_x0000_s1102" type="#_x0000_t33" style="position:absolute;left:5904;top:2884;width:313;height:15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">
                    <v:stroke startarrow="block"/>
                  </v:shape>
                  <v:shape id="AutoShape 13" o:spid="_x0000_s1103" type="#_x0000_t33" style="position:absolute;left:6858;top:3529;width:1466;height:30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">
                    <v:stroke endarrow="block"/>
                  </v:shape>
                  <v:shape id="AutoShape 14" o:spid="_x0000_s1104" type="#_x0000_t33" style="position:absolute;left:3353;top:5389;width:1398;height:16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105" type="#_x0000_t34" style="position:absolute;left:4440;top:4262;width:1623;height:7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" adj="10807">
                    <v:stroke startarrow="block"/>
                  </v:shape>
                  <v:shape id="AutoShape 16" o:spid="_x0000_s1106" type="#_x0000_t176" style="position:absolute;left:4751;top:4386;width:966;height: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">
                    <v:textbox inset="0,.3mm,0,.3mm">
                      <w:txbxContent>
                        <w:p w:rsidR="002F0EBB" w:rsidRPr="003E1E35" w:rsidRDefault="002F0EBB" w:rsidP="000C25FA">
                          <w:pPr>
                            <w:spacing w:before="0"/>
                            <w:contextualSpacing/>
                            <w:jc w:val="center"/>
                            <w:rPr>
                              <w:i/>
                              <w:sz w:val="16"/>
                            </w:rPr>
                          </w:pPr>
                          <w:r w:rsidRPr="003E1E35">
                            <w:rPr>
                              <w:i/>
                              <w:sz w:val="16"/>
                            </w:rPr>
                            <w:t>Quality assurance</w:t>
                          </w:r>
                        </w:p>
                      </w:txbxContent>
                    </v:textbox>
                  </v:shape>
                  <v:shape id="AutoShape 17" o:spid="_x0000_s1107" type="#_x0000_t34" style="position:absolute;left:2265;top:4920;width:2486;height:200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" adj="-3128">
                    <v:stroke dashstyle="dash" endarrow="block"/>
                  </v:shape>
                  <v:shape id="AutoShape 18" o:spid="_x0000_s1108" type="#_x0000_t176" style="position:absolute;left:1528;top:5902;width:764;height: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">
                    <v:textbox inset="0,.3mm,0,.3mm">
                      <w:txbxContent>
                        <w:p w:rsidR="002F0EBB" w:rsidRPr="003E1E35" w:rsidRDefault="002F0EBB" w:rsidP="000C25FA">
                          <w:pPr>
                            <w:spacing w:before="0"/>
                            <w:jc w:val="center"/>
                            <w:rPr>
                              <w:i/>
                              <w:sz w:val="16"/>
                            </w:rPr>
                          </w:pPr>
                          <w:r w:rsidRPr="003E1E35">
                            <w:rPr>
                              <w:i/>
                              <w:sz w:val="16"/>
                            </w:rPr>
                            <w:t>Advisory support</w:t>
                          </w:r>
                        </w:p>
                      </w:txbxContent>
                    </v:textbox>
                  </v:shape>
                  <v:rect id="Rectangle 19" o:spid="_x0000_s1109" style="position:absolute;left:6063;top:3837;width:159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2F0EBB" w:rsidRPr="00304C88" w:rsidRDefault="002F0EBB" w:rsidP="000C25FA">
                          <w:pPr>
                            <w:spacing w:before="0"/>
                            <w:jc w:val="center"/>
                            <w:rPr>
                              <w:b/>
                              <w:sz w:val="18"/>
                            </w:rPr>
                          </w:pPr>
                          <w:r w:rsidRPr="00304C88">
                            <w:rPr>
                              <w:b/>
                              <w:sz w:val="18"/>
                            </w:rPr>
                            <w:t>Strategic Management Committee</w:t>
                          </w:r>
                        </w:p>
                      </w:txbxContent>
                    </v:textbox>
                  </v:rect>
                  <v:shape id="AutoShape 20" o:spid="_x0000_s1110" type="#_x0000_t176" style="position:absolute;left:5750;top:5038;width:873;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">
                    <v:textbox inset=".5mm,,.5mm,.3mm">
                      <w:txbxContent>
                        <w:p w:rsidR="002F0EBB" w:rsidRPr="003E1E35" w:rsidRDefault="002F0EBB" w:rsidP="000C25FA">
                          <w:pPr>
                            <w:spacing w:before="0"/>
                            <w:jc w:val="center"/>
                            <w:rPr>
                              <w:i/>
                              <w:sz w:val="16"/>
                            </w:rPr>
                          </w:pPr>
                          <w:r w:rsidRPr="003E1E35">
                            <w:rPr>
                              <w:i/>
                              <w:sz w:val="16"/>
                            </w:rPr>
                            <w:t>Strategic direction</w:t>
                          </w:r>
                        </w:p>
                      </w:txbxContent>
                    </v:textbox>
                  </v:shape>
                  <v:shape id="AutoShape 21" o:spid="_x0000_s1111" type="#_x0000_t32" style="position:absolute;left:7384;top:4686;width:1;height:2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2" o:spid="_x0000_s1112" type="#_x0000_t176" style="position:absolute;left:6723;top:5028;width:1323;height: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">
                    <v:textbox inset="0,0,0,0">
                      <w:txbxContent>
                        <w:p w:rsidR="002F0EBB" w:rsidRPr="003E1E35" w:rsidRDefault="002F0EBB" w:rsidP="000C25FA">
                          <w:pPr>
                            <w:spacing w:before="0"/>
                            <w:jc w:val="center"/>
                            <w:rPr>
                              <w:i/>
                              <w:sz w:val="16"/>
                            </w:rPr>
                          </w:pPr>
                          <w:r w:rsidRPr="003E1E35">
                            <w:rPr>
                              <w:i/>
                              <w:sz w:val="16"/>
                            </w:rPr>
                            <w:t>Performance management</w:t>
                          </w:r>
                        </w:p>
                        <w:p w:rsidR="002F0EBB" w:rsidRPr="003E1E35" w:rsidRDefault="002F0EBB" w:rsidP="000C25FA">
                          <w:pPr>
                            <w:spacing w:before="0"/>
                            <w:jc w:val="center"/>
                            <w:rPr>
                              <w:i/>
                              <w:sz w:val="16"/>
                            </w:rPr>
                          </w:pPr>
                          <w:r w:rsidRPr="003E1E35">
                            <w:rPr>
                              <w:i/>
                              <w:sz w:val="16"/>
                            </w:rPr>
                            <w:t>Annual work-plan approval</w:t>
                          </w:r>
                        </w:p>
                        <w:p w:rsidR="002F0EBB" w:rsidRPr="00E73D34" w:rsidRDefault="002F0EBB" w:rsidP="000C25FA">
                          <w:pPr>
                            <w:spacing w:before="0"/>
                            <w:jc w:val="center"/>
                            <w:rPr>
                              <w:sz w:val="16"/>
                            </w:rPr>
                          </w:pPr>
                        </w:p>
                      </w:txbxContent>
                    </v:textbox>
                  </v:shape>
                  <v:rect id="Rectangle 23" o:spid="_x0000_s1113" style="position:absolute;left:5846;top:7645;width:858;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">
                    <v:textbox inset=".5mm,,.5mm">
                      <w:txbxContent>
                        <w:p w:rsidR="002F0EBB" w:rsidRPr="00C9364B" w:rsidRDefault="002F0EBB" w:rsidP="000C25FA">
                          <w:pPr>
                            <w:jc w:val="center"/>
                            <w:rPr>
                              <w:sz w:val="18"/>
                            </w:rPr>
                          </w:pPr>
                          <w:r w:rsidRPr="00C9364B">
                            <w:rPr>
                              <w:sz w:val="18"/>
                            </w:rPr>
                            <w:t>Programs</w:t>
                          </w:r>
                        </w:p>
                      </w:txbxContent>
                    </v:textbox>
                  </v:rect>
                  <v:rect id="Rectangle 24" o:spid="_x0000_s1114" style="position:absolute;left:4784;top:7645;width:906;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">
                    <v:textbox inset=".5mm,,.5mm">
                      <w:txbxContent>
                        <w:p w:rsidR="002F0EBB" w:rsidRPr="00C9364B" w:rsidRDefault="002F0EBB" w:rsidP="000C25FA">
                          <w:pPr>
                            <w:jc w:val="center"/>
                            <w:rPr>
                              <w:sz w:val="18"/>
                            </w:rPr>
                          </w:pPr>
                          <w:r w:rsidRPr="00C9364B">
                            <w:rPr>
                              <w:sz w:val="18"/>
                            </w:rPr>
                            <w:t>Programs</w:t>
                          </w:r>
                        </w:p>
                      </w:txbxContent>
                    </v:textbox>
                  </v:rect>
                  <v:rect id="Rectangle 25" o:spid="_x0000_s1115" style="position:absolute;left:6880;top:7645;width:858;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">
                    <v:textbox inset=".5mm,,.5mm">
                      <w:txbxContent>
                        <w:p w:rsidR="002F0EBB" w:rsidRPr="00C9364B" w:rsidRDefault="002F0EBB" w:rsidP="000C25FA">
                          <w:pPr>
                            <w:jc w:val="center"/>
                            <w:rPr>
                              <w:sz w:val="18"/>
                            </w:rPr>
                          </w:pPr>
                          <w:r w:rsidRPr="00C9364B">
                            <w:rPr>
                              <w:sz w:val="18"/>
                            </w:rPr>
                            <w:t>Programs</w:t>
                          </w:r>
                        </w:p>
                      </w:txbxContent>
                    </v:textbox>
                  </v:rect>
                  <v:rect id="Rectangle 26" o:spid="_x0000_s1116" style="position:absolute;left:7895;top:7645;width:858;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">
                    <v:textbox inset=".5mm,,.5mm">
                      <w:txbxContent>
                        <w:p w:rsidR="002F0EBB" w:rsidRPr="00C9364B" w:rsidRDefault="002F0EBB" w:rsidP="000C25FA">
                          <w:pPr>
                            <w:jc w:val="center"/>
                            <w:rPr>
                              <w:sz w:val="18"/>
                            </w:rPr>
                          </w:pPr>
                          <w:r w:rsidRPr="00C9364B">
                            <w:rPr>
                              <w:sz w:val="18"/>
                            </w:rPr>
                            <w:t>Programs</w:t>
                          </w:r>
                        </w:p>
                      </w:txbxContent>
                    </v:textbox>
                  </v:rect>
                  <v:shape id="AutoShape 27" o:spid="_x0000_s1117" type="#_x0000_t34" style="position:absolute;left:5770;top:6702;width:410;height:14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" adj="10825">
                    <v:stroke startarrow="block" endarrow="block"/>
                  </v:shape>
                  <v:shape id="AutoShape 28" o:spid="_x0000_s1118" type="#_x0000_t34" style="position:absolute;left:6289;top:7221;width:410;height:4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" adj="10825">
                    <v:stroke startarrow="block" endarrow="block"/>
                  </v:shape>
                  <v:shape id="AutoShape 29" o:spid="_x0000_s1119" type="#_x0000_t34" style="position:absolute;left:6806;top:7141;width:410;height:5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" adj="10825">
                    <v:stroke startarrow="block" endarrow="block"/>
                  </v:shape>
                  <v:shape id="AutoShape 30" o:spid="_x0000_s1120" type="#_x0000_t34" style="position:absolute;left:7313;top:6634;width:410;height:16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" adj="10825">
                    <v:stroke startarrow="block" endarrow="block"/>
                  </v:shape>
                  <v:shape id="AutoShape 31" o:spid="_x0000_s1121" type="#_x0000_t34" style="position:absolute;left:2757;top:5985;width:2623;height:14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" adj="-16">
                    <v:stroke endarrow="block"/>
                  </v:shape>
                  <v:shape id="AutoShape 32" o:spid="_x0000_s1122" type="#_x0000_t176" style="position:absolute;left:2887;top:5902;width:872;height: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">
                    <v:textbox>
                      <w:txbxContent>
                        <w:p w:rsidR="002F0EBB" w:rsidRPr="003E1E35" w:rsidRDefault="002F0EBB" w:rsidP="000C25FA">
                          <w:pPr>
                            <w:spacing w:before="0"/>
                            <w:jc w:val="center"/>
                            <w:rPr>
                              <w:i/>
                              <w:sz w:val="16"/>
                            </w:rPr>
                          </w:pPr>
                          <w:r w:rsidRPr="003E1E35">
                            <w:rPr>
                              <w:i/>
                              <w:sz w:val="16"/>
                            </w:rPr>
                            <w:t>Annual Review</w:t>
                          </w:r>
                        </w:p>
                      </w:txbxContent>
                    </v:textbox>
                  </v:shape>
                  <v:shape id="Text Box 33" o:spid="_x0000_s1123" type="#_x0000_t202" style="position:absolute;left:1429;top:2787;width:467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" stroked="f">
                    <v:textbox inset="0,0,0,0">
                      <w:txbxContent>
                        <w:p w:rsidR="002F0EBB" w:rsidRPr="00896C23" w:rsidRDefault="002F0EBB" w:rsidP="000C25FA">
                          <w:pPr>
                            <w:rPr>
                              <w:sz w:val="22"/>
                            </w:rPr>
                          </w:pPr>
                          <w:r w:rsidRPr="003060AB">
                            <w:rPr>
                              <w:b/>
                              <w:sz w:val="22"/>
                              <w:szCs w:val="22"/>
                            </w:rPr>
                            <w:t>Figure 4:</w:t>
                          </w:r>
                          <w:r w:rsidRPr="003060AB">
                            <w:rPr>
                              <w:b/>
                              <w:sz w:val="18"/>
                            </w:rPr>
                            <w:t xml:space="preserve"> </w:t>
                          </w:r>
                          <w:r w:rsidRPr="00896C23">
                            <w:t xml:space="preserve">PGF </w:t>
                          </w:r>
                          <w:r w:rsidR="00E9491C">
                            <w:t>Management</w:t>
                          </w:r>
                          <w:r w:rsidRPr="00896C23">
                            <w:t xml:space="preserve"> arrangements</w:t>
                          </w:r>
                        </w:p>
                      </w:txbxContent>
                    </v:textbox>
                  </v:shape>
                  <v:rect id="Rectangle 34" o:spid="_x0000_s1124" style="position:absolute;left:4302;top:6552;width:4850;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" filled="f">
                    <v:stroke dashstyle="1 1" endcap="round"/>
                  </v:rect>
                </v:group>
                <v:group id="Group 35" o:spid="_x0000_s1125" style="position:absolute;left:4440;top:8479;width:684;height:250" coordorigin="4440,8479" coordsize="6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6" o:spid="_x0000_s1126" type="#_x0000_t202" style="position:absolute;left:4440;top:8479;width:68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2F0EBB" w:rsidRPr="00304C88" w:rsidRDefault="002F0EBB" w:rsidP="000C25FA">
                          <w:pPr>
                            <w:spacing w:before="0"/>
                            <w:jc w:val="center"/>
                            <w:rPr>
                              <w:b/>
                              <w:sz w:val="18"/>
                            </w:rPr>
                          </w:pPr>
                          <w:r w:rsidRPr="00304C88">
                            <w:rPr>
                              <w:b/>
                              <w:sz w:val="18"/>
                            </w:rPr>
                            <w:t>Facility</w:t>
                          </w:r>
                        </w:p>
                      </w:txbxContent>
                    </v:textbox>
                  </v:shape>
                </v:group>
                <w10:anchorlock/>
              </v:group>
            </w:pict>
          </mc:Fallback>
        </mc:AlternateContent>
      </w:r>
    </w:p>
    <w:p w:rsidR="00D3557F" w:rsidRPr="004C1CEC" w:rsidRDefault="00D3557F" w:rsidP="004C1CEC">
      <w:pPr>
        <w:pStyle w:val="List-number-1"/>
        <w:numPr>
          <w:ilvl w:val="0"/>
          <w:numId w:val="0"/>
        </w:numPr>
        <w:spacing w:before="60" w:line="264" w:lineRule="auto"/>
        <w:ind w:left="360" w:hanging="360"/>
        <w:rPr>
          <w:rFonts w:ascii="Calibri" w:hAnsi="Calibri"/>
          <w:sz w:val="22"/>
          <w:szCs w:val="22"/>
        </w:rPr>
      </w:pPr>
      <w:r w:rsidRPr="004C1CEC">
        <w:rPr>
          <w:rFonts w:ascii="Calibri" w:hAnsi="Calibri"/>
          <w:sz w:val="22"/>
          <w:szCs w:val="22"/>
        </w:rPr>
        <w:t xml:space="preserve">The </w:t>
      </w:r>
      <w:r w:rsidR="00EA1D2D" w:rsidRPr="004C1CEC">
        <w:rPr>
          <w:rFonts w:ascii="Calibri" w:hAnsi="Calibri"/>
          <w:sz w:val="22"/>
          <w:szCs w:val="22"/>
        </w:rPr>
        <w:t xml:space="preserve">Strategic Management Committee </w:t>
      </w:r>
      <w:r w:rsidRPr="004C1CEC">
        <w:rPr>
          <w:rFonts w:ascii="Calibri" w:hAnsi="Calibri"/>
          <w:sz w:val="22"/>
          <w:szCs w:val="22"/>
        </w:rPr>
        <w:t>will meet six monthly</w:t>
      </w:r>
      <w:r w:rsidR="0087299F" w:rsidRPr="00F024F7">
        <w:rPr>
          <w:rStyle w:val="FootnoteReference"/>
          <w:rFonts w:ascii="Calibri" w:hAnsi="Calibri"/>
          <w:sz w:val="22"/>
          <w:szCs w:val="22"/>
        </w:rPr>
        <w:footnoteReference w:id="15"/>
      </w:r>
      <w:r w:rsidRPr="004C1CEC">
        <w:rPr>
          <w:rFonts w:ascii="Calibri" w:hAnsi="Calibri"/>
          <w:sz w:val="22"/>
          <w:szCs w:val="22"/>
        </w:rPr>
        <w:t>.</w:t>
      </w:r>
      <w:r w:rsidRPr="004C1CEC">
        <w:rPr>
          <w:rFonts w:ascii="Calibri" w:hAnsi="Calibri"/>
        </w:rPr>
        <w:t xml:space="preserve"> </w:t>
      </w:r>
      <w:r w:rsidRPr="004C1CEC">
        <w:rPr>
          <w:rFonts w:ascii="Calibri" w:hAnsi="Calibri"/>
          <w:sz w:val="22"/>
        </w:rPr>
        <w:t>The primary functions will be:</w:t>
      </w:r>
    </w:p>
    <w:p w:rsidR="00D3557F" w:rsidRPr="00F024F7" w:rsidRDefault="006C50CF"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 xml:space="preserve">Consider, </w:t>
      </w:r>
      <w:r w:rsidR="00D3557F" w:rsidRPr="00F024F7">
        <w:rPr>
          <w:rFonts w:ascii="Calibri" w:hAnsi="Calibri"/>
          <w:sz w:val="22"/>
          <w:szCs w:val="22"/>
        </w:rPr>
        <w:t xml:space="preserve">approve </w:t>
      </w:r>
      <w:r w:rsidRPr="00F024F7">
        <w:rPr>
          <w:rFonts w:ascii="Calibri" w:hAnsi="Calibri"/>
          <w:sz w:val="22"/>
          <w:szCs w:val="22"/>
        </w:rPr>
        <w:t xml:space="preserve">and monitor </w:t>
      </w:r>
      <w:r w:rsidR="00D3557F" w:rsidRPr="00F024F7">
        <w:rPr>
          <w:rFonts w:ascii="Calibri" w:hAnsi="Calibri"/>
          <w:sz w:val="22"/>
          <w:szCs w:val="22"/>
        </w:rPr>
        <w:t xml:space="preserve">the Facility annual plan/program of work; </w:t>
      </w:r>
    </w:p>
    <w:p w:rsidR="00E958B0" w:rsidRPr="00F024F7" w:rsidRDefault="00E958B0"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lastRenderedPageBreak/>
        <w:t xml:space="preserve">Review </w:t>
      </w:r>
      <w:r w:rsidR="00335044" w:rsidRPr="00F024F7">
        <w:rPr>
          <w:rFonts w:ascii="Calibri" w:hAnsi="Calibri"/>
          <w:sz w:val="22"/>
          <w:szCs w:val="22"/>
        </w:rPr>
        <w:t xml:space="preserve">the PGF </w:t>
      </w:r>
      <w:r w:rsidRPr="00F024F7">
        <w:rPr>
          <w:rFonts w:ascii="Calibri" w:hAnsi="Calibri"/>
          <w:sz w:val="22"/>
          <w:szCs w:val="22"/>
        </w:rPr>
        <w:t xml:space="preserve">gender </w:t>
      </w:r>
      <w:r w:rsidR="009923A6">
        <w:rPr>
          <w:rFonts w:ascii="Calibri" w:hAnsi="Calibri"/>
          <w:sz w:val="22"/>
          <w:szCs w:val="22"/>
        </w:rPr>
        <w:t xml:space="preserve">action </w:t>
      </w:r>
      <w:r w:rsidRPr="00F024F7">
        <w:rPr>
          <w:rFonts w:ascii="Calibri" w:hAnsi="Calibri"/>
          <w:sz w:val="22"/>
          <w:szCs w:val="22"/>
        </w:rPr>
        <w:t>plan;</w:t>
      </w:r>
    </w:p>
    <w:p w:rsidR="00CC3B08" w:rsidRPr="00F024F7" w:rsidRDefault="00CC3B08"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 xml:space="preserve">Identify priority areas and opportunities for PGF engagement;  </w:t>
      </w:r>
    </w:p>
    <w:p w:rsidR="00D3557F" w:rsidRPr="00F024F7" w:rsidRDefault="006C50CF"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 xml:space="preserve">Consider and </w:t>
      </w:r>
      <w:r w:rsidR="00D3557F" w:rsidRPr="00F024F7">
        <w:rPr>
          <w:rFonts w:ascii="Calibri" w:hAnsi="Calibri"/>
          <w:sz w:val="22"/>
          <w:szCs w:val="22"/>
        </w:rPr>
        <w:t xml:space="preserve">approve </w:t>
      </w:r>
      <w:r w:rsidR="001B2EDA" w:rsidRPr="00F024F7">
        <w:rPr>
          <w:rFonts w:ascii="Calibri" w:hAnsi="Calibri"/>
          <w:sz w:val="22"/>
          <w:szCs w:val="22"/>
        </w:rPr>
        <w:t xml:space="preserve">design and development of PGF </w:t>
      </w:r>
      <w:r w:rsidR="00D3557F" w:rsidRPr="00F024F7">
        <w:rPr>
          <w:rFonts w:ascii="Calibri" w:hAnsi="Calibri"/>
          <w:sz w:val="22"/>
          <w:szCs w:val="22"/>
        </w:rPr>
        <w:t xml:space="preserve">governance strategies and programs; </w:t>
      </w:r>
    </w:p>
    <w:p w:rsidR="003E48A8" w:rsidRPr="00F024F7" w:rsidRDefault="003E48A8"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Review mid-year PGF performance reports;</w:t>
      </w:r>
    </w:p>
    <w:p w:rsidR="007B0464" w:rsidRPr="00F024F7" w:rsidRDefault="001B2EDA"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 xml:space="preserve">Consider and approve the </w:t>
      </w:r>
      <w:r w:rsidR="00D3557F" w:rsidRPr="00F024F7">
        <w:rPr>
          <w:rFonts w:ascii="Calibri" w:hAnsi="Calibri"/>
          <w:sz w:val="22"/>
          <w:szCs w:val="22"/>
        </w:rPr>
        <w:t>Annual Review</w:t>
      </w:r>
      <w:r w:rsidRPr="00F024F7">
        <w:rPr>
          <w:rFonts w:ascii="Calibri" w:hAnsi="Calibri"/>
          <w:sz w:val="22"/>
          <w:szCs w:val="22"/>
        </w:rPr>
        <w:t xml:space="preserve"> and recommendations</w:t>
      </w:r>
      <w:r w:rsidR="00D3557F" w:rsidRPr="00F024F7">
        <w:rPr>
          <w:rFonts w:ascii="Calibri" w:hAnsi="Calibri"/>
          <w:sz w:val="22"/>
          <w:szCs w:val="22"/>
        </w:rPr>
        <w:t xml:space="preserve">; </w:t>
      </w:r>
    </w:p>
    <w:p w:rsidR="00D3557F" w:rsidRPr="00F024F7" w:rsidRDefault="006C50CF" w:rsidP="00220B7F">
      <w:pPr>
        <w:pStyle w:val="List-number-1"/>
        <w:numPr>
          <w:ilvl w:val="0"/>
          <w:numId w:val="26"/>
        </w:numPr>
        <w:spacing w:before="60" w:line="264" w:lineRule="auto"/>
        <w:rPr>
          <w:rFonts w:ascii="Calibri" w:hAnsi="Calibri"/>
          <w:sz w:val="22"/>
          <w:szCs w:val="22"/>
        </w:rPr>
      </w:pPr>
      <w:r w:rsidRPr="00F024F7">
        <w:rPr>
          <w:rFonts w:ascii="Calibri" w:hAnsi="Calibri"/>
          <w:sz w:val="22"/>
          <w:szCs w:val="22"/>
        </w:rPr>
        <w:t>A</w:t>
      </w:r>
      <w:r w:rsidR="007B0464" w:rsidRPr="00F024F7">
        <w:rPr>
          <w:rFonts w:ascii="Calibri" w:hAnsi="Calibri"/>
          <w:sz w:val="22"/>
          <w:szCs w:val="22"/>
        </w:rPr>
        <w:t xml:space="preserve">ssess </w:t>
      </w:r>
      <w:r w:rsidRPr="00F024F7">
        <w:rPr>
          <w:rFonts w:ascii="Calibri" w:hAnsi="Calibri"/>
          <w:sz w:val="22"/>
          <w:szCs w:val="22"/>
        </w:rPr>
        <w:t xml:space="preserve">and advise </w:t>
      </w:r>
      <w:r w:rsidR="007B0464" w:rsidRPr="00F024F7">
        <w:rPr>
          <w:rFonts w:ascii="Calibri" w:hAnsi="Calibri"/>
          <w:sz w:val="22"/>
          <w:szCs w:val="22"/>
        </w:rPr>
        <w:t xml:space="preserve">on country, program and operational risks; </w:t>
      </w:r>
      <w:r w:rsidR="00D3557F" w:rsidRPr="00F024F7">
        <w:rPr>
          <w:rFonts w:ascii="Calibri" w:hAnsi="Calibri"/>
          <w:sz w:val="22"/>
          <w:szCs w:val="22"/>
        </w:rPr>
        <w:t>and</w:t>
      </w:r>
    </w:p>
    <w:p w:rsidR="00D3557F" w:rsidRPr="00F024F7" w:rsidRDefault="006C50CF" w:rsidP="00220B7F">
      <w:pPr>
        <w:pStyle w:val="List-number-1"/>
        <w:numPr>
          <w:ilvl w:val="0"/>
          <w:numId w:val="26"/>
        </w:numPr>
        <w:spacing w:before="60" w:after="240" w:line="264" w:lineRule="auto"/>
        <w:ind w:left="760" w:hanging="357"/>
        <w:rPr>
          <w:rFonts w:ascii="Calibri" w:hAnsi="Calibri"/>
          <w:sz w:val="22"/>
          <w:szCs w:val="22"/>
        </w:rPr>
      </w:pPr>
      <w:r w:rsidRPr="00F024F7">
        <w:rPr>
          <w:rFonts w:ascii="Calibri" w:hAnsi="Calibri"/>
          <w:sz w:val="22"/>
          <w:szCs w:val="22"/>
        </w:rPr>
        <w:t>C</w:t>
      </w:r>
      <w:r w:rsidR="00D3557F" w:rsidRPr="00F024F7">
        <w:rPr>
          <w:rFonts w:ascii="Calibri" w:hAnsi="Calibri"/>
          <w:sz w:val="22"/>
          <w:szCs w:val="22"/>
        </w:rPr>
        <w:t>onsider</w:t>
      </w:r>
      <w:r w:rsidR="001B2EDA" w:rsidRPr="00F024F7">
        <w:rPr>
          <w:rFonts w:ascii="Calibri" w:hAnsi="Calibri"/>
          <w:sz w:val="22"/>
          <w:szCs w:val="22"/>
        </w:rPr>
        <w:t xml:space="preserve"> PGF </w:t>
      </w:r>
      <w:r w:rsidR="00D3557F" w:rsidRPr="00F024F7">
        <w:rPr>
          <w:rFonts w:ascii="Calibri" w:hAnsi="Calibri"/>
          <w:sz w:val="22"/>
          <w:szCs w:val="22"/>
        </w:rPr>
        <w:t>audit reports and recommendations</w:t>
      </w:r>
      <w:r w:rsidR="001B2EDA" w:rsidRPr="00F024F7">
        <w:rPr>
          <w:rFonts w:ascii="Calibri" w:hAnsi="Calibri"/>
          <w:sz w:val="22"/>
          <w:szCs w:val="22"/>
        </w:rPr>
        <w:t xml:space="preserve"> and agree any necessary actions</w:t>
      </w:r>
      <w:r w:rsidR="00D3557F" w:rsidRPr="00F024F7">
        <w:rPr>
          <w:rFonts w:ascii="Calibri" w:hAnsi="Calibri"/>
          <w:sz w:val="22"/>
          <w:szCs w:val="22"/>
        </w:rPr>
        <w:t>.</w:t>
      </w:r>
    </w:p>
    <w:p w:rsidR="00D3557F" w:rsidRPr="00F024F7" w:rsidRDefault="00D3557F" w:rsidP="00D3557F">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w:t>
      </w:r>
      <w:r w:rsidR="00E627A2" w:rsidRPr="00F024F7">
        <w:rPr>
          <w:rFonts w:ascii="Calibri" w:hAnsi="Calibri"/>
          <w:sz w:val="22"/>
          <w:szCs w:val="22"/>
        </w:rPr>
        <w:t>Management and Support Unit</w:t>
      </w:r>
      <w:r w:rsidRPr="00F024F7">
        <w:rPr>
          <w:rFonts w:ascii="Calibri" w:hAnsi="Calibri"/>
          <w:sz w:val="22"/>
          <w:szCs w:val="22"/>
        </w:rPr>
        <w:t xml:space="preserve"> </w:t>
      </w:r>
      <w:r w:rsidR="004C1CEC">
        <w:rPr>
          <w:rFonts w:ascii="Calibri" w:hAnsi="Calibri"/>
          <w:sz w:val="22"/>
          <w:szCs w:val="22"/>
        </w:rPr>
        <w:t xml:space="preserve">(MSU) </w:t>
      </w:r>
      <w:r w:rsidRPr="00F024F7">
        <w:rPr>
          <w:rFonts w:ascii="Calibri" w:hAnsi="Calibri"/>
          <w:sz w:val="22"/>
          <w:szCs w:val="22"/>
        </w:rPr>
        <w:t xml:space="preserve">will provide secretariat support services to the </w:t>
      </w:r>
      <w:r w:rsidR="00EA1D2D" w:rsidRPr="00F024F7">
        <w:rPr>
          <w:rFonts w:ascii="Calibri" w:hAnsi="Calibri"/>
          <w:sz w:val="22"/>
          <w:szCs w:val="22"/>
        </w:rPr>
        <w:t>Strategic Management Committee</w:t>
      </w:r>
      <w:r w:rsidRPr="00F024F7">
        <w:rPr>
          <w:rFonts w:ascii="Calibri" w:hAnsi="Calibri"/>
          <w:sz w:val="22"/>
          <w:szCs w:val="22"/>
        </w:rPr>
        <w:t xml:space="preserve">, covering drafting of agendas, in consultation with the co-chairs, notifying members and </w:t>
      </w:r>
      <w:r w:rsidR="00E552A4" w:rsidRPr="00F024F7">
        <w:rPr>
          <w:rFonts w:ascii="Calibri" w:hAnsi="Calibri"/>
          <w:sz w:val="22"/>
          <w:szCs w:val="22"/>
        </w:rPr>
        <w:t xml:space="preserve">invitees </w:t>
      </w:r>
      <w:r w:rsidRPr="00F024F7">
        <w:rPr>
          <w:rFonts w:ascii="Calibri" w:hAnsi="Calibri"/>
          <w:sz w:val="22"/>
          <w:szCs w:val="22"/>
        </w:rPr>
        <w:t xml:space="preserve">of meetings, drafting minutes and </w:t>
      </w:r>
      <w:r w:rsidR="00BA3E4A" w:rsidRPr="00F024F7">
        <w:rPr>
          <w:rFonts w:ascii="Calibri" w:hAnsi="Calibri"/>
          <w:sz w:val="22"/>
          <w:szCs w:val="22"/>
        </w:rPr>
        <w:t xml:space="preserve">materials for meetings as </w:t>
      </w:r>
      <w:r w:rsidR="0074652C" w:rsidRPr="00F024F7">
        <w:rPr>
          <w:rFonts w:ascii="Calibri" w:hAnsi="Calibri"/>
          <w:sz w:val="22"/>
          <w:szCs w:val="22"/>
        </w:rPr>
        <w:t>necessary</w:t>
      </w:r>
      <w:r w:rsidR="00BA3E4A" w:rsidRPr="00F024F7">
        <w:rPr>
          <w:rFonts w:ascii="Calibri" w:hAnsi="Calibri"/>
          <w:sz w:val="22"/>
          <w:szCs w:val="22"/>
        </w:rPr>
        <w:t xml:space="preserve"> and </w:t>
      </w:r>
      <w:r w:rsidRPr="00F024F7">
        <w:rPr>
          <w:rFonts w:ascii="Calibri" w:hAnsi="Calibri"/>
          <w:sz w:val="22"/>
          <w:szCs w:val="22"/>
        </w:rPr>
        <w:t xml:space="preserve">circulating </w:t>
      </w:r>
      <w:r w:rsidR="00BA3E4A" w:rsidRPr="00F024F7">
        <w:rPr>
          <w:rFonts w:ascii="Calibri" w:hAnsi="Calibri"/>
          <w:sz w:val="22"/>
          <w:szCs w:val="22"/>
        </w:rPr>
        <w:t xml:space="preserve">documentation </w:t>
      </w:r>
      <w:r w:rsidRPr="00F024F7">
        <w:rPr>
          <w:rFonts w:ascii="Calibri" w:hAnsi="Calibri"/>
          <w:sz w:val="22"/>
          <w:szCs w:val="22"/>
        </w:rPr>
        <w:t xml:space="preserve">in a timely manner. </w:t>
      </w:r>
      <w:r w:rsidR="004C1CEC">
        <w:rPr>
          <w:rFonts w:ascii="Calibri" w:hAnsi="Calibri"/>
          <w:sz w:val="22"/>
          <w:szCs w:val="22"/>
        </w:rPr>
        <w:t xml:space="preserve">  In addition, the MSU will ensure agreed progress and performance reports are provided to the Strategic Management Committee.</w:t>
      </w:r>
    </w:p>
    <w:p w:rsidR="000C4DE7" w:rsidRDefault="00C46E2F" w:rsidP="00770266">
      <w:pPr>
        <w:pStyle w:val="List-number-1"/>
        <w:numPr>
          <w:ilvl w:val="0"/>
          <w:numId w:val="0"/>
        </w:numPr>
        <w:spacing w:before="60" w:after="120" w:line="264" w:lineRule="auto"/>
        <w:rPr>
          <w:rFonts w:ascii="Calibri" w:hAnsi="Calibri"/>
          <w:sz w:val="22"/>
          <w:szCs w:val="22"/>
        </w:rPr>
      </w:pPr>
      <w:r>
        <w:rPr>
          <w:rFonts w:ascii="Calibri" w:hAnsi="Calibri"/>
          <w:sz w:val="22"/>
          <w:szCs w:val="22"/>
        </w:rPr>
        <w:t xml:space="preserve">In consultation with GoPNG, </w:t>
      </w:r>
      <w:r w:rsidR="00AC4A90" w:rsidRPr="00F024F7">
        <w:rPr>
          <w:rFonts w:ascii="Calibri" w:hAnsi="Calibri"/>
          <w:sz w:val="22"/>
          <w:szCs w:val="22"/>
        </w:rPr>
        <w:t xml:space="preserve">AHC </w:t>
      </w:r>
      <w:r>
        <w:rPr>
          <w:rFonts w:ascii="Calibri" w:hAnsi="Calibri"/>
          <w:sz w:val="22"/>
          <w:szCs w:val="22"/>
        </w:rPr>
        <w:t>will establish the strategic direction and coherence for PGF assistance.  AHC will also build and ma</w:t>
      </w:r>
      <w:r w:rsidR="00C32B6A">
        <w:rPr>
          <w:rFonts w:ascii="Calibri" w:hAnsi="Calibri"/>
          <w:sz w:val="22"/>
          <w:szCs w:val="22"/>
        </w:rPr>
        <w:t xml:space="preserve">intain </w:t>
      </w:r>
      <w:r>
        <w:rPr>
          <w:rFonts w:ascii="Calibri" w:hAnsi="Calibri"/>
          <w:sz w:val="22"/>
          <w:szCs w:val="22"/>
        </w:rPr>
        <w:t xml:space="preserve">relations with </w:t>
      </w:r>
      <w:r w:rsidR="00C32B6A">
        <w:rPr>
          <w:rFonts w:ascii="Calibri" w:hAnsi="Calibri"/>
          <w:sz w:val="22"/>
          <w:szCs w:val="22"/>
        </w:rPr>
        <w:t xml:space="preserve">all </w:t>
      </w:r>
      <w:r>
        <w:rPr>
          <w:rFonts w:ascii="Calibri" w:hAnsi="Calibri"/>
          <w:sz w:val="22"/>
          <w:szCs w:val="22"/>
        </w:rPr>
        <w:t xml:space="preserve">key stakeholders.    </w:t>
      </w:r>
      <w:r w:rsidRPr="00F024F7">
        <w:rPr>
          <w:rFonts w:ascii="Calibri" w:hAnsi="Calibri"/>
          <w:sz w:val="22"/>
          <w:szCs w:val="22"/>
        </w:rPr>
        <w:t>Australia’s bilateral relationship with PNG is highly c</w:t>
      </w:r>
      <w:r w:rsidR="00722E7C">
        <w:rPr>
          <w:rFonts w:ascii="Calibri" w:hAnsi="Calibri"/>
          <w:sz w:val="22"/>
          <w:szCs w:val="22"/>
        </w:rPr>
        <w:t>omplex</w:t>
      </w:r>
      <w:r w:rsidRPr="00F024F7">
        <w:rPr>
          <w:rFonts w:ascii="Calibri" w:hAnsi="Calibri"/>
          <w:sz w:val="22"/>
          <w:szCs w:val="22"/>
        </w:rPr>
        <w:t xml:space="preserve"> and multi-dimensional and effective management will require close working between AHC and the SP.</w:t>
      </w:r>
      <w:r>
        <w:rPr>
          <w:rFonts w:ascii="Calibri" w:hAnsi="Calibri"/>
          <w:sz w:val="22"/>
          <w:szCs w:val="22"/>
        </w:rPr>
        <w:t xml:space="preserve">  Achieving substantive progress in this environment will be a shared endeavour.  To that effect, AHC will </w:t>
      </w:r>
      <w:r w:rsidR="00AC4A90" w:rsidRPr="00F024F7">
        <w:rPr>
          <w:rFonts w:ascii="Calibri" w:hAnsi="Calibri"/>
          <w:sz w:val="22"/>
          <w:szCs w:val="22"/>
        </w:rPr>
        <w:t xml:space="preserve">nominate key Governance program management personnel </w:t>
      </w:r>
      <w:r w:rsidR="00722E7C">
        <w:rPr>
          <w:rFonts w:ascii="Calibri" w:hAnsi="Calibri"/>
          <w:sz w:val="22"/>
          <w:szCs w:val="22"/>
        </w:rPr>
        <w:t xml:space="preserve">from within the AHC </w:t>
      </w:r>
      <w:r w:rsidR="00AC4A90" w:rsidRPr="00F024F7">
        <w:rPr>
          <w:rFonts w:ascii="Calibri" w:hAnsi="Calibri"/>
          <w:sz w:val="22"/>
          <w:szCs w:val="22"/>
        </w:rPr>
        <w:t>for liaison with the SP on PGF policy, strategic and programming issues</w:t>
      </w:r>
      <w:r>
        <w:rPr>
          <w:rFonts w:ascii="Calibri" w:hAnsi="Calibri"/>
          <w:sz w:val="22"/>
          <w:szCs w:val="22"/>
        </w:rPr>
        <w:t xml:space="preserve">.  Arrangements will be established for regular, routine meetings between these AHC staff and </w:t>
      </w:r>
      <w:r w:rsidR="00AC4A90" w:rsidRPr="00F024F7">
        <w:rPr>
          <w:rFonts w:ascii="Calibri" w:hAnsi="Calibri"/>
          <w:sz w:val="22"/>
          <w:szCs w:val="22"/>
        </w:rPr>
        <w:t>Senior Facility</w:t>
      </w:r>
      <w:r>
        <w:rPr>
          <w:rFonts w:ascii="Calibri" w:hAnsi="Calibri"/>
          <w:sz w:val="22"/>
          <w:szCs w:val="22"/>
        </w:rPr>
        <w:t xml:space="preserve"> staff</w:t>
      </w:r>
      <w:r w:rsidR="00AC4A90" w:rsidRPr="00F024F7">
        <w:rPr>
          <w:rFonts w:ascii="Calibri" w:hAnsi="Calibri"/>
          <w:sz w:val="22"/>
          <w:szCs w:val="22"/>
        </w:rPr>
        <w:t xml:space="preserve">. </w:t>
      </w:r>
    </w:p>
    <w:p w:rsidR="003E48A8" w:rsidRPr="00F024F7" w:rsidRDefault="00AC4A90" w:rsidP="003E48A8">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At the operational level, </w:t>
      </w:r>
      <w:r w:rsidR="00C46E2F">
        <w:rPr>
          <w:rFonts w:ascii="Calibri" w:hAnsi="Calibri"/>
          <w:sz w:val="22"/>
          <w:szCs w:val="22"/>
        </w:rPr>
        <w:t>the SP will be responsible for ensuring an action research</w:t>
      </w:r>
      <w:r w:rsidR="00AC6208">
        <w:rPr>
          <w:rFonts w:ascii="Calibri" w:hAnsi="Calibri"/>
          <w:sz w:val="22"/>
          <w:szCs w:val="22"/>
        </w:rPr>
        <w:t>-</w:t>
      </w:r>
      <w:r w:rsidR="00C46E2F">
        <w:rPr>
          <w:rFonts w:ascii="Calibri" w:hAnsi="Calibri"/>
          <w:sz w:val="22"/>
          <w:szCs w:val="22"/>
        </w:rPr>
        <w:t>based, iterative and adaptive approach to implementation.  To do this, the SP will be enabled by appropriate levels of delegation and suitable financing mechanisms.  T</w:t>
      </w:r>
      <w:r w:rsidR="00C46E2F" w:rsidRPr="00F024F7">
        <w:rPr>
          <w:rFonts w:ascii="Calibri" w:hAnsi="Calibri"/>
          <w:sz w:val="22"/>
          <w:szCs w:val="22"/>
        </w:rPr>
        <w:t>he AHC in Port Moresby will have overall responsibility for PGF contract management and administration</w:t>
      </w:r>
      <w:r w:rsidR="00C46E2F">
        <w:rPr>
          <w:rFonts w:ascii="Calibri" w:hAnsi="Calibri"/>
          <w:sz w:val="22"/>
          <w:szCs w:val="22"/>
        </w:rPr>
        <w:t xml:space="preserve">. </w:t>
      </w:r>
      <w:r w:rsidR="00C46E2F" w:rsidRPr="00F024F7">
        <w:rPr>
          <w:rFonts w:ascii="Calibri" w:hAnsi="Calibri"/>
          <w:sz w:val="22"/>
          <w:szCs w:val="22"/>
        </w:rPr>
        <w:t xml:space="preserve"> </w:t>
      </w:r>
      <w:r w:rsidRPr="00F024F7">
        <w:rPr>
          <w:rFonts w:ascii="Calibri" w:hAnsi="Calibri"/>
          <w:sz w:val="22"/>
          <w:szCs w:val="22"/>
        </w:rPr>
        <w:t xml:space="preserve">SP senior management representatives will meet </w:t>
      </w:r>
      <w:r w:rsidR="009923A6">
        <w:rPr>
          <w:rFonts w:ascii="Calibri" w:hAnsi="Calibri"/>
          <w:sz w:val="22"/>
          <w:szCs w:val="22"/>
        </w:rPr>
        <w:t>regular</w:t>
      </w:r>
      <w:r w:rsidR="00C46E2F">
        <w:rPr>
          <w:rFonts w:ascii="Calibri" w:hAnsi="Calibri"/>
          <w:sz w:val="22"/>
          <w:szCs w:val="22"/>
        </w:rPr>
        <w:t>ly</w:t>
      </w:r>
      <w:r w:rsidR="000C4DE7">
        <w:rPr>
          <w:rFonts w:ascii="Calibri" w:hAnsi="Calibri"/>
          <w:sz w:val="22"/>
          <w:szCs w:val="22"/>
        </w:rPr>
        <w:t xml:space="preserve"> </w:t>
      </w:r>
      <w:r w:rsidRPr="00F024F7">
        <w:rPr>
          <w:rFonts w:ascii="Calibri" w:hAnsi="Calibri"/>
          <w:sz w:val="22"/>
          <w:szCs w:val="22"/>
        </w:rPr>
        <w:t>with AHC staff to review overall progress and address and resolve any issues.</w:t>
      </w:r>
      <w:r w:rsidR="000C4DE7">
        <w:rPr>
          <w:rFonts w:ascii="Calibri" w:hAnsi="Calibri"/>
          <w:sz w:val="22"/>
          <w:szCs w:val="22"/>
        </w:rPr>
        <w:t xml:space="preserve">  We envisage initially t</w:t>
      </w:r>
      <w:r w:rsidR="003E48A8" w:rsidRPr="00F024F7">
        <w:rPr>
          <w:rFonts w:ascii="Calibri" w:hAnsi="Calibri"/>
          <w:sz w:val="22"/>
          <w:szCs w:val="22"/>
        </w:rPr>
        <w:t xml:space="preserve">he SP will attend weekly </w:t>
      </w:r>
      <w:r w:rsidR="00C46E2F">
        <w:rPr>
          <w:rFonts w:ascii="Calibri" w:hAnsi="Calibri"/>
          <w:sz w:val="22"/>
          <w:szCs w:val="22"/>
        </w:rPr>
        <w:t xml:space="preserve">operational </w:t>
      </w:r>
      <w:r w:rsidR="003E48A8" w:rsidRPr="00F024F7">
        <w:rPr>
          <w:rFonts w:ascii="Calibri" w:hAnsi="Calibri"/>
          <w:sz w:val="22"/>
          <w:szCs w:val="22"/>
        </w:rPr>
        <w:t>management meetings with AHC.</w:t>
      </w:r>
      <w:r w:rsidR="00A8617F">
        <w:rPr>
          <w:rFonts w:ascii="Calibri" w:hAnsi="Calibri"/>
          <w:sz w:val="22"/>
          <w:szCs w:val="22"/>
        </w:rPr>
        <w:t xml:space="preserve"> This should evolve into a formalised program management structure within the first three months.</w:t>
      </w:r>
    </w:p>
    <w:p w:rsidR="006200FB" w:rsidRPr="00F024F7" w:rsidRDefault="004D7ED4" w:rsidP="003E48A8">
      <w:pPr>
        <w:pStyle w:val="List-number-1"/>
        <w:numPr>
          <w:ilvl w:val="0"/>
          <w:numId w:val="0"/>
        </w:numPr>
        <w:spacing w:before="60" w:after="120" w:line="264" w:lineRule="auto"/>
        <w:rPr>
          <w:rFonts w:ascii="Calibri" w:hAnsi="Calibri"/>
          <w:sz w:val="22"/>
        </w:rPr>
      </w:pPr>
      <w:r w:rsidRPr="00F024F7">
        <w:rPr>
          <w:rFonts w:ascii="Calibri" w:hAnsi="Calibri"/>
          <w:sz w:val="22"/>
          <w:szCs w:val="22"/>
        </w:rPr>
        <w:t>Both the SP and the Stra</w:t>
      </w:r>
      <w:r w:rsidR="00C01DFF" w:rsidRPr="00F024F7">
        <w:rPr>
          <w:rFonts w:ascii="Calibri" w:hAnsi="Calibri"/>
          <w:sz w:val="22"/>
          <w:szCs w:val="22"/>
        </w:rPr>
        <w:t xml:space="preserve">tegic Management Committee will be </w:t>
      </w:r>
      <w:r w:rsidRPr="00F024F7">
        <w:rPr>
          <w:rFonts w:ascii="Calibri" w:hAnsi="Calibri"/>
          <w:sz w:val="22"/>
          <w:szCs w:val="22"/>
        </w:rPr>
        <w:t xml:space="preserve">supported by a </w:t>
      </w:r>
      <w:r w:rsidR="00715BE1">
        <w:rPr>
          <w:rFonts w:ascii="Calibri" w:hAnsi="Calibri"/>
          <w:sz w:val="22"/>
          <w:szCs w:val="22"/>
        </w:rPr>
        <w:t>Quality and Technical Advisory Group (</w:t>
      </w:r>
      <w:r w:rsidR="001143C6" w:rsidRPr="00F024F7">
        <w:rPr>
          <w:rFonts w:ascii="Calibri" w:hAnsi="Calibri"/>
          <w:sz w:val="22"/>
          <w:szCs w:val="22"/>
        </w:rPr>
        <w:t>QTAG</w:t>
      </w:r>
      <w:r w:rsidR="00715BE1">
        <w:rPr>
          <w:rFonts w:ascii="Calibri" w:hAnsi="Calibri"/>
          <w:sz w:val="22"/>
          <w:szCs w:val="22"/>
        </w:rPr>
        <w:t>)</w:t>
      </w:r>
      <w:r w:rsidR="001143C6" w:rsidRPr="00F024F7">
        <w:rPr>
          <w:rFonts w:ascii="Calibri" w:hAnsi="Calibri"/>
          <w:sz w:val="22"/>
          <w:szCs w:val="22"/>
        </w:rPr>
        <w:t xml:space="preserve">.  The QTAG will quality assure program designs and major outputs produced by the Facility and lead the Annual Review process. It will work closely and cooperatively with the </w:t>
      </w:r>
      <w:r w:rsidR="0087299F" w:rsidRPr="00F024F7">
        <w:rPr>
          <w:rFonts w:ascii="Calibri" w:hAnsi="Calibri"/>
          <w:sz w:val="22"/>
          <w:szCs w:val="22"/>
        </w:rPr>
        <w:t xml:space="preserve">MSU </w:t>
      </w:r>
      <w:r w:rsidR="001143C6" w:rsidRPr="00F024F7">
        <w:rPr>
          <w:rFonts w:ascii="Calibri" w:hAnsi="Calibri"/>
          <w:sz w:val="22"/>
          <w:szCs w:val="22"/>
        </w:rPr>
        <w:t xml:space="preserve">and </w:t>
      </w:r>
      <w:r w:rsidR="00715BE1">
        <w:rPr>
          <w:rFonts w:ascii="Calibri" w:hAnsi="Calibri"/>
          <w:sz w:val="22"/>
          <w:szCs w:val="22"/>
        </w:rPr>
        <w:t xml:space="preserve">will be available to </w:t>
      </w:r>
      <w:r w:rsidR="001143C6" w:rsidRPr="00F024F7">
        <w:rPr>
          <w:rFonts w:ascii="Calibri" w:hAnsi="Calibri"/>
          <w:sz w:val="22"/>
          <w:szCs w:val="22"/>
        </w:rPr>
        <w:t>respond to requests for short-term guidance on questions of design and implementation</w:t>
      </w:r>
      <w:r w:rsidR="00715BE1">
        <w:rPr>
          <w:rFonts w:ascii="Calibri" w:hAnsi="Calibri"/>
          <w:sz w:val="22"/>
          <w:szCs w:val="22"/>
        </w:rPr>
        <w:t>, from either the MSU or DFAT itself.  H</w:t>
      </w:r>
      <w:r w:rsidR="001143C6" w:rsidRPr="00F024F7">
        <w:rPr>
          <w:rFonts w:ascii="Calibri" w:hAnsi="Calibri"/>
          <w:sz w:val="22"/>
          <w:szCs w:val="22"/>
        </w:rPr>
        <w:t xml:space="preserve">owever, </w:t>
      </w:r>
      <w:r w:rsidR="00715BE1">
        <w:rPr>
          <w:rFonts w:ascii="Calibri" w:hAnsi="Calibri"/>
          <w:sz w:val="22"/>
          <w:szCs w:val="22"/>
        </w:rPr>
        <w:t xml:space="preserve">the QTAG’s work program and support activities will be approved by </w:t>
      </w:r>
      <w:r w:rsidR="00A8617F">
        <w:rPr>
          <w:rFonts w:ascii="Calibri" w:hAnsi="Calibri"/>
          <w:sz w:val="22"/>
          <w:szCs w:val="22"/>
        </w:rPr>
        <w:t xml:space="preserve">the AHC </w:t>
      </w:r>
      <w:r w:rsidR="00715BE1">
        <w:rPr>
          <w:rFonts w:ascii="Calibri" w:hAnsi="Calibri"/>
          <w:sz w:val="22"/>
          <w:szCs w:val="22"/>
        </w:rPr>
        <w:t xml:space="preserve">and it </w:t>
      </w:r>
      <w:r w:rsidR="001143C6" w:rsidRPr="00F024F7">
        <w:rPr>
          <w:rFonts w:ascii="Calibri" w:hAnsi="Calibri"/>
          <w:sz w:val="22"/>
          <w:szCs w:val="22"/>
        </w:rPr>
        <w:t xml:space="preserve">will ultimately report to the Strategic Management Committee. </w:t>
      </w:r>
      <w:r w:rsidR="00715BE1">
        <w:rPr>
          <w:rFonts w:ascii="Calibri" w:hAnsi="Calibri"/>
          <w:sz w:val="22"/>
          <w:szCs w:val="22"/>
        </w:rPr>
        <w:t xml:space="preserve"> </w:t>
      </w:r>
      <w:r w:rsidR="001143C6" w:rsidRPr="00F024F7">
        <w:rPr>
          <w:rFonts w:ascii="Calibri" w:hAnsi="Calibri"/>
          <w:sz w:val="22"/>
          <w:szCs w:val="22"/>
        </w:rPr>
        <w:t>T</w:t>
      </w:r>
      <w:r w:rsidRPr="00F024F7">
        <w:rPr>
          <w:rFonts w:ascii="Calibri" w:hAnsi="Calibri"/>
          <w:sz w:val="22"/>
        </w:rPr>
        <w:t>he contract for the QTAG will be tendered separately</w:t>
      </w:r>
      <w:r w:rsidR="001143C6" w:rsidRPr="00F024F7">
        <w:rPr>
          <w:rFonts w:ascii="Calibri" w:hAnsi="Calibri"/>
          <w:sz w:val="22"/>
        </w:rPr>
        <w:t xml:space="preserve">. </w:t>
      </w:r>
    </w:p>
    <w:p w:rsidR="00040741" w:rsidRPr="00F024F7" w:rsidRDefault="00040741" w:rsidP="00AC4A90">
      <w:pPr>
        <w:pStyle w:val="List-number-1"/>
        <w:numPr>
          <w:ilvl w:val="0"/>
          <w:numId w:val="0"/>
        </w:numPr>
        <w:spacing w:before="60" w:after="240" w:line="264" w:lineRule="auto"/>
        <w:rPr>
          <w:rFonts w:ascii="Calibri" w:hAnsi="Calibri"/>
          <w:sz w:val="22"/>
          <w:szCs w:val="22"/>
        </w:rPr>
      </w:pPr>
      <w:r w:rsidRPr="00F024F7">
        <w:rPr>
          <w:rFonts w:ascii="Calibri" w:hAnsi="Calibri"/>
          <w:sz w:val="22"/>
          <w:szCs w:val="22"/>
        </w:rPr>
        <w:t xml:space="preserve">The AHC is reviewing the various </w:t>
      </w:r>
      <w:r w:rsidR="00A8617F">
        <w:rPr>
          <w:rFonts w:ascii="Calibri" w:hAnsi="Calibri"/>
          <w:sz w:val="22"/>
          <w:szCs w:val="22"/>
        </w:rPr>
        <w:t xml:space="preserve">management </w:t>
      </w:r>
      <w:r w:rsidRPr="00F024F7">
        <w:rPr>
          <w:rFonts w:ascii="Calibri" w:hAnsi="Calibri"/>
          <w:sz w:val="22"/>
          <w:szCs w:val="22"/>
        </w:rPr>
        <w:t xml:space="preserve">arrangements currently in place for each program/project </w:t>
      </w:r>
      <w:r w:rsidR="001031D8">
        <w:rPr>
          <w:rFonts w:ascii="Calibri" w:hAnsi="Calibri"/>
          <w:sz w:val="22"/>
          <w:szCs w:val="22"/>
        </w:rPr>
        <w:t xml:space="preserve">and working with PNG Government and other counterparts </w:t>
      </w:r>
      <w:r w:rsidRPr="00F024F7">
        <w:rPr>
          <w:rFonts w:ascii="Calibri" w:hAnsi="Calibri"/>
          <w:sz w:val="22"/>
          <w:szCs w:val="22"/>
        </w:rPr>
        <w:t>with a view to rationalising and simplifying the</w:t>
      </w:r>
      <w:r w:rsidR="00A8617F">
        <w:rPr>
          <w:rFonts w:ascii="Calibri" w:hAnsi="Calibri"/>
          <w:sz w:val="22"/>
          <w:szCs w:val="22"/>
        </w:rPr>
        <w:t>se</w:t>
      </w:r>
      <w:r w:rsidRPr="00F024F7">
        <w:rPr>
          <w:rFonts w:ascii="Calibri" w:hAnsi="Calibri"/>
          <w:sz w:val="22"/>
          <w:szCs w:val="22"/>
        </w:rPr>
        <w:t xml:space="preserve"> arrangements</w:t>
      </w:r>
      <w:r w:rsidR="001031D8">
        <w:rPr>
          <w:rFonts w:ascii="Calibri" w:hAnsi="Calibri"/>
          <w:sz w:val="22"/>
          <w:szCs w:val="22"/>
        </w:rPr>
        <w:t xml:space="preserve"> under the PGF</w:t>
      </w:r>
      <w:r w:rsidRPr="00F024F7">
        <w:rPr>
          <w:rFonts w:ascii="Calibri" w:hAnsi="Calibri"/>
          <w:sz w:val="22"/>
          <w:szCs w:val="22"/>
        </w:rPr>
        <w:t xml:space="preserve">.  </w:t>
      </w:r>
      <w:r w:rsidR="003E48A8" w:rsidRPr="00F024F7">
        <w:rPr>
          <w:rFonts w:ascii="Calibri" w:hAnsi="Calibri"/>
          <w:sz w:val="22"/>
          <w:szCs w:val="22"/>
        </w:rPr>
        <w:t xml:space="preserve">This includes </w:t>
      </w:r>
      <w:r w:rsidR="001031D8">
        <w:rPr>
          <w:rFonts w:ascii="Calibri" w:hAnsi="Calibri"/>
          <w:sz w:val="22"/>
          <w:szCs w:val="22"/>
        </w:rPr>
        <w:t xml:space="preserve">management </w:t>
      </w:r>
      <w:r w:rsidR="003E48A8" w:rsidRPr="00F024F7">
        <w:rPr>
          <w:rFonts w:ascii="Calibri" w:hAnsi="Calibri"/>
          <w:sz w:val="22"/>
          <w:szCs w:val="22"/>
        </w:rPr>
        <w:t xml:space="preserve">arrangements for the program of governance support to the Autonomous Region of Bougainville.  </w:t>
      </w:r>
      <w:r w:rsidRPr="00F024F7">
        <w:rPr>
          <w:rFonts w:ascii="Calibri" w:hAnsi="Calibri"/>
          <w:sz w:val="22"/>
          <w:szCs w:val="22"/>
        </w:rPr>
        <w:t>The SP will contribute to the revised arrangements during the inception phase.</w:t>
      </w:r>
    </w:p>
    <w:p w:rsidR="00180C2F" w:rsidRPr="00F024F7" w:rsidRDefault="00180C2F" w:rsidP="009B0368">
      <w:pPr>
        <w:pStyle w:val="IODPARCHeadingLevel2"/>
        <w:rPr>
          <w:rFonts w:ascii="Calibri" w:hAnsi="Calibri"/>
        </w:rPr>
      </w:pPr>
      <w:bookmarkStart w:id="37" w:name="_Toc415482136"/>
      <w:r w:rsidRPr="00F024F7">
        <w:rPr>
          <w:rFonts w:ascii="Calibri" w:hAnsi="Calibri"/>
        </w:rPr>
        <w:t>Annual Implementation Cycle</w:t>
      </w:r>
      <w:bookmarkEnd w:id="37"/>
    </w:p>
    <w:p w:rsidR="003E48A8" w:rsidRPr="00F024F7" w:rsidRDefault="0087299F" w:rsidP="00723F69">
      <w:pPr>
        <w:pStyle w:val="List-number-1"/>
        <w:numPr>
          <w:ilvl w:val="0"/>
          <w:numId w:val="0"/>
        </w:numPr>
        <w:spacing w:after="120" w:line="264" w:lineRule="auto"/>
        <w:rPr>
          <w:rFonts w:ascii="Calibri" w:hAnsi="Calibri"/>
          <w:sz w:val="22"/>
          <w:szCs w:val="22"/>
        </w:rPr>
      </w:pPr>
      <w:r w:rsidRPr="00F024F7">
        <w:rPr>
          <w:rFonts w:ascii="Calibri" w:hAnsi="Calibri"/>
          <w:sz w:val="22"/>
          <w:szCs w:val="22"/>
        </w:rPr>
        <w:t xml:space="preserve">The PGF </w:t>
      </w:r>
      <w:r w:rsidR="003E48A8" w:rsidRPr="00F024F7">
        <w:rPr>
          <w:rFonts w:ascii="Calibri" w:hAnsi="Calibri"/>
          <w:sz w:val="22"/>
          <w:szCs w:val="22"/>
        </w:rPr>
        <w:t>annual plan (</w:t>
      </w:r>
      <w:r w:rsidRPr="00F024F7">
        <w:rPr>
          <w:rFonts w:ascii="Calibri" w:hAnsi="Calibri"/>
          <w:sz w:val="22"/>
          <w:szCs w:val="22"/>
        </w:rPr>
        <w:t>workplan and budget</w:t>
      </w:r>
      <w:r w:rsidR="003E48A8" w:rsidRPr="00F024F7">
        <w:rPr>
          <w:rFonts w:ascii="Calibri" w:hAnsi="Calibri"/>
          <w:sz w:val="22"/>
          <w:szCs w:val="22"/>
        </w:rPr>
        <w:t>)</w:t>
      </w:r>
      <w:r w:rsidRPr="00F024F7">
        <w:rPr>
          <w:rFonts w:ascii="Calibri" w:hAnsi="Calibri"/>
          <w:sz w:val="22"/>
          <w:szCs w:val="22"/>
        </w:rPr>
        <w:t xml:space="preserve"> will be developed and updated on an annual rolling basis with a two year time horizon.  </w:t>
      </w:r>
      <w:r w:rsidR="007658EE" w:rsidRPr="00F024F7">
        <w:rPr>
          <w:rFonts w:ascii="Calibri" w:hAnsi="Calibri"/>
          <w:sz w:val="22"/>
          <w:szCs w:val="22"/>
        </w:rPr>
        <w:t xml:space="preserve">The SP will </w:t>
      </w:r>
      <w:r w:rsidR="00FF7C19" w:rsidRPr="00F024F7">
        <w:rPr>
          <w:rFonts w:ascii="Calibri" w:hAnsi="Calibri"/>
          <w:sz w:val="22"/>
          <w:szCs w:val="22"/>
        </w:rPr>
        <w:t xml:space="preserve">prepare a draft </w:t>
      </w:r>
      <w:r w:rsidR="00CC3B08" w:rsidRPr="00F024F7">
        <w:rPr>
          <w:rFonts w:ascii="Calibri" w:hAnsi="Calibri"/>
          <w:sz w:val="22"/>
          <w:szCs w:val="22"/>
        </w:rPr>
        <w:t>w</w:t>
      </w:r>
      <w:r w:rsidR="000C58A0" w:rsidRPr="00F024F7">
        <w:rPr>
          <w:rFonts w:ascii="Calibri" w:hAnsi="Calibri"/>
          <w:sz w:val="22"/>
          <w:szCs w:val="22"/>
        </w:rPr>
        <w:t xml:space="preserve">orkplan </w:t>
      </w:r>
      <w:r w:rsidR="007658EE" w:rsidRPr="00F024F7">
        <w:rPr>
          <w:rFonts w:ascii="Calibri" w:hAnsi="Calibri"/>
          <w:sz w:val="22"/>
          <w:szCs w:val="22"/>
        </w:rPr>
        <w:t xml:space="preserve">and </w:t>
      </w:r>
      <w:r w:rsidR="00CC3B08" w:rsidRPr="00F024F7">
        <w:rPr>
          <w:rFonts w:ascii="Calibri" w:hAnsi="Calibri"/>
          <w:sz w:val="22"/>
          <w:szCs w:val="22"/>
        </w:rPr>
        <w:t>b</w:t>
      </w:r>
      <w:r w:rsidR="007658EE" w:rsidRPr="00F024F7">
        <w:rPr>
          <w:rFonts w:ascii="Calibri" w:hAnsi="Calibri"/>
          <w:sz w:val="22"/>
          <w:szCs w:val="22"/>
        </w:rPr>
        <w:t>udget</w:t>
      </w:r>
      <w:r w:rsidR="000C58A0" w:rsidRPr="00F024F7">
        <w:rPr>
          <w:rFonts w:ascii="Calibri" w:hAnsi="Calibri"/>
          <w:sz w:val="22"/>
          <w:szCs w:val="22"/>
        </w:rPr>
        <w:t xml:space="preserve"> </w:t>
      </w:r>
      <w:r w:rsidR="001B2EDA" w:rsidRPr="00F024F7">
        <w:rPr>
          <w:rFonts w:ascii="Calibri" w:hAnsi="Calibri"/>
          <w:sz w:val="22"/>
          <w:szCs w:val="22"/>
        </w:rPr>
        <w:t xml:space="preserve">for the coming twelve month period </w:t>
      </w:r>
      <w:r w:rsidR="001B2EDA" w:rsidRPr="00F024F7">
        <w:rPr>
          <w:rFonts w:ascii="Calibri" w:hAnsi="Calibri"/>
          <w:sz w:val="22"/>
          <w:szCs w:val="22"/>
        </w:rPr>
        <w:lastRenderedPageBreak/>
        <w:t xml:space="preserve">(July-June) but include indicative plans </w:t>
      </w:r>
      <w:r w:rsidR="009923A6">
        <w:rPr>
          <w:rFonts w:ascii="Calibri" w:hAnsi="Calibri"/>
          <w:sz w:val="22"/>
          <w:szCs w:val="22"/>
        </w:rPr>
        <w:t xml:space="preserve">and budget </w:t>
      </w:r>
      <w:r w:rsidR="001B2EDA" w:rsidRPr="00F024F7">
        <w:rPr>
          <w:rFonts w:ascii="Calibri" w:hAnsi="Calibri"/>
          <w:sz w:val="22"/>
          <w:szCs w:val="22"/>
        </w:rPr>
        <w:t xml:space="preserve">for the </w:t>
      </w:r>
      <w:r w:rsidR="00CC3B08" w:rsidRPr="00F024F7">
        <w:rPr>
          <w:rFonts w:ascii="Calibri" w:hAnsi="Calibri"/>
          <w:sz w:val="22"/>
          <w:szCs w:val="22"/>
        </w:rPr>
        <w:t xml:space="preserve">following </w:t>
      </w:r>
      <w:r w:rsidR="007B0464" w:rsidRPr="00F024F7">
        <w:rPr>
          <w:rFonts w:ascii="Calibri" w:hAnsi="Calibri"/>
          <w:sz w:val="22"/>
          <w:szCs w:val="22"/>
        </w:rPr>
        <w:t>year</w:t>
      </w:r>
      <w:r w:rsidR="00FF7C19" w:rsidRPr="00F024F7">
        <w:rPr>
          <w:rFonts w:ascii="Calibri" w:hAnsi="Calibri"/>
          <w:sz w:val="22"/>
          <w:szCs w:val="22"/>
        </w:rPr>
        <w:t xml:space="preserve">. </w:t>
      </w:r>
      <w:r w:rsidR="007658EE" w:rsidRPr="00F024F7">
        <w:rPr>
          <w:rFonts w:ascii="Calibri" w:hAnsi="Calibri"/>
          <w:sz w:val="22"/>
          <w:szCs w:val="22"/>
        </w:rPr>
        <w:t xml:space="preserve"> </w:t>
      </w:r>
      <w:r w:rsidR="00475C49">
        <w:rPr>
          <w:rFonts w:ascii="Calibri" w:hAnsi="Calibri"/>
          <w:sz w:val="22"/>
          <w:szCs w:val="22"/>
        </w:rPr>
        <w:t xml:space="preserve">The SP will over-program parts of the workplan where appropriate, to provide the Strategic Management Committee with options to develop strategic direction and support a portfolio management approach by the SP. </w:t>
      </w:r>
      <w:r w:rsidR="007A49AA" w:rsidRPr="00F024F7">
        <w:rPr>
          <w:rFonts w:ascii="Calibri" w:hAnsi="Calibri"/>
          <w:sz w:val="22"/>
          <w:szCs w:val="22"/>
        </w:rPr>
        <w:t>The SP will be expected to present the</w:t>
      </w:r>
      <w:r w:rsidR="001B2EDA" w:rsidRPr="00F024F7">
        <w:rPr>
          <w:rFonts w:ascii="Calibri" w:hAnsi="Calibri"/>
          <w:sz w:val="22"/>
          <w:szCs w:val="22"/>
        </w:rPr>
        <w:t xml:space="preserve"> draft</w:t>
      </w:r>
      <w:r w:rsidR="007A49AA" w:rsidRPr="00F024F7">
        <w:rPr>
          <w:rFonts w:ascii="Calibri" w:hAnsi="Calibri"/>
          <w:sz w:val="22"/>
          <w:szCs w:val="22"/>
        </w:rPr>
        <w:t xml:space="preserve"> </w:t>
      </w:r>
      <w:r w:rsidR="00CC3B08" w:rsidRPr="00F024F7">
        <w:rPr>
          <w:rFonts w:ascii="Calibri" w:hAnsi="Calibri"/>
          <w:sz w:val="22"/>
          <w:szCs w:val="22"/>
        </w:rPr>
        <w:t xml:space="preserve">workplan and budget </w:t>
      </w:r>
      <w:r w:rsidR="00896C23">
        <w:rPr>
          <w:rFonts w:ascii="Calibri" w:hAnsi="Calibri"/>
          <w:sz w:val="22"/>
          <w:szCs w:val="22"/>
        </w:rPr>
        <w:t>to the AHC by mid-</w:t>
      </w:r>
      <w:r w:rsidR="007A49AA" w:rsidRPr="00F024F7">
        <w:rPr>
          <w:rFonts w:ascii="Calibri" w:hAnsi="Calibri"/>
          <w:sz w:val="22"/>
          <w:szCs w:val="22"/>
        </w:rPr>
        <w:t xml:space="preserve">March. </w:t>
      </w:r>
      <w:r w:rsidR="003E48A8" w:rsidRPr="00F024F7">
        <w:rPr>
          <w:rFonts w:ascii="Calibri" w:hAnsi="Calibri"/>
          <w:sz w:val="22"/>
          <w:szCs w:val="22"/>
        </w:rPr>
        <w:t xml:space="preserve"> Development of the plan will be supported by a substantive reflection and review process for each pillar to identify </w:t>
      </w:r>
      <w:r w:rsidR="00723F69">
        <w:rPr>
          <w:rFonts w:ascii="Calibri" w:hAnsi="Calibri"/>
          <w:sz w:val="22"/>
          <w:szCs w:val="22"/>
        </w:rPr>
        <w:t xml:space="preserve">necessary </w:t>
      </w:r>
      <w:r w:rsidR="003E48A8" w:rsidRPr="00F024F7">
        <w:rPr>
          <w:rFonts w:ascii="Calibri" w:hAnsi="Calibri"/>
          <w:sz w:val="22"/>
          <w:szCs w:val="22"/>
        </w:rPr>
        <w:t>adjustments to programmed activities.  The SP will design this process dur</w:t>
      </w:r>
      <w:r w:rsidR="00723F69">
        <w:rPr>
          <w:rFonts w:ascii="Calibri" w:hAnsi="Calibri"/>
          <w:sz w:val="22"/>
          <w:szCs w:val="22"/>
        </w:rPr>
        <w:t>ing the Inception Phase but tenderers should indicate in their bids how they would approach the design.</w:t>
      </w:r>
    </w:p>
    <w:p w:rsidR="00EA1D2D" w:rsidRPr="00F024F7" w:rsidRDefault="00FF7C19" w:rsidP="00723F69">
      <w:pPr>
        <w:pStyle w:val="List-number-1"/>
        <w:numPr>
          <w:ilvl w:val="0"/>
          <w:numId w:val="0"/>
        </w:numPr>
        <w:spacing w:after="120" w:line="264" w:lineRule="auto"/>
        <w:rPr>
          <w:rFonts w:ascii="Calibri" w:hAnsi="Calibri"/>
          <w:sz w:val="22"/>
          <w:szCs w:val="22"/>
        </w:rPr>
      </w:pPr>
      <w:r w:rsidRPr="00F024F7">
        <w:rPr>
          <w:rFonts w:ascii="Calibri" w:hAnsi="Calibri"/>
          <w:sz w:val="22"/>
          <w:szCs w:val="22"/>
        </w:rPr>
        <w:t xml:space="preserve">The draft </w:t>
      </w:r>
      <w:r w:rsidR="003E48A8" w:rsidRPr="00F024F7">
        <w:rPr>
          <w:rFonts w:ascii="Calibri" w:hAnsi="Calibri"/>
          <w:sz w:val="22"/>
          <w:szCs w:val="22"/>
        </w:rPr>
        <w:t xml:space="preserve">annual plan </w:t>
      </w:r>
      <w:r w:rsidRPr="00F024F7">
        <w:rPr>
          <w:rFonts w:ascii="Calibri" w:hAnsi="Calibri"/>
          <w:sz w:val="22"/>
          <w:szCs w:val="22"/>
        </w:rPr>
        <w:t xml:space="preserve">will </w:t>
      </w:r>
      <w:r w:rsidR="00832663" w:rsidRPr="00F024F7">
        <w:rPr>
          <w:rFonts w:ascii="Calibri" w:hAnsi="Calibri"/>
          <w:sz w:val="22"/>
          <w:szCs w:val="22"/>
        </w:rPr>
        <w:t xml:space="preserve">normally </w:t>
      </w:r>
      <w:r w:rsidRPr="00F024F7">
        <w:rPr>
          <w:rFonts w:ascii="Calibri" w:hAnsi="Calibri"/>
          <w:sz w:val="22"/>
          <w:szCs w:val="22"/>
        </w:rPr>
        <w:t>be available before the Annual Review exercise and will be finalised in the light of the Review findings and recommendations.</w:t>
      </w:r>
      <w:r w:rsidR="00723F69">
        <w:rPr>
          <w:rFonts w:ascii="Calibri" w:hAnsi="Calibri"/>
          <w:sz w:val="22"/>
          <w:szCs w:val="22"/>
        </w:rPr>
        <w:t xml:space="preserve">  </w:t>
      </w:r>
      <w:r w:rsidRPr="00F024F7">
        <w:rPr>
          <w:rFonts w:ascii="Calibri" w:hAnsi="Calibri"/>
          <w:sz w:val="22"/>
          <w:szCs w:val="22"/>
        </w:rPr>
        <w:t xml:space="preserve">The final </w:t>
      </w:r>
      <w:r w:rsidR="003E48A8" w:rsidRPr="00F024F7">
        <w:rPr>
          <w:rFonts w:ascii="Calibri" w:hAnsi="Calibri"/>
          <w:sz w:val="22"/>
          <w:szCs w:val="22"/>
        </w:rPr>
        <w:t xml:space="preserve">plan </w:t>
      </w:r>
      <w:r w:rsidRPr="00F024F7">
        <w:rPr>
          <w:rFonts w:ascii="Calibri" w:hAnsi="Calibri"/>
          <w:sz w:val="22"/>
          <w:szCs w:val="22"/>
        </w:rPr>
        <w:t xml:space="preserve">will be submitted to the </w:t>
      </w:r>
      <w:r w:rsidR="00EA1D2D" w:rsidRPr="00F024F7">
        <w:rPr>
          <w:rFonts w:ascii="Calibri" w:hAnsi="Calibri"/>
          <w:sz w:val="22"/>
          <w:szCs w:val="22"/>
        </w:rPr>
        <w:t>Strategic Management Committee</w:t>
      </w:r>
      <w:r w:rsidRPr="00F024F7">
        <w:rPr>
          <w:rFonts w:ascii="Calibri" w:hAnsi="Calibri"/>
          <w:sz w:val="22"/>
          <w:szCs w:val="22"/>
        </w:rPr>
        <w:t xml:space="preserve"> for approval </w:t>
      </w:r>
      <w:r w:rsidR="00E17653" w:rsidRPr="00F024F7">
        <w:rPr>
          <w:rFonts w:ascii="Calibri" w:hAnsi="Calibri"/>
          <w:sz w:val="22"/>
          <w:szCs w:val="22"/>
        </w:rPr>
        <w:t>in</w:t>
      </w:r>
      <w:r w:rsidRPr="00F024F7">
        <w:rPr>
          <w:rFonts w:ascii="Calibri" w:hAnsi="Calibri"/>
          <w:sz w:val="22"/>
          <w:szCs w:val="22"/>
        </w:rPr>
        <w:t xml:space="preserve"> </w:t>
      </w:r>
      <w:r w:rsidR="00A347A4" w:rsidRPr="00F024F7">
        <w:rPr>
          <w:rFonts w:ascii="Calibri" w:hAnsi="Calibri"/>
          <w:sz w:val="22"/>
          <w:szCs w:val="22"/>
        </w:rPr>
        <w:t xml:space="preserve">June </w:t>
      </w:r>
      <w:r w:rsidR="007B0464" w:rsidRPr="00F024F7">
        <w:rPr>
          <w:rFonts w:ascii="Calibri" w:hAnsi="Calibri"/>
          <w:sz w:val="22"/>
          <w:szCs w:val="22"/>
        </w:rPr>
        <w:t>each year</w:t>
      </w:r>
      <w:r w:rsidR="00180E1B" w:rsidRPr="00F024F7">
        <w:rPr>
          <w:rFonts w:ascii="Calibri" w:hAnsi="Calibri"/>
          <w:sz w:val="22"/>
          <w:szCs w:val="22"/>
        </w:rPr>
        <w:t>.</w:t>
      </w:r>
    </w:p>
    <w:p w:rsidR="000066D9" w:rsidRPr="00F024F7" w:rsidRDefault="000066D9" w:rsidP="00723F69">
      <w:pPr>
        <w:pStyle w:val="IODPARCHeadingLevel2"/>
        <w:spacing w:before="240"/>
        <w:rPr>
          <w:rFonts w:ascii="Calibri" w:hAnsi="Calibri"/>
        </w:rPr>
      </w:pPr>
      <w:bookmarkStart w:id="38" w:name="_Toc270404028"/>
      <w:bookmarkStart w:id="39" w:name="_Toc415482137"/>
      <w:r w:rsidRPr="00F024F7">
        <w:rPr>
          <w:rFonts w:ascii="Calibri" w:hAnsi="Calibri"/>
        </w:rPr>
        <w:t>Monitoring and evaluation</w:t>
      </w:r>
      <w:bookmarkEnd w:id="38"/>
      <w:bookmarkEnd w:id="39"/>
    </w:p>
    <w:p w:rsidR="00D522BC" w:rsidRDefault="00D522BC" w:rsidP="00FE7B63">
      <w:pPr>
        <w:autoSpaceDE w:val="0"/>
        <w:autoSpaceDN w:val="0"/>
        <w:adjustRightInd w:val="0"/>
        <w:spacing w:before="0"/>
        <w:rPr>
          <w:rFonts w:ascii="Calibri" w:hAnsi="Calibri"/>
          <w:sz w:val="22"/>
          <w:szCs w:val="22"/>
        </w:rPr>
      </w:pPr>
      <w:r w:rsidRPr="00F024F7">
        <w:rPr>
          <w:rFonts w:ascii="Calibri" w:hAnsi="Calibri"/>
          <w:sz w:val="22"/>
          <w:szCs w:val="22"/>
        </w:rPr>
        <w:t>The SP will be responsible for designing and implementing an efficient and effective monitoring and evaluation system for the Facility</w:t>
      </w:r>
      <w:r w:rsidR="00740AA7">
        <w:rPr>
          <w:rFonts w:ascii="Calibri" w:hAnsi="Calibri"/>
          <w:sz w:val="22"/>
          <w:szCs w:val="22"/>
        </w:rPr>
        <w:t xml:space="preserve">, </w:t>
      </w:r>
      <w:r w:rsidR="00740AA7" w:rsidRPr="00F024F7">
        <w:rPr>
          <w:rFonts w:ascii="Calibri" w:hAnsi="Calibri"/>
          <w:sz w:val="22"/>
          <w:szCs w:val="22"/>
        </w:rPr>
        <w:t>informed by the DFAT standards</w:t>
      </w:r>
      <w:r w:rsidRPr="00F024F7">
        <w:rPr>
          <w:rFonts w:ascii="Calibri" w:hAnsi="Calibri"/>
          <w:sz w:val="22"/>
          <w:szCs w:val="22"/>
        </w:rPr>
        <w:t>.  Given the range of activities supported by the PGF, monitoring and evaluation arrangements must be practicable and informative, with the capability to spot potential risks and opportunities early.</w:t>
      </w:r>
      <w:r w:rsidR="00FE7B63" w:rsidRPr="00F024F7">
        <w:rPr>
          <w:rFonts w:ascii="Calibri" w:hAnsi="Calibri"/>
          <w:sz w:val="22"/>
          <w:szCs w:val="22"/>
        </w:rPr>
        <w:t xml:space="preserve"> </w:t>
      </w:r>
    </w:p>
    <w:p w:rsidR="00D522BC" w:rsidRPr="00F024F7" w:rsidRDefault="00D522BC" w:rsidP="00A116E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system will need to provide progress information at </w:t>
      </w:r>
      <w:r w:rsidR="00550128" w:rsidRPr="00F024F7">
        <w:rPr>
          <w:rFonts w:ascii="Calibri" w:hAnsi="Calibri"/>
          <w:sz w:val="22"/>
          <w:szCs w:val="22"/>
        </w:rPr>
        <w:t xml:space="preserve">three </w:t>
      </w:r>
      <w:r w:rsidRPr="00F024F7">
        <w:rPr>
          <w:rFonts w:ascii="Calibri" w:hAnsi="Calibri"/>
          <w:sz w:val="22"/>
          <w:szCs w:val="22"/>
        </w:rPr>
        <w:t>levels:</w:t>
      </w:r>
    </w:p>
    <w:p w:rsidR="00D522BC" w:rsidRPr="00740AA7" w:rsidRDefault="00D522BC" w:rsidP="00740AA7">
      <w:pPr>
        <w:pStyle w:val="List-number-1"/>
        <w:numPr>
          <w:ilvl w:val="0"/>
          <w:numId w:val="13"/>
        </w:numPr>
        <w:spacing w:before="60" w:after="120" w:line="264" w:lineRule="auto"/>
        <w:rPr>
          <w:rFonts w:ascii="Calibri" w:hAnsi="Calibri"/>
          <w:sz w:val="22"/>
          <w:szCs w:val="22"/>
        </w:rPr>
      </w:pPr>
      <w:r w:rsidRPr="00740AA7">
        <w:rPr>
          <w:rFonts w:ascii="Calibri" w:hAnsi="Calibri"/>
          <w:sz w:val="22"/>
          <w:szCs w:val="22"/>
        </w:rPr>
        <w:t>Eac</w:t>
      </w:r>
      <w:r w:rsidR="001B2EDA" w:rsidRPr="00740AA7">
        <w:rPr>
          <w:rFonts w:ascii="Calibri" w:hAnsi="Calibri"/>
          <w:sz w:val="22"/>
          <w:szCs w:val="22"/>
        </w:rPr>
        <w:t xml:space="preserve">h individual program will need </w:t>
      </w:r>
      <w:r w:rsidRPr="00740AA7">
        <w:rPr>
          <w:rFonts w:ascii="Calibri" w:hAnsi="Calibri"/>
          <w:sz w:val="22"/>
          <w:szCs w:val="22"/>
        </w:rPr>
        <w:t>proportionate monitoring arrangements in place that provide regular information about progress (financial and outputs) against expected results</w:t>
      </w:r>
      <w:r w:rsidR="0022249B" w:rsidRPr="00740AA7">
        <w:rPr>
          <w:rFonts w:ascii="Calibri" w:hAnsi="Calibri"/>
          <w:sz w:val="22"/>
          <w:szCs w:val="22"/>
          <w:vertAlign w:val="superscript"/>
        </w:rPr>
        <w:t xml:space="preserve"> </w:t>
      </w:r>
      <w:r w:rsidRPr="00740AA7">
        <w:rPr>
          <w:rFonts w:ascii="Calibri" w:hAnsi="Calibri"/>
          <w:sz w:val="22"/>
          <w:szCs w:val="22"/>
        </w:rPr>
        <w:t>and program risk status</w:t>
      </w:r>
      <w:r w:rsidR="00740AA7" w:rsidRPr="00740AA7">
        <w:rPr>
          <w:rFonts w:ascii="Calibri" w:hAnsi="Calibri"/>
          <w:sz w:val="22"/>
          <w:szCs w:val="22"/>
        </w:rPr>
        <w:t>.  This will be based on clarity about the intended changes being supported, how they will come about (program theory)</w:t>
      </w:r>
      <w:r w:rsidR="00740AA7">
        <w:rPr>
          <w:rFonts w:ascii="Calibri" w:hAnsi="Calibri"/>
          <w:sz w:val="22"/>
          <w:szCs w:val="22"/>
        </w:rPr>
        <w:t>,</w:t>
      </w:r>
      <w:r w:rsidR="00740AA7" w:rsidRPr="00740AA7">
        <w:rPr>
          <w:rFonts w:ascii="Calibri" w:hAnsi="Calibri"/>
          <w:sz w:val="22"/>
          <w:szCs w:val="22"/>
        </w:rPr>
        <w:t xml:space="preserve"> and how they contribute to the strategic aims of the pillar</w:t>
      </w:r>
      <w:r w:rsidR="00740AA7">
        <w:rPr>
          <w:rFonts w:ascii="Calibri" w:hAnsi="Calibri"/>
          <w:sz w:val="22"/>
          <w:szCs w:val="22"/>
        </w:rPr>
        <w:t>.</w:t>
      </w:r>
      <w:r w:rsidRPr="00740AA7">
        <w:rPr>
          <w:rFonts w:ascii="Calibri" w:hAnsi="Calibri"/>
          <w:sz w:val="22"/>
          <w:szCs w:val="22"/>
        </w:rPr>
        <w:t xml:space="preserve"> </w:t>
      </w:r>
    </w:p>
    <w:p w:rsidR="003B138C" w:rsidRPr="00F024F7" w:rsidRDefault="00D522BC">
      <w:pPr>
        <w:pStyle w:val="List-number-1"/>
        <w:numPr>
          <w:ilvl w:val="0"/>
          <w:numId w:val="13"/>
        </w:numPr>
        <w:spacing w:before="60" w:after="120" w:line="264" w:lineRule="auto"/>
        <w:rPr>
          <w:rFonts w:ascii="Calibri" w:hAnsi="Calibri"/>
          <w:sz w:val="22"/>
          <w:szCs w:val="22"/>
        </w:rPr>
      </w:pPr>
      <w:r w:rsidRPr="00740AA7">
        <w:rPr>
          <w:rFonts w:ascii="Calibri" w:hAnsi="Calibri"/>
          <w:sz w:val="22"/>
          <w:szCs w:val="22"/>
        </w:rPr>
        <w:t xml:space="preserve">Progress of the Facility as a whole </w:t>
      </w:r>
      <w:r w:rsidR="00381D65" w:rsidRPr="00740AA7">
        <w:rPr>
          <w:rFonts w:ascii="Calibri" w:hAnsi="Calibri"/>
          <w:sz w:val="22"/>
          <w:szCs w:val="22"/>
        </w:rPr>
        <w:t xml:space="preserve">(including the </w:t>
      </w:r>
      <w:r w:rsidR="0074652C" w:rsidRPr="00740AA7">
        <w:rPr>
          <w:rFonts w:ascii="Calibri" w:hAnsi="Calibri"/>
          <w:sz w:val="22"/>
          <w:szCs w:val="22"/>
        </w:rPr>
        <w:t xml:space="preserve">program </w:t>
      </w:r>
      <w:r w:rsidR="00381D65" w:rsidRPr="00740AA7">
        <w:rPr>
          <w:rFonts w:ascii="Calibri" w:hAnsi="Calibri"/>
          <w:sz w:val="22"/>
          <w:szCs w:val="22"/>
        </w:rPr>
        <w:t>portfolio</w:t>
      </w:r>
      <w:r w:rsidR="0074652C" w:rsidRPr="00740AA7">
        <w:rPr>
          <w:rFonts w:ascii="Calibri" w:hAnsi="Calibri"/>
          <w:sz w:val="22"/>
          <w:szCs w:val="22"/>
        </w:rPr>
        <w:t xml:space="preserve"> under each pillar</w:t>
      </w:r>
      <w:r w:rsidR="00381D65" w:rsidRPr="00740AA7">
        <w:rPr>
          <w:rFonts w:ascii="Calibri" w:hAnsi="Calibri"/>
          <w:sz w:val="22"/>
          <w:szCs w:val="22"/>
        </w:rPr>
        <w:t xml:space="preserve">) </w:t>
      </w:r>
      <w:r w:rsidRPr="00740AA7">
        <w:rPr>
          <w:rFonts w:ascii="Calibri" w:hAnsi="Calibri"/>
          <w:sz w:val="22"/>
          <w:szCs w:val="22"/>
        </w:rPr>
        <w:t>will be assessed against the</w:t>
      </w:r>
      <w:r w:rsidR="00A116EE" w:rsidRPr="00740AA7">
        <w:rPr>
          <w:rFonts w:ascii="Calibri" w:hAnsi="Calibri"/>
          <w:sz w:val="22"/>
          <w:szCs w:val="22"/>
        </w:rPr>
        <w:t xml:space="preserve"> goal, objective and key result areas </w:t>
      </w:r>
      <w:r w:rsidR="00381D65" w:rsidRPr="00740AA7">
        <w:rPr>
          <w:rFonts w:ascii="Calibri" w:hAnsi="Calibri"/>
          <w:sz w:val="22"/>
          <w:szCs w:val="22"/>
        </w:rPr>
        <w:t>established</w:t>
      </w:r>
      <w:r w:rsidR="00A116EE" w:rsidRPr="00740AA7">
        <w:rPr>
          <w:rFonts w:ascii="Calibri" w:hAnsi="Calibri"/>
          <w:sz w:val="22"/>
          <w:szCs w:val="22"/>
        </w:rPr>
        <w:t xml:space="preserve"> in the</w:t>
      </w:r>
      <w:r w:rsidRPr="00740AA7">
        <w:rPr>
          <w:rFonts w:ascii="Calibri" w:hAnsi="Calibri"/>
          <w:sz w:val="22"/>
          <w:szCs w:val="22"/>
        </w:rPr>
        <w:t xml:space="preserve"> finalis</w:t>
      </w:r>
      <w:r w:rsidR="001B2EDA" w:rsidRPr="00740AA7">
        <w:rPr>
          <w:rFonts w:ascii="Calibri" w:hAnsi="Calibri"/>
          <w:sz w:val="22"/>
          <w:szCs w:val="22"/>
        </w:rPr>
        <w:t>ed PGF results framework</w:t>
      </w:r>
      <w:r w:rsidRPr="00740AA7">
        <w:rPr>
          <w:rFonts w:ascii="Calibri" w:hAnsi="Calibri"/>
          <w:sz w:val="22"/>
          <w:szCs w:val="22"/>
        </w:rPr>
        <w:t xml:space="preserve">; this will include measures of </w:t>
      </w:r>
      <w:r w:rsidR="00AC6208" w:rsidRPr="00740AA7">
        <w:rPr>
          <w:rFonts w:ascii="Calibri" w:hAnsi="Calibri"/>
          <w:sz w:val="22"/>
          <w:szCs w:val="22"/>
        </w:rPr>
        <w:t xml:space="preserve">coordination and efficiency </w:t>
      </w:r>
      <w:r w:rsidRPr="00740AA7">
        <w:rPr>
          <w:rFonts w:ascii="Calibri" w:hAnsi="Calibri"/>
          <w:sz w:val="22"/>
          <w:szCs w:val="22"/>
        </w:rPr>
        <w:t xml:space="preserve">aligned with new DFAT </w:t>
      </w:r>
      <w:r w:rsidR="00AC6208" w:rsidRPr="00740AA7">
        <w:rPr>
          <w:rFonts w:ascii="Calibri" w:hAnsi="Calibri"/>
          <w:sz w:val="22"/>
          <w:szCs w:val="22"/>
        </w:rPr>
        <w:t xml:space="preserve">VFM </w:t>
      </w:r>
      <w:r w:rsidRPr="00740AA7">
        <w:rPr>
          <w:rFonts w:ascii="Calibri" w:hAnsi="Calibri"/>
          <w:sz w:val="22"/>
          <w:szCs w:val="22"/>
        </w:rPr>
        <w:t>standards.</w:t>
      </w:r>
    </w:p>
    <w:p w:rsidR="0004044E" w:rsidRPr="00F024F7" w:rsidRDefault="00550128" w:rsidP="0004044E">
      <w:pPr>
        <w:pStyle w:val="List-number-1"/>
        <w:numPr>
          <w:ilvl w:val="0"/>
          <w:numId w:val="13"/>
        </w:numPr>
        <w:spacing w:before="60" w:after="120" w:line="264" w:lineRule="auto"/>
        <w:rPr>
          <w:rFonts w:ascii="Calibri" w:hAnsi="Calibri"/>
          <w:sz w:val="22"/>
          <w:szCs w:val="22"/>
        </w:rPr>
      </w:pPr>
      <w:r w:rsidRPr="00F024F7">
        <w:rPr>
          <w:rFonts w:ascii="Calibri" w:hAnsi="Calibri"/>
          <w:sz w:val="22"/>
          <w:szCs w:val="22"/>
        </w:rPr>
        <w:t xml:space="preserve">Monitoring of the </w:t>
      </w:r>
      <w:r w:rsidR="00437A6F" w:rsidRPr="00F024F7">
        <w:rPr>
          <w:rFonts w:ascii="Calibri" w:hAnsi="Calibri"/>
          <w:sz w:val="22"/>
          <w:szCs w:val="22"/>
        </w:rPr>
        <w:t xml:space="preserve">broader governance context within Papua New Guinea </w:t>
      </w:r>
      <w:r w:rsidRPr="00F024F7">
        <w:rPr>
          <w:rFonts w:ascii="Calibri" w:hAnsi="Calibri"/>
          <w:sz w:val="22"/>
          <w:szCs w:val="22"/>
        </w:rPr>
        <w:t xml:space="preserve">will be conducted to augment routine monitoring activities and </w:t>
      </w:r>
      <w:r w:rsidR="00283CFF" w:rsidRPr="00F024F7">
        <w:rPr>
          <w:rFonts w:ascii="Calibri" w:hAnsi="Calibri"/>
          <w:sz w:val="22"/>
          <w:szCs w:val="22"/>
        </w:rPr>
        <w:t xml:space="preserve">enable </w:t>
      </w:r>
      <w:r w:rsidR="00437A6F" w:rsidRPr="00F024F7">
        <w:rPr>
          <w:rFonts w:ascii="Calibri" w:hAnsi="Calibri"/>
          <w:sz w:val="22"/>
          <w:szCs w:val="22"/>
        </w:rPr>
        <w:t xml:space="preserve">the trajectory of change </w:t>
      </w:r>
      <w:r w:rsidR="00283CFF" w:rsidRPr="00F024F7">
        <w:rPr>
          <w:rFonts w:ascii="Calibri" w:hAnsi="Calibri"/>
          <w:sz w:val="22"/>
          <w:szCs w:val="22"/>
        </w:rPr>
        <w:t xml:space="preserve">to be tracked </w:t>
      </w:r>
      <w:r w:rsidR="00437A6F" w:rsidRPr="00F024F7">
        <w:rPr>
          <w:rFonts w:ascii="Calibri" w:hAnsi="Calibri"/>
          <w:sz w:val="22"/>
          <w:szCs w:val="22"/>
        </w:rPr>
        <w:t>over time</w:t>
      </w:r>
      <w:r w:rsidR="00283CFF" w:rsidRPr="00F024F7">
        <w:rPr>
          <w:rFonts w:ascii="Calibri" w:hAnsi="Calibri"/>
          <w:sz w:val="22"/>
          <w:szCs w:val="22"/>
        </w:rPr>
        <w:t xml:space="preserve">.  To support this, the SP should include capacity </w:t>
      </w:r>
      <w:r w:rsidR="00437A6F" w:rsidRPr="00F024F7">
        <w:rPr>
          <w:rFonts w:ascii="Calibri" w:hAnsi="Calibri"/>
          <w:sz w:val="22"/>
          <w:szCs w:val="22"/>
        </w:rPr>
        <w:t xml:space="preserve">to </w:t>
      </w:r>
      <w:r w:rsidR="00D522BC" w:rsidRPr="00F024F7">
        <w:rPr>
          <w:rFonts w:ascii="Calibri" w:hAnsi="Calibri"/>
          <w:sz w:val="22"/>
          <w:szCs w:val="22"/>
        </w:rPr>
        <w:t xml:space="preserve">conduct </w:t>
      </w:r>
      <w:r w:rsidRPr="00F024F7">
        <w:rPr>
          <w:rFonts w:ascii="Calibri" w:hAnsi="Calibri"/>
          <w:sz w:val="22"/>
          <w:szCs w:val="22"/>
        </w:rPr>
        <w:t xml:space="preserve">periodic </w:t>
      </w:r>
      <w:r w:rsidR="00D522BC" w:rsidRPr="00F024F7">
        <w:rPr>
          <w:rFonts w:ascii="Calibri" w:hAnsi="Calibri"/>
          <w:sz w:val="22"/>
          <w:szCs w:val="22"/>
        </w:rPr>
        <w:t xml:space="preserve">diagnostic and evaluative research on aspects of the </w:t>
      </w:r>
      <w:r w:rsidR="001B2EDA" w:rsidRPr="00F024F7">
        <w:rPr>
          <w:rFonts w:ascii="Calibri" w:hAnsi="Calibri"/>
          <w:sz w:val="22"/>
          <w:szCs w:val="22"/>
        </w:rPr>
        <w:t>PGF’s</w:t>
      </w:r>
      <w:r w:rsidR="00D522BC" w:rsidRPr="00F024F7">
        <w:rPr>
          <w:rFonts w:ascii="Calibri" w:hAnsi="Calibri"/>
          <w:sz w:val="22"/>
          <w:szCs w:val="22"/>
        </w:rPr>
        <w:t xml:space="preserve"> work.  </w:t>
      </w:r>
      <w:r w:rsidR="001A5D19" w:rsidRPr="00F024F7">
        <w:rPr>
          <w:rFonts w:ascii="Calibri" w:hAnsi="Calibri"/>
          <w:sz w:val="22"/>
          <w:szCs w:val="22"/>
        </w:rPr>
        <w:t xml:space="preserve">It is expected that the necessary capability for context monitoring will be located within the PGF’s Knowledge and Research Platform. </w:t>
      </w:r>
    </w:p>
    <w:p w:rsidR="00CD09A5" w:rsidRPr="00F024F7" w:rsidRDefault="00F973F8" w:rsidP="00A116E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monitoring and evaluation system will </w:t>
      </w:r>
      <w:r w:rsidR="00283CFF" w:rsidRPr="00F024F7">
        <w:rPr>
          <w:rFonts w:ascii="Calibri" w:hAnsi="Calibri"/>
          <w:sz w:val="22"/>
          <w:szCs w:val="22"/>
        </w:rPr>
        <w:t xml:space="preserve">be developed in consultation with </w:t>
      </w:r>
      <w:r w:rsidR="00A71CE7">
        <w:rPr>
          <w:rFonts w:ascii="Calibri" w:hAnsi="Calibri"/>
          <w:sz w:val="22"/>
          <w:szCs w:val="22"/>
        </w:rPr>
        <w:t xml:space="preserve">AHC </w:t>
      </w:r>
      <w:r w:rsidR="00905D88">
        <w:rPr>
          <w:rFonts w:ascii="Calibri" w:hAnsi="Calibri"/>
          <w:sz w:val="22"/>
          <w:szCs w:val="22"/>
        </w:rPr>
        <w:t xml:space="preserve">and DFAT’s Aid Management and Performance Branch (Canberra) </w:t>
      </w:r>
      <w:r w:rsidR="00283CFF" w:rsidRPr="00F024F7">
        <w:rPr>
          <w:rFonts w:ascii="Calibri" w:hAnsi="Calibri"/>
          <w:sz w:val="22"/>
          <w:szCs w:val="22"/>
        </w:rPr>
        <w:t xml:space="preserve">during the inception phase.  As a key user of the system’s outputs, </w:t>
      </w:r>
      <w:r w:rsidR="00905D88">
        <w:rPr>
          <w:rFonts w:ascii="Calibri" w:hAnsi="Calibri"/>
          <w:sz w:val="22"/>
          <w:szCs w:val="22"/>
        </w:rPr>
        <w:t>AHC</w:t>
      </w:r>
      <w:r w:rsidR="00283CFF" w:rsidRPr="00F024F7">
        <w:rPr>
          <w:rFonts w:ascii="Calibri" w:hAnsi="Calibri"/>
          <w:sz w:val="22"/>
          <w:szCs w:val="22"/>
        </w:rPr>
        <w:t xml:space="preserve"> will need to be closely involved in its development</w:t>
      </w:r>
      <w:r w:rsidR="000A3A19" w:rsidRPr="00F024F7">
        <w:rPr>
          <w:rFonts w:ascii="Calibri" w:hAnsi="Calibri"/>
          <w:sz w:val="22"/>
          <w:szCs w:val="22"/>
        </w:rPr>
        <w:t xml:space="preserve"> and in defining the </w:t>
      </w:r>
      <w:r w:rsidR="0074652C">
        <w:rPr>
          <w:rFonts w:ascii="Calibri" w:hAnsi="Calibri"/>
          <w:sz w:val="22"/>
          <w:szCs w:val="22"/>
        </w:rPr>
        <w:t>reporting routines (</w:t>
      </w:r>
      <w:r w:rsidR="000A3A19" w:rsidRPr="00F024F7">
        <w:rPr>
          <w:rFonts w:ascii="Calibri" w:hAnsi="Calibri"/>
          <w:sz w:val="22"/>
          <w:szCs w:val="22"/>
        </w:rPr>
        <w:t>form and frequency</w:t>
      </w:r>
      <w:r w:rsidR="0074652C">
        <w:rPr>
          <w:rFonts w:ascii="Calibri" w:hAnsi="Calibri"/>
          <w:sz w:val="22"/>
          <w:szCs w:val="22"/>
        </w:rPr>
        <w:t>)</w:t>
      </w:r>
      <w:r w:rsidR="00283CFF" w:rsidRPr="00F024F7">
        <w:rPr>
          <w:rFonts w:ascii="Calibri" w:hAnsi="Calibri"/>
          <w:sz w:val="22"/>
          <w:szCs w:val="22"/>
        </w:rPr>
        <w:t xml:space="preserve">.   </w:t>
      </w:r>
      <w:r w:rsidR="000A3A19" w:rsidRPr="00F024F7">
        <w:rPr>
          <w:rFonts w:ascii="Calibri" w:hAnsi="Calibri"/>
          <w:sz w:val="22"/>
          <w:szCs w:val="22"/>
        </w:rPr>
        <w:t xml:space="preserve">To ensure efficiency, SP performance reports will need to be aligned with </w:t>
      </w:r>
      <w:r w:rsidR="0074652C">
        <w:rPr>
          <w:rFonts w:ascii="Calibri" w:hAnsi="Calibri"/>
          <w:sz w:val="22"/>
          <w:szCs w:val="22"/>
        </w:rPr>
        <w:t xml:space="preserve">AHC’s needs </w:t>
      </w:r>
      <w:r w:rsidR="000A3A19" w:rsidRPr="00F024F7">
        <w:rPr>
          <w:rFonts w:ascii="Calibri" w:hAnsi="Calibri"/>
          <w:sz w:val="22"/>
          <w:szCs w:val="22"/>
        </w:rPr>
        <w:t xml:space="preserve">for </w:t>
      </w:r>
      <w:r w:rsidR="009923A6">
        <w:rPr>
          <w:rFonts w:ascii="Calibri" w:hAnsi="Calibri"/>
          <w:sz w:val="22"/>
          <w:szCs w:val="22"/>
        </w:rPr>
        <w:t xml:space="preserve">reporting and </w:t>
      </w:r>
      <w:r w:rsidR="000A3A19" w:rsidRPr="00F024F7">
        <w:rPr>
          <w:rFonts w:ascii="Calibri" w:hAnsi="Calibri"/>
          <w:sz w:val="22"/>
          <w:szCs w:val="22"/>
        </w:rPr>
        <w:t xml:space="preserve">learning and </w:t>
      </w:r>
      <w:r w:rsidR="0074652C">
        <w:rPr>
          <w:rFonts w:ascii="Calibri" w:hAnsi="Calibri"/>
          <w:sz w:val="22"/>
          <w:szCs w:val="22"/>
        </w:rPr>
        <w:t xml:space="preserve">DFAT’s </w:t>
      </w:r>
      <w:r w:rsidR="000A3A19" w:rsidRPr="00F024F7">
        <w:rPr>
          <w:rFonts w:ascii="Calibri" w:hAnsi="Calibri"/>
          <w:sz w:val="22"/>
          <w:szCs w:val="22"/>
        </w:rPr>
        <w:t xml:space="preserve">corporate performance reporting </w:t>
      </w:r>
      <w:r w:rsidR="0074652C">
        <w:rPr>
          <w:rFonts w:ascii="Calibri" w:hAnsi="Calibri"/>
          <w:sz w:val="22"/>
          <w:szCs w:val="22"/>
        </w:rPr>
        <w:t xml:space="preserve">requirements </w:t>
      </w:r>
      <w:r w:rsidR="000A3A19" w:rsidRPr="00F024F7">
        <w:rPr>
          <w:rFonts w:ascii="Calibri" w:hAnsi="Calibri"/>
          <w:sz w:val="22"/>
          <w:szCs w:val="22"/>
        </w:rPr>
        <w:t>under the new performance framework for Australian aid</w:t>
      </w:r>
      <w:r w:rsidR="009923A6">
        <w:rPr>
          <w:rFonts w:ascii="Calibri" w:hAnsi="Calibri"/>
          <w:sz w:val="22"/>
          <w:szCs w:val="22"/>
        </w:rPr>
        <w:t xml:space="preserve">.  This will include </w:t>
      </w:r>
      <w:r w:rsidR="00CD09A5" w:rsidRPr="00F024F7">
        <w:rPr>
          <w:rFonts w:ascii="Calibri" w:hAnsi="Calibri"/>
          <w:sz w:val="22"/>
          <w:szCs w:val="22"/>
        </w:rPr>
        <w:t>the 10 Key Targets</w:t>
      </w:r>
      <w:r w:rsidR="00EE601D" w:rsidRPr="00F024F7">
        <w:rPr>
          <w:rFonts w:ascii="Calibri" w:hAnsi="Calibri"/>
          <w:sz w:val="22"/>
          <w:szCs w:val="22"/>
        </w:rPr>
        <w:t xml:space="preserve"> and </w:t>
      </w:r>
      <w:r w:rsidR="009923A6">
        <w:rPr>
          <w:rFonts w:ascii="Calibri" w:hAnsi="Calibri"/>
          <w:sz w:val="22"/>
          <w:szCs w:val="22"/>
        </w:rPr>
        <w:t xml:space="preserve">any </w:t>
      </w:r>
      <w:r w:rsidR="00EE601D" w:rsidRPr="00F024F7">
        <w:rPr>
          <w:rFonts w:ascii="Calibri" w:hAnsi="Calibri"/>
          <w:sz w:val="22"/>
          <w:szCs w:val="22"/>
        </w:rPr>
        <w:t>future aid/governance ‘benchmarks’ that will be agreed with GoPNG</w:t>
      </w:r>
      <w:r w:rsidR="00CD09A5" w:rsidRPr="00F024F7">
        <w:rPr>
          <w:rFonts w:ascii="Calibri" w:hAnsi="Calibri"/>
          <w:sz w:val="22"/>
          <w:szCs w:val="22"/>
        </w:rPr>
        <w:t xml:space="preserve">. </w:t>
      </w:r>
      <w:r w:rsidR="000A3A19" w:rsidRPr="00F024F7">
        <w:rPr>
          <w:rFonts w:ascii="Calibri" w:hAnsi="Calibri"/>
          <w:sz w:val="22"/>
          <w:szCs w:val="22"/>
        </w:rPr>
        <w:t xml:space="preserve">The </w:t>
      </w:r>
      <w:r w:rsidR="0074652C">
        <w:rPr>
          <w:rFonts w:ascii="Calibri" w:hAnsi="Calibri"/>
          <w:sz w:val="22"/>
          <w:szCs w:val="22"/>
        </w:rPr>
        <w:t xml:space="preserve">performance monitoring </w:t>
      </w:r>
      <w:r w:rsidR="000A3A19" w:rsidRPr="00F024F7">
        <w:rPr>
          <w:rFonts w:ascii="Calibri" w:hAnsi="Calibri"/>
          <w:sz w:val="22"/>
          <w:szCs w:val="22"/>
        </w:rPr>
        <w:t xml:space="preserve">approach </w:t>
      </w:r>
      <w:r w:rsidR="00832663" w:rsidRPr="00F024F7">
        <w:rPr>
          <w:rFonts w:ascii="Calibri" w:hAnsi="Calibri"/>
          <w:sz w:val="22"/>
          <w:szCs w:val="22"/>
        </w:rPr>
        <w:t xml:space="preserve">will also need to be closely </w:t>
      </w:r>
      <w:r w:rsidR="000A3A19" w:rsidRPr="00F024F7">
        <w:rPr>
          <w:rFonts w:ascii="Calibri" w:hAnsi="Calibri"/>
          <w:sz w:val="22"/>
          <w:szCs w:val="22"/>
        </w:rPr>
        <w:t xml:space="preserve">linked to </w:t>
      </w:r>
      <w:r w:rsidR="00C50B77" w:rsidRPr="00F024F7">
        <w:rPr>
          <w:rFonts w:ascii="Calibri" w:hAnsi="Calibri"/>
          <w:sz w:val="22"/>
          <w:szCs w:val="22"/>
        </w:rPr>
        <w:t>risk management arrangements.</w:t>
      </w:r>
    </w:p>
    <w:p w:rsidR="003A28C2" w:rsidRPr="00F024F7" w:rsidRDefault="003A28C2" w:rsidP="00437A6F">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SP will report on performance to the Strategic Management Committee twice a year. The format of performance reports </w:t>
      </w:r>
      <w:r w:rsidR="000A3A19" w:rsidRPr="00F024F7">
        <w:rPr>
          <w:rFonts w:ascii="Calibri" w:hAnsi="Calibri"/>
          <w:sz w:val="22"/>
          <w:szCs w:val="22"/>
        </w:rPr>
        <w:t xml:space="preserve">to the Committee </w:t>
      </w:r>
      <w:r w:rsidRPr="00F024F7">
        <w:rPr>
          <w:rFonts w:ascii="Calibri" w:hAnsi="Calibri"/>
          <w:sz w:val="22"/>
          <w:szCs w:val="22"/>
        </w:rPr>
        <w:t xml:space="preserve">will be agreed in discussion with </w:t>
      </w:r>
      <w:r w:rsidR="00400914" w:rsidRPr="00F024F7">
        <w:rPr>
          <w:rFonts w:ascii="Calibri" w:hAnsi="Calibri"/>
          <w:sz w:val="22"/>
          <w:szCs w:val="22"/>
        </w:rPr>
        <w:t>AHC</w:t>
      </w:r>
      <w:r w:rsidRPr="00F024F7">
        <w:rPr>
          <w:rFonts w:ascii="Calibri" w:hAnsi="Calibri"/>
          <w:sz w:val="22"/>
          <w:szCs w:val="22"/>
        </w:rPr>
        <w:t xml:space="preserve">. </w:t>
      </w:r>
      <w:r w:rsidR="009923A6">
        <w:rPr>
          <w:rFonts w:ascii="Calibri" w:hAnsi="Calibri"/>
          <w:sz w:val="22"/>
          <w:szCs w:val="22"/>
        </w:rPr>
        <w:t>Simplicity and ‘fit-for-purpose’ will be key determinants of the structure and content of the reports.</w:t>
      </w:r>
    </w:p>
    <w:p w:rsidR="00D522BC" w:rsidRPr="00F024F7" w:rsidRDefault="00D522BC" w:rsidP="003A28C2">
      <w:pPr>
        <w:pStyle w:val="List-number-1"/>
        <w:numPr>
          <w:ilvl w:val="0"/>
          <w:numId w:val="0"/>
        </w:numPr>
        <w:spacing w:before="60" w:after="240" w:line="264" w:lineRule="auto"/>
        <w:rPr>
          <w:rFonts w:ascii="Calibri" w:hAnsi="Calibri"/>
          <w:sz w:val="22"/>
          <w:szCs w:val="22"/>
        </w:rPr>
      </w:pPr>
      <w:r w:rsidRPr="00F024F7">
        <w:rPr>
          <w:rFonts w:ascii="Calibri" w:hAnsi="Calibri"/>
          <w:sz w:val="22"/>
          <w:szCs w:val="22"/>
        </w:rPr>
        <w:t>The SP will submit a finalised results framework for the PGF (including indicators</w:t>
      </w:r>
      <w:r w:rsidR="00F973F8" w:rsidRPr="00F024F7">
        <w:rPr>
          <w:rFonts w:ascii="Calibri" w:hAnsi="Calibri"/>
          <w:sz w:val="22"/>
          <w:szCs w:val="22"/>
        </w:rPr>
        <w:t xml:space="preserve"> and means of verification</w:t>
      </w:r>
      <w:r w:rsidRPr="00F024F7">
        <w:rPr>
          <w:rFonts w:ascii="Calibri" w:hAnsi="Calibri"/>
          <w:sz w:val="22"/>
          <w:szCs w:val="22"/>
        </w:rPr>
        <w:t>)</w:t>
      </w:r>
      <w:r w:rsidR="00F973F8" w:rsidRPr="00F024F7">
        <w:rPr>
          <w:rFonts w:ascii="Calibri" w:hAnsi="Calibri"/>
          <w:sz w:val="22"/>
          <w:szCs w:val="22"/>
        </w:rPr>
        <w:t xml:space="preserve"> and </w:t>
      </w:r>
      <w:r w:rsidR="00A116EE" w:rsidRPr="00F024F7">
        <w:rPr>
          <w:rFonts w:ascii="Calibri" w:hAnsi="Calibri"/>
          <w:sz w:val="22"/>
          <w:szCs w:val="22"/>
        </w:rPr>
        <w:t xml:space="preserve">a </w:t>
      </w:r>
      <w:r w:rsidRPr="00F024F7">
        <w:rPr>
          <w:rFonts w:ascii="Calibri" w:hAnsi="Calibri"/>
          <w:sz w:val="22"/>
          <w:szCs w:val="22"/>
        </w:rPr>
        <w:t xml:space="preserve">monitoring and evaluation plan to the Strategic Management Committee for approval within the first </w:t>
      </w:r>
      <w:r w:rsidR="00C50B77" w:rsidRPr="00F024F7">
        <w:rPr>
          <w:rFonts w:ascii="Calibri" w:hAnsi="Calibri"/>
          <w:sz w:val="22"/>
          <w:szCs w:val="22"/>
        </w:rPr>
        <w:t xml:space="preserve">six </w:t>
      </w:r>
      <w:r w:rsidRPr="00F024F7">
        <w:rPr>
          <w:rFonts w:ascii="Calibri" w:hAnsi="Calibri"/>
          <w:sz w:val="22"/>
          <w:szCs w:val="22"/>
        </w:rPr>
        <w:t xml:space="preserve">months of the </w:t>
      </w:r>
      <w:r w:rsidR="00AC4A90" w:rsidRPr="00F024F7">
        <w:rPr>
          <w:rFonts w:ascii="Calibri" w:hAnsi="Calibri"/>
          <w:sz w:val="22"/>
          <w:szCs w:val="22"/>
        </w:rPr>
        <w:t>inception</w:t>
      </w:r>
      <w:r w:rsidR="003A28C2" w:rsidRPr="00F024F7">
        <w:rPr>
          <w:rFonts w:ascii="Calibri" w:hAnsi="Calibri"/>
          <w:sz w:val="22"/>
          <w:szCs w:val="22"/>
        </w:rPr>
        <w:t xml:space="preserve"> p</w:t>
      </w:r>
      <w:r w:rsidRPr="00F024F7">
        <w:rPr>
          <w:rFonts w:ascii="Calibri" w:hAnsi="Calibri"/>
          <w:sz w:val="22"/>
          <w:szCs w:val="22"/>
        </w:rPr>
        <w:t xml:space="preserve">hase. </w:t>
      </w:r>
      <w:r w:rsidR="00283CFF" w:rsidRPr="00F024F7">
        <w:rPr>
          <w:rFonts w:ascii="Calibri" w:hAnsi="Calibri"/>
          <w:sz w:val="22"/>
          <w:szCs w:val="22"/>
        </w:rPr>
        <w:t xml:space="preserve"> </w:t>
      </w:r>
      <w:r w:rsidRPr="00F024F7">
        <w:rPr>
          <w:rFonts w:ascii="Calibri" w:hAnsi="Calibri"/>
          <w:sz w:val="22"/>
          <w:szCs w:val="22"/>
        </w:rPr>
        <w:t xml:space="preserve">At this stage, </w:t>
      </w:r>
      <w:r w:rsidR="00914B37" w:rsidRPr="00F024F7">
        <w:rPr>
          <w:rFonts w:ascii="Calibri" w:hAnsi="Calibri"/>
          <w:sz w:val="22"/>
          <w:szCs w:val="22"/>
        </w:rPr>
        <w:t>tenderers</w:t>
      </w:r>
      <w:r w:rsidRPr="00F024F7">
        <w:rPr>
          <w:rFonts w:ascii="Calibri" w:hAnsi="Calibri"/>
          <w:sz w:val="22"/>
          <w:szCs w:val="22"/>
        </w:rPr>
        <w:t xml:space="preserve"> are required to elaborate their proposed approach to </w:t>
      </w:r>
      <w:r w:rsidRPr="00F024F7">
        <w:rPr>
          <w:rFonts w:ascii="Calibri" w:hAnsi="Calibri"/>
          <w:sz w:val="22"/>
          <w:szCs w:val="22"/>
        </w:rPr>
        <w:lastRenderedPageBreak/>
        <w:t>the design and development of PGF’s monitoring and evaluation arrangements.</w:t>
      </w:r>
      <w:r w:rsidR="00437A6F" w:rsidRPr="00F024F7">
        <w:rPr>
          <w:rFonts w:ascii="Calibri" w:hAnsi="Calibri"/>
          <w:sz w:val="22"/>
          <w:szCs w:val="22"/>
        </w:rPr>
        <w:t xml:space="preserve"> Annex </w:t>
      </w:r>
      <w:r w:rsidR="00227EB7">
        <w:rPr>
          <w:rFonts w:ascii="Calibri" w:hAnsi="Calibri"/>
          <w:sz w:val="22"/>
          <w:szCs w:val="22"/>
        </w:rPr>
        <w:t>3</w:t>
      </w:r>
      <w:r w:rsidR="00437A6F" w:rsidRPr="00F024F7">
        <w:rPr>
          <w:rFonts w:ascii="Calibri" w:hAnsi="Calibri"/>
          <w:sz w:val="22"/>
          <w:szCs w:val="22"/>
        </w:rPr>
        <w:t xml:space="preserve"> discusse</w:t>
      </w:r>
      <w:r w:rsidR="00550128" w:rsidRPr="00F024F7">
        <w:rPr>
          <w:rFonts w:ascii="Calibri" w:hAnsi="Calibri"/>
          <w:sz w:val="22"/>
          <w:szCs w:val="22"/>
        </w:rPr>
        <w:t>s</w:t>
      </w:r>
      <w:r w:rsidR="00437A6F" w:rsidRPr="00F024F7">
        <w:rPr>
          <w:rFonts w:ascii="Calibri" w:hAnsi="Calibri"/>
          <w:sz w:val="22"/>
          <w:szCs w:val="22"/>
        </w:rPr>
        <w:t xml:space="preserve"> </w:t>
      </w:r>
      <w:r w:rsidR="0074652C">
        <w:rPr>
          <w:rFonts w:ascii="Calibri" w:hAnsi="Calibri"/>
          <w:sz w:val="22"/>
          <w:szCs w:val="22"/>
        </w:rPr>
        <w:t xml:space="preserve">further </w:t>
      </w:r>
      <w:r w:rsidR="00437A6F" w:rsidRPr="00F024F7">
        <w:rPr>
          <w:rFonts w:ascii="Calibri" w:hAnsi="Calibri"/>
          <w:sz w:val="22"/>
          <w:szCs w:val="22"/>
        </w:rPr>
        <w:t xml:space="preserve">the  </w:t>
      </w:r>
      <w:r w:rsidR="00550128" w:rsidRPr="00F024F7">
        <w:rPr>
          <w:rFonts w:ascii="Calibri" w:hAnsi="Calibri"/>
          <w:sz w:val="22"/>
          <w:szCs w:val="22"/>
        </w:rPr>
        <w:t xml:space="preserve"> </w:t>
      </w:r>
      <w:r w:rsidR="0074652C">
        <w:rPr>
          <w:rFonts w:ascii="Calibri" w:hAnsi="Calibri"/>
          <w:sz w:val="22"/>
          <w:szCs w:val="22"/>
        </w:rPr>
        <w:t xml:space="preserve">characteristics of the </w:t>
      </w:r>
      <w:r w:rsidR="00437A6F" w:rsidRPr="00F024F7">
        <w:rPr>
          <w:rFonts w:ascii="Calibri" w:hAnsi="Calibri"/>
          <w:sz w:val="22"/>
          <w:szCs w:val="22"/>
        </w:rPr>
        <w:t xml:space="preserve">monitoring and evaluation </w:t>
      </w:r>
      <w:r w:rsidR="0074652C">
        <w:rPr>
          <w:rFonts w:ascii="Calibri" w:hAnsi="Calibri"/>
          <w:sz w:val="22"/>
          <w:szCs w:val="22"/>
        </w:rPr>
        <w:t>needs for PGF to inform tenderers’ submissions.</w:t>
      </w:r>
      <w:r w:rsidR="00437A6F" w:rsidRPr="00F024F7">
        <w:rPr>
          <w:rFonts w:ascii="Calibri" w:hAnsi="Calibri"/>
          <w:sz w:val="22"/>
          <w:szCs w:val="22"/>
        </w:rPr>
        <w:t xml:space="preserve">  </w:t>
      </w:r>
    </w:p>
    <w:p w:rsidR="00381D65" w:rsidRPr="00F024F7" w:rsidRDefault="00381D65" w:rsidP="00BA4B49">
      <w:pPr>
        <w:pStyle w:val="IODPARCHeadingLevel2"/>
        <w:rPr>
          <w:rFonts w:ascii="Calibri" w:eastAsia="Calibri" w:hAnsi="Calibri"/>
          <w:lang w:val="en-GB"/>
        </w:rPr>
      </w:pPr>
      <w:bookmarkStart w:id="40" w:name="_Toc415482138"/>
      <w:r w:rsidRPr="00F024F7">
        <w:rPr>
          <w:rFonts w:ascii="Calibri" w:eastAsia="Calibri" w:hAnsi="Calibri"/>
          <w:lang w:val="en-GB"/>
        </w:rPr>
        <w:t>External review</w:t>
      </w:r>
      <w:r w:rsidR="00741DAC" w:rsidRPr="00F024F7">
        <w:rPr>
          <w:rFonts w:ascii="Calibri" w:eastAsia="Calibri" w:hAnsi="Calibri"/>
          <w:lang w:val="en-GB"/>
        </w:rPr>
        <w:t xml:space="preserve"> and quality assurance</w:t>
      </w:r>
      <w:bookmarkEnd w:id="40"/>
    </w:p>
    <w:p w:rsidR="006207BE" w:rsidRPr="00F024F7" w:rsidRDefault="00A116EE" w:rsidP="006207B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PGF will be subject to </w:t>
      </w:r>
      <w:r w:rsidR="00A7465C" w:rsidRPr="00F024F7">
        <w:rPr>
          <w:rFonts w:ascii="Calibri" w:hAnsi="Calibri"/>
          <w:sz w:val="22"/>
          <w:szCs w:val="22"/>
        </w:rPr>
        <w:t>a</w:t>
      </w:r>
      <w:r w:rsidRPr="00F024F7">
        <w:rPr>
          <w:rFonts w:ascii="Calibri" w:hAnsi="Calibri"/>
          <w:sz w:val="22"/>
          <w:szCs w:val="22"/>
        </w:rPr>
        <w:t xml:space="preserve">nnual </w:t>
      </w:r>
      <w:r w:rsidR="00A7465C" w:rsidRPr="00F024F7">
        <w:rPr>
          <w:rFonts w:ascii="Calibri" w:hAnsi="Calibri"/>
          <w:sz w:val="22"/>
          <w:szCs w:val="22"/>
        </w:rPr>
        <w:t>r</w:t>
      </w:r>
      <w:r w:rsidRPr="00F024F7">
        <w:rPr>
          <w:rFonts w:ascii="Calibri" w:hAnsi="Calibri"/>
          <w:sz w:val="22"/>
          <w:szCs w:val="22"/>
        </w:rPr>
        <w:t xml:space="preserve">eview, led by an external </w:t>
      </w:r>
      <w:r w:rsidR="006207BE" w:rsidRPr="00F024F7">
        <w:rPr>
          <w:rFonts w:ascii="Calibri" w:hAnsi="Calibri"/>
          <w:sz w:val="22"/>
          <w:szCs w:val="22"/>
        </w:rPr>
        <w:t>QTAG</w:t>
      </w:r>
      <w:r w:rsidRPr="00F024F7">
        <w:rPr>
          <w:rFonts w:ascii="Calibri" w:hAnsi="Calibri"/>
          <w:sz w:val="22"/>
          <w:szCs w:val="22"/>
        </w:rPr>
        <w:t xml:space="preserve">.  </w:t>
      </w:r>
      <w:r w:rsidR="006207BE" w:rsidRPr="00F024F7">
        <w:rPr>
          <w:rFonts w:ascii="Calibri" w:hAnsi="Calibri"/>
          <w:sz w:val="22"/>
          <w:szCs w:val="22"/>
        </w:rPr>
        <w:t>The SP, as a key stakeholder, will also participate substantively in Annual Review</w:t>
      </w:r>
      <w:r w:rsidR="00A7465C" w:rsidRPr="00F024F7">
        <w:rPr>
          <w:rFonts w:ascii="Calibri" w:hAnsi="Calibri"/>
          <w:sz w:val="22"/>
          <w:szCs w:val="22"/>
        </w:rPr>
        <w:t>s</w:t>
      </w:r>
      <w:r w:rsidR="006207BE" w:rsidRPr="00F024F7">
        <w:rPr>
          <w:rFonts w:ascii="Calibri" w:hAnsi="Calibri"/>
          <w:sz w:val="22"/>
          <w:szCs w:val="22"/>
        </w:rPr>
        <w:t xml:space="preserve">.  </w:t>
      </w:r>
      <w:r w:rsidR="00550128" w:rsidRPr="00F024F7">
        <w:rPr>
          <w:rFonts w:ascii="Calibri" w:hAnsi="Calibri"/>
          <w:sz w:val="22"/>
          <w:szCs w:val="22"/>
        </w:rPr>
        <w:t>Annual Review</w:t>
      </w:r>
      <w:r w:rsidR="00AE3D10" w:rsidRPr="00F024F7">
        <w:rPr>
          <w:rFonts w:ascii="Calibri" w:hAnsi="Calibri"/>
          <w:sz w:val="22"/>
          <w:szCs w:val="22"/>
        </w:rPr>
        <w:t>s</w:t>
      </w:r>
      <w:r w:rsidR="00550128" w:rsidRPr="00F024F7">
        <w:rPr>
          <w:rFonts w:ascii="Calibri" w:hAnsi="Calibri"/>
          <w:sz w:val="22"/>
          <w:szCs w:val="22"/>
        </w:rPr>
        <w:t xml:space="preserve"> </w:t>
      </w:r>
      <w:r w:rsidR="006207BE" w:rsidRPr="00F024F7">
        <w:rPr>
          <w:rFonts w:ascii="Calibri" w:hAnsi="Calibri"/>
          <w:sz w:val="22"/>
          <w:szCs w:val="22"/>
        </w:rPr>
        <w:t xml:space="preserve">will </w:t>
      </w:r>
      <w:r w:rsidR="00A7465C" w:rsidRPr="00F024F7">
        <w:rPr>
          <w:rFonts w:ascii="Calibri" w:hAnsi="Calibri"/>
          <w:sz w:val="22"/>
          <w:szCs w:val="22"/>
        </w:rPr>
        <w:t xml:space="preserve">use </w:t>
      </w:r>
      <w:r w:rsidR="006207BE" w:rsidRPr="00F024F7">
        <w:rPr>
          <w:rFonts w:ascii="Calibri" w:hAnsi="Calibri"/>
          <w:sz w:val="22"/>
          <w:szCs w:val="22"/>
        </w:rPr>
        <w:t xml:space="preserve">information from the PGF monitoring and evaluation system, supplemented with additional data collection as necessary. </w:t>
      </w:r>
    </w:p>
    <w:p w:rsidR="00A116EE" w:rsidRPr="00F024F7" w:rsidRDefault="00A116EE" w:rsidP="00A116E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Annual Review will</w:t>
      </w:r>
      <w:r w:rsidR="006207BE" w:rsidRPr="00F024F7">
        <w:rPr>
          <w:rFonts w:ascii="Calibri" w:hAnsi="Calibri"/>
          <w:sz w:val="22"/>
          <w:szCs w:val="22"/>
        </w:rPr>
        <w:t>:</w:t>
      </w:r>
      <w:r w:rsidRPr="00F024F7">
        <w:rPr>
          <w:rFonts w:ascii="Calibri" w:hAnsi="Calibri"/>
          <w:sz w:val="22"/>
          <w:szCs w:val="22"/>
        </w:rPr>
        <w:t xml:space="preserve"> </w:t>
      </w:r>
    </w:p>
    <w:p w:rsidR="00A116EE" w:rsidRPr="009D59E9" w:rsidRDefault="00BE1AEF" w:rsidP="00220B7F">
      <w:pPr>
        <w:pStyle w:val="ColorfulShading-Accent31"/>
        <w:numPr>
          <w:ilvl w:val="0"/>
          <w:numId w:val="28"/>
        </w:numPr>
        <w:spacing w:before="60" w:after="60" w:line="264" w:lineRule="auto"/>
        <w:contextualSpacing w:val="0"/>
        <w:rPr>
          <w:sz w:val="22"/>
        </w:rPr>
      </w:pPr>
      <w:r w:rsidRPr="009D59E9">
        <w:rPr>
          <w:sz w:val="22"/>
        </w:rPr>
        <w:t>E</w:t>
      </w:r>
      <w:r w:rsidR="00A116EE" w:rsidRPr="009D59E9">
        <w:rPr>
          <w:sz w:val="22"/>
        </w:rPr>
        <w:t xml:space="preserve">xamine performance against the results framework at the Facility </w:t>
      </w:r>
      <w:r w:rsidR="00AE3D10" w:rsidRPr="009D59E9">
        <w:rPr>
          <w:sz w:val="22"/>
        </w:rPr>
        <w:t xml:space="preserve">pillar </w:t>
      </w:r>
      <w:r w:rsidR="00A116EE" w:rsidRPr="009D59E9">
        <w:rPr>
          <w:sz w:val="22"/>
        </w:rPr>
        <w:t>level;</w:t>
      </w:r>
    </w:p>
    <w:p w:rsidR="003A28C2" w:rsidRPr="009D59E9" w:rsidRDefault="00BE1AEF" w:rsidP="00220B7F">
      <w:pPr>
        <w:pStyle w:val="ColorfulShading-Accent31"/>
        <w:numPr>
          <w:ilvl w:val="0"/>
          <w:numId w:val="28"/>
        </w:numPr>
        <w:spacing w:before="60" w:after="60" w:line="264" w:lineRule="auto"/>
        <w:contextualSpacing w:val="0"/>
        <w:rPr>
          <w:sz w:val="22"/>
          <w:lang w:eastAsia="en-AU"/>
        </w:rPr>
      </w:pPr>
      <w:r w:rsidRPr="009D59E9">
        <w:rPr>
          <w:sz w:val="22"/>
        </w:rPr>
        <w:t>R</w:t>
      </w:r>
      <w:r w:rsidR="00A116EE" w:rsidRPr="009D59E9">
        <w:rPr>
          <w:sz w:val="22"/>
        </w:rPr>
        <w:t>eview a sample of programs – selected on a rol</w:t>
      </w:r>
      <w:r w:rsidR="00896C23">
        <w:rPr>
          <w:sz w:val="22"/>
        </w:rPr>
        <w:t>ling basis each year so that</w:t>
      </w:r>
      <w:r w:rsidR="00A116EE" w:rsidRPr="009D59E9">
        <w:rPr>
          <w:sz w:val="22"/>
        </w:rPr>
        <w:t xml:space="preserve"> all programs will be examined by the QTAG at least once every three years</w:t>
      </w:r>
      <w:r w:rsidR="00550128" w:rsidRPr="009D59E9">
        <w:rPr>
          <w:sz w:val="22"/>
        </w:rPr>
        <w:t xml:space="preserve"> (individual program level)</w:t>
      </w:r>
      <w:r w:rsidR="006207BE" w:rsidRPr="009D59E9">
        <w:rPr>
          <w:sz w:val="22"/>
        </w:rPr>
        <w:t>;</w:t>
      </w:r>
      <w:r w:rsidR="003A28C2" w:rsidRPr="009D59E9">
        <w:rPr>
          <w:sz w:val="22"/>
          <w:lang w:eastAsia="en-AU"/>
        </w:rPr>
        <w:t xml:space="preserve"> </w:t>
      </w:r>
    </w:p>
    <w:p w:rsidR="003A28C2" w:rsidRPr="009D59E9" w:rsidRDefault="003A28C2" w:rsidP="00220B7F">
      <w:pPr>
        <w:pStyle w:val="ColorfulShading-Accent31"/>
        <w:numPr>
          <w:ilvl w:val="0"/>
          <w:numId w:val="28"/>
        </w:numPr>
        <w:spacing w:before="60" w:after="60" w:line="264" w:lineRule="auto"/>
        <w:contextualSpacing w:val="0"/>
        <w:rPr>
          <w:sz w:val="22"/>
        </w:rPr>
      </w:pPr>
      <w:r w:rsidRPr="009D59E9">
        <w:rPr>
          <w:sz w:val="22"/>
        </w:rPr>
        <w:t>Assess the performance of the SP (annual contractor performance assessment);</w:t>
      </w:r>
    </w:p>
    <w:p w:rsidR="003A28C2" w:rsidRPr="009D59E9" w:rsidRDefault="003A28C2" w:rsidP="00220B7F">
      <w:pPr>
        <w:pStyle w:val="ColorfulShading-Accent31"/>
        <w:numPr>
          <w:ilvl w:val="0"/>
          <w:numId w:val="28"/>
        </w:numPr>
        <w:spacing w:before="60" w:after="60" w:line="264" w:lineRule="auto"/>
        <w:contextualSpacing w:val="0"/>
        <w:rPr>
          <w:sz w:val="22"/>
          <w:lang w:eastAsia="en-AU"/>
        </w:rPr>
      </w:pPr>
      <w:r w:rsidRPr="009D59E9">
        <w:rPr>
          <w:sz w:val="22"/>
          <w:lang w:eastAsia="en-AU"/>
        </w:rPr>
        <w:t>Review of PGF’s approach to risk assessment, management and reporting and, if appropriate, provide recommendations for improvement;</w:t>
      </w:r>
    </w:p>
    <w:p w:rsidR="006207BE" w:rsidRPr="009D59E9" w:rsidRDefault="003A28C2" w:rsidP="00220B7F">
      <w:pPr>
        <w:pStyle w:val="ColorfulShading-Accent31"/>
        <w:numPr>
          <w:ilvl w:val="0"/>
          <w:numId w:val="28"/>
        </w:numPr>
        <w:spacing w:before="60" w:after="240" w:line="264" w:lineRule="auto"/>
        <w:ind w:left="714" w:hanging="357"/>
        <w:contextualSpacing w:val="0"/>
        <w:rPr>
          <w:sz w:val="22"/>
        </w:rPr>
      </w:pPr>
      <w:r w:rsidRPr="009D59E9">
        <w:rPr>
          <w:sz w:val="22"/>
        </w:rPr>
        <w:t xml:space="preserve">Provide an overall assessment of the effectiveness and efficiency of the PGF and, if appropriate, provide recommendations </w:t>
      </w:r>
      <w:r w:rsidR="006207BE" w:rsidRPr="009D59E9">
        <w:rPr>
          <w:sz w:val="22"/>
        </w:rPr>
        <w:t>to inform finalisation of the annual planning process.</w:t>
      </w:r>
    </w:p>
    <w:p w:rsidR="00A116EE" w:rsidRPr="00F024F7" w:rsidRDefault="00A116EE" w:rsidP="00A116E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QTAG and SP will maintain a close and cooperative working relationship.  As far as possible, the Annual Review report submitted to the Strategic Management Committee should be agreed with the SP.  However, </w:t>
      </w:r>
      <w:r w:rsidR="006207BE" w:rsidRPr="00F024F7">
        <w:rPr>
          <w:rFonts w:ascii="Calibri" w:hAnsi="Calibri"/>
          <w:sz w:val="22"/>
          <w:szCs w:val="22"/>
        </w:rPr>
        <w:t xml:space="preserve">if </w:t>
      </w:r>
      <w:r w:rsidRPr="00F024F7">
        <w:rPr>
          <w:rFonts w:ascii="Calibri" w:hAnsi="Calibri"/>
          <w:sz w:val="22"/>
          <w:szCs w:val="22"/>
        </w:rPr>
        <w:t>agreement is not possible, the QTAG will indicate which of its conclusions are disputed and why.</w:t>
      </w:r>
    </w:p>
    <w:p w:rsidR="00D5025D" w:rsidRPr="00F024F7" w:rsidRDefault="00D5025D" w:rsidP="00A116EE">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In addition to the Annual Review, the QTAG will also provide quality assurance and advisory services to the Strategic Management Committee and Facility Director on a demand-led basis. This will include review of program designs on behalf of the Strategic Management Committee and advisory support on aspects of implementation.  In addition, the QTAG may be tasked </w:t>
      </w:r>
      <w:r w:rsidR="00550128" w:rsidRPr="00F024F7">
        <w:rPr>
          <w:rFonts w:ascii="Calibri" w:hAnsi="Calibri"/>
          <w:sz w:val="22"/>
          <w:szCs w:val="22"/>
        </w:rPr>
        <w:t xml:space="preserve">by the Strategic Management Committee </w:t>
      </w:r>
      <w:r w:rsidRPr="00F024F7">
        <w:rPr>
          <w:rFonts w:ascii="Calibri" w:hAnsi="Calibri"/>
          <w:sz w:val="22"/>
          <w:szCs w:val="22"/>
        </w:rPr>
        <w:t>to undertake ‘deep dive’ assessments to inform the strategic direction on the PGF</w:t>
      </w:r>
      <w:r w:rsidR="008466E4">
        <w:rPr>
          <w:rFonts w:ascii="Calibri" w:hAnsi="Calibri"/>
          <w:sz w:val="22"/>
          <w:szCs w:val="22"/>
        </w:rPr>
        <w:t xml:space="preserve"> or to address any particular issues</w:t>
      </w:r>
      <w:r w:rsidRPr="00F024F7">
        <w:rPr>
          <w:rFonts w:ascii="Calibri" w:hAnsi="Calibri"/>
          <w:sz w:val="22"/>
          <w:szCs w:val="22"/>
        </w:rPr>
        <w:t xml:space="preserve">. </w:t>
      </w:r>
    </w:p>
    <w:p w:rsidR="00AE3D10" w:rsidRPr="00F024F7" w:rsidRDefault="00AE3D10" w:rsidP="00AE3D10">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 SP will </w:t>
      </w:r>
      <w:r w:rsidR="00226823">
        <w:rPr>
          <w:rFonts w:ascii="Calibri" w:hAnsi="Calibri"/>
          <w:sz w:val="22"/>
          <w:szCs w:val="22"/>
        </w:rPr>
        <w:t>arrange</w:t>
      </w:r>
      <w:r w:rsidR="00226823" w:rsidRPr="00F024F7">
        <w:rPr>
          <w:rFonts w:ascii="Calibri" w:hAnsi="Calibri"/>
          <w:sz w:val="22"/>
          <w:szCs w:val="22"/>
        </w:rPr>
        <w:t xml:space="preserve"> </w:t>
      </w:r>
      <w:r w:rsidR="00226823">
        <w:rPr>
          <w:rFonts w:ascii="Calibri" w:hAnsi="Calibri"/>
          <w:sz w:val="22"/>
          <w:szCs w:val="22"/>
        </w:rPr>
        <w:t xml:space="preserve">an </w:t>
      </w:r>
      <w:r w:rsidRPr="00F024F7">
        <w:rPr>
          <w:rFonts w:ascii="Calibri" w:hAnsi="Calibri"/>
          <w:sz w:val="22"/>
          <w:szCs w:val="22"/>
        </w:rPr>
        <w:t xml:space="preserve">annual, external </w:t>
      </w:r>
      <w:r w:rsidR="00226823">
        <w:rPr>
          <w:rFonts w:ascii="Calibri" w:hAnsi="Calibri"/>
          <w:sz w:val="22"/>
          <w:szCs w:val="22"/>
        </w:rPr>
        <w:t xml:space="preserve">independent </w:t>
      </w:r>
      <w:r w:rsidRPr="00F024F7">
        <w:rPr>
          <w:rFonts w:ascii="Calibri" w:hAnsi="Calibri"/>
          <w:sz w:val="22"/>
          <w:szCs w:val="22"/>
        </w:rPr>
        <w:t xml:space="preserve">financial audit, including </w:t>
      </w:r>
      <w:r w:rsidRPr="00F024F7">
        <w:rPr>
          <w:rFonts w:ascii="Calibri" w:hAnsi="Calibri"/>
          <w:sz w:val="22"/>
        </w:rPr>
        <w:t>review of the SP’s financial and project management systems.</w:t>
      </w:r>
      <w:r w:rsidR="00520985">
        <w:rPr>
          <w:rFonts w:ascii="Calibri" w:hAnsi="Calibri"/>
          <w:sz w:val="22"/>
        </w:rPr>
        <w:t xml:space="preserve">  Individual programs may be selected, on a risk-basis, for examination as part of the external audit exercise.  In addition, individual programs may be subject to review by AHC internal audit. </w:t>
      </w:r>
    </w:p>
    <w:p w:rsidR="000066D9" w:rsidRPr="005B3CE9" w:rsidRDefault="00D522BC" w:rsidP="00723F69">
      <w:pPr>
        <w:pStyle w:val="List-number-1"/>
        <w:numPr>
          <w:ilvl w:val="0"/>
          <w:numId w:val="0"/>
        </w:numPr>
        <w:spacing w:before="60" w:after="120" w:line="264" w:lineRule="auto"/>
        <w:rPr>
          <w:rStyle w:val="Heading3Char"/>
          <w:rFonts w:eastAsia="Calibri"/>
        </w:rPr>
      </w:pPr>
      <w:r w:rsidRPr="00F024F7">
        <w:rPr>
          <w:rFonts w:ascii="Calibri" w:hAnsi="Calibri"/>
          <w:sz w:val="22"/>
          <w:szCs w:val="22"/>
        </w:rPr>
        <w:t xml:space="preserve">The PGF </w:t>
      </w:r>
      <w:r w:rsidR="00AE3D10" w:rsidRPr="00F024F7">
        <w:rPr>
          <w:rFonts w:ascii="Calibri" w:hAnsi="Calibri"/>
          <w:sz w:val="22"/>
          <w:szCs w:val="22"/>
        </w:rPr>
        <w:t xml:space="preserve">will </w:t>
      </w:r>
      <w:r w:rsidRPr="00F024F7">
        <w:rPr>
          <w:rFonts w:ascii="Calibri" w:hAnsi="Calibri"/>
          <w:sz w:val="22"/>
          <w:szCs w:val="22"/>
        </w:rPr>
        <w:t xml:space="preserve">be subject to an independent review after three years operation and independent evaluation after five years. These activities </w:t>
      </w:r>
      <w:r w:rsidR="00AE3D10" w:rsidRPr="00F024F7">
        <w:rPr>
          <w:rFonts w:ascii="Calibri" w:hAnsi="Calibri"/>
          <w:sz w:val="22"/>
          <w:szCs w:val="22"/>
        </w:rPr>
        <w:t xml:space="preserve">may or may not be conducted by the QTAG, depending on the Strategic Management Committee’s views at the time.  These activities and the QTAG </w:t>
      </w:r>
      <w:r w:rsidRPr="00F024F7">
        <w:rPr>
          <w:rFonts w:ascii="Calibri" w:hAnsi="Calibri"/>
          <w:sz w:val="22"/>
          <w:szCs w:val="22"/>
        </w:rPr>
        <w:t>wi</w:t>
      </w:r>
      <w:r w:rsidR="00BE1AEF" w:rsidRPr="00F024F7">
        <w:rPr>
          <w:rFonts w:ascii="Calibri" w:hAnsi="Calibri"/>
          <w:sz w:val="22"/>
          <w:szCs w:val="22"/>
        </w:rPr>
        <w:t>ll be contracted separately by the AHC</w:t>
      </w:r>
      <w:r w:rsidRPr="00F024F7">
        <w:rPr>
          <w:rFonts w:ascii="Calibri" w:hAnsi="Calibri"/>
          <w:sz w:val="22"/>
          <w:szCs w:val="22"/>
        </w:rPr>
        <w:t xml:space="preserve">.  </w:t>
      </w:r>
      <w:bookmarkStart w:id="41" w:name="_Toc270404029"/>
      <w:r w:rsidR="00FE7B63" w:rsidRPr="00F024F7">
        <w:rPr>
          <w:rFonts w:ascii="Calibri" w:hAnsi="Calibri"/>
          <w:sz w:val="32"/>
          <w:szCs w:val="28"/>
        </w:rPr>
        <w:br w:type="page"/>
      </w:r>
      <w:bookmarkStart w:id="42" w:name="_Toc415482139"/>
      <w:r w:rsidR="005F0A67" w:rsidRPr="005B3CE9">
        <w:rPr>
          <w:rStyle w:val="Heading3Char"/>
          <w:rFonts w:eastAsia="Calibri"/>
        </w:rPr>
        <w:lastRenderedPageBreak/>
        <w:t>5</w:t>
      </w:r>
      <w:r w:rsidR="005F0A67" w:rsidRPr="005B3CE9">
        <w:rPr>
          <w:rStyle w:val="Heading3Char"/>
          <w:rFonts w:eastAsia="Calibri"/>
        </w:rPr>
        <w:tab/>
      </w:r>
      <w:r w:rsidR="000066D9" w:rsidRPr="005B3CE9">
        <w:rPr>
          <w:rStyle w:val="Heading3Char"/>
          <w:rFonts w:eastAsia="Calibri"/>
        </w:rPr>
        <w:t xml:space="preserve">Risk </w:t>
      </w:r>
      <w:r w:rsidR="0013631C" w:rsidRPr="005B3CE9">
        <w:rPr>
          <w:rStyle w:val="Heading3Char"/>
          <w:rFonts w:eastAsia="Calibri"/>
        </w:rPr>
        <w:t>M</w:t>
      </w:r>
      <w:r w:rsidR="000066D9" w:rsidRPr="005B3CE9">
        <w:rPr>
          <w:rStyle w:val="Heading3Char"/>
          <w:rFonts w:eastAsia="Calibri"/>
        </w:rPr>
        <w:t>anagement</w:t>
      </w:r>
      <w:bookmarkEnd w:id="41"/>
      <w:bookmarkEnd w:id="42"/>
    </w:p>
    <w:p w:rsidR="00CA515D" w:rsidRPr="00F024F7" w:rsidRDefault="00A7465C" w:rsidP="00AE3D10">
      <w:pPr>
        <w:pStyle w:val="List-number-1"/>
        <w:numPr>
          <w:ilvl w:val="0"/>
          <w:numId w:val="0"/>
        </w:numPr>
        <w:spacing w:after="240" w:line="264" w:lineRule="auto"/>
        <w:rPr>
          <w:rFonts w:ascii="Calibri" w:hAnsi="Calibri"/>
          <w:sz w:val="22"/>
          <w:szCs w:val="22"/>
        </w:rPr>
      </w:pPr>
      <w:r w:rsidRPr="00F024F7">
        <w:rPr>
          <w:rFonts w:ascii="Calibri" w:hAnsi="Calibri"/>
          <w:sz w:val="22"/>
          <w:szCs w:val="22"/>
        </w:rPr>
        <w:t>A</w:t>
      </w:r>
      <w:r w:rsidR="00E322C3" w:rsidRPr="00F024F7">
        <w:rPr>
          <w:rFonts w:ascii="Calibri" w:hAnsi="Calibri"/>
          <w:sz w:val="22"/>
          <w:szCs w:val="22"/>
        </w:rPr>
        <w:t xml:space="preserve">ppropriate, well-managed risk-taking </w:t>
      </w:r>
      <w:r w:rsidRPr="00F024F7">
        <w:rPr>
          <w:rFonts w:ascii="Calibri" w:hAnsi="Calibri"/>
          <w:sz w:val="22"/>
          <w:szCs w:val="22"/>
        </w:rPr>
        <w:t xml:space="preserve">will be </w:t>
      </w:r>
      <w:r w:rsidR="00E322C3" w:rsidRPr="00F024F7">
        <w:rPr>
          <w:rFonts w:ascii="Calibri" w:hAnsi="Calibri"/>
          <w:sz w:val="22"/>
          <w:szCs w:val="22"/>
        </w:rPr>
        <w:t xml:space="preserve">a key </w:t>
      </w:r>
      <w:r w:rsidRPr="00F024F7">
        <w:rPr>
          <w:rFonts w:ascii="Calibri" w:hAnsi="Calibri"/>
          <w:sz w:val="22"/>
          <w:szCs w:val="22"/>
        </w:rPr>
        <w:t xml:space="preserve">feature </w:t>
      </w:r>
      <w:r w:rsidR="00E322C3" w:rsidRPr="00F024F7">
        <w:rPr>
          <w:rFonts w:ascii="Calibri" w:hAnsi="Calibri"/>
          <w:sz w:val="22"/>
          <w:szCs w:val="22"/>
        </w:rPr>
        <w:t xml:space="preserve">of PGF. </w:t>
      </w:r>
      <w:r w:rsidR="00BE1AEF" w:rsidRPr="00F024F7">
        <w:rPr>
          <w:rFonts w:ascii="Calibri" w:hAnsi="Calibri"/>
          <w:sz w:val="22"/>
          <w:szCs w:val="22"/>
        </w:rPr>
        <w:t xml:space="preserve">  </w:t>
      </w:r>
      <w:r w:rsidRPr="00F024F7">
        <w:rPr>
          <w:rFonts w:ascii="Calibri" w:hAnsi="Calibri"/>
          <w:sz w:val="22"/>
          <w:szCs w:val="22"/>
        </w:rPr>
        <w:t>T</w:t>
      </w:r>
      <w:r w:rsidR="00CA515D" w:rsidRPr="00F024F7">
        <w:rPr>
          <w:rFonts w:ascii="Calibri" w:hAnsi="Calibri"/>
          <w:sz w:val="22"/>
          <w:szCs w:val="22"/>
        </w:rPr>
        <w:t xml:space="preserve">ender proposals should </w:t>
      </w:r>
      <w:r w:rsidRPr="00F024F7">
        <w:rPr>
          <w:rFonts w:ascii="Calibri" w:hAnsi="Calibri"/>
          <w:sz w:val="22"/>
          <w:szCs w:val="22"/>
        </w:rPr>
        <w:t>explain the proposed approach to managing</w:t>
      </w:r>
      <w:r w:rsidR="00FC448A" w:rsidRPr="00F024F7">
        <w:rPr>
          <w:rFonts w:ascii="Calibri" w:hAnsi="Calibri"/>
          <w:sz w:val="22"/>
          <w:szCs w:val="22"/>
        </w:rPr>
        <w:t xml:space="preserve"> risks at </w:t>
      </w:r>
      <w:r w:rsidR="00CA515D" w:rsidRPr="00F024F7">
        <w:rPr>
          <w:rFonts w:ascii="Calibri" w:hAnsi="Calibri"/>
          <w:sz w:val="22"/>
          <w:szCs w:val="22"/>
        </w:rPr>
        <w:t xml:space="preserve">the following </w:t>
      </w:r>
      <w:r w:rsidR="00FC448A" w:rsidRPr="00F024F7">
        <w:rPr>
          <w:rFonts w:ascii="Calibri" w:hAnsi="Calibri"/>
          <w:sz w:val="22"/>
          <w:szCs w:val="22"/>
        </w:rPr>
        <w:t>levels</w:t>
      </w:r>
      <w:r w:rsidR="00CA515D" w:rsidRPr="00F024F7">
        <w:rPr>
          <w:rFonts w:ascii="Calibri" w:hAnsi="Calibri"/>
          <w:sz w:val="22"/>
          <w:szCs w:val="22"/>
        </w:rPr>
        <w:t>:</w:t>
      </w:r>
    </w:p>
    <w:p w:rsidR="00E322C3" w:rsidRPr="00F024F7" w:rsidRDefault="00E322C3" w:rsidP="00C01B9C">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Risks in the wider operating environment, including political and security risks;</w:t>
      </w:r>
    </w:p>
    <w:p w:rsidR="00A7465C" w:rsidRDefault="00A7465C" w:rsidP="00C01B9C">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Risks at the PGF level to strategic coherence and achievement of overall objectives, arising from the facility modality</w:t>
      </w:r>
      <w:r w:rsidR="00437A6F" w:rsidRPr="00F024F7">
        <w:rPr>
          <w:rFonts w:ascii="Calibri" w:hAnsi="Calibri"/>
          <w:sz w:val="22"/>
          <w:szCs w:val="22"/>
        </w:rPr>
        <w:t xml:space="preserve"> (see below)</w:t>
      </w:r>
      <w:r w:rsidRPr="00F024F7">
        <w:rPr>
          <w:rFonts w:ascii="Calibri" w:hAnsi="Calibri"/>
          <w:sz w:val="22"/>
          <w:szCs w:val="22"/>
        </w:rPr>
        <w:t>;</w:t>
      </w:r>
    </w:p>
    <w:p w:rsidR="00896C23" w:rsidRPr="00F024F7" w:rsidRDefault="00896C23" w:rsidP="00896C23">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 xml:space="preserve">Risks at the program level, </w:t>
      </w:r>
      <w:r>
        <w:rPr>
          <w:rFonts w:ascii="Calibri" w:hAnsi="Calibri"/>
          <w:sz w:val="22"/>
          <w:szCs w:val="22"/>
        </w:rPr>
        <w:t>within the pillars and projects</w:t>
      </w:r>
      <w:r w:rsidRPr="00F024F7">
        <w:rPr>
          <w:rFonts w:ascii="Calibri" w:hAnsi="Calibri"/>
          <w:sz w:val="22"/>
          <w:szCs w:val="22"/>
        </w:rPr>
        <w:t>;</w:t>
      </w:r>
    </w:p>
    <w:p w:rsidR="00E322C3" w:rsidRPr="00F024F7" w:rsidRDefault="00E322C3" w:rsidP="00C01B9C">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 xml:space="preserve">Risks at the </w:t>
      </w:r>
      <w:r w:rsidR="00A7465C" w:rsidRPr="00F024F7">
        <w:rPr>
          <w:rFonts w:ascii="Calibri" w:hAnsi="Calibri"/>
          <w:sz w:val="22"/>
          <w:szCs w:val="22"/>
        </w:rPr>
        <w:t xml:space="preserve">MSU </w:t>
      </w:r>
      <w:r w:rsidRPr="00F024F7">
        <w:rPr>
          <w:rFonts w:ascii="Calibri" w:hAnsi="Calibri"/>
          <w:sz w:val="22"/>
          <w:szCs w:val="22"/>
        </w:rPr>
        <w:t xml:space="preserve">level, including management risks arising from the complexity of the PGF and the challenge of securing and retaining high-quality staff </w:t>
      </w:r>
      <w:r w:rsidR="00E958B0" w:rsidRPr="00F024F7">
        <w:rPr>
          <w:rFonts w:ascii="Calibri" w:hAnsi="Calibri"/>
          <w:sz w:val="22"/>
          <w:szCs w:val="22"/>
        </w:rPr>
        <w:t xml:space="preserve">(especially women) </w:t>
      </w:r>
      <w:r w:rsidRPr="00F024F7">
        <w:rPr>
          <w:rFonts w:ascii="Calibri" w:hAnsi="Calibri"/>
          <w:sz w:val="22"/>
          <w:szCs w:val="22"/>
        </w:rPr>
        <w:t>for work in Papua New Guinea;</w:t>
      </w:r>
    </w:p>
    <w:p w:rsidR="00E322C3" w:rsidRPr="00F024F7" w:rsidRDefault="00E322C3" w:rsidP="00C01B9C">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Fiduciary risk, including sub-contractor capacity risks and risk of fraud</w:t>
      </w:r>
      <w:r w:rsidR="00CA515D" w:rsidRPr="00F024F7">
        <w:rPr>
          <w:rFonts w:ascii="Calibri" w:hAnsi="Calibri"/>
          <w:sz w:val="22"/>
          <w:szCs w:val="22"/>
        </w:rPr>
        <w:t xml:space="preserve"> particularly in respect of gr</w:t>
      </w:r>
      <w:r w:rsidR="00C84727" w:rsidRPr="00F024F7">
        <w:rPr>
          <w:rFonts w:ascii="Calibri" w:hAnsi="Calibri"/>
          <w:sz w:val="22"/>
          <w:szCs w:val="22"/>
        </w:rPr>
        <w:t>a</w:t>
      </w:r>
      <w:r w:rsidR="00CA515D" w:rsidRPr="00F024F7">
        <w:rPr>
          <w:rFonts w:ascii="Calibri" w:hAnsi="Calibri"/>
          <w:sz w:val="22"/>
          <w:szCs w:val="22"/>
        </w:rPr>
        <w:t>nt funding</w:t>
      </w:r>
      <w:r w:rsidRPr="00F024F7">
        <w:rPr>
          <w:rFonts w:ascii="Calibri" w:hAnsi="Calibri"/>
          <w:sz w:val="22"/>
          <w:szCs w:val="22"/>
        </w:rPr>
        <w:t>;</w:t>
      </w:r>
      <w:r w:rsidR="00896C23">
        <w:rPr>
          <w:rFonts w:ascii="Calibri" w:hAnsi="Calibri"/>
          <w:sz w:val="22"/>
          <w:szCs w:val="22"/>
        </w:rPr>
        <w:t xml:space="preserve"> and</w:t>
      </w:r>
    </w:p>
    <w:p w:rsidR="00E322C3" w:rsidRPr="00F024F7" w:rsidRDefault="00E322C3" w:rsidP="00FC448A">
      <w:pPr>
        <w:pStyle w:val="List-number-1"/>
        <w:numPr>
          <w:ilvl w:val="0"/>
          <w:numId w:val="14"/>
        </w:numPr>
        <w:spacing w:before="60" w:after="240" w:line="264" w:lineRule="auto"/>
        <w:ind w:left="714" w:hanging="357"/>
        <w:rPr>
          <w:rFonts w:ascii="Calibri" w:hAnsi="Calibri"/>
          <w:sz w:val="22"/>
          <w:szCs w:val="22"/>
        </w:rPr>
      </w:pPr>
      <w:r w:rsidRPr="00F024F7">
        <w:rPr>
          <w:rFonts w:ascii="Calibri" w:hAnsi="Calibri"/>
          <w:sz w:val="22"/>
          <w:szCs w:val="22"/>
        </w:rPr>
        <w:t>Reputational risks for DFAT</w:t>
      </w:r>
      <w:r w:rsidR="00BE1AEF" w:rsidRPr="00F024F7">
        <w:rPr>
          <w:rFonts w:ascii="Calibri" w:hAnsi="Calibri"/>
          <w:sz w:val="22"/>
          <w:szCs w:val="22"/>
        </w:rPr>
        <w:t xml:space="preserve"> and the AHC.</w:t>
      </w:r>
    </w:p>
    <w:p w:rsidR="00437A6F" w:rsidRDefault="00F06072" w:rsidP="00437A6F">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As point of reference, Annex </w:t>
      </w:r>
      <w:r w:rsidR="00227EB7">
        <w:rPr>
          <w:rFonts w:ascii="Calibri" w:hAnsi="Calibri"/>
          <w:sz w:val="22"/>
          <w:szCs w:val="22"/>
        </w:rPr>
        <w:t>4</w:t>
      </w:r>
      <w:r w:rsidRPr="00F024F7">
        <w:rPr>
          <w:rFonts w:ascii="Calibri" w:hAnsi="Calibri"/>
          <w:sz w:val="22"/>
          <w:szCs w:val="22"/>
        </w:rPr>
        <w:t xml:space="preserve"> provides a summary of the key risks identified at concept design.</w:t>
      </w:r>
      <w:r w:rsidR="00437A6F" w:rsidRPr="00F024F7">
        <w:rPr>
          <w:rFonts w:ascii="Calibri" w:hAnsi="Calibri"/>
          <w:sz w:val="22"/>
          <w:szCs w:val="22"/>
        </w:rPr>
        <w:t xml:space="preserve"> In particular, there are a number of risks arising from both the facility model and its poor application.  Notable among these is the potential for ‘drift’ from a coherent set of objectives </w:t>
      </w:r>
      <w:r w:rsidR="00BD2EE7" w:rsidRPr="00F024F7">
        <w:rPr>
          <w:rFonts w:ascii="Calibri" w:hAnsi="Calibri"/>
          <w:sz w:val="22"/>
          <w:szCs w:val="22"/>
        </w:rPr>
        <w:t xml:space="preserve">and fragmentation </w:t>
      </w:r>
      <w:r w:rsidR="00437A6F" w:rsidRPr="00F024F7">
        <w:rPr>
          <w:rFonts w:ascii="Calibri" w:hAnsi="Calibri"/>
          <w:sz w:val="22"/>
          <w:szCs w:val="22"/>
        </w:rPr>
        <w:t xml:space="preserve">in the face of strong and continuous demand for small packages of assistance in a diverse range of areas.  The PGF will be required to respond to and manage this demand </w:t>
      </w:r>
      <w:r w:rsidR="001031D8">
        <w:rPr>
          <w:rFonts w:ascii="Calibri" w:hAnsi="Calibri"/>
          <w:sz w:val="22"/>
          <w:szCs w:val="22"/>
        </w:rPr>
        <w:t xml:space="preserve">while maintaining </w:t>
      </w:r>
      <w:r w:rsidR="00437A6F" w:rsidRPr="00F024F7">
        <w:rPr>
          <w:rFonts w:ascii="Calibri" w:hAnsi="Calibri"/>
          <w:sz w:val="22"/>
          <w:szCs w:val="22"/>
        </w:rPr>
        <w:t>strategic coherence.  Clarity of underlying purpose for all programs will be important in managing this risk, as will high quality contextual and program monitoring and evaluation to inform the annual review and reflection process.</w:t>
      </w:r>
    </w:p>
    <w:p w:rsidR="00536EA9" w:rsidRPr="00F024F7" w:rsidRDefault="00536EA9" w:rsidP="00437A6F">
      <w:pPr>
        <w:pStyle w:val="List-number-1"/>
        <w:numPr>
          <w:ilvl w:val="0"/>
          <w:numId w:val="0"/>
        </w:numPr>
        <w:spacing w:before="60" w:after="120" w:line="264" w:lineRule="auto"/>
        <w:rPr>
          <w:rFonts w:ascii="Calibri" w:hAnsi="Calibri"/>
          <w:sz w:val="22"/>
          <w:szCs w:val="22"/>
        </w:rPr>
      </w:pPr>
      <w:r>
        <w:rPr>
          <w:rFonts w:ascii="Calibri" w:hAnsi="Calibri"/>
          <w:sz w:val="22"/>
          <w:szCs w:val="22"/>
        </w:rPr>
        <w:t xml:space="preserve">As a large and complicated facility, there are risks associated with the mobilisation and set up phase.  Consequently, </w:t>
      </w:r>
      <w:r w:rsidRPr="00536EA9">
        <w:rPr>
          <w:rFonts w:ascii="Calibri" w:hAnsi="Calibri"/>
          <w:sz w:val="22"/>
          <w:szCs w:val="22"/>
        </w:rPr>
        <w:t xml:space="preserve">AHC is preparing its own transition plan to manage risks during inception and will assign a </w:t>
      </w:r>
      <w:r w:rsidR="001031D8">
        <w:rPr>
          <w:rFonts w:ascii="Calibri" w:hAnsi="Calibri"/>
          <w:sz w:val="22"/>
          <w:szCs w:val="22"/>
        </w:rPr>
        <w:t xml:space="preserve">short-term </w:t>
      </w:r>
      <w:r w:rsidRPr="00536EA9">
        <w:rPr>
          <w:rFonts w:ascii="Calibri" w:hAnsi="Calibri"/>
          <w:sz w:val="22"/>
          <w:szCs w:val="22"/>
        </w:rPr>
        <w:t>Transition Adviser to support AHC’s engagement during this period.</w:t>
      </w:r>
    </w:p>
    <w:p w:rsidR="00FC448A" w:rsidRPr="00F024F7" w:rsidRDefault="00FC448A" w:rsidP="00FC448A">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As part of the </w:t>
      </w:r>
      <w:r w:rsidR="00AC4A90" w:rsidRPr="00F024F7">
        <w:rPr>
          <w:rFonts w:ascii="Calibri" w:hAnsi="Calibri"/>
          <w:sz w:val="22"/>
          <w:szCs w:val="22"/>
        </w:rPr>
        <w:t>inception</w:t>
      </w:r>
      <w:r w:rsidRPr="00F024F7">
        <w:rPr>
          <w:rFonts w:ascii="Calibri" w:hAnsi="Calibri"/>
          <w:sz w:val="22"/>
          <w:szCs w:val="22"/>
        </w:rPr>
        <w:t xml:space="preserve"> phase, the SP will:</w:t>
      </w:r>
    </w:p>
    <w:p w:rsidR="00FC448A" w:rsidRPr="00F024F7" w:rsidRDefault="00FC448A" w:rsidP="00FC448A">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Develop PGF’s approach to assessing, monitoring and reporting risks across the different levels;</w:t>
      </w:r>
    </w:p>
    <w:p w:rsidR="00FC448A" w:rsidRPr="00F024F7" w:rsidRDefault="00FC448A" w:rsidP="00FC448A">
      <w:pPr>
        <w:pStyle w:val="List-number-1"/>
        <w:numPr>
          <w:ilvl w:val="0"/>
          <w:numId w:val="14"/>
        </w:numPr>
        <w:spacing w:before="60" w:line="264" w:lineRule="auto"/>
        <w:ind w:left="714" w:hanging="357"/>
        <w:rPr>
          <w:rFonts w:ascii="Calibri" w:hAnsi="Calibri"/>
          <w:sz w:val="22"/>
          <w:szCs w:val="22"/>
        </w:rPr>
      </w:pPr>
      <w:r w:rsidRPr="00F024F7">
        <w:rPr>
          <w:rFonts w:ascii="Calibri" w:hAnsi="Calibri"/>
          <w:sz w:val="22"/>
          <w:szCs w:val="22"/>
        </w:rPr>
        <w:t xml:space="preserve">Detail the principal areas of risk and develop a management plan to mitigate these as far as feasible and desirable (in line with the Strategic Management Committee’s risk appetite).  </w:t>
      </w:r>
    </w:p>
    <w:p w:rsidR="00FC448A" w:rsidRPr="00F024F7" w:rsidRDefault="00FC448A" w:rsidP="00FC448A">
      <w:pPr>
        <w:numPr>
          <w:ilvl w:val="0"/>
          <w:numId w:val="14"/>
        </w:numPr>
        <w:spacing w:before="0" w:after="200" w:line="276" w:lineRule="auto"/>
        <w:contextualSpacing/>
        <w:rPr>
          <w:rFonts w:ascii="Calibri" w:hAnsi="Calibri"/>
          <w:sz w:val="22"/>
          <w:szCs w:val="22"/>
        </w:rPr>
      </w:pPr>
      <w:r w:rsidRPr="00F024F7">
        <w:rPr>
          <w:rFonts w:ascii="Calibri" w:hAnsi="Calibri"/>
          <w:sz w:val="22"/>
          <w:szCs w:val="22"/>
        </w:rPr>
        <w:t>Produce a PGF Risk Management Strategy/Matrix to be approved by the Strategic Management Committee within the first 6 months.</w:t>
      </w:r>
    </w:p>
    <w:p w:rsidR="00FC448A" w:rsidRPr="00F024F7" w:rsidRDefault="00FC448A" w:rsidP="00FC448A">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Thereafter risks should be </w:t>
      </w:r>
      <w:r w:rsidR="007A49AA" w:rsidRPr="00F024F7">
        <w:rPr>
          <w:rFonts w:ascii="Calibri" w:hAnsi="Calibri"/>
          <w:sz w:val="22"/>
          <w:szCs w:val="22"/>
        </w:rPr>
        <w:t xml:space="preserve">reviewed </w:t>
      </w:r>
      <w:r w:rsidR="003A28C2" w:rsidRPr="00F024F7">
        <w:rPr>
          <w:rFonts w:ascii="Calibri" w:hAnsi="Calibri"/>
          <w:sz w:val="22"/>
          <w:szCs w:val="22"/>
        </w:rPr>
        <w:t>regularly</w:t>
      </w:r>
      <w:r w:rsidR="007A49AA" w:rsidRPr="00F024F7">
        <w:rPr>
          <w:rFonts w:ascii="Calibri" w:hAnsi="Calibri"/>
          <w:sz w:val="22"/>
          <w:szCs w:val="22"/>
        </w:rPr>
        <w:t xml:space="preserve"> by the SP</w:t>
      </w:r>
      <w:r w:rsidRPr="00F024F7">
        <w:rPr>
          <w:rFonts w:ascii="Calibri" w:hAnsi="Calibri"/>
          <w:sz w:val="22"/>
          <w:szCs w:val="22"/>
        </w:rPr>
        <w:t xml:space="preserve"> in a risk register along with latest assessments (pre- and post-mitigation).  This should be a living document, for discussion at regular Program Management meetings with </w:t>
      </w:r>
      <w:r w:rsidR="00125D87" w:rsidRPr="00F024F7">
        <w:rPr>
          <w:rFonts w:ascii="Calibri" w:hAnsi="Calibri"/>
          <w:sz w:val="22"/>
          <w:szCs w:val="22"/>
        </w:rPr>
        <w:t xml:space="preserve">AHC </w:t>
      </w:r>
      <w:r w:rsidRPr="00F024F7">
        <w:rPr>
          <w:rFonts w:ascii="Calibri" w:hAnsi="Calibri"/>
          <w:sz w:val="22"/>
          <w:szCs w:val="22"/>
        </w:rPr>
        <w:t xml:space="preserve">and informing the six monthly and annual reports. </w:t>
      </w:r>
    </w:p>
    <w:p w:rsidR="00AE3D10" w:rsidRPr="00F024F7" w:rsidRDefault="00AE3D10" w:rsidP="00AE3D10">
      <w:pPr>
        <w:pStyle w:val="IODPARCHeadingLevel2"/>
        <w:rPr>
          <w:rFonts w:ascii="Calibri" w:hAnsi="Calibri"/>
          <w:sz w:val="24"/>
        </w:rPr>
      </w:pPr>
      <w:bookmarkStart w:id="43" w:name="_Toc415482140"/>
      <w:r w:rsidRPr="00F024F7">
        <w:rPr>
          <w:rFonts w:ascii="Calibri" w:hAnsi="Calibri"/>
          <w:sz w:val="24"/>
        </w:rPr>
        <w:t>Anti-Fraud</w:t>
      </w:r>
      <w:bookmarkEnd w:id="43"/>
      <w:r w:rsidRPr="00F024F7">
        <w:rPr>
          <w:rFonts w:ascii="Calibri" w:hAnsi="Calibri"/>
          <w:sz w:val="24"/>
        </w:rPr>
        <w:t xml:space="preserve"> </w:t>
      </w:r>
    </w:p>
    <w:p w:rsidR="00AE3D10" w:rsidRPr="00F024F7" w:rsidRDefault="00AE3D10" w:rsidP="00AE3D10">
      <w:pPr>
        <w:pStyle w:val="List-bullet-1"/>
        <w:numPr>
          <w:ilvl w:val="0"/>
          <w:numId w:val="0"/>
        </w:numPr>
        <w:spacing w:after="120"/>
        <w:rPr>
          <w:rFonts w:ascii="Calibri" w:hAnsi="Calibri"/>
          <w:sz w:val="22"/>
        </w:rPr>
      </w:pPr>
      <w:r w:rsidRPr="00F024F7">
        <w:rPr>
          <w:rFonts w:ascii="Calibri" w:hAnsi="Calibri"/>
          <w:sz w:val="22"/>
        </w:rPr>
        <w:t>The SP will develop and implement systems and processes that guard against fraud, nepotism and corruption. This will include:</w:t>
      </w:r>
    </w:p>
    <w:p w:rsidR="00AE3D10" w:rsidRPr="00F024F7" w:rsidRDefault="00AE3D10" w:rsidP="00AE3D10">
      <w:pPr>
        <w:pStyle w:val="List-bullet-1"/>
        <w:tabs>
          <w:tab w:val="clear" w:pos="720"/>
        </w:tabs>
        <w:spacing w:before="0" w:after="120"/>
        <w:ind w:left="340" w:hanging="340"/>
        <w:rPr>
          <w:rFonts w:ascii="Calibri" w:hAnsi="Calibri"/>
          <w:sz w:val="22"/>
        </w:rPr>
      </w:pPr>
      <w:r w:rsidRPr="00F024F7">
        <w:rPr>
          <w:rFonts w:ascii="Calibri" w:hAnsi="Calibri"/>
          <w:sz w:val="22"/>
        </w:rPr>
        <w:t>A ‘zero tolerance’ position on fraud;</w:t>
      </w:r>
    </w:p>
    <w:p w:rsidR="00AE3D10" w:rsidRPr="00F024F7" w:rsidRDefault="00AE3D10" w:rsidP="00AE3D10">
      <w:pPr>
        <w:pStyle w:val="List-bullet-1"/>
        <w:tabs>
          <w:tab w:val="clear" w:pos="720"/>
        </w:tabs>
        <w:spacing w:before="0" w:after="120"/>
        <w:ind w:left="340" w:hanging="340"/>
        <w:rPr>
          <w:rFonts w:ascii="Calibri" w:hAnsi="Calibri"/>
          <w:sz w:val="22"/>
        </w:rPr>
      </w:pPr>
      <w:r w:rsidRPr="00F024F7">
        <w:rPr>
          <w:rFonts w:ascii="Calibri" w:hAnsi="Calibri"/>
          <w:sz w:val="22"/>
        </w:rPr>
        <w:t>Using transparent processes in the selection of local service providers and other contractual arrangements and exercise due diligence over any sub-contractors;</w:t>
      </w:r>
    </w:p>
    <w:p w:rsidR="00AE3D10" w:rsidRPr="00F024F7" w:rsidRDefault="00AE3D10" w:rsidP="00AE3D10">
      <w:pPr>
        <w:pStyle w:val="List-bullet-1"/>
        <w:tabs>
          <w:tab w:val="clear" w:pos="720"/>
        </w:tabs>
        <w:spacing w:before="0" w:after="120"/>
        <w:ind w:left="340" w:hanging="340"/>
        <w:rPr>
          <w:rFonts w:ascii="Calibri" w:hAnsi="Calibri"/>
          <w:sz w:val="22"/>
        </w:rPr>
      </w:pPr>
      <w:r w:rsidRPr="00F024F7">
        <w:rPr>
          <w:rFonts w:ascii="Calibri" w:hAnsi="Calibri"/>
          <w:sz w:val="22"/>
        </w:rPr>
        <w:lastRenderedPageBreak/>
        <w:t xml:space="preserve">Clear articulated financial operating procedures suitable to the different forms of aid being managed, to be followed by SP management and operational staff and monitored for accuracy and completeness. </w:t>
      </w:r>
    </w:p>
    <w:p w:rsidR="00AE3D10" w:rsidRPr="00F024F7" w:rsidRDefault="00AE3D10" w:rsidP="00AE3D10">
      <w:pPr>
        <w:pStyle w:val="List-bullet-1"/>
        <w:tabs>
          <w:tab w:val="clear" w:pos="720"/>
        </w:tabs>
        <w:spacing w:before="0" w:after="120"/>
        <w:ind w:left="340" w:hanging="340"/>
        <w:rPr>
          <w:rFonts w:ascii="Calibri" w:hAnsi="Calibri"/>
          <w:sz w:val="22"/>
        </w:rPr>
      </w:pPr>
      <w:r w:rsidRPr="00F024F7">
        <w:rPr>
          <w:rFonts w:ascii="Calibri" w:hAnsi="Calibri"/>
          <w:sz w:val="22"/>
        </w:rPr>
        <w:t>SP financial management procedures that are compliant with the relevant financial management, fraud control and accountability requirements of DFAT. This includes processes that enable all funds to be tracked, justified, reported on and (where required) audited; and</w:t>
      </w:r>
    </w:p>
    <w:p w:rsidR="00AE3D10" w:rsidRPr="00F024F7" w:rsidRDefault="00AE3D10" w:rsidP="00AE3D10">
      <w:pPr>
        <w:pStyle w:val="List-bullet-1"/>
        <w:tabs>
          <w:tab w:val="clear" w:pos="720"/>
        </w:tabs>
        <w:spacing w:before="0" w:after="240"/>
        <w:ind w:left="340" w:hanging="340"/>
        <w:rPr>
          <w:rFonts w:ascii="Calibri" w:hAnsi="Calibri"/>
          <w:sz w:val="24"/>
        </w:rPr>
      </w:pPr>
      <w:r w:rsidRPr="00F024F7">
        <w:rPr>
          <w:rFonts w:ascii="Calibri" w:hAnsi="Calibri"/>
          <w:sz w:val="22"/>
        </w:rPr>
        <w:t xml:space="preserve">SP to procure independent external financial audits annually, the TOR and appointment of which will be approved by AHC but will include review of the SPs financial and project management systems; external audits may include sub-recipients of PGF funding. </w:t>
      </w:r>
    </w:p>
    <w:p w:rsidR="00AE3D10" w:rsidRPr="009D59E9" w:rsidRDefault="00AE3D10" w:rsidP="009D59E9">
      <w:pPr>
        <w:tabs>
          <w:tab w:val="left" w:pos="567"/>
        </w:tabs>
        <w:autoSpaceDE w:val="0"/>
        <w:autoSpaceDN w:val="0"/>
        <w:adjustRightInd w:val="0"/>
        <w:spacing w:before="0" w:after="200" w:line="276" w:lineRule="auto"/>
        <w:contextualSpacing/>
        <w:rPr>
          <w:rFonts w:ascii="Calibri" w:eastAsia="Calibri" w:hAnsi="Calibri" w:cs="Arial"/>
          <w:sz w:val="22"/>
          <w:szCs w:val="20"/>
        </w:rPr>
      </w:pPr>
      <w:r w:rsidRPr="009D59E9">
        <w:rPr>
          <w:rFonts w:ascii="Calibri" w:eastAsia="Calibri" w:hAnsi="Calibri" w:cs="Arial"/>
          <w:sz w:val="22"/>
          <w:szCs w:val="20"/>
        </w:rPr>
        <w:t xml:space="preserve">The SP will be required to notify AHC immediately where any financial mismanagement or fraud is detected or suspected.  DFAT reserves the right to withhold payments or terminate the contract on grounds of inadequate financial management. </w:t>
      </w:r>
    </w:p>
    <w:p w:rsidR="00AE3D10" w:rsidRPr="00F024F7" w:rsidRDefault="00AE3D10" w:rsidP="00AE3D10">
      <w:pPr>
        <w:pStyle w:val="IODPARCHeadingLevel2"/>
        <w:rPr>
          <w:rFonts w:ascii="Calibri" w:hAnsi="Calibri"/>
          <w:sz w:val="24"/>
        </w:rPr>
      </w:pPr>
      <w:bookmarkStart w:id="44" w:name="_Toc415482141"/>
      <w:r w:rsidRPr="00F024F7">
        <w:rPr>
          <w:rFonts w:ascii="Calibri" w:hAnsi="Calibri"/>
          <w:sz w:val="24"/>
        </w:rPr>
        <w:t>Security and Disaster Management</w:t>
      </w:r>
      <w:bookmarkEnd w:id="44"/>
    </w:p>
    <w:p w:rsidR="00AE3D10" w:rsidRPr="009D59E9" w:rsidRDefault="00AE3D10" w:rsidP="009D59E9">
      <w:pPr>
        <w:pStyle w:val="ColorfulShading-Accent31"/>
        <w:tabs>
          <w:tab w:val="left" w:pos="567"/>
        </w:tabs>
        <w:autoSpaceDE w:val="0"/>
        <w:autoSpaceDN w:val="0"/>
        <w:adjustRightInd w:val="0"/>
        <w:ind w:left="0"/>
        <w:rPr>
          <w:rFonts w:cs="Arial"/>
          <w:sz w:val="22"/>
        </w:rPr>
        <w:sectPr w:rsidR="00AE3D10" w:rsidRPr="009D59E9" w:rsidSect="00962EFE">
          <w:pgSz w:w="11906" w:h="16838" w:code="9"/>
          <w:pgMar w:top="1702" w:right="907" w:bottom="1276" w:left="1100" w:header="425" w:footer="386" w:gutter="0"/>
          <w:pgNumType w:start="1"/>
          <w:cols w:space="708"/>
          <w:docGrid w:linePitch="360"/>
        </w:sectPr>
      </w:pPr>
      <w:r w:rsidRPr="009D59E9">
        <w:rPr>
          <w:rFonts w:cs="Arial"/>
          <w:sz w:val="22"/>
        </w:rPr>
        <w:t xml:space="preserve">The SP will need to develop and regularly update </w:t>
      </w:r>
      <w:r w:rsidRPr="009D59E9">
        <w:rPr>
          <w:rFonts w:cs="Arial"/>
          <w:i/>
          <w:sz w:val="22"/>
        </w:rPr>
        <w:t>Security and Disaster Management Plan</w:t>
      </w:r>
      <w:r w:rsidRPr="009D59E9">
        <w:rPr>
          <w:rFonts w:cs="Arial"/>
          <w:sz w:val="22"/>
        </w:rPr>
        <w:t xml:space="preserve"> and provide a copy to all contracted personnel. Given the particular security environment in PNG it is expected that the SP would provide inductions and regular briefings on security to all contracted staff and also to Australian Whole of Government staff as required by the contract. This includes, but is not limited to, the provision of telephone numbers of key SP emergency contacts as well as contingency plans for responding to emergency situations. The Plan should also address business continuity aspects of emergency response</w:t>
      </w:r>
    </w:p>
    <w:p w:rsidR="00163BB3" w:rsidRPr="00F024F7" w:rsidRDefault="00163BB3">
      <w:pPr>
        <w:spacing w:before="0"/>
        <w:rPr>
          <w:rFonts w:ascii="Calibri" w:hAnsi="Calibri" w:cs="Arial"/>
          <w:color w:val="333333"/>
          <w:kern w:val="28"/>
          <w:sz w:val="24"/>
          <w:lang w:eastAsia="en-GB"/>
        </w:rPr>
      </w:pPr>
    </w:p>
    <w:p w:rsidR="00597303" w:rsidRPr="000F1582" w:rsidRDefault="00597303" w:rsidP="00597303">
      <w:pPr>
        <w:pStyle w:val="IODPARCHeadingLevel1"/>
        <w:spacing w:after="0"/>
        <w:rPr>
          <w:rFonts w:ascii="Calibri" w:hAnsi="Calibri"/>
          <w:sz w:val="32"/>
          <w:szCs w:val="28"/>
        </w:rPr>
      </w:pPr>
      <w:bookmarkStart w:id="45" w:name="_Toc415482142"/>
      <w:bookmarkStart w:id="46" w:name="_Toc415482143"/>
      <w:r w:rsidRPr="000F1582">
        <w:rPr>
          <w:rFonts w:ascii="Calibri" w:hAnsi="Calibri"/>
          <w:sz w:val="32"/>
          <w:szCs w:val="28"/>
        </w:rPr>
        <w:t>Annex 1:   Description of existing programs expected to transfer to PGF</w:t>
      </w:r>
    </w:p>
    <w:p w:rsidR="00597303" w:rsidRPr="000F1582" w:rsidRDefault="00597303" w:rsidP="00597303">
      <w:pPr>
        <w:rPr>
          <w:rFonts w:ascii="Calibri" w:hAnsi="Calibri"/>
          <w:lang w:eastAsia="en-GB"/>
        </w:rPr>
      </w:pPr>
    </w:p>
    <w:p w:rsidR="00597303" w:rsidRPr="000F1582" w:rsidRDefault="00597303" w:rsidP="00597303">
      <w:pPr>
        <w:rPr>
          <w:rFonts w:ascii="Calibri" w:hAnsi="Calibri"/>
          <w:lang w:eastAsia="en-GB"/>
        </w:rPr>
      </w:pPr>
      <w:r w:rsidRPr="000F1582">
        <w:rPr>
          <w:rFonts w:ascii="Calibri" w:hAnsi="Calibri"/>
          <w:lang w:eastAsia="en-GB"/>
        </w:rPr>
        <w:t xml:space="preserve">This table outlines the Australian High Commission’s early thinking on transition of programs into the PGF. Further planning will be done in 2015, in continued close consultation with existing service providers. The AHC will also engage a </w:t>
      </w:r>
      <w:r w:rsidR="00E9491C">
        <w:rPr>
          <w:rFonts w:ascii="Calibri" w:hAnsi="Calibri"/>
          <w:lang w:eastAsia="en-GB"/>
        </w:rPr>
        <w:t xml:space="preserve">short-term </w:t>
      </w:r>
      <w:r w:rsidRPr="000F1582">
        <w:rPr>
          <w:rFonts w:ascii="Calibri" w:hAnsi="Calibri"/>
          <w:lang w:eastAsia="en-GB"/>
        </w:rPr>
        <w:t>Transition Advisor to assist during this period.</w:t>
      </w:r>
    </w:p>
    <w:p w:rsidR="00597303" w:rsidRPr="000F1582" w:rsidRDefault="00597303" w:rsidP="00597303">
      <w:pPr>
        <w:rPr>
          <w:rFonts w:ascii="Calibri" w:hAnsi="Calibri"/>
          <w:lang w:eastAsia="en-GB"/>
        </w:rPr>
      </w:pPr>
    </w:p>
    <w:tbl>
      <w:tblPr>
        <w:tblW w:w="13750" w:type="dxa"/>
        <w:tblInd w:w="108" w:type="dxa"/>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Look w:val="04A0" w:firstRow="1" w:lastRow="0" w:firstColumn="1" w:lastColumn="0" w:noHBand="0" w:noVBand="1"/>
      </w:tblPr>
      <w:tblGrid>
        <w:gridCol w:w="1843"/>
        <w:gridCol w:w="2835"/>
        <w:gridCol w:w="5528"/>
        <w:gridCol w:w="3544"/>
      </w:tblGrid>
      <w:tr w:rsidR="00597303" w:rsidRPr="000F1582" w:rsidTr="00597303">
        <w:tc>
          <w:tcPr>
            <w:tcW w:w="1843" w:type="dxa"/>
            <w:shd w:val="clear" w:color="auto" w:fill="666666"/>
          </w:tcPr>
          <w:p w:rsidR="00597303" w:rsidRPr="000F1582" w:rsidRDefault="00597303" w:rsidP="00597303">
            <w:pPr>
              <w:spacing w:before="60" w:after="60"/>
              <w:jc w:val="center"/>
              <w:rPr>
                <w:rFonts w:ascii="Calibri" w:eastAsia="Calibri" w:hAnsi="Calibri"/>
                <w:b/>
                <w:color w:val="FFFFFF"/>
                <w:sz w:val="22"/>
                <w:lang w:val="en-GB"/>
              </w:rPr>
            </w:pPr>
          </w:p>
          <w:p w:rsidR="00597303" w:rsidRPr="000F1582" w:rsidRDefault="00597303" w:rsidP="00597303">
            <w:pPr>
              <w:spacing w:before="60" w:after="60"/>
              <w:jc w:val="center"/>
              <w:rPr>
                <w:rFonts w:ascii="Calibri" w:eastAsia="Calibri" w:hAnsi="Calibri"/>
                <w:b/>
                <w:color w:val="FFFFFF"/>
                <w:sz w:val="22"/>
                <w:lang w:val="en-GB"/>
              </w:rPr>
            </w:pPr>
            <w:r w:rsidRPr="000F1582">
              <w:rPr>
                <w:rFonts w:ascii="Calibri" w:eastAsia="Calibri" w:hAnsi="Calibri"/>
                <w:b/>
                <w:color w:val="FFFFFF"/>
                <w:sz w:val="22"/>
                <w:lang w:val="en-GB"/>
              </w:rPr>
              <w:t>Proposed Pillar</w:t>
            </w:r>
          </w:p>
        </w:tc>
        <w:tc>
          <w:tcPr>
            <w:tcW w:w="2835" w:type="dxa"/>
            <w:shd w:val="clear" w:color="auto" w:fill="666666"/>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 xml:space="preserve">Program title &amp; annual spend </w:t>
            </w:r>
          </w:p>
        </w:tc>
        <w:tc>
          <w:tcPr>
            <w:tcW w:w="5528" w:type="dxa"/>
            <w:shd w:val="clear" w:color="auto" w:fill="666666"/>
            <w:vAlign w:val="bottom"/>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 xml:space="preserve">Current Description </w:t>
            </w:r>
          </w:p>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(note: subject to change through 2015)</w:t>
            </w:r>
          </w:p>
        </w:tc>
        <w:tc>
          <w:tcPr>
            <w:tcW w:w="3544" w:type="dxa"/>
            <w:shd w:val="clear" w:color="auto" w:fill="666666"/>
            <w:vAlign w:val="bottom"/>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Expected transfer arrangements (</w:t>
            </w:r>
            <w:r w:rsidR="00E9491C">
              <w:rPr>
                <w:rFonts w:ascii="Calibri" w:eastAsia="Calibri" w:hAnsi="Calibri"/>
                <w:b/>
                <w:color w:val="FFFFFF"/>
                <w:sz w:val="22"/>
                <w:lang w:val="en-GB"/>
              </w:rPr>
              <w:t xml:space="preserve">note: </w:t>
            </w:r>
            <w:r w:rsidRPr="000F1582">
              <w:rPr>
                <w:rFonts w:ascii="Calibri" w:eastAsia="Calibri" w:hAnsi="Calibri"/>
                <w:b/>
                <w:color w:val="FFFFFF"/>
                <w:sz w:val="22"/>
                <w:lang w:val="en-GB"/>
              </w:rPr>
              <w:t>subject to change)</w:t>
            </w:r>
          </w:p>
        </w:tc>
      </w:tr>
      <w:tr w:rsidR="00597303" w:rsidRPr="000F1582" w:rsidTr="00597303">
        <w:tc>
          <w:tcPr>
            <w:tcW w:w="1843" w:type="dxa"/>
            <w:vMerge w:val="restart"/>
            <w:shd w:val="clear" w:color="auto" w:fill="auto"/>
          </w:tcPr>
          <w:p w:rsidR="00597303" w:rsidRPr="000F1582" w:rsidRDefault="00597303" w:rsidP="00597303">
            <w:pPr>
              <w:spacing w:before="60" w:after="60"/>
              <w:rPr>
                <w:rFonts w:ascii="Calibri" w:eastAsia="Calibri" w:hAnsi="Calibri"/>
                <w:sz w:val="22"/>
                <w:lang w:val="en-GB"/>
              </w:rPr>
            </w:pPr>
            <w:r w:rsidRPr="000F1582">
              <w:rPr>
                <w:rFonts w:ascii="Calibri" w:eastAsia="Calibri" w:hAnsi="Calibri"/>
                <w:b/>
                <w:sz w:val="22"/>
                <w:lang w:val="en-GB"/>
              </w:rPr>
              <w:t>Core Functions of Government</w:t>
            </w:r>
          </w:p>
        </w:tc>
        <w:tc>
          <w:tcPr>
            <w:tcW w:w="2835" w:type="dxa"/>
            <w:shd w:val="clear" w:color="auto" w:fill="auto"/>
          </w:tcPr>
          <w:p w:rsidR="00597303" w:rsidRPr="000F1582" w:rsidRDefault="00597303" w:rsidP="00597303">
            <w:pPr>
              <w:spacing w:before="60" w:after="60"/>
              <w:rPr>
                <w:rFonts w:ascii="Calibri" w:eastAsia="Calibri" w:hAnsi="Calibri" w:cs="Calibri"/>
                <w:b/>
                <w:i/>
                <w:sz w:val="16"/>
                <w:szCs w:val="16"/>
                <w:lang w:val="en-GB"/>
              </w:rPr>
            </w:pPr>
            <w:r w:rsidRPr="000F1582">
              <w:rPr>
                <w:rFonts w:ascii="Calibri" w:eastAsia="Calibri" w:hAnsi="Calibri" w:cs="Calibri"/>
                <w:b/>
                <w:i/>
                <w:sz w:val="16"/>
                <w:szCs w:val="16"/>
                <w:lang w:val="en-GB"/>
              </w:rPr>
              <w:t xml:space="preserve">Strongim Gavman Program </w:t>
            </w: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Deployee Services Support</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Additional SGP/Twinning Admin Functions</w:t>
            </w:r>
          </w:p>
        </w:tc>
        <w:tc>
          <w:tcPr>
            <w:tcW w:w="5528"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Support for accommodation, logistics, transport,  communications, security, WHS, mobilisation and demobilisation for between 35 to 50 SGP deployees and up to 100 short term Twinning deployments per year</w:t>
            </w: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MIS secured database system for deployee management</w:t>
            </w: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Management of 78 vehicles fleet and deployee assets</w:t>
            </w:r>
          </w:p>
          <w:p w:rsidR="00597303" w:rsidRPr="000F1582" w:rsidRDefault="00597303" w:rsidP="00597303">
            <w:pPr>
              <w:numPr>
                <w:ilvl w:val="0"/>
                <w:numId w:val="31"/>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Program performance reporting  </w:t>
            </w:r>
          </w:p>
          <w:p w:rsidR="00597303" w:rsidRPr="000F1582" w:rsidRDefault="00597303" w:rsidP="00597303">
            <w:pPr>
              <w:pStyle w:val="ListParagraph"/>
              <w:numPr>
                <w:ilvl w:val="0"/>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Deployee accommodation Management</w:t>
            </w:r>
          </w:p>
          <w:p w:rsidR="00597303"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 xml:space="preserve">Management of  8 x residential leases and compounds </w:t>
            </w:r>
          </w:p>
          <w:p w:rsidR="00597303" w:rsidRPr="000F1582" w:rsidRDefault="00597303" w:rsidP="00597303">
            <w:pPr>
              <w:pStyle w:val="ListParagraph"/>
              <w:spacing w:before="0"/>
              <w:ind w:left="1080"/>
              <w:rPr>
                <w:rFonts w:ascii="Calibri" w:eastAsia="Calibri" w:hAnsi="Calibri" w:cs="Calibri"/>
                <w:sz w:val="16"/>
                <w:szCs w:val="16"/>
                <w:lang w:val="en-GB"/>
              </w:rPr>
            </w:pPr>
          </w:p>
          <w:p w:rsidR="00597303" w:rsidRPr="000F1582" w:rsidRDefault="00597303" w:rsidP="00597303">
            <w:pPr>
              <w:pStyle w:val="ListParagraph"/>
              <w:numPr>
                <w:ilvl w:val="0"/>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Administration of agency agreements and activity schedules;</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11 x agreements (Activity Schedules) with home agencies</w:t>
            </w:r>
          </w:p>
          <w:p w:rsidR="00597303" w:rsidRPr="000F1582" w:rsidRDefault="00597303" w:rsidP="00597303">
            <w:pPr>
              <w:spacing w:before="0"/>
              <w:rPr>
                <w:rFonts w:ascii="Calibri" w:eastAsia="Calibri" w:hAnsi="Calibri" w:cs="Calibri"/>
                <w:sz w:val="16"/>
                <w:szCs w:val="16"/>
                <w:lang w:val="en-GB"/>
              </w:rPr>
            </w:pPr>
          </w:p>
          <w:p w:rsidR="00597303" w:rsidRPr="000F1582" w:rsidRDefault="00597303" w:rsidP="00597303">
            <w:pPr>
              <w:spacing w:before="0"/>
              <w:rPr>
                <w:rFonts w:ascii="Calibri" w:eastAsia="Calibri" w:hAnsi="Calibri" w:cs="Calibri"/>
                <w:sz w:val="16"/>
                <w:szCs w:val="16"/>
                <w:lang w:val="en-GB"/>
              </w:rPr>
            </w:pPr>
          </w:p>
          <w:p w:rsidR="00597303" w:rsidRPr="000F1582" w:rsidRDefault="00597303" w:rsidP="00597303">
            <w:pPr>
              <w:pStyle w:val="ListParagraph"/>
              <w:numPr>
                <w:ilvl w:val="0"/>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Functions currently managed by AHC/DFAT to be considered for transfer to PGF</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Administration of agency agreements and activity schedules (service orders)</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 xml:space="preserve">Delivery of pre-deployment training and briefing; </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 xml:space="preserve">Coordination of deployment logistics (pre-departure medical clearances etc); </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 xml:space="preserve">Support to home agencies for recruitment e.g. development of ToRs, EoIs, selection panel logistics (particularly where joint recruitment processes are required); </w:t>
            </w:r>
          </w:p>
          <w:p w:rsidR="00597303" w:rsidRPr="000F1582" w:rsidRDefault="00597303" w:rsidP="00597303">
            <w:pPr>
              <w:pStyle w:val="ListParagraph"/>
              <w:numPr>
                <w:ilvl w:val="1"/>
                <w:numId w:val="31"/>
              </w:numPr>
              <w:spacing w:before="0"/>
              <w:rPr>
                <w:rFonts w:ascii="Calibri" w:eastAsia="Calibri" w:hAnsi="Calibri" w:cs="Calibri"/>
                <w:sz w:val="16"/>
                <w:szCs w:val="16"/>
                <w:lang w:val="en-GB"/>
              </w:rPr>
            </w:pPr>
            <w:r w:rsidRPr="000F1582">
              <w:rPr>
                <w:rFonts w:ascii="Calibri" w:eastAsia="Calibri" w:hAnsi="Calibri" w:cs="Calibri"/>
                <w:sz w:val="16"/>
                <w:szCs w:val="16"/>
                <w:lang w:val="en-GB"/>
              </w:rPr>
              <w:t>Management of logistics (travel, accomm, venue hire, programs) for recalls, debriefs and recon visits;</w:t>
            </w:r>
          </w:p>
        </w:tc>
        <w:tc>
          <w:tcPr>
            <w:tcW w:w="3544"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DSS by 1 July 2016;</w:t>
            </w: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SGP - Implement new management arrangements including providing additional in-PNG ‘secretariat’ function by 1 July 2016. </w:t>
            </w: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Existing SGP/Twinning Activity Schedules expected to end June 2016.</w:t>
            </w:r>
          </w:p>
          <w:p w:rsidR="00597303" w:rsidRPr="000F1582" w:rsidRDefault="00597303" w:rsidP="00597303">
            <w:pPr>
              <w:pStyle w:val="ListParagraph"/>
              <w:numPr>
                <w:ilvl w:val="1"/>
                <w:numId w:val="30"/>
              </w:numPr>
              <w:spacing w:before="0"/>
              <w:ind w:left="677"/>
              <w:rPr>
                <w:rFonts w:ascii="Calibri" w:eastAsia="Calibri" w:hAnsi="Calibri" w:cs="Calibri"/>
                <w:sz w:val="16"/>
                <w:szCs w:val="16"/>
                <w:lang w:val="en-GB"/>
              </w:rPr>
            </w:pPr>
            <w:r w:rsidRPr="000F1582">
              <w:rPr>
                <w:rFonts w:ascii="Calibri" w:eastAsia="Calibri" w:hAnsi="Calibri" w:cs="Calibri"/>
                <w:sz w:val="16"/>
                <w:szCs w:val="16"/>
                <w:lang w:val="en-GB"/>
              </w:rPr>
              <w:t>Renegotiated with PGF admin support.</w:t>
            </w:r>
          </w:p>
          <w:p w:rsidR="00597303" w:rsidRPr="000F1582" w:rsidRDefault="00597303" w:rsidP="00597303">
            <w:pPr>
              <w:pStyle w:val="ListParagraph"/>
              <w:spacing w:before="0"/>
              <w:ind w:left="360"/>
              <w:rPr>
                <w:rFonts w:ascii="Calibri" w:eastAsia="Calibri" w:hAnsi="Calibri" w:cs="Calibri"/>
                <w:sz w:val="16"/>
                <w:szCs w:val="16"/>
                <w:lang w:val="en-GB"/>
              </w:rPr>
            </w:pPr>
          </w:p>
          <w:p w:rsidR="00597303" w:rsidRDefault="00597303" w:rsidP="00597303">
            <w:pPr>
              <w:pStyle w:val="ListParagraph"/>
              <w:spacing w:before="0"/>
              <w:ind w:left="360"/>
              <w:rPr>
                <w:rFonts w:ascii="Calibri" w:eastAsia="Calibri" w:hAnsi="Calibri" w:cs="Calibri"/>
                <w:sz w:val="16"/>
                <w:szCs w:val="16"/>
                <w:lang w:val="en-GB"/>
              </w:rPr>
            </w:pPr>
          </w:p>
          <w:p w:rsidR="00597303" w:rsidRPr="000F1582" w:rsidRDefault="00597303" w:rsidP="00597303">
            <w:pPr>
              <w:pStyle w:val="ListParagraph"/>
              <w:spacing w:before="0"/>
              <w:ind w:left="360"/>
              <w:rPr>
                <w:rFonts w:ascii="Calibri" w:eastAsia="Calibri" w:hAnsi="Calibri" w:cs="Calibri"/>
                <w:sz w:val="16"/>
                <w:szCs w:val="16"/>
                <w:lang w:val="en-GB"/>
              </w:rPr>
            </w:pPr>
          </w:p>
          <w:p w:rsidR="00597303" w:rsidRPr="000F1582" w:rsidRDefault="00597303" w:rsidP="00597303">
            <w:pPr>
              <w:pStyle w:val="ListParagraph"/>
              <w:numPr>
                <w:ilvl w:val="0"/>
                <w:numId w:val="30"/>
              </w:numPr>
              <w:spacing w:before="0"/>
              <w:rPr>
                <w:rFonts w:ascii="Calibri" w:eastAsia="Calibri" w:hAnsi="Calibri" w:cs="Calibri"/>
                <w:sz w:val="16"/>
                <w:szCs w:val="16"/>
                <w:lang w:val="en-GB"/>
              </w:rPr>
            </w:pPr>
            <w:r w:rsidRPr="000F1582">
              <w:rPr>
                <w:rFonts w:ascii="Calibri" w:eastAsia="Calibri" w:hAnsi="Calibri" w:cs="Calibri"/>
                <w:sz w:val="16"/>
                <w:szCs w:val="16"/>
                <w:lang w:val="en-GB"/>
              </w:rPr>
              <w:t>Agreement and transfer by July 2016</w:t>
            </w:r>
          </w:p>
        </w:tc>
      </w:tr>
      <w:tr w:rsidR="00597303" w:rsidRPr="000F1582" w:rsidTr="00597303">
        <w:tc>
          <w:tcPr>
            <w:tcW w:w="1843" w:type="dxa"/>
            <w:vMerge/>
            <w:shd w:val="clear" w:color="auto" w:fill="auto"/>
          </w:tcPr>
          <w:p w:rsidR="00597303" w:rsidRPr="000F1582" w:rsidRDefault="00597303" w:rsidP="00597303">
            <w:pPr>
              <w:spacing w:before="60" w:after="60"/>
              <w:rPr>
                <w:rFonts w:ascii="Calibri" w:eastAsia="Calibri" w:hAnsi="Calibri"/>
                <w:sz w:val="22"/>
                <w:lang w:val="en-GB"/>
              </w:rPr>
            </w:pPr>
          </w:p>
        </w:tc>
        <w:tc>
          <w:tcPr>
            <w:tcW w:w="2835" w:type="dxa"/>
            <w:shd w:val="clear" w:color="auto" w:fill="auto"/>
          </w:tcPr>
          <w:p w:rsidR="00597303" w:rsidRPr="000F1582" w:rsidRDefault="00597303"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Electoral support</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tc>
        <w:tc>
          <w:tcPr>
            <w:tcW w:w="5528" w:type="dxa"/>
            <w:shd w:val="clear" w:color="auto" w:fill="auto"/>
          </w:tcPr>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lastRenderedPageBreak/>
              <w:t>Technical assistance to PNG Electoral Commission (est. 1xLTA, under EPSP)</w:t>
            </w: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Grant funding to an international elections organisation (TBC)</w:t>
            </w:r>
          </w:p>
          <w:p w:rsidR="00597303" w:rsidRPr="000F1582" w:rsidRDefault="00597303" w:rsidP="00597303">
            <w:pPr>
              <w:spacing w:before="60" w:after="60" w:line="276" w:lineRule="auto"/>
              <w:rPr>
                <w:rFonts w:ascii="Calibri" w:eastAsia="Calibri" w:hAnsi="Calibri" w:cs="Calibri"/>
                <w:sz w:val="16"/>
                <w:szCs w:val="16"/>
                <w:lang w:val="en-GB"/>
              </w:rPr>
            </w:pPr>
          </w:p>
        </w:tc>
        <w:tc>
          <w:tcPr>
            <w:tcW w:w="3544" w:type="dxa"/>
            <w:shd w:val="clear" w:color="auto" w:fill="auto"/>
          </w:tcPr>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lastRenderedPageBreak/>
              <w:t>Transfer of LTA as per EPSP arrangements below</w:t>
            </w: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lastRenderedPageBreak/>
              <w:t>Transfer of grant funding arrangement to international elections organisation (TBC) in March/April 2016</w:t>
            </w:r>
          </w:p>
        </w:tc>
      </w:tr>
      <w:tr w:rsidR="00597303" w:rsidRPr="000F1582" w:rsidTr="00597303">
        <w:tc>
          <w:tcPr>
            <w:tcW w:w="1843" w:type="dxa"/>
            <w:vMerge/>
            <w:shd w:val="clear" w:color="auto" w:fill="auto"/>
          </w:tcPr>
          <w:p w:rsidR="00597303" w:rsidRPr="000F1582" w:rsidRDefault="00597303" w:rsidP="00597303">
            <w:pPr>
              <w:spacing w:before="60" w:after="60"/>
              <w:rPr>
                <w:rFonts w:ascii="Calibri" w:eastAsia="Calibri" w:hAnsi="Calibri"/>
                <w:sz w:val="22"/>
                <w:lang w:val="en-GB"/>
              </w:rPr>
            </w:pPr>
          </w:p>
        </w:tc>
        <w:tc>
          <w:tcPr>
            <w:tcW w:w="2835" w:type="dxa"/>
            <w:shd w:val="clear" w:color="auto" w:fill="auto"/>
          </w:tcPr>
          <w:p w:rsidR="00597303" w:rsidRPr="000F1582" w:rsidRDefault="00597303"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Economic &amp; Public Sector Program</w:t>
            </w: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Support for Central Agencies</w:t>
            </w: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numPr>
                <w:ilvl w:val="0"/>
                <w:numId w:val="30"/>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Human Resource Management</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72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rPr>
                <w:rFonts w:ascii="Calibri" w:eastAsia="Calibri" w:hAnsi="Calibri" w:cs="Calibri"/>
                <w:sz w:val="16"/>
                <w:szCs w:val="16"/>
                <w:lang w:val="en-GB"/>
              </w:rPr>
            </w:pPr>
          </w:p>
        </w:tc>
        <w:tc>
          <w:tcPr>
            <w:tcW w:w="5528"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 (est. x15 LTA)</w:t>
            </w: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Internships</w:t>
            </w: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Coordination with SGP advisers</w:t>
            </w:r>
          </w:p>
          <w:p w:rsidR="00597303" w:rsidRPr="000F1582" w:rsidRDefault="00597303" w:rsidP="00597303">
            <w:pPr>
              <w:spacing w:before="60" w:after="60" w:line="276" w:lineRule="auto"/>
              <w:ind w:left="360"/>
              <w:rPr>
                <w:rFonts w:ascii="Calibri" w:eastAsia="Calibri" w:hAnsi="Calibri"/>
                <w:sz w:val="16"/>
                <w:szCs w:val="16"/>
                <w:lang w:val="en-GB"/>
              </w:rPr>
            </w:pPr>
          </w:p>
          <w:p w:rsidR="00597303" w:rsidRPr="000F1582" w:rsidRDefault="00597303" w:rsidP="00597303">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 xml:space="preserve">Advisory assistance to DPM (est X3 LTA). </w:t>
            </w: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support for implementation of Gender Equity Social Inclusion (GESI) policy (est 2x LTA)</w:t>
            </w: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Coordination with PNG Institute of Public Administration – School of Government;</w:t>
            </w:r>
          </w:p>
        </w:tc>
        <w:tc>
          <w:tcPr>
            <w:tcW w:w="3544"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Novation of advisory positions to occur in May/June 2016</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rPr>
                <w:rFonts w:ascii="Calibri" w:eastAsia="Calibri" w:hAnsi="Calibri" w:cs="Calibri"/>
                <w:sz w:val="16"/>
                <w:szCs w:val="16"/>
                <w:lang w:val="en-GB"/>
              </w:rPr>
            </w:pPr>
          </w:p>
        </w:tc>
      </w:tr>
      <w:tr w:rsidR="00597303" w:rsidRPr="000F1582" w:rsidTr="00597303">
        <w:tc>
          <w:tcPr>
            <w:tcW w:w="1843" w:type="dxa"/>
            <w:vMerge/>
            <w:shd w:val="clear" w:color="auto" w:fill="auto"/>
          </w:tcPr>
          <w:p w:rsidR="00597303" w:rsidRPr="000F1582" w:rsidRDefault="00597303" w:rsidP="00597303">
            <w:pPr>
              <w:spacing w:before="60" w:after="60"/>
              <w:rPr>
                <w:rFonts w:ascii="Calibri" w:eastAsia="Calibri" w:hAnsi="Calibri"/>
                <w:sz w:val="22"/>
                <w:lang w:val="en-GB"/>
              </w:rPr>
            </w:pPr>
          </w:p>
        </w:tc>
        <w:tc>
          <w:tcPr>
            <w:tcW w:w="2835" w:type="dxa"/>
            <w:shd w:val="clear" w:color="auto" w:fill="auto"/>
          </w:tcPr>
          <w:p w:rsidR="00597303" w:rsidRPr="000F1582" w:rsidRDefault="00597303"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Provincial &amp; Local Government Program</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Public Expenditure Management </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Provincial &amp; District Programs</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Default="00597303" w:rsidP="00597303">
            <w:pPr>
              <w:spacing w:before="60" w:after="60" w:line="276" w:lineRule="auto"/>
              <w:ind w:left="360"/>
              <w:rPr>
                <w:rFonts w:ascii="Calibri" w:eastAsia="Calibri" w:hAnsi="Calibri" w:cs="Calibri"/>
                <w:sz w:val="16"/>
                <w:szCs w:val="16"/>
                <w:lang w:val="en-GB"/>
              </w:rPr>
            </w:pPr>
            <w:r>
              <w:rPr>
                <w:rFonts w:ascii="Calibri" w:eastAsia="Calibri" w:hAnsi="Calibri" w:cs="Calibri"/>
                <w:sz w:val="16"/>
                <w:szCs w:val="16"/>
                <w:lang w:val="en-GB"/>
              </w:rPr>
              <w:br/>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Leadership Mentoring Program</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Kokoda support program</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sz w:val="16"/>
                <w:szCs w:val="16"/>
                <w:lang w:val="en-GB"/>
              </w:rPr>
            </w:pPr>
          </w:p>
          <w:p w:rsidR="00597303" w:rsidRPr="000F1582" w:rsidRDefault="00597303" w:rsidP="00597303">
            <w:pPr>
              <w:spacing w:before="60" w:after="60"/>
              <w:rPr>
                <w:rFonts w:ascii="Calibri" w:eastAsia="Calibri" w:hAnsi="Calibri"/>
                <w:sz w:val="16"/>
                <w:szCs w:val="16"/>
                <w:lang w:val="en-GB"/>
              </w:rPr>
            </w:pPr>
            <w:r>
              <w:rPr>
                <w:rFonts w:ascii="Calibri" w:eastAsia="Calibri" w:hAnsi="Calibri"/>
                <w:sz w:val="16"/>
                <w:szCs w:val="16"/>
                <w:lang w:val="en-GB"/>
              </w:rPr>
              <w:lastRenderedPageBreak/>
              <w:br/>
            </w:r>
          </w:p>
          <w:p w:rsidR="00597303" w:rsidRPr="000F1582" w:rsidRDefault="00597303"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Manus support program</w:t>
            </w: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Bougainville Public Sector</w:t>
            </w:r>
          </w:p>
          <w:p w:rsidR="00597303" w:rsidRPr="000F1582" w:rsidRDefault="00597303" w:rsidP="00597303">
            <w:pPr>
              <w:spacing w:before="60" w:after="60" w:line="276" w:lineRule="auto"/>
              <w:rPr>
                <w:rFonts w:ascii="Calibri" w:eastAsia="Calibri" w:hAnsi="Calibri" w:cs="Calibri"/>
                <w:sz w:val="16"/>
                <w:szCs w:val="16"/>
                <w:lang w:val="en-GB"/>
              </w:rPr>
            </w:pPr>
          </w:p>
        </w:tc>
        <w:tc>
          <w:tcPr>
            <w:tcW w:w="5528"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 to selected central agencies (DoF, NEFC, DPLGA)</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Coordination with SGP advisers</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Coordination with other key donors including UNDP and ADB</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Provision of advisory assistance to selected provinces and districts.</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Staff in Moresby, Lae, Hagen, Popondetta and Nuku</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Minor procurement.</w:t>
            </w: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pStyle w:val="ListParagraph"/>
              <w:rPr>
                <w:rFonts w:ascii="Calibri" w:eastAsia="Calibri" w:hAnsi="Calibri"/>
                <w:sz w:val="16"/>
                <w:szCs w:val="16"/>
                <w:lang w:val="en-GB"/>
              </w:rPr>
            </w:pPr>
          </w:p>
          <w:p w:rsidR="00597303" w:rsidRDefault="00597303" w:rsidP="00597303">
            <w:pPr>
              <w:spacing w:before="60" w:after="60" w:line="276" w:lineRule="auto"/>
              <w:ind w:left="360"/>
              <w:rPr>
                <w:rFonts w:ascii="Calibri" w:eastAsia="Calibri" w:hAnsi="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Recruit and maintain a select group of PNG senior advisers (6-8) to assist provincial and district politicians and administrators;</w:t>
            </w:r>
          </w:p>
          <w:p w:rsidR="00597303" w:rsidRPr="000F1582" w:rsidRDefault="00597303" w:rsidP="00597303">
            <w:pPr>
              <w:numPr>
                <w:ilvl w:val="0"/>
                <w:numId w:val="32"/>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 xml:space="preserve">Dedicated Political-Bureaucratic Leadership Program (To be developed in 2015). </w:t>
            </w: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spacing w:before="60" w:after="60" w:line="276" w:lineRule="auto"/>
              <w:rPr>
                <w:rFonts w:ascii="Calibri" w:eastAsia="Calibri" w:hAnsi="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Advisory assistance</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lastRenderedPageBreak/>
              <w:t xml:space="preserve">Program and procurement </w:t>
            </w: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w:t>
            </w: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Procurement </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 – Approx. 12 TA (ST and LT)</w:t>
            </w: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numPr>
                <w:ilvl w:val="0"/>
                <w:numId w:val="32"/>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Program and procurement </w:t>
            </w:r>
          </w:p>
          <w:p w:rsidR="00597303" w:rsidRPr="000F1582" w:rsidRDefault="00597303" w:rsidP="00597303">
            <w:pPr>
              <w:spacing w:before="60" w:after="60" w:line="276" w:lineRule="auto"/>
              <w:rPr>
                <w:rFonts w:ascii="Calibri" w:eastAsia="Calibri" w:hAnsi="Calibri" w:cs="Calibri"/>
                <w:sz w:val="16"/>
                <w:szCs w:val="16"/>
                <w:lang w:val="en-GB"/>
              </w:rPr>
            </w:pPr>
          </w:p>
        </w:tc>
        <w:tc>
          <w:tcPr>
            <w:tcW w:w="3544" w:type="dxa"/>
            <w:shd w:val="clear" w:color="auto" w:fill="auto"/>
          </w:tcPr>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by July 2016;</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by July 2016.</w:t>
            </w:r>
          </w:p>
          <w:p w:rsidR="00597303"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Refine Decentralisation support strategy (currently being developed)</w:t>
            </w: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Transfer of effective advisory positions in provinces and districts by May 2016</w:t>
            </w: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spacing w:before="60" w:after="60"/>
              <w:rPr>
                <w:rFonts w:ascii="Calibri" w:eastAsia="Calibri" w:hAnsi="Calibri" w:cs="Calibri"/>
                <w:sz w:val="16"/>
                <w:szCs w:val="16"/>
                <w:lang w:val="en-GB"/>
              </w:rPr>
            </w:pP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by July 2016 to Leadership Pillar.</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 xml:space="preserve">Transfer by July </w:t>
            </w:r>
            <w:r w:rsidRPr="000F1582">
              <w:rPr>
                <w:rFonts w:ascii="Calibri" w:eastAsia="Calibri" w:hAnsi="Calibri" w:cs="Calibri"/>
                <w:sz w:val="16"/>
                <w:szCs w:val="16"/>
                <w:lang w:val="en-GB"/>
              </w:rPr>
              <w:t>2016 to Civil Society Pillar.</w:t>
            </w:r>
          </w:p>
          <w:p w:rsidR="00597303" w:rsidRPr="000F1582" w:rsidRDefault="00597303" w:rsidP="00597303">
            <w:pPr>
              <w:spacing w:before="60" w:after="60" w:line="276" w:lineRule="auto"/>
              <w:rPr>
                <w:rFonts w:ascii="Calibri" w:eastAsia="Calibri" w:hAnsi="Calibri" w:cs="Calibri"/>
                <w:sz w:val="16"/>
                <w:szCs w:val="16"/>
                <w:lang w:val="en-GB"/>
              </w:rPr>
            </w:pPr>
          </w:p>
          <w:p w:rsidR="00597303" w:rsidRPr="000F1582" w:rsidRDefault="00597303" w:rsidP="00597303">
            <w:pPr>
              <w:spacing w:before="60" w:after="60" w:line="276" w:lineRule="auto"/>
              <w:ind w:left="360"/>
              <w:rPr>
                <w:rFonts w:cs="Calibri"/>
                <w:sz w:val="16"/>
                <w:szCs w:val="16"/>
                <w:lang w:val="en-GB"/>
              </w:rPr>
            </w:pPr>
          </w:p>
          <w:p w:rsidR="00597303" w:rsidRPr="000F1582" w:rsidRDefault="00597303" w:rsidP="00597303">
            <w:pPr>
              <w:numPr>
                <w:ilvl w:val="0"/>
                <w:numId w:val="32"/>
              </w:numPr>
              <w:spacing w:before="60" w:after="60" w:line="276" w:lineRule="auto"/>
              <w:rPr>
                <w:rFonts w:cs="Calibri"/>
                <w:sz w:val="16"/>
                <w:szCs w:val="16"/>
                <w:lang w:val="en-GB"/>
              </w:rPr>
            </w:pPr>
            <w:r w:rsidRPr="000F1582">
              <w:rPr>
                <w:rFonts w:ascii="Calibri" w:eastAsia="Calibri" w:hAnsi="Calibri" w:cs="Calibri"/>
                <w:sz w:val="16"/>
                <w:szCs w:val="16"/>
                <w:lang w:val="en-GB"/>
              </w:rPr>
              <w:lastRenderedPageBreak/>
              <w:t>Transfer by July 2016.</w:t>
            </w: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spacing w:before="60" w:after="60" w:line="276" w:lineRule="auto"/>
              <w:ind w:left="360"/>
              <w:rPr>
                <w:rFonts w:ascii="Calibri" w:eastAsia="Calibri" w:hAnsi="Calibri" w:cs="Calibri"/>
                <w:sz w:val="16"/>
                <w:szCs w:val="16"/>
                <w:lang w:val="en-GB"/>
              </w:rPr>
            </w:pP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Transfer between </w:t>
            </w:r>
            <w:r>
              <w:rPr>
                <w:rFonts w:ascii="Calibri" w:eastAsia="Calibri" w:hAnsi="Calibri" w:cs="Calibri"/>
                <w:sz w:val="16"/>
                <w:szCs w:val="16"/>
                <w:lang w:val="en-GB"/>
              </w:rPr>
              <w:t>by</w:t>
            </w:r>
            <w:r w:rsidRPr="000F1582">
              <w:rPr>
                <w:rFonts w:ascii="Calibri" w:eastAsia="Calibri" w:hAnsi="Calibri" w:cs="Calibri"/>
                <w:sz w:val="16"/>
                <w:szCs w:val="16"/>
                <w:lang w:val="en-GB"/>
              </w:rPr>
              <w:t xml:space="preserve"> March 2016 to Bougainville component</w:t>
            </w: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Ensure no gaps in assistance</w:t>
            </w: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Prioritise mobilisation of Buka sub-office to ensure smooth transition of support</w:t>
            </w:r>
          </w:p>
          <w:p w:rsidR="00597303" w:rsidRPr="000F1582" w:rsidRDefault="00597303" w:rsidP="00597303">
            <w:pPr>
              <w:numPr>
                <w:ilvl w:val="0"/>
                <w:numId w:val="29"/>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Retain good local staff, particularly those involved in GIF, BPBP and small grants.</w:t>
            </w:r>
          </w:p>
          <w:p w:rsidR="00597303" w:rsidRPr="000F1582" w:rsidRDefault="00597303" w:rsidP="00597303">
            <w:pPr>
              <w:spacing w:before="60" w:after="60" w:line="276" w:lineRule="auto"/>
              <w:ind w:left="360"/>
              <w:rPr>
                <w:rFonts w:ascii="Calibri" w:eastAsia="Calibri" w:hAnsi="Calibri" w:cs="Calibri"/>
                <w:sz w:val="16"/>
                <w:szCs w:val="16"/>
                <w:lang w:val="en-GB"/>
              </w:rPr>
            </w:pPr>
          </w:p>
        </w:tc>
      </w:tr>
      <w:tr w:rsidR="00597303" w:rsidRPr="000F1582" w:rsidTr="00597303">
        <w:trPr>
          <w:trHeight w:val="976"/>
        </w:trPr>
        <w:tc>
          <w:tcPr>
            <w:tcW w:w="1843" w:type="dxa"/>
            <w:tcBorders>
              <w:bottom w:val="single" w:sz="12" w:space="0" w:color="CCCC00"/>
            </w:tcBorders>
            <w:shd w:val="clear" w:color="auto" w:fill="auto"/>
          </w:tcPr>
          <w:p w:rsidR="00597303" w:rsidRPr="000F1582" w:rsidRDefault="00597303" w:rsidP="00597303">
            <w:pPr>
              <w:spacing w:after="120"/>
              <w:rPr>
                <w:rFonts w:ascii="Calibri" w:eastAsia="Calibri" w:hAnsi="Calibri"/>
                <w:b/>
                <w:sz w:val="24"/>
                <w:lang w:val="en-GB"/>
              </w:rPr>
            </w:pPr>
            <w:r w:rsidRPr="000F1582">
              <w:rPr>
                <w:rFonts w:ascii="Calibri" w:eastAsia="Calibri" w:hAnsi="Calibri"/>
                <w:b/>
                <w:sz w:val="24"/>
                <w:lang w:val="en-GB"/>
              </w:rPr>
              <w:lastRenderedPageBreak/>
              <w:t xml:space="preserve">Private Sector Development </w:t>
            </w:r>
          </w:p>
        </w:tc>
        <w:tc>
          <w:tcPr>
            <w:tcW w:w="2835" w:type="dxa"/>
            <w:tcBorders>
              <w:bottom w:val="single" w:sz="12" w:space="0" w:color="CCCC00"/>
            </w:tcBorders>
            <w:shd w:val="clear" w:color="auto" w:fill="auto"/>
          </w:tcPr>
          <w:p w:rsidR="00597303" w:rsidRPr="000F1582" w:rsidRDefault="00597303" w:rsidP="00597303">
            <w:pPr>
              <w:spacing w:before="60" w:after="60" w:line="276" w:lineRule="auto"/>
              <w:rPr>
                <w:rFonts w:ascii="Calibri" w:eastAsia="Calibri" w:hAnsi="Calibri" w:cs="Calibri"/>
                <w:b/>
                <w:sz w:val="16"/>
                <w:szCs w:val="16"/>
                <w:lang w:val="en-GB"/>
              </w:rPr>
            </w:pPr>
            <w:r w:rsidRPr="000F1582">
              <w:rPr>
                <w:rFonts w:ascii="Calibri" w:eastAsia="Calibri" w:hAnsi="Calibri" w:cs="Calibri"/>
                <w:b/>
                <w:sz w:val="16"/>
                <w:szCs w:val="16"/>
                <w:lang w:val="en-GB"/>
              </w:rPr>
              <w:t>Innovation Partnership Fund (new)</w:t>
            </w:r>
          </w:p>
          <w:p w:rsidR="00597303" w:rsidRPr="000F1582" w:rsidRDefault="00597303" w:rsidP="00597303">
            <w:pPr>
              <w:spacing w:before="60" w:after="60" w:line="276" w:lineRule="auto"/>
              <w:ind w:left="360"/>
              <w:rPr>
                <w:rFonts w:ascii="Calibri" w:eastAsia="Calibri" w:hAnsi="Calibri" w:cs="Calibri"/>
                <w:sz w:val="16"/>
                <w:szCs w:val="16"/>
                <w:lang w:val="en-GB"/>
              </w:rPr>
            </w:pPr>
          </w:p>
        </w:tc>
        <w:tc>
          <w:tcPr>
            <w:tcW w:w="5528" w:type="dxa"/>
            <w:shd w:val="clear" w:color="auto" w:fill="auto"/>
          </w:tcPr>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Small grants program.</w:t>
            </w:r>
          </w:p>
        </w:tc>
        <w:tc>
          <w:tcPr>
            <w:tcW w:w="3544" w:type="dxa"/>
            <w:shd w:val="clear" w:color="auto" w:fill="auto"/>
          </w:tcPr>
          <w:p w:rsidR="00597303" w:rsidRPr="000F1582" w:rsidRDefault="00597303" w:rsidP="00597303">
            <w:pPr>
              <w:numPr>
                <w:ilvl w:val="0"/>
                <w:numId w:val="24"/>
              </w:numPr>
              <w:spacing w:before="60" w:after="60" w:line="276" w:lineRule="auto"/>
              <w:rPr>
                <w:sz w:val="16"/>
                <w:szCs w:val="16"/>
                <w:lang w:val="en-GB"/>
              </w:rPr>
            </w:pPr>
            <w:r w:rsidRPr="000F1582">
              <w:rPr>
                <w:rFonts w:ascii="Calibri" w:eastAsia="Calibri" w:hAnsi="Calibri" w:cs="Calibri"/>
                <w:sz w:val="16"/>
                <w:szCs w:val="16"/>
                <w:lang w:val="en-GB"/>
              </w:rPr>
              <w:t>To be developed by PGF in Inception Phase.</w:t>
            </w:r>
          </w:p>
        </w:tc>
      </w:tr>
      <w:tr w:rsidR="00597303" w:rsidRPr="000F1582" w:rsidTr="00597303">
        <w:tc>
          <w:tcPr>
            <w:tcW w:w="1843" w:type="dxa"/>
            <w:vMerge w:val="restart"/>
            <w:shd w:val="clear" w:color="auto" w:fill="auto"/>
          </w:tcPr>
          <w:p w:rsidR="00597303" w:rsidRPr="000F1582" w:rsidRDefault="00597303" w:rsidP="00597303">
            <w:pPr>
              <w:spacing w:after="120"/>
              <w:rPr>
                <w:rFonts w:ascii="Calibri" w:eastAsia="Calibri" w:hAnsi="Calibri"/>
                <w:b/>
                <w:sz w:val="24"/>
                <w:lang w:val="en-GB"/>
              </w:rPr>
            </w:pPr>
            <w:r w:rsidRPr="000F1582">
              <w:rPr>
                <w:rFonts w:ascii="Calibri" w:eastAsia="Calibri" w:hAnsi="Calibri"/>
                <w:b/>
                <w:sz w:val="24"/>
                <w:lang w:val="en-GB"/>
              </w:rPr>
              <w:t>Strongim Pipol Strongim Nesen</w:t>
            </w: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597303">
            <w:pPr>
              <w:spacing w:after="120"/>
              <w:rPr>
                <w:rFonts w:ascii="Calibri" w:eastAsia="Calibri" w:hAnsi="Calibri"/>
                <w:b/>
                <w:sz w:val="24"/>
                <w:lang w:val="en-GB"/>
              </w:rPr>
            </w:pPr>
          </w:p>
          <w:p w:rsidR="00597303" w:rsidRPr="000F1582" w:rsidRDefault="00597303" w:rsidP="003D043D">
            <w:pPr>
              <w:spacing w:after="120"/>
              <w:rPr>
                <w:rFonts w:ascii="Calibri" w:eastAsia="Calibri" w:hAnsi="Calibri"/>
                <w:b/>
                <w:sz w:val="24"/>
                <w:lang w:val="en-GB"/>
              </w:rPr>
            </w:pPr>
          </w:p>
        </w:tc>
        <w:tc>
          <w:tcPr>
            <w:tcW w:w="2835" w:type="dxa"/>
            <w:shd w:val="clear" w:color="auto" w:fill="auto"/>
          </w:tcPr>
          <w:p w:rsidR="00597303" w:rsidRPr="000F1582" w:rsidRDefault="00597303"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lastRenderedPageBreak/>
              <w:t>Kokoda Initiative</w:t>
            </w:r>
          </w:p>
        </w:tc>
        <w:tc>
          <w:tcPr>
            <w:tcW w:w="5528" w:type="dxa"/>
            <w:shd w:val="clear" w:color="auto" w:fill="auto"/>
          </w:tcPr>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Kokoda Integrated Community Development Program (currently being designed)</w:t>
            </w:r>
          </w:p>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Next phase of Kokoda Initiative (currently being designed)</w:t>
            </w:r>
          </w:p>
        </w:tc>
        <w:tc>
          <w:tcPr>
            <w:tcW w:w="3544" w:type="dxa"/>
            <w:shd w:val="clear" w:color="auto" w:fill="auto"/>
          </w:tcPr>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Kokoda Integrated Community Development Program to be implemented under the </w:t>
            </w:r>
            <w:r w:rsidRPr="000F1582">
              <w:rPr>
                <w:rFonts w:ascii="Calibri" w:eastAsia="Calibri" w:hAnsi="Calibri"/>
                <w:sz w:val="16"/>
                <w:szCs w:val="16"/>
                <w:lang w:val="en-GB"/>
              </w:rPr>
              <w:t>Strongim Pipol Strongim Nesen component</w:t>
            </w:r>
          </w:p>
          <w:p w:rsidR="00597303" w:rsidRPr="000F1582" w:rsidRDefault="00597303" w:rsidP="00597303">
            <w:pPr>
              <w:spacing w:before="60" w:after="60" w:line="276" w:lineRule="auto"/>
              <w:rPr>
                <w:rFonts w:ascii="Calibri" w:eastAsia="Calibri" w:hAnsi="Calibri" w:cs="Calibri"/>
                <w:sz w:val="16"/>
                <w:szCs w:val="16"/>
                <w:lang w:val="en-GB"/>
              </w:rPr>
            </w:pPr>
          </w:p>
        </w:tc>
      </w:tr>
      <w:tr w:rsidR="00597303" w:rsidRPr="000F1582" w:rsidTr="003D043D">
        <w:tc>
          <w:tcPr>
            <w:tcW w:w="1843" w:type="dxa"/>
            <w:vMerge/>
            <w:shd w:val="clear" w:color="auto" w:fill="auto"/>
          </w:tcPr>
          <w:p w:rsidR="00597303" w:rsidRPr="000F1582" w:rsidRDefault="00597303" w:rsidP="003D043D">
            <w:pPr>
              <w:spacing w:after="120"/>
              <w:rPr>
                <w:rFonts w:ascii="Calibri" w:eastAsia="Calibri" w:hAnsi="Calibri"/>
                <w:b/>
                <w:sz w:val="24"/>
                <w:lang w:val="en-GB"/>
              </w:rPr>
            </w:pPr>
          </w:p>
        </w:tc>
        <w:tc>
          <w:tcPr>
            <w:tcW w:w="2835" w:type="dxa"/>
            <w:shd w:val="clear" w:color="auto" w:fill="auto"/>
          </w:tcPr>
          <w:p w:rsidR="00597303" w:rsidRPr="000F1582" w:rsidRDefault="00597303"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Church Partnership Program Phase 2</w:t>
            </w:r>
          </w:p>
          <w:p w:rsidR="00597303" w:rsidRPr="000F1582" w:rsidRDefault="00597303" w:rsidP="003D043D">
            <w:pPr>
              <w:spacing w:before="60" w:after="60"/>
              <w:rPr>
                <w:rFonts w:ascii="Calibri" w:eastAsia="Calibri" w:hAnsi="Calibri" w:cs="Calibri"/>
                <w:b/>
                <w:sz w:val="16"/>
                <w:szCs w:val="16"/>
                <w:lang w:val="en-GB"/>
              </w:rPr>
            </w:pPr>
          </w:p>
        </w:tc>
        <w:tc>
          <w:tcPr>
            <w:tcW w:w="5528" w:type="dxa"/>
            <w:shd w:val="clear" w:color="auto" w:fill="auto"/>
          </w:tcPr>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Core funding to PNG churches through Australian Church NGOs</w:t>
            </w:r>
          </w:p>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Logistical and program support.</w:t>
            </w:r>
          </w:p>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Secretariat function</w:t>
            </w:r>
          </w:p>
        </w:tc>
        <w:tc>
          <w:tcPr>
            <w:tcW w:w="3544" w:type="dxa"/>
            <w:shd w:val="clear" w:color="auto" w:fill="auto"/>
          </w:tcPr>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by July  2016</w:t>
            </w:r>
          </w:p>
          <w:p w:rsidR="00597303" w:rsidRPr="000F1582" w:rsidRDefault="00597303"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Implement design of CPP Phase 3 (currently being developed)</w:t>
            </w:r>
          </w:p>
        </w:tc>
      </w:tr>
      <w:tr w:rsidR="003D043D" w:rsidRPr="000F1582" w:rsidTr="003D043D">
        <w:trPr>
          <w:trHeight w:val="11669"/>
        </w:trPr>
        <w:tc>
          <w:tcPr>
            <w:tcW w:w="1843" w:type="dxa"/>
            <w:vMerge/>
            <w:tcBorders>
              <w:bottom w:val="single" w:sz="12" w:space="0" w:color="CCCC00"/>
            </w:tcBorders>
            <w:shd w:val="clear" w:color="auto" w:fill="auto"/>
          </w:tcPr>
          <w:p w:rsidR="003D043D" w:rsidRPr="000F1582" w:rsidRDefault="003D043D" w:rsidP="003D043D">
            <w:pPr>
              <w:spacing w:before="60" w:after="60"/>
              <w:rPr>
                <w:rFonts w:ascii="Calibri" w:eastAsia="Calibri" w:hAnsi="Calibri"/>
                <w:sz w:val="22"/>
                <w:lang w:val="en-GB"/>
              </w:rPr>
            </w:pPr>
          </w:p>
        </w:tc>
        <w:tc>
          <w:tcPr>
            <w:tcW w:w="2835" w:type="dxa"/>
            <w:tcBorders>
              <w:bottom w:val="single" w:sz="12" w:space="0" w:color="CCCC00"/>
            </w:tcBorders>
            <w:shd w:val="clear" w:color="auto" w:fill="auto"/>
          </w:tcPr>
          <w:p w:rsidR="003D043D" w:rsidRPr="000F1582" w:rsidRDefault="003D043D" w:rsidP="003D043D">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Strongim Pipol Strongim Nesen Program</w:t>
            </w:r>
          </w:p>
          <w:p w:rsidR="003D043D" w:rsidRPr="000F1582" w:rsidRDefault="003D043D" w:rsidP="00597303">
            <w:pPr>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Key Partnerships</w:t>
            </w:r>
          </w:p>
          <w:p w:rsidR="003D043D" w:rsidRPr="000F1582" w:rsidRDefault="003D043D" w:rsidP="003D043D">
            <w:pPr>
              <w:spacing w:before="60" w:after="60"/>
              <w:rPr>
                <w:rFonts w:ascii="Calibri" w:eastAsia="Calibri" w:hAnsi="Calibri" w:cs="Calibri"/>
                <w:sz w:val="16"/>
                <w:szCs w:val="16"/>
                <w:lang w:val="en-GB"/>
              </w:rPr>
            </w:pPr>
          </w:p>
          <w:p w:rsidR="003D043D" w:rsidRPr="000F1582" w:rsidRDefault="003D043D" w:rsidP="003D043D">
            <w:pPr>
              <w:spacing w:before="60" w:after="60"/>
              <w:rPr>
                <w:rFonts w:ascii="Calibri" w:eastAsia="Calibri" w:hAnsi="Calibri" w:cs="Calibri"/>
                <w:sz w:val="16"/>
                <w:szCs w:val="16"/>
                <w:lang w:val="en-GB"/>
              </w:rPr>
            </w:pPr>
          </w:p>
          <w:p w:rsidR="003D043D" w:rsidRPr="000F1582" w:rsidRDefault="003D043D" w:rsidP="003D043D">
            <w:pPr>
              <w:spacing w:before="60" w:after="60"/>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Community Development Program</w:t>
            </w: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spacing w:before="60" w:after="60" w:line="276" w:lineRule="auto"/>
              <w:ind w:left="720"/>
              <w:rPr>
                <w:rFonts w:ascii="Calibri" w:eastAsia="Calibri" w:hAnsi="Calibri" w:cs="Calibri"/>
                <w:sz w:val="16"/>
                <w:szCs w:val="16"/>
                <w:lang w:val="en-GB"/>
              </w:rPr>
            </w:pP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Management and administration of a small grants program.</w:t>
            </w:r>
          </w:p>
          <w:p w:rsidR="003D043D" w:rsidRDefault="003D043D" w:rsidP="003D043D">
            <w:pPr>
              <w:spacing w:before="0" w:line="276" w:lineRule="auto"/>
              <w:ind w:left="357"/>
              <w:rPr>
                <w:rFonts w:ascii="Calibri" w:eastAsia="Calibri" w:hAnsi="Calibri" w:cs="Calibri"/>
                <w:sz w:val="16"/>
                <w:szCs w:val="16"/>
                <w:lang w:val="en-GB"/>
              </w:rPr>
            </w:pPr>
          </w:p>
          <w:p w:rsidR="003D043D" w:rsidRPr="000F1582" w:rsidRDefault="003D043D" w:rsidP="003D043D">
            <w:pPr>
              <w:spacing w:before="0" w:line="276" w:lineRule="auto"/>
              <w:ind w:left="357"/>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National Museum and Art Gallery Project</w:t>
            </w:r>
          </w:p>
          <w:p w:rsidR="003D043D" w:rsidRPr="000F1582" w:rsidRDefault="003D043D" w:rsidP="003D043D">
            <w:pPr>
              <w:pStyle w:val="ListParagraph"/>
              <w:rPr>
                <w:rFonts w:ascii="Calibri" w:eastAsia="Calibri" w:hAnsi="Calibri" w:cs="Calibri"/>
                <w:sz w:val="16"/>
                <w:szCs w:val="16"/>
                <w:lang w:val="en-GB"/>
              </w:rPr>
            </w:pPr>
          </w:p>
          <w:p w:rsidR="003D043D" w:rsidRPr="000F1582" w:rsidRDefault="003D043D" w:rsidP="003D043D">
            <w:pPr>
              <w:pStyle w:val="ListParagraph"/>
              <w:rPr>
                <w:rFonts w:ascii="Calibri" w:eastAsia="Calibri" w:hAnsi="Calibri" w:cs="Calibri"/>
                <w:sz w:val="16"/>
                <w:szCs w:val="16"/>
                <w:lang w:val="en-GB"/>
              </w:rPr>
            </w:pPr>
          </w:p>
          <w:p w:rsidR="003D043D" w:rsidRPr="000F1582" w:rsidRDefault="003D043D" w:rsidP="003D043D">
            <w:pPr>
              <w:pStyle w:val="ListParagraph"/>
              <w:rPr>
                <w:rFonts w:ascii="Calibri" w:eastAsia="Calibri" w:hAnsi="Calibri" w:cs="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Youth  strategy and program</w:t>
            </w:r>
          </w:p>
          <w:p w:rsidR="003D043D" w:rsidRPr="000F1582" w:rsidRDefault="003D043D" w:rsidP="003D043D">
            <w:pPr>
              <w:pStyle w:val="ListParagraph"/>
              <w:spacing w:before="60" w:after="60" w:line="276" w:lineRule="auto"/>
              <w:ind w:left="360"/>
              <w:rPr>
                <w:rFonts w:ascii="Calibri" w:eastAsia="Calibri" w:hAnsi="Calibri" w:cs="Calibri"/>
                <w:sz w:val="16"/>
                <w:szCs w:val="16"/>
                <w:lang w:val="en-GB"/>
              </w:rPr>
            </w:pPr>
          </w:p>
          <w:p w:rsidR="003D043D" w:rsidRPr="000F1582" w:rsidRDefault="003D043D" w:rsidP="003D043D">
            <w:pPr>
              <w:pStyle w:val="ListParagraph"/>
              <w:spacing w:before="60" w:after="60" w:line="276" w:lineRule="auto"/>
              <w:ind w:left="360"/>
              <w:rPr>
                <w:rFonts w:ascii="Calibri" w:eastAsia="Calibri" w:hAnsi="Calibri" w:cs="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Sports for Development Program</w:t>
            </w:r>
          </w:p>
          <w:p w:rsidR="003D043D" w:rsidRPr="000F1582" w:rsidRDefault="003D043D" w:rsidP="003D043D">
            <w:pPr>
              <w:pStyle w:val="ListParagraph"/>
              <w:rPr>
                <w:rFonts w:ascii="Calibri" w:eastAsia="Calibri" w:hAnsi="Calibri" w:cs="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Community Development Workers</w:t>
            </w: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pStyle w:val="ListParagraph"/>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Save the Children Child Protection Pilot project</w:t>
            </w:r>
          </w:p>
        </w:tc>
        <w:tc>
          <w:tcPr>
            <w:tcW w:w="5528" w:type="dxa"/>
            <w:shd w:val="clear" w:color="auto" w:fill="auto"/>
          </w:tcPr>
          <w:p w:rsidR="003D043D"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Core funding to agreed key partners (currently 7</w:t>
            </w:r>
            <w:r>
              <w:rPr>
                <w:rFonts w:ascii="Calibri" w:eastAsia="Calibri" w:hAnsi="Calibri" w:cs="Calibri"/>
                <w:sz w:val="16"/>
                <w:szCs w:val="16"/>
                <w:lang w:val="en-GB"/>
              </w:rPr>
              <w:t>):</w:t>
            </w:r>
            <w:r w:rsidRPr="000F1582">
              <w:rPr>
                <w:rFonts w:ascii="Calibri" w:eastAsia="Calibri" w:hAnsi="Calibri" w:cs="Calibri"/>
                <w:sz w:val="16"/>
                <w:szCs w:val="16"/>
                <w:lang w:val="en-GB"/>
              </w:rPr>
              <w:t xml:space="preserve"> Callan Services; Buk Bilong Pikinini; Eastern Highlands Family Voice; City Mission PNG; Transparency International PNG; CIMC; and National Broadcasting Corporation</w:t>
            </w:r>
          </w:p>
          <w:p w:rsidR="003D043D" w:rsidRPr="000F1582" w:rsidRDefault="003D043D" w:rsidP="003D043D">
            <w:pPr>
              <w:spacing w:before="60" w:after="60" w:line="276" w:lineRule="auto"/>
              <w:ind w:left="360"/>
              <w:rPr>
                <w:rFonts w:ascii="Calibri" w:eastAsia="Calibri" w:hAnsi="Calibri"/>
                <w:sz w:val="16"/>
                <w:szCs w:val="16"/>
                <w:lang w:val="en-GB"/>
              </w:rPr>
            </w:pP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CARE Integrated Community Development Program (Eastern Highlands)</w:t>
            </w: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Bougainville Peace Building Program (Bougainville)</w:t>
            </w: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CARE Strengthening Community Government (Bougainville)</w:t>
            </w: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Manus Support Community Development Program</w:t>
            </w: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RRRC Building Resilience in Treaty Villages Western Province Program</w:t>
            </w: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Monitoring of World Bank Rural Service Delivery and Local Governance  Project in Western and Central Provinces and Bougainville</w:t>
            </w:r>
          </w:p>
          <w:p w:rsidR="003D043D" w:rsidRPr="000F1582" w:rsidRDefault="003D043D" w:rsidP="003D043D">
            <w:pPr>
              <w:spacing w:before="60" w:after="60" w:line="276" w:lineRule="auto"/>
              <w:rPr>
                <w:rFonts w:ascii="Calibri" w:eastAsia="Calibri" w:hAnsi="Calibri" w:cs="Calibri"/>
                <w:sz w:val="8"/>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Default="003D043D" w:rsidP="003D043D">
            <w:pPr>
              <w:spacing w:before="60" w:after="60" w:line="276" w:lineRule="auto"/>
              <w:rPr>
                <w:rFonts w:ascii="Calibri" w:eastAsia="Calibri" w:hAnsi="Calibri"/>
                <w:sz w:val="16"/>
                <w:szCs w:val="16"/>
                <w:lang w:val="en-GB"/>
              </w:rPr>
            </w:pPr>
          </w:p>
          <w:p w:rsidR="003D043D"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ind w:left="360"/>
              <w:rPr>
                <w:rFonts w:ascii="Calibri" w:eastAsia="Calibri" w:hAnsi="Calibri"/>
                <w:sz w:val="16"/>
                <w:szCs w:val="16"/>
                <w:lang w:val="en-GB"/>
              </w:rPr>
            </w:pPr>
          </w:p>
          <w:p w:rsidR="003D043D" w:rsidRPr="000F1582" w:rsidRDefault="003D043D" w:rsidP="003D043D">
            <w:pPr>
              <w:spacing w:before="60" w:after="60" w:line="276" w:lineRule="auto"/>
              <w:ind w:left="360"/>
              <w:rPr>
                <w:rFonts w:ascii="Calibri" w:eastAsia="Calibri" w:hAnsi="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Small grants program in Bougainville</w:t>
            </w: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Management and administration of a small grants program</w:t>
            </w:r>
          </w:p>
          <w:p w:rsidR="003D043D"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Technical assistance</w:t>
            </w: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Procurement</w:t>
            </w: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Oral history project</w:t>
            </w:r>
          </w:p>
          <w:p w:rsidR="003D043D" w:rsidRDefault="003D043D" w:rsidP="003D043D">
            <w:pPr>
              <w:spacing w:before="60" w:after="60" w:line="276" w:lineRule="auto"/>
              <w:ind w:left="360"/>
              <w:rPr>
                <w:rFonts w:ascii="Calibri" w:eastAsia="Calibri" w:hAnsi="Calibri" w:cs="Calibri"/>
                <w:sz w:val="16"/>
                <w:szCs w:val="16"/>
                <w:lang w:val="en-GB"/>
              </w:rPr>
            </w:pPr>
            <w:r>
              <w:rPr>
                <w:rFonts w:ascii="Calibri" w:eastAsia="Calibri" w:hAnsi="Calibri" w:cs="Calibri"/>
                <w:sz w:val="16"/>
                <w:szCs w:val="16"/>
                <w:lang w:val="en-GB"/>
              </w:rPr>
              <w:br/>
            </w:r>
          </w:p>
          <w:p w:rsidR="003D043D" w:rsidRPr="003D043D" w:rsidRDefault="003D043D" w:rsidP="003D043D">
            <w:pPr>
              <w:numPr>
                <w:ilvl w:val="0"/>
                <w:numId w:val="24"/>
              </w:numPr>
              <w:spacing w:before="60" w:after="60" w:line="276" w:lineRule="auto"/>
              <w:rPr>
                <w:rFonts w:ascii="Calibri" w:eastAsia="Calibri" w:hAnsi="Calibri" w:cs="Calibri"/>
                <w:sz w:val="16"/>
                <w:szCs w:val="16"/>
                <w:lang w:val="en-GB"/>
              </w:rPr>
            </w:pPr>
            <w:r w:rsidRPr="003D043D">
              <w:rPr>
                <w:rFonts w:ascii="Calibri" w:eastAsia="Calibri" w:hAnsi="Calibri" w:cs="Calibri"/>
                <w:sz w:val="16"/>
                <w:szCs w:val="16"/>
                <w:lang w:val="en-GB"/>
              </w:rPr>
              <w:t>Youth strategy (currently being designed)</w:t>
            </w: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Youth grants to Ginigoada, City Mission and Caritas</w:t>
            </w: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lastRenderedPageBreak/>
              <w:t>Accreditation program for the Community Development Workers</w:t>
            </w:r>
          </w:p>
          <w:p w:rsidR="003D043D"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Save the Children Child Protection Pilot project</w:t>
            </w:r>
          </w:p>
          <w:p w:rsidR="003D043D" w:rsidRPr="000F1582" w:rsidRDefault="003D043D" w:rsidP="003D043D">
            <w:pPr>
              <w:pStyle w:val="ListParagraph"/>
              <w:spacing w:before="60" w:after="60" w:line="276" w:lineRule="auto"/>
              <w:ind w:left="360"/>
              <w:rPr>
                <w:rFonts w:ascii="Calibri" w:eastAsia="Calibri" w:hAnsi="Calibri" w:cs="Calibri"/>
                <w:sz w:val="16"/>
                <w:szCs w:val="16"/>
                <w:lang w:val="en-GB"/>
              </w:rPr>
            </w:pPr>
          </w:p>
        </w:tc>
        <w:tc>
          <w:tcPr>
            <w:tcW w:w="3544" w:type="dxa"/>
            <w:shd w:val="clear" w:color="auto" w:fill="auto"/>
          </w:tcPr>
          <w:p w:rsidR="003D043D" w:rsidRDefault="003D043D" w:rsidP="003D043D">
            <w:pPr>
              <w:spacing w:before="60" w:after="60" w:line="276" w:lineRule="auto"/>
              <w:ind w:left="360"/>
              <w:rPr>
                <w:rFonts w:ascii="Calibri" w:eastAsia="Calibri" w:hAnsi="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key partners to PGF or other PNG programs by 31 March 2016.</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Implement/refine community development strategy (currently being developed)</w:t>
            </w: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CARE Integrated Community Development Program (Eastern Highlands) to Strongim Pipol Strongim Nesen component by 31 March 2016.</w:t>
            </w: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Bougainville Peace Building program and CARE Strengthening Community Government program to Bougainville component by 31 March 2016</w:t>
            </w:r>
          </w:p>
          <w:p w:rsidR="003D043D" w:rsidRPr="000F1582" w:rsidRDefault="003D043D" w:rsidP="00597303">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Manus Support Community Development Program to Strongim Pipol Strongim Nesen component by 31 March 2016.</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Bougain</w:t>
            </w:r>
            <w:r>
              <w:rPr>
                <w:rFonts w:ascii="Calibri" w:eastAsia="Calibri" w:hAnsi="Calibri"/>
                <w:sz w:val="16"/>
                <w:szCs w:val="16"/>
                <w:lang w:val="en-GB"/>
              </w:rPr>
              <w:t>ville small grants program by  May</w:t>
            </w:r>
            <w:r w:rsidRPr="000F1582">
              <w:rPr>
                <w:rFonts w:ascii="Calibri" w:eastAsia="Calibri" w:hAnsi="Calibri"/>
                <w:sz w:val="16"/>
                <w:szCs w:val="16"/>
                <w:lang w:val="en-GB"/>
              </w:rPr>
              <w:t xml:space="preserve"> 2016</w:t>
            </w:r>
          </w:p>
          <w:p w:rsidR="003D043D" w:rsidRPr="000F1582" w:rsidRDefault="003D043D" w:rsidP="00597303">
            <w:pPr>
              <w:numPr>
                <w:ilvl w:val="0"/>
                <w:numId w:val="24"/>
              </w:numPr>
              <w:spacing w:before="60" w:after="60"/>
              <w:rPr>
                <w:rFonts w:ascii="Calibri" w:eastAsia="Calibri" w:hAnsi="Calibri"/>
                <w:sz w:val="16"/>
                <w:szCs w:val="16"/>
              </w:rPr>
            </w:pPr>
            <w:r w:rsidRPr="000F1582">
              <w:rPr>
                <w:rFonts w:ascii="Calibri" w:eastAsia="Calibri" w:hAnsi="Calibri"/>
                <w:sz w:val="16"/>
                <w:szCs w:val="16"/>
              </w:rPr>
              <w:t>Prioritise small grants office in Arawa</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National Museum and Art Gallery projects by 31 March 2016.</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597303">
            <w:pPr>
              <w:pStyle w:val="ListParagraph"/>
              <w:numPr>
                <w:ilvl w:val="0"/>
                <w:numId w:val="3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Youth strategy /grants and sports for development program to Strongim Pipol Strongim Nesen component by 31 March 2016.</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cs="Calibri"/>
                <w:sz w:val="16"/>
                <w:szCs w:val="16"/>
                <w:lang w:val="en-GB"/>
              </w:rPr>
            </w:pPr>
          </w:p>
        </w:tc>
      </w:tr>
      <w:tr w:rsidR="003D043D" w:rsidRPr="000F1582" w:rsidTr="003D043D">
        <w:trPr>
          <w:trHeight w:val="9719"/>
        </w:trPr>
        <w:tc>
          <w:tcPr>
            <w:tcW w:w="1843" w:type="dxa"/>
            <w:vMerge/>
            <w:shd w:val="clear" w:color="auto" w:fill="auto"/>
          </w:tcPr>
          <w:p w:rsidR="003D043D" w:rsidRPr="000F1582" w:rsidRDefault="003D043D" w:rsidP="00597303">
            <w:pPr>
              <w:spacing w:before="60" w:after="60"/>
              <w:rPr>
                <w:rFonts w:ascii="Calibri" w:eastAsia="Calibri" w:hAnsi="Calibri"/>
                <w:sz w:val="22"/>
                <w:lang w:val="en-GB"/>
              </w:rPr>
            </w:pPr>
          </w:p>
        </w:tc>
        <w:tc>
          <w:tcPr>
            <w:tcW w:w="2835" w:type="dxa"/>
            <w:shd w:val="clear" w:color="auto" w:fill="auto"/>
          </w:tcPr>
          <w:p w:rsidR="003D043D" w:rsidRPr="000F1582" w:rsidRDefault="003D043D" w:rsidP="00597303">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Economic and Public Sector Program</w:t>
            </w:r>
          </w:p>
          <w:p w:rsidR="003D043D" w:rsidRPr="000F1582" w:rsidRDefault="003D043D" w:rsidP="00597303">
            <w:pPr>
              <w:spacing w:before="60" w:after="60"/>
              <w:rPr>
                <w:rFonts w:ascii="Calibri" w:eastAsia="Calibri" w:hAnsi="Calibri" w:cs="Calibri"/>
                <w:b/>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i/>
                <w:sz w:val="16"/>
                <w:szCs w:val="16"/>
                <w:lang w:val="en-GB"/>
              </w:rPr>
              <w:t>Tanim Graun</w:t>
            </w:r>
            <w:r w:rsidRPr="000F1582">
              <w:rPr>
                <w:rFonts w:ascii="Calibri" w:eastAsia="Calibri" w:hAnsi="Calibri" w:cs="Calibri"/>
                <w:sz w:val="16"/>
                <w:szCs w:val="16"/>
                <w:lang w:val="en-GB"/>
              </w:rPr>
              <w:t xml:space="preserve"> television program </w:t>
            </w:r>
          </w:p>
          <w:p w:rsidR="003D043D" w:rsidRPr="000F1582" w:rsidRDefault="003D043D" w:rsidP="00597303">
            <w:pPr>
              <w:spacing w:before="60" w:after="60"/>
              <w:rPr>
                <w:rFonts w:ascii="Calibri" w:eastAsia="Calibri" w:hAnsi="Calibri" w:cs="Calibri"/>
                <w:b/>
                <w:sz w:val="16"/>
                <w:szCs w:val="16"/>
                <w:lang w:val="en-GB"/>
              </w:rPr>
            </w:pPr>
          </w:p>
          <w:p w:rsidR="003D043D" w:rsidRPr="000F1582" w:rsidRDefault="003D043D" w:rsidP="00597303">
            <w:pPr>
              <w:spacing w:before="60" w:after="60"/>
              <w:rPr>
                <w:rFonts w:ascii="Calibri" w:eastAsia="Calibri" w:hAnsi="Calibri" w:cs="Calibri"/>
                <w:b/>
                <w:sz w:val="16"/>
                <w:szCs w:val="16"/>
                <w:lang w:val="en-GB"/>
              </w:rPr>
            </w:pPr>
          </w:p>
          <w:p w:rsidR="003D043D" w:rsidRPr="000F1582" w:rsidRDefault="003D043D" w:rsidP="00597303">
            <w:pPr>
              <w:spacing w:before="60" w:after="60"/>
              <w:rPr>
                <w:rFonts w:ascii="Calibri" w:eastAsia="Calibri" w:hAnsi="Calibri" w:cs="Calibri"/>
                <w:b/>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b/>
                <w:sz w:val="16"/>
                <w:szCs w:val="16"/>
                <w:lang w:val="en-GB"/>
              </w:rPr>
            </w:pPr>
            <w:r w:rsidRPr="000F1582">
              <w:rPr>
                <w:rFonts w:ascii="Calibri" w:eastAsia="Calibri" w:hAnsi="Calibri" w:cs="Calibri"/>
                <w:sz w:val="16"/>
                <w:szCs w:val="16"/>
                <w:lang w:val="en-GB"/>
              </w:rPr>
              <w:t xml:space="preserve">Mobile phone research </w:t>
            </w:r>
          </w:p>
          <w:p w:rsidR="003D043D" w:rsidRPr="000F1582" w:rsidRDefault="00AB5289" w:rsidP="00597303">
            <w:p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br/>
            </w:r>
          </w:p>
          <w:p w:rsidR="003D043D" w:rsidRPr="000F1582" w:rsidRDefault="003D043D" w:rsidP="00597303">
            <w:pPr>
              <w:numPr>
                <w:ilvl w:val="0"/>
                <w:numId w:val="24"/>
              </w:numPr>
              <w:spacing w:before="60" w:after="60" w:line="276" w:lineRule="auto"/>
              <w:rPr>
                <w:rFonts w:ascii="Calibri" w:eastAsia="Calibri" w:hAnsi="Calibri" w:cs="Calibri"/>
                <w:b/>
                <w:sz w:val="16"/>
                <w:szCs w:val="16"/>
                <w:lang w:val="en-GB"/>
              </w:rPr>
            </w:pPr>
            <w:r w:rsidRPr="000F1582">
              <w:rPr>
                <w:rFonts w:ascii="Calibri" w:eastAsia="Calibri" w:hAnsi="Calibri" w:cs="Calibri"/>
                <w:sz w:val="16"/>
                <w:szCs w:val="16"/>
                <w:lang w:val="en-GB"/>
              </w:rPr>
              <w:t>Partnership with CIMC for District Service Delivery Accountability mechanism</w:t>
            </w:r>
          </w:p>
          <w:p w:rsidR="003D043D" w:rsidRPr="000F1582" w:rsidRDefault="003D043D" w:rsidP="00597303">
            <w:pPr>
              <w:pStyle w:val="ListParagraph"/>
              <w:rPr>
                <w:rFonts w:ascii="Calibri" w:eastAsia="Calibri" w:hAnsi="Calibri" w:cs="Calibri"/>
                <w:b/>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Action research – Empowering communities</w:t>
            </w:r>
          </w:p>
          <w:p w:rsidR="003D043D" w:rsidRPr="000F1582" w:rsidRDefault="003D043D" w:rsidP="00597303">
            <w:pPr>
              <w:pStyle w:val="ListParagraph"/>
              <w:rPr>
                <w:rFonts w:ascii="Calibri" w:eastAsia="Calibri" w:hAnsi="Calibri" w:cs="Calibri"/>
                <w:b/>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Support to National Research Institute </w:t>
            </w:r>
          </w:p>
          <w:p w:rsidR="003D043D" w:rsidRPr="000F1582" w:rsidRDefault="003D043D" w:rsidP="00597303">
            <w:pPr>
              <w:pStyle w:val="ListParagraph"/>
              <w:rPr>
                <w:rFonts w:ascii="Calibri" w:eastAsia="Calibri" w:hAnsi="Calibri" w:cs="Calibri"/>
                <w:b/>
                <w:sz w:val="16"/>
                <w:szCs w:val="16"/>
                <w:lang w:val="en-GB"/>
              </w:rPr>
            </w:pPr>
            <w:r w:rsidRPr="000F1582">
              <w:rPr>
                <w:rFonts w:ascii="Calibri" w:eastAsia="Calibri" w:hAnsi="Calibri" w:cs="Calibri"/>
                <w:b/>
                <w:sz w:val="16"/>
                <w:szCs w:val="16"/>
                <w:lang w:val="en-GB"/>
              </w:rPr>
              <w:br/>
            </w:r>
          </w:p>
          <w:p w:rsidR="003D043D" w:rsidRPr="000F1582" w:rsidRDefault="003D043D" w:rsidP="00597303">
            <w:pPr>
              <w:pStyle w:val="ListParagraph"/>
              <w:rPr>
                <w:rFonts w:ascii="Calibri" w:eastAsia="Calibri" w:hAnsi="Calibri" w:cs="Calibri"/>
                <w:b/>
                <w:sz w:val="16"/>
                <w:szCs w:val="16"/>
                <w:lang w:val="en-GB"/>
              </w:rPr>
            </w:pPr>
          </w:p>
          <w:p w:rsidR="003D043D" w:rsidRPr="000F1582" w:rsidRDefault="003D043D" w:rsidP="00597303">
            <w:pPr>
              <w:pStyle w:val="ListParagraph"/>
              <w:rPr>
                <w:rFonts w:ascii="Calibri" w:eastAsia="Calibri" w:hAnsi="Calibri" w:cs="Calibri"/>
                <w:b/>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b/>
                <w:sz w:val="16"/>
                <w:szCs w:val="16"/>
                <w:lang w:val="en-GB"/>
              </w:rPr>
            </w:pPr>
            <w:r w:rsidRPr="000F1582">
              <w:rPr>
                <w:rFonts w:ascii="Calibri" w:eastAsia="Calibri" w:hAnsi="Calibri" w:cs="Calibri"/>
                <w:sz w:val="16"/>
                <w:szCs w:val="16"/>
                <w:lang w:val="en-GB"/>
              </w:rPr>
              <w:t>Sports for Development support</w:t>
            </w: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Production of “Issues Papers” to inform policy-making by GoPNG</w:t>
            </w: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District public perception surveys using SMS technology</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24"/>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Support to Institute of National Affairs</w:t>
            </w:r>
          </w:p>
        </w:tc>
        <w:tc>
          <w:tcPr>
            <w:tcW w:w="5528" w:type="dxa"/>
            <w:shd w:val="clear" w:color="auto" w:fill="auto"/>
          </w:tcPr>
          <w:p w:rsidR="003D043D" w:rsidRPr="000F1582" w:rsidRDefault="003D043D" w:rsidP="00597303">
            <w:pPr>
              <w:spacing w:before="60" w:after="60" w:line="276" w:lineRule="auto"/>
              <w:ind w:left="360"/>
              <w:rPr>
                <w:rFonts w:ascii="Calibri" w:eastAsia="Calibri" w:hAnsi="Calibri"/>
                <w:sz w:val="16"/>
                <w:szCs w:val="16"/>
                <w:lang w:val="en-GB"/>
              </w:rPr>
            </w:pPr>
          </w:p>
          <w:p w:rsidR="003D043D" w:rsidRPr="000F1582" w:rsidRDefault="003D043D" w:rsidP="00597303">
            <w:pPr>
              <w:spacing w:before="60" w:after="60" w:line="276" w:lineRule="auto"/>
              <w:ind w:left="360"/>
              <w:rPr>
                <w:rFonts w:ascii="Calibri" w:eastAsia="Calibri" w:hAnsi="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Production of television program by sub-contractor</w:t>
            </w:r>
          </w:p>
          <w:p w:rsidR="003D043D" w:rsidRPr="000F1582" w:rsidRDefault="003D043D" w:rsidP="00597303">
            <w:pPr>
              <w:spacing w:before="60" w:after="60" w:line="276" w:lineRule="auto"/>
              <w:ind w:left="360"/>
              <w:rPr>
                <w:rFonts w:ascii="Calibri" w:eastAsia="Calibri" w:hAnsi="Calibri"/>
                <w:sz w:val="16"/>
                <w:szCs w:val="16"/>
                <w:lang w:val="en-GB"/>
              </w:rPr>
            </w:pPr>
          </w:p>
          <w:p w:rsidR="003D043D" w:rsidRPr="000F1582" w:rsidRDefault="00AB5289" w:rsidP="00597303">
            <w:pPr>
              <w:spacing w:before="60" w:after="60" w:line="276" w:lineRule="auto"/>
              <w:rPr>
                <w:rFonts w:ascii="Calibri" w:eastAsia="Calibri" w:hAnsi="Calibri"/>
                <w:sz w:val="16"/>
                <w:szCs w:val="16"/>
                <w:lang w:val="en-GB"/>
              </w:rPr>
            </w:pPr>
            <w:r>
              <w:rPr>
                <w:rFonts w:ascii="Calibri" w:eastAsia="Calibri" w:hAnsi="Calibri"/>
                <w:sz w:val="16"/>
                <w:szCs w:val="16"/>
                <w:lang w:val="en-GB"/>
              </w:rPr>
              <w:br/>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sz w:val="16"/>
                <w:szCs w:val="16"/>
                <w:lang w:val="en-GB"/>
              </w:rPr>
              <w:t>(1xLTA)</w:t>
            </w:r>
          </w:p>
          <w:p w:rsidR="003D043D" w:rsidRPr="000F1582" w:rsidRDefault="00AB5289" w:rsidP="00597303">
            <w:pPr>
              <w:pStyle w:val="ListParagraph"/>
              <w:rPr>
                <w:rFonts w:ascii="Calibri" w:eastAsia="Calibri" w:hAnsi="Calibri" w:cs="Calibri"/>
                <w:sz w:val="16"/>
                <w:szCs w:val="16"/>
                <w:lang w:val="en-GB"/>
              </w:rPr>
            </w:pPr>
            <w:r>
              <w:rPr>
                <w:rFonts w:ascii="Calibri" w:eastAsia="Calibri" w:hAnsi="Calibri" w:cs="Calibri"/>
                <w:sz w:val="16"/>
                <w:szCs w:val="16"/>
                <w:lang w:val="en-GB"/>
              </w:rPr>
              <w:br/>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Funding and contract for CIMC and local service provider</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External research team and additional PMO resources</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Advisory support and technical assistance (est x4 LTA)</w:t>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Core funding</w:t>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Funding and coordination of research partnerships with UNSW and ANU</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1xLTA</w:t>
            </w: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Identification of issues and production of papers through short-term consultancies</w:t>
            </w: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Resource funds and use of sub-contractors</w:t>
            </w: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Core funding </w:t>
            </w:r>
          </w:p>
        </w:tc>
        <w:tc>
          <w:tcPr>
            <w:tcW w:w="3544" w:type="dxa"/>
            <w:shd w:val="clear" w:color="auto" w:fill="auto"/>
          </w:tcPr>
          <w:p w:rsidR="003D043D" w:rsidRPr="000F1582" w:rsidRDefault="003D043D" w:rsidP="00597303">
            <w:pPr>
              <w:spacing w:before="60" w:after="60" w:line="276" w:lineRule="auto"/>
              <w:ind w:left="360"/>
              <w:rPr>
                <w:rFonts w:ascii="Calibri" w:eastAsia="Calibri" w:hAnsi="Calibri"/>
                <w:sz w:val="16"/>
                <w:szCs w:val="16"/>
                <w:lang w:val="en-GB"/>
              </w:rPr>
            </w:pPr>
          </w:p>
          <w:p w:rsidR="003D043D" w:rsidRPr="000F1582" w:rsidRDefault="003D043D" w:rsidP="00597303">
            <w:pPr>
              <w:spacing w:before="60" w:after="60" w:line="276" w:lineRule="auto"/>
              <w:ind w:left="360"/>
              <w:rPr>
                <w:rFonts w:ascii="Calibri" w:eastAsia="Calibri" w:hAnsi="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to be negotiated with EPSP and sub-contractor to ensure uninterrupted programming</w:t>
            </w:r>
          </w:p>
          <w:p w:rsidR="003D043D" w:rsidRPr="000F1582" w:rsidRDefault="003D043D" w:rsidP="00597303">
            <w:pPr>
              <w:spacing w:before="60" w:after="60" w:line="276" w:lineRule="auto"/>
              <w:rPr>
                <w:rFonts w:ascii="Calibri" w:eastAsia="Calibri" w:hAnsi="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Novation of advisory position to occur in May/June 2016</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Transfer by March/April 2016</w:t>
            </w:r>
          </w:p>
          <w:p w:rsidR="003D043D" w:rsidRPr="000F1582" w:rsidRDefault="003D043D" w:rsidP="00597303">
            <w:pPr>
              <w:spacing w:before="60" w:after="60" w:line="276" w:lineRule="auto"/>
              <w:rPr>
                <w:rFonts w:ascii="Calibri" w:eastAsia="Calibri" w:hAnsi="Calibri"/>
                <w:sz w:val="16"/>
                <w:szCs w:val="16"/>
                <w:lang w:val="en-GB"/>
              </w:rPr>
            </w:pPr>
          </w:p>
          <w:p w:rsidR="003D043D" w:rsidRPr="000F1582" w:rsidRDefault="003D043D" w:rsidP="00597303">
            <w:pPr>
              <w:spacing w:before="60" w:after="60" w:line="276" w:lineRule="auto"/>
              <w:rPr>
                <w:rFonts w:ascii="Calibri" w:eastAsia="Calibri" w:hAnsi="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EPSP to transfer by March/April 2016</w:t>
            </w: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spacing w:before="60" w:after="60" w:line="276" w:lineRule="auto"/>
              <w:ind w:left="360"/>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Novation of advisory positions to occur in May/June 2016</w:t>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of other elements in March/April 2016</w:t>
            </w: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pStyle w:val="ListParagraph"/>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Novation of advisory position by May/June 2016</w:t>
            </w: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pStyle w:val="ListParagraph"/>
              <w:rPr>
                <w:rFonts w:ascii="Calibri" w:eastAsia="Calibri" w:hAnsi="Calibri" w:cs="Calibri"/>
                <w:sz w:val="16"/>
                <w:szCs w:val="16"/>
                <w:lang w:val="en-GB"/>
              </w:rPr>
            </w:pP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EPSP to transfer responsibilities by March/April 2016 (for further negotiation)</w:t>
            </w:r>
          </w:p>
          <w:p w:rsidR="003D043D" w:rsidRPr="000F1582" w:rsidRDefault="003D043D" w:rsidP="00597303">
            <w:pPr>
              <w:spacing w:before="60" w:after="60" w:line="276" w:lineRule="auto"/>
              <w:rPr>
                <w:rFonts w:ascii="Calibri" w:eastAsia="Calibri" w:hAnsi="Calibri" w:cs="Calibri"/>
                <w:sz w:val="16"/>
                <w:szCs w:val="16"/>
                <w:lang w:val="en-GB"/>
              </w:rPr>
            </w:pPr>
          </w:p>
          <w:p w:rsidR="003D043D" w:rsidRPr="000F1582" w:rsidRDefault="003D043D" w:rsidP="00597303">
            <w:pPr>
              <w:spacing w:before="60" w:after="60" w:line="276" w:lineRule="auto"/>
              <w:rPr>
                <w:rFonts w:ascii="Calibri" w:eastAsia="Calibri" w:hAnsi="Calibri" w:cs="Calibri"/>
                <w:sz w:val="16"/>
                <w:szCs w:val="16"/>
                <w:lang w:val="en-GB"/>
              </w:rPr>
            </w:pPr>
          </w:p>
          <w:p w:rsidR="003D043D" w:rsidRDefault="003D043D" w:rsidP="00597303">
            <w:pPr>
              <w:numPr>
                <w:ilvl w:val="0"/>
                <w:numId w:val="33"/>
              </w:numPr>
              <w:spacing w:before="60" w:after="60" w:line="276" w:lineRule="auto"/>
              <w:rPr>
                <w:rFonts w:ascii="Calibri" w:eastAsia="Calibri" w:hAnsi="Calibri" w:cs="Calibri"/>
                <w:sz w:val="16"/>
                <w:szCs w:val="16"/>
                <w:lang w:val="en-GB"/>
              </w:rPr>
            </w:pPr>
            <w:r w:rsidRPr="003D043D">
              <w:rPr>
                <w:rFonts w:ascii="Calibri" w:eastAsia="Calibri" w:hAnsi="Calibri" w:cs="Calibri"/>
                <w:sz w:val="16"/>
                <w:szCs w:val="16"/>
                <w:lang w:val="en-GB"/>
              </w:rPr>
              <w:t>EPSP undertaking pilot activities, with PGF to identify next-steps. To be negotiated.</w:t>
            </w:r>
          </w:p>
          <w:p w:rsidR="003D043D" w:rsidRPr="000F1582" w:rsidRDefault="003D043D" w:rsidP="00597303">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by March/April 2016</w:t>
            </w:r>
          </w:p>
        </w:tc>
      </w:tr>
      <w:tr w:rsidR="003D043D" w:rsidRPr="000F1582" w:rsidTr="00597303">
        <w:tc>
          <w:tcPr>
            <w:tcW w:w="1843" w:type="dxa"/>
            <w:shd w:val="clear" w:color="auto" w:fill="auto"/>
          </w:tcPr>
          <w:p w:rsidR="003D043D" w:rsidRPr="000F1582" w:rsidRDefault="003D043D" w:rsidP="003D043D">
            <w:pPr>
              <w:spacing w:after="120"/>
              <w:rPr>
                <w:rFonts w:ascii="Calibri" w:eastAsia="Calibri" w:hAnsi="Calibri"/>
                <w:b/>
                <w:sz w:val="24"/>
                <w:lang w:val="en-GB"/>
              </w:rPr>
            </w:pPr>
            <w:r w:rsidRPr="000F1582">
              <w:rPr>
                <w:rFonts w:ascii="Calibri" w:eastAsia="Calibri" w:hAnsi="Calibri"/>
                <w:b/>
                <w:sz w:val="24"/>
                <w:lang w:val="en-GB"/>
              </w:rPr>
              <w:lastRenderedPageBreak/>
              <w:t>Leadership and Coalitions</w:t>
            </w:r>
          </w:p>
          <w:p w:rsidR="003D043D" w:rsidRPr="000F1582" w:rsidRDefault="003D043D" w:rsidP="00597303">
            <w:pPr>
              <w:spacing w:after="120"/>
              <w:rPr>
                <w:rFonts w:ascii="Calibri" w:eastAsia="Calibri" w:hAnsi="Calibri"/>
                <w:b/>
                <w:sz w:val="24"/>
                <w:lang w:val="en-GB"/>
              </w:rPr>
            </w:pPr>
          </w:p>
        </w:tc>
        <w:tc>
          <w:tcPr>
            <w:tcW w:w="2835" w:type="dxa"/>
            <w:shd w:val="clear" w:color="auto" w:fill="auto"/>
          </w:tcPr>
          <w:p w:rsidR="003D043D" w:rsidRPr="000F1582" w:rsidRDefault="003D043D" w:rsidP="003D043D">
            <w:pPr>
              <w:spacing w:before="60" w:after="60"/>
              <w:rPr>
                <w:rFonts w:ascii="Calibri" w:eastAsia="Calibri" w:hAnsi="Calibri" w:cs="Calibri"/>
                <w:b/>
                <w:sz w:val="16"/>
                <w:szCs w:val="16"/>
                <w:lang w:val="en-GB"/>
              </w:rPr>
            </w:pPr>
            <w:r w:rsidRPr="000F1582">
              <w:rPr>
                <w:rFonts w:ascii="Calibri" w:eastAsia="Calibri" w:hAnsi="Calibri" w:cs="Calibri"/>
                <w:b/>
                <w:sz w:val="16"/>
                <w:szCs w:val="16"/>
                <w:lang w:val="en-GB"/>
              </w:rPr>
              <w:t>Economic and Public Sector Program (EPSP)</w:t>
            </w:r>
          </w:p>
          <w:p w:rsidR="003D043D" w:rsidRPr="000F1582" w:rsidRDefault="003D043D" w:rsidP="003D043D">
            <w:pPr>
              <w:spacing w:before="60" w:after="60"/>
              <w:rPr>
                <w:rFonts w:ascii="Calibri" w:eastAsia="Calibri" w:hAnsi="Calibri" w:cs="Calibri"/>
                <w:b/>
                <w:sz w:val="16"/>
                <w:szCs w:val="16"/>
                <w:lang w:val="en-GB"/>
              </w:rPr>
            </w:pPr>
          </w:p>
          <w:p w:rsidR="003D043D" w:rsidRPr="000F1582" w:rsidRDefault="003D043D" w:rsidP="003D043D">
            <w:pPr>
              <w:numPr>
                <w:ilvl w:val="0"/>
                <w:numId w:val="35"/>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 xml:space="preserve">Support to Pacific Leadership and Governance Precinct </w:t>
            </w:r>
          </w:p>
          <w:p w:rsidR="003D043D" w:rsidRPr="000F1582" w:rsidRDefault="003D043D" w:rsidP="003D043D">
            <w:pPr>
              <w:spacing w:before="60" w:after="60"/>
              <w:rPr>
                <w:rFonts w:ascii="Calibri" w:eastAsia="Calibri" w:hAnsi="Calibri" w:cs="Calibri"/>
                <w:b/>
                <w:sz w:val="16"/>
                <w:szCs w:val="16"/>
                <w:lang w:val="en-GB"/>
              </w:rPr>
            </w:pPr>
          </w:p>
          <w:p w:rsidR="003D043D" w:rsidRPr="000F1582" w:rsidRDefault="003D043D" w:rsidP="003D043D">
            <w:pPr>
              <w:spacing w:before="60" w:after="60"/>
              <w:rPr>
                <w:rFonts w:ascii="Calibri" w:eastAsia="Calibri" w:hAnsi="Calibri" w:cs="Calibri"/>
                <w:b/>
                <w:sz w:val="16"/>
                <w:szCs w:val="16"/>
                <w:lang w:val="en-GB"/>
              </w:rPr>
            </w:pPr>
          </w:p>
          <w:p w:rsidR="003D043D" w:rsidRPr="000F1582" w:rsidRDefault="003D043D" w:rsidP="003D043D">
            <w:pPr>
              <w:numPr>
                <w:ilvl w:val="0"/>
                <w:numId w:val="35"/>
              </w:numPr>
              <w:spacing w:before="60" w:after="60" w:line="276" w:lineRule="auto"/>
              <w:rPr>
                <w:rFonts w:ascii="Calibri" w:eastAsia="Calibri" w:hAnsi="Calibri" w:cs="Calibri"/>
                <w:b/>
                <w:sz w:val="16"/>
                <w:szCs w:val="16"/>
                <w:lang w:val="en-GB"/>
              </w:rPr>
            </w:pPr>
            <w:r w:rsidRPr="000F1582">
              <w:rPr>
                <w:rFonts w:ascii="Calibri" w:eastAsia="Calibri" w:hAnsi="Calibri" w:cs="Calibri"/>
                <w:sz w:val="16"/>
                <w:szCs w:val="16"/>
                <w:lang w:val="en-GB"/>
              </w:rPr>
              <w:t>Women in Leadership; male advocacy network; community of practice (sub-projects of GESI)</w:t>
            </w:r>
          </w:p>
        </w:tc>
        <w:tc>
          <w:tcPr>
            <w:tcW w:w="5528" w:type="dxa"/>
            <w:shd w:val="clear" w:color="auto" w:fill="auto"/>
          </w:tcPr>
          <w:p w:rsidR="003D043D" w:rsidRPr="000F1582" w:rsidRDefault="003D043D" w:rsidP="003D043D">
            <w:pPr>
              <w:spacing w:before="60" w:after="60" w:line="276" w:lineRule="auto"/>
              <w:ind w:left="360"/>
              <w:rPr>
                <w:rFonts w:ascii="Calibri" w:eastAsia="Calibri" w:hAnsi="Calibri"/>
                <w:sz w:val="16"/>
                <w:szCs w:val="16"/>
                <w:lang w:val="en-GB"/>
              </w:rPr>
            </w:pP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numPr>
                <w:ilvl w:val="0"/>
                <w:numId w:val="24"/>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Advisory support, technical assistance (est. 6xLTA)</w:t>
            </w:r>
          </w:p>
          <w:p w:rsidR="003D043D" w:rsidRPr="000F1582" w:rsidRDefault="003D043D" w:rsidP="003D043D">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Oversight and coordination of Australian assistance to DPM and IPA and coordination with UPNG and APSC</w:t>
            </w:r>
          </w:p>
          <w:p w:rsidR="003D043D" w:rsidRPr="000F1582" w:rsidRDefault="003D043D" w:rsidP="003D043D">
            <w:pPr>
              <w:spacing w:before="60" w:after="60" w:line="276" w:lineRule="auto"/>
              <w:rPr>
                <w:rFonts w:ascii="Calibri" w:eastAsia="Calibri" w:hAnsi="Calibri"/>
                <w:sz w:val="16"/>
                <w:szCs w:val="16"/>
                <w:lang w:val="en-GB"/>
              </w:rPr>
            </w:pPr>
          </w:p>
          <w:p w:rsidR="003D043D" w:rsidRPr="000F1582" w:rsidRDefault="003D043D" w:rsidP="003D043D">
            <w:pPr>
              <w:numPr>
                <w:ilvl w:val="0"/>
                <w:numId w:val="33"/>
              </w:numPr>
              <w:spacing w:before="60" w:after="60" w:line="276" w:lineRule="auto"/>
              <w:rPr>
                <w:rFonts w:ascii="Calibri" w:eastAsia="Calibri" w:hAnsi="Calibri"/>
                <w:sz w:val="16"/>
                <w:szCs w:val="16"/>
                <w:lang w:val="en-GB"/>
              </w:rPr>
            </w:pPr>
            <w:r w:rsidRPr="000F1582">
              <w:rPr>
                <w:rFonts w:ascii="Calibri" w:eastAsia="Calibri" w:hAnsi="Calibri"/>
                <w:sz w:val="16"/>
                <w:szCs w:val="16"/>
                <w:lang w:val="en-GB"/>
              </w:rPr>
              <w:t>Periodic advisory support; periodic inputs from trainers</w:t>
            </w:r>
          </w:p>
        </w:tc>
        <w:tc>
          <w:tcPr>
            <w:tcW w:w="3544" w:type="dxa"/>
            <w:shd w:val="clear" w:color="auto" w:fill="auto"/>
          </w:tcPr>
          <w:p w:rsidR="003D043D" w:rsidRPr="000F1582" w:rsidRDefault="003D043D" w:rsidP="003D043D">
            <w:pPr>
              <w:spacing w:before="60" w:after="60"/>
              <w:rPr>
                <w:rFonts w:ascii="Calibri" w:eastAsia="Calibri" w:hAnsi="Calibri"/>
                <w:sz w:val="22"/>
                <w:lang w:val="en-GB"/>
              </w:rPr>
            </w:pP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3D043D" w:rsidP="003D043D">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Novation of advisory positions to occur in May/June 2016</w:t>
            </w:r>
          </w:p>
          <w:p w:rsidR="003D043D" w:rsidRPr="000F1582" w:rsidRDefault="003D043D" w:rsidP="003D043D">
            <w:pPr>
              <w:numPr>
                <w:ilvl w:val="0"/>
                <w:numId w:val="33"/>
              </w:numPr>
              <w:spacing w:before="60" w:after="60" w:line="276" w:lineRule="auto"/>
              <w:rPr>
                <w:rFonts w:ascii="Calibri" w:eastAsia="Calibri" w:hAnsi="Calibri" w:cs="Calibri"/>
                <w:sz w:val="16"/>
                <w:szCs w:val="16"/>
                <w:lang w:val="en-GB"/>
              </w:rPr>
            </w:pPr>
            <w:r w:rsidRPr="000F1582">
              <w:rPr>
                <w:rFonts w:ascii="Calibri" w:eastAsia="Calibri" w:hAnsi="Calibri" w:cs="Calibri"/>
                <w:sz w:val="16"/>
                <w:szCs w:val="16"/>
                <w:lang w:val="en-GB"/>
              </w:rPr>
              <w:t>Transfer non-advisory position responsibilities March/April 2016</w:t>
            </w:r>
          </w:p>
          <w:p w:rsidR="003D043D" w:rsidRPr="000F1582" w:rsidRDefault="003D043D" w:rsidP="003D043D">
            <w:pPr>
              <w:spacing w:before="60" w:after="60" w:line="276" w:lineRule="auto"/>
              <w:ind w:left="360"/>
              <w:rPr>
                <w:rFonts w:ascii="Calibri" w:eastAsia="Calibri" w:hAnsi="Calibri" w:cs="Calibri"/>
                <w:sz w:val="16"/>
                <w:szCs w:val="16"/>
                <w:lang w:val="en-GB"/>
              </w:rPr>
            </w:pPr>
          </w:p>
          <w:p w:rsidR="003D043D" w:rsidRPr="000F1582" w:rsidRDefault="00AB5289" w:rsidP="003D043D">
            <w:pPr>
              <w:numPr>
                <w:ilvl w:val="0"/>
                <w:numId w:val="33"/>
              </w:numPr>
              <w:spacing w:before="60" w:after="60" w:line="276" w:lineRule="auto"/>
              <w:rPr>
                <w:rFonts w:ascii="Calibri" w:eastAsia="Calibri" w:hAnsi="Calibri" w:cs="Calibri"/>
                <w:sz w:val="16"/>
                <w:szCs w:val="16"/>
                <w:lang w:val="en-GB"/>
              </w:rPr>
            </w:pPr>
            <w:r>
              <w:rPr>
                <w:rFonts w:ascii="Calibri" w:eastAsia="Calibri" w:hAnsi="Calibri" w:cs="Calibri"/>
                <w:sz w:val="16"/>
                <w:szCs w:val="16"/>
                <w:lang w:val="en-GB"/>
              </w:rPr>
              <w:t>Transfer in March/April</w:t>
            </w:r>
            <w:r w:rsidR="003D043D" w:rsidRPr="000F1582">
              <w:rPr>
                <w:rFonts w:ascii="Calibri" w:eastAsia="Calibri" w:hAnsi="Calibri" w:cs="Calibri"/>
                <w:sz w:val="16"/>
                <w:szCs w:val="16"/>
                <w:lang w:val="en-GB"/>
              </w:rPr>
              <w:t xml:space="preserve"> 2016</w:t>
            </w:r>
          </w:p>
          <w:p w:rsidR="003D043D" w:rsidRPr="000F1582" w:rsidRDefault="003D043D" w:rsidP="003D043D">
            <w:pPr>
              <w:spacing w:before="60" w:after="60"/>
              <w:rPr>
                <w:rFonts w:ascii="Calibri" w:eastAsia="Calibri" w:hAnsi="Calibri"/>
                <w:sz w:val="22"/>
                <w:lang w:val="en-GB"/>
              </w:rPr>
            </w:pPr>
          </w:p>
        </w:tc>
      </w:tr>
    </w:tbl>
    <w:p w:rsidR="00597303" w:rsidRPr="000F1582" w:rsidRDefault="00597303" w:rsidP="00597303">
      <w:pPr>
        <w:rPr>
          <w:rFonts w:ascii="Calibri" w:hAnsi="Calibri"/>
          <w:lang w:eastAsia="en-GB"/>
        </w:rPr>
      </w:pPr>
    </w:p>
    <w:p w:rsidR="00597303" w:rsidRPr="000F1582" w:rsidRDefault="00597303" w:rsidP="00597303">
      <w:pPr>
        <w:rPr>
          <w:rFonts w:ascii="Calibri" w:hAnsi="Calibri"/>
          <w:b/>
          <w:sz w:val="28"/>
          <w:szCs w:val="28"/>
          <w:lang w:eastAsia="en-GB"/>
        </w:rPr>
      </w:pPr>
      <w:r w:rsidRPr="000F1582">
        <w:rPr>
          <w:rFonts w:ascii="Calibri" w:hAnsi="Calibri"/>
          <w:b/>
          <w:sz w:val="28"/>
          <w:szCs w:val="28"/>
          <w:lang w:eastAsia="en-GB"/>
        </w:rPr>
        <w:t>Autonomous Region of Bougainville Governance programs</w:t>
      </w:r>
    </w:p>
    <w:p w:rsidR="00597303" w:rsidRPr="000F1582" w:rsidRDefault="00597303" w:rsidP="00597303">
      <w:pPr>
        <w:rPr>
          <w:rFonts w:ascii="Calibri" w:hAnsi="Calibri"/>
          <w:lang w:eastAsia="en-GB"/>
        </w:rPr>
      </w:pPr>
    </w:p>
    <w:tbl>
      <w:tblPr>
        <w:tblW w:w="13776" w:type="dxa"/>
        <w:tblInd w:w="108" w:type="dxa"/>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Look w:val="04A0" w:firstRow="1" w:lastRow="0" w:firstColumn="1" w:lastColumn="0" w:noHBand="0" w:noVBand="1"/>
      </w:tblPr>
      <w:tblGrid>
        <w:gridCol w:w="2131"/>
        <w:gridCol w:w="2840"/>
        <w:gridCol w:w="5254"/>
        <w:gridCol w:w="3551"/>
      </w:tblGrid>
      <w:tr w:rsidR="00597303" w:rsidRPr="000F1582" w:rsidTr="00597303">
        <w:trPr>
          <w:trHeight w:val="723"/>
        </w:trPr>
        <w:tc>
          <w:tcPr>
            <w:tcW w:w="2131" w:type="dxa"/>
            <w:shd w:val="clear" w:color="auto" w:fill="666666"/>
          </w:tcPr>
          <w:p w:rsidR="00597303" w:rsidRPr="000F1582" w:rsidRDefault="00597303" w:rsidP="00597303">
            <w:pPr>
              <w:spacing w:before="60" w:after="60"/>
              <w:rPr>
                <w:rFonts w:ascii="Calibri" w:eastAsia="Calibri" w:hAnsi="Calibri"/>
                <w:b/>
                <w:color w:val="FFFFFF"/>
                <w:sz w:val="22"/>
                <w:lang w:val="en-GB"/>
              </w:rPr>
            </w:pPr>
          </w:p>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Proposed Pillar</w:t>
            </w:r>
          </w:p>
        </w:tc>
        <w:tc>
          <w:tcPr>
            <w:tcW w:w="2840" w:type="dxa"/>
            <w:shd w:val="clear" w:color="auto" w:fill="666666"/>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 xml:space="preserve">Program title &amp; annual spend </w:t>
            </w:r>
          </w:p>
        </w:tc>
        <w:tc>
          <w:tcPr>
            <w:tcW w:w="5254" w:type="dxa"/>
            <w:shd w:val="clear" w:color="auto" w:fill="666666"/>
            <w:vAlign w:val="bottom"/>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Description</w:t>
            </w:r>
          </w:p>
        </w:tc>
        <w:tc>
          <w:tcPr>
            <w:tcW w:w="3551" w:type="dxa"/>
            <w:shd w:val="clear" w:color="auto" w:fill="666666"/>
            <w:vAlign w:val="bottom"/>
          </w:tcPr>
          <w:p w:rsidR="00597303" w:rsidRPr="000F1582" w:rsidRDefault="00597303" w:rsidP="00597303">
            <w:pPr>
              <w:spacing w:before="60" w:after="60"/>
              <w:rPr>
                <w:rFonts w:ascii="Calibri" w:eastAsia="Calibri" w:hAnsi="Calibri"/>
                <w:b/>
                <w:color w:val="FFFFFF"/>
                <w:sz w:val="22"/>
                <w:lang w:val="en-GB"/>
              </w:rPr>
            </w:pPr>
            <w:r w:rsidRPr="000F1582">
              <w:rPr>
                <w:rFonts w:ascii="Calibri" w:eastAsia="Calibri" w:hAnsi="Calibri"/>
                <w:b/>
                <w:color w:val="FFFFFF"/>
                <w:sz w:val="22"/>
                <w:lang w:val="en-GB"/>
              </w:rPr>
              <w:t>Expected transfer arrangements</w:t>
            </w:r>
          </w:p>
        </w:tc>
      </w:tr>
      <w:tr w:rsidR="00597303" w:rsidRPr="000F1582" w:rsidTr="00597303">
        <w:trPr>
          <w:trHeight w:val="385"/>
        </w:trPr>
        <w:tc>
          <w:tcPr>
            <w:tcW w:w="2131" w:type="dxa"/>
            <w:vMerge w:val="restart"/>
            <w:shd w:val="clear" w:color="auto" w:fill="auto"/>
          </w:tcPr>
          <w:p w:rsidR="00597303" w:rsidRPr="000F1582" w:rsidRDefault="00597303" w:rsidP="00597303">
            <w:pPr>
              <w:spacing w:after="120"/>
              <w:rPr>
                <w:rFonts w:ascii="Calibri" w:eastAsia="Calibri" w:hAnsi="Calibri"/>
                <w:b/>
                <w:szCs w:val="20"/>
                <w:lang w:val="en-GB"/>
              </w:rPr>
            </w:pPr>
            <w:r w:rsidRPr="000F1582">
              <w:rPr>
                <w:rFonts w:ascii="Calibri" w:eastAsia="Calibri" w:hAnsi="Calibri"/>
                <w:b/>
                <w:sz w:val="24"/>
                <w:lang w:val="en-GB"/>
              </w:rPr>
              <w:t>Core Functions of Government</w:t>
            </w:r>
          </w:p>
        </w:tc>
        <w:tc>
          <w:tcPr>
            <w:tcW w:w="2840" w:type="dxa"/>
            <w:shd w:val="clear" w:color="auto" w:fill="auto"/>
          </w:tcPr>
          <w:p w:rsidR="00597303" w:rsidRPr="000F1582" w:rsidRDefault="00597303" w:rsidP="00597303">
            <w:pPr>
              <w:spacing w:before="60" w:after="60"/>
              <w:rPr>
                <w:rFonts w:ascii="Calibri" w:eastAsia="Calibri" w:hAnsi="Calibri"/>
                <w:sz w:val="16"/>
                <w:szCs w:val="16"/>
                <w:lang w:val="en-GB"/>
              </w:rPr>
            </w:pPr>
            <w:r w:rsidRPr="000F1582">
              <w:rPr>
                <w:rFonts w:ascii="Calibri" w:eastAsia="Calibri" w:hAnsi="Calibri"/>
                <w:sz w:val="16"/>
                <w:szCs w:val="16"/>
                <w:lang w:val="en-GB"/>
              </w:rPr>
              <w:t>Public Sector Program</w:t>
            </w:r>
          </w:p>
          <w:p w:rsidR="00597303" w:rsidRPr="000F1582" w:rsidRDefault="00597303" w:rsidP="00597303">
            <w:pPr>
              <w:spacing w:before="60" w:after="60"/>
              <w:rPr>
                <w:rFonts w:ascii="Calibri" w:eastAsia="Calibri" w:hAnsi="Calibri"/>
                <w:sz w:val="16"/>
                <w:szCs w:val="16"/>
                <w:lang w:val="en-GB"/>
              </w:rPr>
            </w:pPr>
          </w:p>
        </w:tc>
        <w:tc>
          <w:tcPr>
            <w:tcW w:w="5254" w:type="dxa"/>
            <w:shd w:val="clear" w:color="auto" w:fill="auto"/>
          </w:tcPr>
          <w:p w:rsidR="00597303" w:rsidRPr="000F1582" w:rsidRDefault="00597303" w:rsidP="00597303">
            <w:pPr>
              <w:numPr>
                <w:ilvl w:val="0"/>
                <w:numId w:val="36"/>
              </w:numPr>
              <w:spacing w:before="60" w:after="60" w:line="276" w:lineRule="auto"/>
              <w:contextualSpacing/>
              <w:rPr>
                <w:rFonts w:ascii="Calibri" w:eastAsia="Calibri" w:hAnsi="Calibri"/>
                <w:sz w:val="22"/>
                <w:szCs w:val="20"/>
                <w:lang w:val="en-GB"/>
              </w:rPr>
            </w:pPr>
            <w:r w:rsidRPr="000F1582">
              <w:rPr>
                <w:rFonts w:ascii="Calibri" w:eastAsia="Calibri" w:hAnsi="Calibri"/>
                <w:sz w:val="16"/>
                <w:szCs w:val="16"/>
                <w:lang w:val="en-GB"/>
              </w:rPr>
              <w:t xml:space="preserve">Technical assistance </w:t>
            </w:r>
          </w:p>
          <w:p w:rsidR="00597303" w:rsidRPr="000F1582" w:rsidRDefault="00597303" w:rsidP="00597303">
            <w:pPr>
              <w:spacing w:before="60" w:after="60" w:line="276" w:lineRule="auto"/>
              <w:ind w:left="720"/>
              <w:contextualSpacing/>
              <w:rPr>
                <w:rFonts w:ascii="Calibri" w:eastAsia="Calibri" w:hAnsi="Calibri"/>
                <w:sz w:val="22"/>
                <w:szCs w:val="20"/>
                <w:lang w:val="en-GB"/>
              </w:rPr>
            </w:pPr>
          </w:p>
        </w:tc>
        <w:tc>
          <w:tcPr>
            <w:tcW w:w="3551" w:type="dxa"/>
            <w:shd w:val="clear" w:color="auto" w:fill="auto"/>
          </w:tcPr>
          <w:p w:rsidR="00597303" w:rsidRPr="000F1582" w:rsidRDefault="00597303" w:rsidP="00597303">
            <w:pPr>
              <w:numPr>
                <w:ilvl w:val="0"/>
                <w:numId w:val="36"/>
              </w:numPr>
              <w:spacing w:before="60" w:after="60" w:line="276" w:lineRule="auto"/>
              <w:contextualSpacing/>
              <w:rPr>
                <w:rFonts w:ascii="Calibri" w:eastAsia="Calibri" w:hAnsi="Calibri"/>
                <w:sz w:val="22"/>
                <w:szCs w:val="20"/>
                <w:lang w:val="en-GB"/>
              </w:rPr>
            </w:pPr>
            <w:r w:rsidRPr="000F1582">
              <w:rPr>
                <w:rFonts w:ascii="Calibri" w:eastAsia="Calibri" w:hAnsi="Calibri"/>
                <w:sz w:val="16"/>
                <w:szCs w:val="16"/>
                <w:lang w:val="en-GB"/>
              </w:rPr>
              <w:t>Transferred by July  2016</w:t>
            </w:r>
          </w:p>
        </w:tc>
      </w:tr>
      <w:tr w:rsidR="00597303" w:rsidRPr="000F1582" w:rsidTr="00597303">
        <w:trPr>
          <w:trHeight w:val="145"/>
        </w:trPr>
        <w:tc>
          <w:tcPr>
            <w:tcW w:w="2131" w:type="dxa"/>
            <w:vMerge/>
            <w:shd w:val="clear" w:color="auto" w:fill="auto"/>
          </w:tcPr>
          <w:p w:rsidR="00597303" w:rsidRPr="000F1582" w:rsidRDefault="00597303" w:rsidP="00597303">
            <w:pPr>
              <w:spacing w:before="60" w:after="60"/>
              <w:rPr>
                <w:rFonts w:ascii="Calibri" w:eastAsia="Calibri" w:hAnsi="Calibri"/>
                <w:sz w:val="22"/>
                <w:lang w:val="en-GB"/>
              </w:rPr>
            </w:pPr>
          </w:p>
        </w:tc>
        <w:tc>
          <w:tcPr>
            <w:tcW w:w="2840" w:type="dxa"/>
            <w:shd w:val="clear" w:color="auto" w:fill="auto"/>
          </w:tcPr>
          <w:p w:rsidR="00597303" w:rsidRPr="000F1582" w:rsidRDefault="00597303" w:rsidP="00597303">
            <w:pPr>
              <w:spacing w:before="60" w:after="60"/>
              <w:rPr>
                <w:rFonts w:ascii="Calibri" w:eastAsia="Calibri" w:hAnsi="Calibri"/>
                <w:sz w:val="16"/>
                <w:szCs w:val="16"/>
                <w:lang w:val="en-GB"/>
              </w:rPr>
            </w:pPr>
            <w:r w:rsidRPr="000F1582">
              <w:rPr>
                <w:rFonts w:ascii="Calibri" w:eastAsia="Calibri" w:hAnsi="Calibri"/>
                <w:sz w:val="16"/>
                <w:szCs w:val="16"/>
                <w:lang w:val="en-GB"/>
              </w:rPr>
              <w:t>Bougainville Governance Implementation Fund (GIF)</w:t>
            </w:r>
          </w:p>
          <w:p w:rsidR="00597303" w:rsidRPr="000F1582" w:rsidRDefault="00597303" w:rsidP="00597303">
            <w:pPr>
              <w:spacing w:before="80" w:after="80"/>
              <w:rPr>
                <w:rFonts w:ascii="Calibri" w:eastAsia="Calibri" w:hAnsi="Calibri"/>
                <w:sz w:val="16"/>
                <w:szCs w:val="16"/>
              </w:rPr>
            </w:pPr>
            <w:r w:rsidRPr="000F1582">
              <w:rPr>
                <w:rFonts w:ascii="Calibri" w:eastAsia="Calibri" w:hAnsi="Calibri"/>
                <w:sz w:val="16"/>
                <w:szCs w:val="16"/>
              </w:rPr>
              <w:t>(AUD 10 million – including AUD5 million from Government of New Zealand)</w:t>
            </w:r>
          </w:p>
        </w:tc>
        <w:tc>
          <w:tcPr>
            <w:tcW w:w="5254" w:type="dxa"/>
            <w:shd w:val="clear" w:color="auto" w:fill="auto"/>
          </w:tcPr>
          <w:p w:rsidR="00597303" w:rsidRPr="000F1582" w:rsidRDefault="00597303" w:rsidP="00597303">
            <w:pPr>
              <w:numPr>
                <w:ilvl w:val="0"/>
                <w:numId w:val="36"/>
              </w:numPr>
              <w:spacing w:before="80" w:after="80"/>
              <w:rPr>
                <w:rFonts w:ascii="Calibri" w:eastAsia="Calibri" w:hAnsi="Calibri"/>
                <w:sz w:val="16"/>
                <w:szCs w:val="16"/>
                <w:lang w:val="en-GB"/>
              </w:rPr>
            </w:pPr>
            <w:r w:rsidRPr="000F1582">
              <w:rPr>
                <w:rFonts w:ascii="Calibri" w:eastAsia="Calibri" w:hAnsi="Calibri"/>
                <w:sz w:val="16"/>
                <w:szCs w:val="16"/>
                <w:lang w:val="en-GB"/>
              </w:rPr>
              <w:t xml:space="preserve">Program management of activities to support the ABG and PNG Government to: </w:t>
            </w:r>
          </w:p>
          <w:p w:rsidR="00597303" w:rsidRPr="000F1582" w:rsidRDefault="00597303" w:rsidP="00597303">
            <w:pPr>
              <w:numPr>
                <w:ilvl w:val="1"/>
                <w:numId w:val="36"/>
              </w:numPr>
              <w:spacing w:before="80" w:after="80"/>
              <w:rPr>
                <w:rFonts w:ascii="Calibri" w:eastAsia="Calibri" w:hAnsi="Calibri"/>
                <w:sz w:val="16"/>
                <w:szCs w:val="16"/>
                <w:lang w:val="en-GB"/>
              </w:rPr>
            </w:pPr>
            <w:r w:rsidRPr="000F1582">
              <w:rPr>
                <w:rFonts w:ascii="Calibri" w:eastAsia="Calibri" w:hAnsi="Calibri"/>
                <w:sz w:val="16"/>
                <w:szCs w:val="16"/>
                <w:lang w:val="en-GB"/>
              </w:rPr>
              <w:t xml:space="preserve">Implement of autonomy arrangements under the Bougainville Peace Agreement (BPA) and strengthen government capacity.  </w:t>
            </w:r>
          </w:p>
          <w:p w:rsidR="00597303" w:rsidRPr="000F1582" w:rsidRDefault="00597303" w:rsidP="00597303">
            <w:pPr>
              <w:numPr>
                <w:ilvl w:val="1"/>
                <w:numId w:val="36"/>
              </w:numPr>
              <w:spacing w:before="80" w:after="80"/>
              <w:rPr>
                <w:rFonts w:ascii="Calibri" w:eastAsia="Calibri" w:hAnsi="Calibri"/>
                <w:sz w:val="16"/>
                <w:szCs w:val="16"/>
                <w:lang w:val="en-GB"/>
              </w:rPr>
            </w:pPr>
            <w:r w:rsidRPr="000F1582">
              <w:rPr>
                <w:rFonts w:ascii="Calibri" w:eastAsia="Calibri" w:hAnsi="Calibri"/>
                <w:sz w:val="16"/>
                <w:szCs w:val="16"/>
                <w:lang w:val="en-GB"/>
              </w:rPr>
              <w:t xml:space="preserve">Design and establish systems for de-centralised service delivery, including delivery of small-scale government infrastructure. </w:t>
            </w:r>
          </w:p>
          <w:p w:rsidR="00597303" w:rsidRPr="000F1582" w:rsidRDefault="00597303" w:rsidP="00597303">
            <w:pPr>
              <w:numPr>
                <w:ilvl w:val="1"/>
                <w:numId w:val="36"/>
              </w:numPr>
              <w:spacing w:before="80" w:after="80"/>
              <w:rPr>
                <w:rFonts w:ascii="Calibri" w:eastAsia="Calibri" w:hAnsi="Calibri"/>
                <w:sz w:val="16"/>
                <w:szCs w:val="16"/>
                <w:lang w:val="en-GB"/>
              </w:rPr>
            </w:pPr>
            <w:r w:rsidRPr="000F1582">
              <w:rPr>
                <w:rFonts w:ascii="Calibri" w:eastAsia="Calibri" w:hAnsi="Calibri"/>
                <w:sz w:val="16"/>
                <w:szCs w:val="16"/>
                <w:lang w:val="en-GB"/>
              </w:rPr>
              <w:t>Target economic development opportunities, including management of a facility to manage agriculture-based grants.</w:t>
            </w:r>
          </w:p>
          <w:p w:rsidR="00597303" w:rsidRPr="000F1582" w:rsidRDefault="00597303" w:rsidP="00597303">
            <w:pPr>
              <w:numPr>
                <w:ilvl w:val="0"/>
                <w:numId w:val="36"/>
              </w:numPr>
              <w:spacing w:before="80" w:after="80"/>
              <w:rPr>
                <w:rFonts w:ascii="Calibri" w:eastAsia="Calibri" w:hAnsi="Calibri"/>
                <w:sz w:val="16"/>
                <w:szCs w:val="16"/>
                <w:lang w:val="en-GB"/>
              </w:rPr>
            </w:pPr>
            <w:r w:rsidRPr="000F1582">
              <w:rPr>
                <w:rFonts w:ascii="Calibri" w:eastAsia="Calibri" w:hAnsi="Calibri"/>
                <w:sz w:val="16"/>
                <w:szCs w:val="16"/>
                <w:lang w:val="en-GB"/>
              </w:rPr>
              <w:t>Program to be re-design in 2015, including new management structure and agreement that accommodates NZ.</w:t>
            </w:r>
          </w:p>
        </w:tc>
        <w:tc>
          <w:tcPr>
            <w:tcW w:w="3551" w:type="dxa"/>
            <w:shd w:val="clear" w:color="auto" w:fill="auto"/>
          </w:tcPr>
          <w:p w:rsidR="00597303" w:rsidRPr="000F1582" w:rsidRDefault="00597303" w:rsidP="00597303">
            <w:pPr>
              <w:numPr>
                <w:ilvl w:val="0"/>
                <w:numId w:val="36"/>
              </w:numPr>
              <w:spacing w:before="60" w:after="60" w:line="276" w:lineRule="auto"/>
              <w:contextualSpacing/>
              <w:rPr>
                <w:rFonts w:ascii="Calibri" w:eastAsia="Calibri" w:hAnsi="Calibri"/>
                <w:sz w:val="22"/>
                <w:lang w:val="en-GB"/>
              </w:rPr>
            </w:pPr>
            <w:r w:rsidRPr="000F1582">
              <w:rPr>
                <w:rFonts w:ascii="Calibri" w:eastAsia="Calibri" w:hAnsi="Calibri"/>
                <w:sz w:val="16"/>
                <w:szCs w:val="16"/>
                <w:lang w:val="en-GB"/>
              </w:rPr>
              <w:t>Transfer between January-March 2016</w:t>
            </w:r>
          </w:p>
        </w:tc>
      </w:tr>
      <w:tr w:rsidR="00597303" w:rsidRPr="000F1582" w:rsidTr="00597303">
        <w:trPr>
          <w:trHeight w:val="1156"/>
        </w:trPr>
        <w:tc>
          <w:tcPr>
            <w:tcW w:w="2131" w:type="dxa"/>
            <w:shd w:val="clear" w:color="auto" w:fill="auto"/>
          </w:tcPr>
          <w:p w:rsidR="00597303" w:rsidRPr="000F1582" w:rsidRDefault="00597303" w:rsidP="00597303">
            <w:pPr>
              <w:spacing w:after="120"/>
              <w:rPr>
                <w:rFonts w:ascii="Calibri" w:eastAsia="Calibri" w:hAnsi="Calibri"/>
                <w:b/>
                <w:sz w:val="24"/>
                <w:lang w:val="en-GB"/>
              </w:rPr>
            </w:pPr>
            <w:r w:rsidRPr="000F1582">
              <w:rPr>
                <w:rFonts w:ascii="Calibri" w:eastAsia="Calibri" w:hAnsi="Calibri"/>
                <w:b/>
                <w:sz w:val="24"/>
                <w:lang w:val="en-GB"/>
              </w:rPr>
              <w:lastRenderedPageBreak/>
              <w:t xml:space="preserve">Private Sector Development </w:t>
            </w:r>
          </w:p>
          <w:p w:rsidR="00597303" w:rsidRPr="000F1582" w:rsidRDefault="00597303" w:rsidP="00597303">
            <w:pPr>
              <w:spacing w:before="60" w:after="60"/>
              <w:rPr>
                <w:rFonts w:ascii="Calibri" w:eastAsia="Calibri" w:hAnsi="Calibri"/>
                <w:sz w:val="22"/>
                <w:lang w:val="en-GB"/>
              </w:rPr>
            </w:pPr>
          </w:p>
        </w:tc>
        <w:tc>
          <w:tcPr>
            <w:tcW w:w="2840" w:type="dxa"/>
            <w:shd w:val="clear" w:color="auto" w:fill="auto"/>
          </w:tcPr>
          <w:p w:rsidR="00597303" w:rsidRPr="000F1582" w:rsidRDefault="00597303" w:rsidP="00597303">
            <w:pPr>
              <w:spacing w:before="60" w:after="60"/>
              <w:rPr>
                <w:rFonts w:ascii="Calibri" w:eastAsia="Calibri" w:hAnsi="Calibri" w:cs="Calibri"/>
                <w:sz w:val="16"/>
                <w:szCs w:val="16"/>
                <w:lang w:val="en-GB"/>
              </w:rPr>
            </w:pPr>
            <w:r w:rsidRPr="000F1582">
              <w:rPr>
                <w:rFonts w:ascii="Calibri" w:eastAsia="Calibri" w:hAnsi="Calibri" w:cs="Calibri"/>
                <w:iCs/>
                <w:sz w:val="16"/>
                <w:szCs w:val="16"/>
                <w:lang w:val="en-GB"/>
              </w:rPr>
              <w:t>Agriculture and Economic Development</w:t>
            </w:r>
            <w:r w:rsidRPr="000F1582">
              <w:rPr>
                <w:rFonts w:ascii="Calibri" w:eastAsia="Calibri" w:hAnsi="Calibri" w:cs="Calibri"/>
                <w:sz w:val="16"/>
                <w:szCs w:val="16"/>
                <w:lang w:val="en-GB"/>
              </w:rPr>
              <w:t xml:space="preserve"> (new) </w:t>
            </w:r>
          </w:p>
          <w:p w:rsidR="00597303" w:rsidRPr="000F1582" w:rsidRDefault="00597303" w:rsidP="00597303">
            <w:pPr>
              <w:spacing w:before="60" w:after="60"/>
              <w:rPr>
                <w:rFonts w:ascii="Calibri" w:eastAsia="Calibri" w:hAnsi="Calibri"/>
                <w:sz w:val="22"/>
                <w:lang w:val="en-GB"/>
              </w:rPr>
            </w:pPr>
          </w:p>
        </w:tc>
        <w:tc>
          <w:tcPr>
            <w:tcW w:w="5254" w:type="dxa"/>
            <w:shd w:val="clear" w:color="auto" w:fill="auto"/>
          </w:tcPr>
          <w:p w:rsidR="00597303" w:rsidRPr="000F1582" w:rsidRDefault="00597303" w:rsidP="00597303">
            <w:pPr>
              <w:numPr>
                <w:ilvl w:val="0"/>
                <w:numId w:val="37"/>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iCs/>
                <w:sz w:val="16"/>
                <w:szCs w:val="16"/>
                <w:lang w:val="en-GB"/>
              </w:rPr>
              <w:t>Program support expected to be developed during 2015)</w:t>
            </w:r>
          </w:p>
          <w:p w:rsidR="00597303" w:rsidRPr="000F1582" w:rsidRDefault="00597303" w:rsidP="00597303">
            <w:pPr>
              <w:numPr>
                <w:ilvl w:val="0"/>
                <w:numId w:val="37"/>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iCs/>
                <w:sz w:val="16"/>
                <w:szCs w:val="16"/>
                <w:lang w:val="en-GB"/>
              </w:rPr>
              <w:t>Possibly through GIF TBC</w:t>
            </w:r>
          </w:p>
          <w:p w:rsidR="00597303" w:rsidRPr="000F1582" w:rsidRDefault="00597303" w:rsidP="00597303">
            <w:pPr>
              <w:numPr>
                <w:ilvl w:val="0"/>
                <w:numId w:val="37"/>
              </w:numPr>
              <w:spacing w:before="80" w:after="80"/>
              <w:rPr>
                <w:rFonts w:ascii="Calibri" w:eastAsia="Calibri" w:hAnsi="Calibri" w:cs="Calibri"/>
                <w:sz w:val="16"/>
                <w:szCs w:val="16"/>
              </w:rPr>
            </w:pPr>
            <w:r w:rsidRPr="000F1582">
              <w:rPr>
                <w:rFonts w:ascii="Calibri" w:eastAsia="Calibri" w:hAnsi="Calibri" w:cs="Calibri"/>
                <w:iCs/>
                <w:sz w:val="16"/>
                <w:szCs w:val="16"/>
              </w:rPr>
              <w:t>Program support expected to be developed during 2015 and delivery as an activity under the GIF</w:t>
            </w:r>
          </w:p>
        </w:tc>
        <w:tc>
          <w:tcPr>
            <w:tcW w:w="3551" w:type="dxa"/>
            <w:shd w:val="clear" w:color="auto" w:fill="auto"/>
          </w:tcPr>
          <w:p w:rsidR="00597303" w:rsidRPr="000F1582" w:rsidRDefault="00597303" w:rsidP="00597303">
            <w:pPr>
              <w:numPr>
                <w:ilvl w:val="0"/>
                <w:numId w:val="37"/>
              </w:numPr>
              <w:spacing w:before="60" w:after="60" w:line="276" w:lineRule="auto"/>
              <w:contextualSpacing/>
              <w:rPr>
                <w:rFonts w:ascii="Calibri" w:eastAsia="Calibri" w:hAnsi="Calibri" w:cs="Calibri"/>
                <w:iCs/>
                <w:sz w:val="16"/>
                <w:szCs w:val="16"/>
                <w:lang w:val="en-GB"/>
              </w:rPr>
            </w:pPr>
            <w:r w:rsidRPr="000F1582">
              <w:rPr>
                <w:rFonts w:ascii="Calibri" w:eastAsia="Calibri" w:hAnsi="Calibri" w:cs="Calibri"/>
                <w:iCs/>
                <w:sz w:val="16"/>
                <w:szCs w:val="16"/>
                <w:lang w:val="en-GB"/>
              </w:rPr>
              <w:t>Transfer by July  2016</w:t>
            </w:r>
          </w:p>
        </w:tc>
      </w:tr>
      <w:tr w:rsidR="00597303" w:rsidRPr="000F1582" w:rsidTr="00597303">
        <w:trPr>
          <w:trHeight w:val="1365"/>
        </w:trPr>
        <w:tc>
          <w:tcPr>
            <w:tcW w:w="2131" w:type="dxa"/>
            <w:vMerge w:val="restart"/>
            <w:shd w:val="clear" w:color="auto" w:fill="auto"/>
          </w:tcPr>
          <w:p w:rsidR="00597303" w:rsidRPr="000F1582" w:rsidRDefault="00597303" w:rsidP="00597303">
            <w:pPr>
              <w:spacing w:after="120"/>
              <w:rPr>
                <w:rFonts w:ascii="Calibri" w:eastAsia="Calibri" w:hAnsi="Calibri"/>
                <w:b/>
                <w:sz w:val="24"/>
                <w:lang w:val="en-GB"/>
              </w:rPr>
            </w:pPr>
            <w:r w:rsidRPr="000F1582">
              <w:rPr>
                <w:rFonts w:ascii="Calibri" w:eastAsia="Calibri" w:hAnsi="Calibri"/>
                <w:b/>
                <w:sz w:val="24"/>
                <w:lang w:val="en-GB"/>
              </w:rPr>
              <w:t>Strongim Pipol Strongim Nesen</w:t>
            </w:r>
          </w:p>
          <w:p w:rsidR="00597303" w:rsidRPr="000F1582" w:rsidRDefault="00597303" w:rsidP="00597303">
            <w:pPr>
              <w:widowControl w:val="0"/>
              <w:autoSpaceDE w:val="0"/>
              <w:autoSpaceDN w:val="0"/>
              <w:adjustRightInd w:val="0"/>
              <w:rPr>
                <w:rFonts w:ascii="Calibri" w:eastAsia="Calibri" w:hAnsi="Calibri"/>
                <w:sz w:val="22"/>
                <w:lang w:val="en-GB"/>
              </w:rPr>
            </w:pPr>
          </w:p>
        </w:tc>
        <w:tc>
          <w:tcPr>
            <w:tcW w:w="2840" w:type="dxa"/>
            <w:shd w:val="clear" w:color="auto" w:fill="auto"/>
          </w:tcPr>
          <w:p w:rsidR="00597303" w:rsidRPr="000F1582" w:rsidRDefault="00AB5289" w:rsidP="00597303">
            <w:pPr>
              <w:spacing w:before="60" w:after="60"/>
              <w:rPr>
                <w:rFonts w:ascii="Calibri" w:eastAsia="Calibri" w:hAnsi="Calibri" w:cs="Calibri"/>
                <w:sz w:val="16"/>
                <w:szCs w:val="16"/>
                <w:lang w:val="en-GB"/>
              </w:rPr>
            </w:pPr>
            <w:r>
              <w:rPr>
                <w:rFonts w:ascii="Calibri" w:eastAsia="Calibri" w:hAnsi="Calibri" w:cs="Calibri"/>
                <w:sz w:val="16"/>
                <w:szCs w:val="16"/>
                <w:lang w:val="en-GB"/>
              </w:rPr>
              <w:t>Community Grants Program (n</w:t>
            </w:r>
            <w:r w:rsidR="00597303" w:rsidRPr="000F1582">
              <w:rPr>
                <w:rFonts w:ascii="Calibri" w:eastAsia="Calibri" w:hAnsi="Calibri" w:cs="Calibri"/>
                <w:sz w:val="16"/>
                <w:szCs w:val="16"/>
                <w:lang w:val="en-GB"/>
              </w:rPr>
              <w:t>ew)</w:t>
            </w:r>
          </w:p>
          <w:p w:rsidR="00597303" w:rsidRPr="000F1582" w:rsidRDefault="00597303" w:rsidP="00597303">
            <w:pPr>
              <w:spacing w:before="60" w:after="60"/>
              <w:rPr>
                <w:rFonts w:ascii="Calibri" w:eastAsia="Calibri" w:hAnsi="Calibri" w:cs="Calibri"/>
                <w:sz w:val="16"/>
                <w:szCs w:val="16"/>
                <w:lang w:val="en-GB"/>
              </w:rPr>
            </w:pPr>
          </w:p>
        </w:tc>
        <w:tc>
          <w:tcPr>
            <w:tcW w:w="5254" w:type="dxa"/>
            <w:shd w:val="clear" w:color="auto" w:fill="auto"/>
          </w:tcPr>
          <w:p w:rsidR="00597303" w:rsidRPr="000F1582" w:rsidRDefault="00597303" w:rsidP="00597303">
            <w:pPr>
              <w:numPr>
                <w:ilvl w:val="0"/>
                <w:numId w:val="38"/>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Small, medium and large grants to community, church and NGOs</w:t>
            </w:r>
          </w:p>
          <w:p w:rsidR="00597303" w:rsidRPr="000F1582" w:rsidRDefault="00597303" w:rsidP="00597303">
            <w:pPr>
              <w:widowControl w:val="0"/>
              <w:numPr>
                <w:ilvl w:val="0"/>
                <w:numId w:val="39"/>
              </w:numPr>
              <w:autoSpaceDE w:val="0"/>
              <w:autoSpaceDN w:val="0"/>
              <w:adjustRightInd w:val="0"/>
              <w:spacing w:before="80"/>
              <w:ind w:left="357" w:hanging="357"/>
              <w:rPr>
                <w:rFonts w:ascii="Calibri" w:eastAsia="Calibri" w:hAnsi="Calibri" w:cs="Calibri"/>
                <w:sz w:val="16"/>
                <w:szCs w:val="16"/>
              </w:rPr>
            </w:pPr>
            <w:r w:rsidRPr="000F1582">
              <w:rPr>
                <w:rFonts w:ascii="Calibri" w:eastAsia="Calibri" w:hAnsi="Calibri" w:cs="Calibri"/>
                <w:sz w:val="16"/>
                <w:szCs w:val="16"/>
              </w:rPr>
              <w:t xml:space="preserve">Building on </w:t>
            </w:r>
            <w:r w:rsidRPr="000F1582">
              <w:rPr>
                <w:rFonts w:ascii="Calibri" w:eastAsia="Calibri" w:hAnsi="Calibri" w:cs="Calibri"/>
                <w:iCs/>
                <w:sz w:val="16"/>
                <w:szCs w:val="16"/>
              </w:rPr>
              <w:t>small-scale pilots developed in 2015 through SPSN (CARE Community Government Strengthening) and community government infrastructure delivered through GIF</w:t>
            </w:r>
          </w:p>
          <w:p w:rsidR="00597303" w:rsidRPr="000F1582" w:rsidRDefault="00597303" w:rsidP="00597303">
            <w:pPr>
              <w:numPr>
                <w:ilvl w:val="0"/>
                <w:numId w:val="38"/>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To be developed in 2015</w:t>
            </w:r>
          </w:p>
        </w:tc>
        <w:tc>
          <w:tcPr>
            <w:tcW w:w="3551" w:type="dxa"/>
            <w:shd w:val="clear" w:color="auto" w:fill="auto"/>
          </w:tcPr>
          <w:p w:rsidR="00597303" w:rsidRPr="000F1582" w:rsidRDefault="00597303" w:rsidP="00597303">
            <w:pPr>
              <w:numPr>
                <w:ilvl w:val="0"/>
                <w:numId w:val="38"/>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Transfer by July 2016</w:t>
            </w:r>
          </w:p>
        </w:tc>
      </w:tr>
      <w:tr w:rsidR="00597303" w:rsidRPr="000F1582" w:rsidTr="00597303">
        <w:trPr>
          <w:trHeight w:val="145"/>
        </w:trPr>
        <w:tc>
          <w:tcPr>
            <w:tcW w:w="2131" w:type="dxa"/>
            <w:vMerge/>
            <w:shd w:val="clear" w:color="auto" w:fill="auto"/>
          </w:tcPr>
          <w:p w:rsidR="00597303" w:rsidRPr="000F1582" w:rsidRDefault="00597303" w:rsidP="00597303">
            <w:pPr>
              <w:widowControl w:val="0"/>
              <w:autoSpaceDE w:val="0"/>
              <w:autoSpaceDN w:val="0"/>
              <w:adjustRightInd w:val="0"/>
              <w:rPr>
                <w:rFonts w:ascii="Calibri" w:eastAsia="Calibri" w:hAnsi="Calibri"/>
                <w:sz w:val="22"/>
                <w:lang w:val="en-GB"/>
              </w:rPr>
            </w:pPr>
          </w:p>
        </w:tc>
        <w:tc>
          <w:tcPr>
            <w:tcW w:w="2840" w:type="dxa"/>
            <w:shd w:val="clear" w:color="auto" w:fill="auto"/>
          </w:tcPr>
          <w:p w:rsidR="00597303" w:rsidRPr="000F1582" w:rsidRDefault="00597303" w:rsidP="00597303">
            <w:pPr>
              <w:widowControl w:val="0"/>
              <w:autoSpaceDE w:val="0"/>
              <w:autoSpaceDN w:val="0"/>
              <w:adjustRightInd w:val="0"/>
              <w:rPr>
                <w:rFonts w:ascii="Calibri" w:eastAsia="Calibri" w:hAnsi="Calibri" w:cs="Calibri"/>
                <w:iCs/>
                <w:sz w:val="16"/>
                <w:szCs w:val="16"/>
                <w:lang w:val="en-GB"/>
              </w:rPr>
            </w:pPr>
            <w:r w:rsidRPr="000F1582">
              <w:rPr>
                <w:rFonts w:ascii="Calibri" w:eastAsia="Calibri" w:hAnsi="Calibri" w:cs="Calibri"/>
                <w:iCs/>
                <w:sz w:val="16"/>
                <w:szCs w:val="16"/>
                <w:lang w:val="en-GB"/>
              </w:rPr>
              <w:t>Community Government Program (new)</w:t>
            </w:r>
          </w:p>
          <w:p w:rsidR="00597303" w:rsidRPr="000F1582" w:rsidRDefault="00597303" w:rsidP="00597303">
            <w:pPr>
              <w:spacing w:before="60"/>
              <w:rPr>
                <w:rFonts w:ascii="Calibri" w:eastAsia="Calibri" w:hAnsi="Calibri" w:cs="Calibri"/>
                <w:sz w:val="16"/>
                <w:szCs w:val="16"/>
                <w:lang w:val="en-GB"/>
              </w:rPr>
            </w:pPr>
          </w:p>
        </w:tc>
        <w:tc>
          <w:tcPr>
            <w:tcW w:w="5254" w:type="dxa"/>
            <w:shd w:val="clear" w:color="auto" w:fill="auto"/>
          </w:tcPr>
          <w:p w:rsidR="00597303" w:rsidRPr="000F1582" w:rsidRDefault="00597303" w:rsidP="00597303">
            <w:pPr>
              <w:numPr>
                <w:ilvl w:val="0"/>
                <w:numId w:val="39"/>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Program support to strengthen community government</w:t>
            </w:r>
          </w:p>
          <w:p w:rsidR="00597303" w:rsidRPr="000F1582" w:rsidRDefault="00597303" w:rsidP="00597303">
            <w:pPr>
              <w:widowControl w:val="0"/>
              <w:numPr>
                <w:ilvl w:val="0"/>
                <w:numId w:val="39"/>
              </w:numPr>
              <w:autoSpaceDE w:val="0"/>
              <w:autoSpaceDN w:val="0"/>
              <w:adjustRightInd w:val="0"/>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 xml:space="preserve">Building on </w:t>
            </w:r>
            <w:r w:rsidRPr="000F1582">
              <w:rPr>
                <w:rFonts w:ascii="Calibri" w:eastAsia="Calibri" w:hAnsi="Calibri" w:cs="Calibri"/>
                <w:iCs/>
                <w:sz w:val="16"/>
                <w:szCs w:val="16"/>
                <w:lang w:val="en-GB"/>
              </w:rPr>
              <w:t>small-scale pilots developed in 2015 through SPSN and GIF</w:t>
            </w:r>
          </w:p>
          <w:p w:rsidR="00597303" w:rsidRPr="000F1582" w:rsidRDefault="00597303" w:rsidP="00597303">
            <w:pPr>
              <w:spacing w:before="60" w:after="60"/>
              <w:rPr>
                <w:rFonts w:ascii="Calibri" w:eastAsia="Calibri" w:hAnsi="Calibri" w:cs="Calibri"/>
                <w:sz w:val="16"/>
                <w:szCs w:val="16"/>
                <w:lang w:val="en-GB"/>
              </w:rPr>
            </w:pPr>
          </w:p>
        </w:tc>
        <w:tc>
          <w:tcPr>
            <w:tcW w:w="3551" w:type="dxa"/>
            <w:shd w:val="clear" w:color="auto" w:fill="auto"/>
          </w:tcPr>
          <w:p w:rsidR="00597303" w:rsidRPr="000F1582" w:rsidRDefault="00597303" w:rsidP="00597303">
            <w:pPr>
              <w:numPr>
                <w:ilvl w:val="0"/>
                <w:numId w:val="39"/>
              </w:numPr>
              <w:spacing w:before="60" w:after="60" w:line="276" w:lineRule="auto"/>
              <w:contextualSpacing/>
              <w:rPr>
                <w:rFonts w:ascii="Calibri" w:eastAsia="Calibri" w:hAnsi="Calibri" w:cs="Calibri"/>
                <w:sz w:val="16"/>
                <w:szCs w:val="16"/>
                <w:lang w:val="en-GB"/>
              </w:rPr>
            </w:pPr>
            <w:r w:rsidRPr="000F1582">
              <w:rPr>
                <w:rFonts w:ascii="Calibri" w:eastAsia="Calibri" w:hAnsi="Calibri" w:cs="Calibri"/>
                <w:sz w:val="16"/>
                <w:szCs w:val="16"/>
                <w:lang w:val="en-GB"/>
              </w:rPr>
              <w:t>Transfer by July  2016</w:t>
            </w:r>
          </w:p>
        </w:tc>
      </w:tr>
      <w:tr w:rsidR="00597303" w:rsidRPr="000F1582" w:rsidTr="00597303">
        <w:trPr>
          <w:trHeight w:val="145"/>
        </w:trPr>
        <w:tc>
          <w:tcPr>
            <w:tcW w:w="2131" w:type="dxa"/>
            <w:vMerge/>
            <w:shd w:val="clear" w:color="auto" w:fill="auto"/>
          </w:tcPr>
          <w:p w:rsidR="00597303" w:rsidRPr="000F1582" w:rsidRDefault="00597303" w:rsidP="00597303">
            <w:pPr>
              <w:spacing w:before="60" w:after="60"/>
              <w:rPr>
                <w:rFonts w:ascii="Calibri" w:eastAsia="Calibri" w:hAnsi="Calibri"/>
                <w:sz w:val="22"/>
                <w:lang w:val="en-GB"/>
              </w:rPr>
            </w:pPr>
          </w:p>
        </w:tc>
        <w:tc>
          <w:tcPr>
            <w:tcW w:w="2840" w:type="dxa"/>
            <w:shd w:val="clear" w:color="auto" w:fill="auto"/>
          </w:tcPr>
          <w:p w:rsidR="00597303" w:rsidRPr="000F1582" w:rsidRDefault="00597303" w:rsidP="00597303">
            <w:pPr>
              <w:spacing w:after="120"/>
              <w:rPr>
                <w:rFonts w:ascii="Calibri" w:eastAsia="Calibri" w:hAnsi="Calibri" w:cs="Calibri"/>
                <w:sz w:val="16"/>
                <w:szCs w:val="16"/>
                <w:lang w:val="en-GB"/>
              </w:rPr>
            </w:pPr>
            <w:r w:rsidRPr="000F1582">
              <w:rPr>
                <w:rFonts w:ascii="Calibri" w:eastAsia="Calibri" w:hAnsi="Calibri" w:cs="Calibri"/>
                <w:sz w:val="16"/>
                <w:szCs w:val="16"/>
                <w:lang w:val="en-GB"/>
              </w:rPr>
              <w:t>Bougainville Peace Building Program</w:t>
            </w:r>
          </w:p>
          <w:p w:rsidR="00597303" w:rsidRPr="000F1582" w:rsidRDefault="00597303" w:rsidP="00597303">
            <w:pPr>
              <w:spacing w:before="60"/>
              <w:rPr>
                <w:rFonts w:ascii="Calibri" w:eastAsia="Calibri" w:hAnsi="Calibri" w:cs="Calibri"/>
                <w:sz w:val="16"/>
                <w:szCs w:val="16"/>
                <w:lang w:val="en-GB"/>
              </w:rPr>
            </w:pPr>
          </w:p>
        </w:tc>
        <w:tc>
          <w:tcPr>
            <w:tcW w:w="5254" w:type="dxa"/>
            <w:shd w:val="clear" w:color="auto" w:fill="auto"/>
          </w:tcPr>
          <w:p w:rsidR="00597303" w:rsidRPr="000F1582" w:rsidRDefault="00597303" w:rsidP="00597303">
            <w:pPr>
              <w:numPr>
                <w:ilvl w:val="0"/>
                <w:numId w:val="40"/>
              </w:numPr>
              <w:spacing w:before="60" w:after="60" w:line="276" w:lineRule="auto"/>
              <w:contextualSpacing/>
              <w:rPr>
                <w:rFonts w:ascii="Calibri" w:eastAsia="Calibri" w:hAnsi="Calibri"/>
                <w:sz w:val="22"/>
                <w:lang w:val="en-GB"/>
              </w:rPr>
            </w:pPr>
            <w:r w:rsidRPr="000F1582">
              <w:rPr>
                <w:rFonts w:ascii="Calibri" w:eastAsia="Calibri" w:hAnsi="Calibri"/>
                <w:sz w:val="16"/>
                <w:szCs w:val="16"/>
                <w:lang w:val="en-GB"/>
              </w:rPr>
              <w:t xml:space="preserve">Technical assistance </w:t>
            </w:r>
          </w:p>
          <w:p w:rsidR="00597303" w:rsidRPr="000F1582" w:rsidRDefault="00597303" w:rsidP="00597303">
            <w:pPr>
              <w:numPr>
                <w:ilvl w:val="0"/>
                <w:numId w:val="40"/>
              </w:numPr>
              <w:spacing w:before="60" w:after="60" w:line="276" w:lineRule="auto"/>
              <w:contextualSpacing/>
              <w:rPr>
                <w:rFonts w:ascii="Calibri" w:eastAsia="Calibri" w:hAnsi="Calibri"/>
                <w:sz w:val="22"/>
                <w:lang w:val="en-GB"/>
              </w:rPr>
            </w:pPr>
            <w:r w:rsidRPr="000F1582">
              <w:rPr>
                <w:rFonts w:ascii="Calibri" w:eastAsia="Calibri" w:hAnsi="Calibri"/>
                <w:sz w:val="16"/>
                <w:szCs w:val="16"/>
                <w:lang w:val="en-GB"/>
              </w:rPr>
              <w:t>Local advisory personnel</w:t>
            </w:r>
          </w:p>
        </w:tc>
        <w:tc>
          <w:tcPr>
            <w:tcW w:w="3551" w:type="dxa"/>
            <w:shd w:val="clear" w:color="auto" w:fill="auto"/>
          </w:tcPr>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Transferred from SPSN between January and March 2016.</w:t>
            </w:r>
          </w:p>
          <w:p w:rsidR="00597303" w:rsidRPr="000F1582" w:rsidRDefault="00597303" w:rsidP="00597303">
            <w:pPr>
              <w:spacing w:before="60" w:after="60"/>
              <w:rPr>
                <w:rFonts w:ascii="Calibri" w:eastAsia="Calibri" w:hAnsi="Calibri"/>
                <w:sz w:val="22"/>
                <w:lang w:val="en-GB"/>
              </w:rPr>
            </w:pPr>
          </w:p>
        </w:tc>
      </w:tr>
      <w:tr w:rsidR="00597303" w:rsidRPr="00177B68" w:rsidTr="00597303">
        <w:trPr>
          <w:trHeight w:val="227"/>
        </w:trPr>
        <w:tc>
          <w:tcPr>
            <w:tcW w:w="2131" w:type="dxa"/>
            <w:shd w:val="clear" w:color="auto" w:fill="auto"/>
          </w:tcPr>
          <w:p w:rsidR="00597303" w:rsidRPr="000F1582" w:rsidRDefault="00597303" w:rsidP="00597303">
            <w:pPr>
              <w:spacing w:after="120"/>
              <w:rPr>
                <w:rFonts w:ascii="Calibri" w:eastAsia="Calibri" w:hAnsi="Calibri"/>
                <w:b/>
                <w:sz w:val="24"/>
                <w:lang w:val="en-GB"/>
              </w:rPr>
            </w:pPr>
            <w:r w:rsidRPr="000F1582">
              <w:rPr>
                <w:rFonts w:ascii="Calibri" w:eastAsia="Calibri" w:hAnsi="Calibri"/>
                <w:b/>
                <w:sz w:val="24"/>
                <w:lang w:val="en-GB"/>
              </w:rPr>
              <w:t xml:space="preserve">Leadership &amp; Coalitions </w:t>
            </w:r>
          </w:p>
          <w:p w:rsidR="00597303" w:rsidRPr="000F1582" w:rsidRDefault="00597303" w:rsidP="00597303">
            <w:pPr>
              <w:spacing w:before="60" w:after="60"/>
              <w:rPr>
                <w:rFonts w:ascii="Calibri" w:eastAsia="Calibri" w:hAnsi="Calibri"/>
                <w:szCs w:val="20"/>
                <w:lang w:val="en-GB"/>
              </w:rPr>
            </w:pPr>
          </w:p>
        </w:tc>
        <w:tc>
          <w:tcPr>
            <w:tcW w:w="2840" w:type="dxa"/>
            <w:shd w:val="clear" w:color="auto" w:fill="auto"/>
          </w:tcPr>
          <w:p w:rsidR="00597303" w:rsidRPr="000F1582" w:rsidRDefault="00597303" w:rsidP="00597303">
            <w:pPr>
              <w:widowControl w:val="0"/>
              <w:autoSpaceDE w:val="0"/>
              <w:autoSpaceDN w:val="0"/>
              <w:adjustRightInd w:val="0"/>
              <w:rPr>
                <w:rFonts w:ascii="Calibri" w:eastAsia="Calibri" w:hAnsi="Calibri" w:cs="Calibri"/>
                <w:iCs/>
                <w:sz w:val="16"/>
                <w:szCs w:val="16"/>
                <w:lang w:val="en-GB"/>
              </w:rPr>
            </w:pPr>
            <w:r w:rsidRPr="000F1582">
              <w:rPr>
                <w:rFonts w:ascii="Calibri" w:eastAsia="Calibri" w:hAnsi="Calibri" w:cs="Calibri"/>
                <w:iCs/>
                <w:sz w:val="16"/>
                <w:szCs w:val="16"/>
                <w:lang w:val="en-GB"/>
              </w:rPr>
              <w:t>Leadership</w:t>
            </w:r>
            <w:r w:rsidR="00AB5289">
              <w:rPr>
                <w:rFonts w:ascii="Calibri" w:eastAsia="Calibri" w:hAnsi="Calibri" w:cs="Calibri"/>
                <w:iCs/>
                <w:sz w:val="16"/>
                <w:szCs w:val="16"/>
                <w:lang w:val="en-GB"/>
              </w:rPr>
              <w:t xml:space="preserve"> and Civic Engagement Program (n</w:t>
            </w:r>
            <w:r w:rsidRPr="000F1582">
              <w:rPr>
                <w:rFonts w:ascii="Calibri" w:eastAsia="Calibri" w:hAnsi="Calibri" w:cs="Calibri"/>
                <w:iCs/>
                <w:sz w:val="16"/>
                <w:szCs w:val="16"/>
                <w:lang w:val="en-GB"/>
              </w:rPr>
              <w:t>ew)</w:t>
            </w:r>
          </w:p>
          <w:p w:rsidR="00597303" w:rsidRPr="000F1582" w:rsidRDefault="00597303" w:rsidP="00597303">
            <w:pPr>
              <w:widowControl w:val="0"/>
              <w:autoSpaceDE w:val="0"/>
              <w:autoSpaceDN w:val="0"/>
              <w:adjustRightInd w:val="0"/>
              <w:rPr>
                <w:rFonts w:ascii="Calibri" w:eastAsia="Calibri" w:hAnsi="Calibri" w:cs="Calibri"/>
                <w:sz w:val="16"/>
                <w:szCs w:val="16"/>
                <w:lang w:val="en-GB"/>
              </w:rPr>
            </w:pPr>
          </w:p>
        </w:tc>
        <w:tc>
          <w:tcPr>
            <w:tcW w:w="5254" w:type="dxa"/>
            <w:shd w:val="clear" w:color="auto" w:fill="auto"/>
          </w:tcPr>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Public servant training, twinning, internships;</w:t>
            </w:r>
          </w:p>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Ministerial/Senior Public service induction and mentoring program;</w:t>
            </w:r>
          </w:p>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Youth leadership mentoring and civic education</w:t>
            </w:r>
          </w:p>
          <w:p w:rsidR="00597303" w:rsidRPr="000F1582" w:rsidRDefault="00597303" w:rsidP="00597303">
            <w:pPr>
              <w:numPr>
                <w:ilvl w:val="0"/>
                <w:numId w:val="40"/>
              </w:numPr>
              <w:spacing w:before="60" w:after="60"/>
              <w:contextualSpacing/>
              <w:rPr>
                <w:rFonts w:ascii="Calibri" w:eastAsia="Calibri" w:hAnsi="Calibri"/>
                <w:sz w:val="16"/>
                <w:szCs w:val="16"/>
                <w:lang w:val="en-GB"/>
              </w:rPr>
            </w:pPr>
            <w:r w:rsidRPr="000F1582">
              <w:rPr>
                <w:rFonts w:ascii="Calibri" w:eastAsia="Calibri" w:hAnsi="Calibri"/>
                <w:sz w:val="16"/>
                <w:szCs w:val="16"/>
                <w:lang w:val="en-GB"/>
              </w:rPr>
              <w:t xml:space="preserve">Civil society organisations and advocacy </w:t>
            </w:r>
          </w:p>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To be developed in 2015.</w:t>
            </w:r>
          </w:p>
        </w:tc>
        <w:tc>
          <w:tcPr>
            <w:tcW w:w="3551" w:type="dxa"/>
            <w:shd w:val="clear" w:color="auto" w:fill="auto"/>
          </w:tcPr>
          <w:p w:rsidR="00597303" w:rsidRPr="000F1582" w:rsidRDefault="00597303" w:rsidP="00597303">
            <w:pPr>
              <w:numPr>
                <w:ilvl w:val="0"/>
                <w:numId w:val="40"/>
              </w:numPr>
              <w:spacing w:before="60" w:after="60" w:line="276" w:lineRule="auto"/>
              <w:contextualSpacing/>
              <w:rPr>
                <w:rFonts w:ascii="Calibri" w:eastAsia="Calibri" w:hAnsi="Calibri"/>
                <w:sz w:val="16"/>
                <w:szCs w:val="16"/>
                <w:lang w:val="en-GB"/>
              </w:rPr>
            </w:pPr>
            <w:r w:rsidRPr="000F1582">
              <w:rPr>
                <w:rFonts w:ascii="Calibri" w:eastAsia="Calibri" w:hAnsi="Calibri"/>
                <w:sz w:val="16"/>
                <w:szCs w:val="16"/>
                <w:lang w:val="en-GB"/>
              </w:rPr>
              <w:t>Transfer by July 2016.</w:t>
            </w:r>
          </w:p>
        </w:tc>
      </w:tr>
    </w:tbl>
    <w:p w:rsidR="00597303" w:rsidRPr="00F024F7" w:rsidRDefault="00597303" w:rsidP="00597303">
      <w:pPr>
        <w:spacing w:before="0"/>
        <w:rPr>
          <w:rFonts w:ascii="Calibri" w:hAnsi="Calibri" w:cs="Arial"/>
          <w:b/>
          <w:color w:val="333333"/>
          <w:kern w:val="28"/>
          <w:sz w:val="24"/>
          <w:lang w:eastAsia="en-GB"/>
        </w:rPr>
        <w:sectPr w:rsidR="00597303" w:rsidRPr="00F024F7" w:rsidSect="00675C25">
          <w:footerReference w:type="default" r:id="rId11"/>
          <w:pgSz w:w="16838" w:h="11906" w:orient="landscape" w:code="9"/>
          <w:pgMar w:top="1134" w:right="1418" w:bottom="907" w:left="851" w:header="425" w:footer="386" w:gutter="0"/>
          <w:pgNumType w:fmt="upperRoman" w:start="1"/>
          <w:cols w:space="708"/>
          <w:docGrid w:linePitch="360"/>
        </w:sectPr>
      </w:pPr>
    </w:p>
    <w:p w:rsidR="000F7888" w:rsidRPr="00F024F7" w:rsidRDefault="00597303" w:rsidP="00597303">
      <w:pPr>
        <w:pStyle w:val="IODPARCHeadingLevel1"/>
        <w:spacing w:after="0"/>
        <w:rPr>
          <w:rFonts w:ascii="Calibri" w:hAnsi="Calibri"/>
          <w:sz w:val="32"/>
          <w:szCs w:val="28"/>
        </w:rPr>
      </w:pPr>
      <w:r>
        <w:rPr>
          <w:rFonts w:ascii="Calibri" w:hAnsi="Calibri"/>
          <w:sz w:val="32"/>
          <w:szCs w:val="28"/>
        </w:rPr>
        <w:lastRenderedPageBreak/>
        <w:br w:type="page"/>
      </w:r>
      <w:bookmarkEnd w:id="45"/>
      <w:r w:rsidR="002C48C7" w:rsidRPr="00F024F7">
        <w:rPr>
          <w:rFonts w:ascii="Calibri" w:hAnsi="Calibri"/>
          <w:sz w:val="32"/>
          <w:szCs w:val="28"/>
        </w:rPr>
        <w:lastRenderedPageBreak/>
        <w:t xml:space="preserve">Annex </w:t>
      </w:r>
      <w:r w:rsidR="00227EB7">
        <w:rPr>
          <w:rFonts w:ascii="Calibri" w:hAnsi="Calibri"/>
          <w:sz w:val="32"/>
          <w:szCs w:val="28"/>
          <w:lang w:val="en-GB"/>
        </w:rPr>
        <w:t>2</w:t>
      </w:r>
      <w:r w:rsidR="00EC4140" w:rsidRPr="00F024F7">
        <w:rPr>
          <w:rFonts w:ascii="Calibri" w:hAnsi="Calibri"/>
          <w:sz w:val="32"/>
          <w:szCs w:val="28"/>
        </w:rPr>
        <w:t xml:space="preserve">: </w:t>
      </w:r>
      <w:r w:rsidR="000B2A2E" w:rsidRPr="00F024F7">
        <w:rPr>
          <w:rFonts w:ascii="Calibri" w:hAnsi="Calibri"/>
          <w:sz w:val="32"/>
          <w:szCs w:val="28"/>
        </w:rPr>
        <w:t>Schedule 1 Statement of Requirements</w:t>
      </w:r>
      <w:bookmarkEnd w:id="46"/>
    </w:p>
    <w:p w:rsidR="000F7888" w:rsidRPr="00274BBC" w:rsidRDefault="00D15BB6" w:rsidP="00274BBC">
      <w:pPr>
        <w:pStyle w:val="IODPARCHeadingLevel1"/>
        <w:spacing w:after="240"/>
        <w:rPr>
          <w:rFonts w:ascii="Calibri" w:hAnsi="Calibri"/>
          <w:sz w:val="32"/>
          <w:szCs w:val="28"/>
        </w:rPr>
      </w:pPr>
      <w:bookmarkStart w:id="47" w:name="_Toc414637379"/>
      <w:bookmarkStart w:id="48" w:name="_Toc415482005"/>
      <w:bookmarkStart w:id="49" w:name="_Toc415482144"/>
      <w:r w:rsidRPr="00D15BB6">
        <w:rPr>
          <w:rFonts w:ascii="Calibri" w:hAnsi="Calibri"/>
          <w:sz w:val="22"/>
          <w:lang w:val="en-GB"/>
        </w:rPr>
        <w:t>Annex 2 (Schedule of Requirements and Pricing Schedule) is currently being finalised by DFAT and will be released as part of the tender documentation</w:t>
      </w:r>
      <w:r w:rsidR="00F06FC0" w:rsidRPr="00D15BB6">
        <w:rPr>
          <w:rFonts w:ascii="Calibri" w:hAnsi="Calibri"/>
          <w:sz w:val="22"/>
          <w:lang w:val="en-GB"/>
        </w:rPr>
        <w:br w:type="page"/>
      </w:r>
      <w:bookmarkStart w:id="50" w:name="_Toc415482145"/>
      <w:r w:rsidR="003A28C2" w:rsidRPr="00274BBC">
        <w:rPr>
          <w:rFonts w:ascii="Calibri" w:hAnsi="Calibri"/>
          <w:sz w:val="32"/>
          <w:szCs w:val="28"/>
        </w:rPr>
        <w:lastRenderedPageBreak/>
        <w:t xml:space="preserve">Annex </w:t>
      </w:r>
      <w:r w:rsidR="00227EB7">
        <w:rPr>
          <w:rFonts w:ascii="Calibri" w:hAnsi="Calibri"/>
          <w:sz w:val="32"/>
          <w:szCs w:val="28"/>
          <w:lang w:val="en-GB"/>
        </w:rPr>
        <w:t>3</w:t>
      </w:r>
      <w:r w:rsidR="001C5D89" w:rsidRPr="00274BBC">
        <w:rPr>
          <w:rFonts w:ascii="Calibri" w:hAnsi="Calibri"/>
          <w:sz w:val="32"/>
          <w:szCs w:val="28"/>
        </w:rPr>
        <w:t xml:space="preserve">: </w:t>
      </w:r>
      <w:r w:rsidR="00274BBC">
        <w:rPr>
          <w:rFonts w:ascii="Calibri" w:hAnsi="Calibri"/>
          <w:sz w:val="32"/>
          <w:szCs w:val="28"/>
        </w:rPr>
        <w:t>PGF m</w:t>
      </w:r>
      <w:r w:rsidR="00437A6F" w:rsidRPr="00274BBC">
        <w:rPr>
          <w:rFonts w:ascii="Calibri" w:hAnsi="Calibri"/>
          <w:sz w:val="32"/>
          <w:szCs w:val="28"/>
        </w:rPr>
        <w:t>onitoring and evaluation</w:t>
      </w:r>
      <w:bookmarkEnd w:id="47"/>
      <w:bookmarkEnd w:id="48"/>
      <w:bookmarkEnd w:id="49"/>
      <w:bookmarkEnd w:id="50"/>
    </w:p>
    <w:p w:rsidR="00283CFF" w:rsidRPr="00F024F7" w:rsidRDefault="00283CFF" w:rsidP="00283CFF">
      <w:pPr>
        <w:rPr>
          <w:rFonts w:ascii="Calibri" w:hAnsi="Calibri"/>
          <w:sz w:val="22"/>
          <w:szCs w:val="22"/>
        </w:rPr>
      </w:pPr>
      <w:r w:rsidRPr="00F024F7">
        <w:rPr>
          <w:rFonts w:ascii="Calibri" w:hAnsi="Calibri"/>
          <w:sz w:val="22"/>
          <w:szCs w:val="22"/>
        </w:rPr>
        <w:t xml:space="preserve">The SP will be responsible for designing and implementing an efficient and effective monitoring and evaluation system for the Facility.  As a key user of the system, </w:t>
      </w:r>
      <w:r w:rsidR="00F06FC0">
        <w:rPr>
          <w:rFonts w:ascii="Calibri" w:hAnsi="Calibri"/>
          <w:sz w:val="22"/>
          <w:szCs w:val="22"/>
        </w:rPr>
        <w:t>AHC</w:t>
      </w:r>
      <w:r w:rsidRPr="00F024F7">
        <w:rPr>
          <w:rFonts w:ascii="Calibri" w:hAnsi="Calibri"/>
          <w:sz w:val="22"/>
          <w:szCs w:val="22"/>
        </w:rPr>
        <w:t xml:space="preserve"> will be closely involved in its design and on-going development.  </w:t>
      </w:r>
    </w:p>
    <w:p w:rsidR="00437A6F" w:rsidRDefault="00283CFF" w:rsidP="00AC6208">
      <w:pPr>
        <w:spacing w:before="60" w:after="120"/>
        <w:rPr>
          <w:rFonts w:ascii="Calibri" w:hAnsi="Calibri"/>
          <w:sz w:val="22"/>
          <w:szCs w:val="22"/>
        </w:rPr>
      </w:pPr>
      <w:r w:rsidRPr="00F024F7">
        <w:rPr>
          <w:rFonts w:ascii="Calibri" w:hAnsi="Calibri"/>
          <w:sz w:val="22"/>
          <w:szCs w:val="22"/>
        </w:rPr>
        <w:t>Monitoring progress of governance programs in ways that yield valid, insightful and actionable information is challeng</w:t>
      </w:r>
      <w:r w:rsidR="001D3FC4" w:rsidRPr="00F024F7">
        <w:rPr>
          <w:rFonts w:ascii="Calibri" w:hAnsi="Calibri"/>
          <w:sz w:val="22"/>
          <w:szCs w:val="22"/>
        </w:rPr>
        <w:t>ing</w:t>
      </w:r>
      <w:r w:rsidRPr="00F024F7">
        <w:rPr>
          <w:rFonts w:ascii="Calibri" w:hAnsi="Calibri"/>
          <w:sz w:val="22"/>
          <w:szCs w:val="22"/>
        </w:rPr>
        <w:t xml:space="preserve">.  </w:t>
      </w:r>
      <w:r w:rsidR="007C10B2" w:rsidRPr="00F024F7">
        <w:rPr>
          <w:rFonts w:ascii="Calibri" w:hAnsi="Calibri"/>
          <w:sz w:val="22"/>
          <w:szCs w:val="22"/>
        </w:rPr>
        <w:t>Determining what i</w:t>
      </w:r>
      <w:r w:rsidR="00260E19" w:rsidRPr="00F024F7">
        <w:rPr>
          <w:rFonts w:ascii="Calibri" w:hAnsi="Calibri"/>
          <w:sz w:val="22"/>
          <w:szCs w:val="22"/>
        </w:rPr>
        <w:t>nformation i</w:t>
      </w:r>
      <w:r w:rsidR="007C10B2" w:rsidRPr="00F024F7">
        <w:rPr>
          <w:rFonts w:ascii="Calibri" w:hAnsi="Calibri"/>
          <w:sz w:val="22"/>
          <w:szCs w:val="22"/>
        </w:rPr>
        <w:t>s desirable, necessary</w:t>
      </w:r>
      <w:r w:rsidR="001D3FC4" w:rsidRPr="00F024F7">
        <w:rPr>
          <w:rFonts w:ascii="Calibri" w:hAnsi="Calibri"/>
          <w:sz w:val="22"/>
          <w:szCs w:val="22"/>
        </w:rPr>
        <w:t xml:space="preserve"> and</w:t>
      </w:r>
      <w:r w:rsidR="007C10B2" w:rsidRPr="00F024F7">
        <w:rPr>
          <w:rFonts w:ascii="Calibri" w:hAnsi="Calibri"/>
          <w:sz w:val="22"/>
          <w:szCs w:val="22"/>
        </w:rPr>
        <w:t xml:space="preserve"> feasible</w:t>
      </w:r>
      <w:r w:rsidR="00260E19" w:rsidRPr="00F024F7">
        <w:rPr>
          <w:rFonts w:ascii="Calibri" w:hAnsi="Calibri"/>
          <w:sz w:val="22"/>
          <w:szCs w:val="22"/>
        </w:rPr>
        <w:t>,</w:t>
      </w:r>
      <w:r w:rsidR="007C10B2" w:rsidRPr="00F024F7">
        <w:rPr>
          <w:rFonts w:ascii="Calibri" w:hAnsi="Calibri"/>
          <w:sz w:val="22"/>
          <w:szCs w:val="22"/>
        </w:rPr>
        <w:t xml:space="preserve"> </w:t>
      </w:r>
      <w:r w:rsidR="001D3FC4" w:rsidRPr="00F024F7">
        <w:rPr>
          <w:rFonts w:ascii="Calibri" w:hAnsi="Calibri"/>
          <w:sz w:val="22"/>
          <w:szCs w:val="22"/>
        </w:rPr>
        <w:t xml:space="preserve">what </w:t>
      </w:r>
      <w:r w:rsidR="00260E19" w:rsidRPr="00F024F7">
        <w:rPr>
          <w:rFonts w:ascii="Calibri" w:hAnsi="Calibri"/>
          <w:sz w:val="22"/>
          <w:szCs w:val="22"/>
        </w:rPr>
        <w:t xml:space="preserve">routine </w:t>
      </w:r>
      <w:r w:rsidR="008F3954">
        <w:rPr>
          <w:rFonts w:ascii="Calibri" w:hAnsi="Calibri"/>
          <w:sz w:val="22"/>
          <w:szCs w:val="22"/>
        </w:rPr>
        <w:t xml:space="preserve">monitoring can deliver </w:t>
      </w:r>
      <w:r w:rsidR="001D3FC4" w:rsidRPr="00F024F7">
        <w:rPr>
          <w:rFonts w:ascii="Calibri" w:hAnsi="Calibri"/>
          <w:sz w:val="22"/>
          <w:szCs w:val="22"/>
        </w:rPr>
        <w:t xml:space="preserve">and what </w:t>
      </w:r>
      <w:r w:rsidR="008F3954">
        <w:rPr>
          <w:rFonts w:ascii="Calibri" w:hAnsi="Calibri"/>
          <w:sz w:val="22"/>
          <w:szCs w:val="22"/>
        </w:rPr>
        <w:t xml:space="preserve">needs </w:t>
      </w:r>
      <w:r w:rsidR="001D3FC4" w:rsidRPr="00F024F7">
        <w:rPr>
          <w:rFonts w:ascii="Calibri" w:hAnsi="Calibri"/>
          <w:sz w:val="22"/>
          <w:szCs w:val="22"/>
        </w:rPr>
        <w:t xml:space="preserve">deeper, </w:t>
      </w:r>
      <w:r w:rsidR="00260E19" w:rsidRPr="00F024F7">
        <w:rPr>
          <w:rFonts w:ascii="Calibri" w:hAnsi="Calibri"/>
          <w:sz w:val="22"/>
          <w:szCs w:val="22"/>
        </w:rPr>
        <w:t xml:space="preserve">periodic </w:t>
      </w:r>
      <w:r w:rsidR="007C10B2" w:rsidRPr="00F024F7">
        <w:rPr>
          <w:rFonts w:ascii="Calibri" w:hAnsi="Calibri"/>
          <w:sz w:val="22"/>
          <w:szCs w:val="22"/>
        </w:rPr>
        <w:t xml:space="preserve">evaluation </w:t>
      </w:r>
      <w:r w:rsidR="008F3954">
        <w:rPr>
          <w:rFonts w:ascii="Calibri" w:hAnsi="Calibri"/>
          <w:sz w:val="22"/>
          <w:szCs w:val="22"/>
        </w:rPr>
        <w:t xml:space="preserve">all require </w:t>
      </w:r>
      <w:r w:rsidR="007C10B2" w:rsidRPr="00F024F7">
        <w:rPr>
          <w:rFonts w:ascii="Calibri" w:hAnsi="Calibri"/>
          <w:sz w:val="22"/>
          <w:szCs w:val="22"/>
        </w:rPr>
        <w:t xml:space="preserve">discussion and negotiation among stakeholders.  </w:t>
      </w:r>
      <w:r w:rsidR="00437A6F" w:rsidRPr="00F024F7">
        <w:rPr>
          <w:rFonts w:ascii="Calibri" w:hAnsi="Calibri"/>
          <w:sz w:val="22"/>
          <w:szCs w:val="22"/>
        </w:rPr>
        <w:t xml:space="preserve">Previous approaches to </w:t>
      </w:r>
      <w:r w:rsidRPr="00F024F7">
        <w:rPr>
          <w:rFonts w:ascii="Calibri" w:hAnsi="Calibri"/>
          <w:sz w:val="22"/>
          <w:szCs w:val="22"/>
        </w:rPr>
        <w:t xml:space="preserve">monitoring and evaluation </w:t>
      </w:r>
      <w:r w:rsidR="00437A6F" w:rsidRPr="00F024F7">
        <w:rPr>
          <w:rFonts w:ascii="Calibri" w:hAnsi="Calibri"/>
          <w:sz w:val="22"/>
          <w:szCs w:val="22"/>
        </w:rPr>
        <w:t xml:space="preserve">of </w:t>
      </w:r>
      <w:r w:rsidRPr="00F024F7">
        <w:rPr>
          <w:rFonts w:ascii="Calibri" w:hAnsi="Calibri"/>
          <w:sz w:val="22"/>
          <w:szCs w:val="22"/>
        </w:rPr>
        <w:t xml:space="preserve">governance </w:t>
      </w:r>
      <w:r w:rsidR="00437A6F" w:rsidRPr="00F024F7">
        <w:rPr>
          <w:rFonts w:ascii="Calibri" w:hAnsi="Calibri"/>
          <w:sz w:val="22"/>
          <w:szCs w:val="22"/>
        </w:rPr>
        <w:t xml:space="preserve">programs </w:t>
      </w:r>
      <w:r w:rsidRPr="00F024F7">
        <w:rPr>
          <w:rFonts w:ascii="Calibri" w:hAnsi="Calibri"/>
          <w:sz w:val="22"/>
          <w:szCs w:val="22"/>
        </w:rPr>
        <w:t xml:space="preserve">in PNG </w:t>
      </w:r>
      <w:r w:rsidR="00437A6F" w:rsidRPr="00F024F7">
        <w:rPr>
          <w:rFonts w:ascii="Calibri" w:hAnsi="Calibri"/>
          <w:sz w:val="22"/>
          <w:szCs w:val="22"/>
        </w:rPr>
        <w:t xml:space="preserve">have </w:t>
      </w:r>
      <w:r w:rsidR="007C10B2" w:rsidRPr="00F024F7">
        <w:rPr>
          <w:rFonts w:ascii="Calibri" w:hAnsi="Calibri"/>
          <w:sz w:val="22"/>
          <w:szCs w:val="22"/>
        </w:rPr>
        <w:t xml:space="preserve">frequently </w:t>
      </w:r>
      <w:r w:rsidR="00437A6F" w:rsidRPr="00F024F7">
        <w:rPr>
          <w:rFonts w:ascii="Calibri" w:hAnsi="Calibri"/>
          <w:sz w:val="22"/>
          <w:szCs w:val="22"/>
        </w:rPr>
        <w:t>not been fit-for</w:t>
      </w:r>
      <w:r w:rsidRPr="00F024F7">
        <w:rPr>
          <w:rFonts w:ascii="Calibri" w:hAnsi="Calibri"/>
          <w:sz w:val="22"/>
          <w:szCs w:val="22"/>
        </w:rPr>
        <w:t xml:space="preserve"> </w:t>
      </w:r>
      <w:r w:rsidR="00437A6F" w:rsidRPr="00F024F7">
        <w:rPr>
          <w:rFonts w:ascii="Calibri" w:hAnsi="Calibri"/>
          <w:sz w:val="22"/>
          <w:szCs w:val="22"/>
        </w:rPr>
        <w:t>purpose</w:t>
      </w:r>
      <w:r w:rsidRPr="00F024F7">
        <w:rPr>
          <w:rFonts w:ascii="Calibri" w:hAnsi="Calibri"/>
          <w:sz w:val="22"/>
          <w:szCs w:val="22"/>
        </w:rPr>
        <w:t xml:space="preserve">: </w:t>
      </w:r>
      <w:r w:rsidR="007C10B2" w:rsidRPr="00F024F7">
        <w:rPr>
          <w:rFonts w:ascii="Calibri" w:hAnsi="Calibri"/>
          <w:sz w:val="22"/>
          <w:szCs w:val="22"/>
        </w:rPr>
        <w:t xml:space="preserve">in addition to </w:t>
      </w:r>
      <w:r w:rsidRPr="00F024F7">
        <w:rPr>
          <w:rFonts w:ascii="Calibri" w:hAnsi="Calibri"/>
          <w:sz w:val="22"/>
          <w:szCs w:val="22"/>
        </w:rPr>
        <w:t xml:space="preserve">programs themselves </w:t>
      </w:r>
      <w:r w:rsidR="00437A6F" w:rsidRPr="00F024F7">
        <w:rPr>
          <w:rFonts w:ascii="Calibri" w:hAnsi="Calibri"/>
          <w:sz w:val="22"/>
          <w:szCs w:val="22"/>
        </w:rPr>
        <w:t>lack</w:t>
      </w:r>
      <w:r w:rsidR="007C10B2" w:rsidRPr="00F024F7">
        <w:rPr>
          <w:rFonts w:ascii="Calibri" w:hAnsi="Calibri"/>
          <w:sz w:val="22"/>
          <w:szCs w:val="22"/>
        </w:rPr>
        <w:t xml:space="preserve">ing effective theories of change </w:t>
      </w:r>
      <w:r w:rsidR="00260E19" w:rsidRPr="00F024F7">
        <w:rPr>
          <w:rFonts w:ascii="Calibri" w:hAnsi="Calibri"/>
          <w:sz w:val="22"/>
          <w:szCs w:val="22"/>
        </w:rPr>
        <w:t>to</w:t>
      </w:r>
      <w:r w:rsidR="007C10B2" w:rsidRPr="00F024F7">
        <w:rPr>
          <w:rFonts w:ascii="Calibri" w:hAnsi="Calibri"/>
          <w:sz w:val="22"/>
          <w:szCs w:val="22"/>
        </w:rPr>
        <w:t xml:space="preserve"> facilitate monitoring, the design </w:t>
      </w:r>
      <w:r w:rsidR="00260E19" w:rsidRPr="00F024F7">
        <w:rPr>
          <w:rFonts w:ascii="Calibri" w:hAnsi="Calibri"/>
          <w:sz w:val="22"/>
          <w:szCs w:val="22"/>
        </w:rPr>
        <w:t>of</w:t>
      </w:r>
      <w:r w:rsidR="007C10B2" w:rsidRPr="00F024F7">
        <w:rPr>
          <w:rFonts w:ascii="Calibri" w:hAnsi="Calibri"/>
          <w:sz w:val="22"/>
          <w:szCs w:val="22"/>
        </w:rPr>
        <w:t xml:space="preserve"> systems and reports has too often been left to contractors to determine in isolation and </w:t>
      </w:r>
      <w:r w:rsidR="00260E19" w:rsidRPr="00F024F7">
        <w:rPr>
          <w:rFonts w:ascii="Calibri" w:hAnsi="Calibri"/>
          <w:sz w:val="22"/>
          <w:szCs w:val="22"/>
        </w:rPr>
        <w:t xml:space="preserve">consequently </w:t>
      </w:r>
      <w:r w:rsidR="008F3954">
        <w:rPr>
          <w:rFonts w:ascii="Calibri" w:hAnsi="Calibri"/>
          <w:sz w:val="22"/>
          <w:szCs w:val="22"/>
        </w:rPr>
        <w:t xml:space="preserve">failed to </w:t>
      </w:r>
      <w:r w:rsidR="00260E19" w:rsidRPr="00F024F7">
        <w:rPr>
          <w:rFonts w:ascii="Calibri" w:hAnsi="Calibri"/>
          <w:sz w:val="22"/>
          <w:szCs w:val="22"/>
        </w:rPr>
        <w:t>satisf</w:t>
      </w:r>
      <w:r w:rsidR="008F3954">
        <w:rPr>
          <w:rFonts w:ascii="Calibri" w:hAnsi="Calibri"/>
          <w:sz w:val="22"/>
          <w:szCs w:val="22"/>
        </w:rPr>
        <w:t>y</w:t>
      </w:r>
      <w:r w:rsidR="00260E19" w:rsidRPr="00F024F7">
        <w:rPr>
          <w:rFonts w:ascii="Calibri" w:hAnsi="Calibri"/>
          <w:sz w:val="22"/>
          <w:szCs w:val="22"/>
        </w:rPr>
        <w:t xml:space="preserve"> target </w:t>
      </w:r>
      <w:r w:rsidR="007C10B2" w:rsidRPr="00F024F7">
        <w:rPr>
          <w:rFonts w:ascii="Calibri" w:hAnsi="Calibri"/>
          <w:sz w:val="22"/>
          <w:szCs w:val="22"/>
        </w:rPr>
        <w:t>audiences.</w:t>
      </w:r>
      <w:r w:rsidR="00437A6F" w:rsidRPr="00F024F7">
        <w:rPr>
          <w:rFonts w:ascii="Calibri" w:hAnsi="Calibri"/>
          <w:sz w:val="22"/>
          <w:szCs w:val="22"/>
        </w:rPr>
        <w:t xml:space="preserve"> They have </w:t>
      </w:r>
      <w:r w:rsidR="007C10B2" w:rsidRPr="00F024F7">
        <w:rPr>
          <w:rFonts w:ascii="Calibri" w:hAnsi="Calibri"/>
          <w:sz w:val="22"/>
          <w:szCs w:val="22"/>
        </w:rPr>
        <w:t xml:space="preserve">also </w:t>
      </w:r>
      <w:r w:rsidR="00E24196" w:rsidRPr="00F024F7">
        <w:rPr>
          <w:rFonts w:ascii="Calibri" w:hAnsi="Calibri"/>
          <w:sz w:val="22"/>
          <w:szCs w:val="22"/>
        </w:rPr>
        <w:t xml:space="preserve">tended to rely on measures of </w:t>
      </w:r>
      <w:r w:rsidR="00437A6F" w:rsidRPr="00F024F7">
        <w:rPr>
          <w:rFonts w:ascii="Calibri" w:hAnsi="Calibri"/>
          <w:sz w:val="22"/>
          <w:szCs w:val="22"/>
        </w:rPr>
        <w:t>activity and process</w:t>
      </w:r>
      <w:r w:rsidR="00E24196" w:rsidRPr="00F024F7">
        <w:rPr>
          <w:rFonts w:ascii="Calibri" w:hAnsi="Calibri"/>
          <w:sz w:val="22"/>
          <w:szCs w:val="22"/>
        </w:rPr>
        <w:t xml:space="preserve">, while </w:t>
      </w:r>
      <w:r w:rsidR="00260E19" w:rsidRPr="00F024F7">
        <w:rPr>
          <w:rFonts w:ascii="Calibri" w:hAnsi="Calibri"/>
          <w:sz w:val="22"/>
          <w:szCs w:val="22"/>
        </w:rPr>
        <w:t xml:space="preserve">at the same time </w:t>
      </w:r>
      <w:r w:rsidR="00E24196" w:rsidRPr="00F024F7">
        <w:rPr>
          <w:rFonts w:ascii="Calibri" w:hAnsi="Calibri"/>
          <w:sz w:val="22"/>
          <w:szCs w:val="22"/>
        </w:rPr>
        <w:t xml:space="preserve">targeting very high-level outcomes and have </w:t>
      </w:r>
      <w:r w:rsidR="00437A6F" w:rsidRPr="00F024F7">
        <w:rPr>
          <w:rFonts w:ascii="Calibri" w:hAnsi="Calibri"/>
          <w:sz w:val="22"/>
          <w:szCs w:val="22"/>
        </w:rPr>
        <w:t xml:space="preserve">failed to </w:t>
      </w:r>
      <w:r w:rsidR="00E24196" w:rsidRPr="00F024F7">
        <w:rPr>
          <w:rFonts w:ascii="Calibri" w:hAnsi="Calibri"/>
          <w:sz w:val="22"/>
          <w:szCs w:val="22"/>
        </w:rPr>
        <w:t xml:space="preserve">acknowledge the </w:t>
      </w:r>
      <w:r w:rsidR="00437A6F" w:rsidRPr="00F024F7">
        <w:rPr>
          <w:rFonts w:ascii="Calibri" w:hAnsi="Calibri"/>
          <w:sz w:val="22"/>
          <w:szCs w:val="22"/>
        </w:rPr>
        <w:t xml:space="preserve">broader set of influences </w:t>
      </w:r>
      <w:r w:rsidR="00E24196" w:rsidRPr="00F024F7">
        <w:rPr>
          <w:rFonts w:ascii="Calibri" w:hAnsi="Calibri"/>
          <w:sz w:val="22"/>
          <w:szCs w:val="22"/>
        </w:rPr>
        <w:t>affect</w:t>
      </w:r>
      <w:r w:rsidR="00260E19" w:rsidRPr="00F024F7">
        <w:rPr>
          <w:rFonts w:ascii="Calibri" w:hAnsi="Calibri"/>
          <w:sz w:val="22"/>
          <w:szCs w:val="22"/>
        </w:rPr>
        <w:t>ing</w:t>
      </w:r>
      <w:r w:rsidR="00E24196" w:rsidRPr="00F024F7">
        <w:rPr>
          <w:rFonts w:ascii="Calibri" w:hAnsi="Calibri"/>
          <w:sz w:val="22"/>
          <w:szCs w:val="22"/>
        </w:rPr>
        <w:t xml:space="preserve"> governance trajectories. </w:t>
      </w:r>
    </w:p>
    <w:p w:rsidR="008F3954" w:rsidRDefault="008F3954" w:rsidP="00AC6208">
      <w:pPr>
        <w:spacing w:before="60" w:after="120"/>
        <w:rPr>
          <w:rFonts w:ascii="Calibri" w:hAnsi="Calibri"/>
          <w:sz w:val="22"/>
          <w:szCs w:val="22"/>
        </w:rPr>
      </w:pPr>
      <w:r>
        <w:rPr>
          <w:rFonts w:ascii="Calibri" w:hAnsi="Calibri"/>
          <w:sz w:val="22"/>
          <w:szCs w:val="22"/>
        </w:rPr>
        <w:t xml:space="preserve">The SP will design PGF’s approach to monitoring and evaluation in close consultation with AHC and other stakeholders.  This annex sets out </w:t>
      </w:r>
      <w:r w:rsidR="006E2FEA">
        <w:rPr>
          <w:rFonts w:ascii="Calibri" w:hAnsi="Calibri"/>
          <w:sz w:val="22"/>
          <w:szCs w:val="22"/>
        </w:rPr>
        <w:t xml:space="preserve">expectations of the system </w:t>
      </w:r>
      <w:r>
        <w:rPr>
          <w:rFonts w:ascii="Calibri" w:hAnsi="Calibri"/>
          <w:sz w:val="22"/>
          <w:szCs w:val="22"/>
        </w:rPr>
        <w:t xml:space="preserve">that should shape the development of the </w:t>
      </w:r>
      <w:r w:rsidR="006E2FEA">
        <w:rPr>
          <w:rFonts w:ascii="Calibri" w:hAnsi="Calibri"/>
          <w:sz w:val="22"/>
          <w:szCs w:val="22"/>
        </w:rPr>
        <w:t xml:space="preserve">overall </w:t>
      </w:r>
      <w:r>
        <w:rPr>
          <w:rFonts w:ascii="Calibri" w:hAnsi="Calibri"/>
          <w:sz w:val="22"/>
          <w:szCs w:val="22"/>
        </w:rPr>
        <w:t>approach.</w:t>
      </w:r>
    </w:p>
    <w:p w:rsidR="00905D88" w:rsidRDefault="006717AD" w:rsidP="00AC6208">
      <w:pPr>
        <w:spacing w:before="60" w:after="120"/>
        <w:rPr>
          <w:rFonts w:ascii="Calibri" w:hAnsi="Calibri"/>
          <w:sz w:val="22"/>
          <w:szCs w:val="22"/>
        </w:rPr>
      </w:pPr>
      <w:r>
        <w:rPr>
          <w:rFonts w:ascii="Calibri" w:hAnsi="Calibri"/>
          <w:sz w:val="22"/>
          <w:szCs w:val="22"/>
        </w:rPr>
        <w:t xml:space="preserve">The system must meet two basic requirements: PGF’s own internal requirements for management control and learning; and external stakeholders’ information needs.  </w:t>
      </w:r>
    </w:p>
    <w:p w:rsidR="00905D88" w:rsidRDefault="00905D88" w:rsidP="00AC6208">
      <w:pPr>
        <w:spacing w:before="60" w:after="120"/>
        <w:rPr>
          <w:rFonts w:ascii="Calibri" w:hAnsi="Calibri"/>
          <w:sz w:val="22"/>
          <w:szCs w:val="22"/>
        </w:rPr>
      </w:pPr>
      <w:r>
        <w:rPr>
          <w:rFonts w:ascii="Calibri" w:hAnsi="Calibri"/>
          <w:sz w:val="22"/>
          <w:szCs w:val="22"/>
        </w:rPr>
        <w:t xml:space="preserve">For the former, the system will need to be aligned with the annual process of review and reflection, to inform and support the iterative, adaptive annual planning approach proposed for PGF.  Good links will also be needed with the </w:t>
      </w:r>
      <w:r w:rsidR="00AC6208">
        <w:rPr>
          <w:rFonts w:ascii="Calibri" w:hAnsi="Calibri"/>
          <w:sz w:val="22"/>
          <w:szCs w:val="22"/>
        </w:rPr>
        <w:t>PGF</w:t>
      </w:r>
      <w:r w:rsidR="00124AC9">
        <w:rPr>
          <w:rFonts w:ascii="Calibri" w:hAnsi="Calibri"/>
          <w:sz w:val="22"/>
          <w:szCs w:val="22"/>
        </w:rPr>
        <w:t xml:space="preserve"> </w:t>
      </w:r>
      <w:r>
        <w:rPr>
          <w:rFonts w:ascii="Calibri" w:hAnsi="Calibri"/>
          <w:sz w:val="22"/>
          <w:szCs w:val="22"/>
        </w:rPr>
        <w:t xml:space="preserve">Knowledge </w:t>
      </w:r>
      <w:r w:rsidR="00124AC9">
        <w:rPr>
          <w:rFonts w:ascii="Calibri" w:hAnsi="Calibri"/>
          <w:sz w:val="22"/>
          <w:szCs w:val="22"/>
        </w:rPr>
        <w:t xml:space="preserve">and Research </w:t>
      </w:r>
      <w:r>
        <w:rPr>
          <w:rFonts w:ascii="Calibri" w:hAnsi="Calibri"/>
          <w:sz w:val="22"/>
          <w:szCs w:val="22"/>
        </w:rPr>
        <w:t>Platform, as both a user of and a contributor to PGF monitoring and evaluation outputs.</w:t>
      </w:r>
    </w:p>
    <w:p w:rsidR="008F3954" w:rsidRDefault="00905D88" w:rsidP="00AC6208">
      <w:pPr>
        <w:spacing w:before="60" w:after="120"/>
        <w:rPr>
          <w:rFonts w:ascii="Calibri" w:hAnsi="Calibri"/>
          <w:sz w:val="22"/>
          <w:szCs w:val="22"/>
        </w:rPr>
      </w:pPr>
      <w:r>
        <w:rPr>
          <w:rFonts w:ascii="Calibri" w:hAnsi="Calibri"/>
          <w:sz w:val="22"/>
          <w:szCs w:val="22"/>
        </w:rPr>
        <w:t xml:space="preserve">For the latter, </w:t>
      </w:r>
      <w:r w:rsidR="006717AD">
        <w:rPr>
          <w:rFonts w:ascii="Calibri" w:hAnsi="Calibri"/>
          <w:sz w:val="22"/>
          <w:szCs w:val="22"/>
        </w:rPr>
        <w:t xml:space="preserve">AHC is </w:t>
      </w:r>
      <w:r>
        <w:rPr>
          <w:rFonts w:ascii="Calibri" w:hAnsi="Calibri"/>
          <w:sz w:val="22"/>
          <w:szCs w:val="22"/>
        </w:rPr>
        <w:t xml:space="preserve">a </w:t>
      </w:r>
      <w:r w:rsidR="006717AD">
        <w:rPr>
          <w:rFonts w:ascii="Calibri" w:hAnsi="Calibri"/>
          <w:sz w:val="22"/>
          <w:szCs w:val="22"/>
        </w:rPr>
        <w:t xml:space="preserve">key </w:t>
      </w:r>
      <w:r>
        <w:rPr>
          <w:rFonts w:ascii="Calibri" w:hAnsi="Calibri"/>
          <w:sz w:val="22"/>
          <w:szCs w:val="22"/>
        </w:rPr>
        <w:t>user and t</w:t>
      </w:r>
      <w:r w:rsidR="006717AD">
        <w:rPr>
          <w:rFonts w:ascii="Calibri" w:hAnsi="Calibri"/>
          <w:sz w:val="22"/>
          <w:szCs w:val="22"/>
        </w:rPr>
        <w:t xml:space="preserve">he system will need to meet both </w:t>
      </w:r>
      <w:r>
        <w:rPr>
          <w:rFonts w:ascii="Calibri" w:hAnsi="Calibri"/>
          <w:sz w:val="22"/>
          <w:szCs w:val="22"/>
        </w:rPr>
        <w:t xml:space="preserve">DFAT </w:t>
      </w:r>
      <w:r w:rsidR="006717AD">
        <w:rPr>
          <w:rFonts w:ascii="Calibri" w:hAnsi="Calibri"/>
          <w:sz w:val="22"/>
          <w:szCs w:val="22"/>
        </w:rPr>
        <w:t xml:space="preserve">accountability requirements (financial and performance) and AHC learning needs.  In order to be fit for purpose, outputs of the system will need to be discussed </w:t>
      </w:r>
      <w:r>
        <w:rPr>
          <w:rFonts w:ascii="Calibri" w:hAnsi="Calibri"/>
          <w:sz w:val="22"/>
          <w:szCs w:val="22"/>
        </w:rPr>
        <w:t xml:space="preserve">and agreed </w:t>
      </w:r>
      <w:r w:rsidR="006717AD">
        <w:rPr>
          <w:rFonts w:ascii="Calibri" w:hAnsi="Calibri"/>
          <w:sz w:val="22"/>
          <w:szCs w:val="22"/>
        </w:rPr>
        <w:t xml:space="preserve">with </w:t>
      </w:r>
      <w:r>
        <w:rPr>
          <w:rFonts w:ascii="Calibri" w:hAnsi="Calibri"/>
          <w:sz w:val="22"/>
          <w:szCs w:val="22"/>
        </w:rPr>
        <w:t>AHC and othe</w:t>
      </w:r>
      <w:r w:rsidR="00B95974">
        <w:rPr>
          <w:rFonts w:ascii="Calibri" w:hAnsi="Calibri"/>
          <w:sz w:val="22"/>
          <w:szCs w:val="22"/>
        </w:rPr>
        <w:t>r</w:t>
      </w:r>
      <w:r>
        <w:rPr>
          <w:rFonts w:ascii="Calibri" w:hAnsi="Calibri"/>
          <w:sz w:val="22"/>
          <w:szCs w:val="22"/>
        </w:rPr>
        <w:t xml:space="preserve"> </w:t>
      </w:r>
      <w:r w:rsidR="00B95974">
        <w:rPr>
          <w:rFonts w:ascii="Calibri" w:hAnsi="Calibri"/>
          <w:sz w:val="22"/>
          <w:szCs w:val="22"/>
        </w:rPr>
        <w:t>e</w:t>
      </w:r>
      <w:r w:rsidR="006717AD">
        <w:rPr>
          <w:rFonts w:ascii="Calibri" w:hAnsi="Calibri"/>
          <w:sz w:val="22"/>
          <w:szCs w:val="22"/>
        </w:rPr>
        <w:t xml:space="preserve">xternal stakeholders </w:t>
      </w:r>
      <w:r w:rsidR="00B95974">
        <w:rPr>
          <w:rFonts w:ascii="Calibri" w:hAnsi="Calibri"/>
          <w:sz w:val="22"/>
          <w:szCs w:val="22"/>
        </w:rPr>
        <w:t xml:space="preserve">to ensure they meet information needs in as efficient and simple manner as possible.  </w:t>
      </w:r>
      <w:r w:rsidR="00AC6208">
        <w:rPr>
          <w:rFonts w:ascii="Calibri" w:hAnsi="Calibri"/>
          <w:sz w:val="22"/>
          <w:szCs w:val="22"/>
        </w:rPr>
        <w:t xml:space="preserve">In particular, at the pillar level, reporting will need to provide stakeholders with a clear picture of how the governance portfolio is performing, in a succinct and accessible form. Stakeholders’ information needs </w:t>
      </w:r>
      <w:r w:rsidR="00B95974">
        <w:rPr>
          <w:rFonts w:ascii="Calibri" w:hAnsi="Calibri"/>
          <w:sz w:val="22"/>
          <w:szCs w:val="22"/>
        </w:rPr>
        <w:t xml:space="preserve">are likely </w:t>
      </w:r>
      <w:r w:rsidR="006717AD">
        <w:rPr>
          <w:rFonts w:ascii="Calibri" w:hAnsi="Calibri"/>
          <w:sz w:val="22"/>
          <w:szCs w:val="22"/>
        </w:rPr>
        <w:t xml:space="preserve">to </w:t>
      </w:r>
      <w:r>
        <w:rPr>
          <w:rFonts w:ascii="Calibri" w:hAnsi="Calibri"/>
          <w:sz w:val="22"/>
          <w:szCs w:val="22"/>
        </w:rPr>
        <w:t xml:space="preserve">change </w:t>
      </w:r>
      <w:r w:rsidR="006717AD">
        <w:rPr>
          <w:rFonts w:ascii="Calibri" w:hAnsi="Calibri"/>
          <w:sz w:val="22"/>
          <w:szCs w:val="22"/>
        </w:rPr>
        <w:t>over time</w:t>
      </w:r>
      <w:r w:rsidR="00B95974">
        <w:rPr>
          <w:rFonts w:ascii="Calibri" w:hAnsi="Calibri"/>
          <w:sz w:val="22"/>
          <w:szCs w:val="22"/>
        </w:rPr>
        <w:t>, as needs shift</w:t>
      </w:r>
      <w:r w:rsidR="006717AD">
        <w:rPr>
          <w:rFonts w:ascii="Calibri" w:hAnsi="Calibri"/>
          <w:sz w:val="22"/>
          <w:szCs w:val="22"/>
        </w:rPr>
        <w:t xml:space="preserve">.  </w:t>
      </w:r>
      <w:r>
        <w:rPr>
          <w:rFonts w:ascii="Calibri" w:hAnsi="Calibri"/>
          <w:sz w:val="22"/>
          <w:szCs w:val="22"/>
        </w:rPr>
        <w:t xml:space="preserve">In addition to </w:t>
      </w:r>
      <w:r w:rsidR="00B95974">
        <w:rPr>
          <w:rFonts w:ascii="Calibri" w:hAnsi="Calibri"/>
          <w:sz w:val="22"/>
          <w:szCs w:val="22"/>
        </w:rPr>
        <w:t xml:space="preserve">regular </w:t>
      </w:r>
      <w:r>
        <w:rPr>
          <w:rFonts w:ascii="Calibri" w:hAnsi="Calibri"/>
          <w:sz w:val="22"/>
          <w:szCs w:val="22"/>
        </w:rPr>
        <w:t>“learning” outputs for AHC</w:t>
      </w:r>
      <w:r w:rsidR="00B95974">
        <w:rPr>
          <w:rFonts w:ascii="Calibri" w:hAnsi="Calibri"/>
          <w:sz w:val="22"/>
          <w:szCs w:val="22"/>
        </w:rPr>
        <w:t xml:space="preserve"> staff</w:t>
      </w:r>
      <w:r>
        <w:rPr>
          <w:rFonts w:ascii="Calibri" w:hAnsi="Calibri"/>
          <w:sz w:val="22"/>
          <w:szCs w:val="22"/>
        </w:rPr>
        <w:t xml:space="preserve">, reporting routines (format and frequency) will need to be </w:t>
      </w:r>
      <w:r w:rsidRPr="00F024F7">
        <w:rPr>
          <w:rFonts w:ascii="Calibri" w:hAnsi="Calibri"/>
          <w:sz w:val="22"/>
          <w:szCs w:val="22"/>
        </w:rPr>
        <w:t xml:space="preserve">aligned with the </w:t>
      </w:r>
      <w:r>
        <w:rPr>
          <w:rFonts w:ascii="Calibri" w:hAnsi="Calibri"/>
          <w:sz w:val="22"/>
          <w:szCs w:val="22"/>
        </w:rPr>
        <w:t xml:space="preserve">DFAT’s </w:t>
      </w:r>
      <w:r w:rsidRPr="00F024F7">
        <w:rPr>
          <w:rFonts w:ascii="Calibri" w:hAnsi="Calibri"/>
          <w:sz w:val="22"/>
          <w:szCs w:val="22"/>
        </w:rPr>
        <w:t xml:space="preserve">new performance framework </w:t>
      </w:r>
      <w:r>
        <w:rPr>
          <w:rFonts w:ascii="Calibri" w:hAnsi="Calibri"/>
          <w:sz w:val="22"/>
          <w:szCs w:val="22"/>
        </w:rPr>
        <w:t xml:space="preserve">for the aid program, </w:t>
      </w:r>
      <w:r w:rsidRPr="00F024F7">
        <w:rPr>
          <w:rFonts w:ascii="Calibri" w:hAnsi="Calibri"/>
          <w:sz w:val="22"/>
          <w:szCs w:val="22"/>
        </w:rPr>
        <w:t xml:space="preserve">including the 10 Key Targets and future aid/governance ‘benchmarks’ that will be agreed with GoPNG. </w:t>
      </w:r>
    </w:p>
    <w:p w:rsidR="00E24196" w:rsidRDefault="00905D88" w:rsidP="00AC6208">
      <w:pPr>
        <w:pStyle w:val="List-number-1"/>
        <w:numPr>
          <w:ilvl w:val="0"/>
          <w:numId w:val="0"/>
        </w:numPr>
        <w:spacing w:before="60" w:after="120" w:line="264" w:lineRule="auto"/>
        <w:rPr>
          <w:rFonts w:ascii="Calibri" w:hAnsi="Calibri"/>
          <w:sz w:val="22"/>
          <w:szCs w:val="22"/>
        </w:rPr>
      </w:pPr>
      <w:r>
        <w:rPr>
          <w:rFonts w:ascii="Calibri" w:hAnsi="Calibri"/>
          <w:sz w:val="22"/>
          <w:szCs w:val="22"/>
        </w:rPr>
        <w:t>M</w:t>
      </w:r>
      <w:r w:rsidR="00E24196" w:rsidRPr="00F024F7">
        <w:rPr>
          <w:rFonts w:ascii="Calibri" w:hAnsi="Calibri"/>
          <w:sz w:val="22"/>
          <w:szCs w:val="22"/>
        </w:rPr>
        <w:t xml:space="preserve">onitoring and evaluation activities </w:t>
      </w:r>
      <w:r>
        <w:rPr>
          <w:rFonts w:ascii="Calibri" w:hAnsi="Calibri"/>
          <w:sz w:val="22"/>
          <w:szCs w:val="22"/>
        </w:rPr>
        <w:t xml:space="preserve">for </w:t>
      </w:r>
      <w:r w:rsidR="00E24196" w:rsidRPr="00F024F7">
        <w:rPr>
          <w:rFonts w:ascii="Calibri" w:hAnsi="Calibri"/>
          <w:sz w:val="22"/>
          <w:szCs w:val="22"/>
        </w:rPr>
        <w:t xml:space="preserve">PGF will need to operate </w:t>
      </w:r>
      <w:r>
        <w:rPr>
          <w:rFonts w:ascii="Calibri" w:hAnsi="Calibri"/>
          <w:sz w:val="22"/>
          <w:szCs w:val="22"/>
        </w:rPr>
        <w:t xml:space="preserve">at </w:t>
      </w:r>
      <w:r w:rsidR="00E24196" w:rsidRPr="00F024F7">
        <w:rPr>
          <w:rFonts w:ascii="Calibri" w:hAnsi="Calibri"/>
          <w:sz w:val="22"/>
          <w:szCs w:val="22"/>
        </w:rPr>
        <w:t>three, related</w:t>
      </w:r>
      <w:r>
        <w:rPr>
          <w:rFonts w:ascii="Calibri" w:hAnsi="Calibri"/>
          <w:sz w:val="22"/>
          <w:szCs w:val="22"/>
        </w:rPr>
        <w:t xml:space="preserve"> levels</w:t>
      </w:r>
      <w:r w:rsidR="00E24196" w:rsidRPr="00F024F7">
        <w:rPr>
          <w:rFonts w:ascii="Calibri" w:hAnsi="Calibri"/>
          <w:sz w:val="22"/>
          <w:szCs w:val="22"/>
        </w:rPr>
        <w:t>: P</w:t>
      </w:r>
      <w:r w:rsidR="00437A6F" w:rsidRPr="00F024F7">
        <w:rPr>
          <w:rFonts w:ascii="Calibri" w:hAnsi="Calibri"/>
          <w:sz w:val="22"/>
          <w:szCs w:val="22"/>
        </w:rPr>
        <w:t>rog</w:t>
      </w:r>
      <w:r w:rsidR="00E24196" w:rsidRPr="00F024F7">
        <w:rPr>
          <w:rFonts w:ascii="Calibri" w:hAnsi="Calibri"/>
          <w:sz w:val="22"/>
          <w:szCs w:val="22"/>
        </w:rPr>
        <w:t>ram</w:t>
      </w:r>
      <w:r w:rsidR="00B95974">
        <w:rPr>
          <w:rFonts w:ascii="Calibri" w:hAnsi="Calibri"/>
          <w:sz w:val="22"/>
          <w:szCs w:val="22"/>
        </w:rPr>
        <w:t xml:space="preserve">; </w:t>
      </w:r>
      <w:r w:rsidR="00E24196" w:rsidRPr="00F024F7">
        <w:rPr>
          <w:rFonts w:ascii="Calibri" w:hAnsi="Calibri"/>
          <w:sz w:val="22"/>
          <w:szCs w:val="22"/>
        </w:rPr>
        <w:t>Facility</w:t>
      </w:r>
      <w:r w:rsidR="00B95974">
        <w:rPr>
          <w:rFonts w:ascii="Calibri" w:hAnsi="Calibri"/>
          <w:sz w:val="22"/>
          <w:szCs w:val="22"/>
        </w:rPr>
        <w:t>; and C</w:t>
      </w:r>
      <w:r w:rsidR="00E24196" w:rsidRPr="00F024F7">
        <w:rPr>
          <w:rFonts w:ascii="Calibri" w:hAnsi="Calibri"/>
          <w:sz w:val="22"/>
          <w:szCs w:val="22"/>
        </w:rPr>
        <w:t>ontext</w:t>
      </w:r>
      <w:r w:rsidR="00B95974">
        <w:rPr>
          <w:rFonts w:ascii="Calibri" w:hAnsi="Calibri"/>
          <w:sz w:val="22"/>
          <w:szCs w:val="22"/>
        </w:rPr>
        <w:t>.</w:t>
      </w:r>
    </w:p>
    <w:p w:rsidR="00633E42" w:rsidRPr="00633E42" w:rsidRDefault="00633E42" w:rsidP="00AC6208">
      <w:pPr>
        <w:pStyle w:val="List-number-1"/>
        <w:numPr>
          <w:ilvl w:val="0"/>
          <w:numId w:val="0"/>
        </w:numPr>
        <w:spacing w:before="60" w:after="120" w:line="264" w:lineRule="auto"/>
        <w:rPr>
          <w:rFonts w:ascii="Calibri" w:hAnsi="Calibri"/>
          <w:sz w:val="22"/>
          <w:szCs w:val="22"/>
          <w:u w:val="single"/>
        </w:rPr>
      </w:pPr>
      <w:r>
        <w:rPr>
          <w:rFonts w:ascii="Calibri" w:hAnsi="Calibri"/>
          <w:sz w:val="22"/>
          <w:szCs w:val="22"/>
          <w:u w:val="single"/>
        </w:rPr>
        <w:t>Program level</w:t>
      </w:r>
    </w:p>
    <w:p w:rsidR="00B95974" w:rsidRDefault="00496FF6" w:rsidP="00AC6208">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Monitoring and evaluation arrangements for existing programs transitioned to the PGF will need to be reviewed by the SP during the Inception Phase.  While there may be some opportunity to </w:t>
      </w:r>
      <w:r w:rsidR="00633E42">
        <w:rPr>
          <w:rFonts w:ascii="Calibri" w:hAnsi="Calibri"/>
          <w:sz w:val="22"/>
          <w:szCs w:val="22"/>
        </w:rPr>
        <w:t xml:space="preserve">utilise </w:t>
      </w:r>
      <w:r>
        <w:rPr>
          <w:rFonts w:ascii="Calibri" w:hAnsi="Calibri"/>
          <w:sz w:val="22"/>
          <w:szCs w:val="22"/>
        </w:rPr>
        <w:t xml:space="preserve">current arrangements for </w:t>
      </w:r>
      <w:r w:rsidRPr="00F024F7">
        <w:rPr>
          <w:rFonts w:ascii="Calibri" w:hAnsi="Calibri"/>
          <w:sz w:val="22"/>
          <w:szCs w:val="22"/>
        </w:rPr>
        <w:t xml:space="preserve">individual programs, the </w:t>
      </w:r>
      <w:r w:rsidR="00633E42">
        <w:rPr>
          <w:rFonts w:ascii="Calibri" w:hAnsi="Calibri"/>
          <w:sz w:val="22"/>
          <w:szCs w:val="22"/>
        </w:rPr>
        <w:t xml:space="preserve">sheer </w:t>
      </w:r>
      <w:r w:rsidRPr="00F024F7">
        <w:rPr>
          <w:rFonts w:ascii="Calibri" w:hAnsi="Calibri"/>
          <w:sz w:val="22"/>
          <w:szCs w:val="22"/>
        </w:rPr>
        <w:t xml:space="preserve">diversity of PGF programs </w:t>
      </w:r>
      <w:r>
        <w:rPr>
          <w:rFonts w:ascii="Calibri" w:hAnsi="Calibri"/>
          <w:sz w:val="22"/>
          <w:szCs w:val="22"/>
        </w:rPr>
        <w:t xml:space="preserve">dictates </w:t>
      </w:r>
      <w:r w:rsidRPr="00F024F7">
        <w:rPr>
          <w:rFonts w:ascii="Calibri" w:hAnsi="Calibri"/>
          <w:sz w:val="22"/>
          <w:szCs w:val="22"/>
        </w:rPr>
        <w:t xml:space="preserve">the </w:t>
      </w:r>
      <w:r>
        <w:rPr>
          <w:rFonts w:ascii="Calibri" w:hAnsi="Calibri"/>
          <w:sz w:val="22"/>
          <w:szCs w:val="22"/>
        </w:rPr>
        <w:t xml:space="preserve">final </w:t>
      </w:r>
      <w:r w:rsidRPr="00F024F7">
        <w:rPr>
          <w:rFonts w:ascii="Calibri" w:hAnsi="Calibri"/>
          <w:sz w:val="22"/>
          <w:szCs w:val="22"/>
        </w:rPr>
        <w:t xml:space="preserve">approach </w:t>
      </w:r>
      <w:r>
        <w:rPr>
          <w:rFonts w:ascii="Calibri" w:hAnsi="Calibri"/>
          <w:sz w:val="22"/>
          <w:szCs w:val="22"/>
        </w:rPr>
        <w:t xml:space="preserve">overall </w:t>
      </w:r>
      <w:r w:rsidRPr="00F024F7">
        <w:rPr>
          <w:rFonts w:ascii="Calibri" w:hAnsi="Calibri"/>
          <w:sz w:val="22"/>
          <w:szCs w:val="22"/>
        </w:rPr>
        <w:t>must be proportionate</w:t>
      </w:r>
      <w:r>
        <w:rPr>
          <w:rFonts w:ascii="Calibri" w:hAnsi="Calibri"/>
          <w:sz w:val="22"/>
          <w:szCs w:val="22"/>
        </w:rPr>
        <w:t xml:space="preserve"> – realistic, practicable (given capacity) and focused on essentials</w:t>
      </w:r>
      <w:r w:rsidRPr="00F024F7">
        <w:rPr>
          <w:rFonts w:ascii="Calibri" w:hAnsi="Calibri"/>
          <w:sz w:val="22"/>
          <w:szCs w:val="22"/>
        </w:rPr>
        <w:t xml:space="preserve">.  </w:t>
      </w:r>
      <w:r>
        <w:rPr>
          <w:rFonts w:ascii="Calibri" w:hAnsi="Calibri"/>
          <w:sz w:val="22"/>
          <w:szCs w:val="22"/>
        </w:rPr>
        <w:t xml:space="preserve">The </w:t>
      </w:r>
      <w:r w:rsidR="00633E42">
        <w:rPr>
          <w:rFonts w:ascii="Calibri" w:hAnsi="Calibri"/>
          <w:sz w:val="22"/>
          <w:szCs w:val="22"/>
        </w:rPr>
        <w:t>approach</w:t>
      </w:r>
      <w:r>
        <w:rPr>
          <w:rFonts w:ascii="Calibri" w:hAnsi="Calibri"/>
          <w:sz w:val="22"/>
          <w:szCs w:val="22"/>
        </w:rPr>
        <w:t xml:space="preserve"> for each </w:t>
      </w:r>
      <w:r w:rsidR="00B95974">
        <w:rPr>
          <w:rFonts w:ascii="Calibri" w:hAnsi="Calibri"/>
          <w:sz w:val="22"/>
          <w:szCs w:val="22"/>
        </w:rPr>
        <w:t xml:space="preserve">program </w:t>
      </w:r>
      <w:r>
        <w:rPr>
          <w:rFonts w:ascii="Calibri" w:hAnsi="Calibri"/>
          <w:sz w:val="22"/>
          <w:szCs w:val="22"/>
        </w:rPr>
        <w:t xml:space="preserve">should </w:t>
      </w:r>
      <w:r w:rsidR="00633E42">
        <w:rPr>
          <w:rFonts w:ascii="Calibri" w:hAnsi="Calibri"/>
          <w:sz w:val="22"/>
          <w:szCs w:val="22"/>
        </w:rPr>
        <w:t>be based on clarity around</w:t>
      </w:r>
      <w:r w:rsidR="00B95974">
        <w:rPr>
          <w:rFonts w:ascii="Calibri" w:hAnsi="Calibri"/>
          <w:sz w:val="22"/>
          <w:szCs w:val="22"/>
        </w:rPr>
        <w:t xml:space="preserve"> three basic questions:</w:t>
      </w:r>
    </w:p>
    <w:p w:rsidR="00260E19" w:rsidRPr="00F024F7" w:rsidRDefault="00260E19" w:rsidP="00220B7F">
      <w:pPr>
        <w:pStyle w:val="List-number-1"/>
        <w:numPr>
          <w:ilvl w:val="0"/>
          <w:numId w:val="43"/>
        </w:numPr>
        <w:spacing w:before="60" w:after="120" w:line="264" w:lineRule="auto"/>
        <w:ind w:left="714" w:hanging="357"/>
        <w:contextualSpacing/>
        <w:rPr>
          <w:rFonts w:ascii="Calibri" w:hAnsi="Calibri"/>
          <w:sz w:val="28"/>
          <w:szCs w:val="22"/>
        </w:rPr>
      </w:pPr>
      <w:r w:rsidRPr="00F024F7">
        <w:rPr>
          <w:rFonts w:ascii="Calibri" w:hAnsi="Calibri" w:cs="Arial"/>
          <w:sz w:val="22"/>
        </w:rPr>
        <w:t>W</w:t>
      </w:r>
      <w:r w:rsidR="00D11A28" w:rsidRPr="00F024F7">
        <w:rPr>
          <w:rFonts w:ascii="Calibri" w:hAnsi="Calibri" w:cs="Arial"/>
          <w:sz w:val="22"/>
        </w:rPr>
        <w:t>hat</w:t>
      </w:r>
      <w:r w:rsidR="00460201">
        <w:rPr>
          <w:rFonts w:ascii="Calibri" w:hAnsi="Calibri" w:cs="Arial"/>
          <w:sz w:val="22"/>
        </w:rPr>
        <w:t xml:space="preserve"> </w:t>
      </w:r>
      <w:r w:rsidR="00D11A28" w:rsidRPr="00F024F7">
        <w:rPr>
          <w:rFonts w:ascii="Calibri" w:hAnsi="Calibri" w:cs="Arial"/>
          <w:sz w:val="22"/>
        </w:rPr>
        <w:t xml:space="preserve">change </w:t>
      </w:r>
      <w:r w:rsidR="00460201">
        <w:rPr>
          <w:rFonts w:ascii="Calibri" w:hAnsi="Calibri" w:cs="Arial"/>
          <w:sz w:val="22"/>
        </w:rPr>
        <w:t xml:space="preserve">(realistically) is </w:t>
      </w:r>
      <w:r w:rsidRPr="00F024F7">
        <w:rPr>
          <w:rFonts w:ascii="Calibri" w:hAnsi="Calibri" w:cs="Arial"/>
          <w:sz w:val="22"/>
        </w:rPr>
        <w:t xml:space="preserve">the program </w:t>
      </w:r>
      <w:r w:rsidR="00460201">
        <w:rPr>
          <w:rFonts w:ascii="Calibri" w:hAnsi="Calibri" w:cs="Arial"/>
          <w:sz w:val="22"/>
        </w:rPr>
        <w:t>trying to support</w:t>
      </w:r>
      <w:r w:rsidRPr="00F024F7">
        <w:rPr>
          <w:rFonts w:ascii="Calibri" w:hAnsi="Calibri" w:cs="Arial"/>
          <w:sz w:val="22"/>
        </w:rPr>
        <w:t>?</w:t>
      </w:r>
    </w:p>
    <w:p w:rsidR="00D11A28" w:rsidRPr="00460201" w:rsidRDefault="00260E19" w:rsidP="00220B7F">
      <w:pPr>
        <w:pStyle w:val="List-number-1"/>
        <w:numPr>
          <w:ilvl w:val="0"/>
          <w:numId w:val="43"/>
        </w:numPr>
        <w:spacing w:before="60" w:after="120" w:line="264" w:lineRule="auto"/>
        <w:contextualSpacing/>
        <w:rPr>
          <w:rFonts w:ascii="Calibri" w:hAnsi="Calibri"/>
          <w:sz w:val="28"/>
          <w:szCs w:val="22"/>
        </w:rPr>
      </w:pPr>
      <w:r w:rsidRPr="00460201">
        <w:rPr>
          <w:rFonts w:ascii="Calibri" w:hAnsi="Calibri" w:cs="Arial"/>
          <w:sz w:val="22"/>
        </w:rPr>
        <w:t xml:space="preserve">What is the program’s theory about </w:t>
      </w:r>
      <w:r w:rsidR="00460201" w:rsidRPr="00460201">
        <w:rPr>
          <w:rFonts w:ascii="Calibri" w:hAnsi="Calibri" w:cs="Arial"/>
          <w:sz w:val="22"/>
        </w:rPr>
        <w:t>that change</w:t>
      </w:r>
      <w:r w:rsidR="00496FF6">
        <w:rPr>
          <w:rFonts w:ascii="Calibri" w:hAnsi="Calibri" w:cs="Arial"/>
          <w:sz w:val="22"/>
        </w:rPr>
        <w:t>?</w:t>
      </w:r>
      <w:r w:rsidR="00460201" w:rsidRPr="00460201">
        <w:rPr>
          <w:rFonts w:ascii="Calibri" w:hAnsi="Calibri" w:cs="Arial"/>
          <w:sz w:val="22"/>
        </w:rPr>
        <w:t xml:space="preserve"> (i.e. what determines </w:t>
      </w:r>
      <w:r w:rsidRPr="00460201">
        <w:rPr>
          <w:rFonts w:ascii="Calibri" w:hAnsi="Calibri" w:cs="Arial"/>
          <w:sz w:val="22"/>
        </w:rPr>
        <w:t>current governance practice</w:t>
      </w:r>
      <w:r w:rsidR="00460201" w:rsidRPr="00460201">
        <w:rPr>
          <w:rFonts w:ascii="Calibri" w:hAnsi="Calibri" w:cs="Arial"/>
          <w:sz w:val="22"/>
        </w:rPr>
        <w:t xml:space="preserve"> and</w:t>
      </w:r>
      <w:r w:rsidR="00496FF6">
        <w:rPr>
          <w:rFonts w:ascii="Calibri" w:hAnsi="Calibri" w:cs="Arial"/>
          <w:sz w:val="22"/>
        </w:rPr>
        <w:t xml:space="preserve"> what is</w:t>
      </w:r>
      <w:r w:rsidR="00460201" w:rsidRPr="00460201">
        <w:rPr>
          <w:rFonts w:ascii="Calibri" w:hAnsi="Calibri" w:cs="Arial"/>
          <w:sz w:val="22"/>
        </w:rPr>
        <w:t xml:space="preserve"> the </w:t>
      </w:r>
      <w:r w:rsidRPr="00460201">
        <w:rPr>
          <w:rFonts w:ascii="Calibri" w:hAnsi="Calibri" w:cs="Arial"/>
          <w:sz w:val="22"/>
        </w:rPr>
        <w:t xml:space="preserve">hypothesis </w:t>
      </w:r>
      <w:r w:rsidR="00496FF6">
        <w:rPr>
          <w:rFonts w:ascii="Calibri" w:hAnsi="Calibri" w:cs="Arial"/>
          <w:sz w:val="22"/>
        </w:rPr>
        <w:t xml:space="preserve">about </w:t>
      </w:r>
      <w:r w:rsidR="00460201">
        <w:rPr>
          <w:rFonts w:ascii="Calibri" w:hAnsi="Calibri" w:cs="Arial"/>
          <w:sz w:val="22"/>
        </w:rPr>
        <w:t xml:space="preserve">how </w:t>
      </w:r>
      <w:r w:rsidR="00633E42">
        <w:rPr>
          <w:rFonts w:ascii="Calibri" w:hAnsi="Calibri" w:cs="Arial"/>
          <w:sz w:val="22"/>
        </w:rPr>
        <w:t xml:space="preserve">the program </w:t>
      </w:r>
      <w:r w:rsidR="00460201">
        <w:rPr>
          <w:rFonts w:ascii="Calibri" w:hAnsi="Calibri" w:cs="Arial"/>
          <w:sz w:val="22"/>
        </w:rPr>
        <w:t xml:space="preserve">will </w:t>
      </w:r>
      <w:r w:rsidRPr="00460201">
        <w:rPr>
          <w:rFonts w:ascii="Calibri" w:hAnsi="Calibri" w:cs="Arial"/>
          <w:sz w:val="22"/>
        </w:rPr>
        <w:t>affect behaviours and</w:t>
      </w:r>
      <w:r w:rsidR="00460201">
        <w:rPr>
          <w:rFonts w:ascii="Calibri" w:hAnsi="Calibri" w:cs="Arial"/>
          <w:sz w:val="22"/>
        </w:rPr>
        <w:t xml:space="preserve"> support change</w:t>
      </w:r>
      <w:r w:rsidRPr="00460201">
        <w:rPr>
          <w:rFonts w:ascii="Calibri" w:hAnsi="Calibri" w:cs="Arial"/>
          <w:sz w:val="22"/>
        </w:rPr>
        <w:t>?</w:t>
      </w:r>
      <w:r w:rsidR="00460201">
        <w:rPr>
          <w:rFonts w:ascii="Calibri" w:hAnsi="Calibri" w:cs="Arial"/>
          <w:sz w:val="22"/>
        </w:rPr>
        <w:t>)</w:t>
      </w:r>
    </w:p>
    <w:p w:rsidR="00460201" w:rsidRPr="00E64D97" w:rsidRDefault="00460201" w:rsidP="00220B7F">
      <w:pPr>
        <w:pStyle w:val="List-number-1"/>
        <w:numPr>
          <w:ilvl w:val="0"/>
          <w:numId w:val="43"/>
        </w:numPr>
        <w:spacing w:before="60" w:after="120" w:line="264" w:lineRule="auto"/>
        <w:ind w:left="714" w:hanging="357"/>
        <w:rPr>
          <w:rFonts w:ascii="Calibri" w:hAnsi="Calibri"/>
          <w:sz w:val="28"/>
          <w:szCs w:val="22"/>
        </w:rPr>
      </w:pPr>
      <w:r>
        <w:rPr>
          <w:rFonts w:ascii="Calibri" w:hAnsi="Calibri" w:cs="Arial"/>
          <w:sz w:val="22"/>
        </w:rPr>
        <w:t xml:space="preserve">How will the change contribute to the broader strategic </w:t>
      </w:r>
      <w:r w:rsidR="00633E42">
        <w:rPr>
          <w:rFonts w:ascii="Calibri" w:hAnsi="Calibri" w:cs="Arial"/>
          <w:sz w:val="22"/>
        </w:rPr>
        <w:t xml:space="preserve">outcomes </w:t>
      </w:r>
      <w:r>
        <w:rPr>
          <w:rFonts w:ascii="Calibri" w:hAnsi="Calibri" w:cs="Arial"/>
          <w:sz w:val="22"/>
        </w:rPr>
        <w:t>under each pillar?</w:t>
      </w:r>
    </w:p>
    <w:p w:rsidR="00496FF6" w:rsidRDefault="00496FF6" w:rsidP="00E64D97">
      <w:pPr>
        <w:pStyle w:val="List-number-1"/>
        <w:numPr>
          <w:ilvl w:val="0"/>
          <w:numId w:val="0"/>
        </w:numPr>
        <w:spacing w:before="60" w:after="120" w:line="264" w:lineRule="auto"/>
        <w:rPr>
          <w:rFonts w:ascii="Calibri" w:hAnsi="Calibri"/>
          <w:sz w:val="22"/>
          <w:szCs w:val="22"/>
        </w:rPr>
      </w:pPr>
      <w:r>
        <w:rPr>
          <w:rFonts w:ascii="Calibri" w:hAnsi="Calibri"/>
          <w:sz w:val="22"/>
          <w:szCs w:val="22"/>
        </w:rPr>
        <w:t>Within this frame, e</w:t>
      </w:r>
      <w:r w:rsidRPr="00F024F7">
        <w:rPr>
          <w:rFonts w:ascii="Calibri" w:hAnsi="Calibri"/>
          <w:sz w:val="22"/>
          <w:szCs w:val="22"/>
        </w:rPr>
        <w:t>ach program will need monitoring arrangements in place to provide regular information about progress (financial and outputs) against expected results</w:t>
      </w:r>
      <w:r w:rsidRPr="00F024F7">
        <w:rPr>
          <w:rFonts w:ascii="Calibri" w:hAnsi="Calibri"/>
          <w:sz w:val="22"/>
          <w:szCs w:val="22"/>
          <w:vertAlign w:val="superscript"/>
        </w:rPr>
        <w:t xml:space="preserve"> </w:t>
      </w:r>
      <w:r w:rsidRPr="00F024F7">
        <w:rPr>
          <w:rFonts w:ascii="Calibri" w:hAnsi="Calibri"/>
          <w:sz w:val="22"/>
          <w:szCs w:val="22"/>
        </w:rPr>
        <w:t>and program risk status; these should be informed by the DFAT standards (2 and 3) for monitoring and evaluation.</w:t>
      </w:r>
      <w:r>
        <w:rPr>
          <w:rFonts w:ascii="Calibri" w:hAnsi="Calibri"/>
          <w:sz w:val="22"/>
          <w:szCs w:val="22"/>
        </w:rPr>
        <w:t xml:space="preserve">  Exact measures and methods </w:t>
      </w:r>
      <w:r w:rsidR="00E64D97" w:rsidRPr="00F024F7">
        <w:rPr>
          <w:rFonts w:ascii="Calibri" w:hAnsi="Calibri"/>
          <w:sz w:val="22"/>
          <w:szCs w:val="22"/>
        </w:rPr>
        <w:t xml:space="preserve">will </w:t>
      </w:r>
      <w:r>
        <w:rPr>
          <w:rFonts w:ascii="Calibri" w:hAnsi="Calibri"/>
          <w:sz w:val="22"/>
          <w:szCs w:val="22"/>
        </w:rPr>
        <w:lastRenderedPageBreak/>
        <w:t xml:space="preserve">be tailored to </w:t>
      </w:r>
      <w:r w:rsidR="00E64D97">
        <w:rPr>
          <w:rFonts w:ascii="Calibri" w:hAnsi="Calibri"/>
          <w:sz w:val="22"/>
          <w:szCs w:val="22"/>
        </w:rPr>
        <w:t>the particular program</w:t>
      </w:r>
      <w:r w:rsidR="00633E42">
        <w:rPr>
          <w:rFonts w:ascii="Calibri" w:hAnsi="Calibri"/>
          <w:sz w:val="22"/>
          <w:szCs w:val="22"/>
        </w:rPr>
        <w:t xml:space="preserve"> but should be sufficient to provide management with a view of whether the program appears to be working as intended</w:t>
      </w:r>
      <w:r>
        <w:rPr>
          <w:rFonts w:ascii="Calibri" w:hAnsi="Calibri"/>
          <w:sz w:val="22"/>
          <w:szCs w:val="22"/>
        </w:rPr>
        <w:t>.</w:t>
      </w:r>
    </w:p>
    <w:p w:rsidR="00E64D97" w:rsidRPr="00460201" w:rsidRDefault="00496FF6" w:rsidP="00E64D97">
      <w:pPr>
        <w:pStyle w:val="List-number-1"/>
        <w:numPr>
          <w:ilvl w:val="0"/>
          <w:numId w:val="0"/>
        </w:numPr>
        <w:spacing w:before="60" w:after="120" w:line="264" w:lineRule="auto"/>
        <w:rPr>
          <w:rFonts w:ascii="Calibri" w:hAnsi="Calibri"/>
          <w:sz w:val="28"/>
          <w:szCs w:val="22"/>
        </w:rPr>
      </w:pPr>
      <w:r>
        <w:rPr>
          <w:rFonts w:ascii="Calibri" w:hAnsi="Calibri"/>
          <w:sz w:val="22"/>
          <w:szCs w:val="22"/>
        </w:rPr>
        <w:t xml:space="preserve">Program-level evaluation (as distinct from monitoring) </w:t>
      </w:r>
      <w:r w:rsidR="00633E42">
        <w:rPr>
          <w:rFonts w:ascii="Calibri" w:hAnsi="Calibri"/>
          <w:sz w:val="22"/>
          <w:szCs w:val="22"/>
        </w:rPr>
        <w:t xml:space="preserve">will focus on understanding </w:t>
      </w:r>
      <w:r w:rsidR="00633E42" w:rsidRPr="00633E42">
        <w:rPr>
          <w:rFonts w:ascii="Calibri" w:hAnsi="Calibri"/>
          <w:i/>
          <w:sz w:val="22"/>
          <w:szCs w:val="22"/>
        </w:rPr>
        <w:t>why</w:t>
      </w:r>
      <w:r w:rsidR="00633E42">
        <w:rPr>
          <w:rFonts w:ascii="Calibri" w:hAnsi="Calibri"/>
          <w:sz w:val="22"/>
          <w:szCs w:val="22"/>
        </w:rPr>
        <w:t xml:space="preserve"> the program is working the way it is (positively or negatively).   At the individual program level, evaluation activities will vary according to need but we anticipate this will involve a shift from </w:t>
      </w:r>
      <w:r w:rsidR="00D85D91">
        <w:rPr>
          <w:rFonts w:ascii="Calibri" w:hAnsi="Calibri"/>
          <w:sz w:val="22"/>
          <w:szCs w:val="22"/>
        </w:rPr>
        <w:t>conventional independent, mid-term or end-of-project review</w:t>
      </w:r>
      <w:r w:rsidR="006E2FEA">
        <w:rPr>
          <w:rFonts w:ascii="Calibri" w:hAnsi="Calibri"/>
          <w:sz w:val="22"/>
          <w:szCs w:val="22"/>
        </w:rPr>
        <w:t>s</w:t>
      </w:r>
      <w:r w:rsidR="00D85D91">
        <w:rPr>
          <w:rFonts w:ascii="Calibri" w:hAnsi="Calibri"/>
          <w:sz w:val="22"/>
          <w:szCs w:val="22"/>
        </w:rPr>
        <w:t xml:space="preserve">, towards more </w:t>
      </w:r>
      <w:r w:rsidR="00633E42">
        <w:rPr>
          <w:rFonts w:ascii="Calibri" w:hAnsi="Calibri"/>
          <w:sz w:val="22"/>
          <w:szCs w:val="22"/>
        </w:rPr>
        <w:t xml:space="preserve">action research/learning, </w:t>
      </w:r>
      <w:r w:rsidR="00D85D91">
        <w:rPr>
          <w:rFonts w:ascii="Calibri" w:hAnsi="Calibri"/>
          <w:sz w:val="22"/>
          <w:szCs w:val="22"/>
        </w:rPr>
        <w:t xml:space="preserve">embedded, </w:t>
      </w:r>
      <w:r w:rsidR="006E2FEA">
        <w:rPr>
          <w:rFonts w:ascii="Calibri" w:hAnsi="Calibri"/>
          <w:sz w:val="22"/>
          <w:szCs w:val="22"/>
        </w:rPr>
        <w:t xml:space="preserve">focused, </w:t>
      </w:r>
      <w:r w:rsidR="00D85D91">
        <w:rPr>
          <w:rFonts w:ascii="Calibri" w:hAnsi="Calibri"/>
          <w:sz w:val="22"/>
          <w:szCs w:val="22"/>
        </w:rPr>
        <w:t xml:space="preserve">real-time activities </w:t>
      </w:r>
      <w:r w:rsidR="006E2FEA">
        <w:rPr>
          <w:rFonts w:ascii="Calibri" w:hAnsi="Calibri"/>
          <w:sz w:val="22"/>
          <w:szCs w:val="22"/>
        </w:rPr>
        <w:t xml:space="preserve">designed to </w:t>
      </w:r>
      <w:r w:rsidR="00D85D91">
        <w:rPr>
          <w:rFonts w:ascii="Calibri" w:hAnsi="Calibri"/>
          <w:sz w:val="22"/>
          <w:szCs w:val="22"/>
        </w:rPr>
        <w:t>inform planning and management decision-making.  Approaches such as developmental evaluation</w:t>
      </w:r>
      <w:r w:rsidR="006E2FEA">
        <w:rPr>
          <w:rFonts w:ascii="Calibri" w:hAnsi="Calibri"/>
          <w:sz w:val="22"/>
          <w:szCs w:val="22"/>
        </w:rPr>
        <w:t xml:space="preserve"> and</w:t>
      </w:r>
      <w:r w:rsidR="00D85D91">
        <w:rPr>
          <w:rFonts w:ascii="Calibri" w:hAnsi="Calibri"/>
          <w:sz w:val="22"/>
          <w:szCs w:val="22"/>
        </w:rPr>
        <w:t xml:space="preserve"> most significant change may be </w:t>
      </w:r>
      <w:r w:rsidR="006E2FEA">
        <w:rPr>
          <w:rFonts w:ascii="Calibri" w:hAnsi="Calibri"/>
          <w:sz w:val="22"/>
          <w:szCs w:val="22"/>
        </w:rPr>
        <w:t>useful in this regard</w:t>
      </w:r>
      <w:r w:rsidR="00D85D91">
        <w:rPr>
          <w:rFonts w:ascii="Calibri" w:hAnsi="Calibri"/>
          <w:sz w:val="22"/>
          <w:szCs w:val="22"/>
        </w:rPr>
        <w:t>.</w:t>
      </w:r>
    </w:p>
    <w:p w:rsidR="00260E19" w:rsidRPr="00F024F7" w:rsidRDefault="00260E19" w:rsidP="00260E19">
      <w:pPr>
        <w:pStyle w:val="List-number-1"/>
        <w:numPr>
          <w:ilvl w:val="0"/>
          <w:numId w:val="0"/>
        </w:numPr>
        <w:spacing w:before="240" w:after="120" w:line="264" w:lineRule="auto"/>
        <w:ind w:left="357" w:hanging="357"/>
        <w:rPr>
          <w:rFonts w:ascii="Calibri" w:hAnsi="Calibri"/>
          <w:sz w:val="22"/>
          <w:szCs w:val="22"/>
          <w:u w:val="single"/>
        </w:rPr>
      </w:pPr>
      <w:r w:rsidRPr="00633E42">
        <w:rPr>
          <w:rFonts w:ascii="Calibri" w:hAnsi="Calibri"/>
          <w:sz w:val="22"/>
          <w:szCs w:val="22"/>
          <w:u w:val="single"/>
        </w:rPr>
        <w:t>Facility-level</w:t>
      </w:r>
    </w:p>
    <w:p w:rsidR="00D85D91" w:rsidRDefault="00260E19" w:rsidP="00260E19">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P</w:t>
      </w:r>
      <w:r w:rsidR="00437A6F" w:rsidRPr="00F024F7">
        <w:rPr>
          <w:rFonts w:ascii="Calibri" w:hAnsi="Calibri"/>
          <w:sz w:val="22"/>
          <w:szCs w:val="22"/>
        </w:rPr>
        <w:t xml:space="preserve">rogress of the Facility as a whole </w:t>
      </w:r>
      <w:r w:rsidRPr="00F024F7">
        <w:rPr>
          <w:rFonts w:ascii="Calibri" w:hAnsi="Calibri"/>
          <w:sz w:val="22"/>
          <w:szCs w:val="22"/>
        </w:rPr>
        <w:t xml:space="preserve">will also be assessed.  This will cover the performance of </w:t>
      </w:r>
      <w:r w:rsidR="00633E42">
        <w:rPr>
          <w:rFonts w:ascii="Calibri" w:hAnsi="Calibri"/>
          <w:sz w:val="22"/>
          <w:szCs w:val="22"/>
        </w:rPr>
        <w:t xml:space="preserve">programs </w:t>
      </w:r>
      <w:r w:rsidR="00D85D91">
        <w:rPr>
          <w:rFonts w:ascii="Calibri" w:hAnsi="Calibri"/>
          <w:sz w:val="22"/>
          <w:szCs w:val="22"/>
        </w:rPr>
        <w:t xml:space="preserve">under each pillar </w:t>
      </w:r>
      <w:r w:rsidR="00633E42">
        <w:rPr>
          <w:rFonts w:ascii="Calibri" w:hAnsi="Calibri"/>
          <w:sz w:val="22"/>
          <w:szCs w:val="22"/>
        </w:rPr>
        <w:t xml:space="preserve">(KRAs 1 and 2) </w:t>
      </w:r>
      <w:r w:rsidRPr="00F024F7">
        <w:rPr>
          <w:rFonts w:ascii="Calibri" w:hAnsi="Calibri"/>
          <w:sz w:val="22"/>
          <w:szCs w:val="22"/>
        </w:rPr>
        <w:t xml:space="preserve">as well as the effectiveness of the facility itself in delivering </w:t>
      </w:r>
      <w:r w:rsidR="00633E42">
        <w:rPr>
          <w:rFonts w:ascii="Calibri" w:hAnsi="Calibri"/>
          <w:sz w:val="22"/>
          <w:szCs w:val="22"/>
        </w:rPr>
        <w:t xml:space="preserve">the </w:t>
      </w:r>
      <w:r w:rsidRPr="00F024F7">
        <w:rPr>
          <w:rFonts w:ascii="Calibri" w:hAnsi="Calibri"/>
          <w:sz w:val="22"/>
          <w:szCs w:val="22"/>
        </w:rPr>
        <w:t>services</w:t>
      </w:r>
      <w:r w:rsidR="00633E42">
        <w:rPr>
          <w:rFonts w:ascii="Calibri" w:hAnsi="Calibri"/>
          <w:sz w:val="22"/>
          <w:szCs w:val="22"/>
        </w:rPr>
        <w:t xml:space="preserve"> (KRAs 3 and 4)</w:t>
      </w:r>
      <w:r w:rsidRPr="00F024F7">
        <w:rPr>
          <w:rFonts w:ascii="Calibri" w:hAnsi="Calibri"/>
          <w:sz w:val="22"/>
          <w:szCs w:val="22"/>
        </w:rPr>
        <w:t xml:space="preserve">.  </w:t>
      </w:r>
    </w:p>
    <w:p w:rsidR="00D85D91" w:rsidRDefault="00D85D91" w:rsidP="00260E19">
      <w:pPr>
        <w:pStyle w:val="List-number-1"/>
        <w:numPr>
          <w:ilvl w:val="0"/>
          <w:numId w:val="0"/>
        </w:numPr>
        <w:spacing w:before="60" w:after="120" w:line="264" w:lineRule="auto"/>
        <w:rPr>
          <w:rFonts w:ascii="Calibri" w:hAnsi="Calibri"/>
          <w:sz w:val="22"/>
          <w:szCs w:val="22"/>
        </w:rPr>
      </w:pPr>
      <w:r>
        <w:rPr>
          <w:rFonts w:ascii="Calibri" w:hAnsi="Calibri"/>
          <w:sz w:val="22"/>
          <w:szCs w:val="22"/>
        </w:rPr>
        <w:t xml:space="preserve">For the former, </w:t>
      </w:r>
      <w:r w:rsidR="006E2FEA">
        <w:rPr>
          <w:rFonts w:ascii="Calibri" w:hAnsi="Calibri"/>
          <w:sz w:val="22"/>
          <w:szCs w:val="22"/>
        </w:rPr>
        <w:t>a portfolio approach to monitoring may be appropriate.  Unlike the typical engineering-based model of performance, individual programs may not collectively ‘add up’ to the pillar’s strategic outcome, under a single unifying theory of change.  Rather, program</w:t>
      </w:r>
      <w:r w:rsidR="00633E42">
        <w:rPr>
          <w:rFonts w:ascii="Calibri" w:hAnsi="Calibri"/>
          <w:sz w:val="22"/>
          <w:szCs w:val="22"/>
        </w:rPr>
        <w:t xml:space="preserve">s may </w:t>
      </w:r>
      <w:r w:rsidR="006E2FEA">
        <w:rPr>
          <w:rFonts w:ascii="Calibri" w:hAnsi="Calibri"/>
          <w:sz w:val="22"/>
          <w:szCs w:val="22"/>
        </w:rPr>
        <w:t xml:space="preserve">represent a different route to the outcome, operating under </w:t>
      </w:r>
      <w:r w:rsidR="00633E42">
        <w:rPr>
          <w:rFonts w:ascii="Calibri" w:hAnsi="Calibri"/>
          <w:sz w:val="22"/>
          <w:szCs w:val="22"/>
        </w:rPr>
        <w:t xml:space="preserve">their </w:t>
      </w:r>
      <w:r w:rsidR="006E2FEA">
        <w:rPr>
          <w:rFonts w:ascii="Calibri" w:hAnsi="Calibri"/>
          <w:sz w:val="22"/>
          <w:szCs w:val="22"/>
        </w:rPr>
        <w:t xml:space="preserve">own theory of change, </w:t>
      </w:r>
      <w:r w:rsidR="006E2FEA" w:rsidRPr="006E2FEA">
        <w:rPr>
          <w:rFonts w:ascii="Calibri" w:hAnsi="Calibri"/>
          <w:sz w:val="22"/>
          <w:szCs w:val="22"/>
        </w:rPr>
        <w:t xml:space="preserve">and significant success in one or two respects </w:t>
      </w:r>
      <w:r w:rsidR="00633E42">
        <w:rPr>
          <w:rFonts w:ascii="Calibri" w:hAnsi="Calibri"/>
          <w:sz w:val="22"/>
          <w:szCs w:val="22"/>
        </w:rPr>
        <w:t xml:space="preserve">may </w:t>
      </w:r>
      <w:r w:rsidR="006E2FEA" w:rsidRPr="006E2FEA">
        <w:rPr>
          <w:rFonts w:ascii="Calibri" w:hAnsi="Calibri"/>
          <w:sz w:val="22"/>
          <w:szCs w:val="22"/>
        </w:rPr>
        <w:t>deliver sizeable pay-offs</w:t>
      </w:r>
      <w:r w:rsidR="006E2FEA">
        <w:rPr>
          <w:rFonts w:ascii="Calibri" w:hAnsi="Calibri"/>
          <w:sz w:val="22"/>
          <w:szCs w:val="22"/>
        </w:rPr>
        <w:t xml:space="preserve">.   However, this requires a portfolio-wide perspective on performance </w:t>
      </w:r>
      <w:r w:rsidR="006E2FEA" w:rsidRPr="006E2FEA">
        <w:rPr>
          <w:rFonts w:ascii="Calibri" w:hAnsi="Calibri"/>
          <w:sz w:val="22"/>
          <w:szCs w:val="22"/>
        </w:rPr>
        <w:t xml:space="preserve">and a sound approach to managing performance risk – ensuring the </w:t>
      </w:r>
      <w:r w:rsidR="006E2FEA">
        <w:rPr>
          <w:rFonts w:ascii="Calibri" w:hAnsi="Calibri"/>
          <w:sz w:val="22"/>
          <w:szCs w:val="22"/>
        </w:rPr>
        <w:t>portfolio</w:t>
      </w:r>
      <w:r w:rsidR="006E2FEA" w:rsidRPr="006E2FEA">
        <w:rPr>
          <w:rFonts w:ascii="Calibri" w:hAnsi="Calibri"/>
          <w:sz w:val="22"/>
          <w:szCs w:val="22"/>
        </w:rPr>
        <w:t xml:space="preserve"> is balanced (in terms of short vs. long-term gains, riskiness of initiatives and their potential </w:t>
      </w:r>
      <w:r w:rsidR="006E2FEA">
        <w:rPr>
          <w:rFonts w:ascii="Calibri" w:hAnsi="Calibri"/>
          <w:sz w:val="22"/>
          <w:szCs w:val="22"/>
        </w:rPr>
        <w:t>pay offs</w:t>
      </w:r>
      <w:r w:rsidR="006E2FEA" w:rsidRPr="006E2FEA">
        <w:rPr>
          <w:rFonts w:ascii="Calibri" w:hAnsi="Calibri"/>
          <w:sz w:val="22"/>
          <w:szCs w:val="22"/>
        </w:rPr>
        <w:t xml:space="preserve">) </w:t>
      </w:r>
      <w:r w:rsidR="00633E42">
        <w:rPr>
          <w:rFonts w:ascii="Calibri" w:hAnsi="Calibri"/>
          <w:sz w:val="22"/>
          <w:szCs w:val="22"/>
        </w:rPr>
        <w:t xml:space="preserve"> and the </w:t>
      </w:r>
      <w:r w:rsidR="006E2FEA" w:rsidRPr="006E2FEA">
        <w:rPr>
          <w:rFonts w:ascii="Calibri" w:hAnsi="Calibri"/>
          <w:sz w:val="22"/>
          <w:szCs w:val="22"/>
        </w:rPr>
        <w:t xml:space="preserve">capability </w:t>
      </w:r>
      <w:r w:rsidR="006E2FEA">
        <w:rPr>
          <w:rFonts w:ascii="Calibri" w:hAnsi="Calibri"/>
          <w:sz w:val="22"/>
          <w:szCs w:val="22"/>
        </w:rPr>
        <w:t xml:space="preserve">exists </w:t>
      </w:r>
      <w:r w:rsidR="006E2FEA" w:rsidRPr="006E2FEA">
        <w:rPr>
          <w:rFonts w:ascii="Calibri" w:hAnsi="Calibri"/>
          <w:sz w:val="22"/>
          <w:szCs w:val="22"/>
        </w:rPr>
        <w:t xml:space="preserve">to identify quickly </w:t>
      </w:r>
      <w:r w:rsidR="00633E42" w:rsidRPr="006E2FEA">
        <w:rPr>
          <w:rFonts w:ascii="Calibri" w:hAnsi="Calibri"/>
          <w:sz w:val="22"/>
          <w:szCs w:val="22"/>
        </w:rPr>
        <w:t>areas that are not delivering anticipated results</w:t>
      </w:r>
      <w:r w:rsidR="00633E42">
        <w:rPr>
          <w:rFonts w:ascii="Calibri" w:hAnsi="Calibri"/>
          <w:sz w:val="22"/>
          <w:szCs w:val="22"/>
        </w:rPr>
        <w:t xml:space="preserve"> </w:t>
      </w:r>
      <w:r w:rsidR="006E2FEA" w:rsidRPr="006E2FEA">
        <w:rPr>
          <w:rFonts w:ascii="Calibri" w:hAnsi="Calibri"/>
          <w:sz w:val="22"/>
          <w:szCs w:val="22"/>
        </w:rPr>
        <w:t>and scale back</w:t>
      </w:r>
      <w:r w:rsidR="00633E42">
        <w:rPr>
          <w:rFonts w:ascii="Calibri" w:hAnsi="Calibri"/>
          <w:sz w:val="22"/>
          <w:szCs w:val="22"/>
        </w:rPr>
        <w:t>, while</w:t>
      </w:r>
      <w:r w:rsidR="006E2FEA">
        <w:rPr>
          <w:rFonts w:ascii="Calibri" w:hAnsi="Calibri"/>
          <w:sz w:val="22"/>
          <w:szCs w:val="22"/>
        </w:rPr>
        <w:t xml:space="preserve"> scal</w:t>
      </w:r>
      <w:r w:rsidR="00633E42">
        <w:rPr>
          <w:rFonts w:ascii="Calibri" w:hAnsi="Calibri"/>
          <w:sz w:val="22"/>
          <w:szCs w:val="22"/>
        </w:rPr>
        <w:t>ing</w:t>
      </w:r>
      <w:r w:rsidR="006E2FEA">
        <w:rPr>
          <w:rFonts w:ascii="Calibri" w:hAnsi="Calibri"/>
          <w:sz w:val="22"/>
          <w:szCs w:val="22"/>
        </w:rPr>
        <w:t xml:space="preserve"> up where potential exists.</w:t>
      </w:r>
    </w:p>
    <w:p w:rsidR="006E2FEA" w:rsidRDefault="006E2FEA" w:rsidP="00260E19">
      <w:pPr>
        <w:pStyle w:val="List-number-1"/>
        <w:numPr>
          <w:ilvl w:val="0"/>
          <w:numId w:val="0"/>
        </w:numPr>
        <w:spacing w:before="60" w:after="120" w:line="264" w:lineRule="auto"/>
        <w:rPr>
          <w:rFonts w:ascii="Calibri" w:hAnsi="Calibri"/>
          <w:sz w:val="22"/>
          <w:szCs w:val="22"/>
        </w:rPr>
      </w:pPr>
      <w:r>
        <w:rPr>
          <w:rFonts w:ascii="Calibri" w:hAnsi="Calibri"/>
          <w:sz w:val="22"/>
          <w:szCs w:val="22"/>
        </w:rPr>
        <w:t>Evaluation at the portfolio level will need to be tailored to the specifics of the mix of programs</w:t>
      </w:r>
      <w:r w:rsidR="00633E42">
        <w:rPr>
          <w:rFonts w:ascii="Calibri" w:hAnsi="Calibri"/>
          <w:sz w:val="22"/>
          <w:szCs w:val="22"/>
        </w:rPr>
        <w:t xml:space="preserve"> and the key questions of interest</w:t>
      </w:r>
      <w:r>
        <w:rPr>
          <w:rFonts w:ascii="Calibri" w:hAnsi="Calibri"/>
          <w:sz w:val="22"/>
          <w:szCs w:val="22"/>
        </w:rPr>
        <w:t xml:space="preserve">.  While each </w:t>
      </w:r>
      <w:r w:rsidR="00633E42">
        <w:rPr>
          <w:rFonts w:ascii="Calibri" w:hAnsi="Calibri"/>
          <w:sz w:val="22"/>
          <w:szCs w:val="22"/>
        </w:rPr>
        <w:t xml:space="preserve">program </w:t>
      </w:r>
      <w:r>
        <w:rPr>
          <w:rFonts w:ascii="Calibri" w:hAnsi="Calibri"/>
          <w:sz w:val="22"/>
          <w:szCs w:val="22"/>
        </w:rPr>
        <w:t xml:space="preserve">may be considered ‘unique’ there will be scope for </w:t>
      </w:r>
      <w:r w:rsidR="00633E42">
        <w:rPr>
          <w:rFonts w:ascii="Calibri" w:hAnsi="Calibri"/>
          <w:sz w:val="22"/>
          <w:szCs w:val="22"/>
        </w:rPr>
        <w:t xml:space="preserve">evaluation to contribution to </w:t>
      </w:r>
      <w:r>
        <w:rPr>
          <w:rFonts w:ascii="Calibri" w:hAnsi="Calibri"/>
          <w:sz w:val="22"/>
          <w:szCs w:val="22"/>
        </w:rPr>
        <w:t xml:space="preserve">learning across the portfolio.  Approaches such as cluster evaluation and systematic, case-based comparative techniques, </w:t>
      </w:r>
      <w:r w:rsidR="00690A35">
        <w:rPr>
          <w:rFonts w:ascii="Calibri" w:hAnsi="Calibri"/>
          <w:sz w:val="22"/>
          <w:szCs w:val="22"/>
        </w:rPr>
        <w:t xml:space="preserve">(e.g. </w:t>
      </w:r>
      <w:r>
        <w:rPr>
          <w:rFonts w:ascii="Calibri" w:hAnsi="Calibri"/>
          <w:sz w:val="22"/>
          <w:szCs w:val="22"/>
        </w:rPr>
        <w:t>qualitative comparative analysis</w:t>
      </w:r>
      <w:r w:rsidR="00690A35">
        <w:rPr>
          <w:rFonts w:ascii="Calibri" w:hAnsi="Calibri"/>
          <w:sz w:val="22"/>
          <w:szCs w:val="22"/>
        </w:rPr>
        <w:t>)</w:t>
      </w:r>
      <w:r>
        <w:rPr>
          <w:rFonts w:ascii="Calibri" w:hAnsi="Calibri"/>
          <w:sz w:val="22"/>
          <w:szCs w:val="22"/>
        </w:rPr>
        <w:t>, may be useful</w:t>
      </w:r>
      <w:r w:rsidR="00633E42">
        <w:rPr>
          <w:rFonts w:ascii="Calibri" w:hAnsi="Calibri"/>
          <w:sz w:val="22"/>
          <w:szCs w:val="22"/>
        </w:rPr>
        <w:t xml:space="preserve"> in this regard.</w:t>
      </w:r>
      <w:r>
        <w:rPr>
          <w:rFonts w:ascii="Calibri" w:hAnsi="Calibri"/>
          <w:sz w:val="22"/>
          <w:szCs w:val="22"/>
        </w:rPr>
        <w:t xml:space="preserve">  </w:t>
      </w:r>
    </w:p>
    <w:p w:rsidR="00260E19" w:rsidRPr="00F024F7" w:rsidRDefault="006E2FEA" w:rsidP="00260E19">
      <w:pPr>
        <w:pStyle w:val="List-number-1"/>
        <w:numPr>
          <w:ilvl w:val="0"/>
          <w:numId w:val="0"/>
        </w:numPr>
        <w:spacing w:before="60" w:after="120" w:line="264" w:lineRule="auto"/>
        <w:rPr>
          <w:rFonts w:ascii="Calibri" w:hAnsi="Calibri"/>
          <w:sz w:val="22"/>
          <w:szCs w:val="22"/>
        </w:rPr>
      </w:pPr>
      <w:r>
        <w:rPr>
          <w:rFonts w:ascii="Calibri" w:hAnsi="Calibri"/>
          <w:sz w:val="22"/>
          <w:szCs w:val="22"/>
        </w:rPr>
        <w:t xml:space="preserve">Tracking the effectiveness of the facility itself </w:t>
      </w:r>
      <w:r w:rsidR="00260E19" w:rsidRPr="00F024F7">
        <w:rPr>
          <w:rFonts w:ascii="Calibri" w:hAnsi="Calibri"/>
          <w:sz w:val="22"/>
          <w:szCs w:val="22"/>
        </w:rPr>
        <w:t xml:space="preserve">will require assessment </w:t>
      </w:r>
      <w:r>
        <w:rPr>
          <w:rFonts w:ascii="Calibri" w:hAnsi="Calibri"/>
          <w:sz w:val="22"/>
          <w:szCs w:val="22"/>
        </w:rPr>
        <w:t xml:space="preserve">of progress against </w:t>
      </w:r>
      <w:r w:rsidR="00260E19" w:rsidRPr="00F024F7">
        <w:rPr>
          <w:rFonts w:ascii="Calibri" w:hAnsi="Calibri"/>
          <w:sz w:val="22"/>
          <w:szCs w:val="22"/>
        </w:rPr>
        <w:t xml:space="preserve">the </w:t>
      </w:r>
      <w:r w:rsidR="00437A6F" w:rsidRPr="00F024F7">
        <w:rPr>
          <w:rFonts w:ascii="Calibri" w:hAnsi="Calibri"/>
          <w:sz w:val="22"/>
          <w:szCs w:val="22"/>
        </w:rPr>
        <w:t>goal, objective and key result areas established in the finalised PGF results framework; this will include measures of VFM aligned with new DFAT standards</w:t>
      </w:r>
      <w:r w:rsidR="00690A35">
        <w:rPr>
          <w:rFonts w:ascii="Calibri" w:hAnsi="Calibri"/>
          <w:sz w:val="22"/>
          <w:szCs w:val="22"/>
        </w:rPr>
        <w:t xml:space="preserve"> and coordination and coherence within and across pillars</w:t>
      </w:r>
      <w:r w:rsidR="00437A6F" w:rsidRPr="00F024F7">
        <w:rPr>
          <w:rFonts w:ascii="Calibri" w:hAnsi="Calibri"/>
          <w:sz w:val="22"/>
          <w:szCs w:val="22"/>
        </w:rPr>
        <w:t>.</w:t>
      </w:r>
      <w:r w:rsidR="00690A35">
        <w:rPr>
          <w:rFonts w:ascii="Calibri" w:hAnsi="Calibri"/>
          <w:sz w:val="22"/>
          <w:szCs w:val="22"/>
        </w:rPr>
        <w:t xml:space="preserve">  The Facility’s performance in these regards will be reviewed annual ly by the QTAG.</w:t>
      </w:r>
      <w:r>
        <w:rPr>
          <w:rFonts w:ascii="Calibri" w:hAnsi="Calibri"/>
          <w:sz w:val="22"/>
          <w:szCs w:val="22"/>
        </w:rPr>
        <w:t xml:space="preserve">  </w:t>
      </w:r>
      <w:r w:rsidR="00260E19" w:rsidRPr="00F024F7">
        <w:rPr>
          <w:rFonts w:ascii="Calibri" w:hAnsi="Calibri"/>
          <w:sz w:val="22"/>
          <w:szCs w:val="22"/>
        </w:rPr>
        <w:t xml:space="preserve">A draft </w:t>
      </w:r>
      <w:r w:rsidR="00D85D91">
        <w:rPr>
          <w:rFonts w:ascii="Calibri" w:hAnsi="Calibri"/>
          <w:sz w:val="22"/>
          <w:szCs w:val="22"/>
        </w:rPr>
        <w:t xml:space="preserve">overarching </w:t>
      </w:r>
      <w:r w:rsidR="00260E19" w:rsidRPr="00F024F7">
        <w:rPr>
          <w:rFonts w:ascii="Calibri" w:hAnsi="Calibri"/>
          <w:sz w:val="22"/>
          <w:szCs w:val="22"/>
        </w:rPr>
        <w:t xml:space="preserve">framework is provided in table </w:t>
      </w:r>
      <w:r w:rsidR="00274BBC">
        <w:rPr>
          <w:rFonts w:ascii="Calibri" w:hAnsi="Calibri"/>
          <w:sz w:val="22"/>
          <w:szCs w:val="22"/>
        </w:rPr>
        <w:t>4</w:t>
      </w:r>
      <w:r w:rsidR="00260E19" w:rsidRPr="00F024F7">
        <w:rPr>
          <w:rFonts w:ascii="Calibri" w:hAnsi="Calibri"/>
          <w:sz w:val="22"/>
          <w:szCs w:val="22"/>
        </w:rPr>
        <w:t xml:space="preserve">.1.  This will be developed and finalised in close consultation with DFAT during the inception phase.  </w:t>
      </w:r>
    </w:p>
    <w:p w:rsidR="00437A6F" w:rsidRPr="006E2FEA" w:rsidRDefault="00274BBC" w:rsidP="00D522BC">
      <w:pPr>
        <w:rPr>
          <w:rFonts w:ascii="Calibri" w:hAnsi="Calibri"/>
          <w:b/>
          <w:sz w:val="22"/>
        </w:rPr>
      </w:pPr>
      <w:r w:rsidRPr="006E2FEA">
        <w:rPr>
          <w:rFonts w:ascii="Calibri" w:hAnsi="Calibri"/>
          <w:b/>
          <w:sz w:val="22"/>
        </w:rPr>
        <w:t>Table 4</w:t>
      </w:r>
      <w:r w:rsidR="00437A6F" w:rsidRPr="006E2FEA">
        <w:rPr>
          <w:rFonts w:ascii="Calibri" w:hAnsi="Calibri"/>
          <w:b/>
          <w:sz w:val="22"/>
        </w:rPr>
        <w:t>.1:  Draft results framework at the Facility level.</w:t>
      </w:r>
    </w:p>
    <w:tbl>
      <w:tblPr>
        <w:tblW w:w="0" w:type="auto"/>
        <w:tblInd w:w="108" w:type="dxa"/>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Look w:val="04A0" w:firstRow="1" w:lastRow="0" w:firstColumn="1" w:lastColumn="0" w:noHBand="0" w:noVBand="1"/>
      </w:tblPr>
      <w:tblGrid>
        <w:gridCol w:w="3012"/>
        <w:gridCol w:w="6095"/>
      </w:tblGrid>
      <w:tr w:rsidR="00CB1672" w:rsidRPr="005C3EBC" w:rsidTr="00F024F7">
        <w:tc>
          <w:tcPr>
            <w:tcW w:w="3012" w:type="dxa"/>
            <w:shd w:val="clear" w:color="auto" w:fill="666666"/>
          </w:tcPr>
          <w:p w:rsidR="00CB1672" w:rsidRPr="00F024F7" w:rsidRDefault="00EE2B18" w:rsidP="00CB1672">
            <w:pPr>
              <w:rPr>
                <w:rFonts w:ascii="Calibri" w:hAnsi="Calibri"/>
                <w:color w:val="FFFFFF"/>
                <w:sz w:val="22"/>
              </w:rPr>
            </w:pPr>
            <w:r w:rsidRPr="00F024F7">
              <w:rPr>
                <w:rFonts w:ascii="Calibri" w:hAnsi="Calibri"/>
                <w:color w:val="FFFFFF"/>
                <w:sz w:val="24"/>
              </w:rPr>
              <w:br w:type="page"/>
            </w:r>
            <w:r w:rsidR="00881A99" w:rsidRPr="00F024F7">
              <w:rPr>
                <w:rFonts w:ascii="Calibri" w:hAnsi="Calibri"/>
                <w:color w:val="FFFFFF"/>
                <w:sz w:val="24"/>
              </w:rPr>
              <w:br w:type="page"/>
            </w:r>
            <w:r w:rsidR="000A3BF1" w:rsidRPr="00F024F7">
              <w:rPr>
                <w:rFonts w:ascii="Calibri" w:hAnsi="Calibri"/>
                <w:color w:val="FFFFFF"/>
                <w:sz w:val="24"/>
              </w:rPr>
              <w:br w:type="page"/>
            </w:r>
            <w:r w:rsidR="00AC1E48" w:rsidRPr="00F024F7">
              <w:rPr>
                <w:rFonts w:ascii="Calibri" w:hAnsi="Calibri"/>
                <w:color w:val="FFFFFF"/>
                <w:sz w:val="24"/>
              </w:rPr>
              <w:br w:type="page"/>
            </w:r>
          </w:p>
        </w:tc>
        <w:tc>
          <w:tcPr>
            <w:tcW w:w="6095" w:type="dxa"/>
            <w:shd w:val="clear" w:color="auto" w:fill="666666"/>
          </w:tcPr>
          <w:p w:rsidR="00CB1672" w:rsidRPr="00F024F7" w:rsidRDefault="00CB1672" w:rsidP="00CB1672">
            <w:pPr>
              <w:rPr>
                <w:rFonts w:ascii="Calibri" w:hAnsi="Calibri"/>
                <w:color w:val="FFFFFF"/>
                <w:sz w:val="22"/>
              </w:rPr>
            </w:pPr>
            <w:r w:rsidRPr="00F024F7">
              <w:rPr>
                <w:rFonts w:ascii="Calibri" w:hAnsi="Calibri"/>
                <w:iCs/>
                <w:color w:val="FFFFFF"/>
                <w:sz w:val="22"/>
                <w:szCs w:val="20"/>
              </w:rPr>
              <w:t>Illustrative indicators</w:t>
            </w:r>
          </w:p>
        </w:tc>
      </w:tr>
      <w:tr w:rsidR="00CB1672" w:rsidRPr="009A6423" w:rsidTr="00F024F7">
        <w:tc>
          <w:tcPr>
            <w:tcW w:w="3012" w:type="dxa"/>
            <w:shd w:val="clear" w:color="auto" w:fill="auto"/>
          </w:tcPr>
          <w:p w:rsidR="00CB1672" w:rsidRPr="00F024F7" w:rsidRDefault="00CB1672" w:rsidP="00F024F7">
            <w:pPr>
              <w:spacing w:before="60" w:after="60"/>
              <w:rPr>
                <w:rFonts w:ascii="Calibri" w:hAnsi="Calibri"/>
                <w:b/>
                <w:szCs w:val="20"/>
              </w:rPr>
            </w:pPr>
            <w:r w:rsidRPr="00F024F7">
              <w:rPr>
                <w:rFonts w:ascii="Calibri" w:hAnsi="Calibri"/>
                <w:b/>
                <w:szCs w:val="20"/>
              </w:rPr>
              <w:t>Goal</w:t>
            </w:r>
          </w:p>
          <w:p w:rsidR="00CB1672" w:rsidRPr="00F024F7" w:rsidRDefault="00CB1672" w:rsidP="00F024F7">
            <w:pPr>
              <w:spacing w:before="60" w:after="60"/>
              <w:rPr>
                <w:rFonts w:ascii="Calibri" w:hAnsi="Calibri"/>
                <w:szCs w:val="20"/>
              </w:rPr>
            </w:pPr>
            <w:r w:rsidRPr="00F024F7">
              <w:rPr>
                <w:rFonts w:ascii="Calibri" w:hAnsi="Calibri"/>
                <w:iCs/>
                <w:szCs w:val="20"/>
              </w:rPr>
              <w:t xml:space="preserve">To contribute to security, stability and </w:t>
            </w:r>
            <w:r w:rsidR="00896C23">
              <w:rPr>
                <w:rFonts w:ascii="Calibri" w:hAnsi="Calibri"/>
                <w:iCs/>
                <w:szCs w:val="20"/>
              </w:rPr>
              <w:t xml:space="preserve">inclusive </w:t>
            </w:r>
            <w:r w:rsidRPr="00F024F7">
              <w:rPr>
                <w:rFonts w:ascii="Calibri" w:hAnsi="Calibri"/>
                <w:iCs/>
                <w:szCs w:val="20"/>
              </w:rPr>
              <w:t>prosperity in Papua New Guinea</w:t>
            </w:r>
          </w:p>
        </w:tc>
        <w:tc>
          <w:tcPr>
            <w:tcW w:w="6095" w:type="dxa"/>
            <w:shd w:val="clear" w:color="auto" w:fill="auto"/>
          </w:tcPr>
          <w:p w:rsidR="00CB1672" w:rsidRPr="00F024F7" w:rsidRDefault="00CB1672" w:rsidP="00F024F7">
            <w:pPr>
              <w:pStyle w:val="ColorfulShading-Accent31"/>
              <w:numPr>
                <w:ilvl w:val="0"/>
                <w:numId w:val="12"/>
              </w:numPr>
              <w:spacing w:before="60" w:after="60" w:line="240" w:lineRule="auto"/>
              <w:ind w:left="358" w:hanging="284"/>
            </w:pPr>
            <w:r w:rsidRPr="00F024F7">
              <w:t xml:space="preserve">Evidence of uptake by leaders and coalitions of learning generated by PGF  </w:t>
            </w:r>
          </w:p>
          <w:p w:rsidR="00CB1672" w:rsidRPr="00F024F7" w:rsidRDefault="00CB1672" w:rsidP="00F024F7">
            <w:pPr>
              <w:pStyle w:val="ColorfulShading-Accent31"/>
              <w:numPr>
                <w:ilvl w:val="0"/>
                <w:numId w:val="12"/>
              </w:numPr>
              <w:spacing w:before="60" w:after="60" w:line="240" w:lineRule="auto"/>
              <w:ind w:left="358" w:hanging="284"/>
            </w:pPr>
            <w:r w:rsidRPr="00F024F7">
              <w:t xml:space="preserve">Wider application by leaders and coalitions of learning generated by PGF </w:t>
            </w:r>
          </w:p>
        </w:tc>
      </w:tr>
      <w:tr w:rsidR="00CB1672" w:rsidRPr="005C3EBC" w:rsidTr="00F024F7">
        <w:tc>
          <w:tcPr>
            <w:tcW w:w="3012" w:type="dxa"/>
            <w:shd w:val="clear" w:color="auto" w:fill="auto"/>
          </w:tcPr>
          <w:p w:rsidR="00CB1672" w:rsidRPr="00F024F7" w:rsidRDefault="00CB1672" w:rsidP="00F024F7">
            <w:pPr>
              <w:spacing w:before="60" w:after="60"/>
              <w:rPr>
                <w:rFonts w:ascii="Calibri" w:hAnsi="Calibri"/>
                <w:b/>
              </w:rPr>
            </w:pPr>
            <w:r w:rsidRPr="00F024F7">
              <w:rPr>
                <w:rFonts w:ascii="Calibri" w:hAnsi="Calibri"/>
                <w:b/>
              </w:rPr>
              <w:t>Objective</w:t>
            </w:r>
          </w:p>
          <w:p w:rsidR="00CB1672" w:rsidRPr="00F024F7" w:rsidRDefault="00CB1672" w:rsidP="00F06FC0">
            <w:pPr>
              <w:spacing w:before="60" w:after="60"/>
              <w:rPr>
                <w:rFonts w:ascii="Calibri" w:hAnsi="Calibri"/>
              </w:rPr>
            </w:pPr>
            <w:r w:rsidRPr="00F024F7">
              <w:rPr>
                <w:rFonts w:ascii="Calibri" w:hAnsi="Calibri"/>
                <w:iCs/>
                <w:szCs w:val="20"/>
              </w:rPr>
              <w:t xml:space="preserve">Improved programming by </w:t>
            </w:r>
            <w:r w:rsidR="00F06FC0">
              <w:rPr>
                <w:rFonts w:ascii="Calibri" w:hAnsi="Calibri"/>
                <w:iCs/>
                <w:szCs w:val="20"/>
              </w:rPr>
              <w:t>AHC</w:t>
            </w:r>
            <w:r w:rsidRPr="00F024F7">
              <w:rPr>
                <w:rFonts w:ascii="Calibri" w:hAnsi="Calibri"/>
                <w:iCs/>
                <w:szCs w:val="20"/>
              </w:rPr>
              <w:t xml:space="preserve"> to promote governance </w:t>
            </w:r>
            <w:r w:rsidR="00896C23">
              <w:rPr>
                <w:rFonts w:ascii="Calibri" w:hAnsi="Calibri"/>
                <w:iCs/>
                <w:szCs w:val="20"/>
              </w:rPr>
              <w:t xml:space="preserve">processes and institutions </w:t>
            </w:r>
            <w:r w:rsidRPr="00F024F7">
              <w:rPr>
                <w:rFonts w:ascii="Calibri" w:hAnsi="Calibri"/>
                <w:iCs/>
                <w:szCs w:val="20"/>
              </w:rPr>
              <w:t>that</w:t>
            </w:r>
            <w:r w:rsidRPr="00F024F7">
              <w:rPr>
                <w:rFonts w:ascii="Calibri" w:hAnsi="Calibri"/>
                <w:i/>
                <w:iCs/>
                <w:szCs w:val="20"/>
              </w:rPr>
              <w:t xml:space="preserve"> </w:t>
            </w:r>
            <w:r w:rsidR="00896C23">
              <w:rPr>
                <w:rFonts w:ascii="Calibri" w:hAnsi="Calibri"/>
                <w:iCs/>
                <w:szCs w:val="20"/>
              </w:rPr>
              <w:t xml:space="preserve">support </w:t>
            </w:r>
            <w:r w:rsidRPr="00F024F7">
              <w:rPr>
                <w:rFonts w:ascii="Calibri" w:hAnsi="Calibri"/>
                <w:iCs/>
                <w:szCs w:val="20"/>
              </w:rPr>
              <w:t xml:space="preserve">stability and </w:t>
            </w:r>
            <w:r w:rsidR="00896C23">
              <w:rPr>
                <w:rFonts w:ascii="Calibri" w:hAnsi="Calibri"/>
                <w:iCs/>
                <w:szCs w:val="20"/>
              </w:rPr>
              <w:t xml:space="preserve">inclusive </w:t>
            </w:r>
            <w:r w:rsidRPr="00F024F7">
              <w:rPr>
                <w:rFonts w:ascii="Calibri" w:hAnsi="Calibri"/>
                <w:iCs/>
                <w:szCs w:val="20"/>
              </w:rPr>
              <w:t>growth</w:t>
            </w:r>
          </w:p>
        </w:tc>
        <w:tc>
          <w:tcPr>
            <w:tcW w:w="6095" w:type="dxa"/>
            <w:shd w:val="clear" w:color="auto" w:fill="auto"/>
          </w:tcPr>
          <w:p w:rsidR="00CB1672" w:rsidRPr="00CE2221" w:rsidRDefault="00CB1672" w:rsidP="00F024F7">
            <w:pPr>
              <w:pStyle w:val="ColorfulShading-Accent31"/>
              <w:numPr>
                <w:ilvl w:val="0"/>
                <w:numId w:val="12"/>
              </w:numPr>
              <w:spacing w:before="60" w:after="60" w:line="240" w:lineRule="auto"/>
              <w:ind w:left="358" w:hanging="284"/>
              <w:rPr>
                <w:szCs w:val="22"/>
              </w:rPr>
            </w:pPr>
            <w:r w:rsidRPr="00CE2221">
              <w:rPr>
                <w:szCs w:val="22"/>
              </w:rPr>
              <w:t>% programs scoring satisfactory or higher against partners’ mutual obligations</w:t>
            </w:r>
          </w:p>
          <w:p w:rsidR="00CB1672" w:rsidRPr="00CE2221" w:rsidRDefault="00CB1672" w:rsidP="00F024F7">
            <w:pPr>
              <w:pStyle w:val="ColorfulShading-Accent31"/>
              <w:numPr>
                <w:ilvl w:val="0"/>
                <w:numId w:val="12"/>
              </w:numPr>
              <w:spacing w:before="60" w:after="60" w:line="240" w:lineRule="auto"/>
              <w:ind w:left="358" w:hanging="284"/>
              <w:rPr>
                <w:szCs w:val="22"/>
              </w:rPr>
            </w:pPr>
            <w:r w:rsidRPr="00CE2221">
              <w:rPr>
                <w:szCs w:val="22"/>
              </w:rPr>
              <w:t>% poor performing programs improved or cancelled within 12 months</w:t>
            </w:r>
          </w:p>
          <w:p w:rsidR="00CB1672" w:rsidRPr="00CE2221" w:rsidRDefault="00CB1672" w:rsidP="00F024F7">
            <w:pPr>
              <w:pStyle w:val="ColorfulShading-Accent31"/>
              <w:numPr>
                <w:ilvl w:val="0"/>
                <w:numId w:val="12"/>
              </w:numPr>
              <w:spacing w:before="60" w:after="60" w:line="240" w:lineRule="auto"/>
              <w:ind w:left="358" w:hanging="284"/>
              <w:rPr>
                <w:szCs w:val="22"/>
              </w:rPr>
            </w:pPr>
            <w:r w:rsidRPr="00CE2221">
              <w:rPr>
                <w:szCs w:val="22"/>
              </w:rPr>
              <w:t>% programs engaging the private sector</w:t>
            </w:r>
          </w:p>
          <w:p w:rsidR="00CB1672" w:rsidRPr="00CE2221" w:rsidRDefault="00CB1672" w:rsidP="00F024F7">
            <w:pPr>
              <w:pStyle w:val="ColorfulShading-Accent31"/>
              <w:numPr>
                <w:ilvl w:val="0"/>
                <w:numId w:val="12"/>
              </w:numPr>
              <w:spacing w:before="60" w:after="60" w:line="240" w:lineRule="auto"/>
              <w:ind w:left="358" w:hanging="284"/>
              <w:rPr>
                <w:szCs w:val="22"/>
              </w:rPr>
            </w:pPr>
            <w:r w:rsidRPr="00CE2221">
              <w:rPr>
                <w:szCs w:val="22"/>
              </w:rPr>
              <w:t xml:space="preserve">Appropriately balanced (risks and benefits) portfolio of governance programs </w:t>
            </w:r>
          </w:p>
        </w:tc>
      </w:tr>
      <w:tr w:rsidR="00CB1672" w:rsidRPr="009A6423" w:rsidTr="00F024F7">
        <w:tc>
          <w:tcPr>
            <w:tcW w:w="3012" w:type="dxa"/>
            <w:shd w:val="clear" w:color="auto" w:fill="auto"/>
          </w:tcPr>
          <w:p w:rsidR="00CB1672" w:rsidRPr="00F024F7" w:rsidRDefault="00CB1672" w:rsidP="00F024F7">
            <w:pPr>
              <w:spacing w:before="60" w:after="60"/>
              <w:rPr>
                <w:rFonts w:ascii="Calibri" w:hAnsi="Calibri"/>
                <w:szCs w:val="20"/>
              </w:rPr>
            </w:pPr>
            <w:r w:rsidRPr="00F024F7">
              <w:rPr>
                <w:rFonts w:ascii="Calibri" w:hAnsi="Calibri"/>
                <w:b/>
                <w:szCs w:val="20"/>
              </w:rPr>
              <w:lastRenderedPageBreak/>
              <w:t>Key result area 1</w:t>
            </w:r>
            <w:r w:rsidRPr="00F024F7">
              <w:rPr>
                <w:rFonts w:ascii="Calibri" w:hAnsi="Calibri"/>
                <w:szCs w:val="20"/>
              </w:rPr>
              <w:t xml:space="preserve">: </w:t>
            </w:r>
            <w:r w:rsidR="00706E2F" w:rsidRPr="00706E2F">
              <w:rPr>
                <w:rFonts w:ascii="Calibri" w:hAnsi="Calibri"/>
                <w:iCs/>
                <w:szCs w:val="20"/>
              </w:rPr>
              <w:t>Effective governance programs, addressing development opportunities and constraints in priority areas, delivered</w:t>
            </w:r>
          </w:p>
        </w:tc>
        <w:tc>
          <w:tcPr>
            <w:tcW w:w="6095" w:type="dxa"/>
            <w:shd w:val="clear" w:color="auto" w:fill="auto"/>
          </w:tcPr>
          <w:p w:rsidR="00ED6F21" w:rsidRPr="00F024F7" w:rsidRDefault="00ED6F21" w:rsidP="00F024F7">
            <w:pPr>
              <w:pStyle w:val="ColorfulShading-Accent31"/>
              <w:numPr>
                <w:ilvl w:val="0"/>
                <w:numId w:val="12"/>
              </w:numPr>
              <w:spacing w:before="60" w:after="60" w:line="240" w:lineRule="auto"/>
              <w:ind w:left="358" w:hanging="283"/>
            </w:pPr>
            <w:r w:rsidRPr="00F024F7">
              <w:t>% of programs demonstrating or on-track to demonstrate positive changes to governance arrangements</w:t>
            </w:r>
          </w:p>
          <w:p w:rsidR="00ED6F21" w:rsidRPr="00F024F7" w:rsidRDefault="00ED6F21" w:rsidP="00F024F7">
            <w:pPr>
              <w:pStyle w:val="ColorfulShading-Accent31"/>
              <w:numPr>
                <w:ilvl w:val="0"/>
                <w:numId w:val="12"/>
              </w:numPr>
              <w:spacing w:before="60" w:after="60" w:line="240" w:lineRule="auto"/>
              <w:ind w:left="358" w:hanging="283"/>
            </w:pPr>
            <w:r w:rsidRPr="00F024F7">
              <w:t>% satisfaction among pilot stakeholders with program performance</w:t>
            </w:r>
          </w:p>
        </w:tc>
      </w:tr>
      <w:tr w:rsidR="00CB1672" w:rsidRPr="009A6423" w:rsidTr="00F024F7">
        <w:tc>
          <w:tcPr>
            <w:tcW w:w="3012" w:type="dxa"/>
            <w:shd w:val="clear" w:color="auto" w:fill="auto"/>
          </w:tcPr>
          <w:p w:rsidR="00CB1672" w:rsidRPr="00F024F7" w:rsidRDefault="00CB1672" w:rsidP="00F024F7">
            <w:pPr>
              <w:spacing w:before="60" w:after="60"/>
              <w:rPr>
                <w:rFonts w:ascii="Calibri" w:hAnsi="Calibri"/>
                <w:szCs w:val="20"/>
              </w:rPr>
            </w:pPr>
            <w:r w:rsidRPr="00F024F7">
              <w:rPr>
                <w:rFonts w:ascii="Calibri" w:hAnsi="Calibri"/>
                <w:b/>
                <w:szCs w:val="20"/>
              </w:rPr>
              <w:t>Key result area 2</w:t>
            </w:r>
            <w:r w:rsidRPr="00F024F7">
              <w:rPr>
                <w:rFonts w:ascii="Calibri" w:hAnsi="Calibri"/>
                <w:szCs w:val="20"/>
              </w:rPr>
              <w:t xml:space="preserve">: </w:t>
            </w:r>
            <w:r w:rsidR="00816715" w:rsidRPr="00F024F7">
              <w:rPr>
                <w:rFonts w:ascii="Calibri" w:hAnsi="Calibri"/>
                <w:iCs/>
                <w:szCs w:val="20"/>
              </w:rPr>
              <w:t>G</w:t>
            </w:r>
            <w:r w:rsidR="00260E19" w:rsidRPr="00F024F7">
              <w:rPr>
                <w:rFonts w:ascii="Calibri" w:hAnsi="Calibri"/>
                <w:iCs/>
                <w:szCs w:val="20"/>
              </w:rPr>
              <w:t>overnance programs</w:t>
            </w:r>
            <w:r w:rsidR="00816715" w:rsidRPr="00F024F7">
              <w:rPr>
                <w:rFonts w:ascii="Calibri" w:hAnsi="Calibri"/>
                <w:iCs/>
                <w:szCs w:val="20"/>
              </w:rPr>
              <w:t xml:space="preserve"> </w:t>
            </w:r>
            <w:r w:rsidR="00616DF6" w:rsidRPr="00F024F7">
              <w:rPr>
                <w:rFonts w:ascii="Calibri" w:hAnsi="Calibri"/>
                <w:iCs/>
                <w:szCs w:val="20"/>
              </w:rPr>
              <w:t>effectively addressing critical gender issues</w:t>
            </w:r>
            <w:r w:rsidR="00260E19" w:rsidRPr="00F024F7">
              <w:rPr>
                <w:rFonts w:ascii="Calibri" w:hAnsi="Calibri"/>
                <w:iCs/>
                <w:szCs w:val="20"/>
              </w:rPr>
              <w:t xml:space="preserve"> demonstrated</w:t>
            </w:r>
          </w:p>
        </w:tc>
        <w:tc>
          <w:tcPr>
            <w:tcW w:w="6095" w:type="dxa"/>
            <w:shd w:val="clear" w:color="auto" w:fill="auto"/>
          </w:tcPr>
          <w:p w:rsidR="00ED6F21" w:rsidRPr="00F024F7" w:rsidRDefault="00ED6F21" w:rsidP="00F024F7">
            <w:pPr>
              <w:pStyle w:val="ColorfulShading-Accent31"/>
              <w:numPr>
                <w:ilvl w:val="0"/>
                <w:numId w:val="12"/>
              </w:numPr>
              <w:spacing w:before="60" w:after="60" w:line="240" w:lineRule="auto"/>
              <w:ind w:left="358" w:hanging="283"/>
            </w:pPr>
            <w:r w:rsidRPr="00F024F7">
              <w:t>% of programs effectively addressing gender issues in their implementation (Annual review score)</w:t>
            </w:r>
          </w:p>
          <w:p w:rsidR="00ED6F21" w:rsidRPr="00F024F7" w:rsidRDefault="00ED6F21" w:rsidP="00F024F7">
            <w:pPr>
              <w:spacing w:before="60" w:after="60"/>
              <w:rPr>
                <w:szCs w:val="20"/>
              </w:rPr>
            </w:pPr>
          </w:p>
        </w:tc>
      </w:tr>
      <w:tr w:rsidR="00CB1672" w:rsidRPr="009A6423" w:rsidTr="00F024F7">
        <w:tc>
          <w:tcPr>
            <w:tcW w:w="3012" w:type="dxa"/>
            <w:shd w:val="clear" w:color="auto" w:fill="auto"/>
          </w:tcPr>
          <w:p w:rsidR="00CB1672" w:rsidRPr="00F024F7" w:rsidRDefault="00CB1672" w:rsidP="00F024F7">
            <w:pPr>
              <w:spacing w:before="60" w:after="60"/>
              <w:rPr>
                <w:rFonts w:ascii="Calibri" w:hAnsi="Calibri"/>
                <w:szCs w:val="20"/>
              </w:rPr>
            </w:pPr>
            <w:r w:rsidRPr="00F024F7">
              <w:rPr>
                <w:rFonts w:ascii="Calibri" w:hAnsi="Calibri"/>
                <w:b/>
                <w:szCs w:val="20"/>
              </w:rPr>
              <w:t>Key result area 3</w:t>
            </w:r>
            <w:r w:rsidRPr="00F024F7">
              <w:rPr>
                <w:rFonts w:ascii="Calibri" w:hAnsi="Calibri"/>
                <w:szCs w:val="20"/>
              </w:rPr>
              <w:t xml:space="preserve">: </w:t>
            </w:r>
            <w:r w:rsidR="00260E19" w:rsidRPr="00F024F7">
              <w:rPr>
                <w:rFonts w:ascii="Calibri" w:hAnsi="Calibri"/>
                <w:iCs/>
                <w:szCs w:val="20"/>
              </w:rPr>
              <w:t>Efficient and effective operational support provided to PNG stakeholders and the AHC</w:t>
            </w:r>
          </w:p>
        </w:tc>
        <w:tc>
          <w:tcPr>
            <w:tcW w:w="6095" w:type="dxa"/>
            <w:shd w:val="clear" w:color="auto" w:fill="auto"/>
          </w:tcPr>
          <w:p w:rsidR="00ED6F21" w:rsidRPr="00F024F7" w:rsidRDefault="00ED6F21" w:rsidP="00F024F7">
            <w:pPr>
              <w:pStyle w:val="ColorfulShading-Accent31"/>
              <w:numPr>
                <w:ilvl w:val="0"/>
                <w:numId w:val="12"/>
              </w:numPr>
              <w:spacing w:before="60" w:after="60" w:line="240" w:lineRule="auto"/>
              <w:ind w:left="358" w:hanging="283"/>
            </w:pPr>
            <w:r w:rsidRPr="00F024F7">
              <w:t>% programs meeting VFM standards</w:t>
            </w:r>
          </w:p>
          <w:p w:rsidR="00ED6F21" w:rsidRDefault="00ED6F21" w:rsidP="00F024F7">
            <w:pPr>
              <w:pStyle w:val="ColorfulShading-Accent31"/>
              <w:numPr>
                <w:ilvl w:val="0"/>
                <w:numId w:val="12"/>
              </w:numPr>
              <w:spacing w:before="60" w:after="60" w:line="240" w:lineRule="auto"/>
              <w:ind w:left="358" w:hanging="283"/>
            </w:pPr>
            <w:r w:rsidRPr="00F024F7">
              <w:t>On-going consolidation of Australian governance assistance;</w:t>
            </w:r>
          </w:p>
          <w:p w:rsidR="00690A35" w:rsidRPr="00F024F7" w:rsidRDefault="00690A35" w:rsidP="00F024F7">
            <w:pPr>
              <w:pStyle w:val="ColorfulShading-Accent31"/>
              <w:numPr>
                <w:ilvl w:val="0"/>
                <w:numId w:val="12"/>
              </w:numPr>
              <w:spacing w:before="60" w:after="60" w:line="240" w:lineRule="auto"/>
              <w:ind w:left="358" w:hanging="283"/>
            </w:pPr>
            <w:r>
              <w:t>On-going coordination and coherence of Australian assistance</w:t>
            </w:r>
          </w:p>
          <w:p w:rsidR="00ED6F21" w:rsidRPr="00F024F7" w:rsidRDefault="00ED6F21" w:rsidP="00F024F7">
            <w:pPr>
              <w:pStyle w:val="ColorfulShading-Accent31"/>
              <w:numPr>
                <w:ilvl w:val="0"/>
                <w:numId w:val="12"/>
              </w:numPr>
              <w:spacing w:before="60" w:after="60" w:line="240" w:lineRule="auto"/>
              <w:ind w:left="358" w:hanging="283"/>
            </w:pPr>
            <w:r w:rsidRPr="00F024F7">
              <w:t>Reduced unit management costs (measured against pre-PGF baseline)</w:t>
            </w:r>
          </w:p>
          <w:p w:rsidR="00CB1672" w:rsidRPr="00F024F7" w:rsidRDefault="00ED6F21" w:rsidP="00F024F7">
            <w:pPr>
              <w:pStyle w:val="ColorfulShading-Accent31"/>
              <w:numPr>
                <w:ilvl w:val="0"/>
                <w:numId w:val="12"/>
              </w:numPr>
              <w:spacing w:before="60" w:after="60" w:line="240" w:lineRule="auto"/>
              <w:ind w:left="358" w:hanging="283"/>
            </w:pPr>
            <w:r w:rsidRPr="00F024F7">
              <w:t xml:space="preserve">Annual review score </w:t>
            </w:r>
          </w:p>
        </w:tc>
      </w:tr>
      <w:tr w:rsidR="00CB1672" w:rsidRPr="009A6423" w:rsidTr="00F024F7">
        <w:tc>
          <w:tcPr>
            <w:tcW w:w="3012" w:type="dxa"/>
            <w:shd w:val="clear" w:color="auto" w:fill="auto"/>
          </w:tcPr>
          <w:p w:rsidR="00CB1672" w:rsidRPr="00F024F7" w:rsidRDefault="00CB1672" w:rsidP="00F024F7">
            <w:pPr>
              <w:spacing w:before="60" w:after="60"/>
              <w:rPr>
                <w:rFonts w:ascii="Calibri" w:hAnsi="Calibri"/>
                <w:szCs w:val="20"/>
              </w:rPr>
            </w:pPr>
            <w:r w:rsidRPr="00F024F7">
              <w:rPr>
                <w:rFonts w:ascii="Calibri" w:hAnsi="Calibri"/>
                <w:b/>
                <w:szCs w:val="20"/>
              </w:rPr>
              <w:t>Key result area 4</w:t>
            </w:r>
            <w:r w:rsidRPr="00F024F7">
              <w:rPr>
                <w:rFonts w:ascii="Calibri" w:hAnsi="Calibri"/>
                <w:szCs w:val="20"/>
              </w:rPr>
              <w:t xml:space="preserve">: </w:t>
            </w:r>
            <w:r w:rsidR="00260E19" w:rsidRPr="00F024F7">
              <w:rPr>
                <w:rFonts w:ascii="Calibri" w:hAnsi="Calibri"/>
                <w:iCs/>
                <w:szCs w:val="20"/>
              </w:rPr>
              <w:t>High quality knowledge and learning about governance and development in PNG communicated effectively to stakeholders</w:t>
            </w:r>
          </w:p>
        </w:tc>
        <w:tc>
          <w:tcPr>
            <w:tcW w:w="6095" w:type="dxa"/>
            <w:shd w:val="clear" w:color="auto" w:fill="auto"/>
          </w:tcPr>
          <w:p w:rsidR="00ED6F21" w:rsidRPr="00F024F7" w:rsidRDefault="00ED6F21" w:rsidP="00F024F7">
            <w:pPr>
              <w:pStyle w:val="ColorfulShading-Accent31"/>
              <w:numPr>
                <w:ilvl w:val="0"/>
                <w:numId w:val="12"/>
              </w:numPr>
              <w:spacing w:before="60" w:after="60" w:line="240" w:lineRule="auto"/>
              <w:ind w:left="358" w:hanging="283"/>
            </w:pPr>
            <w:r w:rsidRPr="00F024F7">
              <w:t xml:space="preserve">QTAG scores for quality of PGF program designs and research/learning products </w:t>
            </w:r>
          </w:p>
          <w:p w:rsidR="00ED6F21" w:rsidRPr="00F024F7" w:rsidRDefault="00ED6F21" w:rsidP="00F024F7">
            <w:pPr>
              <w:pStyle w:val="ColorfulShading-Accent31"/>
              <w:numPr>
                <w:ilvl w:val="0"/>
                <w:numId w:val="12"/>
              </w:numPr>
              <w:spacing w:before="60" w:after="60" w:line="240" w:lineRule="auto"/>
              <w:ind w:left="358" w:hanging="283"/>
            </w:pPr>
            <w:r w:rsidRPr="00F024F7">
              <w:t xml:space="preserve">Use among target stakeholders of research </w:t>
            </w:r>
          </w:p>
          <w:p w:rsidR="00ED6F21" w:rsidRPr="00F024F7" w:rsidRDefault="00ED6F21" w:rsidP="00F024F7">
            <w:pPr>
              <w:pStyle w:val="ColorfulShading-Accent31"/>
              <w:numPr>
                <w:ilvl w:val="0"/>
                <w:numId w:val="12"/>
              </w:numPr>
              <w:spacing w:before="60" w:after="60" w:line="240" w:lineRule="auto"/>
              <w:ind w:left="358" w:hanging="283"/>
            </w:pPr>
            <w:r w:rsidRPr="00F024F7">
              <w:t>Annual review score</w:t>
            </w:r>
          </w:p>
        </w:tc>
      </w:tr>
    </w:tbl>
    <w:p w:rsidR="00CB1672" w:rsidRPr="00F024F7" w:rsidRDefault="00260E19" w:rsidP="00260E19">
      <w:pPr>
        <w:pStyle w:val="List-number-1"/>
        <w:numPr>
          <w:ilvl w:val="0"/>
          <w:numId w:val="0"/>
        </w:numPr>
        <w:spacing w:before="240" w:after="120" w:line="264" w:lineRule="auto"/>
        <w:ind w:left="357" w:hanging="357"/>
        <w:rPr>
          <w:rFonts w:ascii="Calibri" w:hAnsi="Calibri"/>
          <w:sz w:val="22"/>
          <w:szCs w:val="22"/>
          <w:u w:val="single"/>
        </w:rPr>
      </w:pPr>
      <w:r w:rsidRPr="00633E42">
        <w:rPr>
          <w:rFonts w:ascii="Calibri" w:hAnsi="Calibri"/>
          <w:sz w:val="22"/>
          <w:szCs w:val="22"/>
          <w:u w:val="single"/>
        </w:rPr>
        <w:t>Context-level</w:t>
      </w:r>
    </w:p>
    <w:p w:rsidR="009A6423" w:rsidRPr="00F024F7" w:rsidRDefault="00260E19" w:rsidP="009A6423">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To augment routine monitoring activities, the SP should also include capability to assess the broader governance context within Papua New Guinea and track the trajectory of change over time (context monitoring) and to conduct diagnostic and evaluative research on aspects of the PGF’s work. </w:t>
      </w:r>
    </w:p>
    <w:p w:rsidR="00260E19" w:rsidRPr="00F024F7" w:rsidRDefault="009A6423" w:rsidP="009A6423">
      <w:pPr>
        <w:pStyle w:val="List-number-1"/>
        <w:numPr>
          <w:ilvl w:val="0"/>
          <w:numId w:val="0"/>
        </w:numPr>
        <w:spacing w:before="60" w:after="120" w:line="264" w:lineRule="auto"/>
        <w:rPr>
          <w:rFonts w:ascii="Calibri" w:hAnsi="Calibri"/>
          <w:sz w:val="22"/>
          <w:szCs w:val="22"/>
        </w:rPr>
      </w:pPr>
      <w:r w:rsidRPr="00F024F7">
        <w:rPr>
          <w:rFonts w:ascii="Calibri" w:hAnsi="Calibri"/>
          <w:sz w:val="22"/>
          <w:szCs w:val="22"/>
        </w:rPr>
        <w:t xml:space="preserve">This will entail periodic country governance risk assessment of the broader operating context for PGF and longitudinal research, including public perception surveys, to track changes in knowledge, attitude and opinions about governance in Papua New Guinea.  The initial framework to guide this work will also be developed during the inception phase but will be adapted in the light of experience. This </w:t>
      </w:r>
      <w:r w:rsidR="006E2FEA">
        <w:rPr>
          <w:rFonts w:ascii="Calibri" w:hAnsi="Calibri"/>
          <w:sz w:val="22"/>
          <w:szCs w:val="22"/>
        </w:rPr>
        <w:t xml:space="preserve">assessment </w:t>
      </w:r>
      <w:r w:rsidR="00260E19" w:rsidRPr="00F024F7">
        <w:rPr>
          <w:rFonts w:ascii="Calibri" w:hAnsi="Calibri"/>
          <w:sz w:val="22"/>
          <w:szCs w:val="22"/>
        </w:rPr>
        <w:t xml:space="preserve">capability will be located </w:t>
      </w:r>
      <w:r w:rsidR="006E2FEA">
        <w:rPr>
          <w:rFonts w:ascii="Calibri" w:hAnsi="Calibri"/>
          <w:sz w:val="22"/>
          <w:szCs w:val="22"/>
        </w:rPr>
        <w:t xml:space="preserve">in </w:t>
      </w:r>
      <w:r w:rsidR="00260E19" w:rsidRPr="00F024F7">
        <w:rPr>
          <w:rFonts w:ascii="Calibri" w:hAnsi="Calibri"/>
          <w:sz w:val="22"/>
          <w:szCs w:val="22"/>
        </w:rPr>
        <w:t xml:space="preserve">the PGF’s </w:t>
      </w:r>
      <w:r w:rsidR="00124AC9">
        <w:rPr>
          <w:rFonts w:ascii="Calibri" w:hAnsi="Calibri"/>
          <w:sz w:val="22"/>
          <w:szCs w:val="22"/>
        </w:rPr>
        <w:t>Governance</w:t>
      </w:r>
      <w:r w:rsidR="00124AC9" w:rsidRPr="00124AC9">
        <w:rPr>
          <w:rFonts w:ascii="Calibri" w:hAnsi="Calibri"/>
          <w:sz w:val="22"/>
          <w:szCs w:val="22"/>
        </w:rPr>
        <w:t xml:space="preserve"> </w:t>
      </w:r>
      <w:r w:rsidR="00124AC9" w:rsidRPr="00F024F7">
        <w:rPr>
          <w:rFonts w:ascii="Calibri" w:hAnsi="Calibri"/>
          <w:sz w:val="22"/>
          <w:szCs w:val="22"/>
        </w:rPr>
        <w:t>Knowledge</w:t>
      </w:r>
      <w:r w:rsidR="00124AC9">
        <w:rPr>
          <w:rFonts w:ascii="Calibri" w:hAnsi="Calibri"/>
          <w:sz w:val="22"/>
          <w:szCs w:val="22"/>
        </w:rPr>
        <w:t xml:space="preserve"> and Research </w:t>
      </w:r>
      <w:r w:rsidR="00260E19" w:rsidRPr="00F024F7">
        <w:rPr>
          <w:rFonts w:ascii="Calibri" w:hAnsi="Calibri"/>
          <w:sz w:val="22"/>
          <w:szCs w:val="22"/>
        </w:rPr>
        <w:t xml:space="preserve">Platform. </w:t>
      </w:r>
    </w:p>
    <w:p w:rsidR="00994A30" w:rsidRPr="00F024F7" w:rsidRDefault="00994A30" w:rsidP="00994A30">
      <w:pPr>
        <w:spacing w:before="0"/>
        <w:rPr>
          <w:rFonts w:ascii="Calibri" w:hAnsi="Calibri"/>
          <w:b/>
          <w:sz w:val="24"/>
        </w:rPr>
        <w:sectPr w:rsidR="00994A30" w:rsidRPr="00F024F7" w:rsidSect="00CE2221">
          <w:footerReference w:type="default" r:id="rId12"/>
          <w:pgSz w:w="11906" w:h="16838" w:code="9"/>
          <w:pgMar w:top="1418" w:right="907" w:bottom="851" w:left="1134" w:header="425" w:footer="386" w:gutter="0"/>
          <w:pgNumType w:fmt="upperRoman"/>
          <w:cols w:space="708"/>
          <w:docGrid w:linePitch="360"/>
        </w:sectPr>
      </w:pPr>
    </w:p>
    <w:p w:rsidR="002A2087" w:rsidRPr="00274BBC" w:rsidRDefault="002A2087" w:rsidP="00274BBC">
      <w:pPr>
        <w:pStyle w:val="IODPARCHeadingLevel1"/>
        <w:spacing w:after="240"/>
        <w:rPr>
          <w:rFonts w:ascii="Calibri" w:hAnsi="Calibri"/>
          <w:sz w:val="32"/>
          <w:szCs w:val="28"/>
        </w:rPr>
      </w:pPr>
      <w:bookmarkStart w:id="51" w:name="_Toc415482146"/>
      <w:r w:rsidRPr="00274BBC">
        <w:rPr>
          <w:rFonts w:ascii="Calibri" w:hAnsi="Calibri"/>
          <w:sz w:val="32"/>
          <w:szCs w:val="28"/>
        </w:rPr>
        <w:lastRenderedPageBreak/>
        <w:t>Annex</w:t>
      </w:r>
      <w:r w:rsidR="00DB149F" w:rsidRPr="00274BBC">
        <w:rPr>
          <w:rFonts w:ascii="Calibri" w:hAnsi="Calibri"/>
          <w:sz w:val="32"/>
          <w:szCs w:val="28"/>
        </w:rPr>
        <w:t xml:space="preserve"> </w:t>
      </w:r>
      <w:r w:rsidR="00227EB7">
        <w:rPr>
          <w:rFonts w:ascii="Calibri" w:hAnsi="Calibri"/>
          <w:sz w:val="32"/>
          <w:szCs w:val="28"/>
          <w:lang w:val="en-GB"/>
        </w:rPr>
        <w:t>4</w:t>
      </w:r>
      <w:r w:rsidRPr="00274BBC">
        <w:rPr>
          <w:rFonts w:ascii="Calibri" w:hAnsi="Calibri"/>
          <w:sz w:val="32"/>
          <w:szCs w:val="28"/>
        </w:rPr>
        <w:t>: PGF</w:t>
      </w:r>
      <w:r w:rsidR="00F06072" w:rsidRPr="00274BBC">
        <w:rPr>
          <w:rFonts w:ascii="Calibri" w:hAnsi="Calibri"/>
          <w:sz w:val="32"/>
          <w:szCs w:val="28"/>
        </w:rPr>
        <w:t xml:space="preserve"> concept design r</w:t>
      </w:r>
      <w:r w:rsidRPr="00274BBC">
        <w:rPr>
          <w:rFonts w:ascii="Calibri" w:hAnsi="Calibri"/>
          <w:sz w:val="32"/>
          <w:szCs w:val="28"/>
        </w:rPr>
        <w:t xml:space="preserve">isk </w:t>
      </w:r>
      <w:r w:rsidR="00F06072" w:rsidRPr="00274BBC">
        <w:rPr>
          <w:rFonts w:ascii="Calibri" w:hAnsi="Calibri"/>
          <w:sz w:val="32"/>
          <w:szCs w:val="28"/>
        </w:rPr>
        <w:t>m</w:t>
      </w:r>
      <w:r w:rsidRPr="00274BBC">
        <w:rPr>
          <w:rFonts w:ascii="Calibri" w:hAnsi="Calibri"/>
          <w:sz w:val="32"/>
          <w:szCs w:val="28"/>
        </w:rPr>
        <w:t>atrix</w:t>
      </w:r>
      <w:r w:rsidR="00F06072" w:rsidRPr="00274BBC">
        <w:rPr>
          <w:rFonts w:ascii="Calibri" w:hAnsi="Calibri"/>
          <w:sz w:val="32"/>
          <w:szCs w:val="28"/>
        </w:rPr>
        <w:t xml:space="preserve"> (summary)</w:t>
      </w:r>
      <w:bookmarkEnd w:id="51"/>
    </w:p>
    <w:tbl>
      <w:tblPr>
        <w:tblW w:w="13848" w:type="dxa"/>
        <w:tblInd w:w="103" w:type="dxa"/>
        <w:tblLayout w:type="fixed"/>
        <w:tblLook w:val="04A0" w:firstRow="1" w:lastRow="0" w:firstColumn="1" w:lastColumn="0" w:noHBand="0" w:noVBand="1"/>
      </w:tblPr>
      <w:tblGrid>
        <w:gridCol w:w="3974"/>
        <w:gridCol w:w="1254"/>
        <w:gridCol w:w="1014"/>
        <w:gridCol w:w="1275"/>
        <w:gridCol w:w="3828"/>
        <w:gridCol w:w="1293"/>
        <w:gridCol w:w="1210"/>
      </w:tblGrid>
      <w:tr w:rsidR="002A2087" w:rsidRPr="005C3EBC" w:rsidTr="003C3DEB">
        <w:trPr>
          <w:trHeight w:val="640"/>
        </w:trPr>
        <w:tc>
          <w:tcPr>
            <w:tcW w:w="397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Risk</w:t>
            </w:r>
          </w:p>
        </w:tc>
        <w:tc>
          <w:tcPr>
            <w:tcW w:w="3543" w:type="dxa"/>
            <w:gridSpan w:val="3"/>
            <w:tcBorders>
              <w:top w:val="single" w:sz="4" w:space="0" w:color="auto"/>
              <w:left w:val="nil"/>
              <w:bottom w:val="single" w:sz="4" w:space="0" w:color="auto"/>
              <w:right w:val="single" w:sz="4" w:space="0" w:color="000000"/>
            </w:tcBorders>
            <w:shd w:val="clear" w:color="000000" w:fill="95B3D7"/>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Risk rating</w:t>
            </w:r>
          </w:p>
        </w:tc>
        <w:tc>
          <w:tcPr>
            <w:tcW w:w="382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2A2087" w:rsidRPr="00F024F7" w:rsidRDefault="002A2087" w:rsidP="00F922E1">
            <w:pPr>
              <w:jc w:val="center"/>
              <w:rPr>
                <w:rFonts w:ascii="Calibri" w:hAnsi="Calibri"/>
                <w:bCs/>
              </w:rPr>
            </w:pPr>
            <w:r w:rsidRPr="00F024F7">
              <w:rPr>
                <w:rFonts w:ascii="Calibri" w:hAnsi="Calibri"/>
                <w:bCs/>
                <w:szCs w:val="22"/>
              </w:rPr>
              <w:t>Proposed Treatments</w:t>
            </w:r>
          </w:p>
        </w:tc>
        <w:tc>
          <w:tcPr>
            <w:tcW w:w="1293" w:type="dxa"/>
            <w:tcBorders>
              <w:top w:val="single" w:sz="4" w:space="0" w:color="auto"/>
              <w:left w:val="nil"/>
              <w:bottom w:val="nil"/>
              <w:right w:val="single" w:sz="4" w:space="0" w:color="auto"/>
            </w:tcBorders>
            <w:shd w:val="clear" w:color="000000" w:fill="C5D9F1"/>
            <w:vAlign w:val="center"/>
            <w:hideMark/>
          </w:tcPr>
          <w:p w:rsidR="002A2087" w:rsidRPr="00F024F7" w:rsidRDefault="002A2087" w:rsidP="003C3DEB">
            <w:pPr>
              <w:jc w:val="center"/>
              <w:rPr>
                <w:rFonts w:ascii="Calibri" w:hAnsi="Calibri"/>
                <w:bCs/>
                <w:sz w:val="22"/>
              </w:rPr>
            </w:pPr>
            <w:r w:rsidRPr="00F024F7">
              <w:rPr>
                <w:rFonts w:ascii="Calibri" w:hAnsi="Calibri"/>
                <w:bCs/>
                <w:sz w:val="22"/>
                <w:szCs w:val="22"/>
              </w:rPr>
              <w:t xml:space="preserve"> Entity(</w:t>
            </w:r>
            <w:r w:rsidR="003C3DEB" w:rsidRPr="00F024F7">
              <w:rPr>
                <w:rFonts w:ascii="Calibri" w:hAnsi="Calibri"/>
                <w:bCs/>
                <w:sz w:val="22"/>
                <w:szCs w:val="22"/>
              </w:rPr>
              <w:t>ies</w:t>
            </w:r>
            <w:r w:rsidRPr="00F024F7">
              <w:rPr>
                <w:rFonts w:ascii="Calibri" w:hAnsi="Calibri"/>
                <w:bCs/>
                <w:sz w:val="22"/>
                <w:szCs w:val="22"/>
              </w:rPr>
              <w:t>)</w:t>
            </w:r>
          </w:p>
        </w:tc>
        <w:tc>
          <w:tcPr>
            <w:tcW w:w="1210" w:type="dxa"/>
            <w:tcBorders>
              <w:top w:val="single" w:sz="4" w:space="0" w:color="auto"/>
              <w:left w:val="nil"/>
              <w:bottom w:val="single" w:sz="4" w:space="0" w:color="auto"/>
              <w:right w:val="single" w:sz="4" w:space="0" w:color="auto"/>
            </w:tcBorders>
            <w:shd w:val="clear" w:color="000000" w:fill="95B3D7"/>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r>
      <w:tr w:rsidR="002A2087" w:rsidRPr="005C3EBC" w:rsidTr="003C3DEB">
        <w:trPr>
          <w:trHeight w:val="860"/>
        </w:trPr>
        <w:tc>
          <w:tcPr>
            <w:tcW w:w="3974" w:type="dxa"/>
            <w:vMerge/>
            <w:tcBorders>
              <w:top w:val="single" w:sz="4" w:space="0" w:color="auto"/>
              <w:left w:val="single" w:sz="4" w:space="0" w:color="auto"/>
              <w:bottom w:val="single" w:sz="4" w:space="0" w:color="000000"/>
              <w:right w:val="single" w:sz="4" w:space="0" w:color="auto"/>
            </w:tcBorders>
            <w:vAlign w:val="center"/>
            <w:hideMark/>
          </w:tcPr>
          <w:p w:rsidR="002A2087" w:rsidRPr="00F024F7" w:rsidRDefault="002A2087" w:rsidP="00F922E1">
            <w:pPr>
              <w:rPr>
                <w:rFonts w:ascii="Calibri" w:hAnsi="Calibri"/>
                <w:bCs/>
                <w:sz w:val="22"/>
              </w:rPr>
            </w:pPr>
          </w:p>
        </w:tc>
        <w:tc>
          <w:tcPr>
            <w:tcW w:w="1254" w:type="dxa"/>
            <w:tcBorders>
              <w:top w:val="nil"/>
              <w:left w:val="nil"/>
              <w:bottom w:val="nil"/>
              <w:right w:val="single" w:sz="4" w:space="0" w:color="auto"/>
            </w:tcBorders>
            <w:shd w:val="clear" w:color="000000" w:fill="C5D9F1"/>
            <w:vAlign w:val="center"/>
            <w:hideMark/>
          </w:tcPr>
          <w:p w:rsidR="002A2087" w:rsidRPr="00F024F7" w:rsidRDefault="002A2087" w:rsidP="00F922E1">
            <w:pPr>
              <w:jc w:val="center"/>
              <w:rPr>
                <w:rFonts w:ascii="Calibri" w:hAnsi="Calibri"/>
                <w:bCs/>
                <w:sz w:val="22"/>
              </w:rPr>
            </w:pPr>
            <w:r w:rsidRPr="00F024F7">
              <w:rPr>
                <w:rFonts w:ascii="Calibri" w:hAnsi="Calibri"/>
                <w:bCs/>
                <w:sz w:val="18"/>
                <w:szCs w:val="22"/>
              </w:rPr>
              <w:t xml:space="preserve">Impact </w:t>
            </w:r>
          </w:p>
        </w:tc>
        <w:tc>
          <w:tcPr>
            <w:tcW w:w="1014" w:type="dxa"/>
            <w:tcBorders>
              <w:top w:val="nil"/>
              <w:left w:val="nil"/>
              <w:bottom w:val="nil"/>
              <w:right w:val="single" w:sz="4" w:space="0" w:color="auto"/>
            </w:tcBorders>
            <w:shd w:val="clear" w:color="000000" w:fill="C5D9F1"/>
            <w:vAlign w:val="center"/>
            <w:hideMark/>
          </w:tcPr>
          <w:p w:rsidR="002A2087" w:rsidRPr="00F024F7" w:rsidRDefault="002A2087" w:rsidP="00F922E1">
            <w:pPr>
              <w:jc w:val="center"/>
              <w:rPr>
                <w:rFonts w:ascii="Calibri" w:hAnsi="Calibri"/>
                <w:bCs/>
                <w:sz w:val="22"/>
              </w:rPr>
            </w:pPr>
            <w:r w:rsidRPr="00F024F7">
              <w:rPr>
                <w:rFonts w:ascii="Calibri" w:hAnsi="Calibri"/>
                <w:bCs/>
                <w:sz w:val="18"/>
                <w:szCs w:val="22"/>
              </w:rPr>
              <w:t xml:space="preserve">Likelihood </w:t>
            </w:r>
          </w:p>
        </w:tc>
        <w:tc>
          <w:tcPr>
            <w:tcW w:w="1275" w:type="dxa"/>
            <w:tcBorders>
              <w:top w:val="nil"/>
              <w:left w:val="nil"/>
              <w:bottom w:val="nil"/>
              <w:right w:val="single" w:sz="4" w:space="0" w:color="auto"/>
            </w:tcBorders>
            <w:shd w:val="clear" w:color="000000" w:fill="C5D9F1"/>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xml:space="preserve"> Rating </w:t>
            </w: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2A2087" w:rsidRPr="00F024F7" w:rsidRDefault="002A2087" w:rsidP="00F922E1">
            <w:pPr>
              <w:rPr>
                <w:rFonts w:ascii="Calibri" w:hAnsi="Calibri"/>
                <w:bCs/>
              </w:rPr>
            </w:pPr>
          </w:p>
        </w:tc>
        <w:tc>
          <w:tcPr>
            <w:tcW w:w="1293" w:type="dxa"/>
            <w:tcBorders>
              <w:top w:val="nil"/>
              <w:left w:val="nil"/>
              <w:bottom w:val="single" w:sz="4" w:space="0" w:color="auto"/>
              <w:right w:val="single" w:sz="4" w:space="0" w:color="auto"/>
            </w:tcBorders>
            <w:shd w:val="clear" w:color="000000" w:fill="C5D9F1"/>
            <w:vAlign w:val="center"/>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single" w:sz="4" w:space="0" w:color="auto"/>
              <w:right w:val="single" w:sz="4" w:space="0" w:color="auto"/>
            </w:tcBorders>
            <w:shd w:val="clear" w:color="000000" w:fill="C5D9F1"/>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xml:space="preserve">Residual Risk Rating </w:t>
            </w:r>
          </w:p>
        </w:tc>
      </w:tr>
      <w:tr w:rsidR="002A2087" w:rsidRPr="005C3EBC" w:rsidTr="003C3DEB">
        <w:trPr>
          <w:trHeight w:val="620"/>
        </w:trPr>
        <w:tc>
          <w:tcPr>
            <w:tcW w:w="3974" w:type="dxa"/>
            <w:tcBorders>
              <w:top w:val="nil"/>
              <w:left w:val="single" w:sz="4" w:space="0" w:color="auto"/>
              <w:bottom w:val="single" w:sz="4" w:space="0" w:color="auto"/>
              <w:right w:val="single" w:sz="4" w:space="0" w:color="auto"/>
            </w:tcBorders>
            <w:shd w:val="clear" w:color="000000" w:fill="D9D9D9"/>
            <w:vAlign w:val="center"/>
            <w:hideMark/>
          </w:tcPr>
          <w:p w:rsidR="002A2087" w:rsidRPr="00F024F7" w:rsidRDefault="002A2087" w:rsidP="00F922E1">
            <w:pPr>
              <w:rPr>
                <w:rFonts w:ascii="Calibri" w:hAnsi="Calibri"/>
                <w:bCs/>
                <w:sz w:val="22"/>
              </w:rPr>
            </w:pPr>
            <w:r w:rsidRPr="00F024F7">
              <w:rPr>
                <w:rFonts w:ascii="Calibri" w:hAnsi="Calibri"/>
                <w:bCs/>
                <w:sz w:val="22"/>
                <w:szCs w:val="22"/>
              </w:rPr>
              <w:t>Risks in the Operating Environment</w:t>
            </w:r>
          </w:p>
        </w:tc>
        <w:tc>
          <w:tcPr>
            <w:tcW w:w="1254" w:type="dxa"/>
            <w:tcBorders>
              <w:top w:val="single" w:sz="4" w:space="0" w:color="auto"/>
              <w:left w:val="nil"/>
              <w:bottom w:val="nil"/>
              <w:right w:val="single" w:sz="4" w:space="0" w:color="auto"/>
            </w:tcBorders>
            <w:shd w:val="clear" w:color="000000" w:fill="D9D9D9"/>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014" w:type="dxa"/>
            <w:tcBorders>
              <w:top w:val="single" w:sz="4" w:space="0" w:color="auto"/>
              <w:left w:val="nil"/>
              <w:bottom w:val="nil"/>
              <w:right w:val="single" w:sz="4" w:space="0" w:color="auto"/>
            </w:tcBorders>
            <w:shd w:val="clear" w:color="000000" w:fill="D9D9D9"/>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275" w:type="dxa"/>
            <w:tcBorders>
              <w:top w:val="single" w:sz="4" w:space="0" w:color="auto"/>
              <w:left w:val="nil"/>
              <w:bottom w:val="nil"/>
              <w:right w:val="single" w:sz="4" w:space="0" w:color="auto"/>
            </w:tcBorders>
            <w:shd w:val="clear" w:color="000000" w:fill="D9D9D9"/>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3828" w:type="dxa"/>
            <w:tcBorders>
              <w:top w:val="nil"/>
              <w:left w:val="nil"/>
              <w:bottom w:val="single" w:sz="4" w:space="0" w:color="auto"/>
              <w:right w:val="single" w:sz="4" w:space="0" w:color="auto"/>
            </w:tcBorders>
            <w:shd w:val="clear" w:color="000000" w:fill="D9D9D9"/>
            <w:vAlign w:val="center"/>
            <w:hideMark/>
          </w:tcPr>
          <w:p w:rsidR="002A2087" w:rsidRPr="00F024F7" w:rsidRDefault="002A2087" w:rsidP="00F922E1">
            <w:pPr>
              <w:rPr>
                <w:rFonts w:ascii="Calibri" w:hAnsi="Calibri"/>
              </w:rPr>
            </w:pPr>
            <w:r w:rsidRPr="00F024F7">
              <w:rPr>
                <w:rFonts w:ascii="Calibri" w:hAnsi="Calibri"/>
                <w:szCs w:val="22"/>
              </w:rPr>
              <w:t> </w:t>
            </w:r>
          </w:p>
        </w:tc>
        <w:tc>
          <w:tcPr>
            <w:tcW w:w="1293" w:type="dxa"/>
            <w:tcBorders>
              <w:top w:val="nil"/>
              <w:left w:val="nil"/>
              <w:bottom w:val="single" w:sz="4" w:space="0" w:color="auto"/>
              <w:right w:val="single" w:sz="4" w:space="0" w:color="auto"/>
            </w:tcBorders>
            <w:shd w:val="clear" w:color="000000" w:fill="D9D9D9"/>
            <w:vAlign w:val="center"/>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single" w:sz="4" w:space="0" w:color="auto"/>
              <w:right w:val="single" w:sz="4" w:space="0" w:color="auto"/>
            </w:tcBorders>
            <w:shd w:val="clear" w:color="000000" w:fill="D9D9D9"/>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r>
      <w:tr w:rsidR="002A2087" w:rsidRPr="005C3EBC" w:rsidTr="003C3DEB">
        <w:trPr>
          <w:trHeight w:val="900"/>
        </w:trPr>
        <w:tc>
          <w:tcPr>
            <w:tcW w:w="3974" w:type="dxa"/>
            <w:tcBorders>
              <w:top w:val="nil"/>
              <w:left w:val="single" w:sz="4" w:space="0" w:color="auto"/>
              <w:bottom w:val="single" w:sz="4" w:space="0" w:color="auto"/>
              <w:right w:val="single" w:sz="4" w:space="0" w:color="auto"/>
            </w:tcBorders>
            <w:shd w:val="clear" w:color="000000" w:fill="FFFFFF"/>
            <w:vAlign w:val="center"/>
            <w:hideMark/>
          </w:tcPr>
          <w:p w:rsidR="002A2087" w:rsidRPr="00F024F7" w:rsidRDefault="002A2087" w:rsidP="00F06FC0">
            <w:pPr>
              <w:rPr>
                <w:rFonts w:ascii="Calibri" w:hAnsi="Calibri"/>
              </w:rPr>
            </w:pPr>
            <w:r w:rsidRPr="00F024F7">
              <w:rPr>
                <w:rFonts w:ascii="Calibri" w:hAnsi="Calibri"/>
                <w:szCs w:val="22"/>
              </w:rPr>
              <w:t xml:space="preserve">Increased political  instability and insecurity in PNG adversely impact on </w:t>
            </w:r>
            <w:r w:rsidR="00F06FC0">
              <w:rPr>
                <w:rFonts w:ascii="Calibri" w:hAnsi="Calibri"/>
                <w:szCs w:val="22"/>
              </w:rPr>
              <w:t>AHC</w:t>
            </w:r>
            <w:r w:rsidRPr="00F024F7">
              <w:rPr>
                <w:rFonts w:ascii="Calibri" w:hAnsi="Calibri"/>
                <w:szCs w:val="22"/>
              </w:rPr>
              <w:t xml:space="preserve"> ability to implement governance programs</w:t>
            </w:r>
          </w:p>
        </w:tc>
        <w:tc>
          <w:tcPr>
            <w:tcW w:w="1254" w:type="dxa"/>
            <w:tcBorders>
              <w:top w:val="single" w:sz="4" w:space="0" w:color="auto"/>
              <w:left w:val="nil"/>
              <w:bottom w:val="nil"/>
              <w:right w:val="single" w:sz="4" w:space="0" w:color="auto"/>
            </w:tcBorders>
            <w:shd w:val="clear" w:color="000000" w:fill="FFFFFF"/>
            <w:vAlign w:val="center"/>
            <w:hideMark/>
          </w:tcPr>
          <w:p w:rsidR="002A2087" w:rsidRPr="00F024F7" w:rsidRDefault="002A2087" w:rsidP="00F922E1">
            <w:pPr>
              <w:jc w:val="center"/>
              <w:rPr>
                <w:rFonts w:ascii="Calibri" w:hAnsi="Calibri"/>
                <w:bCs/>
              </w:rPr>
            </w:pPr>
            <w:r w:rsidRPr="00F024F7">
              <w:rPr>
                <w:rFonts w:ascii="Calibri" w:hAnsi="Calibri"/>
                <w:bCs/>
                <w:szCs w:val="22"/>
              </w:rPr>
              <w:t>Severe</w:t>
            </w:r>
          </w:p>
        </w:tc>
        <w:tc>
          <w:tcPr>
            <w:tcW w:w="1014" w:type="dxa"/>
            <w:tcBorders>
              <w:top w:val="single" w:sz="4" w:space="0" w:color="auto"/>
              <w:left w:val="nil"/>
              <w:bottom w:val="nil"/>
              <w:right w:val="single" w:sz="4" w:space="0" w:color="auto"/>
            </w:tcBorders>
            <w:shd w:val="clear" w:color="000000" w:fill="FFFFFF"/>
            <w:vAlign w:val="center"/>
            <w:hideMark/>
          </w:tcPr>
          <w:p w:rsidR="002A2087" w:rsidRPr="00F024F7" w:rsidRDefault="002A2087" w:rsidP="00F922E1">
            <w:pPr>
              <w:jc w:val="center"/>
              <w:rPr>
                <w:rFonts w:ascii="Calibri" w:hAnsi="Calibri"/>
                <w:bCs/>
              </w:rPr>
            </w:pPr>
            <w:r w:rsidRPr="00F024F7">
              <w:rPr>
                <w:rFonts w:ascii="Calibri" w:hAnsi="Calibri"/>
                <w:bCs/>
                <w:szCs w:val="22"/>
              </w:rPr>
              <w:t>Possible</w:t>
            </w:r>
          </w:p>
        </w:tc>
        <w:tc>
          <w:tcPr>
            <w:tcW w:w="1275" w:type="dxa"/>
            <w:tcBorders>
              <w:top w:val="single" w:sz="4" w:space="0" w:color="auto"/>
              <w:left w:val="nil"/>
              <w:bottom w:val="nil"/>
              <w:right w:val="single" w:sz="4" w:space="0" w:color="auto"/>
            </w:tcBorders>
            <w:shd w:val="clear" w:color="000000" w:fill="FF6600"/>
            <w:vAlign w:val="center"/>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000000" w:fill="FFFFFF"/>
            <w:vAlign w:val="center"/>
            <w:hideMark/>
          </w:tcPr>
          <w:p w:rsidR="002A2087" w:rsidRPr="00F024F7" w:rsidRDefault="002A2087" w:rsidP="00F922E1">
            <w:pPr>
              <w:rPr>
                <w:rFonts w:ascii="Calibri" w:hAnsi="Calibri"/>
              </w:rPr>
            </w:pPr>
            <w:r w:rsidRPr="00F024F7">
              <w:rPr>
                <w:rFonts w:ascii="Calibri" w:hAnsi="Calibri"/>
                <w:szCs w:val="22"/>
              </w:rPr>
              <w:t>No risk mitigation measure identified</w:t>
            </w:r>
          </w:p>
        </w:tc>
        <w:tc>
          <w:tcPr>
            <w:tcW w:w="1293" w:type="dxa"/>
            <w:tcBorders>
              <w:top w:val="nil"/>
              <w:left w:val="nil"/>
              <w:bottom w:val="single" w:sz="4" w:space="0" w:color="auto"/>
              <w:right w:val="single" w:sz="4" w:space="0" w:color="auto"/>
            </w:tcBorders>
            <w:shd w:val="clear" w:color="000000" w:fill="FFFFFF"/>
            <w:vAlign w:val="center"/>
            <w:hideMark/>
          </w:tcPr>
          <w:p w:rsidR="002A2087" w:rsidRPr="00F024F7" w:rsidRDefault="002A2087" w:rsidP="00F922E1">
            <w:pPr>
              <w:rPr>
                <w:rFonts w:ascii="Calibri" w:hAnsi="Calibri"/>
                <w:sz w:val="22"/>
              </w:rPr>
            </w:pPr>
            <w:r w:rsidRPr="00F024F7">
              <w:rPr>
                <w:rFonts w:ascii="Calibri" w:hAnsi="Calibri"/>
                <w:sz w:val="22"/>
                <w:szCs w:val="22"/>
              </w:rPr>
              <w:t>N/A</w:t>
            </w:r>
          </w:p>
        </w:tc>
        <w:tc>
          <w:tcPr>
            <w:tcW w:w="1210" w:type="dxa"/>
            <w:tcBorders>
              <w:top w:val="nil"/>
              <w:left w:val="nil"/>
              <w:bottom w:val="single" w:sz="4" w:space="0" w:color="auto"/>
              <w:right w:val="single" w:sz="4" w:space="0" w:color="auto"/>
            </w:tcBorders>
            <w:shd w:val="clear" w:color="000000" w:fill="FF6600"/>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High</w:t>
            </w:r>
          </w:p>
        </w:tc>
      </w:tr>
      <w:tr w:rsidR="002A2087" w:rsidRPr="005C3EBC" w:rsidTr="003C3DEB">
        <w:trPr>
          <w:trHeight w:val="900"/>
        </w:trPr>
        <w:tc>
          <w:tcPr>
            <w:tcW w:w="3974" w:type="dxa"/>
            <w:tcBorders>
              <w:top w:val="nil"/>
              <w:left w:val="single" w:sz="4" w:space="0" w:color="auto"/>
              <w:bottom w:val="single" w:sz="4" w:space="0" w:color="auto"/>
              <w:right w:val="single" w:sz="4" w:space="0" w:color="auto"/>
            </w:tcBorders>
            <w:shd w:val="clear" w:color="000000" w:fill="FFFFFF"/>
            <w:vAlign w:val="center"/>
            <w:hideMark/>
          </w:tcPr>
          <w:p w:rsidR="002A2087" w:rsidRPr="00F024F7" w:rsidRDefault="002A2087" w:rsidP="000C4DE7">
            <w:pPr>
              <w:rPr>
                <w:rFonts w:ascii="Calibri" w:hAnsi="Calibri"/>
              </w:rPr>
            </w:pPr>
            <w:r w:rsidRPr="00F024F7">
              <w:rPr>
                <w:rFonts w:ascii="Calibri" w:hAnsi="Calibri"/>
                <w:szCs w:val="22"/>
              </w:rPr>
              <w:t xml:space="preserve">Further reductions in aid program budget and </w:t>
            </w:r>
            <w:r w:rsidR="000C4DE7">
              <w:rPr>
                <w:rFonts w:ascii="Calibri" w:hAnsi="Calibri"/>
                <w:szCs w:val="22"/>
              </w:rPr>
              <w:t>DFAT</w:t>
            </w:r>
            <w:r w:rsidRPr="00F024F7">
              <w:rPr>
                <w:rFonts w:ascii="Calibri" w:hAnsi="Calibri"/>
                <w:szCs w:val="22"/>
              </w:rPr>
              <w:t xml:space="preserve"> (Aid) staff at Post</w:t>
            </w:r>
          </w:p>
        </w:tc>
        <w:tc>
          <w:tcPr>
            <w:tcW w:w="1254" w:type="dxa"/>
            <w:tcBorders>
              <w:top w:val="single" w:sz="4" w:space="0" w:color="auto"/>
              <w:left w:val="nil"/>
              <w:bottom w:val="nil"/>
              <w:right w:val="single" w:sz="4" w:space="0" w:color="auto"/>
            </w:tcBorders>
            <w:shd w:val="clear" w:color="000000" w:fill="FFFFFF"/>
            <w:vAlign w:val="center"/>
            <w:hideMark/>
          </w:tcPr>
          <w:p w:rsidR="002A2087" w:rsidRPr="00F024F7" w:rsidRDefault="002A2087" w:rsidP="00F922E1">
            <w:pPr>
              <w:jc w:val="center"/>
              <w:rPr>
                <w:rFonts w:ascii="Calibri" w:hAnsi="Calibri"/>
                <w:bCs/>
              </w:rPr>
            </w:pPr>
            <w:r w:rsidRPr="00F024F7">
              <w:rPr>
                <w:rFonts w:ascii="Calibri" w:hAnsi="Calibri"/>
                <w:bCs/>
                <w:szCs w:val="22"/>
              </w:rPr>
              <w:t>Moderate</w:t>
            </w:r>
          </w:p>
        </w:tc>
        <w:tc>
          <w:tcPr>
            <w:tcW w:w="1014" w:type="dxa"/>
            <w:tcBorders>
              <w:top w:val="single" w:sz="4" w:space="0" w:color="auto"/>
              <w:left w:val="nil"/>
              <w:bottom w:val="nil"/>
              <w:right w:val="single" w:sz="4" w:space="0" w:color="auto"/>
            </w:tcBorders>
            <w:shd w:val="clear" w:color="000000" w:fill="FFFFFF"/>
            <w:vAlign w:val="center"/>
            <w:hideMark/>
          </w:tcPr>
          <w:p w:rsidR="002A2087" w:rsidRPr="00F024F7" w:rsidRDefault="002A2087" w:rsidP="00F922E1">
            <w:pPr>
              <w:jc w:val="center"/>
              <w:rPr>
                <w:rFonts w:ascii="Calibri" w:hAnsi="Calibri"/>
                <w:bCs/>
              </w:rPr>
            </w:pPr>
            <w:r w:rsidRPr="00F024F7">
              <w:rPr>
                <w:rFonts w:ascii="Calibri" w:hAnsi="Calibri"/>
                <w:bCs/>
                <w:szCs w:val="22"/>
              </w:rPr>
              <w:t>Possible</w:t>
            </w:r>
          </w:p>
        </w:tc>
        <w:tc>
          <w:tcPr>
            <w:tcW w:w="1275" w:type="dxa"/>
            <w:tcBorders>
              <w:top w:val="single" w:sz="4" w:space="0" w:color="auto"/>
              <w:left w:val="nil"/>
              <w:bottom w:val="nil"/>
              <w:right w:val="single" w:sz="4" w:space="0" w:color="auto"/>
            </w:tcBorders>
            <w:shd w:val="clear" w:color="000000" w:fill="FF6600"/>
            <w:vAlign w:val="center"/>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000000" w:fill="FFFFFF"/>
            <w:vAlign w:val="center"/>
            <w:hideMark/>
          </w:tcPr>
          <w:p w:rsidR="002A2087" w:rsidRPr="00F024F7" w:rsidRDefault="002A2087" w:rsidP="00F922E1">
            <w:pPr>
              <w:rPr>
                <w:rFonts w:ascii="Calibri" w:hAnsi="Calibri"/>
              </w:rPr>
            </w:pPr>
            <w:r w:rsidRPr="00F024F7">
              <w:rPr>
                <w:rFonts w:ascii="Calibri" w:hAnsi="Calibri"/>
                <w:szCs w:val="22"/>
              </w:rPr>
              <w:t>DFAT may need to consider transfer of contract management function to Canberra</w:t>
            </w:r>
          </w:p>
        </w:tc>
        <w:tc>
          <w:tcPr>
            <w:tcW w:w="1293" w:type="dxa"/>
            <w:tcBorders>
              <w:top w:val="nil"/>
              <w:left w:val="nil"/>
              <w:bottom w:val="single" w:sz="4" w:space="0" w:color="auto"/>
              <w:right w:val="single" w:sz="4" w:space="0" w:color="auto"/>
            </w:tcBorders>
            <w:shd w:val="clear" w:color="000000" w:fill="FFFFFF"/>
            <w:vAlign w:val="center"/>
            <w:hideMark/>
          </w:tcPr>
          <w:p w:rsidR="002A2087" w:rsidRPr="00F024F7" w:rsidRDefault="002A2087" w:rsidP="00F922E1">
            <w:pPr>
              <w:rPr>
                <w:rFonts w:ascii="Calibri" w:hAnsi="Calibri"/>
                <w:sz w:val="22"/>
              </w:rPr>
            </w:pPr>
            <w:r w:rsidRPr="00F024F7">
              <w:rPr>
                <w:rFonts w:ascii="Calibri" w:hAnsi="Calibri"/>
                <w:sz w:val="22"/>
                <w:szCs w:val="22"/>
              </w:rPr>
              <w:t>DFAT</w:t>
            </w:r>
          </w:p>
        </w:tc>
        <w:tc>
          <w:tcPr>
            <w:tcW w:w="1210" w:type="dxa"/>
            <w:tcBorders>
              <w:top w:val="nil"/>
              <w:left w:val="nil"/>
              <w:bottom w:val="single" w:sz="4" w:space="0" w:color="auto"/>
              <w:right w:val="single" w:sz="4" w:space="0" w:color="auto"/>
            </w:tcBorders>
            <w:shd w:val="clear" w:color="000000" w:fill="FFFF00"/>
            <w:vAlign w:val="center"/>
            <w:hideMark/>
          </w:tcPr>
          <w:p w:rsidR="002A2087" w:rsidRPr="00F024F7" w:rsidRDefault="002A2087" w:rsidP="00F922E1">
            <w:pPr>
              <w:jc w:val="center"/>
              <w:rPr>
                <w:rFonts w:ascii="Calibri" w:hAnsi="Calibri"/>
                <w:bCs/>
                <w:sz w:val="22"/>
              </w:rPr>
            </w:pPr>
            <w:r w:rsidRPr="00F024F7">
              <w:rPr>
                <w:rFonts w:ascii="Calibri" w:hAnsi="Calibri"/>
                <w:bCs/>
                <w:sz w:val="22"/>
                <w:szCs w:val="22"/>
              </w:rPr>
              <w:t>Moderate</w:t>
            </w:r>
          </w:p>
        </w:tc>
      </w:tr>
      <w:tr w:rsidR="002A2087" w:rsidRPr="005C3EBC" w:rsidTr="003C3DEB">
        <w:trPr>
          <w:trHeight w:val="820"/>
        </w:trPr>
        <w:tc>
          <w:tcPr>
            <w:tcW w:w="3974" w:type="dxa"/>
            <w:tcBorders>
              <w:top w:val="nil"/>
              <w:left w:val="single" w:sz="4" w:space="0" w:color="auto"/>
              <w:bottom w:val="single" w:sz="4" w:space="0" w:color="auto"/>
              <w:right w:val="single" w:sz="4" w:space="0" w:color="auto"/>
            </w:tcBorders>
            <w:shd w:val="clear" w:color="000000" w:fill="FFFFFF"/>
            <w:hideMark/>
          </w:tcPr>
          <w:p w:rsidR="002A2087" w:rsidRPr="00F024F7" w:rsidRDefault="002A2087" w:rsidP="00F922E1">
            <w:pPr>
              <w:rPr>
                <w:rFonts w:ascii="Calibri" w:hAnsi="Calibri"/>
              </w:rPr>
            </w:pPr>
            <w:r w:rsidRPr="00F024F7">
              <w:rPr>
                <w:rFonts w:ascii="Calibri" w:hAnsi="Calibri"/>
                <w:szCs w:val="22"/>
              </w:rPr>
              <w:t>Further (Australian Government) changes in priorities and focus of aid (and governance) program to PNG</w:t>
            </w:r>
          </w:p>
        </w:tc>
        <w:tc>
          <w:tcPr>
            <w:tcW w:w="1254" w:type="dxa"/>
            <w:tcBorders>
              <w:top w:val="single" w:sz="4" w:space="0" w:color="auto"/>
              <w:left w:val="nil"/>
              <w:bottom w:val="nil"/>
              <w:right w:val="single" w:sz="4" w:space="0" w:color="auto"/>
            </w:tcBorders>
            <w:shd w:val="clear" w:color="000000" w:fill="FFFFFF"/>
            <w:hideMark/>
          </w:tcPr>
          <w:p w:rsidR="002A2087" w:rsidRPr="00F024F7" w:rsidRDefault="002A2087" w:rsidP="00F922E1">
            <w:pPr>
              <w:jc w:val="center"/>
              <w:rPr>
                <w:rFonts w:ascii="Calibri" w:hAnsi="Calibri"/>
                <w:bCs/>
              </w:rPr>
            </w:pPr>
            <w:r w:rsidRPr="00F024F7">
              <w:rPr>
                <w:rFonts w:ascii="Calibri" w:hAnsi="Calibri"/>
                <w:bCs/>
                <w:szCs w:val="22"/>
              </w:rPr>
              <w:t>Major</w:t>
            </w:r>
          </w:p>
        </w:tc>
        <w:tc>
          <w:tcPr>
            <w:tcW w:w="1014" w:type="dxa"/>
            <w:tcBorders>
              <w:top w:val="single" w:sz="4" w:space="0" w:color="auto"/>
              <w:left w:val="nil"/>
              <w:bottom w:val="nil"/>
              <w:right w:val="single" w:sz="4" w:space="0" w:color="auto"/>
            </w:tcBorders>
            <w:shd w:val="clear" w:color="000000" w:fill="FFFFFF"/>
            <w:hideMark/>
          </w:tcPr>
          <w:p w:rsidR="002A2087" w:rsidRPr="00F024F7" w:rsidRDefault="002A2087" w:rsidP="00F922E1">
            <w:pPr>
              <w:jc w:val="center"/>
              <w:rPr>
                <w:rFonts w:ascii="Calibri" w:hAnsi="Calibri"/>
                <w:bCs/>
              </w:rPr>
            </w:pPr>
            <w:r w:rsidRPr="00F024F7">
              <w:rPr>
                <w:rFonts w:ascii="Calibri" w:hAnsi="Calibri"/>
                <w:bCs/>
                <w:szCs w:val="22"/>
              </w:rPr>
              <w:t>Possible</w:t>
            </w:r>
          </w:p>
        </w:tc>
        <w:tc>
          <w:tcPr>
            <w:tcW w:w="1275" w:type="dxa"/>
            <w:tcBorders>
              <w:top w:val="single" w:sz="4" w:space="0" w:color="auto"/>
              <w:left w:val="nil"/>
              <w:bottom w:val="nil"/>
              <w:right w:val="single" w:sz="4" w:space="0" w:color="auto"/>
            </w:tcBorders>
            <w:shd w:val="clear" w:color="000000" w:fill="FC6500"/>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000000" w:fill="FFFFFF"/>
            <w:hideMark/>
          </w:tcPr>
          <w:p w:rsidR="002A2087" w:rsidRPr="00F024F7" w:rsidRDefault="00173C47" w:rsidP="00F922E1">
            <w:pPr>
              <w:spacing w:after="40"/>
              <w:rPr>
                <w:rFonts w:ascii="Calibri" w:hAnsi="Calibri"/>
              </w:rPr>
            </w:pPr>
            <w:r w:rsidRPr="00F024F7">
              <w:rPr>
                <w:rFonts w:ascii="Calibri" w:hAnsi="Calibri"/>
                <w:szCs w:val="22"/>
              </w:rPr>
              <w:t xml:space="preserve">Facility contracting model  incorporates flexibility to respond quickly to changes in Australian Government change in (PNG) aid priorities  </w:t>
            </w:r>
          </w:p>
        </w:tc>
        <w:tc>
          <w:tcPr>
            <w:tcW w:w="1293" w:type="dxa"/>
            <w:tcBorders>
              <w:top w:val="nil"/>
              <w:left w:val="nil"/>
              <w:bottom w:val="single" w:sz="4" w:space="0" w:color="auto"/>
              <w:right w:val="single" w:sz="4" w:space="0" w:color="auto"/>
            </w:tcBorders>
            <w:shd w:val="clear" w:color="000000" w:fill="FFFFFF"/>
            <w:hideMark/>
          </w:tcPr>
          <w:p w:rsidR="002A2087" w:rsidRPr="00F024F7" w:rsidRDefault="002A2087" w:rsidP="00F06FC0">
            <w:pPr>
              <w:rPr>
                <w:rFonts w:ascii="Calibri" w:hAnsi="Calibri"/>
                <w:sz w:val="22"/>
              </w:rPr>
            </w:pPr>
            <w:r w:rsidRPr="00F024F7">
              <w:rPr>
                <w:rFonts w:ascii="Calibri" w:hAnsi="Calibri"/>
                <w:sz w:val="22"/>
                <w:szCs w:val="22"/>
              </w:rPr>
              <w:t xml:space="preserve"> </w:t>
            </w:r>
            <w:r w:rsidR="00F06FC0">
              <w:rPr>
                <w:rFonts w:ascii="Calibri" w:hAnsi="Calibri"/>
                <w:sz w:val="22"/>
                <w:szCs w:val="22"/>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Low</w:t>
            </w:r>
          </w:p>
        </w:tc>
      </w:tr>
      <w:tr w:rsidR="002A2087" w:rsidRPr="005C3EBC" w:rsidTr="003C3DEB">
        <w:trPr>
          <w:trHeight w:val="1650"/>
        </w:trPr>
        <w:tc>
          <w:tcPr>
            <w:tcW w:w="3974" w:type="dxa"/>
            <w:tcBorders>
              <w:top w:val="nil"/>
              <w:left w:val="single" w:sz="4" w:space="0" w:color="auto"/>
              <w:bottom w:val="single" w:sz="4" w:space="0" w:color="auto"/>
              <w:right w:val="single" w:sz="4" w:space="0" w:color="auto"/>
            </w:tcBorders>
            <w:shd w:val="clear" w:color="000000" w:fill="FFFFFF"/>
            <w:hideMark/>
          </w:tcPr>
          <w:p w:rsidR="002A2087" w:rsidRPr="00F024F7" w:rsidRDefault="002A2087" w:rsidP="00F922E1">
            <w:pPr>
              <w:rPr>
                <w:rFonts w:ascii="Calibri" w:hAnsi="Calibri"/>
              </w:rPr>
            </w:pPr>
            <w:r w:rsidRPr="00F024F7">
              <w:rPr>
                <w:rFonts w:ascii="Calibri" w:hAnsi="Calibri"/>
                <w:szCs w:val="22"/>
              </w:rPr>
              <w:t xml:space="preserve">Lack of GoPNG engagement at the Sector (Facility) level through the Strategic Facility Management Committee </w:t>
            </w:r>
          </w:p>
        </w:tc>
        <w:tc>
          <w:tcPr>
            <w:tcW w:w="1254" w:type="dxa"/>
            <w:tcBorders>
              <w:top w:val="single" w:sz="4" w:space="0" w:color="auto"/>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rPr>
            </w:pPr>
            <w:r w:rsidRPr="00F024F7">
              <w:rPr>
                <w:rFonts w:ascii="Calibri" w:hAnsi="Calibri"/>
                <w:bCs/>
                <w:szCs w:val="22"/>
              </w:rPr>
              <w:t>Major</w:t>
            </w:r>
          </w:p>
        </w:tc>
        <w:tc>
          <w:tcPr>
            <w:tcW w:w="1014" w:type="dxa"/>
            <w:tcBorders>
              <w:top w:val="single" w:sz="4" w:space="0" w:color="auto"/>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rPr>
            </w:pPr>
            <w:r w:rsidRPr="00F024F7">
              <w:rPr>
                <w:rFonts w:ascii="Calibri" w:hAnsi="Calibri"/>
                <w:bCs/>
                <w:szCs w:val="22"/>
              </w:rPr>
              <w:t>Possible</w:t>
            </w:r>
          </w:p>
        </w:tc>
        <w:tc>
          <w:tcPr>
            <w:tcW w:w="1275" w:type="dxa"/>
            <w:tcBorders>
              <w:top w:val="single" w:sz="4" w:space="0" w:color="auto"/>
              <w:left w:val="nil"/>
              <w:bottom w:val="single" w:sz="4" w:space="0" w:color="auto"/>
              <w:right w:val="single" w:sz="4" w:space="0" w:color="auto"/>
            </w:tcBorders>
            <w:shd w:val="clear" w:color="000000" w:fill="FC6500"/>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000000" w:fill="FFFFFF"/>
            <w:hideMark/>
          </w:tcPr>
          <w:p w:rsidR="002A2087" w:rsidRPr="00F024F7" w:rsidRDefault="00173C47" w:rsidP="00F06FC0">
            <w:pPr>
              <w:spacing w:after="40"/>
              <w:rPr>
                <w:rFonts w:ascii="Calibri" w:hAnsi="Calibri"/>
              </w:rPr>
            </w:pPr>
            <w:r w:rsidRPr="00F024F7">
              <w:rPr>
                <w:rFonts w:ascii="Calibri" w:hAnsi="Calibri"/>
                <w:szCs w:val="22"/>
              </w:rPr>
              <w:t>Facility Strategic Management Committee chaired by HOM and Chief Secretary; Consultations have taken p</w:t>
            </w:r>
            <w:r w:rsidR="00F06FC0">
              <w:rPr>
                <w:rFonts w:ascii="Calibri" w:hAnsi="Calibri"/>
                <w:szCs w:val="22"/>
              </w:rPr>
              <w:t>lace with GoPNG via the proposed AHC</w:t>
            </w:r>
            <w:r w:rsidRPr="00F024F7">
              <w:rPr>
                <w:rFonts w:ascii="Calibri" w:hAnsi="Calibri"/>
                <w:szCs w:val="22"/>
              </w:rPr>
              <w:t xml:space="preserve"> Governance strategy which incorporates many of the changes proposed via the Facility</w:t>
            </w:r>
          </w:p>
        </w:tc>
        <w:tc>
          <w:tcPr>
            <w:tcW w:w="1293" w:type="dxa"/>
            <w:tcBorders>
              <w:top w:val="nil"/>
              <w:left w:val="nil"/>
              <w:bottom w:val="single" w:sz="4" w:space="0" w:color="auto"/>
              <w:right w:val="single" w:sz="4" w:space="0" w:color="auto"/>
            </w:tcBorders>
            <w:shd w:val="clear" w:color="000000" w:fill="FFFFFF"/>
            <w:hideMark/>
          </w:tcPr>
          <w:p w:rsidR="002A2087" w:rsidRPr="00F024F7" w:rsidRDefault="00F06FC0" w:rsidP="00F922E1">
            <w:pPr>
              <w:rPr>
                <w:rFonts w:ascii="Calibri" w:hAnsi="Calibri"/>
                <w:sz w:val="22"/>
              </w:rPr>
            </w:pPr>
            <w:r>
              <w:rPr>
                <w:rFonts w:ascii="Calibri" w:hAnsi="Calibri"/>
                <w:sz w:val="22"/>
                <w:szCs w:val="22"/>
              </w:rPr>
              <w:t>AHC</w:t>
            </w:r>
            <w:r w:rsidR="002A2087" w:rsidRPr="00F024F7">
              <w:rPr>
                <w:rFonts w:ascii="Calibri" w:hAnsi="Calibri"/>
                <w:sz w:val="22"/>
                <w:szCs w:val="22"/>
              </w:rPr>
              <w:t>, GOPNG</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Moderate</w:t>
            </w:r>
          </w:p>
        </w:tc>
      </w:tr>
      <w:tr w:rsidR="00816715" w:rsidRPr="005C3EBC" w:rsidTr="006B24E3">
        <w:trPr>
          <w:trHeight w:val="1301"/>
        </w:trPr>
        <w:tc>
          <w:tcPr>
            <w:tcW w:w="3974" w:type="dxa"/>
            <w:tcBorders>
              <w:top w:val="nil"/>
              <w:left w:val="single" w:sz="4" w:space="0" w:color="auto"/>
              <w:bottom w:val="single" w:sz="4" w:space="0" w:color="auto"/>
              <w:right w:val="single" w:sz="4" w:space="0" w:color="auto"/>
            </w:tcBorders>
            <w:shd w:val="clear" w:color="000000" w:fill="FFFFFF"/>
          </w:tcPr>
          <w:p w:rsidR="00816715" w:rsidRPr="00F024F7" w:rsidRDefault="00816715" w:rsidP="006B24E3">
            <w:pPr>
              <w:rPr>
                <w:rFonts w:ascii="Calibri" w:hAnsi="Calibri"/>
              </w:rPr>
            </w:pPr>
            <w:r w:rsidRPr="00F024F7">
              <w:rPr>
                <w:rFonts w:ascii="Calibri" w:hAnsi="Calibri"/>
                <w:szCs w:val="22"/>
              </w:rPr>
              <w:t>Lack of Australian Government, GoPNG, private sector or civil society sector</w:t>
            </w:r>
            <w:r w:rsidR="00CE6508">
              <w:rPr>
                <w:rFonts w:ascii="Calibri" w:hAnsi="Calibri"/>
                <w:szCs w:val="22"/>
              </w:rPr>
              <w:t xml:space="preserve"> determination to </w:t>
            </w:r>
            <w:r w:rsidRPr="00F024F7">
              <w:rPr>
                <w:rFonts w:ascii="Calibri" w:hAnsi="Calibri"/>
                <w:szCs w:val="22"/>
              </w:rPr>
              <w:t>increa</w:t>
            </w:r>
            <w:r w:rsidR="006B24E3">
              <w:rPr>
                <w:rFonts w:ascii="Calibri" w:hAnsi="Calibri"/>
                <w:szCs w:val="22"/>
              </w:rPr>
              <w:t>se</w:t>
            </w:r>
            <w:r w:rsidRPr="00F024F7">
              <w:rPr>
                <w:rFonts w:ascii="Calibri" w:hAnsi="Calibri"/>
                <w:szCs w:val="22"/>
              </w:rPr>
              <w:t xml:space="preserve"> women’s empowerment</w:t>
            </w:r>
          </w:p>
        </w:tc>
        <w:tc>
          <w:tcPr>
            <w:tcW w:w="1254" w:type="dxa"/>
            <w:tcBorders>
              <w:top w:val="single" w:sz="4" w:space="0" w:color="auto"/>
              <w:left w:val="nil"/>
              <w:bottom w:val="single" w:sz="4" w:space="0" w:color="auto"/>
              <w:right w:val="single" w:sz="4" w:space="0" w:color="auto"/>
            </w:tcBorders>
            <w:shd w:val="clear" w:color="000000" w:fill="FFFFFF"/>
          </w:tcPr>
          <w:p w:rsidR="00816715" w:rsidRPr="00F024F7" w:rsidRDefault="00816715" w:rsidP="00F922E1">
            <w:pPr>
              <w:jc w:val="center"/>
              <w:rPr>
                <w:rFonts w:ascii="Calibri" w:hAnsi="Calibri"/>
                <w:bCs/>
              </w:rPr>
            </w:pPr>
            <w:r w:rsidRPr="00F024F7">
              <w:rPr>
                <w:rFonts w:ascii="Calibri" w:hAnsi="Calibri"/>
                <w:bCs/>
                <w:szCs w:val="22"/>
              </w:rPr>
              <w:t>Major</w:t>
            </w:r>
          </w:p>
        </w:tc>
        <w:tc>
          <w:tcPr>
            <w:tcW w:w="1014" w:type="dxa"/>
            <w:tcBorders>
              <w:top w:val="single" w:sz="4" w:space="0" w:color="auto"/>
              <w:left w:val="nil"/>
              <w:bottom w:val="single" w:sz="4" w:space="0" w:color="auto"/>
              <w:right w:val="single" w:sz="4" w:space="0" w:color="auto"/>
            </w:tcBorders>
            <w:shd w:val="clear" w:color="000000" w:fill="FFFFFF"/>
          </w:tcPr>
          <w:p w:rsidR="00816715" w:rsidRPr="00F024F7" w:rsidRDefault="00816715" w:rsidP="00F922E1">
            <w:pPr>
              <w:jc w:val="center"/>
              <w:rPr>
                <w:rFonts w:ascii="Calibri" w:hAnsi="Calibri"/>
                <w:bCs/>
              </w:rPr>
            </w:pPr>
            <w:r w:rsidRPr="00F024F7">
              <w:rPr>
                <w:rFonts w:ascii="Calibri" w:hAnsi="Calibri"/>
                <w:bCs/>
                <w:szCs w:val="22"/>
              </w:rPr>
              <w:t>Possible</w:t>
            </w:r>
          </w:p>
        </w:tc>
        <w:tc>
          <w:tcPr>
            <w:tcW w:w="1275" w:type="dxa"/>
            <w:tcBorders>
              <w:top w:val="single" w:sz="4" w:space="0" w:color="auto"/>
              <w:left w:val="nil"/>
              <w:bottom w:val="single" w:sz="4" w:space="0" w:color="auto"/>
              <w:right w:val="single" w:sz="4" w:space="0" w:color="auto"/>
            </w:tcBorders>
            <w:shd w:val="clear" w:color="000000" w:fill="FC6500"/>
          </w:tcPr>
          <w:p w:rsidR="00816715" w:rsidRPr="00F024F7" w:rsidRDefault="00816715"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000000" w:fill="FFFFFF"/>
          </w:tcPr>
          <w:p w:rsidR="00816715" w:rsidRPr="00F024F7" w:rsidRDefault="00816715" w:rsidP="00F922E1">
            <w:pPr>
              <w:spacing w:after="40"/>
              <w:rPr>
                <w:rFonts w:ascii="Calibri" w:hAnsi="Calibri"/>
              </w:rPr>
            </w:pPr>
            <w:r w:rsidRPr="00F024F7">
              <w:rPr>
                <w:rFonts w:ascii="Calibri" w:hAnsi="Calibri"/>
                <w:szCs w:val="22"/>
              </w:rPr>
              <w:t>Up front agreements that programs will focus on this; Gender plans that allocate human and financial resources to shift some of the barriers; monitoring at the highest level</w:t>
            </w:r>
            <w:r w:rsidR="006B24E3">
              <w:rPr>
                <w:rFonts w:ascii="Calibri" w:hAnsi="Calibri"/>
                <w:szCs w:val="22"/>
              </w:rPr>
              <w:t xml:space="preserve"> (PGF KRA 2)</w:t>
            </w:r>
          </w:p>
        </w:tc>
        <w:tc>
          <w:tcPr>
            <w:tcW w:w="1293" w:type="dxa"/>
            <w:tcBorders>
              <w:top w:val="nil"/>
              <w:left w:val="nil"/>
              <w:bottom w:val="single" w:sz="4" w:space="0" w:color="auto"/>
              <w:right w:val="single" w:sz="4" w:space="0" w:color="auto"/>
            </w:tcBorders>
            <w:shd w:val="clear" w:color="000000" w:fill="FFFFFF"/>
          </w:tcPr>
          <w:p w:rsidR="00816715" w:rsidRPr="00F024F7" w:rsidRDefault="00F06FC0" w:rsidP="00F922E1">
            <w:pPr>
              <w:rPr>
                <w:rFonts w:ascii="Calibri" w:hAnsi="Calibri"/>
                <w:sz w:val="22"/>
              </w:rPr>
            </w:pPr>
            <w:r>
              <w:rPr>
                <w:rFonts w:ascii="Calibri" w:hAnsi="Calibri"/>
                <w:sz w:val="22"/>
                <w:szCs w:val="22"/>
              </w:rPr>
              <w:t>AHC</w:t>
            </w:r>
          </w:p>
        </w:tc>
        <w:tc>
          <w:tcPr>
            <w:tcW w:w="1210" w:type="dxa"/>
            <w:tcBorders>
              <w:top w:val="nil"/>
              <w:left w:val="nil"/>
              <w:bottom w:val="single" w:sz="4" w:space="0" w:color="auto"/>
              <w:right w:val="single" w:sz="4" w:space="0" w:color="auto"/>
            </w:tcBorders>
            <w:shd w:val="clear" w:color="000000" w:fill="FFFF00"/>
            <w:vAlign w:val="bottom"/>
          </w:tcPr>
          <w:p w:rsidR="00816715" w:rsidRPr="00F024F7" w:rsidRDefault="006B24E3" w:rsidP="00F922E1">
            <w:pPr>
              <w:jc w:val="center"/>
              <w:rPr>
                <w:rFonts w:ascii="Calibri" w:hAnsi="Calibri"/>
                <w:bCs/>
                <w:sz w:val="22"/>
              </w:rPr>
            </w:pPr>
            <w:r>
              <w:rPr>
                <w:rFonts w:ascii="Calibri" w:hAnsi="Calibri"/>
                <w:bCs/>
                <w:sz w:val="22"/>
                <w:szCs w:val="22"/>
              </w:rPr>
              <w:t>Moderate</w:t>
            </w:r>
          </w:p>
        </w:tc>
      </w:tr>
      <w:tr w:rsidR="002A2087" w:rsidRPr="005C3EBC" w:rsidTr="003C3DEB">
        <w:trPr>
          <w:trHeight w:val="280"/>
        </w:trPr>
        <w:tc>
          <w:tcPr>
            <w:tcW w:w="3974" w:type="dxa"/>
            <w:tcBorders>
              <w:top w:val="nil"/>
              <w:left w:val="single" w:sz="4" w:space="0" w:color="auto"/>
              <w:bottom w:val="single" w:sz="4" w:space="0" w:color="auto"/>
              <w:right w:val="single" w:sz="4" w:space="0" w:color="auto"/>
            </w:tcBorders>
            <w:shd w:val="clear" w:color="000000" w:fill="BFBFBF"/>
            <w:hideMark/>
          </w:tcPr>
          <w:p w:rsidR="002A2087" w:rsidRPr="00F024F7" w:rsidRDefault="002A2087" w:rsidP="00F922E1">
            <w:pPr>
              <w:rPr>
                <w:rFonts w:ascii="Calibri" w:hAnsi="Calibri"/>
                <w:bCs/>
                <w:sz w:val="22"/>
              </w:rPr>
            </w:pPr>
            <w:r w:rsidRPr="00F024F7">
              <w:rPr>
                <w:rFonts w:ascii="Calibri" w:hAnsi="Calibri"/>
                <w:bCs/>
                <w:sz w:val="22"/>
                <w:szCs w:val="22"/>
              </w:rPr>
              <w:t xml:space="preserve">Transition to Single Facility SP </w:t>
            </w:r>
          </w:p>
        </w:tc>
        <w:tc>
          <w:tcPr>
            <w:tcW w:w="1254" w:type="dxa"/>
            <w:tcBorders>
              <w:top w:val="nil"/>
              <w:left w:val="nil"/>
              <w:bottom w:val="single" w:sz="4" w:space="0" w:color="auto"/>
              <w:right w:val="single" w:sz="4" w:space="0" w:color="auto"/>
            </w:tcBorders>
            <w:shd w:val="clear" w:color="000000" w:fill="BFBFBF"/>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014" w:type="dxa"/>
            <w:tcBorders>
              <w:top w:val="nil"/>
              <w:left w:val="nil"/>
              <w:bottom w:val="single" w:sz="4" w:space="0" w:color="auto"/>
              <w:right w:val="single" w:sz="4" w:space="0" w:color="auto"/>
            </w:tcBorders>
            <w:shd w:val="clear" w:color="000000" w:fill="BFBFBF"/>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275" w:type="dxa"/>
            <w:tcBorders>
              <w:top w:val="nil"/>
              <w:left w:val="nil"/>
              <w:bottom w:val="single" w:sz="4" w:space="0" w:color="auto"/>
              <w:right w:val="single" w:sz="4" w:space="0" w:color="auto"/>
            </w:tcBorders>
            <w:shd w:val="clear" w:color="000000" w:fill="A6A6A6"/>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3828" w:type="dxa"/>
            <w:tcBorders>
              <w:top w:val="nil"/>
              <w:left w:val="nil"/>
              <w:bottom w:val="single" w:sz="4" w:space="0" w:color="auto"/>
              <w:right w:val="single" w:sz="4" w:space="0" w:color="auto"/>
            </w:tcBorders>
            <w:shd w:val="clear" w:color="000000" w:fill="BFBFBF"/>
            <w:hideMark/>
          </w:tcPr>
          <w:p w:rsidR="002A2087" w:rsidRPr="00F024F7" w:rsidRDefault="00173C47" w:rsidP="00F922E1">
            <w:pPr>
              <w:spacing w:after="40"/>
              <w:rPr>
                <w:rFonts w:ascii="Calibri" w:hAnsi="Calibri"/>
              </w:rPr>
            </w:pPr>
            <w:r w:rsidRPr="00F024F7">
              <w:rPr>
                <w:rFonts w:ascii="Calibri" w:hAnsi="Calibri"/>
                <w:szCs w:val="22"/>
              </w:rPr>
              <w:t> </w:t>
            </w:r>
          </w:p>
        </w:tc>
        <w:tc>
          <w:tcPr>
            <w:tcW w:w="1293" w:type="dxa"/>
            <w:tcBorders>
              <w:top w:val="nil"/>
              <w:left w:val="nil"/>
              <w:bottom w:val="single" w:sz="4" w:space="0" w:color="auto"/>
              <w:right w:val="single" w:sz="4" w:space="0" w:color="auto"/>
            </w:tcBorders>
            <w:shd w:val="clear" w:color="000000" w:fill="BFBFBF"/>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single" w:sz="4" w:space="0" w:color="auto"/>
              <w:right w:val="single" w:sz="4" w:space="0" w:color="auto"/>
            </w:tcBorders>
            <w:shd w:val="clear" w:color="000000" w:fill="BFBFBF"/>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r>
      <w:tr w:rsidR="002A2087" w:rsidRPr="005E090C" w:rsidTr="003C3DEB">
        <w:trPr>
          <w:trHeight w:val="9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5E090C">
            <w:pPr>
              <w:rPr>
                <w:rFonts w:ascii="Calibri" w:hAnsi="Calibri"/>
              </w:rPr>
            </w:pPr>
            <w:r w:rsidRPr="00F024F7">
              <w:rPr>
                <w:rFonts w:ascii="Calibri" w:hAnsi="Calibri"/>
                <w:szCs w:val="22"/>
              </w:rPr>
              <w:lastRenderedPageBreak/>
              <w:t xml:space="preserve">Insufficient time for Facility SP to complete </w:t>
            </w:r>
            <w:r w:rsidR="005E090C" w:rsidRPr="00F024F7">
              <w:rPr>
                <w:rFonts w:ascii="Calibri" w:hAnsi="Calibri"/>
                <w:szCs w:val="22"/>
              </w:rPr>
              <w:t>h</w:t>
            </w:r>
            <w:r w:rsidRPr="00F024F7">
              <w:rPr>
                <w:rFonts w:ascii="Calibri" w:hAnsi="Calibri"/>
                <w:szCs w:val="22"/>
              </w:rPr>
              <w:t>andover of physical assets, IP and program functions from existing SPs</w:t>
            </w:r>
          </w:p>
        </w:tc>
        <w:tc>
          <w:tcPr>
            <w:tcW w:w="125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rPr>
            </w:pPr>
            <w:r w:rsidRPr="00F024F7">
              <w:rPr>
                <w:rFonts w:ascii="Calibri" w:hAnsi="Calibri"/>
                <w:bCs/>
                <w:szCs w:val="22"/>
              </w:rPr>
              <w:t>Major</w:t>
            </w:r>
          </w:p>
        </w:tc>
        <w:tc>
          <w:tcPr>
            <w:tcW w:w="101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rPr>
            </w:pPr>
            <w:r w:rsidRPr="00F024F7">
              <w:rPr>
                <w:rFonts w:ascii="Calibri" w:hAnsi="Calibri"/>
                <w:bCs/>
                <w:szCs w:val="22"/>
              </w:rPr>
              <w:t>Possible</w:t>
            </w:r>
          </w:p>
        </w:tc>
        <w:tc>
          <w:tcPr>
            <w:tcW w:w="1275" w:type="dxa"/>
            <w:tcBorders>
              <w:top w:val="nil"/>
              <w:left w:val="nil"/>
              <w:bottom w:val="single" w:sz="4" w:space="0" w:color="auto"/>
              <w:right w:val="single" w:sz="4" w:space="0" w:color="auto"/>
            </w:tcBorders>
            <w:shd w:val="clear" w:color="000000" w:fill="FC6500"/>
            <w:vAlign w:val="bottom"/>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auto" w:fill="auto"/>
            <w:hideMark/>
          </w:tcPr>
          <w:p w:rsidR="002A2087" w:rsidRDefault="00536EA9" w:rsidP="00AC4A90">
            <w:pPr>
              <w:spacing w:after="40"/>
              <w:rPr>
                <w:rFonts w:ascii="Calibri" w:hAnsi="Calibri"/>
                <w:szCs w:val="22"/>
              </w:rPr>
            </w:pPr>
            <w:r>
              <w:rPr>
                <w:rFonts w:ascii="Calibri" w:hAnsi="Calibri"/>
                <w:szCs w:val="22"/>
              </w:rPr>
              <w:t>I</w:t>
            </w:r>
            <w:r w:rsidR="00AC4A90" w:rsidRPr="00F024F7">
              <w:rPr>
                <w:rFonts w:ascii="Calibri" w:hAnsi="Calibri"/>
                <w:szCs w:val="22"/>
              </w:rPr>
              <w:t xml:space="preserve">nception </w:t>
            </w:r>
            <w:r w:rsidR="003C3DEB" w:rsidRPr="00F024F7">
              <w:rPr>
                <w:rFonts w:ascii="Calibri" w:hAnsi="Calibri"/>
                <w:szCs w:val="22"/>
              </w:rPr>
              <w:t>phase</w:t>
            </w:r>
            <w:r w:rsidR="00173C47" w:rsidRPr="00F024F7">
              <w:rPr>
                <w:rFonts w:ascii="Calibri" w:hAnsi="Calibri"/>
                <w:szCs w:val="22"/>
              </w:rPr>
              <w:t xml:space="preserve"> </w:t>
            </w:r>
            <w:r w:rsidR="003C3DEB" w:rsidRPr="00F024F7">
              <w:rPr>
                <w:rFonts w:ascii="Calibri" w:hAnsi="Calibri"/>
                <w:szCs w:val="22"/>
              </w:rPr>
              <w:t xml:space="preserve">for </w:t>
            </w:r>
            <w:r w:rsidR="00173C47" w:rsidRPr="00F024F7">
              <w:rPr>
                <w:rFonts w:ascii="Calibri" w:hAnsi="Calibri"/>
                <w:szCs w:val="22"/>
              </w:rPr>
              <w:t>SP to arrange handover of assets etc</w:t>
            </w:r>
            <w:r w:rsidR="005E090C" w:rsidRPr="00F024F7">
              <w:rPr>
                <w:rFonts w:ascii="Calibri" w:hAnsi="Calibri"/>
                <w:szCs w:val="22"/>
              </w:rPr>
              <w:t>;</w:t>
            </w:r>
            <w:r w:rsidR="003C3DEB" w:rsidRPr="00F024F7">
              <w:rPr>
                <w:rFonts w:ascii="Calibri" w:hAnsi="Calibri"/>
                <w:szCs w:val="22"/>
              </w:rPr>
              <w:t xml:space="preserve"> s</w:t>
            </w:r>
            <w:r w:rsidR="00173C47" w:rsidRPr="00F024F7">
              <w:rPr>
                <w:rFonts w:ascii="Calibri" w:hAnsi="Calibri"/>
                <w:szCs w:val="22"/>
              </w:rPr>
              <w:t>equenc</w:t>
            </w:r>
            <w:r w:rsidR="005E090C" w:rsidRPr="00F024F7">
              <w:rPr>
                <w:rFonts w:ascii="Calibri" w:hAnsi="Calibri"/>
                <w:szCs w:val="22"/>
              </w:rPr>
              <w:t>ed</w:t>
            </w:r>
            <w:r w:rsidR="00173C47" w:rsidRPr="00F024F7">
              <w:rPr>
                <w:rFonts w:ascii="Calibri" w:hAnsi="Calibri"/>
                <w:szCs w:val="22"/>
              </w:rPr>
              <w:t xml:space="preserve"> transfer of program functions (e.g. DSS) to </w:t>
            </w:r>
            <w:r w:rsidR="005E090C" w:rsidRPr="00F024F7">
              <w:rPr>
                <w:rFonts w:ascii="Calibri" w:hAnsi="Calibri"/>
                <w:szCs w:val="22"/>
              </w:rPr>
              <w:t>PGF</w:t>
            </w:r>
          </w:p>
          <w:p w:rsidR="00536EA9" w:rsidRPr="00F024F7" w:rsidRDefault="00536EA9" w:rsidP="00536EA9">
            <w:pPr>
              <w:spacing w:after="40"/>
              <w:rPr>
                <w:rFonts w:ascii="Calibri" w:hAnsi="Calibri"/>
              </w:rPr>
            </w:pPr>
            <w:r>
              <w:rPr>
                <w:rFonts w:ascii="Calibri" w:hAnsi="Calibri"/>
                <w:sz w:val="22"/>
                <w:szCs w:val="22"/>
              </w:rPr>
              <w:t xml:space="preserve">AHC’s own </w:t>
            </w:r>
            <w:r w:rsidRPr="00536EA9">
              <w:rPr>
                <w:rFonts w:ascii="Calibri" w:hAnsi="Calibri"/>
                <w:sz w:val="22"/>
                <w:szCs w:val="22"/>
              </w:rPr>
              <w:t xml:space="preserve">transition plan </w:t>
            </w:r>
            <w:r>
              <w:rPr>
                <w:rFonts w:ascii="Calibri" w:hAnsi="Calibri"/>
                <w:sz w:val="22"/>
                <w:szCs w:val="22"/>
              </w:rPr>
              <w:t xml:space="preserve">and </w:t>
            </w:r>
            <w:r w:rsidRPr="00536EA9">
              <w:rPr>
                <w:rFonts w:ascii="Calibri" w:hAnsi="Calibri"/>
                <w:sz w:val="22"/>
                <w:szCs w:val="22"/>
              </w:rPr>
              <w:t>Transition Adviser</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rPr>
            </w:pPr>
            <w:r>
              <w:rPr>
                <w:rFonts w:ascii="Calibri" w:hAnsi="Calibri"/>
                <w:szCs w:val="22"/>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rPr>
            </w:pPr>
            <w:r w:rsidRPr="00F024F7">
              <w:rPr>
                <w:rFonts w:ascii="Calibri" w:hAnsi="Calibri"/>
                <w:bCs/>
                <w:szCs w:val="22"/>
              </w:rPr>
              <w:t>Low</w:t>
            </w:r>
          </w:p>
        </w:tc>
      </w:tr>
      <w:tr w:rsidR="002A2087" w:rsidRPr="005E090C" w:rsidTr="003C3DEB">
        <w:trPr>
          <w:trHeight w:val="140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rPr>
            </w:pPr>
            <w:r w:rsidRPr="00F024F7">
              <w:rPr>
                <w:rFonts w:ascii="Calibri" w:hAnsi="Calibri"/>
                <w:szCs w:val="22"/>
              </w:rPr>
              <w:t>Potential loss of existing experienced SP staff</w:t>
            </w:r>
          </w:p>
        </w:tc>
        <w:tc>
          <w:tcPr>
            <w:tcW w:w="125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rPr>
            </w:pPr>
            <w:r w:rsidRPr="00F024F7">
              <w:rPr>
                <w:rFonts w:ascii="Calibri" w:hAnsi="Calibri"/>
                <w:bCs/>
                <w:szCs w:val="22"/>
              </w:rPr>
              <w:t>Major</w:t>
            </w:r>
          </w:p>
        </w:tc>
        <w:tc>
          <w:tcPr>
            <w:tcW w:w="101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rPr>
            </w:pPr>
            <w:r w:rsidRPr="00F024F7">
              <w:rPr>
                <w:rFonts w:ascii="Calibri" w:hAnsi="Calibri"/>
                <w:bCs/>
                <w:szCs w:val="22"/>
              </w:rPr>
              <w:t>Likely</w:t>
            </w:r>
          </w:p>
        </w:tc>
        <w:tc>
          <w:tcPr>
            <w:tcW w:w="1275" w:type="dxa"/>
            <w:tcBorders>
              <w:top w:val="nil"/>
              <w:left w:val="nil"/>
              <w:bottom w:val="single" w:sz="4" w:space="0" w:color="auto"/>
              <w:right w:val="single" w:sz="4" w:space="0" w:color="auto"/>
            </w:tcBorders>
            <w:shd w:val="clear" w:color="000000" w:fill="FC6500"/>
            <w:vAlign w:val="bottom"/>
            <w:hideMark/>
          </w:tcPr>
          <w:p w:rsidR="002A2087" w:rsidRPr="00F024F7" w:rsidRDefault="002A2087" w:rsidP="00F922E1">
            <w:pPr>
              <w:jc w:val="center"/>
              <w:rPr>
                <w:rFonts w:ascii="Calibri" w:hAnsi="Calibri"/>
                <w:bCs/>
              </w:rPr>
            </w:pPr>
            <w:r w:rsidRPr="00F024F7">
              <w:rPr>
                <w:rFonts w:ascii="Calibri" w:hAnsi="Calibri"/>
                <w:bCs/>
                <w:szCs w:val="22"/>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rPr>
            </w:pPr>
            <w:r w:rsidRPr="00F024F7">
              <w:rPr>
                <w:rFonts w:ascii="Calibri" w:hAnsi="Calibri"/>
                <w:szCs w:val="22"/>
              </w:rPr>
              <w:t xml:space="preserve">Early advice on new SP. Establishment period provides new SP with time to advertise and recruit experienced staff from existing SPs </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rPr>
            </w:pPr>
            <w:r w:rsidRPr="00F024F7">
              <w:rPr>
                <w:rFonts w:ascii="Calibri" w:hAnsi="Calibri"/>
                <w:szCs w:val="22"/>
              </w:rPr>
              <w:t>Facility SP</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rPr>
            </w:pPr>
            <w:r w:rsidRPr="00F024F7">
              <w:rPr>
                <w:rFonts w:ascii="Calibri" w:hAnsi="Calibri"/>
                <w:bCs/>
                <w:szCs w:val="22"/>
              </w:rPr>
              <w:t>Moderate</w:t>
            </w:r>
          </w:p>
        </w:tc>
      </w:tr>
      <w:tr w:rsidR="002A2087" w:rsidRPr="005C3EBC" w:rsidTr="003C3DEB">
        <w:trPr>
          <w:trHeight w:val="92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Streamlining of existing (individual) Program Governance mechanism through the single Facility reduces GoPNG engagement</w:t>
            </w:r>
          </w:p>
        </w:tc>
        <w:tc>
          <w:tcPr>
            <w:tcW w:w="125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06FC0">
            <w:pPr>
              <w:spacing w:after="40"/>
              <w:rPr>
                <w:rFonts w:ascii="Calibri" w:hAnsi="Calibri"/>
                <w:szCs w:val="20"/>
              </w:rPr>
            </w:pPr>
            <w:r w:rsidRPr="00F024F7">
              <w:rPr>
                <w:rFonts w:ascii="Calibri" w:hAnsi="Calibri"/>
                <w:szCs w:val="20"/>
              </w:rPr>
              <w:t>GoPNG/</w:t>
            </w:r>
            <w:r w:rsidR="00F06FC0">
              <w:rPr>
                <w:rFonts w:ascii="Calibri" w:hAnsi="Calibri"/>
                <w:szCs w:val="20"/>
              </w:rPr>
              <w:t>AHC</w:t>
            </w:r>
            <w:r w:rsidRPr="00F024F7">
              <w:rPr>
                <w:rFonts w:ascii="Calibri" w:hAnsi="Calibri"/>
                <w:szCs w:val="20"/>
              </w:rPr>
              <w:t xml:space="preserve"> program governance measures considered in Facility design</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r>
      <w:tr w:rsidR="002A2087" w:rsidRPr="005C3EBC" w:rsidTr="003C3DEB">
        <w:trPr>
          <w:trHeight w:val="112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Potential loss of continuity with existing PNG delivery Partners</w:t>
            </w:r>
          </w:p>
        </w:tc>
        <w:tc>
          <w:tcPr>
            <w:tcW w:w="125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F06FC0" w:rsidP="00F922E1">
            <w:pPr>
              <w:spacing w:after="40"/>
              <w:rPr>
                <w:rFonts w:ascii="Calibri" w:hAnsi="Calibri"/>
                <w:szCs w:val="20"/>
              </w:rPr>
            </w:pPr>
            <w:r>
              <w:rPr>
                <w:rFonts w:ascii="Calibri" w:hAnsi="Calibri"/>
                <w:szCs w:val="20"/>
              </w:rPr>
              <w:t>AHC</w:t>
            </w:r>
            <w:r w:rsidR="00173C47" w:rsidRPr="00F024F7">
              <w:rPr>
                <w:rFonts w:ascii="Calibri" w:hAnsi="Calibri"/>
                <w:szCs w:val="20"/>
              </w:rPr>
              <w:t xml:space="preserve"> and Facility SP Consultations with delivery partners in Facility "Establishment period" to explain changes. </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C3EBC" w:rsidTr="00536EA9">
        <w:trPr>
          <w:trHeight w:val="107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06FC0">
            <w:pPr>
              <w:rPr>
                <w:rFonts w:ascii="Calibri" w:hAnsi="Calibri"/>
                <w:szCs w:val="20"/>
              </w:rPr>
            </w:pPr>
            <w:r w:rsidRPr="00F024F7">
              <w:rPr>
                <w:rFonts w:ascii="Calibri" w:hAnsi="Calibri"/>
                <w:szCs w:val="20"/>
              </w:rPr>
              <w:t xml:space="preserve">Insufficient time for </w:t>
            </w:r>
            <w:r w:rsidR="00F06FC0">
              <w:rPr>
                <w:rFonts w:ascii="Calibri" w:hAnsi="Calibri"/>
                <w:szCs w:val="20"/>
              </w:rPr>
              <w:t>AHC</w:t>
            </w:r>
            <w:r w:rsidRPr="00F024F7">
              <w:rPr>
                <w:rFonts w:ascii="Calibri" w:hAnsi="Calibri"/>
                <w:szCs w:val="20"/>
              </w:rPr>
              <w:t xml:space="preserve"> Governance staff to modify the scope of existing programs and draft Service Orders to implement programs with </w:t>
            </w:r>
            <w:r w:rsidR="005E090C" w:rsidRPr="00F024F7">
              <w:rPr>
                <w:rFonts w:ascii="Calibri" w:hAnsi="Calibri"/>
                <w:szCs w:val="20"/>
              </w:rPr>
              <w:t>PGF</w:t>
            </w:r>
          </w:p>
        </w:tc>
        <w:tc>
          <w:tcPr>
            <w:tcW w:w="125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auto" w:fill="auto"/>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536EA9" w:rsidP="00536EA9">
            <w:pPr>
              <w:spacing w:after="40"/>
              <w:rPr>
                <w:rFonts w:ascii="Calibri" w:hAnsi="Calibri"/>
                <w:szCs w:val="20"/>
              </w:rPr>
            </w:pPr>
            <w:r w:rsidRPr="00536EA9">
              <w:rPr>
                <w:rFonts w:ascii="Calibri" w:hAnsi="Calibri"/>
                <w:szCs w:val="20"/>
              </w:rPr>
              <w:t>AHC’s own transition plan and Transition Adviser</w:t>
            </w:r>
            <w:r w:rsidRPr="00F024F7">
              <w:rPr>
                <w:rFonts w:ascii="Calibri" w:hAnsi="Calibri"/>
                <w:szCs w:val="20"/>
              </w:rPr>
              <w:t xml:space="preserve"> to assist program areas</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C3EBC" w:rsidTr="003C3DEB">
        <w:trPr>
          <w:trHeight w:val="440"/>
        </w:trPr>
        <w:tc>
          <w:tcPr>
            <w:tcW w:w="3974" w:type="dxa"/>
            <w:tcBorders>
              <w:top w:val="nil"/>
              <w:left w:val="single" w:sz="4" w:space="0" w:color="auto"/>
              <w:bottom w:val="single" w:sz="4" w:space="0" w:color="auto"/>
              <w:right w:val="single" w:sz="4" w:space="0" w:color="auto"/>
            </w:tcBorders>
            <w:shd w:val="clear" w:color="000000" w:fill="D9D9D9"/>
            <w:hideMark/>
          </w:tcPr>
          <w:p w:rsidR="002A2087" w:rsidRPr="00F024F7" w:rsidRDefault="002A2087" w:rsidP="00F922E1">
            <w:pPr>
              <w:rPr>
                <w:rFonts w:ascii="Calibri" w:hAnsi="Calibri"/>
                <w:bCs/>
                <w:sz w:val="22"/>
              </w:rPr>
            </w:pPr>
            <w:r w:rsidRPr="00F024F7">
              <w:rPr>
                <w:rFonts w:ascii="Calibri" w:hAnsi="Calibri"/>
                <w:bCs/>
                <w:sz w:val="22"/>
                <w:szCs w:val="22"/>
              </w:rPr>
              <w:t>Facility and Program management</w:t>
            </w:r>
          </w:p>
        </w:tc>
        <w:tc>
          <w:tcPr>
            <w:tcW w:w="1254" w:type="dxa"/>
            <w:tcBorders>
              <w:top w:val="nil"/>
              <w:left w:val="nil"/>
              <w:bottom w:val="single" w:sz="4" w:space="0" w:color="auto"/>
              <w:right w:val="single" w:sz="4" w:space="0" w:color="auto"/>
            </w:tcBorders>
            <w:shd w:val="clear" w:color="000000" w:fill="D9D9D9"/>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014" w:type="dxa"/>
            <w:tcBorders>
              <w:top w:val="nil"/>
              <w:left w:val="nil"/>
              <w:bottom w:val="single" w:sz="4" w:space="0" w:color="auto"/>
              <w:right w:val="single" w:sz="4" w:space="0" w:color="auto"/>
            </w:tcBorders>
            <w:shd w:val="clear" w:color="000000" w:fill="D9D9D9"/>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1275" w:type="dxa"/>
            <w:tcBorders>
              <w:top w:val="nil"/>
              <w:left w:val="nil"/>
              <w:bottom w:val="single" w:sz="4" w:space="0" w:color="auto"/>
              <w:right w:val="single" w:sz="4" w:space="0" w:color="auto"/>
            </w:tcBorders>
            <w:shd w:val="clear" w:color="000000" w:fill="A6A6A6"/>
            <w:hideMark/>
          </w:tcPr>
          <w:p w:rsidR="002A2087" w:rsidRPr="00F024F7" w:rsidRDefault="002A2087" w:rsidP="00F922E1">
            <w:pPr>
              <w:jc w:val="center"/>
              <w:rPr>
                <w:rFonts w:ascii="Calibri" w:hAnsi="Calibri"/>
                <w:bCs/>
                <w:sz w:val="22"/>
              </w:rPr>
            </w:pPr>
            <w:r w:rsidRPr="00F024F7">
              <w:rPr>
                <w:rFonts w:ascii="Calibri" w:hAnsi="Calibri"/>
                <w:bCs/>
                <w:sz w:val="22"/>
                <w:szCs w:val="22"/>
              </w:rPr>
              <w:t> </w:t>
            </w:r>
          </w:p>
        </w:tc>
        <w:tc>
          <w:tcPr>
            <w:tcW w:w="3828" w:type="dxa"/>
            <w:tcBorders>
              <w:top w:val="nil"/>
              <w:left w:val="nil"/>
              <w:bottom w:val="single" w:sz="4" w:space="0" w:color="auto"/>
              <w:right w:val="single" w:sz="4" w:space="0" w:color="auto"/>
            </w:tcBorders>
            <w:shd w:val="clear" w:color="000000" w:fill="D9D9D9"/>
            <w:hideMark/>
          </w:tcPr>
          <w:p w:rsidR="002A2087" w:rsidRPr="00F024F7" w:rsidRDefault="00173C47" w:rsidP="00F922E1">
            <w:pPr>
              <w:spacing w:after="40"/>
              <w:rPr>
                <w:rFonts w:ascii="Calibri" w:hAnsi="Calibri"/>
              </w:rPr>
            </w:pPr>
            <w:r w:rsidRPr="00F024F7">
              <w:rPr>
                <w:rFonts w:ascii="Calibri" w:hAnsi="Calibri"/>
                <w:szCs w:val="22"/>
              </w:rPr>
              <w:t> </w:t>
            </w:r>
          </w:p>
        </w:tc>
        <w:tc>
          <w:tcPr>
            <w:tcW w:w="1293" w:type="dxa"/>
            <w:tcBorders>
              <w:top w:val="nil"/>
              <w:left w:val="nil"/>
              <w:bottom w:val="single" w:sz="4" w:space="0" w:color="auto"/>
              <w:right w:val="single" w:sz="4" w:space="0" w:color="auto"/>
            </w:tcBorders>
            <w:shd w:val="clear" w:color="000000" w:fill="D9D9D9"/>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single" w:sz="4" w:space="0" w:color="auto"/>
              <w:right w:val="single" w:sz="4" w:space="0" w:color="auto"/>
            </w:tcBorders>
            <w:shd w:val="clear" w:color="000000" w:fill="D9D9D9"/>
            <w:vAlign w:val="bottom"/>
            <w:hideMark/>
          </w:tcPr>
          <w:p w:rsidR="002A2087" w:rsidRPr="00F024F7" w:rsidRDefault="002A2087" w:rsidP="00F922E1">
            <w:pPr>
              <w:jc w:val="center"/>
              <w:rPr>
                <w:rFonts w:ascii="Calibri" w:hAnsi="Calibri"/>
                <w:sz w:val="22"/>
              </w:rPr>
            </w:pPr>
            <w:r w:rsidRPr="00F024F7">
              <w:rPr>
                <w:rFonts w:ascii="Calibri" w:hAnsi="Calibri"/>
                <w:sz w:val="22"/>
                <w:szCs w:val="22"/>
              </w:rPr>
              <w:t> </w:t>
            </w:r>
          </w:p>
        </w:tc>
      </w:tr>
      <w:tr w:rsidR="002A2087" w:rsidRPr="005C3EBC" w:rsidTr="005E090C">
        <w:trPr>
          <w:trHeight w:val="1896"/>
        </w:trPr>
        <w:tc>
          <w:tcPr>
            <w:tcW w:w="3974" w:type="dxa"/>
            <w:tcBorders>
              <w:top w:val="nil"/>
              <w:left w:val="single" w:sz="4" w:space="0" w:color="auto"/>
              <w:bottom w:val="single" w:sz="4" w:space="0" w:color="auto"/>
              <w:right w:val="single" w:sz="4" w:space="0" w:color="auto"/>
            </w:tcBorders>
            <w:shd w:val="clear" w:color="000000" w:fill="FFFFFF"/>
            <w:hideMark/>
          </w:tcPr>
          <w:p w:rsidR="002A2087" w:rsidRPr="00F024F7" w:rsidRDefault="005E090C" w:rsidP="005E090C">
            <w:pPr>
              <w:rPr>
                <w:rFonts w:ascii="Calibri" w:hAnsi="Calibri"/>
                <w:szCs w:val="20"/>
              </w:rPr>
            </w:pPr>
            <w:r w:rsidRPr="00F024F7">
              <w:rPr>
                <w:rFonts w:ascii="Calibri" w:hAnsi="Calibri"/>
                <w:szCs w:val="20"/>
              </w:rPr>
              <w:t>S</w:t>
            </w:r>
            <w:r w:rsidR="002A2087" w:rsidRPr="00F024F7">
              <w:rPr>
                <w:rFonts w:ascii="Calibri" w:hAnsi="Calibri"/>
                <w:szCs w:val="20"/>
              </w:rPr>
              <w:t>ingle SP</w:t>
            </w:r>
            <w:r w:rsidRPr="00F024F7">
              <w:rPr>
                <w:rFonts w:ascii="Calibri" w:hAnsi="Calibri"/>
                <w:szCs w:val="20"/>
              </w:rPr>
              <w:t xml:space="preserve"> model too complex and adversely affects performance</w:t>
            </w:r>
          </w:p>
        </w:tc>
        <w:tc>
          <w:tcPr>
            <w:tcW w:w="125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000000" w:fill="FFFFFF"/>
            <w:hideMark/>
          </w:tcPr>
          <w:p w:rsidR="002A2087" w:rsidRPr="00F024F7" w:rsidRDefault="00173C47" w:rsidP="00F06FC0">
            <w:pPr>
              <w:spacing w:after="40"/>
              <w:rPr>
                <w:rFonts w:ascii="Calibri" w:hAnsi="Calibri"/>
                <w:szCs w:val="20"/>
              </w:rPr>
            </w:pPr>
            <w:r w:rsidRPr="00F024F7">
              <w:rPr>
                <w:rFonts w:ascii="Calibri" w:hAnsi="Calibri"/>
                <w:szCs w:val="20"/>
              </w:rPr>
              <w:t xml:space="preserve">Regular </w:t>
            </w:r>
            <w:r w:rsidR="00F06FC0">
              <w:rPr>
                <w:rFonts w:ascii="Calibri" w:hAnsi="Calibri"/>
                <w:szCs w:val="20"/>
              </w:rPr>
              <w:t>AHC</w:t>
            </w:r>
            <w:r w:rsidRPr="00F024F7">
              <w:rPr>
                <w:rFonts w:ascii="Calibri" w:hAnsi="Calibri"/>
                <w:szCs w:val="20"/>
              </w:rPr>
              <w:t xml:space="preserve">/SP meetings </w:t>
            </w:r>
            <w:r w:rsidR="005E090C" w:rsidRPr="00F024F7">
              <w:rPr>
                <w:rFonts w:ascii="Calibri" w:hAnsi="Calibri"/>
                <w:szCs w:val="20"/>
              </w:rPr>
              <w:t xml:space="preserve">to discuss </w:t>
            </w:r>
            <w:r w:rsidRPr="00F024F7">
              <w:rPr>
                <w:rFonts w:ascii="Calibri" w:hAnsi="Calibri"/>
                <w:szCs w:val="20"/>
              </w:rPr>
              <w:t xml:space="preserve">performance. </w:t>
            </w:r>
            <w:r w:rsidR="005E090C" w:rsidRPr="00F024F7">
              <w:rPr>
                <w:rFonts w:ascii="Calibri" w:hAnsi="Calibri"/>
                <w:szCs w:val="20"/>
              </w:rPr>
              <w:t xml:space="preserve">Constructive engagement </w:t>
            </w:r>
            <w:r w:rsidRPr="00F024F7">
              <w:rPr>
                <w:rFonts w:ascii="Calibri" w:hAnsi="Calibri"/>
                <w:szCs w:val="20"/>
              </w:rPr>
              <w:t xml:space="preserve">Annual (formal) Contractor Performance Assessment; Contract management will be responsibility of </w:t>
            </w:r>
            <w:r w:rsidR="00F06FC0">
              <w:rPr>
                <w:rFonts w:ascii="Calibri" w:hAnsi="Calibri"/>
                <w:szCs w:val="20"/>
              </w:rPr>
              <w:t xml:space="preserve">AHC- coordinated to </w:t>
            </w:r>
            <w:r w:rsidRPr="00F024F7">
              <w:rPr>
                <w:rFonts w:ascii="Calibri" w:hAnsi="Calibri"/>
                <w:szCs w:val="20"/>
              </w:rPr>
              <w:t>provid</w:t>
            </w:r>
            <w:r w:rsidR="00F06FC0">
              <w:rPr>
                <w:rFonts w:ascii="Calibri" w:hAnsi="Calibri"/>
                <w:szCs w:val="20"/>
              </w:rPr>
              <w:t>e</w:t>
            </w:r>
            <w:r w:rsidR="005E090C" w:rsidRPr="00F024F7">
              <w:rPr>
                <w:rFonts w:ascii="Calibri" w:hAnsi="Calibri"/>
                <w:szCs w:val="20"/>
              </w:rPr>
              <w:t xml:space="preserve"> more</w:t>
            </w:r>
            <w:r w:rsidRPr="00F024F7">
              <w:rPr>
                <w:rFonts w:ascii="Calibri" w:hAnsi="Calibri"/>
                <w:szCs w:val="20"/>
              </w:rPr>
              <w:t xml:space="preserve"> consisten</w:t>
            </w:r>
            <w:r w:rsidR="005E090C" w:rsidRPr="00F024F7">
              <w:rPr>
                <w:rFonts w:ascii="Calibri" w:hAnsi="Calibri"/>
                <w:szCs w:val="20"/>
              </w:rPr>
              <w:t>t</w:t>
            </w:r>
            <w:r w:rsidRPr="00F024F7">
              <w:rPr>
                <w:rFonts w:ascii="Calibri" w:hAnsi="Calibri"/>
                <w:szCs w:val="20"/>
              </w:rPr>
              <w:t xml:space="preserve"> management </w:t>
            </w:r>
            <w:r w:rsidR="005E090C" w:rsidRPr="00F024F7">
              <w:rPr>
                <w:rFonts w:ascii="Calibri" w:hAnsi="Calibri"/>
                <w:szCs w:val="20"/>
              </w:rPr>
              <w:t>engagement</w:t>
            </w:r>
          </w:p>
        </w:tc>
        <w:tc>
          <w:tcPr>
            <w:tcW w:w="1293" w:type="dxa"/>
            <w:tcBorders>
              <w:top w:val="nil"/>
              <w:left w:val="nil"/>
              <w:bottom w:val="single" w:sz="4" w:space="0" w:color="auto"/>
              <w:right w:val="single" w:sz="4" w:space="0" w:color="auto"/>
            </w:tcBorders>
            <w:shd w:val="clear" w:color="000000" w:fill="FFFFFF"/>
            <w:hideMark/>
          </w:tcPr>
          <w:p w:rsidR="002A2087" w:rsidRPr="00F024F7" w:rsidRDefault="00F06FC0" w:rsidP="00F922E1">
            <w:pPr>
              <w:rPr>
                <w:rFonts w:ascii="Calibri" w:hAnsi="Calibri"/>
              </w:rPr>
            </w:pPr>
            <w:r>
              <w:rPr>
                <w:rFonts w:ascii="Calibri" w:hAnsi="Calibri"/>
                <w:szCs w:val="22"/>
              </w:rPr>
              <w:t>AHC</w:t>
            </w:r>
            <w:r w:rsidR="002A2087" w:rsidRPr="00F024F7">
              <w:rPr>
                <w:rFonts w:ascii="Calibri" w:hAnsi="Calibri"/>
                <w:szCs w:val="22"/>
              </w:rPr>
              <w:t>, Facility SP</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rPr>
            </w:pPr>
            <w:r w:rsidRPr="00F024F7">
              <w:rPr>
                <w:rFonts w:ascii="Calibri" w:hAnsi="Calibri"/>
                <w:bCs/>
                <w:szCs w:val="22"/>
              </w:rPr>
              <w:t>Moderate</w:t>
            </w:r>
          </w:p>
        </w:tc>
      </w:tr>
      <w:tr w:rsidR="002A2087" w:rsidRPr="005C3EBC" w:rsidTr="003C3DEB">
        <w:trPr>
          <w:trHeight w:val="112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06FC0">
            <w:pPr>
              <w:rPr>
                <w:rFonts w:ascii="Calibri" w:hAnsi="Calibri"/>
                <w:szCs w:val="20"/>
              </w:rPr>
            </w:pPr>
            <w:r w:rsidRPr="00F024F7">
              <w:rPr>
                <w:rFonts w:ascii="Calibri" w:hAnsi="Calibri"/>
                <w:szCs w:val="20"/>
              </w:rPr>
              <w:lastRenderedPageBreak/>
              <w:t xml:space="preserve">Further reductions in </w:t>
            </w:r>
            <w:r w:rsidR="00F06FC0">
              <w:rPr>
                <w:rFonts w:ascii="Calibri" w:hAnsi="Calibri"/>
                <w:szCs w:val="20"/>
              </w:rPr>
              <w:t>AHC</w:t>
            </w:r>
            <w:r w:rsidRPr="00F024F7">
              <w:rPr>
                <w:rFonts w:ascii="Calibri" w:hAnsi="Calibri"/>
                <w:szCs w:val="20"/>
              </w:rPr>
              <w:t xml:space="preserve"> PNG governance staff reductions results in lack of strategic oversight and direction in some programs</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szCs w:val="20"/>
              </w:rPr>
            </w:pPr>
            <w:r w:rsidRPr="00F024F7">
              <w:rPr>
                <w:rFonts w:ascii="Calibri" w:hAnsi="Calibri"/>
                <w:szCs w:val="20"/>
              </w:rPr>
              <w:t>Responsibility for strategic oversight/</w:t>
            </w:r>
            <w:r w:rsidR="005E090C" w:rsidRPr="00F024F7">
              <w:rPr>
                <w:rFonts w:ascii="Calibri" w:hAnsi="Calibri"/>
                <w:szCs w:val="20"/>
              </w:rPr>
              <w:t xml:space="preserve"> </w:t>
            </w:r>
            <w:r w:rsidRPr="00F024F7">
              <w:rPr>
                <w:rFonts w:ascii="Calibri" w:hAnsi="Calibri"/>
                <w:szCs w:val="20"/>
              </w:rPr>
              <w:t>direction of some governance programs transferred PNG Canberra Desk.</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DFAT</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 xml:space="preserve">Moderate </w:t>
            </w:r>
          </w:p>
        </w:tc>
      </w:tr>
      <w:tr w:rsidR="002A2087" w:rsidRPr="005E090C" w:rsidTr="003C3DEB">
        <w:trPr>
          <w:trHeight w:val="5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06FC0">
            <w:pPr>
              <w:rPr>
                <w:rFonts w:ascii="Calibri" w:hAnsi="Calibri"/>
                <w:szCs w:val="20"/>
              </w:rPr>
            </w:pPr>
            <w:r w:rsidRPr="00F024F7">
              <w:rPr>
                <w:rFonts w:ascii="Calibri" w:hAnsi="Calibri"/>
                <w:szCs w:val="20"/>
              </w:rPr>
              <w:t xml:space="preserve">Insufficient number of </w:t>
            </w:r>
            <w:r w:rsidR="00F06FC0">
              <w:rPr>
                <w:rFonts w:ascii="Calibri" w:hAnsi="Calibri"/>
                <w:szCs w:val="20"/>
              </w:rPr>
              <w:t>AHC</w:t>
            </w:r>
            <w:r w:rsidRPr="00F024F7">
              <w:rPr>
                <w:rFonts w:ascii="Calibri" w:hAnsi="Calibri"/>
                <w:szCs w:val="20"/>
              </w:rPr>
              <w:t xml:space="preserve"> staff renders contract management of the Facility </w:t>
            </w:r>
            <w:r w:rsidR="00F06FC0">
              <w:rPr>
                <w:rFonts w:ascii="Calibri" w:hAnsi="Calibri"/>
                <w:szCs w:val="20"/>
              </w:rPr>
              <w:t>weak</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C65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06FC0">
            <w:pPr>
              <w:spacing w:after="40"/>
              <w:rPr>
                <w:rFonts w:ascii="Calibri" w:hAnsi="Calibri"/>
                <w:szCs w:val="20"/>
              </w:rPr>
            </w:pPr>
            <w:r w:rsidRPr="00F024F7">
              <w:rPr>
                <w:rFonts w:ascii="Calibri" w:hAnsi="Calibri"/>
                <w:szCs w:val="20"/>
              </w:rPr>
              <w:t>Agreement by AHC to resource contract management/administration functions across governance portfolio.</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 DFAT</w:t>
            </w:r>
            <w:r w:rsidR="00F06FC0">
              <w:rPr>
                <w:rFonts w:ascii="Calibri" w:hAnsi="Calibri"/>
                <w:szCs w:val="20"/>
              </w:rPr>
              <w:t>/AHC</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 xml:space="preserve">Moderate </w:t>
            </w:r>
          </w:p>
        </w:tc>
      </w:tr>
      <w:tr w:rsidR="002A2087" w:rsidRPr="005E090C" w:rsidTr="003C3DEB">
        <w:trPr>
          <w:trHeight w:val="8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5E090C">
            <w:pPr>
              <w:rPr>
                <w:rFonts w:ascii="Calibri" w:hAnsi="Calibri"/>
                <w:szCs w:val="20"/>
              </w:rPr>
            </w:pPr>
            <w:r w:rsidRPr="00F024F7">
              <w:rPr>
                <w:rFonts w:ascii="Calibri" w:hAnsi="Calibri"/>
                <w:szCs w:val="20"/>
              </w:rPr>
              <w:t xml:space="preserve">Limited availability of </w:t>
            </w:r>
            <w:r w:rsidR="005E090C" w:rsidRPr="00F024F7">
              <w:rPr>
                <w:rFonts w:ascii="Calibri" w:hAnsi="Calibri"/>
                <w:szCs w:val="20"/>
              </w:rPr>
              <w:t>expert program staff</w:t>
            </w:r>
            <w:r w:rsidR="00816715" w:rsidRPr="00F024F7">
              <w:rPr>
                <w:rFonts w:ascii="Calibri" w:hAnsi="Calibri"/>
                <w:szCs w:val="20"/>
              </w:rPr>
              <w:t xml:space="preserve"> (especially women)</w:t>
            </w:r>
            <w:r w:rsidR="005E090C" w:rsidRPr="00F024F7">
              <w:rPr>
                <w:rFonts w:ascii="Calibri" w:hAnsi="Calibri"/>
                <w:szCs w:val="20"/>
              </w:rPr>
              <w:t xml:space="preserve"> to work in PNG</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5E090C">
            <w:pPr>
              <w:spacing w:after="40"/>
              <w:rPr>
                <w:rFonts w:ascii="Calibri" w:hAnsi="Calibri"/>
                <w:szCs w:val="20"/>
              </w:rPr>
            </w:pPr>
            <w:r w:rsidRPr="00F024F7">
              <w:rPr>
                <w:rFonts w:ascii="Calibri" w:hAnsi="Calibri"/>
                <w:szCs w:val="20"/>
              </w:rPr>
              <w:t xml:space="preserve">DFAT consultation with </w:t>
            </w:r>
            <w:r w:rsidR="00235822" w:rsidRPr="00F024F7">
              <w:rPr>
                <w:rFonts w:ascii="Calibri" w:hAnsi="Calibri"/>
                <w:szCs w:val="20"/>
              </w:rPr>
              <w:t>Whole of Government</w:t>
            </w:r>
            <w:r w:rsidRPr="00F024F7">
              <w:rPr>
                <w:rFonts w:ascii="Calibri" w:hAnsi="Calibri"/>
                <w:szCs w:val="20"/>
              </w:rPr>
              <w:t xml:space="preserve"> agencies to </w:t>
            </w:r>
            <w:r w:rsidR="005E090C" w:rsidRPr="00F024F7">
              <w:rPr>
                <w:rFonts w:ascii="Calibri" w:hAnsi="Calibri"/>
                <w:szCs w:val="20"/>
              </w:rPr>
              <w:t xml:space="preserve">manage </w:t>
            </w:r>
            <w:r w:rsidRPr="00F024F7">
              <w:rPr>
                <w:rFonts w:ascii="Calibri" w:hAnsi="Calibri"/>
                <w:szCs w:val="20"/>
              </w:rPr>
              <w:t>risk</w:t>
            </w:r>
            <w:r w:rsidR="005E090C" w:rsidRPr="00F024F7">
              <w:rPr>
                <w:rFonts w:ascii="Calibri" w:hAnsi="Calibri"/>
                <w:szCs w:val="20"/>
              </w:rPr>
              <w:t>;</w:t>
            </w:r>
          </w:p>
          <w:p w:rsidR="005E090C" w:rsidRPr="00F024F7" w:rsidRDefault="005E090C" w:rsidP="005E090C">
            <w:pPr>
              <w:spacing w:after="40"/>
              <w:rPr>
                <w:rFonts w:ascii="Calibri" w:hAnsi="Calibri"/>
                <w:szCs w:val="20"/>
              </w:rPr>
            </w:pPr>
            <w:r w:rsidRPr="00F024F7">
              <w:rPr>
                <w:rFonts w:ascii="Calibri" w:hAnsi="Calibri"/>
                <w:szCs w:val="20"/>
              </w:rPr>
              <w:t>Selection of expert SP with well-developed networks</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 xml:space="preserve">DFAT, </w:t>
            </w:r>
            <w:r w:rsidR="00235822" w:rsidRPr="00F024F7">
              <w:rPr>
                <w:rFonts w:ascii="Calibri" w:hAnsi="Calibri"/>
                <w:szCs w:val="20"/>
              </w:rPr>
              <w:t>Whole of Government</w:t>
            </w:r>
            <w:r w:rsidRPr="00F024F7">
              <w:rPr>
                <w:rFonts w:ascii="Calibri" w:hAnsi="Calibri"/>
                <w:szCs w:val="20"/>
              </w:rPr>
              <w:t xml:space="preserve"> agencies</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r>
      <w:tr w:rsidR="002A2087" w:rsidRPr="005E090C" w:rsidTr="003C3DEB">
        <w:trPr>
          <w:trHeight w:val="460"/>
        </w:trPr>
        <w:tc>
          <w:tcPr>
            <w:tcW w:w="3974" w:type="dxa"/>
            <w:tcBorders>
              <w:top w:val="nil"/>
              <w:left w:val="single" w:sz="4" w:space="0" w:color="auto"/>
              <w:bottom w:val="single" w:sz="4" w:space="0" w:color="auto"/>
              <w:right w:val="single" w:sz="4" w:space="0" w:color="auto"/>
            </w:tcBorders>
            <w:shd w:val="clear" w:color="000000" w:fill="FFFFFF"/>
            <w:hideMark/>
          </w:tcPr>
          <w:p w:rsidR="002A2087" w:rsidRPr="00F024F7" w:rsidRDefault="002A2087" w:rsidP="00F922E1">
            <w:pPr>
              <w:rPr>
                <w:rFonts w:ascii="Calibri" w:hAnsi="Calibri"/>
                <w:szCs w:val="20"/>
              </w:rPr>
            </w:pPr>
            <w:r w:rsidRPr="00F024F7">
              <w:rPr>
                <w:rFonts w:ascii="Calibri" w:hAnsi="Calibri"/>
                <w:szCs w:val="20"/>
              </w:rPr>
              <w:t xml:space="preserve">Lack of GoPNG engagement at (governance) program level </w:t>
            </w:r>
          </w:p>
        </w:tc>
        <w:tc>
          <w:tcPr>
            <w:tcW w:w="125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Major</w:t>
            </w:r>
          </w:p>
        </w:tc>
        <w:tc>
          <w:tcPr>
            <w:tcW w:w="101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000000" w:fill="FFFFFF"/>
            <w:hideMark/>
          </w:tcPr>
          <w:p w:rsidR="002A2087" w:rsidRPr="00F024F7" w:rsidRDefault="00173C47" w:rsidP="00F922E1">
            <w:pPr>
              <w:spacing w:after="40"/>
              <w:rPr>
                <w:rFonts w:ascii="Calibri" w:hAnsi="Calibri"/>
                <w:szCs w:val="20"/>
              </w:rPr>
            </w:pPr>
            <w:r w:rsidRPr="00F024F7">
              <w:rPr>
                <w:rFonts w:ascii="Calibri" w:hAnsi="Calibri"/>
                <w:szCs w:val="20"/>
              </w:rPr>
              <w:t>Existing governance arrangements for individual governance programs to be reviewed and where possible streamlined to ensure GoPNG engagement; QTAG cyclical review of individual program elements provides opportunity for GoPNG engagement.</w:t>
            </w:r>
          </w:p>
        </w:tc>
        <w:tc>
          <w:tcPr>
            <w:tcW w:w="1293" w:type="dxa"/>
            <w:tcBorders>
              <w:top w:val="nil"/>
              <w:left w:val="nil"/>
              <w:bottom w:val="single" w:sz="4" w:space="0" w:color="auto"/>
              <w:right w:val="single" w:sz="4" w:space="0" w:color="auto"/>
            </w:tcBorders>
            <w:shd w:val="clear" w:color="000000" w:fill="FFFFFF"/>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r>
      <w:tr w:rsidR="002A2087" w:rsidRPr="005E090C" w:rsidTr="005E090C">
        <w:trPr>
          <w:trHeight w:val="1101"/>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Facility research and learning processes do not inform, or not integrated into, governance programs</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06FC0">
            <w:pPr>
              <w:spacing w:after="40"/>
              <w:rPr>
                <w:rFonts w:ascii="Calibri" w:hAnsi="Calibri"/>
                <w:szCs w:val="20"/>
              </w:rPr>
            </w:pPr>
            <w:r w:rsidRPr="00F024F7">
              <w:rPr>
                <w:rFonts w:ascii="Calibri" w:hAnsi="Calibri"/>
                <w:szCs w:val="20"/>
              </w:rPr>
              <w:t xml:space="preserve">Regular </w:t>
            </w:r>
            <w:r w:rsidR="00F06FC0">
              <w:rPr>
                <w:rFonts w:ascii="Calibri" w:hAnsi="Calibri"/>
                <w:szCs w:val="20"/>
              </w:rPr>
              <w:t>AHC</w:t>
            </w:r>
            <w:r w:rsidRPr="00F024F7">
              <w:rPr>
                <w:rFonts w:ascii="Calibri" w:hAnsi="Calibri"/>
                <w:szCs w:val="20"/>
              </w:rPr>
              <w:t>/SP meetings to review research and learning results and integration into programs. QTAG annual review of the Facility</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r w:rsidR="002A2087" w:rsidRPr="00F024F7">
              <w:rPr>
                <w:rFonts w:ascii="Calibri" w:hAnsi="Calibri"/>
                <w:szCs w:val="20"/>
              </w:rPr>
              <w:t>, Facility SP and QTAG</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E090C" w:rsidTr="005E090C">
        <w:trPr>
          <w:trHeight w:val="1533"/>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Potential complexity of coordinating Facility Annual (Program) Planning due to number and diversity of governance programs</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szCs w:val="20"/>
              </w:rPr>
            </w:pPr>
            <w:r w:rsidRPr="00F024F7">
              <w:rPr>
                <w:rFonts w:ascii="Calibri" w:hAnsi="Calibri"/>
                <w:szCs w:val="20"/>
              </w:rPr>
              <w:t xml:space="preserve">Timelines for individual governance programs input to Annual Planning process respected. PNG OPS coordination role to ensure Annual Planning process undertaken in timely manner  </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r w:rsidR="002A2087" w:rsidRPr="00F024F7">
              <w:rPr>
                <w:rFonts w:ascii="Calibri" w:hAnsi="Calibri"/>
                <w:szCs w:val="20"/>
              </w:rPr>
              <w:t xml:space="preserve"> , Facility SP</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E090C" w:rsidTr="003C3DEB">
        <w:trPr>
          <w:trHeight w:val="6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 xml:space="preserve">Potential "disconnect" in integrating Facility Gender related activities with PWSPD PNG activities  </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Cs w:val="20"/>
              </w:rPr>
            </w:pPr>
            <w:r w:rsidRPr="00F024F7">
              <w:rPr>
                <w:rFonts w:ascii="Calibri" w:hAnsi="Calibri"/>
                <w:bCs/>
                <w:szCs w:val="20"/>
              </w:rPr>
              <w:t xml:space="preserve">Possible </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szCs w:val="20"/>
              </w:rPr>
            </w:pPr>
            <w:r w:rsidRPr="00F024F7">
              <w:rPr>
                <w:rFonts w:ascii="Calibri" w:hAnsi="Calibri"/>
                <w:szCs w:val="20"/>
              </w:rPr>
              <w:t xml:space="preserve">Early discussions between </w:t>
            </w:r>
            <w:r w:rsidR="00F06FC0">
              <w:rPr>
                <w:rFonts w:ascii="Calibri" w:hAnsi="Calibri"/>
                <w:szCs w:val="20"/>
              </w:rPr>
              <w:t>AHC</w:t>
            </w:r>
            <w:r w:rsidRPr="00F024F7">
              <w:rPr>
                <w:rFonts w:ascii="Calibri" w:hAnsi="Calibri"/>
                <w:szCs w:val="20"/>
              </w:rPr>
              <w:t xml:space="preserve"> and PWSPD Governance Counsellors. Examine opportunities for joint PWSPD/Facility activities.</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C3EBC" w:rsidTr="003C3DEB">
        <w:trPr>
          <w:trHeight w:val="400"/>
        </w:trPr>
        <w:tc>
          <w:tcPr>
            <w:tcW w:w="3974" w:type="dxa"/>
            <w:tcBorders>
              <w:top w:val="nil"/>
              <w:left w:val="single" w:sz="4" w:space="0" w:color="auto"/>
              <w:bottom w:val="single" w:sz="4" w:space="0" w:color="auto"/>
              <w:right w:val="single" w:sz="4" w:space="0" w:color="auto"/>
            </w:tcBorders>
            <w:shd w:val="clear" w:color="000000" w:fill="D9D9D9"/>
            <w:hideMark/>
          </w:tcPr>
          <w:p w:rsidR="002A2087" w:rsidRPr="00F024F7" w:rsidRDefault="002A2087" w:rsidP="00F922E1">
            <w:pPr>
              <w:rPr>
                <w:rFonts w:ascii="Calibri" w:hAnsi="Calibri"/>
                <w:bCs/>
                <w:sz w:val="22"/>
              </w:rPr>
            </w:pPr>
            <w:r w:rsidRPr="00F024F7">
              <w:rPr>
                <w:rFonts w:ascii="Calibri" w:hAnsi="Calibri"/>
                <w:bCs/>
                <w:sz w:val="22"/>
                <w:szCs w:val="22"/>
              </w:rPr>
              <w:lastRenderedPageBreak/>
              <w:t>Risks in Facility  design and implement approach</w:t>
            </w:r>
          </w:p>
        </w:tc>
        <w:tc>
          <w:tcPr>
            <w:tcW w:w="1254" w:type="dxa"/>
            <w:tcBorders>
              <w:top w:val="nil"/>
              <w:left w:val="nil"/>
              <w:bottom w:val="single" w:sz="4" w:space="0" w:color="auto"/>
              <w:right w:val="single" w:sz="4" w:space="0" w:color="auto"/>
            </w:tcBorders>
            <w:shd w:val="clear" w:color="000000" w:fill="D9D9D9"/>
            <w:hideMark/>
          </w:tcPr>
          <w:p w:rsidR="002A2087" w:rsidRPr="00F024F7" w:rsidRDefault="002A2087" w:rsidP="00F922E1">
            <w:pPr>
              <w:jc w:val="center"/>
              <w:rPr>
                <w:rFonts w:ascii="Calibri" w:hAnsi="Calibri"/>
                <w:sz w:val="22"/>
              </w:rPr>
            </w:pPr>
            <w:r w:rsidRPr="00F024F7">
              <w:rPr>
                <w:rFonts w:ascii="Calibri" w:hAnsi="Calibri"/>
                <w:sz w:val="22"/>
                <w:szCs w:val="22"/>
              </w:rPr>
              <w:t> </w:t>
            </w:r>
          </w:p>
        </w:tc>
        <w:tc>
          <w:tcPr>
            <w:tcW w:w="1014" w:type="dxa"/>
            <w:tcBorders>
              <w:top w:val="nil"/>
              <w:left w:val="nil"/>
              <w:bottom w:val="single" w:sz="4" w:space="0" w:color="auto"/>
              <w:right w:val="single" w:sz="4" w:space="0" w:color="auto"/>
            </w:tcBorders>
            <w:shd w:val="clear" w:color="000000" w:fill="D9D9D9"/>
            <w:hideMark/>
          </w:tcPr>
          <w:p w:rsidR="002A2087" w:rsidRPr="00F024F7" w:rsidRDefault="002A2087" w:rsidP="00F922E1">
            <w:pPr>
              <w:jc w:val="center"/>
              <w:rPr>
                <w:rFonts w:ascii="Calibri" w:hAnsi="Calibri"/>
                <w:sz w:val="22"/>
              </w:rPr>
            </w:pPr>
            <w:r w:rsidRPr="00F024F7">
              <w:rPr>
                <w:rFonts w:ascii="Calibri" w:hAnsi="Calibri"/>
                <w:sz w:val="22"/>
                <w:szCs w:val="22"/>
              </w:rPr>
              <w:t> </w:t>
            </w:r>
          </w:p>
        </w:tc>
        <w:tc>
          <w:tcPr>
            <w:tcW w:w="1275" w:type="dxa"/>
            <w:tcBorders>
              <w:top w:val="nil"/>
              <w:left w:val="nil"/>
              <w:bottom w:val="single" w:sz="4" w:space="0" w:color="auto"/>
              <w:right w:val="single" w:sz="4" w:space="0" w:color="auto"/>
            </w:tcBorders>
            <w:shd w:val="clear" w:color="000000" w:fill="D9D9D9"/>
            <w:hideMark/>
          </w:tcPr>
          <w:p w:rsidR="002A2087" w:rsidRPr="00F024F7" w:rsidRDefault="002A2087" w:rsidP="00F922E1">
            <w:pPr>
              <w:jc w:val="center"/>
              <w:rPr>
                <w:rFonts w:ascii="Calibri" w:hAnsi="Calibri"/>
                <w:sz w:val="22"/>
              </w:rPr>
            </w:pPr>
            <w:r w:rsidRPr="00F024F7">
              <w:rPr>
                <w:rFonts w:ascii="Calibri" w:hAnsi="Calibri"/>
                <w:sz w:val="22"/>
                <w:szCs w:val="22"/>
              </w:rPr>
              <w:t> </w:t>
            </w:r>
          </w:p>
        </w:tc>
        <w:tc>
          <w:tcPr>
            <w:tcW w:w="3828" w:type="dxa"/>
            <w:tcBorders>
              <w:top w:val="nil"/>
              <w:left w:val="nil"/>
              <w:bottom w:val="single" w:sz="4" w:space="0" w:color="auto"/>
              <w:right w:val="single" w:sz="4" w:space="0" w:color="auto"/>
            </w:tcBorders>
            <w:shd w:val="clear" w:color="000000" w:fill="D9D9D9"/>
            <w:hideMark/>
          </w:tcPr>
          <w:p w:rsidR="002A2087" w:rsidRPr="00F024F7" w:rsidRDefault="00173C47" w:rsidP="00F922E1">
            <w:pPr>
              <w:spacing w:after="40"/>
              <w:rPr>
                <w:rFonts w:ascii="Calibri" w:hAnsi="Calibri"/>
              </w:rPr>
            </w:pPr>
            <w:r w:rsidRPr="00F024F7">
              <w:rPr>
                <w:rFonts w:ascii="Calibri" w:hAnsi="Calibri"/>
                <w:szCs w:val="22"/>
              </w:rPr>
              <w:t> </w:t>
            </w:r>
          </w:p>
        </w:tc>
        <w:tc>
          <w:tcPr>
            <w:tcW w:w="1293" w:type="dxa"/>
            <w:tcBorders>
              <w:top w:val="nil"/>
              <w:left w:val="nil"/>
              <w:bottom w:val="single" w:sz="4" w:space="0" w:color="auto"/>
              <w:right w:val="single" w:sz="4" w:space="0" w:color="auto"/>
            </w:tcBorders>
            <w:shd w:val="clear" w:color="000000" w:fill="D9D9D9"/>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single" w:sz="4" w:space="0" w:color="auto"/>
              <w:right w:val="single" w:sz="4" w:space="0" w:color="auto"/>
            </w:tcBorders>
            <w:shd w:val="clear" w:color="000000" w:fill="D9D9D9"/>
            <w:vAlign w:val="bottom"/>
            <w:hideMark/>
          </w:tcPr>
          <w:p w:rsidR="002A2087" w:rsidRPr="00F024F7" w:rsidRDefault="002A2087" w:rsidP="00F922E1">
            <w:pPr>
              <w:jc w:val="center"/>
              <w:rPr>
                <w:rFonts w:ascii="Calibri" w:hAnsi="Calibri"/>
                <w:sz w:val="22"/>
              </w:rPr>
            </w:pPr>
            <w:r w:rsidRPr="00F024F7">
              <w:rPr>
                <w:rFonts w:ascii="Calibri" w:hAnsi="Calibri"/>
                <w:sz w:val="22"/>
                <w:szCs w:val="22"/>
              </w:rPr>
              <w:t> </w:t>
            </w:r>
          </w:p>
        </w:tc>
      </w:tr>
      <w:tr w:rsidR="002A2087" w:rsidRPr="005C3EBC" w:rsidTr="003C3DEB">
        <w:trPr>
          <w:trHeight w:val="500"/>
        </w:trPr>
        <w:tc>
          <w:tcPr>
            <w:tcW w:w="3974" w:type="dxa"/>
            <w:tcBorders>
              <w:top w:val="nil"/>
              <w:left w:val="single" w:sz="4" w:space="0" w:color="auto"/>
              <w:bottom w:val="single" w:sz="4" w:space="0" w:color="auto"/>
              <w:right w:val="single" w:sz="4" w:space="0" w:color="auto"/>
            </w:tcBorders>
            <w:shd w:val="clear" w:color="000000" w:fill="FFFFFF"/>
            <w:hideMark/>
          </w:tcPr>
          <w:p w:rsidR="002A2087" w:rsidRPr="00F024F7" w:rsidRDefault="002A2087" w:rsidP="00F922E1">
            <w:pPr>
              <w:rPr>
                <w:rFonts w:ascii="Calibri" w:hAnsi="Calibri"/>
                <w:szCs w:val="20"/>
              </w:rPr>
            </w:pPr>
            <w:r w:rsidRPr="00F024F7">
              <w:rPr>
                <w:rFonts w:ascii="Calibri" w:hAnsi="Calibri"/>
                <w:szCs w:val="20"/>
              </w:rPr>
              <w:t>Poor quality designs for new governance programs</w:t>
            </w:r>
            <w:r w:rsidR="0060111A">
              <w:rPr>
                <w:rFonts w:ascii="Calibri" w:hAnsi="Calibri"/>
                <w:szCs w:val="20"/>
              </w:rPr>
              <w:t xml:space="preserve"> (political pressures)</w:t>
            </w:r>
          </w:p>
        </w:tc>
        <w:tc>
          <w:tcPr>
            <w:tcW w:w="125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000000" w:fill="FFFFFF"/>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000000" w:fill="FFFFFF"/>
            <w:hideMark/>
          </w:tcPr>
          <w:p w:rsidR="00F06072" w:rsidRPr="00F024F7" w:rsidRDefault="00F06072" w:rsidP="00F922E1">
            <w:pPr>
              <w:spacing w:after="40"/>
              <w:rPr>
                <w:rFonts w:ascii="Calibri" w:hAnsi="Calibri"/>
                <w:szCs w:val="20"/>
              </w:rPr>
            </w:pPr>
            <w:r w:rsidRPr="00F024F7">
              <w:rPr>
                <w:rFonts w:ascii="Calibri" w:hAnsi="Calibri"/>
                <w:szCs w:val="20"/>
              </w:rPr>
              <w:t>Appointment of expert SP;</w:t>
            </w:r>
          </w:p>
          <w:p w:rsidR="002A2087" w:rsidRPr="00F024F7" w:rsidRDefault="00173C47" w:rsidP="00F922E1">
            <w:pPr>
              <w:spacing w:after="40"/>
              <w:rPr>
                <w:rFonts w:ascii="Calibri" w:hAnsi="Calibri"/>
                <w:szCs w:val="20"/>
              </w:rPr>
            </w:pPr>
            <w:r w:rsidRPr="00F024F7">
              <w:rPr>
                <w:rFonts w:ascii="Calibri" w:hAnsi="Calibri"/>
                <w:szCs w:val="20"/>
              </w:rPr>
              <w:t>Independent QA of designs by QTAG</w:t>
            </w:r>
          </w:p>
        </w:tc>
        <w:tc>
          <w:tcPr>
            <w:tcW w:w="1293" w:type="dxa"/>
            <w:tcBorders>
              <w:top w:val="nil"/>
              <w:left w:val="nil"/>
              <w:bottom w:val="single" w:sz="4" w:space="0" w:color="auto"/>
              <w:right w:val="single" w:sz="4" w:space="0" w:color="auto"/>
            </w:tcBorders>
            <w:shd w:val="clear" w:color="000000" w:fill="FFFFFF"/>
            <w:hideMark/>
          </w:tcPr>
          <w:p w:rsidR="002A2087" w:rsidRPr="00F024F7" w:rsidRDefault="00F06FC0" w:rsidP="00F922E1">
            <w:pPr>
              <w:rPr>
                <w:rFonts w:ascii="Calibri" w:hAnsi="Calibri"/>
                <w:szCs w:val="20"/>
              </w:rPr>
            </w:pPr>
            <w:r>
              <w:rPr>
                <w:rFonts w:ascii="Calibri" w:hAnsi="Calibri"/>
                <w:szCs w:val="20"/>
              </w:rPr>
              <w:t>AHC</w:t>
            </w:r>
            <w:r w:rsidR="002A2087" w:rsidRPr="00F024F7">
              <w:rPr>
                <w:rFonts w:ascii="Calibri" w:hAnsi="Calibri"/>
                <w:szCs w:val="20"/>
              </w:rPr>
              <w:t>/QATG</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60111A" w:rsidP="00F922E1">
            <w:pPr>
              <w:jc w:val="center"/>
              <w:rPr>
                <w:rFonts w:ascii="Calibri" w:hAnsi="Calibri"/>
                <w:bCs/>
                <w:szCs w:val="20"/>
              </w:rPr>
            </w:pPr>
            <w:r>
              <w:rPr>
                <w:rFonts w:ascii="Calibri" w:hAnsi="Calibri"/>
                <w:bCs/>
                <w:szCs w:val="20"/>
              </w:rPr>
              <w:t>Moderate</w:t>
            </w:r>
          </w:p>
        </w:tc>
      </w:tr>
      <w:tr w:rsidR="002A2087" w:rsidRPr="005C3EBC" w:rsidTr="003C3DEB">
        <w:trPr>
          <w:trHeight w:val="8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 xml:space="preserve">Existing </w:t>
            </w:r>
            <w:r w:rsidR="00F06FC0">
              <w:rPr>
                <w:rFonts w:ascii="Calibri" w:hAnsi="Calibri"/>
                <w:szCs w:val="20"/>
              </w:rPr>
              <w:t>AHC</w:t>
            </w:r>
            <w:r w:rsidRPr="00F024F7">
              <w:rPr>
                <w:rFonts w:ascii="Calibri" w:hAnsi="Calibri"/>
                <w:szCs w:val="20"/>
              </w:rPr>
              <w:t xml:space="preserve"> QA mechanisms for new designs not conducive to a design and implement approach to respond to rapid changes in priorities.    </w:t>
            </w:r>
          </w:p>
        </w:tc>
        <w:tc>
          <w:tcPr>
            <w:tcW w:w="1254" w:type="dxa"/>
            <w:tcBorders>
              <w:top w:val="nil"/>
              <w:left w:val="nil"/>
              <w:bottom w:val="single" w:sz="4" w:space="0" w:color="auto"/>
              <w:right w:val="single" w:sz="4" w:space="0" w:color="auto"/>
            </w:tcBorders>
            <w:shd w:val="clear" w:color="auto" w:fill="auto"/>
            <w:noWrap/>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noWrap/>
            <w:hideMark/>
          </w:tcPr>
          <w:p w:rsidR="002A2087" w:rsidRPr="00F024F7" w:rsidRDefault="002A2087" w:rsidP="00F922E1">
            <w:pPr>
              <w:jc w:val="center"/>
              <w:rPr>
                <w:rFonts w:ascii="Calibri" w:hAnsi="Calibri"/>
                <w:bCs/>
                <w:szCs w:val="20"/>
              </w:rPr>
            </w:pPr>
            <w:r w:rsidRPr="00F024F7">
              <w:rPr>
                <w:rFonts w:ascii="Calibri" w:hAnsi="Calibri"/>
                <w:bCs/>
                <w:szCs w:val="20"/>
              </w:rPr>
              <w:t>Possible</w:t>
            </w:r>
          </w:p>
        </w:tc>
        <w:tc>
          <w:tcPr>
            <w:tcW w:w="1275" w:type="dxa"/>
            <w:tcBorders>
              <w:top w:val="nil"/>
              <w:left w:val="nil"/>
              <w:bottom w:val="single" w:sz="4" w:space="0" w:color="auto"/>
              <w:right w:val="single" w:sz="4" w:space="0" w:color="auto"/>
            </w:tcBorders>
            <w:shd w:val="clear" w:color="000000" w:fill="FF6600"/>
            <w:noWrap/>
            <w:hideMark/>
          </w:tcPr>
          <w:p w:rsidR="002A2087" w:rsidRPr="00F024F7" w:rsidRDefault="002A2087" w:rsidP="00F922E1">
            <w:pPr>
              <w:jc w:val="center"/>
              <w:rPr>
                <w:rFonts w:ascii="Calibri" w:hAnsi="Calibri"/>
                <w:bCs/>
                <w:szCs w:val="20"/>
              </w:rPr>
            </w:pPr>
            <w:r w:rsidRPr="00F024F7">
              <w:rPr>
                <w:rFonts w:ascii="Calibri" w:hAnsi="Calibri"/>
                <w:bCs/>
                <w:szCs w:val="20"/>
              </w:rPr>
              <w:t>High</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szCs w:val="20"/>
              </w:rPr>
            </w:pPr>
            <w:r w:rsidRPr="00F024F7">
              <w:rPr>
                <w:rFonts w:ascii="Calibri" w:hAnsi="Calibri"/>
                <w:szCs w:val="20"/>
              </w:rPr>
              <w:t xml:space="preserve">Internal </w:t>
            </w:r>
            <w:r w:rsidR="00F06FC0">
              <w:rPr>
                <w:rFonts w:ascii="Calibri" w:hAnsi="Calibri"/>
                <w:szCs w:val="20"/>
              </w:rPr>
              <w:t>AHC</w:t>
            </w:r>
            <w:r w:rsidRPr="00F024F7">
              <w:rPr>
                <w:rFonts w:ascii="Calibri" w:hAnsi="Calibri"/>
                <w:szCs w:val="20"/>
              </w:rPr>
              <w:t xml:space="preserve"> discussions re more "flexible" QA for designs using QTAG</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r>
      <w:tr w:rsidR="002A2087" w:rsidRPr="005C3EBC" w:rsidTr="00F06072">
        <w:trPr>
          <w:trHeight w:val="843"/>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Cs w:val="20"/>
              </w:rPr>
            </w:pPr>
            <w:r w:rsidRPr="00F024F7">
              <w:rPr>
                <w:rFonts w:ascii="Calibri" w:hAnsi="Calibri"/>
                <w:szCs w:val="20"/>
              </w:rPr>
              <w:t>Facility "Learning and Research" findings not adequately reflected in new designs</w:t>
            </w:r>
          </w:p>
        </w:tc>
        <w:tc>
          <w:tcPr>
            <w:tcW w:w="1254" w:type="dxa"/>
            <w:tcBorders>
              <w:top w:val="nil"/>
              <w:left w:val="nil"/>
              <w:bottom w:val="single" w:sz="4" w:space="0" w:color="auto"/>
              <w:right w:val="single" w:sz="4" w:space="0" w:color="auto"/>
            </w:tcBorders>
            <w:shd w:val="clear" w:color="auto" w:fill="auto"/>
            <w:noWrap/>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1014" w:type="dxa"/>
            <w:tcBorders>
              <w:top w:val="nil"/>
              <w:left w:val="nil"/>
              <w:bottom w:val="single" w:sz="4" w:space="0" w:color="auto"/>
              <w:right w:val="single" w:sz="4" w:space="0" w:color="auto"/>
            </w:tcBorders>
            <w:shd w:val="clear" w:color="auto" w:fill="auto"/>
            <w:noWrap/>
            <w:hideMark/>
          </w:tcPr>
          <w:p w:rsidR="002A2087" w:rsidRPr="00F024F7" w:rsidRDefault="002A2087" w:rsidP="00F922E1">
            <w:pPr>
              <w:jc w:val="center"/>
              <w:rPr>
                <w:rFonts w:ascii="Calibri" w:hAnsi="Calibri"/>
                <w:bCs/>
                <w:szCs w:val="20"/>
              </w:rPr>
            </w:pPr>
            <w:r w:rsidRPr="00F024F7">
              <w:rPr>
                <w:rFonts w:ascii="Calibri" w:hAnsi="Calibri"/>
                <w:bCs/>
                <w:szCs w:val="20"/>
              </w:rPr>
              <w:t xml:space="preserve">Unlikely </w:t>
            </w:r>
          </w:p>
        </w:tc>
        <w:tc>
          <w:tcPr>
            <w:tcW w:w="1275" w:type="dxa"/>
            <w:tcBorders>
              <w:top w:val="nil"/>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Moderate</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szCs w:val="20"/>
              </w:rPr>
            </w:pPr>
            <w:r w:rsidRPr="00F024F7">
              <w:rPr>
                <w:rFonts w:ascii="Calibri" w:hAnsi="Calibri"/>
                <w:szCs w:val="20"/>
              </w:rPr>
              <w:t xml:space="preserve">Design plans and QA mechanism to include a specific criterion re integration of Research/Learning findings  </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F06FC0" w:rsidP="00F922E1">
            <w:pPr>
              <w:rPr>
                <w:rFonts w:ascii="Calibri" w:hAnsi="Calibri"/>
                <w:szCs w:val="20"/>
              </w:rPr>
            </w:pPr>
            <w:r>
              <w:rPr>
                <w:rFonts w:ascii="Calibri" w:hAnsi="Calibri"/>
                <w:szCs w:val="20"/>
              </w:rPr>
              <w:t>AHC</w:t>
            </w:r>
          </w:p>
        </w:tc>
        <w:tc>
          <w:tcPr>
            <w:tcW w:w="1210" w:type="dxa"/>
            <w:tcBorders>
              <w:top w:val="nil"/>
              <w:left w:val="nil"/>
              <w:bottom w:val="single" w:sz="4" w:space="0" w:color="auto"/>
              <w:right w:val="single" w:sz="4" w:space="0" w:color="auto"/>
            </w:tcBorders>
            <w:shd w:val="clear" w:color="000000" w:fill="53BE32"/>
            <w:vAlign w:val="bottom"/>
            <w:hideMark/>
          </w:tcPr>
          <w:p w:rsidR="002A2087" w:rsidRPr="00F024F7" w:rsidRDefault="002A2087" w:rsidP="00F922E1">
            <w:pPr>
              <w:jc w:val="center"/>
              <w:rPr>
                <w:rFonts w:ascii="Calibri" w:hAnsi="Calibri"/>
                <w:bCs/>
                <w:szCs w:val="20"/>
              </w:rPr>
            </w:pPr>
            <w:r w:rsidRPr="00F024F7">
              <w:rPr>
                <w:rFonts w:ascii="Calibri" w:hAnsi="Calibri"/>
                <w:bCs/>
                <w:szCs w:val="20"/>
              </w:rPr>
              <w:t>Low</w:t>
            </w:r>
          </w:p>
        </w:tc>
      </w:tr>
      <w:tr w:rsidR="002A2087" w:rsidRPr="005C3EBC" w:rsidTr="003C3DEB">
        <w:trPr>
          <w:trHeight w:val="280"/>
        </w:trPr>
        <w:tc>
          <w:tcPr>
            <w:tcW w:w="3974" w:type="dxa"/>
            <w:tcBorders>
              <w:top w:val="nil"/>
              <w:left w:val="nil"/>
              <w:bottom w:val="nil"/>
              <w:right w:val="nil"/>
            </w:tcBorders>
            <w:shd w:val="clear" w:color="000000" w:fill="BFBFBF"/>
            <w:noWrap/>
            <w:vAlign w:val="bottom"/>
            <w:hideMark/>
          </w:tcPr>
          <w:p w:rsidR="002A2087" w:rsidRPr="00F024F7" w:rsidRDefault="002A2087" w:rsidP="00F922E1">
            <w:pPr>
              <w:rPr>
                <w:rFonts w:ascii="Calibri" w:hAnsi="Calibri"/>
                <w:bCs/>
                <w:sz w:val="22"/>
              </w:rPr>
            </w:pPr>
            <w:r w:rsidRPr="00F024F7">
              <w:rPr>
                <w:rFonts w:ascii="Calibri" w:hAnsi="Calibri"/>
                <w:bCs/>
                <w:sz w:val="22"/>
                <w:szCs w:val="22"/>
              </w:rPr>
              <w:t>Fiduciary Risk</w:t>
            </w:r>
          </w:p>
        </w:tc>
        <w:tc>
          <w:tcPr>
            <w:tcW w:w="1254" w:type="dxa"/>
            <w:tcBorders>
              <w:top w:val="nil"/>
              <w:left w:val="nil"/>
              <w:bottom w:val="nil"/>
              <w:right w:val="nil"/>
            </w:tcBorders>
            <w:shd w:val="clear" w:color="000000" w:fill="BFBFBF"/>
            <w:noWrap/>
            <w:vAlign w:val="bottom"/>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014" w:type="dxa"/>
            <w:tcBorders>
              <w:top w:val="nil"/>
              <w:left w:val="nil"/>
              <w:bottom w:val="nil"/>
              <w:right w:val="nil"/>
            </w:tcBorders>
            <w:shd w:val="clear" w:color="000000" w:fill="BFBFBF"/>
            <w:noWrap/>
            <w:vAlign w:val="bottom"/>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75" w:type="dxa"/>
            <w:tcBorders>
              <w:top w:val="nil"/>
              <w:left w:val="nil"/>
              <w:bottom w:val="nil"/>
              <w:right w:val="nil"/>
            </w:tcBorders>
            <w:shd w:val="clear" w:color="000000" w:fill="BFBFBF"/>
            <w:noWrap/>
            <w:vAlign w:val="bottom"/>
            <w:hideMark/>
          </w:tcPr>
          <w:p w:rsidR="002A2087" w:rsidRPr="00F024F7" w:rsidRDefault="002A2087" w:rsidP="00F922E1">
            <w:pPr>
              <w:rPr>
                <w:rFonts w:ascii="Calibri" w:hAnsi="Calibri"/>
                <w:sz w:val="22"/>
              </w:rPr>
            </w:pPr>
            <w:r w:rsidRPr="00F024F7">
              <w:rPr>
                <w:rFonts w:ascii="Calibri" w:hAnsi="Calibri"/>
                <w:sz w:val="22"/>
                <w:szCs w:val="22"/>
              </w:rPr>
              <w:t> </w:t>
            </w:r>
          </w:p>
        </w:tc>
        <w:tc>
          <w:tcPr>
            <w:tcW w:w="3828" w:type="dxa"/>
            <w:tcBorders>
              <w:top w:val="nil"/>
              <w:left w:val="nil"/>
              <w:bottom w:val="nil"/>
              <w:right w:val="nil"/>
            </w:tcBorders>
            <w:shd w:val="clear" w:color="000000" w:fill="BFBFBF"/>
            <w:noWrap/>
            <w:vAlign w:val="bottom"/>
            <w:hideMark/>
          </w:tcPr>
          <w:p w:rsidR="002A2087" w:rsidRPr="00F024F7" w:rsidRDefault="00173C47" w:rsidP="00F922E1">
            <w:pPr>
              <w:spacing w:after="40"/>
              <w:rPr>
                <w:rFonts w:ascii="Calibri" w:hAnsi="Calibri"/>
              </w:rPr>
            </w:pPr>
            <w:r w:rsidRPr="00F024F7">
              <w:rPr>
                <w:rFonts w:ascii="Calibri" w:hAnsi="Calibri"/>
                <w:szCs w:val="22"/>
              </w:rPr>
              <w:t> </w:t>
            </w:r>
          </w:p>
        </w:tc>
        <w:tc>
          <w:tcPr>
            <w:tcW w:w="1293" w:type="dxa"/>
            <w:tcBorders>
              <w:top w:val="nil"/>
              <w:left w:val="nil"/>
              <w:bottom w:val="nil"/>
              <w:right w:val="nil"/>
            </w:tcBorders>
            <w:shd w:val="clear" w:color="000000" w:fill="BFBFBF"/>
            <w:noWrap/>
            <w:vAlign w:val="bottom"/>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nil"/>
              <w:left w:val="nil"/>
              <w:bottom w:val="nil"/>
              <w:right w:val="nil"/>
            </w:tcBorders>
            <w:shd w:val="clear" w:color="000000" w:fill="BFBFBF"/>
            <w:noWrap/>
            <w:vAlign w:val="bottom"/>
            <w:hideMark/>
          </w:tcPr>
          <w:p w:rsidR="002A2087" w:rsidRPr="00F024F7" w:rsidRDefault="002A2087" w:rsidP="00F922E1">
            <w:pPr>
              <w:jc w:val="center"/>
              <w:rPr>
                <w:rFonts w:ascii="Calibri" w:hAnsi="Calibri"/>
                <w:sz w:val="22"/>
              </w:rPr>
            </w:pPr>
            <w:r w:rsidRPr="00F024F7">
              <w:rPr>
                <w:rFonts w:ascii="Calibri" w:hAnsi="Calibri"/>
                <w:sz w:val="22"/>
                <w:szCs w:val="22"/>
              </w:rPr>
              <w:t> </w:t>
            </w:r>
          </w:p>
        </w:tc>
      </w:tr>
      <w:tr w:rsidR="002A2087" w:rsidRPr="005C3EBC" w:rsidTr="003C3DEB">
        <w:trPr>
          <w:trHeight w:val="780"/>
        </w:trPr>
        <w:tc>
          <w:tcPr>
            <w:tcW w:w="3974" w:type="dxa"/>
            <w:tcBorders>
              <w:top w:val="single" w:sz="4" w:space="0" w:color="auto"/>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 w:val="22"/>
              </w:rPr>
            </w:pPr>
            <w:r w:rsidRPr="00F024F7">
              <w:rPr>
                <w:rFonts w:ascii="Calibri" w:hAnsi="Calibri"/>
                <w:sz w:val="22"/>
                <w:szCs w:val="22"/>
              </w:rPr>
              <w:t>Centralising DFAT program funds with single Facility SP potentially increases risk of fraud</w:t>
            </w:r>
          </w:p>
        </w:tc>
        <w:tc>
          <w:tcPr>
            <w:tcW w:w="1254" w:type="dxa"/>
            <w:tcBorders>
              <w:top w:val="single" w:sz="4" w:space="0" w:color="auto"/>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 w:val="22"/>
              </w:rPr>
            </w:pPr>
            <w:r w:rsidRPr="00F024F7">
              <w:rPr>
                <w:rFonts w:ascii="Calibri" w:hAnsi="Calibri"/>
                <w:bCs/>
                <w:sz w:val="22"/>
                <w:szCs w:val="22"/>
              </w:rPr>
              <w:t>Moderate</w:t>
            </w:r>
          </w:p>
        </w:tc>
        <w:tc>
          <w:tcPr>
            <w:tcW w:w="1014" w:type="dxa"/>
            <w:tcBorders>
              <w:top w:val="single" w:sz="4" w:space="0" w:color="auto"/>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 w:val="22"/>
              </w:rPr>
            </w:pPr>
            <w:r w:rsidRPr="00F024F7">
              <w:rPr>
                <w:rFonts w:ascii="Calibri" w:hAnsi="Calibri"/>
                <w:bCs/>
                <w:sz w:val="22"/>
                <w:szCs w:val="22"/>
              </w:rPr>
              <w:t>Possible</w:t>
            </w:r>
          </w:p>
        </w:tc>
        <w:tc>
          <w:tcPr>
            <w:tcW w:w="1275" w:type="dxa"/>
            <w:tcBorders>
              <w:top w:val="single" w:sz="4" w:space="0" w:color="auto"/>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 w:val="22"/>
              </w:rPr>
            </w:pPr>
            <w:r w:rsidRPr="00F024F7">
              <w:rPr>
                <w:rFonts w:ascii="Calibri" w:hAnsi="Calibri"/>
                <w:bCs/>
                <w:sz w:val="22"/>
                <w:szCs w:val="22"/>
              </w:rPr>
              <w:t xml:space="preserve">High </w:t>
            </w:r>
          </w:p>
        </w:tc>
        <w:tc>
          <w:tcPr>
            <w:tcW w:w="3828" w:type="dxa"/>
            <w:tcBorders>
              <w:top w:val="single" w:sz="4" w:space="0" w:color="auto"/>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rPr>
            </w:pPr>
            <w:r w:rsidRPr="00F024F7">
              <w:rPr>
                <w:rFonts w:ascii="Calibri" w:hAnsi="Calibri"/>
                <w:szCs w:val="22"/>
              </w:rPr>
              <w:t>Review and refinement of country programs  in response to M&amp;E findings.</w:t>
            </w:r>
          </w:p>
        </w:tc>
        <w:tc>
          <w:tcPr>
            <w:tcW w:w="1293" w:type="dxa"/>
            <w:tcBorders>
              <w:top w:val="single" w:sz="4" w:space="0" w:color="auto"/>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sz w:val="22"/>
              </w:rPr>
            </w:pPr>
            <w:r w:rsidRPr="00F024F7">
              <w:rPr>
                <w:rFonts w:ascii="Calibri" w:hAnsi="Calibri"/>
                <w:sz w:val="22"/>
                <w:szCs w:val="22"/>
              </w:rPr>
              <w:t> </w:t>
            </w:r>
          </w:p>
        </w:tc>
        <w:tc>
          <w:tcPr>
            <w:tcW w:w="1210" w:type="dxa"/>
            <w:tcBorders>
              <w:top w:val="single" w:sz="4" w:space="0" w:color="auto"/>
              <w:left w:val="nil"/>
              <w:bottom w:val="single" w:sz="4" w:space="0" w:color="auto"/>
              <w:right w:val="single" w:sz="4" w:space="0" w:color="auto"/>
            </w:tcBorders>
            <w:shd w:val="clear" w:color="000000" w:fill="FFFF00"/>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 xml:space="preserve">Moderate </w:t>
            </w:r>
          </w:p>
        </w:tc>
      </w:tr>
      <w:tr w:rsidR="002A2087" w:rsidRPr="005C3EBC" w:rsidTr="003C3DEB">
        <w:trPr>
          <w:trHeight w:val="840"/>
        </w:trPr>
        <w:tc>
          <w:tcPr>
            <w:tcW w:w="3974" w:type="dxa"/>
            <w:tcBorders>
              <w:top w:val="nil"/>
              <w:left w:val="single" w:sz="4" w:space="0" w:color="auto"/>
              <w:bottom w:val="single" w:sz="4" w:space="0" w:color="auto"/>
              <w:right w:val="single" w:sz="4" w:space="0" w:color="auto"/>
            </w:tcBorders>
            <w:shd w:val="clear" w:color="auto" w:fill="auto"/>
            <w:hideMark/>
          </w:tcPr>
          <w:p w:rsidR="002A2087" w:rsidRPr="00F024F7" w:rsidRDefault="002A2087" w:rsidP="00F922E1">
            <w:pPr>
              <w:rPr>
                <w:rFonts w:ascii="Calibri" w:hAnsi="Calibri"/>
                <w:sz w:val="22"/>
              </w:rPr>
            </w:pPr>
            <w:r w:rsidRPr="00F024F7">
              <w:rPr>
                <w:rFonts w:ascii="Calibri" w:hAnsi="Calibri"/>
                <w:sz w:val="22"/>
                <w:szCs w:val="22"/>
              </w:rPr>
              <w:t>Potential fraud risk involving delivery partners especially DFAT grant funding</w:t>
            </w:r>
          </w:p>
        </w:tc>
        <w:tc>
          <w:tcPr>
            <w:tcW w:w="125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 w:val="22"/>
              </w:rPr>
            </w:pPr>
            <w:r w:rsidRPr="00F024F7">
              <w:rPr>
                <w:rFonts w:ascii="Calibri" w:hAnsi="Calibri"/>
                <w:bCs/>
                <w:sz w:val="22"/>
                <w:szCs w:val="22"/>
              </w:rPr>
              <w:t>Major</w:t>
            </w:r>
          </w:p>
        </w:tc>
        <w:tc>
          <w:tcPr>
            <w:tcW w:w="1014" w:type="dxa"/>
            <w:tcBorders>
              <w:top w:val="nil"/>
              <w:left w:val="nil"/>
              <w:bottom w:val="single" w:sz="4" w:space="0" w:color="auto"/>
              <w:right w:val="single" w:sz="4" w:space="0" w:color="auto"/>
            </w:tcBorders>
            <w:shd w:val="clear" w:color="auto" w:fill="auto"/>
            <w:hideMark/>
          </w:tcPr>
          <w:p w:rsidR="002A2087" w:rsidRPr="00F024F7" w:rsidRDefault="002A2087" w:rsidP="00F922E1">
            <w:pPr>
              <w:jc w:val="center"/>
              <w:rPr>
                <w:rFonts w:ascii="Calibri" w:hAnsi="Calibri"/>
                <w:bCs/>
                <w:sz w:val="22"/>
              </w:rPr>
            </w:pPr>
            <w:r w:rsidRPr="00F024F7">
              <w:rPr>
                <w:rFonts w:ascii="Calibri" w:hAnsi="Calibri"/>
                <w:bCs/>
                <w:sz w:val="22"/>
                <w:szCs w:val="22"/>
              </w:rPr>
              <w:t>Possible</w:t>
            </w:r>
          </w:p>
        </w:tc>
        <w:tc>
          <w:tcPr>
            <w:tcW w:w="1275" w:type="dxa"/>
            <w:tcBorders>
              <w:top w:val="nil"/>
              <w:left w:val="nil"/>
              <w:bottom w:val="single" w:sz="4" w:space="0" w:color="auto"/>
              <w:right w:val="single" w:sz="4" w:space="0" w:color="auto"/>
            </w:tcBorders>
            <w:shd w:val="clear" w:color="000000" w:fill="FF6600"/>
            <w:hideMark/>
          </w:tcPr>
          <w:p w:rsidR="002A2087" w:rsidRPr="00F024F7" w:rsidRDefault="002A2087" w:rsidP="00F922E1">
            <w:pPr>
              <w:jc w:val="center"/>
              <w:rPr>
                <w:rFonts w:ascii="Calibri" w:hAnsi="Calibri"/>
                <w:bCs/>
                <w:sz w:val="22"/>
              </w:rPr>
            </w:pPr>
            <w:r w:rsidRPr="00F024F7">
              <w:rPr>
                <w:rFonts w:ascii="Calibri" w:hAnsi="Calibri"/>
                <w:bCs/>
                <w:sz w:val="22"/>
                <w:szCs w:val="22"/>
              </w:rPr>
              <w:t xml:space="preserve">High </w:t>
            </w:r>
          </w:p>
        </w:tc>
        <w:tc>
          <w:tcPr>
            <w:tcW w:w="3828" w:type="dxa"/>
            <w:tcBorders>
              <w:top w:val="nil"/>
              <w:left w:val="nil"/>
              <w:bottom w:val="single" w:sz="4" w:space="0" w:color="auto"/>
              <w:right w:val="single" w:sz="4" w:space="0" w:color="auto"/>
            </w:tcBorders>
            <w:shd w:val="clear" w:color="auto" w:fill="auto"/>
            <w:hideMark/>
          </w:tcPr>
          <w:p w:rsidR="002A2087" w:rsidRPr="00F024F7" w:rsidRDefault="00173C47" w:rsidP="00F922E1">
            <w:pPr>
              <w:spacing w:after="40"/>
              <w:rPr>
                <w:rFonts w:ascii="Calibri" w:hAnsi="Calibri"/>
              </w:rPr>
            </w:pPr>
            <w:r w:rsidRPr="00F024F7">
              <w:rPr>
                <w:rFonts w:ascii="Calibri" w:hAnsi="Calibri"/>
                <w:szCs w:val="22"/>
              </w:rPr>
              <w:t xml:space="preserve">Due diligence checks on delivery partners. Rolling program of audit spot checks of DFAT program funds. </w:t>
            </w:r>
          </w:p>
        </w:tc>
        <w:tc>
          <w:tcPr>
            <w:tcW w:w="1293" w:type="dxa"/>
            <w:tcBorders>
              <w:top w:val="nil"/>
              <w:left w:val="nil"/>
              <w:bottom w:val="single" w:sz="4" w:space="0" w:color="auto"/>
              <w:right w:val="single" w:sz="4" w:space="0" w:color="auto"/>
            </w:tcBorders>
            <w:shd w:val="clear" w:color="auto" w:fill="auto"/>
            <w:hideMark/>
          </w:tcPr>
          <w:p w:rsidR="002A2087" w:rsidRPr="00F024F7" w:rsidRDefault="002A2087" w:rsidP="00F922E1">
            <w:pPr>
              <w:rPr>
                <w:rFonts w:ascii="Calibri" w:hAnsi="Calibri"/>
                <w:sz w:val="22"/>
              </w:rPr>
            </w:pPr>
            <w:r w:rsidRPr="00F024F7">
              <w:rPr>
                <w:rFonts w:ascii="Calibri" w:hAnsi="Calibri"/>
                <w:sz w:val="22"/>
                <w:szCs w:val="22"/>
              </w:rPr>
              <w:t>Facility SP</w:t>
            </w:r>
          </w:p>
        </w:tc>
        <w:tc>
          <w:tcPr>
            <w:tcW w:w="1210" w:type="dxa"/>
            <w:tcBorders>
              <w:top w:val="nil"/>
              <w:left w:val="nil"/>
              <w:bottom w:val="single" w:sz="4" w:space="0" w:color="auto"/>
              <w:right w:val="single" w:sz="4" w:space="0" w:color="auto"/>
            </w:tcBorders>
            <w:shd w:val="clear" w:color="000000" w:fill="FF6600"/>
            <w:vAlign w:val="bottom"/>
            <w:hideMark/>
          </w:tcPr>
          <w:p w:rsidR="002A2087" w:rsidRPr="00F024F7" w:rsidRDefault="002A2087" w:rsidP="00F922E1">
            <w:pPr>
              <w:jc w:val="center"/>
              <w:rPr>
                <w:rFonts w:ascii="Calibri" w:hAnsi="Calibri"/>
                <w:bCs/>
                <w:sz w:val="22"/>
              </w:rPr>
            </w:pPr>
            <w:r w:rsidRPr="00F024F7">
              <w:rPr>
                <w:rFonts w:ascii="Calibri" w:hAnsi="Calibri"/>
                <w:bCs/>
                <w:sz w:val="22"/>
                <w:szCs w:val="22"/>
              </w:rPr>
              <w:t>High</w:t>
            </w:r>
          </w:p>
        </w:tc>
      </w:tr>
    </w:tbl>
    <w:p w:rsidR="005B3CE9" w:rsidRDefault="005B3CE9" w:rsidP="00D522BC">
      <w:pPr>
        <w:rPr>
          <w:rFonts w:ascii="Calibri" w:hAnsi="Calibri"/>
          <w:sz w:val="22"/>
          <w:szCs w:val="22"/>
        </w:rPr>
      </w:pPr>
    </w:p>
    <w:p w:rsidR="001B6F1F" w:rsidRPr="00F024F7" w:rsidRDefault="001B6F1F" w:rsidP="00D522BC">
      <w:pPr>
        <w:rPr>
          <w:rFonts w:ascii="Calibri" w:hAnsi="Calibri"/>
          <w:sz w:val="22"/>
          <w:szCs w:val="22"/>
        </w:rPr>
      </w:pPr>
      <w:r w:rsidRPr="00F024F7">
        <w:rPr>
          <w:rFonts w:ascii="Calibri" w:hAnsi="Calibri"/>
          <w:sz w:val="22"/>
          <w:szCs w:val="22"/>
        </w:rPr>
        <w:t>Risk Matrix Key</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2347"/>
        <w:gridCol w:w="1364"/>
        <w:gridCol w:w="1296"/>
        <w:gridCol w:w="1364"/>
        <w:gridCol w:w="1296"/>
        <w:gridCol w:w="1308"/>
      </w:tblGrid>
      <w:tr w:rsidR="005709AB" w:rsidRPr="005C3EBC" w:rsidTr="00F024F7">
        <w:tc>
          <w:tcPr>
            <w:tcW w:w="2347"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Likelihood/Impact</w:t>
            </w:r>
          </w:p>
        </w:tc>
        <w:tc>
          <w:tcPr>
            <w:tcW w:w="1364"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Negligible</w:t>
            </w:r>
          </w:p>
        </w:tc>
        <w:tc>
          <w:tcPr>
            <w:tcW w:w="1296"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Minor</w:t>
            </w:r>
          </w:p>
        </w:tc>
        <w:tc>
          <w:tcPr>
            <w:tcW w:w="1364"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Moderate</w:t>
            </w:r>
          </w:p>
        </w:tc>
        <w:tc>
          <w:tcPr>
            <w:tcW w:w="1296"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Major</w:t>
            </w:r>
          </w:p>
        </w:tc>
        <w:tc>
          <w:tcPr>
            <w:tcW w:w="1308" w:type="dxa"/>
            <w:shd w:val="clear" w:color="auto" w:fill="C6D9F1"/>
          </w:tcPr>
          <w:p w:rsidR="001B6F1F" w:rsidRPr="00F024F7" w:rsidRDefault="001B6F1F" w:rsidP="00F024F7">
            <w:pPr>
              <w:jc w:val="center"/>
              <w:rPr>
                <w:rFonts w:ascii="Calibri" w:hAnsi="Calibri"/>
                <w:sz w:val="22"/>
              </w:rPr>
            </w:pPr>
            <w:r w:rsidRPr="00F024F7">
              <w:rPr>
                <w:rFonts w:ascii="Calibri" w:hAnsi="Calibri"/>
                <w:sz w:val="22"/>
              </w:rPr>
              <w:t>Severe</w:t>
            </w:r>
          </w:p>
        </w:tc>
      </w:tr>
      <w:tr w:rsidR="005709AB" w:rsidRPr="005C3EBC" w:rsidTr="00F024F7">
        <w:tc>
          <w:tcPr>
            <w:tcW w:w="2347" w:type="dxa"/>
            <w:shd w:val="clear" w:color="auto" w:fill="C6D9F1"/>
          </w:tcPr>
          <w:p w:rsidR="001B6F1F" w:rsidRPr="00F024F7" w:rsidRDefault="001B6F1F" w:rsidP="0013631C">
            <w:pPr>
              <w:rPr>
                <w:rFonts w:ascii="Calibri" w:hAnsi="Calibri"/>
                <w:sz w:val="22"/>
              </w:rPr>
            </w:pPr>
            <w:r w:rsidRPr="00F024F7">
              <w:rPr>
                <w:rFonts w:ascii="Calibri" w:hAnsi="Calibri"/>
                <w:sz w:val="22"/>
              </w:rPr>
              <w:t>Almost certain</w:t>
            </w:r>
          </w:p>
        </w:tc>
        <w:tc>
          <w:tcPr>
            <w:tcW w:w="1364" w:type="dxa"/>
            <w:shd w:val="clear" w:color="auto" w:fill="FFFF00"/>
          </w:tcPr>
          <w:p w:rsidR="001B6F1F" w:rsidRPr="00F024F7" w:rsidRDefault="001B6F1F" w:rsidP="00F024F7">
            <w:pPr>
              <w:jc w:val="center"/>
              <w:rPr>
                <w:rFonts w:ascii="Calibri" w:hAnsi="Calibri"/>
                <w:sz w:val="22"/>
              </w:rPr>
            </w:pPr>
            <w:r w:rsidRPr="00F024F7">
              <w:rPr>
                <w:rFonts w:ascii="Calibri" w:hAnsi="Calibri"/>
                <w:sz w:val="22"/>
              </w:rPr>
              <w:t>Moderate</w:t>
            </w:r>
          </w:p>
        </w:tc>
        <w:tc>
          <w:tcPr>
            <w:tcW w:w="1296" w:type="dxa"/>
            <w:shd w:val="clear" w:color="auto" w:fill="FFFF00"/>
          </w:tcPr>
          <w:p w:rsidR="001B6F1F" w:rsidRPr="00F024F7" w:rsidRDefault="001B6F1F" w:rsidP="00F024F7">
            <w:pPr>
              <w:jc w:val="center"/>
              <w:rPr>
                <w:rFonts w:ascii="Calibri" w:hAnsi="Calibri"/>
                <w:sz w:val="22"/>
              </w:rPr>
            </w:pPr>
            <w:r w:rsidRPr="00F024F7">
              <w:rPr>
                <w:rFonts w:ascii="Calibri" w:hAnsi="Calibri"/>
                <w:sz w:val="22"/>
              </w:rPr>
              <w:t>Moderate</w:t>
            </w:r>
          </w:p>
        </w:tc>
        <w:tc>
          <w:tcPr>
            <w:tcW w:w="1364"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c>
          <w:tcPr>
            <w:tcW w:w="1296" w:type="dxa"/>
            <w:shd w:val="clear" w:color="auto" w:fill="FF0000"/>
          </w:tcPr>
          <w:p w:rsidR="001B6F1F" w:rsidRPr="00F024F7" w:rsidRDefault="001B6F1F" w:rsidP="00F024F7">
            <w:pPr>
              <w:jc w:val="center"/>
              <w:rPr>
                <w:rFonts w:ascii="Calibri" w:hAnsi="Calibri"/>
                <w:sz w:val="22"/>
              </w:rPr>
            </w:pPr>
            <w:r w:rsidRPr="00F024F7">
              <w:rPr>
                <w:rFonts w:ascii="Calibri" w:hAnsi="Calibri"/>
                <w:sz w:val="22"/>
              </w:rPr>
              <w:t>Very High</w:t>
            </w:r>
          </w:p>
        </w:tc>
        <w:tc>
          <w:tcPr>
            <w:tcW w:w="1308" w:type="dxa"/>
            <w:shd w:val="clear" w:color="auto" w:fill="FF0000"/>
          </w:tcPr>
          <w:p w:rsidR="001B6F1F" w:rsidRPr="00F024F7" w:rsidRDefault="001B6F1F" w:rsidP="00F024F7">
            <w:pPr>
              <w:jc w:val="center"/>
              <w:rPr>
                <w:rFonts w:ascii="Calibri" w:hAnsi="Calibri"/>
                <w:sz w:val="22"/>
              </w:rPr>
            </w:pPr>
            <w:r w:rsidRPr="00F024F7">
              <w:rPr>
                <w:rFonts w:ascii="Calibri" w:hAnsi="Calibri"/>
                <w:sz w:val="22"/>
              </w:rPr>
              <w:t>Very High</w:t>
            </w:r>
          </w:p>
        </w:tc>
      </w:tr>
      <w:tr w:rsidR="005709AB" w:rsidRPr="005C3EBC" w:rsidTr="00F024F7">
        <w:tc>
          <w:tcPr>
            <w:tcW w:w="2347" w:type="dxa"/>
            <w:shd w:val="clear" w:color="auto" w:fill="C6D9F1"/>
          </w:tcPr>
          <w:p w:rsidR="001B6F1F" w:rsidRPr="00F024F7" w:rsidRDefault="001B6F1F" w:rsidP="0013631C">
            <w:pPr>
              <w:rPr>
                <w:rFonts w:ascii="Calibri" w:hAnsi="Calibri"/>
                <w:sz w:val="22"/>
              </w:rPr>
            </w:pPr>
            <w:r w:rsidRPr="00F024F7">
              <w:rPr>
                <w:rFonts w:ascii="Calibri" w:hAnsi="Calibri"/>
                <w:sz w:val="22"/>
              </w:rPr>
              <w:t>Likely</w:t>
            </w:r>
          </w:p>
        </w:tc>
        <w:tc>
          <w:tcPr>
            <w:tcW w:w="1364" w:type="dxa"/>
            <w:shd w:val="clear" w:color="auto" w:fill="FFFF00"/>
          </w:tcPr>
          <w:p w:rsidR="001B6F1F" w:rsidRPr="00F024F7" w:rsidRDefault="001B6F1F" w:rsidP="00F024F7">
            <w:pPr>
              <w:jc w:val="center"/>
              <w:rPr>
                <w:rFonts w:ascii="Calibri" w:hAnsi="Calibri"/>
                <w:sz w:val="22"/>
              </w:rPr>
            </w:pPr>
            <w:r w:rsidRPr="00F024F7">
              <w:rPr>
                <w:rFonts w:ascii="Calibri" w:hAnsi="Calibri"/>
                <w:sz w:val="22"/>
              </w:rPr>
              <w:t>Moderate</w:t>
            </w:r>
          </w:p>
        </w:tc>
        <w:tc>
          <w:tcPr>
            <w:tcW w:w="1296" w:type="dxa"/>
            <w:shd w:val="clear" w:color="auto" w:fill="FFFF00"/>
          </w:tcPr>
          <w:p w:rsidR="001B6F1F" w:rsidRPr="00F024F7" w:rsidRDefault="001B6F1F" w:rsidP="00F024F7">
            <w:pPr>
              <w:jc w:val="center"/>
              <w:rPr>
                <w:rFonts w:ascii="Calibri" w:hAnsi="Calibri"/>
                <w:sz w:val="22"/>
              </w:rPr>
            </w:pPr>
            <w:r w:rsidRPr="00F024F7">
              <w:rPr>
                <w:rFonts w:ascii="Calibri" w:hAnsi="Calibri"/>
                <w:sz w:val="22"/>
              </w:rPr>
              <w:t>Moderate</w:t>
            </w:r>
          </w:p>
        </w:tc>
        <w:tc>
          <w:tcPr>
            <w:tcW w:w="1364"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c>
          <w:tcPr>
            <w:tcW w:w="1296"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c>
          <w:tcPr>
            <w:tcW w:w="1308" w:type="dxa"/>
            <w:shd w:val="clear" w:color="auto" w:fill="FF0000"/>
          </w:tcPr>
          <w:p w:rsidR="001B6F1F" w:rsidRPr="00F024F7" w:rsidRDefault="001B6F1F" w:rsidP="00F024F7">
            <w:pPr>
              <w:jc w:val="center"/>
              <w:rPr>
                <w:rFonts w:ascii="Calibri" w:hAnsi="Calibri"/>
                <w:sz w:val="22"/>
              </w:rPr>
            </w:pPr>
            <w:r w:rsidRPr="00F024F7">
              <w:rPr>
                <w:rFonts w:ascii="Calibri" w:hAnsi="Calibri"/>
                <w:sz w:val="22"/>
              </w:rPr>
              <w:t>Very High</w:t>
            </w:r>
          </w:p>
        </w:tc>
      </w:tr>
      <w:tr w:rsidR="005709AB" w:rsidRPr="005C3EBC" w:rsidTr="00F024F7">
        <w:tc>
          <w:tcPr>
            <w:tcW w:w="2347" w:type="dxa"/>
            <w:shd w:val="clear" w:color="auto" w:fill="C6D9F1"/>
          </w:tcPr>
          <w:p w:rsidR="001B6F1F" w:rsidRPr="00F024F7" w:rsidRDefault="001B6F1F" w:rsidP="0013631C">
            <w:pPr>
              <w:rPr>
                <w:rFonts w:ascii="Calibri" w:hAnsi="Calibri"/>
                <w:sz w:val="22"/>
              </w:rPr>
            </w:pPr>
            <w:r w:rsidRPr="00F024F7">
              <w:rPr>
                <w:rFonts w:ascii="Calibri" w:hAnsi="Calibri"/>
                <w:sz w:val="22"/>
              </w:rPr>
              <w:t>Possible</w:t>
            </w:r>
          </w:p>
        </w:tc>
        <w:tc>
          <w:tcPr>
            <w:tcW w:w="1364" w:type="dxa"/>
            <w:shd w:val="clear" w:color="auto" w:fill="3EDD3D"/>
          </w:tcPr>
          <w:p w:rsidR="001B6F1F" w:rsidRPr="00F024F7" w:rsidRDefault="001B6F1F" w:rsidP="00F024F7">
            <w:pPr>
              <w:jc w:val="center"/>
              <w:rPr>
                <w:rFonts w:ascii="Calibri" w:hAnsi="Calibri"/>
                <w:sz w:val="22"/>
              </w:rPr>
            </w:pPr>
            <w:r w:rsidRPr="00F024F7">
              <w:rPr>
                <w:rFonts w:ascii="Calibri" w:hAnsi="Calibri"/>
                <w:sz w:val="22"/>
              </w:rPr>
              <w:t>Low</w:t>
            </w:r>
          </w:p>
        </w:tc>
        <w:tc>
          <w:tcPr>
            <w:tcW w:w="1296" w:type="dxa"/>
            <w:shd w:val="clear" w:color="auto" w:fill="FFFF00"/>
          </w:tcPr>
          <w:p w:rsidR="001B6F1F" w:rsidRPr="00F024F7" w:rsidRDefault="001B6F1F" w:rsidP="00F024F7">
            <w:pPr>
              <w:jc w:val="center"/>
              <w:rPr>
                <w:rFonts w:ascii="Calibri" w:hAnsi="Calibri"/>
                <w:sz w:val="22"/>
              </w:rPr>
            </w:pPr>
            <w:r w:rsidRPr="00F024F7">
              <w:rPr>
                <w:rFonts w:ascii="Calibri" w:hAnsi="Calibri"/>
                <w:sz w:val="22"/>
              </w:rPr>
              <w:t>Moderate</w:t>
            </w:r>
          </w:p>
        </w:tc>
        <w:tc>
          <w:tcPr>
            <w:tcW w:w="1364"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c>
          <w:tcPr>
            <w:tcW w:w="1296"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c>
          <w:tcPr>
            <w:tcW w:w="1308"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r>
      <w:tr w:rsidR="005709AB" w:rsidRPr="005C3EBC" w:rsidTr="00F024F7">
        <w:tc>
          <w:tcPr>
            <w:tcW w:w="2347" w:type="dxa"/>
            <w:shd w:val="clear" w:color="auto" w:fill="C6D9F1"/>
          </w:tcPr>
          <w:p w:rsidR="001B6F1F" w:rsidRPr="00F024F7" w:rsidRDefault="001B6F1F" w:rsidP="0013631C">
            <w:pPr>
              <w:rPr>
                <w:rFonts w:ascii="Calibri" w:hAnsi="Calibri"/>
                <w:sz w:val="22"/>
              </w:rPr>
            </w:pPr>
            <w:r w:rsidRPr="00F024F7">
              <w:rPr>
                <w:rFonts w:ascii="Calibri" w:hAnsi="Calibri"/>
                <w:sz w:val="22"/>
              </w:rPr>
              <w:t>Unlikely</w:t>
            </w:r>
          </w:p>
        </w:tc>
        <w:tc>
          <w:tcPr>
            <w:tcW w:w="1364" w:type="dxa"/>
            <w:shd w:val="clear" w:color="auto" w:fill="3EDD3D"/>
          </w:tcPr>
          <w:p w:rsidR="001B6F1F" w:rsidRPr="00F024F7" w:rsidRDefault="001B6F1F" w:rsidP="00F024F7">
            <w:pPr>
              <w:jc w:val="center"/>
              <w:rPr>
                <w:rFonts w:ascii="Calibri" w:hAnsi="Calibri"/>
                <w:sz w:val="22"/>
              </w:rPr>
            </w:pPr>
            <w:r w:rsidRPr="00F024F7">
              <w:rPr>
                <w:rFonts w:ascii="Calibri" w:hAnsi="Calibri"/>
                <w:sz w:val="22"/>
              </w:rPr>
              <w:t>Low</w:t>
            </w:r>
          </w:p>
        </w:tc>
        <w:tc>
          <w:tcPr>
            <w:tcW w:w="1296" w:type="dxa"/>
            <w:shd w:val="clear" w:color="auto" w:fill="00D700"/>
          </w:tcPr>
          <w:p w:rsidR="001B6F1F" w:rsidRPr="00F024F7" w:rsidRDefault="001B6F1F" w:rsidP="00F024F7">
            <w:pPr>
              <w:jc w:val="center"/>
              <w:rPr>
                <w:rFonts w:ascii="Calibri" w:hAnsi="Calibri"/>
                <w:sz w:val="22"/>
              </w:rPr>
            </w:pPr>
            <w:r w:rsidRPr="00F024F7">
              <w:rPr>
                <w:rFonts w:ascii="Calibri" w:hAnsi="Calibri"/>
                <w:sz w:val="22"/>
              </w:rPr>
              <w:t>Low</w:t>
            </w:r>
          </w:p>
        </w:tc>
        <w:tc>
          <w:tcPr>
            <w:tcW w:w="1364" w:type="dxa"/>
            <w:shd w:val="clear" w:color="auto" w:fill="FFFF00"/>
          </w:tcPr>
          <w:p w:rsidR="001B6F1F" w:rsidRPr="00F024F7" w:rsidRDefault="001B6F1F" w:rsidP="00F024F7">
            <w:pPr>
              <w:jc w:val="center"/>
              <w:rPr>
                <w:rFonts w:ascii="Calibri" w:hAnsi="Calibri"/>
              </w:rPr>
            </w:pPr>
            <w:r w:rsidRPr="00F024F7">
              <w:rPr>
                <w:rFonts w:ascii="Calibri" w:hAnsi="Calibri"/>
                <w:sz w:val="22"/>
              </w:rPr>
              <w:t>Moderate</w:t>
            </w:r>
          </w:p>
        </w:tc>
        <w:tc>
          <w:tcPr>
            <w:tcW w:w="1296" w:type="dxa"/>
            <w:shd w:val="clear" w:color="auto" w:fill="FFFF00"/>
          </w:tcPr>
          <w:p w:rsidR="001B6F1F" w:rsidRPr="00F024F7" w:rsidRDefault="001B6F1F" w:rsidP="00F024F7">
            <w:pPr>
              <w:jc w:val="center"/>
              <w:rPr>
                <w:rFonts w:ascii="Calibri" w:hAnsi="Calibri"/>
              </w:rPr>
            </w:pPr>
            <w:r w:rsidRPr="00F024F7">
              <w:rPr>
                <w:rFonts w:ascii="Calibri" w:hAnsi="Calibri"/>
                <w:sz w:val="22"/>
              </w:rPr>
              <w:t>Moderate</w:t>
            </w:r>
          </w:p>
        </w:tc>
        <w:tc>
          <w:tcPr>
            <w:tcW w:w="1308"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r>
      <w:tr w:rsidR="005709AB" w:rsidRPr="005C3EBC" w:rsidTr="00F024F7">
        <w:tc>
          <w:tcPr>
            <w:tcW w:w="2347" w:type="dxa"/>
            <w:shd w:val="clear" w:color="auto" w:fill="C6D9F1"/>
          </w:tcPr>
          <w:p w:rsidR="001B6F1F" w:rsidRPr="00F024F7" w:rsidRDefault="001B6F1F" w:rsidP="0013631C">
            <w:pPr>
              <w:rPr>
                <w:rFonts w:ascii="Calibri" w:hAnsi="Calibri"/>
                <w:sz w:val="22"/>
              </w:rPr>
            </w:pPr>
            <w:r w:rsidRPr="00F024F7">
              <w:rPr>
                <w:rFonts w:ascii="Calibri" w:hAnsi="Calibri"/>
                <w:sz w:val="22"/>
              </w:rPr>
              <w:t>Rare</w:t>
            </w:r>
          </w:p>
        </w:tc>
        <w:tc>
          <w:tcPr>
            <w:tcW w:w="1364" w:type="dxa"/>
            <w:shd w:val="clear" w:color="auto" w:fill="3EDD3D"/>
          </w:tcPr>
          <w:p w:rsidR="001B6F1F" w:rsidRPr="00F024F7" w:rsidRDefault="001B6F1F" w:rsidP="00F024F7">
            <w:pPr>
              <w:jc w:val="center"/>
              <w:rPr>
                <w:rFonts w:ascii="Calibri" w:hAnsi="Calibri"/>
                <w:sz w:val="22"/>
              </w:rPr>
            </w:pPr>
            <w:r w:rsidRPr="00F024F7">
              <w:rPr>
                <w:rFonts w:ascii="Calibri" w:hAnsi="Calibri"/>
                <w:sz w:val="22"/>
              </w:rPr>
              <w:t>Low</w:t>
            </w:r>
          </w:p>
        </w:tc>
        <w:tc>
          <w:tcPr>
            <w:tcW w:w="1296" w:type="dxa"/>
            <w:shd w:val="clear" w:color="auto" w:fill="00D700"/>
          </w:tcPr>
          <w:p w:rsidR="001B6F1F" w:rsidRPr="00F024F7" w:rsidRDefault="001B6F1F" w:rsidP="00F024F7">
            <w:pPr>
              <w:jc w:val="center"/>
              <w:rPr>
                <w:rFonts w:ascii="Calibri" w:hAnsi="Calibri"/>
                <w:sz w:val="22"/>
              </w:rPr>
            </w:pPr>
            <w:r w:rsidRPr="00F024F7">
              <w:rPr>
                <w:rFonts w:ascii="Calibri" w:hAnsi="Calibri"/>
                <w:sz w:val="22"/>
              </w:rPr>
              <w:t>Low</w:t>
            </w:r>
          </w:p>
        </w:tc>
        <w:tc>
          <w:tcPr>
            <w:tcW w:w="1364" w:type="dxa"/>
            <w:shd w:val="clear" w:color="auto" w:fill="FFFF00"/>
          </w:tcPr>
          <w:p w:rsidR="001B6F1F" w:rsidRPr="00F024F7" w:rsidRDefault="001B6F1F" w:rsidP="00F024F7">
            <w:pPr>
              <w:jc w:val="center"/>
              <w:rPr>
                <w:rFonts w:ascii="Calibri" w:hAnsi="Calibri"/>
              </w:rPr>
            </w:pPr>
            <w:r w:rsidRPr="00F024F7">
              <w:rPr>
                <w:rFonts w:ascii="Calibri" w:hAnsi="Calibri"/>
                <w:sz w:val="22"/>
              </w:rPr>
              <w:t>Moderate</w:t>
            </w:r>
          </w:p>
        </w:tc>
        <w:tc>
          <w:tcPr>
            <w:tcW w:w="1296" w:type="dxa"/>
            <w:shd w:val="clear" w:color="auto" w:fill="FFFF00"/>
          </w:tcPr>
          <w:p w:rsidR="001B6F1F" w:rsidRPr="00F024F7" w:rsidRDefault="001B6F1F" w:rsidP="00F024F7">
            <w:pPr>
              <w:jc w:val="center"/>
              <w:rPr>
                <w:rFonts w:ascii="Calibri" w:hAnsi="Calibri"/>
              </w:rPr>
            </w:pPr>
            <w:r w:rsidRPr="00F024F7">
              <w:rPr>
                <w:rFonts w:ascii="Calibri" w:hAnsi="Calibri"/>
                <w:sz w:val="22"/>
              </w:rPr>
              <w:t>Moderate</w:t>
            </w:r>
          </w:p>
        </w:tc>
        <w:tc>
          <w:tcPr>
            <w:tcW w:w="1308" w:type="dxa"/>
            <w:shd w:val="clear" w:color="auto" w:fill="FF6600"/>
          </w:tcPr>
          <w:p w:rsidR="001B6F1F" w:rsidRPr="00F024F7" w:rsidRDefault="001B6F1F" w:rsidP="00F024F7">
            <w:pPr>
              <w:jc w:val="center"/>
              <w:rPr>
                <w:rFonts w:ascii="Calibri" w:hAnsi="Calibri"/>
                <w:sz w:val="22"/>
              </w:rPr>
            </w:pPr>
            <w:r w:rsidRPr="00F024F7">
              <w:rPr>
                <w:rFonts w:ascii="Calibri" w:hAnsi="Calibri"/>
                <w:sz w:val="22"/>
              </w:rPr>
              <w:t>High</w:t>
            </w:r>
          </w:p>
        </w:tc>
      </w:tr>
    </w:tbl>
    <w:p w:rsidR="00E572BE" w:rsidRPr="00F024F7" w:rsidRDefault="00E572BE" w:rsidP="005B3CE9">
      <w:pPr>
        <w:rPr>
          <w:rFonts w:ascii="Calibri" w:hAnsi="Calibri"/>
          <w:i/>
          <w:color w:val="FF0000"/>
        </w:rPr>
      </w:pPr>
      <w:bookmarkStart w:id="52" w:name="Doc_Limitation"/>
      <w:bookmarkStart w:id="53" w:name="_Toc229474732"/>
      <w:bookmarkEnd w:id="52"/>
      <w:bookmarkEnd w:id="53"/>
    </w:p>
    <w:sectPr w:rsidR="00E572BE" w:rsidRPr="00F024F7" w:rsidSect="00742233">
      <w:pgSz w:w="16838" w:h="11906" w:orient="landscape" w:code="9"/>
      <w:pgMar w:top="907" w:right="1276" w:bottom="1418" w:left="1843" w:header="425" w:footer="386"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BB" w:rsidRDefault="002F0EBB" w:rsidP="002C035B">
      <w:r>
        <w:separator/>
      </w:r>
    </w:p>
    <w:p w:rsidR="002F0EBB" w:rsidRDefault="002F0EBB"/>
    <w:p w:rsidR="002F0EBB" w:rsidRDefault="002F0EBB"/>
    <w:p w:rsidR="002F0EBB" w:rsidRDefault="002F0EBB"/>
    <w:p w:rsidR="002F0EBB" w:rsidRDefault="002F0EBB"/>
    <w:p w:rsidR="002F0EBB" w:rsidRDefault="002F0EBB"/>
    <w:p w:rsidR="002F0EBB" w:rsidRDefault="002F0EBB"/>
  </w:endnote>
  <w:endnote w:type="continuationSeparator" w:id="0">
    <w:p w:rsidR="002F0EBB" w:rsidRDefault="002F0EBB" w:rsidP="002C035B">
      <w:r>
        <w:continuationSeparator/>
      </w:r>
    </w:p>
    <w:p w:rsidR="002F0EBB" w:rsidRDefault="002F0EBB"/>
    <w:p w:rsidR="002F0EBB" w:rsidRDefault="002F0EBB"/>
    <w:p w:rsidR="002F0EBB" w:rsidRDefault="002F0EBB"/>
    <w:p w:rsidR="002F0EBB" w:rsidRDefault="002F0EBB"/>
    <w:p w:rsidR="002F0EBB" w:rsidRDefault="002F0EBB"/>
    <w:p w:rsidR="002F0EBB" w:rsidRDefault="002F0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lba Super">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BB" w:rsidRPr="00E91F5B" w:rsidRDefault="002F0EBB">
    <w:pPr>
      <w:pStyle w:val="Footer"/>
      <w:jc w:val="right"/>
      <w:rPr>
        <w:rFonts w:ascii="Arial" w:hAnsi="Arial" w:cs="Arial"/>
      </w:rPr>
    </w:pPr>
    <w:r w:rsidRPr="00E91F5B">
      <w:rPr>
        <w:rFonts w:ascii="Arial" w:hAnsi="Arial" w:cs="Arial"/>
        <w:sz w:val="18"/>
      </w:rPr>
      <w:fldChar w:fldCharType="begin"/>
    </w:r>
    <w:r w:rsidRPr="00E91F5B">
      <w:rPr>
        <w:rFonts w:ascii="Arial" w:hAnsi="Arial" w:cs="Arial"/>
        <w:sz w:val="18"/>
      </w:rPr>
      <w:instrText xml:space="preserve"> PAGE   \* MERGEFORMAT </w:instrText>
    </w:r>
    <w:r w:rsidRPr="00E91F5B">
      <w:rPr>
        <w:rFonts w:ascii="Arial" w:hAnsi="Arial" w:cs="Arial"/>
        <w:sz w:val="18"/>
      </w:rPr>
      <w:fldChar w:fldCharType="separate"/>
    </w:r>
    <w:r w:rsidR="00DB0CD2">
      <w:rPr>
        <w:rFonts w:ascii="Arial" w:hAnsi="Arial" w:cs="Arial"/>
        <w:noProof/>
        <w:sz w:val="18"/>
      </w:rPr>
      <w:t>18</w:t>
    </w:r>
    <w:r w:rsidRPr="00E91F5B">
      <w:rPr>
        <w:rFonts w:ascii="Arial" w:hAnsi="Arial" w:cs="Arial"/>
        <w:sz w:val="18"/>
      </w:rPr>
      <w:fldChar w:fldCharType="end"/>
    </w:r>
  </w:p>
  <w:p w:rsidR="002F0EBB" w:rsidRDefault="002F0EBB" w:rsidP="00FD092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BB" w:rsidRDefault="002F0EBB">
    <w:pPr>
      <w:pStyle w:val="Footer"/>
      <w:jc w:val="right"/>
    </w:pPr>
    <w:r>
      <w:fldChar w:fldCharType="begin"/>
    </w:r>
    <w:r>
      <w:instrText xml:space="preserve"> PAGE   \* MERGEFORMAT </w:instrText>
    </w:r>
    <w:r>
      <w:fldChar w:fldCharType="separate"/>
    </w:r>
    <w:r w:rsidR="00DB0CD2">
      <w:rPr>
        <w:noProof/>
      </w:rPr>
      <w:t>VIII</w:t>
    </w:r>
    <w:r>
      <w:fldChar w:fldCharType="end"/>
    </w:r>
  </w:p>
  <w:p w:rsidR="002F0EBB" w:rsidRDefault="002F0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BB" w:rsidRDefault="002F0EBB">
    <w:pPr>
      <w:pStyle w:val="Footer"/>
      <w:jc w:val="right"/>
    </w:pPr>
    <w:r>
      <w:fldChar w:fldCharType="begin"/>
    </w:r>
    <w:r>
      <w:instrText xml:space="preserve"> PAGE   \* MERGEFORMAT </w:instrText>
    </w:r>
    <w:r>
      <w:fldChar w:fldCharType="separate"/>
    </w:r>
    <w:r w:rsidR="00DB0CD2">
      <w:rPr>
        <w:noProof/>
      </w:rPr>
      <w:t>XVIII</w:t>
    </w:r>
    <w:r>
      <w:fldChar w:fldCharType="end"/>
    </w:r>
  </w:p>
  <w:p w:rsidR="002F0EBB" w:rsidRDefault="002F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BB" w:rsidRPr="005F08F1" w:rsidRDefault="00DB0CD2">
      <w:pPr>
        <w:rPr>
          <w:sz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3pt;height:1.2pt" o:hrpct="0" o:hr="t">
            <v:imagedata r:id="rId1" o:title="dotted line"/>
          </v:shape>
        </w:pict>
      </w:r>
    </w:p>
    <w:p w:rsidR="002F0EBB" w:rsidRDefault="002F0EBB"/>
  </w:footnote>
  <w:footnote w:type="continuationSeparator" w:id="0">
    <w:p w:rsidR="002F0EBB" w:rsidRPr="007F67A4" w:rsidRDefault="00DB0CD2" w:rsidP="007F67A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1.2pt" o:hrpct="0" o:hr="t">
            <v:imagedata r:id="rId1" o:title="dotted line"/>
          </v:shape>
        </w:pict>
      </w:r>
    </w:p>
    <w:p w:rsidR="002F0EBB" w:rsidRDefault="002F0EBB"/>
  </w:footnote>
  <w:footnote w:type="continuationNotice" w:id="1">
    <w:p w:rsidR="002F0EBB" w:rsidRPr="007F67A4" w:rsidRDefault="00DB0CD2" w:rsidP="007F67A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3pt;height:1.2pt" o:hrpct="0" o:hr="t">
            <v:imagedata r:id="rId1" o:title="dotted line"/>
          </v:shape>
        </w:pict>
      </w:r>
    </w:p>
    <w:p w:rsidR="002F0EBB" w:rsidRDefault="002F0EBB"/>
  </w:footnote>
  <w:footnote w:id="2">
    <w:p w:rsidR="002F0EBB" w:rsidRDefault="002F0EBB" w:rsidP="00FB7831">
      <w:pPr>
        <w:pStyle w:val="FootnoteText"/>
      </w:pPr>
      <w:r>
        <w:rPr>
          <w:rStyle w:val="FootnoteReference"/>
        </w:rPr>
        <w:footnoteRef/>
      </w:r>
      <w:r>
        <w:t xml:space="preserve"> </w:t>
      </w:r>
      <w:r w:rsidRPr="00B627C1">
        <w:rPr>
          <w:i/>
        </w:rPr>
        <w:t>Australian Aid: Promoting Prosperity, Reducing Poverty, Enhancing Stability</w:t>
      </w:r>
    </w:p>
  </w:footnote>
  <w:footnote w:id="3">
    <w:p w:rsidR="002F0EBB" w:rsidRPr="006D5FE0" w:rsidRDefault="002F0EBB" w:rsidP="00FB7831">
      <w:pPr>
        <w:pStyle w:val="FootnoteText"/>
        <w:rPr>
          <w:lang w:val="en-AU"/>
        </w:rPr>
      </w:pPr>
      <w:r>
        <w:rPr>
          <w:rStyle w:val="FootnoteReference"/>
        </w:rPr>
        <w:footnoteRef/>
      </w:r>
      <w:r>
        <w:t xml:space="preserve"> Alotau Accord 2012; PNG Vision 2050; National Strategic Development Plan (2010-2030)</w:t>
      </w:r>
      <w:r>
        <w:rPr>
          <w:lang w:val="en-AU"/>
        </w:rPr>
        <w:t>; and Medium Term Development Plan (2011-2015)</w:t>
      </w:r>
    </w:p>
  </w:footnote>
  <w:footnote w:id="4">
    <w:p w:rsidR="002F0EBB" w:rsidRPr="00B8058B" w:rsidRDefault="002F0EBB" w:rsidP="00B8058B">
      <w:pPr>
        <w:pStyle w:val="FootnoteText"/>
      </w:pPr>
      <w:r w:rsidRPr="00660774">
        <w:rPr>
          <w:rStyle w:val="FootnoteReference"/>
        </w:rPr>
        <w:footnoteRef/>
      </w:r>
      <w:r w:rsidRPr="00660774">
        <w:rPr>
          <w:rStyle w:val="FootnoteReference"/>
        </w:rPr>
        <w:t xml:space="preserve"> </w:t>
      </w:r>
      <w:r>
        <w:t>PNG is currently ranked 156/187 on the UN HDI (deteriorating) and will not meet any MDG targets in 2015</w:t>
      </w:r>
      <w:r>
        <w:rPr>
          <w:lang w:val="en-AU"/>
        </w:rPr>
        <w:t>.</w:t>
      </w:r>
      <w:r w:rsidRPr="00B8058B">
        <w:t xml:space="preserve"> </w:t>
      </w:r>
    </w:p>
  </w:footnote>
  <w:footnote w:id="5">
    <w:p w:rsidR="002F0EBB" w:rsidRPr="0052114A" w:rsidRDefault="002F0EBB" w:rsidP="00B8058B">
      <w:pPr>
        <w:pStyle w:val="FootnoteText"/>
        <w:rPr>
          <w:lang w:val="en-AU"/>
        </w:rPr>
      </w:pPr>
      <w:r>
        <w:rPr>
          <w:rStyle w:val="FootnoteReference"/>
        </w:rPr>
        <w:footnoteRef/>
      </w:r>
      <w:r>
        <w:t xml:space="preserve"> PNG is currently ranked 145 out of 175 countries on Transparency International’s Corruption Perceptions Index (2014)</w:t>
      </w:r>
      <w:r>
        <w:rPr>
          <w:lang w:val="en-AU"/>
        </w:rPr>
        <w:t>.</w:t>
      </w:r>
    </w:p>
  </w:footnote>
  <w:footnote w:id="6">
    <w:p w:rsidR="002F0EBB" w:rsidRPr="004951E4" w:rsidRDefault="002F0EBB">
      <w:pPr>
        <w:pStyle w:val="FootnoteText"/>
        <w:rPr>
          <w:lang w:val="en-AU"/>
        </w:rPr>
      </w:pPr>
      <w:r>
        <w:rPr>
          <w:rStyle w:val="FootnoteReference"/>
        </w:rPr>
        <w:footnoteRef/>
      </w:r>
      <w:r>
        <w:t xml:space="preserve"> </w:t>
      </w:r>
      <w:r>
        <w:rPr>
          <w:lang w:val="en-AU"/>
        </w:rPr>
        <w:t xml:space="preserve">Note this figure includes a number of program funding sources within the Australian High Commission, including all expenses under the </w:t>
      </w:r>
      <w:r w:rsidRPr="006E4EA9">
        <w:t>Strongim Gavman Program</w:t>
      </w:r>
      <w:r>
        <w:rPr>
          <w:lang w:val="en-AU"/>
        </w:rPr>
        <w:t xml:space="preserve"> (SGP).</w:t>
      </w:r>
    </w:p>
  </w:footnote>
  <w:footnote w:id="7">
    <w:p w:rsidR="002F0EBB" w:rsidRDefault="002F0EBB" w:rsidP="00BC3A9F">
      <w:pPr>
        <w:pStyle w:val="FootnoteText"/>
        <w:spacing w:before="0" w:line="264" w:lineRule="auto"/>
      </w:pPr>
      <w:r w:rsidRPr="00BC3A9F">
        <w:rPr>
          <w:rStyle w:val="FootnoteReference"/>
        </w:rPr>
        <w:footnoteRef/>
      </w:r>
      <w:r w:rsidRPr="00BC3A9F">
        <w:rPr>
          <w:rStyle w:val="FootnoteReference"/>
        </w:rPr>
        <w:t xml:space="preserve"> </w:t>
      </w:r>
      <w:r w:rsidRPr="00BC3A9F">
        <w:t>Review</w:t>
      </w:r>
      <w:r w:rsidRPr="006E4EA9">
        <w:t xml:space="preserve"> of the PNG-Australia Development Cooperation Treaty (1999) (19 April 2010); Alan Morris et al, PNG Governance Review (2012); Independent Progress Report of the Strongim Gavman Program (13 March 2012); Independent Progress Review of the PNG-Australia Economic and Public Sector Program (15 October 2012); Independent Completion Report of Sub-National Strategy Phase 1 2007-12 (19 December 2012); Independent Evaluation of Australian Aid for Electoral Assistance in PNG 2000-2012 (March 2013); Independent Review of Two Democratic Governance Programs in PNG - Strongim Pipol Strongim Nesen (SPSN) and Church Partnership Program (CPP) (12 February 2013); Independent Review of Two Remote Service Delivery and Community Development Programs (13 August 2012).</w:t>
      </w:r>
    </w:p>
  </w:footnote>
  <w:footnote w:id="8">
    <w:p w:rsidR="002F0EBB" w:rsidRPr="00164BD9" w:rsidRDefault="002F0EBB">
      <w:pPr>
        <w:pStyle w:val="FootnoteText"/>
        <w:rPr>
          <w:lang w:val="en-AU"/>
        </w:rPr>
      </w:pPr>
      <w:r>
        <w:rPr>
          <w:rStyle w:val="FootnoteReference"/>
        </w:rPr>
        <w:footnoteRef/>
      </w:r>
      <w:r>
        <w:t xml:space="preserve"> PNG Draft Governance Strategy August 2013</w:t>
      </w:r>
      <w:r>
        <w:rPr>
          <w:lang w:val="en-AU"/>
        </w:rPr>
        <w:t>.  In consultation with the Government of PNG, the new strategy will be developed in line with the directions and priorities outlined in this design. It will be finalised in the final quarter of 2015.</w:t>
      </w:r>
    </w:p>
  </w:footnote>
  <w:footnote w:id="9">
    <w:p w:rsidR="002F0EBB" w:rsidRPr="00707DC4" w:rsidRDefault="002F0EBB">
      <w:pPr>
        <w:pStyle w:val="FootnoteText"/>
        <w:rPr>
          <w:lang w:val="en-AU"/>
        </w:rPr>
      </w:pPr>
      <w:r>
        <w:rPr>
          <w:rStyle w:val="FootnoteReference"/>
        </w:rPr>
        <w:footnoteRef/>
      </w:r>
      <w:r>
        <w:t xml:space="preserve"> </w:t>
      </w:r>
      <w:r>
        <w:rPr>
          <w:lang w:val="en-AU"/>
        </w:rPr>
        <w:t>EPSP will not exist as a separate program in the PGF.</w:t>
      </w:r>
    </w:p>
  </w:footnote>
  <w:footnote w:id="10">
    <w:p w:rsidR="002F0EBB" w:rsidRPr="00707DC4" w:rsidRDefault="002F0EBB">
      <w:pPr>
        <w:pStyle w:val="FootnoteText"/>
        <w:rPr>
          <w:lang w:val="en-AU"/>
        </w:rPr>
      </w:pPr>
      <w:r>
        <w:rPr>
          <w:rStyle w:val="FootnoteReference"/>
        </w:rPr>
        <w:footnoteRef/>
      </w:r>
      <w:r>
        <w:t xml:space="preserve"> </w:t>
      </w:r>
      <w:r>
        <w:rPr>
          <w:lang w:val="en-AU"/>
        </w:rPr>
        <w:t>PLGP will not exist as a separate program in the PGF.</w:t>
      </w:r>
    </w:p>
  </w:footnote>
  <w:footnote w:id="11">
    <w:p w:rsidR="002F0EBB" w:rsidRPr="00707DC4" w:rsidRDefault="002F0EBB" w:rsidP="00227EB7">
      <w:pPr>
        <w:pStyle w:val="FootnoteText"/>
        <w:rPr>
          <w:lang w:val="en-AU"/>
        </w:rPr>
      </w:pPr>
      <w:r>
        <w:rPr>
          <w:rStyle w:val="FootnoteReference"/>
        </w:rPr>
        <w:footnoteRef/>
      </w:r>
      <w:r>
        <w:t xml:space="preserve"> </w:t>
      </w:r>
      <w:r>
        <w:rPr>
          <w:lang w:val="en-AU"/>
        </w:rPr>
        <w:t>‘Strongim Pipol Strongim Nesen’ is currently a program and will be established as a ‘Pillar’ under the new PGF.</w:t>
      </w:r>
    </w:p>
  </w:footnote>
  <w:footnote w:id="12">
    <w:p w:rsidR="002F0EBB" w:rsidRDefault="002F0EBB" w:rsidP="00231F79">
      <w:pPr>
        <w:pStyle w:val="FootnoteText"/>
      </w:pPr>
      <w:r>
        <w:rPr>
          <w:rStyle w:val="FootnoteReference"/>
        </w:rPr>
        <w:footnoteRef/>
      </w:r>
      <w:r>
        <w:t xml:space="preserve"> For example, similar to the UK based Governance and Social Development Research Centre (GSDRC).</w:t>
      </w:r>
    </w:p>
  </w:footnote>
  <w:footnote w:id="13">
    <w:p w:rsidR="002F0EBB" w:rsidRPr="009923A6" w:rsidRDefault="002F0EBB">
      <w:pPr>
        <w:pStyle w:val="FootnoteText"/>
        <w:rPr>
          <w:lang w:val="en-AU"/>
        </w:rPr>
      </w:pPr>
      <w:r>
        <w:rPr>
          <w:rStyle w:val="FootnoteReference"/>
        </w:rPr>
        <w:footnoteRef/>
      </w:r>
      <w:r>
        <w:t xml:space="preserve"> </w:t>
      </w:r>
      <w:r>
        <w:rPr>
          <w:lang w:val="en-AU"/>
        </w:rPr>
        <w:t>ie  a 2 year rolling plan and budget.</w:t>
      </w:r>
    </w:p>
  </w:footnote>
  <w:footnote w:id="14">
    <w:p w:rsidR="002F0EBB" w:rsidRDefault="002F0EBB" w:rsidP="005A6717">
      <w:pPr>
        <w:pStyle w:val="FootnoteText"/>
      </w:pPr>
      <w:r>
        <w:rPr>
          <w:rStyle w:val="FootnoteReference"/>
        </w:rPr>
        <w:footnoteRef/>
      </w:r>
      <w:r>
        <w:t xml:space="preserve"> The PWSPD unit is expected to be operational in 2015.</w:t>
      </w:r>
    </w:p>
  </w:footnote>
  <w:footnote w:id="15">
    <w:p w:rsidR="002F0EBB" w:rsidRDefault="002F0EBB">
      <w:pPr>
        <w:pStyle w:val="FootnoteText"/>
      </w:pPr>
      <w:r>
        <w:rPr>
          <w:rStyle w:val="FootnoteReference"/>
        </w:rPr>
        <w:footnoteRef/>
      </w:r>
      <w:r>
        <w:t xml:space="preserve"> The timing of the Strategic Management Committee meetings will be June and December to fit with AHC budget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BB" w:rsidRPr="00E91F5B" w:rsidRDefault="002F0EBB" w:rsidP="00FD092D">
    <w:pPr>
      <w:pStyle w:val="Header"/>
      <w:jc w:val="right"/>
      <w:rPr>
        <w:rFonts w:ascii="Arial" w:hAnsi="Arial" w:cs="Arial"/>
        <w:sz w:val="18"/>
      </w:rPr>
    </w:pPr>
    <w:r>
      <w:rPr>
        <w:rFonts w:ascii="Arial" w:hAnsi="Arial" w:cs="Arial"/>
        <w:noProof/>
        <w:sz w:val="18"/>
        <w:lang w:val="en-GB" w:eastAsia="zh-TW"/>
      </w:rPr>
      <w:t>Final</w:t>
    </w:r>
    <w:r>
      <w:rPr>
        <w:rFonts w:ascii="Arial" w:hAnsi="Arial" w:cs="Arial"/>
        <w:sz w:val="18"/>
      </w:rPr>
      <w:t xml:space="preserve"> version (</w:t>
    </w:r>
    <w:r>
      <w:rPr>
        <w:rFonts w:ascii="Arial" w:hAnsi="Arial" w:cs="Arial"/>
        <w:sz w:val="18"/>
        <w:lang w:val="en-AU"/>
      </w:rPr>
      <w:t>9 July 2015</w:t>
    </w:r>
    <w:r w:rsidRPr="00E91F5B">
      <w:rPr>
        <w:rFonts w:ascii="Arial" w:hAnsi="Arial" w:cs="Arial"/>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277"/>
    <w:multiLevelType w:val="hybridMultilevel"/>
    <w:tmpl w:val="7D5212C8"/>
    <w:lvl w:ilvl="0" w:tplc="CD9C95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022DA"/>
    <w:multiLevelType w:val="hybridMultilevel"/>
    <w:tmpl w:val="2954DB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07620"/>
    <w:multiLevelType w:val="hybridMultilevel"/>
    <w:tmpl w:val="DFDEF720"/>
    <w:lvl w:ilvl="0" w:tplc="0C090001">
      <w:start w:val="1"/>
      <w:numFmt w:val="bullet"/>
      <w:lvlText w:val=""/>
      <w:lvlJc w:val="left"/>
      <w:pPr>
        <w:ind w:left="763" w:hanging="360"/>
      </w:pPr>
      <w:rPr>
        <w:rFonts w:ascii="Symbol" w:hAnsi="Symbol" w:hint="default"/>
      </w:rPr>
    </w:lvl>
    <w:lvl w:ilvl="1" w:tplc="0C090001">
      <w:start w:val="1"/>
      <w:numFmt w:val="bullet"/>
      <w:lvlText w:val=""/>
      <w:lvlJc w:val="left"/>
      <w:pPr>
        <w:ind w:left="1483" w:hanging="360"/>
      </w:pPr>
      <w:rPr>
        <w:rFonts w:ascii="Symbol" w:hAnsi="Symbol"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15:restartNumberingAfterBreak="0">
    <w:nsid w:val="069E0771"/>
    <w:multiLevelType w:val="hybridMultilevel"/>
    <w:tmpl w:val="34C8296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 w15:restartNumberingAfterBreak="0">
    <w:nsid w:val="07894644"/>
    <w:multiLevelType w:val="hybridMultilevel"/>
    <w:tmpl w:val="FA9CF61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83A3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CB53C8E"/>
    <w:multiLevelType w:val="hybridMultilevel"/>
    <w:tmpl w:val="864A6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E671E6"/>
    <w:multiLevelType w:val="hybridMultilevel"/>
    <w:tmpl w:val="7D5212C8"/>
    <w:lvl w:ilvl="0" w:tplc="CD9C95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E2EFE"/>
    <w:multiLevelType w:val="hybridMultilevel"/>
    <w:tmpl w:val="A8289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4043A8"/>
    <w:multiLevelType w:val="hybridMultilevel"/>
    <w:tmpl w:val="1E920CF8"/>
    <w:lvl w:ilvl="0" w:tplc="0C090001">
      <w:start w:val="1"/>
      <w:numFmt w:val="bullet"/>
      <w:lvlText w:val=""/>
      <w:lvlJc w:val="left"/>
      <w:pPr>
        <w:ind w:left="360" w:hanging="360"/>
      </w:pPr>
      <w:rPr>
        <w:rFonts w:ascii="Symbol" w:hAnsi="Symbol" w:hint="default"/>
      </w:rPr>
    </w:lvl>
    <w:lvl w:ilvl="1" w:tplc="0F4C1CD4">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1C3EE6"/>
    <w:multiLevelType w:val="hybridMultilevel"/>
    <w:tmpl w:val="9BE2BA44"/>
    <w:lvl w:ilvl="0" w:tplc="4F4A33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571B5B"/>
    <w:multiLevelType w:val="hybridMultilevel"/>
    <w:tmpl w:val="63A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49649B"/>
    <w:multiLevelType w:val="hybridMultilevel"/>
    <w:tmpl w:val="9BE2BA44"/>
    <w:lvl w:ilvl="0" w:tplc="4F4A33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8C6574"/>
    <w:multiLevelType w:val="multilevel"/>
    <w:tmpl w:val="217C05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0CF69A8"/>
    <w:multiLevelType w:val="hybridMultilevel"/>
    <w:tmpl w:val="25DCE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0647C3"/>
    <w:multiLevelType w:val="hybridMultilevel"/>
    <w:tmpl w:val="7A22D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54A325A"/>
    <w:multiLevelType w:val="hybridMultilevel"/>
    <w:tmpl w:val="9A00A20A"/>
    <w:lvl w:ilvl="0" w:tplc="FFFFFFFF">
      <w:start w:val="1"/>
      <w:numFmt w:val="bullet"/>
      <w:lvlText w:val=""/>
      <w:lvlJc w:val="left"/>
      <w:pPr>
        <w:ind w:left="1440" w:hanging="360"/>
      </w:pPr>
      <w:rPr>
        <w:rFonts w:ascii="Wingdings" w:hAnsi="Wingdings" w:hint="default"/>
      </w:rPr>
    </w:lvl>
    <w:lvl w:ilvl="1" w:tplc="0B5E67C4">
      <w:start w:val="1"/>
      <w:numFmt w:val="bullet"/>
      <w:lvlText w:val="o"/>
      <w:lvlJc w:val="left"/>
      <w:pPr>
        <w:ind w:left="1440" w:hanging="360"/>
      </w:pPr>
      <w:rPr>
        <w:rFonts w:ascii="Courier New" w:hAnsi="Courier New" w:cs="Courier New"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046C4"/>
    <w:multiLevelType w:val="hybridMultilevel"/>
    <w:tmpl w:val="1062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D169E"/>
    <w:multiLevelType w:val="multilevel"/>
    <w:tmpl w:val="8ACE87EA"/>
    <w:lvl w:ilvl="0">
      <w:start w:val="2"/>
      <w:numFmt w:val="decimal"/>
      <w:lvlText w:val="%1."/>
      <w:lvlJc w:val="left"/>
      <w:pPr>
        <w:tabs>
          <w:tab w:val="num" w:pos="720"/>
        </w:tabs>
        <w:ind w:left="720" w:hanging="720"/>
      </w:pPr>
      <w:rPr>
        <w:rFonts w:ascii="Times New Roman" w:hAnsi="Times New Roman" w:hint="default"/>
        <w:b w:val="0"/>
        <w:i w:val="0"/>
        <w:sz w:val="24"/>
      </w:rPr>
    </w:lvl>
    <w:lvl w:ilvl="1">
      <w:start w:val="1"/>
      <w:numFmt w:val="none"/>
      <w:lvlRestart w:val="0"/>
      <w:lvlText w:val="8.1"/>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65C4A2B"/>
    <w:multiLevelType w:val="hybridMultilevel"/>
    <w:tmpl w:val="1228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7A6093"/>
    <w:multiLevelType w:val="hybridMultilevel"/>
    <w:tmpl w:val="A5287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CA3DD4"/>
    <w:multiLevelType w:val="multilevel"/>
    <w:tmpl w:val="25C4464A"/>
    <w:styleLink w:val="IODPARCOutlinenumbered"/>
    <w:lvl w:ilvl="0">
      <w:start w:val="1"/>
      <w:numFmt w:val="decimal"/>
      <w:lvlText w:val="%1."/>
      <w:lvlJc w:val="left"/>
      <w:pPr>
        <w:tabs>
          <w:tab w:val="num" w:pos="360"/>
        </w:tabs>
        <w:ind w:left="360" w:hanging="360"/>
      </w:pPr>
      <w:rPr>
        <w:rFonts w:ascii="Georgia" w:hAnsi="Georgia"/>
      </w:rPr>
    </w:lvl>
    <w:lvl w:ilvl="1">
      <w:start w:val="1"/>
      <w:numFmt w:val="bullet"/>
      <w:lvlText w:val="o"/>
      <w:lvlJc w:val="left"/>
      <w:pPr>
        <w:tabs>
          <w:tab w:val="num" w:pos="1080"/>
        </w:tabs>
        <w:ind w:left="1080" w:hanging="360"/>
      </w:pPr>
      <w:rPr>
        <w:rFonts w:ascii="Courier New" w:hAnsi="Courier New"/>
        <w:color w:val="CCCC0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1D739EA"/>
    <w:multiLevelType w:val="hybridMultilevel"/>
    <w:tmpl w:val="5138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4C3612"/>
    <w:multiLevelType w:val="hybridMultilevel"/>
    <w:tmpl w:val="4F3C4A14"/>
    <w:lvl w:ilvl="0" w:tplc="0A4C4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6368B"/>
    <w:multiLevelType w:val="multilevel"/>
    <w:tmpl w:val="A3BC0972"/>
    <w:name w:val="Footer L"/>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suff w:val="space"/>
      <w:lvlText w:val="%1.%2"/>
      <w:lvlJc w:val="left"/>
      <w:pPr>
        <w:ind w:left="2836"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6E77DAF"/>
    <w:multiLevelType w:val="hybridMultilevel"/>
    <w:tmpl w:val="9F529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C22CA4"/>
    <w:multiLevelType w:val="hybridMultilevel"/>
    <w:tmpl w:val="EC9A71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B96E3D"/>
    <w:multiLevelType w:val="multilevel"/>
    <w:tmpl w:val="3BC0C6DC"/>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Alba Super" w:hAnsi="Alba Super" w:cs="Times New Roman" w:hint="default"/>
        <w:b w:val="0"/>
        <w:i w:val="0"/>
        <w:sz w:val="24"/>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3" w15:restartNumberingAfterBreak="0">
    <w:nsid w:val="520B30F9"/>
    <w:multiLevelType w:val="hybridMultilevel"/>
    <w:tmpl w:val="EF42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94FFE"/>
    <w:multiLevelType w:val="hybridMultilevel"/>
    <w:tmpl w:val="01A20D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65E2D0D"/>
    <w:multiLevelType w:val="multilevel"/>
    <w:tmpl w:val="F2B4AC84"/>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lvlText w:val=""/>
      <w:lvlJc w:val="left"/>
      <w:pPr>
        <w:ind w:left="284" w:hanging="114"/>
      </w:pPr>
      <w:rPr>
        <w:rFonts w:ascii="Wingdings" w:hAnsi="Wingdings"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6" w15:restartNumberingAfterBreak="0">
    <w:nsid w:val="57534758"/>
    <w:multiLevelType w:val="hybridMultilevel"/>
    <w:tmpl w:val="7F100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1F3B82"/>
    <w:multiLevelType w:val="hybridMultilevel"/>
    <w:tmpl w:val="722C5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7177FA"/>
    <w:multiLevelType w:val="hybridMultilevel"/>
    <w:tmpl w:val="0A1AC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70BE8"/>
    <w:multiLevelType w:val="multilevel"/>
    <w:tmpl w:val="2E26F7F4"/>
    <w:styleLink w:val="IODPARCBulletLevel1"/>
    <w:lvl w:ilvl="0">
      <w:start w:val="1"/>
      <w:numFmt w:val="bullet"/>
      <w:lvlText w:val=""/>
      <w:lvlJc w:val="left"/>
      <w:pPr>
        <w:tabs>
          <w:tab w:val="num" w:pos="720"/>
        </w:tabs>
        <w:ind w:left="720" w:hanging="360"/>
      </w:pPr>
      <w:rPr>
        <w:rFonts w:ascii="Symbol" w:hAnsi="Symbol" w:hint="default"/>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80B49"/>
    <w:multiLevelType w:val="hybridMultilevel"/>
    <w:tmpl w:val="547C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D6565"/>
    <w:multiLevelType w:val="hybridMultilevel"/>
    <w:tmpl w:val="1D386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C8144D"/>
    <w:multiLevelType w:val="hybridMultilevel"/>
    <w:tmpl w:val="FF4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43707"/>
    <w:multiLevelType w:val="hybridMultilevel"/>
    <w:tmpl w:val="4C6E8F9E"/>
    <w:lvl w:ilvl="0" w:tplc="3CCA7FE0">
      <w:start w:val="1"/>
      <w:numFmt w:val="bullet"/>
      <w:lvlText w:val=""/>
      <w:lvlJc w:val="left"/>
      <w:pPr>
        <w:ind w:left="360" w:hanging="360"/>
      </w:pPr>
      <w:rPr>
        <w:rFonts w:ascii="Symbol" w:hAnsi="Symbol" w:hint="default"/>
        <w:sz w:val="16"/>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D522BBD"/>
    <w:multiLevelType w:val="hybridMultilevel"/>
    <w:tmpl w:val="3F40C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6401F"/>
    <w:multiLevelType w:val="multilevel"/>
    <w:tmpl w:val="DE7251F4"/>
    <w:lvl w:ilvl="0">
      <w:start w:val="1"/>
      <w:numFmt w:val="decimal"/>
      <w:pStyle w:val="Heading3numbered"/>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18"/>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6" w15:restartNumberingAfterBreak="0">
    <w:nsid w:val="72A72F05"/>
    <w:multiLevelType w:val="hybridMultilevel"/>
    <w:tmpl w:val="6638136A"/>
    <w:lvl w:ilvl="0" w:tplc="08090017">
      <w:start w:val="1"/>
      <w:numFmt w:val="lowerLetter"/>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73D506E4"/>
    <w:multiLevelType w:val="multilevel"/>
    <w:tmpl w:val="2E26F7F4"/>
    <w:styleLink w:val="IODPARCBulletLevel2"/>
    <w:lvl w:ilvl="0">
      <w:start w:val="1"/>
      <w:numFmt w:val="bullet"/>
      <w:lvlText w:val=""/>
      <w:lvlJc w:val="left"/>
      <w:pPr>
        <w:tabs>
          <w:tab w:val="num" w:pos="720"/>
        </w:tabs>
        <w:ind w:left="720" w:hanging="360"/>
      </w:pPr>
      <w:rPr>
        <w:rFonts w:ascii="Symbol" w:hAnsi="Symbol"/>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056829"/>
    <w:multiLevelType w:val="hybridMultilevel"/>
    <w:tmpl w:val="4F3C4A14"/>
    <w:lvl w:ilvl="0" w:tplc="0A4C4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36363D"/>
    <w:multiLevelType w:val="hybridMultilevel"/>
    <w:tmpl w:val="84844FEE"/>
    <w:lvl w:ilvl="0" w:tplc="DCD43FB8">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8F05FD"/>
    <w:multiLevelType w:val="hybridMultilevel"/>
    <w:tmpl w:val="93D6F6A4"/>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EB4971"/>
    <w:multiLevelType w:val="hybridMultilevel"/>
    <w:tmpl w:val="95A67DFC"/>
    <w:lvl w:ilvl="0" w:tplc="A016EC0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265C67"/>
    <w:multiLevelType w:val="hybridMultilevel"/>
    <w:tmpl w:val="88361866"/>
    <w:lvl w:ilvl="0" w:tplc="6B9A6D08">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6"/>
  </w:num>
  <w:num w:numId="4">
    <w:abstractNumId w:val="47"/>
  </w:num>
  <w:num w:numId="5">
    <w:abstractNumId w:val="39"/>
  </w:num>
  <w:num w:numId="6">
    <w:abstractNumId w:val="35"/>
  </w:num>
  <w:num w:numId="7">
    <w:abstractNumId w:val="25"/>
  </w:num>
  <w:num w:numId="8">
    <w:abstractNumId w:val="6"/>
  </w:num>
  <w:num w:numId="9">
    <w:abstractNumId w:val="12"/>
  </w:num>
  <w:num w:numId="10">
    <w:abstractNumId w:val="46"/>
  </w:num>
  <w:num w:numId="11">
    <w:abstractNumId w:val="20"/>
  </w:num>
  <w:num w:numId="12">
    <w:abstractNumId w:val="40"/>
  </w:num>
  <w:num w:numId="13">
    <w:abstractNumId w:val="44"/>
  </w:num>
  <w:num w:numId="14">
    <w:abstractNumId w:val="38"/>
  </w:num>
  <w:num w:numId="15">
    <w:abstractNumId w:val="19"/>
  </w:num>
  <w:num w:numId="16">
    <w:abstractNumId w:val="36"/>
  </w:num>
  <w:num w:numId="17">
    <w:abstractNumId w:val="45"/>
  </w:num>
  <w:num w:numId="18">
    <w:abstractNumId w:val="16"/>
  </w:num>
  <w:num w:numId="19">
    <w:abstractNumId w:val="37"/>
  </w:num>
  <w:num w:numId="20">
    <w:abstractNumId w:val="5"/>
  </w:num>
  <w:num w:numId="21">
    <w:abstractNumId w:val="32"/>
  </w:num>
  <w:num w:numId="22">
    <w:abstractNumId w:val="21"/>
  </w:num>
  <w:num w:numId="23">
    <w:abstractNumId w:val="4"/>
  </w:num>
  <w:num w:numId="24">
    <w:abstractNumId w:val="43"/>
  </w:num>
  <w:num w:numId="25">
    <w:abstractNumId w:val="50"/>
  </w:num>
  <w:num w:numId="26">
    <w:abstractNumId w:val="3"/>
  </w:num>
  <w:num w:numId="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1"/>
  </w:num>
  <w:num w:numId="30">
    <w:abstractNumId w:val="1"/>
  </w:num>
  <w:num w:numId="31">
    <w:abstractNumId w:val="34"/>
  </w:num>
  <w:num w:numId="32">
    <w:abstractNumId w:val="31"/>
  </w:num>
  <w:num w:numId="33">
    <w:abstractNumId w:val="17"/>
  </w:num>
  <w:num w:numId="34">
    <w:abstractNumId w:val="18"/>
  </w:num>
  <w:num w:numId="35">
    <w:abstractNumId w:val="27"/>
  </w:num>
  <w:num w:numId="36">
    <w:abstractNumId w:val="52"/>
  </w:num>
  <w:num w:numId="37">
    <w:abstractNumId w:val="7"/>
  </w:num>
  <w:num w:numId="38">
    <w:abstractNumId w:val="24"/>
  </w:num>
  <w:num w:numId="39">
    <w:abstractNumId w:val="10"/>
  </w:num>
  <w:num w:numId="40">
    <w:abstractNumId w:val="49"/>
  </w:num>
  <w:num w:numId="41">
    <w:abstractNumId w:val="30"/>
  </w:num>
  <w:num w:numId="42">
    <w:abstractNumId w:val="9"/>
  </w:num>
  <w:num w:numId="43">
    <w:abstractNumId w:val="51"/>
  </w:num>
  <w:num w:numId="44">
    <w:abstractNumId w:val="14"/>
  </w:num>
  <w:num w:numId="45">
    <w:abstractNumId w:val="42"/>
  </w:num>
  <w:num w:numId="46">
    <w:abstractNumId w:val="28"/>
  </w:num>
  <w:num w:numId="47">
    <w:abstractNumId w:val="48"/>
  </w:num>
  <w:num w:numId="48">
    <w:abstractNumId w:val="33"/>
  </w:num>
  <w:num w:numId="49">
    <w:abstractNumId w:val="22"/>
  </w:num>
  <w:num w:numId="50">
    <w:abstractNumId w:val="8"/>
  </w:num>
  <w:num w:numId="51">
    <w:abstractNumId w:val="11"/>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1"/>
  <w:defaultTabStop w:val="403"/>
  <w:drawingGridHorizontalSpacing w:val="100"/>
  <w:displayHorizontalDrawingGridEvery w:val="2"/>
  <w:characterSpacingControl w:val="doNotCompress"/>
  <w:hdrShapeDefaults>
    <o:shapedefaults v:ext="edit" spidmax="4100">
      <o:colormru v:ext="edit" colors="silver,#ddd,#333"/>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93"/>
    <w:rsid w:val="000034E9"/>
    <w:rsid w:val="00004F4B"/>
    <w:rsid w:val="00005C5B"/>
    <w:rsid w:val="000061F0"/>
    <w:rsid w:val="00006422"/>
    <w:rsid w:val="000066D9"/>
    <w:rsid w:val="000067FF"/>
    <w:rsid w:val="0001131D"/>
    <w:rsid w:val="00011A72"/>
    <w:rsid w:val="00012F47"/>
    <w:rsid w:val="00015D95"/>
    <w:rsid w:val="00016674"/>
    <w:rsid w:val="000200D4"/>
    <w:rsid w:val="000201B0"/>
    <w:rsid w:val="00021547"/>
    <w:rsid w:val="000245BA"/>
    <w:rsid w:val="00025D3E"/>
    <w:rsid w:val="00026584"/>
    <w:rsid w:val="00027AA8"/>
    <w:rsid w:val="00032512"/>
    <w:rsid w:val="000329CB"/>
    <w:rsid w:val="00033983"/>
    <w:rsid w:val="00033EAA"/>
    <w:rsid w:val="000360D4"/>
    <w:rsid w:val="000361C0"/>
    <w:rsid w:val="0003695F"/>
    <w:rsid w:val="00036965"/>
    <w:rsid w:val="00037255"/>
    <w:rsid w:val="00037629"/>
    <w:rsid w:val="0004044E"/>
    <w:rsid w:val="00040741"/>
    <w:rsid w:val="00040F63"/>
    <w:rsid w:val="000422FF"/>
    <w:rsid w:val="00042E18"/>
    <w:rsid w:val="00043644"/>
    <w:rsid w:val="000443A6"/>
    <w:rsid w:val="000452D7"/>
    <w:rsid w:val="0004564E"/>
    <w:rsid w:val="00046043"/>
    <w:rsid w:val="00047934"/>
    <w:rsid w:val="00047C31"/>
    <w:rsid w:val="00047D3D"/>
    <w:rsid w:val="0005076A"/>
    <w:rsid w:val="0005378D"/>
    <w:rsid w:val="00055A89"/>
    <w:rsid w:val="0006146C"/>
    <w:rsid w:val="0006332B"/>
    <w:rsid w:val="00064274"/>
    <w:rsid w:val="0006456C"/>
    <w:rsid w:val="00064D0B"/>
    <w:rsid w:val="00066492"/>
    <w:rsid w:val="00066F33"/>
    <w:rsid w:val="0006725A"/>
    <w:rsid w:val="00067820"/>
    <w:rsid w:val="00067BF6"/>
    <w:rsid w:val="00071A25"/>
    <w:rsid w:val="000724F6"/>
    <w:rsid w:val="00074515"/>
    <w:rsid w:val="00074854"/>
    <w:rsid w:val="000758B0"/>
    <w:rsid w:val="00075E97"/>
    <w:rsid w:val="00075F67"/>
    <w:rsid w:val="00076C60"/>
    <w:rsid w:val="00077D5A"/>
    <w:rsid w:val="000807E5"/>
    <w:rsid w:val="00083B5B"/>
    <w:rsid w:val="00084939"/>
    <w:rsid w:val="00087AC6"/>
    <w:rsid w:val="00087C27"/>
    <w:rsid w:val="00090E95"/>
    <w:rsid w:val="000913AA"/>
    <w:rsid w:val="000950A6"/>
    <w:rsid w:val="00095A2C"/>
    <w:rsid w:val="000A3A19"/>
    <w:rsid w:val="000A3BF1"/>
    <w:rsid w:val="000A473D"/>
    <w:rsid w:val="000A5DAA"/>
    <w:rsid w:val="000A729C"/>
    <w:rsid w:val="000B2A2E"/>
    <w:rsid w:val="000B341B"/>
    <w:rsid w:val="000B5A53"/>
    <w:rsid w:val="000B6189"/>
    <w:rsid w:val="000B7042"/>
    <w:rsid w:val="000B7156"/>
    <w:rsid w:val="000B7D17"/>
    <w:rsid w:val="000C2465"/>
    <w:rsid w:val="000C25FA"/>
    <w:rsid w:val="000C4829"/>
    <w:rsid w:val="000C4AB9"/>
    <w:rsid w:val="000C4DE7"/>
    <w:rsid w:val="000C58A0"/>
    <w:rsid w:val="000C7AA0"/>
    <w:rsid w:val="000D10C7"/>
    <w:rsid w:val="000D1847"/>
    <w:rsid w:val="000D2531"/>
    <w:rsid w:val="000D31CF"/>
    <w:rsid w:val="000D58D0"/>
    <w:rsid w:val="000D5A53"/>
    <w:rsid w:val="000D68EE"/>
    <w:rsid w:val="000D7690"/>
    <w:rsid w:val="000D781C"/>
    <w:rsid w:val="000E0A34"/>
    <w:rsid w:val="000E12A9"/>
    <w:rsid w:val="000E2C1E"/>
    <w:rsid w:val="000E4961"/>
    <w:rsid w:val="000E6831"/>
    <w:rsid w:val="000E7127"/>
    <w:rsid w:val="000F1C56"/>
    <w:rsid w:val="000F2455"/>
    <w:rsid w:val="000F2E3D"/>
    <w:rsid w:val="000F3280"/>
    <w:rsid w:val="000F36D6"/>
    <w:rsid w:val="000F6514"/>
    <w:rsid w:val="000F7064"/>
    <w:rsid w:val="000F7445"/>
    <w:rsid w:val="000F7888"/>
    <w:rsid w:val="001019AF"/>
    <w:rsid w:val="001031D8"/>
    <w:rsid w:val="001037E5"/>
    <w:rsid w:val="00104AEA"/>
    <w:rsid w:val="00106A6F"/>
    <w:rsid w:val="001072F5"/>
    <w:rsid w:val="0011003E"/>
    <w:rsid w:val="001118D9"/>
    <w:rsid w:val="001120EB"/>
    <w:rsid w:val="00112F2A"/>
    <w:rsid w:val="001143C6"/>
    <w:rsid w:val="00116893"/>
    <w:rsid w:val="001174E9"/>
    <w:rsid w:val="001208D8"/>
    <w:rsid w:val="00120B5A"/>
    <w:rsid w:val="001229E2"/>
    <w:rsid w:val="00122EF9"/>
    <w:rsid w:val="001249C2"/>
    <w:rsid w:val="00124AC9"/>
    <w:rsid w:val="00125D87"/>
    <w:rsid w:val="00125FF3"/>
    <w:rsid w:val="001268B7"/>
    <w:rsid w:val="00131863"/>
    <w:rsid w:val="00133851"/>
    <w:rsid w:val="00133E34"/>
    <w:rsid w:val="00135041"/>
    <w:rsid w:val="00135FD2"/>
    <w:rsid w:val="0013631C"/>
    <w:rsid w:val="00136839"/>
    <w:rsid w:val="00137459"/>
    <w:rsid w:val="00137E48"/>
    <w:rsid w:val="00140075"/>
    <w:rsid w:val="0014020D"/>
    <w:rsid w:val="00143F17"/>
    <w:rsid w:val="00144BEC"/>
    <w:rsid w:val="001455E0"/>
    <w:rsid w:val="00145A73"/>
    <w:rsid w:val="00152B14"/>
    <w:rsid w:val="00154236"/>
    <w:rsid w:val="00155DFB"/>
    <w:rsid w:val="0015654B"/>
    <w:rsid w:val="00161326"/>
    <w:rsid w:val="001613AC"/>
    <w:rsid w:val="0016391D"/>
    <w:rsid w:val="00163BB3"/>
    <w:rsid w:val="00164998"/>
    <w:rsid w:val="00164BD9"/>
    <w:rsid w:val="00164E15"/>
    <w:rsid w:val="00164EE1"/>
    <w:rsid w:val="001659E7"/>
    <w:rsid w:val="001660F1"/>
    <w:rsid w:val="0017065F"/>
    <w:rsid w:val="001710A1"/>
    <w:rsid w:val="00173C47"/>
    <w:rsid w:val="0017468C"/>
    <w:rsid w:val="0017470F"/>
    <w:rsid w:val="00175AAE"/>
    <w:rsid w:val="00177B68"/>
    <w:rsid w:val="00180145"/>
    <w:rsid w:val="00180C2F"/>
    <w:rsid w:val="00180E1B"/>
    <w:rsid w:val="001822EC"/>
    <w:rsid w:val="001845EA"/>
    <w:rsid w:val="00187A1C"/>
    <w:rsid w:val="001905F1"/>
    <w:rsid w:val="00190BE2"/>
    <w:rsid w:val="00190D5C"/>
    <w:rsid w:val="0019149D"/>
    <w:rsid w:val="0019269B"/>
    <w:rsid w:val="00192F62"/>
    <w:rsid w:val="0019346A"/>
    <w:rsid w:val="0019467C"/>
    <w:rsid w:val="0019496B"/>
    <w:rsid w:val="001A0DBE"/>
    <w:rsid w:val="001A11F1"/>
    <w:rsid w:val="001A2767"/>
    <w:rsid w:val="001A58E0"/>
    <w:rsid w:val="001A5D19"/>
    <w:rsid w:val="001A6981"/>
    <w:rsid w:val="001A7D0D"/>
    <w:rsid w:val="001B0E18"/>
    <w:rsid w:val="001B1021"/>
    <w:rsid w:val="001B20A9"/>
    <w:rsid w:val="001B2752"/>
    <w:rsid w:val="001B2EDA"/>
    <w:rsid w:val="001B419B"/>
    <w:rsid w:val="001B6F1F"/>
    <w:rsid w:val="001C32A5"/>
    <w:rsid w:val="001C5478"/>
    <w:rsid w:val="001C5D89"/>
    <w:rsid w:val="001C6B5F"/>
    <w:rsid w:val="001C73F8"/>
    <w:rsid w:val="001C7B69"/>
    <w:rsid w:val="001D025C"/>
    <w:rsid w:val="001D168F"/>
    <w:rsid w:val="001D228C"/>
    <w:rsid w:val="001D395C"/>
    <w:rsid w:val="001D3FC4"/>
    <w:rsid w:val="001D4EFF"/>
    <w:rsid w:val="001D54D2"/>
    <w:rsid w:val="001E088B"/>
    <w:rsid w:val="001E2497"/>
    <w:rsid w:val="001E5FEB"/>
    <w:rsid w:val="001E7294"/>
    <w:rsid w:val="001F0700"/>
    <w:rsid w:val="001F2B0F"/>
    <w:rsid w:val="001F312D"/>
    <w:rsid w:val="001F3718"/>
    <w:rsid w:val="001F50EB"/>
    <w:rsid w:val="001F534A"/>
    <w:rsid w:val="001F539F"/>
    <w:rsid w:val="001F63AE"/>
    <w:rsid w:val="002005D9"/>
    <w:rsid w:val="0020298F"/>
    <w:rsid w:val="00202D4F"/>
    <w:rsid w:val="00205E09"/>
    <w:rsid w:val="00205F07"/>
    <w:rsid w:val="00206503"/>
    <w:rsid w:val="00206624"/>
    <w:rsid w:val="00206B41"/>
    <w:rsid w:val="002162CC"/>
    <w:rsid w:val="0021655F"/>
    <w:rsid w:val="00217F24"/>
    <w:rsid w:val="00220B7F"/>
    <w:rsid w:val="0022249B"/>
    <w:rsid w:val="0022317A"/>
    <w:rsid w:val="002232B7"/>
    <w:rsid w:val="00223385"/>
    <w:rsid w:val="00225775"/>
    <w:rsid w:val="00226294"/>
    <w:rsid w:val="00226823"/>
    <w:rsid w:val="00226E88"/>
    <w:rsid w:val="00227EB7"/>
    <w:rsid w:val="00231F79"/>
    <w:rsid w:val="00233946"/>
    <w:rsid w:val="00233C55"/>
    <w:rsid w:val="0023516D"/>
    <w:rsid w:val="002356C7"/>
    <w:rsid w:val="00235822"/>
    <w:rsid w:val="002368E9"/>
    <w:rsid w:val="00243B21"/>
    <w:rsid w:val="002442AA"/>
    <w:rsid w:val="00247CDB"/>
    <w:rsid w:val="002511E7"/>
    <w:rsid w:val="0025165F"/>
    <w:rsid w:val="00251E75"/>
    <w:rsid w:val="00251FF6"/>
    <w:rsid w:val="0025272A"/>
    <w:rsid w:val="002527C1"/>
    <w:rsid w:val="00253E50"/>
    <w:rsid w:val="00254995"/>
    <w:rsid w:val="00255089"/>
    <w:rsid w:val="0025523E"/>
    <w:rsid w:val="00256FDD"/>
    <w:rsid w:val="002606B4"/>
    <w:rsid w:val="00260E19"/>
    <w:rsid w:val="0026128C"/>
    <w:rsid w:val="00261FDB"/>
    <w:rsid w:val="002647EF"/>
    <w:rsid w:val="002649A9"/>
    <w:rsid w:val="002704C3"/>
    <w:rsid w:val="00270567"/>
    <w:rsid w:val="0027092D"/>
    <w:rsid w:val="00274BBC"/>
    <w:rsid w:val="00275A8C"/>
    <w:rsid w:val="00276469"/>
    <w:rsid w:val="00277E7E"/>
    <w:rsid w:val="00280244"/>
    <w:rsid w:val="00282CA4"/>
    <w:rsid w:val="00283B08"/>
    <w:rsid w:val="00283CFF"/>
    <w:rsid w:val="00283F53"/>
    <w:rsid w:val="00284A88"/>
    <w:rsid w:val="00286EC1"/>
    <w:rsid w:val="00287D17"/>
    <w:rsid w:val="00291B2C"/>
    <w:rsid w:val="00292AFA"/>
    <w:rsid w:val="00293657"/>
    <w:rsid w:val="00294BDB"/>
    <w:rsid w:val="002958ED"/>
    <w:rsid w:val="002965C0"/>
    <w:rsid w:val="002A0494"/>
    <w:rsid w:val="002A1F26"/>
    <w:rsid w:val="002A2087"/>
    <w:rsid w:val="002A267A"/>
    <w:rsid w:val="002A2A29"/>
    <w:rsid w:val="002A321E"/>
    <w:rsid w:val="002A4BCE"/>
    <w:rsid w:val="002A4ECB"/>
    <w:rsid w:val="002B18EB"/>
    <w:rsid w:val="002B292D"/>
    <w:rsid w:val="002B5B29"/>
    <w:rsid w:val="002B7FD1"/>
    <w:rsid w:val="002C035B"/>
    <w:rsid w:val="002C0907"/>
    <w:rsid w:val="002C0EEB"/>
    <w:rsid w:val="002C3967"/>
    <w:rsid w:val="002C48C7"/>
    <w:rsid w:val="002C6388"/>
    <w:rsid w:val="002C7362"/>
    <w:rsid w:val="002C77AC"/>
    <w:rsid w:val="002C7D9A"/>
    <w:rsid w:val="002D0C37"/>
    <w:rsid w:val="002D0FE6"/>
    <w:rsid w:val="002D1E6F"/>
    <w:rsid w:val="002D42AB"/>
    <w:rsid w:val="002D50B2"/>
    <w:rsid w:val="002D51BE"/>
    <w:rsid w:val="002D5FFF"/>
    <w:rsid w:val="002D725C"/>
    <w:rsid w:val="002E1385"/>
    <w:rsid w:val="002E1A87"/>
    <w:rsid w:val="002E2990"/>
    <w:rsid w:val="002E3B56"/>
    <w:rsid w:val="002E3C20"/>
    <w:rsid w:val="002E3F12"/>
    <w:rsid w:val="002E683D"/>
    <w:rsid w:val="002E701F"/>
    <w:rsid w:val="002F0EBB"/>
    <w:rsid w:val="002F2B06"/>
    <w:rsid w:val="002F30E1"/>
    <w:rsid w:val="002F42FA"/>
    <w:rsid w:val="002F4472"/>
    <w:rsid w:val="002F4DE3"/>
    <w:rsid w:val="002F5C40"/>
    <w:rsid w:val="0030050A"/>
    <w:rsid w:val="003012F9"/>
    <w:rsid w:val="00301C9C"/>
    <w:rsid w:val="00303783"/>
    <w:rsid w:val="00304C88"/>
    <w:rsid w:val="003060AB"/>
    <w:rsid w:val="00311AB7"/>
    <w:rsid w:val="003120DA"/>
    <w:rsid w:val="003170FC"/>
    <w:rsid w:val="003220C4"/>
    <w:rsid w:val="003228BF"/>
    <w:rsid w:val="0032313C"/>
    <w:rsid w:val="00323223"/>
    <w:rsid w:val="00323788"/>
    <w:rsid w:val="003253CE"/>
    <w:rsid w:val="003265E5"/>
    <w:rsid w:val="00327D22"/>
    <w:rsid w:val="00331811"/>
    <w:rsid w:val="00332086"/>
    <w:rsid w:val="00333B9A"/>
    <w:rsid w:val="0033491D"/>
    <w:rsid w:val="00335044"/>
    <w:rsid w:val="00337302"/>
    <w:rsid w:val="00337C7C"/>
    <w:rsid w:val="003415B1"/>
    <w:rsid w:val="00347628"/>
    <w:rsid w:val="00350C83"/>
    <w:rsid w:val="00352604"/>
    <w:rsid w:val="003536A8"/>
    <w:rsid w:val="003541F0"/>
    <w:rsid w:val="00356482"/>
    <w:rsid w:val="003577FA"/>
    <w:rsid w:val="0035789A"/>
    <w:rsid w:val="00361494"/>
    <w:rsid w:val="0036453B"/>
    <w:rsid w:val="0036725F"/>
    <w:rsid w:val="00370312"/>
    <w:rsid w:val="00372DD9"/>
    <w:rsid w:val="0038098F"/>
    <w:rsid w:val="00381786"/>
    <w:rsid w:val="00381D65"/>
    <w:rsid w:val="00383CEB"/>
    <w:rsid w:val="003844CE"/>
    <w:rsid w:val="00384E2F"/>
    <w:rsid w:val="00385363"/>
    <w:rsid w:val="00386536"/>
    <w:rsid w:val="0039355E"/>
    <w:rsid w:val="00394287"/>
    <w:rsid w:val="003A0C20"/>
    <w:rsid w:val="003A12DE"/>
    <w:rsid w:val="003A28C2"/>
    <w:rsid w:val="003A43C4"/>
    <w:rsid w:val="003A54E2"/>
    <w:rsid w:val="003A55DD"/>
    <w:rsid w:val="003A5F54"/>
    <w:rsid w:val="003A7C96"/>
    <w:rsid w:val="003B0879"/>
    <w:rsid w:val="003B138C"/>
    <w:rsid w:val="003B14C9"/>
    <w:rsid w:val="003B23DB"/>
    <w:rsid w:val="003B4C1D"/>
    <w:rsid w:val="003B66F0"/>
    <w:rsid w:val="003B706A"/>
    <w:rsid w:val="003B7960"/>
    <w:rsid w:val="003C00ED"/>
    <w:rsid w:val="003C0CCC"/>
    <w:rsid w:val="003C2B9D"/>
    <w:rsid w:val="003C3DEB"/>
    <w:rsid w:val="003C4C7C"/>
    <w:rsid w:val="003C5252"/>
    <w:rsid w:val="003D043D"/>
    <w:rsid w:val="003D2507"/>
    <w:rsid w:val="003D4D10"/>
    <w:rsid w:val="003D7AC3"/>
    <w:rsid w:val="003E1E35"/>
    <w:rsid w:val="003E1EA5"/>
    <w:rsid w:val="003E2CCD"/>
    <w:rsid w:val="003E48A8"/>
    <w:rsid w:val="003E7461"/>
    <w:rsid w:val="003E7773"/>
    <w:rsid w:val="003E77E4"/>
    <w:rsid w:val="003F0AA2"/>
    <w:rsid w:val="003F1C41"/>
    <w:rsid w:val="003F3C01"/>
    <w:rsid w:val="00400388"/>
    <w:rsid w:val="00400914"/>
    <w:rsid w:val="004039C5"/>
    <w:rsid w:val="00406EAA"/>
    <w:rsid w:val="00407B74"/>
    <w:rsid w:val="0041449A"/>
    <w:rsid w:val="004163E3"/>
    <w:rsid w:val="0042111C"/>
    <w:rsid w:val="004220FF"/>
    <w:rsid w:val="004221B4"/>
    <w:rsid w:val="0042221C"/>
    <w:rsid w:val="004242BB"/>
    <w:rsid w:val="00426B0D"/>
    <w:rsid w:val="00426EB8"/>
    <w:rsid w:val="00430018"/>
    <w:rsid w:val="004303D6"/>
    <w:rsid w:val="00430C2D"/>
    <w:rsid w:val="00432148"/>
    <w:rsid w:val="00432CC2"/>
    <w:rsid w:val="00437A6F"/>
    <w:rsid w:val="004401E4"/>
    <w:rsid w:val="004407A2"/>
    <w:rsid w:val="00441248"/>
    <w:rsid w:val="0044131A"/>
    <w:rsid w:val="0044141F"/>
    <w:rsid w:val="00442D6D"/>
    <w:rsid w:val="004442EE"/>
    <w:rsid w:val="00445318"/>
    <w:rsid w:val="00445EEA"/>
    <w:rsid w:val="0045081A"/>
    <w:rsid w:val="00450A14"/>
    <w:rsid w:val="00451664"/>
    <w:rsid w:val="00451BD6"/>
    <w:rsid w:val="00453348"/>
    <w:rsid w:val="004538B2"/>
    <w:rsid w:val="00453B1C"/>
    <w:rsid w:val="00453C3A"/>
    <w:rsid w:val="00454904"/>
    <w:rsid w:val="00454BB3"/>
    <w:rsid w:val="00455361"/>
    <w:rsid w:val="00456244"/>
    <w:rsid w:val="004568FC"/>
    <w:rsid w:val="00456FAF"/>
    <w:rsid w:val="00460201"/>
    <w:rsid w:val="004604A1"/>
    <w:rsid w:val="00460ADC"/>
    <w:rsid w:val="00461367"/>
    <w:rsid w:val="00461DCA"/>
    <w:rsid w:val="00463EA1"/>
    <w:rsid w:val="004643ED"/>
    <w:rsid w:val="00464936"/>
    <w:rsid w:val="004656F8"/>
    <w:rsid w:val="00475C49"/>
    <w:rsid w:val="00477422"/>
    <w:rsid w:val="004809F2"/>
    <w:rsid w:val="00482778"/>
    <w:rsid w:val="004878AD"/>
    <w:rsid w:val="00487E5A"/>
    <w:rsid w:val="004942EE"/>
    <w:rsid w:val="004951E4"/>
    <w:rsid w:val="004952C4"/>
    <w:rsid w:val="00495AB5"/>
    <w:rsid w:val="00496FF6"/>
    <w:rsid w:val="004A014A"/>
    <w:rsid w:val="004A3C23"/>
    <w:rsid w:val="004A49E8"/>
    <w:rsid w:val="004A51F6"/>
    <w:rsid w:val="004A7FA2"/>
    <w:rsid w:val="004B11D6"/>
    <w:rsid w:val="004B4854"/>
    <w:rsid w:val="004B6572"/>
    <w:rsid w:val="004C0769"/>
    <w:rsid w:val="004C1CEC"/>
    <w:rsid w:val="004C2B89"/>
    <w:rsid w:val="004C481C"/>
    <w:rsid w:val="004D1FE5"/>
    <w:rsid w:val="004D2F5F"/>
    <w:rsid w:val="004D3114"/>
    <w:rsid w:val="004D5B11"/>
    <w:rsid w:val="004D7ED4"/>
    <w:rsid w:val="004E0F08"/>
    <w:rsid w:val="004E126C"/>
    <w:rsid w:val="004E5096"/>
    <w:rsid w:val="004E5A6C"/>
    <w:rsid w:val="004E5BB2"/>
    <w:rsid w:val="004F0C0C"/>
    <w:rsid w:val="004F42AD"/>
    <w:rsid w:val="004F4F58"/>
    <w:rsid w:val="0050021A"/>
    <w:rsid w:val="00500785"/>
    <w:rsid w:val="00502555"/>
    <w:rsid w:val="00502745"/>
    <w:rsid w:val="00512FF6"/>
    <w:rsid w:val="0051330B"/>
    <w:rsid w:val="00515276"/>
    <w:rsid w:val="005157CF"/>
    <w:rsid w:val="00520985"/>
    <w:rsid w:val="0052114A"/>
    <w:rsid w:val="0052546A"/>
    <w:rsid w:val="00526455"/>
    <w:rsid w:val="00527503"/>
    <w:rsid w:val="00530275"/>
    <w:rsid w:val="005303D6"/>
    <w:rsid w:val="005304DA"/>
    <w:rsid w:val="00530C5E"/>
    <w:rsid w:val="005314D2"/>
    <w:rsid w:val="00531B50"/>
    <w:rsid w:val="0053229E"/>
    <w:rsid w:val="005335B8"/>
    <w:rsid w:val="0053590B"/>
    <w:rsid w:val="00535990"/>
    <w:rsid w:val="00536EA9"/>
    <w:rsid w:val="00537CBE"/>
    <w:rsid w:val="0054007C"/>
    <w:rsid w:val="005438C3"/>
    <w:rsid w:val="0054541B"/>
    <w:rsid w:val="005457AD"/>
    <w:rsid w:val="00550128"/>
    <w:rsid w:val="005503D2"/>
    <w:rsid w:val="00552D00"/>
    <w:rsid w:val="0055422A"/>
    <w:rsid w:val="005542E9"/>
    <w:rsid w:val="00554776"/>
    <w:rsid w:val="00554999"/>
    <w:rsid w:val="005568B6"/>
    <w:rsid w:val="005574B0"/>
    <w:rsid w:val="00560869"/>
    <w:rsid w:val="00560954"/>
    <w:rsid w:val="00561C95"/>
    <w:rsid w:val="005665A2"/>
    <w:rsid w:val="005709AB"/>
    <w:rsid w:val="00572ED1"/>
    <w:rsid w:val="0057540D"/>
    <w:rsid w:val="00575EDC"/>
    <w:rsid w:val="0057697B"/>
    <w:rsid w:val="00577F2D"/>
    <w:rsid w:val="0058066B"/>
    <w:rsid w:val="005808C2"/>
    <w:rsid w:val="00580D61"/>
    <w:rsid w:val="00585457"/>
    <w:rsid w:val="005905D4"/>
    <w:rsid w:val="00593A90"/>
    <w:rsid w:val="00596AE0"/>
    <w:rsid w:val="00597303"/>
    <w:rsid w:val="00597398"/>
    <w:rsid w:val="005A19E0"/>
    <w:rsid w:val="005A6717"/>
    <w:rsid w:val="005A692C"/>
    <w:rsid w:val="005B0F53"/>
    <w:rsid w:val="005B1253"/>
    <w:rsid w:val="005B1F59"/>
    <w:rsid w:val="005B30AF"/>
    <w:rsid w:val="005B3920"/>
    <w:rsid w:val="005B3CE9"/>
    <w:rsid w:val="005B5049"/>
    <w:rsid w:val="005C1D7A"/>
    <w:rsid w:val="005C3092"/>
    <w:rsid w:val="005C328B"/>
    <w:rsid w:val="005C3EBC"/>
    <w:rsid w:val="005C6DBB"/>
    <w:rsid w:val="005C76A7"/>
    <w:rsid w:val="005D1C46"/>
    <w:rsid w:val="005D3BB0"/>
    <w:rsid w:val="005D43B3"/>
    <w:rsid w:val="005D5D31"/>
    <w:rsid w:val="005D65E9"/>
    <w:rsid w:val="005E090C"/>
    <w:rsid w:val="005E1028"/>
    <w:rsid w:val="005E1C3E"/>
    <w:rsid w:val="005E269A"/>
    <w:rsid w:val="005E313F"/>
    <w:rsid w:val="005E3C92"/>
    <w:rsid w:val="005E471E"/>
    <w:rsid w:val="005E497C"/>
    <w:rsid w:val="005E4A71"/>
    <w:rsid w:val="005E6D92"/>
    <w:rsid w:val="005F08F1"/>
    <w:rsid w:val="005F0A67"/>
    <w:rsid w:val="005F0F36"/>
    <w:rsid w:val="005F31B8"/>
    <w:rsid w:val="005F55CE"/>
    <w:rsid w:val="005F6B39"/>
    <w:rsid w:val="005F7B10"/>
    <w:rsid w:val="005F7D25"/>
    <w:rsid w:val="00600091"/>
    <w:rsid w:val="0060111A"/>
    <w:rsid w:val="006011CC"/>
    <w:rsid w:val="006016B5"/>
    <w:rsid w:val="00602B74"/>
    <w:rsid w:val="006036C3"/>
    <w:rsid w:val="00603DEB"/>
    <w:rsid w:val="0060562A"/>
    <w:rsid w:val="00612333"/>
    <w:rsid w:val="00613744"/>
    <w:rsid w:val="00616DF6"/>
    <w:rsid w:val="00617A72"/>
    <w:rsid w:val="006200FB"/>
    <w:rsid w:val="006207BE"/>
    <w:rsid w:val="00620825"/>
    <w:rsid w:val="0062547C"/>
    <w:rsid w:val="0062608E"/>
    <w:rsid w:val="00627401"/>
    <w:rsid w:val="00630339"/>
    <w:rsid w:val="00632A06"/>
    <w:rsid w:val="00633E42"/>
    <w:rsid w:val="006350F7"/>
    <w:rsid w:val="0063652C"/>
    <w:rsid w:val="00636A31"/>
    <w:rsid w:val="00637669"/>
    <w:rsid w:val="006412F5"/>
    <w:rsid w:val="00641945"/>
    <w:rsid w:val="00643883"/>
    <w:rsid w:val="0064484D"/>
    <w:rsid w:val="006453D3"/>
    <w:rsid w:val="00650333"/>
    <w:rsid w:val="0065146E"/>
    <w:rsid w:val="00651E2A"/>
    <w:rsid w:val="00653E9A"/>
    <w:rsid w:val="00654550"/>
    <w:rsid w:val="00654C8C"/>
    <w:rsid w:val="00657472"/>
    <w:rsid w:val="00657B17"/>
    <w:rsid w:val="0066505D"/>
    <w:rsid w:val="006717AD"/>
    <w:rsid w:val="00675B27"/>
    <w:rsid w:val="00675C25"/>
    <w:rsid w:val="00676269"/>
    <w:rsid w:val="0068001D"/>
    <w:rsid w:val="00680414"/>
    <w:rsid w:val="006820DF"/>
    <w:rsid w:val="0068215C"/>
    <w:rsid w:val="006829AD"/>
    <w:rsid w:val="0068324B"/>
    <w:rsid w:val="00683EE4"/>
    <w:rsid w:val="00684249"/>
    <w:rsid w:val="00685954"/>
    <w:rsid w:val="00690A35"/>
    <w:rsid w:val="00693A4C"/>
    <w:rsid w:val="0069579C"/>
    <w:rsid w:val="006A223F"/>
    <w:rsid w:val="006A3393"/>
    <w:rsid w:val="006A3DF7"/>
    <w:rsid w:val="006A5B51"/>
    <w:rsid w:val="006B0528"/>
    <w:rsid w:val="006B0941"/>
    <w:rsid w:val="006B1F05"/>
    <w:rsid w:val="006B217D"/>
    <w:rsid w:val="006B24E3"/>
    <w:rsid w:val="006B31CC"/>
    <w:rsid w:val="006B589E"/>
    <w:rsid w:val="006B5C54"/>
    <w:rsid w:val="006B60E5"/>
    <w:rsid w:val="006B66F0"/>
    <w:rsid w:val="006C0DEF"/>
    <w:rsid w:val="006C1936"/>
    <w:rsid w:val="006C2142"/>
    <w:rsid w:val="006C2389"/>
    <w:rsid w:val="006C50CF"/>
    <w:rsid w:val="006C7285"/>
    <w:rsid w:val="006C75D1"/>
    <w:rsid w:val="006D568C"/>
    <w:rsid w:val="006D5CB4"/>
    <w:rsid w:val="006D5FE0"/>
    <w:rsid w:val="006D63AD"/>
    <w:rsid w:val="006E2FEA"/>
    <w:rsid w:val="006E3786"/>
    <w:rsid w:val="006E3927"/>
    <w:rsid w:val="006E3E23"/>
    <w:rsid w:val="006E40F1"/>
    <w:rsid w:val="006E50D6"/>
    <w:rsid w:val="006E5D6B"/>
    <w:rsid w:val="006E6F20"/>
    <w:rsid w:val="006E6F64"/>
    <w:rsid w:val="006F05D7"/>
    <w:rsid w:val="006F1F3B"/>
    <w:rsid w:val="006F5DEA"/>
    <w:rsid w:val="006F5F85"/>
    <w:rsid w:val="006F5FFD"/>
    <w:rsid w:val="0070251A"/>
    <w:rsid w:val="007029CC"/>
    <w:rsid w:val="00703242"/>
    <w:rsid w:val="0070336B"/>
    <w:rsid w:val="00705351"/>
    <w:rsid w:val="00706E2F"/>
    <w:rsid w:val="00707DC4"/>
    <w:rsid w:val="007101B5"/>
    <w:rsid w:val="00711F94"/>
    <w:rsid w:val="00713ABF"/>
    <w:rsid w:val="007140D4"/>
    <w:rsid w:val="007142CE"/>
    <w:rsid w:val="00714CC6"/>
    <w:rsid w:val="00715BE1"/>
    <w:rsid w:val="007168E0"/>
    <w:rsid w:val="0071707A"/>
    <w:rsid w:val="007227D3"/>
    <w:rsid w:val="00722CC3"/>
    <w:rsid w:val="00722E7C"/>
    <w:rsid w:val="00723838"/>
    <w:rsid w:val="00723F69"/>
    <w:rsid w:val="007258B4"/>
    <w:rsid w:val="007263D7"/>
    <w:rsid w:val="007270BC"/>
    <w:rsid w:val="007301BE"/>
    <w:rsid w:val="00732F38"/>
    <w:rsid w:val="0073312F"/>
    <w:rsid w:val="00735C71"/>
    <w:rsid w:val="00740890"/>
    <w:rsid w:val="00740AA7"/>
    <w:rsid w:val="00740DE6"/>
    <w:rsid w:val="00741DAC"/>
    <w:rsid w:val="00741ED3"/>
    <w:rsid w:val="00742233"/>
    <w:rsid w:val="00743283"/>
    <w:rsid w:val="007435F0"/>
    <w:rsid w:val="00744CA2"/>
    <w:rsid w:val="00745472"/>
    <w:rsid w:val="007461F8"/>
    <w:rsid w:val="0074652C"/>
    <w:rsid w:val="007465AD"/>
    <w:rsid w:val="00747CE6"/>
    <w:rsid w:val="007509CD"/>
    <w:rsid w:val="00751E30"/>
    <w:rsid w:val="007552F7"/>
    <w:rsid w:val="00756A0C"/>
    <w:rsid w:val="00756A94"/>
    <w:rsid w:val="00760C25"/>
    <w:rsid w:val="0076298F"/>
    <w:rsid w:val="00762FAA"/>
    <w:rsid w:val="007644AD"/>
    <w:rsid w:val="007647BB"/>
    <w:rsid w:val="00764F32"/>
    <w:rsid w:val="007658EE"/>
    <w:rsid w:val="00770266"/>
    <w:rsid w:val="0077211F"/>
    <w:rsid w:val="007766D7"/>
    <w:rsid w:val="00776F85"/>
    <w:rsid w:val="0077741B"/>
    <w:rsid w:val="0078079B"/>
    <w:rsid w:val="007808E0"/>
    <w:rsid w:val="0078185E"/>
    <w:rsid w:val="007822D1"/>
    <w:rsid w:val="00783C96"/>
    <w:rsid w:val="00783E8B"/>
    <w:rsid w:val="00785040"/>
    <w:rsid w:val="00786280"/>
    <w:rsid w:val="00786985"/>
    <w:rsid w:val="007873AB"/>
    <w:rsid w:val="00787F2E"/>
    <w:rsid w:val="00790B10"/>
    <w:rsid w:val="00790E09"/>
    <w:rsid w:val="00791A33"/>
    <w:rsid w:val="00791F2E"/>
    <w:rsid w:val="007930C4"/>
    <w:rsid w:val="00794230"/>
    <w:rsid w:val="00794B86"/>
    <w:rsid w:val="00795625"/>
    <w:rsid w:val="00796364"/>
    <w:rsid w:val="00797DCC"/>
    <w:rsid w:val="007A0F1A"/>
    <w:rsid w:val="007A380B"/>
    <w:rsid w:val="007A49AA"/>
    <w:rsid w:val="007A4CEC"/>
    <w:rsid w:val="007A5164"/>
    <w:rsid w:val="007B0464"/>
    <w:rsid w:val="007B0830"/>
    <w:rsid w:val="007B08C8"/>
    <w:rsid w:val="007B1B71"/>
    <w:rsid w:val="007B26C9"/>
    <w:rsid w:val="007B288E"/>
    <w:rsid w:val="007B3B80"/>
    <w:rsid w:val="007C0094"/>
    <w:rsid w:val="007C10B2"/>
    <w:rsid w:val="007C1341"/>
    <w:rsid w:val="007C20A1"/>
    <w:rsid w:val="007C37A8"/>
    <w:rsid w:val="007C4E3E"/>
    <w:rsid w:val="007C6C81"/>
    <w:rsid w:val="007C6EA2"/>
    <w:rsid w:val="007D32EE"/>
    <w:rsid w:val="007D4DAB"/>
    <w:rsid w:val="007D5F24"/>
    <w:rsid w:val="007D6410"/>
    <w:rsid w:val="007D7F3A"/>
    <w:rsid w:val="007E06F8"/>
    <w:rsid w:val="007E1C67"/>
    <w:rsid w:val="007E212E"/>
    <w:rsid w:val="007E26DB"/>
    <w:rsid w:val="007E2885"/>
    <w:rsid w:val="007E303F"/>
    <w:rsid w:val="007E3279"/>
    <w:rsid w:val="007E34D7"/>
    <w:rsid w:val="007E3F73"/>
    <w:rsid w:val="007E6BD3"/>
    <w:rsid w:val="007F1659"/>
    <w:rsid w:val="007F1F7F"/>
    <w:rsid w:val="007F2941"/>
    <w:rsid w:val="007F3E32"/>
    <w:rsid w:val="007F5574"/>
    <w:rsid w:val="007F5A7A"/>
    <w:rsid w:val="007F5EFD"/>
    <w:rsid w:val="007F67A4"/>
    <w:rsid w:val="0080259B"/>
    <w:rsid w:val="0080365E"/>
    <w:rsid w:val="00803B99"/>
    <w:rsid w:val="00803EA4"/>
    <w:rsid w:val="00803ECA"/>
    <w:rsid w:val="00804C50"/>
    <w:rsid w:val="00807AA3"/>
    <w:rsid w:val="00810E68"/>
    <w:rsid w:val="00812019"/>
    <w:rsid w:val="00812664"/>
    <w:rsid w:val="0081271C"/>
    <w:rsid w:val="00816715"/>
    <w:rsid w:val="00816AA1"/>
    <w:rsid w:val="0082024D"/>
    <w:rsid w:val="00821FAB"/>
    <w:rsid w:val="00823B6F"/>
    <w:rsid w:val="008271B5"/>
    <w:rsid w:val="008314AC"/>
    <w:rsid w:val="008320F4"/>
    <w:rsid w:val="00832663"/>
    <w:rsid w:val="00840FBA"/>
    <w:rsid w:val="00842317"/>
    <w:rsid w:val="008431C6"/>
    <w:rsid w:val="0084519C"/>
    <w:rsid w:val="008466E4"/>
    <w:rsid w:val="008468BB"/>
    <w:rsid w:val="008552DD"/>
    <w:rsid w:val="0086004D"/>
    <w:rsid w:val="008606AF"/>
    <w:rsid w:val="00860853"/>
    <w:rsid w:val="00863184"/>
    <w:rsid w:val="00863478"/>
    <w:rsid w:val="008654B5"/>
    <w:rsid w:val="00866513"/>
    <w:rsid w:val="008677AA"/>
    <w:rsid w:val="00867E30"/>
    <w:rsid w:val="0087299F"/>
    <w:rsid w:val="0087459D"/>
    <w:rsid w:val="00875D6C"/>
    <w:rsid w:val="00877D41"/>
    <w:rsid w:val="00877E4A"/>
    <w:rsid w:val="00881A99"/>
    <w:rsid w:val="00881DCA"/>
    <w:rsid w:val="00882727"/>
    <w:rsid w:val="00882857"/>
    <w:rsid w:val="00882DD3"/>
    <w:rsid w:val="00885319"/>
    <w:rsid w:val="00885F2A"/>
    <w:rsid w:val="00886013"/>
    <w:rsid w:val="00891C2E"/>
    <w:rsid w:val="00891E12"/>
    <w:rsid w:val="00892613"/>
    <w:rsid w:val="00896C23"/>
    <w:rsid w:val="008A1E66"/>
    <w:rsid w:val="008A4781"/>
    <w:rsid w:val="008A6310"/>
    <w:rsid w:val="008A667C"/>
    <w:rsid w:val="008A6E79"/>
    <w:rsid w:val="008B1501"/>
    <w:rsid w:val="008B4A5E"/>
    <w:rsid w:val="008B71A2"/>
    <w:rsid w:val="008C0DEE"/>
    <w:rsid w:val="008C12AA"/>
    <w:rsid w:val="008C3C69"/>
    <w:rsid w:val="008C43F9"/>
    <w:rsid w:val="008C4B23"/>
    <w:rsid w:val="008D0467"/>
    <w:rsid w:val="008D4267"/>
    <w:rsid w:val="008E1A8D"/>
    <w:rsid w:val="008E2452"/>
    <w:rsid w:val="008E2D27"/>
    <w:rsid w:val="008E3EFF"/>
    <w:rsid w:val="008E4251"/>
    <w:rsid w:val="008E4820"/>
    <w:rsid w:val="008E53F1"/>
    <w:rsid w:val="008E54B0"/>
    <w:rsid w:val="008F3954"/>
    <w:rsid w:val="008F4103"/>
    <w:rsid w:val="008F5250"/>
    <w:rsid w:val="008F5A1D"/>
    <w:rsid w:val="008F72A4"/>
    <w:rsid w:val="008F7714"/>
    <w:rsid w:val="008F7C23"/>
    <w:rsid w:val="009015A1"/>
    <w:rsid w:val="00901FFE"/>
    <w:rsid w:val="00902A4E"/>
    <w:rsid w:val="00903228"/>
    <w:rsid w:val="00903967"/>
    <w:rsid w:val="00904153"/>
    <w:rsid w:val="00905D88"/>
    <w:rsid w:val="00906562"/>
    <w:rsid w:val="00907103"/>
    <w:rsid w:val="0090750E"/>
    <w:rsid w:val="00910618"/>
    <w:rsid w:val="009135CF"/>
    <w:rsid w:val="009143EF"/>
    <w:rsid w:val="00914B37"/>
    <w:rsid w:val="0092089B"/>
    <w:rsid w:val="0092227B"/>
    <w:rsid w:val="00922653"/>
    <w:rsid w:val="009228ED"/>
    <w:rsid w:val="00930A65"/>
    <w:rsid w:val="00932F76"/>
    <w:rsid w:val="00933CC9"/>
    <w:rsid w:val="00934369"/>
    <w:rsid w:val="009355CE"/>
    <w:rsid w:val="00935DE8"/>
    <w:rsid w:val="0093671A"/>
    <w:rsid w:val="00937A72"/>
    <w:rsid w:val="00941A02"/>
    <w:rsid w:val="00943057"/>
    <w:rsid w:val="00943846"/>
    <w:rsid w:val="0094488B"/>
    <w:rsid w:val="00944C75"/>
    <w:rsid w:val="009459EE"/>
    <w:rsid w:val="00945AC4"/>
    <w:rsid w:val="00946BC6"/>
    <w:rsid w:val="00947338"/>
    <w:rsid w:val="00947DC1"/>
    <w:rsid w:val="00950A87"/>
    <w:rsid w:val="00950D35"/>
    <w:rsid w:val="0095204A"/>
    <w:rsid w:val="0095241E"/>
    <w:rsid w:val="00952B1C"/>
    <w:rsid w:val="00952BD8"/>
    <w:rsid w:val="00952C20"/>
    <w:rsid w:val="009551EA"/>
    <w:rsid w:val="00956C82"/>
    <w:rsid w:val="00957A4C"/>
    <w:rsid w:val="00962EFE"/>
    <w:rsid w:val="00967A4E"/>
    <w:rsid w:val="009702D4"/>
    <w:rsid w:val="00972751"/>
    <w:rsid w:val="00976B63"/>
    <w:rsid w:val="00977BE5"/>
    <w:rsid w:val="00980BBD"/>
    <w:rsid w:val="00980FE5"/>
    <w:rsid w:val="00983C2D"/>
    <w:rsid w:val="00984B01"/>
    <w:rsid w:val="0098503F"/>
    <w:rsid w:val="0098526B"/>
    <w:rsid w:val="00986355"/>
    <w:rsid w:val="00987C2E"/>
    <w:rsid w:val="00990F62"/>
    <w:rsid w:val="009923A6"/>
    <w:rsid w:val="00992634"/>
    <w:rsid w:val="00993249"/>
    <w:rsid w:val="009932FB"/>
    <w:rsid w:val="00993BB1"/>
    <w:rsid w:val="0099473C"/>
    <w:rsid w:val="00994A30"/>
    <w:rsid w:val="00994E6D"/>
    <w:rsid w:val="009953A9"/>
    <w:rsid w:val="009964B2"/>
    <w:rsid w:val="00996D5F"/>
    <w:rsid w:val="0099754C"/>
    <w:rsid w:val="009A00DC"/>
    <w:rsid w:val="009A30D0"/>
    <w:rsid w:val="009A3FA5"/>
    <w:rsid w:val="009A6423"/>
    <w:rsid w:val="009A6A30"/>
    <w:rsid w:val="009B0368"/>
    <w:rsid w:val="009B0584"/>
    <w:rsid w:val="009B1160"/>
    <w:rsid w:val="009B2B9D"/>
    <w:rsid w:val="009B40B7"/>
    <w:rsid w:val="009B64AE"/>
    <w:rsid w:val="009B650C"/>
    <w:rsid w:val="009B716A"/>
    <w:rsid w:val="009B7649"/>
    <w:rsid w:val="009D23E5"/>
    <w:rsid w:val="009D510E"/>
    <w:rsid w:val="009D59E9"/>
    <w:rsid w:val="009D699F"/>
    <w:rsid w:val="009D77A1"/>
    <w:rsid w:val="009E1C25"/>
    <w:rsid w:val="009E1C92"/>
    <w:rsid w:val="009E350E"/>
    <w:rsid w:val="009E3F8C"/>
    <w:rsid w:val="009E5CC8"/>
    <w:rsid w:val="009E79EB"/>
    <w:rsid w:val="009F051E"/>
    <w:rsid w:val="009F2FCC"/>
    <w:rsid w:val="009F3B8F"/>
    <w:rsid w:val="009F5B2F"/>
    <w:rsid w:val="009F5C74"/>
    <w:rsid w:val="009F7719"/>
    <w:rsid w:val="00A010D9"/>
    <w:rsid w:val="00A047EC"/>
    <w:rsid w:val="00A0542C"/>
    <w:rsid w:val="00A0613C"/>
    <w:rsid w:val="00A072F3"/>
    <w:rsid w:val="00A116EE"/>
    <w:rsid w:val="00A12349"/>
    <w:rsid w:val="00A124A2"/>
    <w:rsid w:val="00A131BF"/>
    <w:rsid w:val="00A148A5"/>
    <w:rsid w:val="00A17430"/>
    <w:rsid w:val="00A20372"/>
    <w:rsid w:val="00A21EB6"/>
    <w:rsid w:val="00A22DD4"/>
    <w:rsid w:val="00A22F0D"/>
    <w:rsid w:val="00A23A61"/>
    <w:rsid w:val="00A24180"/>
    <w:rsid w:val="00A24684"/>
    <w:rsid w:val="00A254E0"/>
    <w:rsid w:val="00A26B21"/>
    <w:rsid w:val="00A26D14"/>
    <w:rsid w:val="00A26ECF"/>
    <w:rsid w:val="00A3074B"/>
    <w:rsid w:val="00A30CDD"/>
    <w:rsid w:val="00A3129D"/>
    <w:rsid w:val="00A326A6"/>
    <w:rsid w:val="00A32831"/>
    <w:rsid w:val="00A32D7E"/>
    <w:rsid w:val="00A32F36"/>
    <w:rsid w:val="00A347A4"/>
    <w:rsid w:val="00A371C1"/>
    <w:rsid w:val="00A375C1"/>
    <w:rsid w:val="00A4005F"/>
    <w:rsid w:val="00A40C99"/>
    <w:rsid w:val="00A41343"/>
    <w:rsid w:val="00A41B61"/>
    <w:rsid w:val="00A41EC0"/>
    <w:rsid w:val="00A42798"/>
    <w:rsid w:val="00A439E6"/>
    <w:rsid w:val="00A44E6E"/>
    <w:rsid w:val="00A454AB"/>
    <w:rsid w:val="00A4565A"/>
    <w:rsid w:val="00A46AB8"/>
    <w:rsid w:val="00A51AF4"/>
    <w:rsid w:val="00A55331"/>
    <w:rsid w:val="00A56251"/>
    <w:rsid w:val="00A6406A"/>
    <w:rsid w:val="00A64DBE"/>
    <w:rsid w:val="00A66706"/>
    <w:rsid w:val="00A67EC9"/>
    <w:rsid w:val="00A71CE7"/>
    <w:rsid w:val="00A72D18"/>
    <w:rsid w:val="00A72DD0"/>
    <w:rsid w:val="00A73FC3"/>
    <w:rsid w:val="00A7465C"/>
    <w:rsid w:val="00A7629A"/>
    <w:rsid w:val="00A82464"/>
    <w:rsid w:val="00A85BBC"/>
    <w:rsid w:val="00A8617F"/>
    <w:rsid w:val="00A867E0"/>
    <w:rsid w:val="00A873FC"/>
    <w:rsid w:val="00A87FC4"/>
    <w:rsid w:val="00A90CE5"/>
    <w:rsid w:val="00A9153D"/>
    <w:rsid w:val="00A91B13"/>
    <w:rsid w:val="00A93D76"/>
    <w:rsid w:val="00A95273"/>
    <w:rsid w:val="00A96547"/>
    <w:rsid w:val="00A968E5"/>
    <w:rsid w:val="00A96A24"/>
    <w:rsid w:val="00A97E2D"/>
    <w:rsid w:val="00AA0164"/>
    <w:rsid w:val="00AA6303"/>
    <w:rsid w:val="00AA636D"/>
    <w:rsid w:val="00AA77D5"/>
    <w:rsid w:val="00AA7E37"/>
    <w:rsid w:val="00AB0627"/>
    <w:rsid w:val="00AB42E2"/>
    <w:rsid w:val="00AB481D"/>
    <w:rsid w:val="00AB4E6C"/>
    <w:rsid w:val="00AB5289"/>
    <w:rsid w:val="00AB60F6"/>
    <w:rsid w:val="00AC1E48"/>
    <w:rsid w:val="00AC1F52"/>
    <w:rsid w:val="00AC29A6"/>
    <w:rsid w:val="00AC398C"/>
    <w:rsid w:val="00AC413A"/>
    <w:rsid w:val="00AC4A90"/>
    <w:rsid w:val="00AC4DC4"/>
    <w:rsid w:val="00AC6208"/>
    <w:rsid w:val="00AC77A6"/>
    <w:rsid w:val="00AD042A"/>
    <w:rsid w:val="00AD09B8"/>
    <w:rsid w:val="00AD0D5C"/>
    <w:rsid w:val="00AD340C"/>
    <w:rsid w:val="00AD65D7"/>
    <w:rsid w:val="00AD7B16"/>
    <w:rsid w:val="00AE09A6"/>
    <w:rsid w:val="00AE1F5B"/>
    <w:rsid w:val="00AE270C"/>
    <w:rsid w:val="00AE3D10"/>
    <w:rsid w:val="00AE69B2"/>
    <w:rsid w:val="00AF5AE8"/>
    <w:rsid w:val="00AF711F"/>
    <w:rsid w:val="00AF7B01"/>
    <w:rsid w:val="00B00E4D"/>
    <w:rsid w:val="00B00FF5"/>
    <w:rsid w:val="00B0181E"/>
    <w:rsid w:val="00B02276"/>
    <w:rsid w:val="00B02D8F"/>
    <w:rsid w:val="00B03C2F"/>
    <w:rsid w:val="00B0424A"/>
    <w:rsid w:val="00B05E03"/>
    <w:rsid w:val="00B06788"/>
    <w:rsid w:val="00B07170"/>
    <w:rsid w:val="00B07947"/>
    <w:rsid w:val="00B10E6A"/>
    <w:rsid w:val="00B131B6"/>
    <w:rsid w:val="00B146CC"/>
    <w:rsid w:val="00B15419"/>
    <w:rsid w:val="00B15E49"/>
    <w:rsid w:val="00B20DEE"/>
    <w:rsid w:val="00B26759"/>
    <w:rsid w:val="00B26869"/>
    <w:rsid w:val="00B278F8"/>
    <w:rsid w:val="00B3150F"/>
    <w:rsid w:val="00B328C4"/>
    <w:rsid w:val="00B32D55"/>
    <w:rsid w:val="00B32FC3"/>
    <w:rsid w:val="00B349AE"/>
    <w:rsid w:val="00B34A4F"/>
    <w:rsid w:val="00B35BC2"/>
    <w:rsid w:val="00B3625C"/>
    <w:rsid w:val="00B37B66"/>
    <w:rsid w:val="00B40A51"/>
    <w:rsid w:val="00B43659"/>
    <w:rsid w:val="00B440A3"/>
    <w:rsid w:val="00B44242"/>
    <w:rsid w:val="00B44900"/>
    <w:rsid w:val="00B46199"/>
    <w:rsid w:val="00B462D0"/>
    <w:rsid w:val="00B508CD"/>
    <w:rsid w:val="00B50AAF"/>
    <w:rsid w:val="00B51124"/>
    <w:rsid w:val="00B521A0"/>
    <w:rsid w:val="00B56200"/>
    <w:rsid w:val="00B5752D"/>
    <w:rsid w:val="00B607C2"/>
    <w:rsid w:val="00B636A1"/>
    <w:rsid w:val="00B63C9C"/>
    <w:rsid w:val="00B65415"/>
    <w:rsid w:val="00B66206"/>
    <w:rsid w:val="00B66288"/>
    <w:rsid w:val="00B66331"/>
    <w:rsid w:val="00B66D44"/>
    <w:rsid w:val="00B679ED"/>
    <w:rsid w:val="00B70EBE"/>
    <w:rsid w:val="00B714CF"/>
    <w:rsid w:val="00B719F3"/>
    <w:rsid w:val="00B724A6"/>
    <w:rsid w:val="00B73AB7"/>
    <w:rsid w:val="00B75F18"/>
    <w:rsid w:val="00B7753D"/>
    <w:rsid w:val="00B778A1"/>
    <w:rsid w:val="00B8058B"/>
    <w:rsid w:val="00B8093A"/>
    <w:rsid w:val="00B83241"/>
    <w:rsid w:val="00B84D6D"/>
    <w:rsid w:val="00B85BA5"/>
    <w:rsid w:val="00B86338"/>
    <w:rsid w:val="00B86CD4"/>
    <w:rsid w:val="00B87285"/>
    <w:rsid w:val="00B87DEC"/>
    <w:rsid w:val="00B92758"/>
    <w:rsid w:val="00B93E89"/>
    <w:rsid w:val="00B95974"/>
    <w:rsid w:val="00BA1608"/>
    <w:rsid w:val="00BA2FB6"/>
    <w:rsid w:val="00BA3E4A"/>
    <w:rsid w:val="00BA4B49"/>
    <w:rsid w:val="00BA7459"/>
    <w:rsid w:val="00BB0EEB"/>
    <w:rsid w:val="00BB32E7"/>
    <w:rsid w:val="00BB4F9D"/>
    <w:rsid w:val="00BB5DB5"/>
    <w:rsid w:val="00BB7E62"/>
    <w:rsid w:val="00BC0AB0"/>
    <w:rsid w:val="00BC1ADA"/>
    <w:rsid w:val="00BC1E87"/>
    <w:rsid w:val="00BC2CD6"/>
    <w:rsid w:val="00BC3354"/>
    <w:rsid w:val="00BC3A9F"/>
    <w:rsid w:val="00BC5410"/>
    <w:rsid w:val="00BC5EA1"/>
    <w:rsid w:val="00BC6AEA"/>
    <w:rsid w:val="00BD0D78"/>
    <w:rsid w:val="00BD293B"/>
    <w:rsid w:val="00BD2EE7"/>
    <w:rsid w:val="00BD58E1"/>
    <w:rsid w:val="00BD5FD9"/>
    <w:rsid w:val="00BD6FE6"/>
    <w:rsid w:val="00BE1AEF"/>
    <w:rsid w:val="00BE2805"/>
    <w:rsid w:val="00BE285C"/>
    <w:rsid w:val="00BE3087"/>
    <w:rsid w:val="00BE311A"/>
    <w:rsid w:val="00BE3D9E"/>
    <w:rsid w:val="00BE4313"/>
    <w:rsid w:val="00BE4CBA"/>
    <w:rsid w:val="00BE4FFB"/>
    <w:rsid w:val="00BE6644"/>
    <w:rsid w:val="00BE67E8"/>
    <w:rsid w:val="00BE6B4F"/>
    <w:rsid w:val="00BE75CE"/>
    <w:rsid w:val="00BF38B3"/>
    <w:rsid w:val="00BF3CDE"/>
    <w:rsid w:val="00BF3EC2"/>
    <w:rsid w:val="00BF472F"/>
    <w:rsid w:val="00BF4CC4"/>
    <w:rsid w:val="00BF55DA"/>
    <w:rsid w:val="00BF5BC6"/>
    <w:rsid w:val="00BF5C7E"/>
    <w:rsid w:val="00BF6788"/>
    <w:rsid w:val="00BF6B16"/>
    <w:rsid w:val="00C00392"/>
    <w:rsid w:val="00C01B9C"/>
    <w:rsid w:val="00C01DFF"/>
    <w:rsid w:val="00C02EAA"/>
    <w:rsid w:val="00C05B40"/>
    <w:rsid w:val="00C0641F"/>
    <w:rsid w:val="00C06CC5"/>
    <w:rsid w:val="00C13296"/>
    <w:rsid w:val="00C144E1"/>
    <w:rsid w:val="00C14EBC"/>
    <w:rsid w:val="00C15CDE"/>
    <w:rsid w:val="00C16994"/>
    <w:rsid w:val="00C2039C"/>
    <w:rsid w:val="00C20EF3"/>
    <w:rsid w:val="00C218C6"/>
    <w:rsid w:val="00C22021"/>
    <w:rsid w:val="00C242F7"/>
    <w:rsid w:val="00C26A38"/>
    <w:rsid w:val="00C328EA"/>
    <w:rsid w:val="00C32B6A"/>
    <w:rsid w:val="00C348C5"/>
    <w:rsid w:val="00C36BB6"/>
    <w:rsid w:val="00C37AB3"/>
    <w:rsid w:val="00C4046A"/>
    <w:rsid w:val="00C405D5"/>
    <w:rsid w:val="00C45082"/>
    <w:rsid w:val="00C453C2"/>
    <w:rsid w:val="00C45AD9"/>
    <w:rsid w:val="00C45AE2"/>
    <w:rsid w:val="00C46453"/>
    <w:rsid w:val="00C46E2F"/>
    <w:rsid w:val="00C47AB3"/>
    <w:rsid w:val="00C50B77"/>
    <w:rsid w:val="00C50BAC"/>
    <w:rsid w:val="00C51024"/>
    <w:rsid w:val="00C51D4D"/>
    <w:rsid w:val="00C55CBF"/>
    <w:rsid w:val="00C609C0"/>
    <w:rsid w:val="00C61233"/>
    <w:rsid w:val="00C63291"/>
    <w:rsid w:val="00C632E4"/>
    <w:rsid w:val="00C640C3"/>
    <w:rsid w:val="00C645A6"/>
    <w:rsid w:val="00C67591"/>
    <w:rsid w:val="00C67DA0"/>
    <w:rsid w:val="00C67E11"/>
    <w:rsid w:val="00C70732"/>
    <w:rsid w:val="00C71D09"/>
    <w:rsid w:val="00C72C6A"/>
    <w:rsid w:val="00C74EC2"/>
    <w:rsid w:val="00C755E3"/>
    <w:rsid w:val="00C77EC0"/>
    <w:rsid w:val="00C81FD8"/>
    <w:rsid w:val="00C82BD4"/>
    <w:rsid w:val="00C82CF2"/>
    <w:rsid w:val="00C84727"/>
    <w:rsid w:val="00C84F9C"/>
    <w:rsid w:val="00C856EA"/>
    <w:rsid w:val="00C863FF"/>
    <w:rsid w:val="00C90428"/>
    <w:rsid w:val="00C906E5"/>
    <w:rsid w:val="00C91C4D"/>
    <w:rsid w:val="00C92F5F"/>
    <w:rsid w:val="00C92FB2"/>
    <w:rsid w:val="00C9364B"/>
    <w:rsid w:val="00C97EFB"/>
    <w:rsid w:val="00CA3864"/>
    <w:rsid w:val="00CA3968"/>
    <w:rsid w:val="00CA4254"/>
    <w:rsid w:val="00CA515D"/>
    <w:rsid w:val="00CA573C"/>
    <w:rsid w:val="00CA6521"/>
    <w:rsid w:val="00CA6F07"/>
    <w:rsid w:val="00CA7939"/>
    <w:rsid w:val="00CB0160"/>
    <w:rsid w:val="00CB1672"/>
    <w:rsid w:val="00CB1954"/>
    <w:rsid w:val="00CB2B08"/>
    <w:rsid w:val="00CB2C95"/>
    <w:rsid w:val="00CC0150"/>
    <w:rsid w:val="00CC2077"/>
    <w:rsid w:val="00CC2112"/>
    <w:rsid w:val="00CC2755"/>
    <w:rsid w:val="00CC359E"/>
    <w:rsid w:val="00CC3B08"/>
    <w:rsid w:val="00CC3F34"/>
    <w:rsid w:val="00CC46ED"/>
    <w:rsid w:val="00CC5BD0"/>
    <w:rsid w:val="00CD01C8"/>
    <w:rsid w:val="00CD09A5"/>
    <w:rsid w:val="00CD59CB"/>
    <w:rsid w:val="00CE12B6"/>
    <w:rsid w:val="00CE1678"/>
    <w:rsid w:val="00CE2221"/>
    <w:rsid w:val="00CE32F7"/>
    <w:rsid w:val="00CE37D2"/>
    <w:rsid w:val="00CE5A91"/>
    <w:rsid w:val="00CE6508"/>
    <w:rsid w:val="00CF0893"/>
    <w:rsid w:val="00CF568E"/>
    <w:rsid w:val="00CF56D9"/>
    <w:rsid w:val="00CF6FCA"/>
    <w:rsid w:val="00CF72BA"/>
    <w:rsid w:val="00CF7AEE"/>
    <w:rsid w:val="00D028DB"/>
    <w:rsid w:val="00D0421C"/>
    <w:rsid w:val="00D04962"/>
    <w:rsid w:val="00D04B0F"/>
    <w:rsid w:val="00D066C4"/>
    <w:rsid w:val="00D068FB"/>
    <w:rsid w:val="00D0772A"/>
    <w:rsid w:val="00D07D6D"/>
    <w:rsid w:val="00D11A28"/>
    <w:rsid w:val="00D15BB6"/>
    <w:rsid w:val="00D17F15"/>
    <w:rsid w:val="00D23687"/>
    <w:rsid w:val="00D24578"/>
    <w:rsid w:val="00D24772"/>
    <w:rsid w:val="00D25A8E"/>
    <w:rsid w:val="00D2636D"/>
    <w:rsid w:val="00D26750"/>
    <w:rsid w:val="00D3087E"/>
    <w:rsid w:val="00D33D03"/>
    <w:rsid w:val="00D33E0E"/>
    <w:rsid w:val="00D3557F"/>
    <w:rsid w:val="00D355F2"/>
    <w:rsid w:val="00D379BE"/>
    <w:rsid w:val="00D41394"/>
    <w:rsid w:val="00D42C30"/>
    <w:rsid w:val="00D43372"/>
    <w:rsid w:val="00D43C7D"/>
    <w:rsid w:val="00D43E68"/>
    <w:rsid w:val="00D45A51"/>
    <w:rsid w:val="00D45FEF"/>
    <w:rsid w:val="00D46DF3"/>
    <w:rsid w:val="00D50137"/>
    <w:rsid w:val="00D5025D"/>
    <w:rsid w:val="00D5036B"/>
    <w:rsid w:val="00D51807"/>
    <w:rsid w:val="00D522BC"/>
    <w:rsid w:val="00D52C2C"/>
    <w:rsid w:val="00D5343D"/>
    <w:rsid w:val="00D5414C"/>
    <w:rsid w:val="00D543C5"/>
    <w:rsid w:val="00D552E5"/>
    <w:rsid w:val="00D5722E"/>
    <w:rsid w:val="00D6022A"/>
    <w:rsid w:val="00D61109"/>
    <w:rsid w:val="00D63C30"/>
    <w:rsid w:val="00D664A0"/>
    <w:rsid w:val="00D66A6C"/>
    <w:rsid w:val="00D6726D"/>
    <w:rsid w:val="00D672C1"/>
    <w:rsid w:val="00D67D60"/>
    <w:rsid w:val="00D70DC1"/>
    <w:rsid w:val="00D713DE"/>
    <w:rsid w:val="00D745B3"/>
    <w:rsid w:val="00D803BE"/>
    <w:rsid w:val="00D80921"/>
    <w:rsid w:val="00D80FAB"/>
    <w:rsid w:val="00D8119D"/>
    <w:rsid w:val="00D82A32"/>
    <w:rsid w:val="00D85D91"/>
    <w:rsid w:val="00D911B8"/>
    <w:rsid w:val="00D919EC"/>
    <w:rsid w:val="00D9284E"/>
    <w:rsid w:val="00D945D1"/>
    <w:rsid w:val="00D95475"/>
    <w:rsid w:val="00D95F69"/>
    <w:rsid w:val="00D970CB"/>
    <w:rsid w:val="00DA05D4"/>
    <w:rsid w:val="00DA14AD"/>
    <w:rsid w:val="00DA2423"/>
    <w:rsid w:val="00DA2DDD"/>
    <w:rsid w:val="00DA45A9"/>
    <w:rsid w:val="00DB035B"/>
    <w:rsid w:val="00DB0CD2"/>
    <w:rsid w:val="00DB11C2"/>
    <w:rsid w:val="00DB149F"/>
    <w:rsid w:val="00DB174A"/>
    <w:rsid w:val="00DB2564"/>
    <w:rsid w:val="00DB28F2"/>
    <w:rsid w:val="00DB3EDB"/>
    <w:rsid w:val="00DB3EF7"/>
    <w:rsid w:val="00DB5D78"/>
    <w:rsid w:val="00DC1573"/>
    <w:rsid w:val="00DC2023"/>
    <w:rsid w:val="00DC23C1"/>
    <w:rsid w:val="00DC3222"/>
    <w:rsid w:val="00DC3EBA"/>
    <w:rsid w:val="00DC4CE1"/>
    <w:rsid w:val="00DC5363"/>
    <w:rsid w:val="00DD0115"/>
    <w:rsid w:val="00DD1697"/>
    <w:rsid w:val="00DD2604"/>
    <w:rsid w:val="00DD3214"/>
    <w:rsid w:val="00DD357B"/>
    <w:rsid w:val="00DD3A82"/>
    <w:rsid w:val="00DD515F"/>
    <w:rsid w:val="00DD5192"/>
    <w:rsid w:val="00DE0C04"/>
    <w:rsid w:val="00DE1074"/>
    <w:rsid w:val="00DE39CA"/>
    <w:rsid w:val="00DE40AF"/>
    <w:rsid w:val="00DE4749"/>
    <w:rsid w:val="00DE7521"/>
    <w:rsid w:val="00DF0459"/>
    <w:rsid w:val="00DF0E99"/>
    <w:rsid w:val="00DF0F31"/>
    <w:rsid w:val="00DF1C29"/>
    <w:rsid w:val="00DF4232"/>
    <w:rsid w:val="00DF4470"/>
    <w:rsid w:val="00DF4A97"/>
    <w:rsid w:val="00DF6594"/>
    <w:rsid w:val="00E003AB"/>
    <w:rsid w:val="00E00F52"/>
    <w:rsid w:val="00E0121B"/>
    <w:rsid w:val="00E01447"/>
    <w:rsid w:val="00E01838"/>
    <w:rsid w:val="00E04AAA"/>
    <w:rsid w:val="00E11C92"/>
    <w:rsid w:val="00E13987"/>
    <w:rsid w:val="00E13A29"/>
    <w:rsid w:val="00E147A6"/>
    <w:rsid w:val="00E17653"/>
    <w:rsid w:val="00E20E13"/>
    <w:rsid w:val="00E23295"/>
    <w:rsid w:val="00E24196"/>
    <w:rsid w:val="00E24691"/>
    <w:rsid w:val="00E25621"/>
    <w:rsid w:val="00E26803"/>
    <w:rsid w:val="00E277A4"/>
    <w:rsid w:val="00E27E62"/>
    <w:rsid w:val="00E30162"/>
    <w:rsid w:val="00E3068C"/>
    <w:rsid w:val="00E322C3"/>
    <w:rsid w:val="00E32350"/>
    <w:rsid w:val="00E34663"/>
    <w:rsid w:val="00E365A6"/>
    <w:rsid w:val="00E367F8"/>
    <w:rsid w:val="00E375CF"/>
    <w:rsid w:val="00E3797B"/>
    <w:rsid w:val="00E4208A"/>
    <w:rsid w:val="00E42D0E"/>
    <w:rsid w:val="00E42EFA"/>
    <w:rsid w:val="00E4490A"/>
    <w:rsid w:val="00E4743B"/>
    <w:rsid w:val="00E533EB"/>
    <w:rsid w:val="00E552A4"/>
    <w:rsid w:val="00E55C72"/>
    <w:rsid w:val="00E570CA"/>
    <w:rsid w:val="00E572BE"/>
    <w:rsid w:val="00E613FC"/>
    <w:rsid w:val="00E627A2"/>
    <w:rsid w:val="00E62A88"/>
    <w:rsid w:val="00E6306F"/>
    <w:rsid w:val="00E63873"/>
    <w:rsid w:val="00E64D97"/>
    <w:rsid w:val="00E6525A"/>
    <w:rsid w:val="00E66001"/>
    <w:rsid w:val="00E72064"/>
    <w:rsid w:val="00E72B30"/>
    <w:rsid w:val="00E73D34"/>
    <w:rsid w:val="00E740E8"/>
    <w:rsid w:val="00E7445F"/>
    <w:rsid w:val="00E766BF"/>
    <w:rsid w:val="00E76ED0"/>
    <w:rsid w:val="00E803CB"/>
    <w:rsid w:val="00E80DEF"/>
    <w:rsid w:val="00E81D0F"/>
    <w:rsid w:val="00E84B5C"/>
    <w:rsid w:val="00E84B69"/>
    <w:rsid w:val="00E854E8"/>
    <w:rsid w:val="00E858C8"/>
    <w:rsid w:val="00E91DF1"/>
    <w:rsid w:val="00E91F5B"/>
    <w:rsid w:val="00E9456C"/>
    <w:rsid w:val="00E94818"/>
    <w:rsid w:val="00E9491C"/>
    <w:rsid w:val="00E95115"/>
    <w:rsid w:val="00E958B0"/>
    <w:rsid w:val="00EA1D2D"/>
    <w:rsid w:val="00EA2AE1"/>
    <w:rsid w:val="00EA3D99"/>
    <w:rsid w:val="00EA4936"/>
    <w:rsid w:val="00EA57BE"/>
    <w:rsid w:val="00EA59F4"/>
    <w:rsid w:val="00EB1F2D"/>
    <w:rsid w:val="00EB36C3"/>
    <w:rsid w:val="00EB520E"/>
    <w:rsid w:val="00EB59E2"/>
    <w:rsid w:val="00EB6C0F"/>
    <w:rsid w:val="00EC0672"/>
    <w:rsid w:val="00EC1968"/>
    <w:rsid w:val="00EC4140"/>
    <w:rsid w:val="00EC4DE2"/>
    <w:rsid w:val="00ED1DEC"/>
    <w:rsid w:val="00ED3380"/>
    <w:rsid w:val="00ED3672"/>
    <w:rsid w:val="00ED3CA9"/>
    <w:rsid w:val="00ED413E"/>
    <w:rsid w:val="00ED4568"/>
    <w:rsid w:val="00ED51DE"/>
    <w:rsid w:val="00ED6B7B"/>
    <w:rsid w:val="00ED6F21"/>
    <w:rsid w:val="00ED7A41"/>
    <w:rsid w:val="00EE1037"/>
    <w:rsid w:val="00EE1E0A"/>
    <w:rsid w:val="00EE2B18"/>
    <w:rsid w:val="00EE3BB8"/>
    <w:rsid w:val="00EE3CE5"/>
    <w:rsid w:val="00EE45FC"/>
    <w:rsid w:val="00EE601D"/>
    <w:rsid w:val="00EF14D4"/>
    <w:rsid w:val="00EF2312"/>
    <w:rsid w:val="00EF2BFF"/>
    <w:rsid w:val="00EF4FA9"/>
    <w:rsid w:val="00F024F7"/>
    <w:rsid w:val="00F06072"/>
    <w:rsid w:val="00F063FF"/>
    <w:rsid w:val="00F06856"/>
    <w:rsid w:val="00F06FC0"/>
    <w:rsid w:val="00F10B71"/>
    <w:rsid w:val="00F11114"/>
    <w:rsid w:val="00F1303C"/>
    <w:rsid w:val="00F1484F"/>
    <w:rsid w:val="00F15390"/>
    <w:rsid w:val="00F16FC4"/>
    <w:rsid w:val="00F202CB"/>
    <w:rsid w:val="00F21FC2"/>
    <w:rsid w:val="00F243FA"/>
    <w:rsid w:val="00F24414"/>
    <w:rsid w:val="00F25FD2"/>
    <w:rsid w:val="00F30E39"/>
    <w:rsid w:val="00F3341A"/>
    <w:rsid w:val="00F3409C"/>
    <w:rsid w:val="00F40412"/>
    <w:rsid w:val="00F422FA"/>
    <w:rsid w:val="00F4464A"/>
    <w:rsid w:val="00F4650F"/>
    <w:rsid w:val="00F47DCE"/>
    <w:rsid w:val="00F50554"/>
    <w:rsid w:val="00F515FA"/>
    <w:rsid w:val="00F54D78"/>
    <w:rsid w:val="00F56A9C"/>
    <w:rsid w:val="00F61E37"/>
    <w:rsid w:val="00F63A51"/>
    <w:rsid w:val="00F6491D"/>
    <w:rsid w:val="00F6518B"/>
    <w:rsid w:val="00F66A7F"/>
    <w:rsid w:val="00F67393"/>
    <w:rsid w:val="00F67D11"/>
    <w:rsid w:val="00F7048A"/>
    <w:rsid w:val="00F72217"/>
    <w:rsid w:val="00F7266D"/>
    <w:rsid w:val="00F72861"/>
    <w:rsid w:val="00F74C23"/>
    <w:rsid w:val="00F77F10"/>
    <w:rsid w:val="00F80584"/>
    <w:rsid w:val="00F806F5"/>
    <w:rsid w:val="00F83F4C"/>
    <w:rsid w:val="00F846BB"/>
    <w:rsid w:val="00F922E1"/>
    <w:rsid w:val="00F92711"/>
    <w:rsid w:val="00F92D8A"/>
    <w:rsid w:val="00F94A8B"/>
    <w:rsid w:val="00F94D32"/>
    <w:rsid w:val="00F9552C"/>
    <w:rsid w:val="00F95793"/>
    <w:rsid w:val="00F973F8"/>
    <w:rsid w:val="00FA5A73"/>
    <w:rsid w:val="00FB09D3"/>
    <w:rsid w:val="00FB126B"/>
    <w:rsid w:val="00FB2877"/>
    <w:rsid w:val="00FB39A1"/>
    <w:rsid w:val="00FB3F0D"/>
    <w:rsid w:val="00FB5D00"/>
    <w:rsid w:val="00FB7831"/>
    <w:rsid w:val="00FC1987"/>
    <w:rsid w:val="00FC3241"/>
    <w:rsid w:val="00FC4298"/>
    <w:rsid w:val="00FC448A"/>
    <w:rsid w:val="00FC6E8F"/>
    <w:rsid w:val="00FC7908"/>
    <w:rsid w:val="00FC7FE9"/>
    <w:rsid w:val="00FD066D"/>
    <w:rsid w:val="00FD092D"/>
    <w:rsid w:val="00FD0E1F"/>
    <w:rsid w:val="00FD19F5"/>
    <w:rsid w:val="00FD2255"/>
    <w:rsid w:val="00FD24C3"/>
    <w:rsid w:val="00FD5A46"/>
    <w:rsid w:val="00FD7A38"/>
    <w:rsid w:val="00FE02AB"/>
    <w:rsid w:val="00FE15AA"/>
    <w:rsid w:val="00FE57E5"/>
    <w:rsid w:val="00FE5ED9"/>
    <w:rsid w:val="00FE6832"/>
    <w:rsid w:val="00FE7183"/>
    <w:rsid w:val="00FE7B63"/>
    <w:rsid w:val="00FF7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colormru v:ext="edit" colors="silver,#ddd,#333"/>
    </o:shapedefaults>
    <o:shapelayout v:ext="edit">
      <o:idmap v:ext="edit" data="1"/>
    </o:shapelayout>
  </w:shapeDefaults>
  <w:decimalSymbol w:val="."/>
  <w:listSeparator w:val=","/>
  <w15:docId w15:val="{5308D699-107E-443E-83EA-B806407F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Calibri" w:hAnsi="Georg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9"/>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OD PARC Paragraph Text"/>
    <w:qFormat/>
    <w:rsid w:val="00C906E5"/>
    <w:pPr>
      <w:spacing w:before="120"/>
    </w:pPr>
    <w:rPr>
      <w:rFonts w:ascii="Arial" w:eastAsia="Times New Roman" w:hAnsi="Arial"/>
      <w:szCs w:val="24"/>
      <w:lang w:eastAsia="en-US"/>
    </w:rPr>
  </w:style>
  <w:style w:type="paragraph" w:styleId="Heading1">
    <w:name w:val="heading 1"/>
    <w:next w:val="Normal"/>
    <w:link w:val="Heading1Char"/>
    <w:autoRedefine/>
    <w:qFormat/>
    <w:rsid w:val="008B71A2"/>
    <w:pPr>
      <w:keepNext/>
      <w:numPr>
        <w:numId w:val="18"/>
      </w:numPr>
      <w:outlineLvl w:val="0"/>
    </w:pPr>
    <w:rPr>
      <w:rFonts w:ascii="Times New Roman" w:hAnsi="Times New Roman"/>
      <w:b/>
      <w:bCs/>
      <w:kern w:val="32"/>
      <w:sz w:val="28"/>
      <w:szCs w:val="28"/>
    </w:rPr>
  </w:style>
  <w:style w:type="paragraph" w:styleId="Heading2">
    <w:name w:val="heading 2"/>
    <w:aliases w:val="Chapter Sub-Heading"/>
    <w:basedOn w:val="Normal"/>
    <w:next w:val="Normal"/>
    <w:link w:val="Heading2Char"/>
    <w:autoRedefine/>
    <w:qFormat/>
    <w:rsid w:val="008B71A2"/>
    <w:pPr>
      <w:keepNext/>
      <w:numPr>
        <w:ilvl w:val="1"/>
        <w:numId w:val="18"/>
      </w:numPr>
      <w:outlineLvl w:val="1"/>
    </w:pPr>
    <w:rPr>
      <w:rFonts w:ascii="Times New Roman Bold" w:eastAsia="Calibri" w:hAnsi="Times New Roman Bold"/>
      <w:b/>
      <w:bCs/>
      <w:color w:val="333333"/>
      <w:sz w:val="24"/>
      <w:lang w:val="x-none" w:eastAsia="x-none"/>
    </w:rPr>
  </w:style>
  <w:style w:type="paragraph" w:styleId="Heading3">
    <w:name w:val="heading 3"/>
    <w:basedOn w:val="Heading2"/>
    <w:next w:val="Normal"/>
    <w:link w:val="Heading3Char"/>
    <w:autoRedefine/>
    <w:qFormat/>
    <w:rsid w:val="00016674"/>
    <w:pPr>
      <w:numPr>
        <w:ilvl w:val="2"/>
        <w:numId w:val="0"/>
      </w:numPr>
      <w:spacing w:before="240" w:after="120"/>
      <w:ind w:left="851" w:hanging="851"/>
      <w:outlineLvl w:val="2"/>
    </w:pPr>
    <w:rPr>
      <w:rFonts w:ascii="Calibri" w:hAnsi="Calibri"/>
      <w:bCs w:val="0"/>
      <w:sz w:val="32"/>
      <w:szCs w:val="28"/>
    </w:rPr>
  </w:style>
  <w:style w:type="paragraph" w:styleId="Heading4">
    <w:name w:val="heading 4"/>
    <w:basedOn w:val="Normal"/>
    <w:next w:val="Normal"/>
    <w:link w:val="Heading4Char"/>
    <w:qFormat/>
    <w:rsid w:val="008B71A2"/>
    <w:pPr>
      <w:keepNext/>
      <w:numPr>
        <w:ilvl w:val="3"/>
        <w:numId w:val="18"/>
      </w:numPr>
      <w:spacing w:before="240" w:after="60"/>
      <w:outlineLvl w:val="3"/>
    </w:pPr>
    <w:rPr>
      <w:b/>
      <w:bCs/>
      <w:color w:val="333333"/>
      <w:sz w:val="28"/>
      <w:szCs w:val="28"/>
    </w:rPr>
  </w:style>
  <w:style w:type="paragraph" w:styleId="Heading5">
    <w:name w:val="heading 5"/>
    <w:basedOn w:val="Normal"/>
    <w:next w:val="Normal"/>
    <w:link w:val="Heading5Char"/>
    <w:qFormat/>
    <w:rsid w:val="008B71A2"/>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8B71A2"/>
    <w:pPr>
      <w:numPr>
        <w:ilvl w:val="5"/>
        <w:numId w:val="18"/>
      </w:numPr>
      <w:spacing w:before="240" w:after="60"/>
      <w:outlineLvl w:val="5"/>
    </w:pPr>
    <w:rPr>
      <w:rFonts w:ascii="Calibri" w:hAnsi="Calibri"/>
      <w:b/>
      <w:bCs/>
    </w:rPr>
  </w:style>
  <w:style w:type="paragraph" w:styleId="Heading7">
    <w:name w:val="heading 7"/>
    <w:basedOn w:val="Normal"/>
    <w:next w:val="Normal"/>
    <w:link w:val="Heading7Char"/>
    <w:qFormat/>
    <w:rsid w:val="008B71A2"/>
    <w:pPr>
      <w:numPr>
        <w:ilvl w:val="6"/>
        <w:numId w:val="18"/>
      </w:numPr>
      <w:spacing w:before="240" w:after="60"/>
      <w:outlineLvl w:val="6"/>
    </w:pPr>
    <w:rPr>
      <w:rFonts w:ascii="Calibri" w:hAnsi="Calibri"/>
      <w:sz w:val="24"/>
    </w:rPr>
  </w:style>
  <w:style w:type="paragraph" w:styleId="Heading8">
    <w:name w:val="heading 8"/>
    <w:basedOn w:val="Normal"/>
    <w:next w:val="Normal"/>
    <w:link w:val="Heading8Char"/>
    <w:qFormat/>
    <w:rsid w:val="008B71A2"/>
    <w:pPr>
      <w:numPr>
        <w:ilvl w:val="7"/>
        <w:numId w:val="18"/>
      </w:numPr>
      <w:spacing w:before="240" w:after="60"/>
      <w:outlineLvl w:val="7"/>
    </w:pPr>
    <w:rPr>
      <w:rFonts w:ascii="Calibri" w:hAnsi="Calibri"/>
      <w:i/>
      <w:iCs/>
      <w:sz w:val="24"/>
    </w:rPr>
  </w:style>
  <w:style w:type="paragraph" w:styleId="Heading9">
    <w:name w:val="heading 9"/>
    <w:basedOn w:val="Normal"/>
    <w:next w:val="Normal"/>
    <w:link w:val="Heading9Char"/>
    <w:qFormat/>
    <w:rsid w:val="008B71A2"/>
    <w:pPr>
      <w:numPr>
        <w:ilvl w:val="8"/>
        <w:numId w:val="18"/>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71A2"/>
    <w:rPr>
      <w:rFonts w:ascii="Times New Roman" w:hAnsi="Times New Roman"/>
      <w:b/>
      <w:bCs/>
      <w:kern w:val="32"/>
      <w:sz w:val="28"/>
      <w:szCs w:val="28"/>
      <w:lang w:bidi="ar-SA"/>
    </w:rPr>
  </w:style>
  <w:style w:type="character" w:customStyle="1" w:styleId="Heading2Char">
    <w:name w:val="Heading 2 Char"/>
    <w:aliases w:val="Chapter Sub-Heading Char"/>
    <w:link w:val="Heading2"/>
    <w:rsid w:val="008B71A2"/>
    <w:rPr>
      <w:rFonts w:ascii="Times New Roman Bold" w:hAnsi="Times New Roman Bold"/>
      <w:b/>
      <w:bCs/>
      <w:color w:val="333333"/>
      <w:sz w:val="24"/>
      <w:szCs w:val="24"/>
      <w:lang w:val="x-none" w:eastAsia="x-none"/>
    </w:rPr>
  </w:style>
  <w:style w:type="character" w:customStyle="1" w:styleId="Heading3Char">
    <w:name w:val="Heading 3 Char"/>
    <w:link w:val="Heading3"/>
    <w:rsid w:val="00016674"/>
    <w:rPr>
      <w:rFonts w:ascii="Calibri" w:hAnsi="Calibri"/>
      <w:b/>
      <w:color w:val="333333"/>
      <w:sz w:val="32"/>
      <w:szCs w:val="28"/>
      <w:lang w:val="x-none" w:eastAsia="x-none"/>
    </w:rPr>
  </w:style>
  <w:style w:type="character" w:customStyle="1" w:styleId="Heading4Char">
    <w:name w:val="Heading 4 Char"/>
    <w:link w:val="Heading4"/>
    <w:rsid w:val="008B71A2"/>
    <w:rPr>
      <w:rFonts w:ascii="Arial" w:eastAsia="Times New Roman" w:hAnsi="Arial"/>
      <w:b/>
      <w:bCs/>
      <w:color w:val="333333"/>
      <w:sz w:val="28"/>
      <w:szCs w:val="28"/>
      <w:lang w:val="en-AU" w:eastAsia="en-US"/>
    </w:rPr>
  </w:style>
  <w:style w:type="character" w:customStyle="1" w:styleId="Heading5Char">
    <w:name w:val="Heading 5 Char"/>
    <w:link w:val="Heading5"/>
    <w:rsid w:val="008B71A2"/>
    <w:rPr>
      <w:rFonts w:ascii="Arial" w:eastAsia="Times New Roman" w:hAnsi="Arial"/>
      <w:b/>
      <w:bCs/>
      <w:i/>
      <w:iCs/>
      <w:sz w:val="26"/>
      <w:szCs w:val="26"/>
      <w:lang w:val="en-AU" w:eastAsia="en-US"/>
    </w:rPr>
  </w:style>
  <w:style w:type="character" w:customStyle="1" w:styleId="Heading6Char">
    <w:name w:val="Heading 6 Char"/>
    <w:link w:val="Heading6"/>
    <w:rsid w:val="008B71A2"/>
    <w:rPr>
      <w:rFonts w:ascii="Calibri" w:eastAsia="Times New Roman" w:hAnsi="Calibri"/>
      <w:b/>
      <w:bCs/>
      <w:szCs w:val="24"/>
      <w:lang w:val="en-AU" w:eastAsia="en-US"/>
    </w:rPr>
  </w:style>
  <w:style w:type="character" w:customStyle="1" w:styleId="Heading7Char">
    <w:name w:val="Heading 7 Char"/>
    <w:link w:val="Heading7"/>
    <w:rsid w:val="008B71A2"/>
    <w:rPr>
      <w:rFonts w:ascii="Calibri" w:eastAsia="Times New Roman" w:hAnsi="Calibri"/>
      <w:sz w:val="24"/>
      <w:szCs w:val="24"/>
      <w:lang w:val="en-AU" w:eastAsia="en-US"/>
    </w:rPr>
  </w:style>
  <w:style w:type="character" w:customStyle="1" w:styleId="Heading8Char">
    <w:name w:val="Heading 8 Char"/>
    <w:link w:val="Heading8"/>
    <w:rsid w:val="008B71A2"/>
    <w:rPr>
      <w:rFonts w:ascii="Calibri" w:eastAsia="Times New Roman" w:hAnsi="Calibri"/>
      <w:i/>
      <w:iCs/>
      <w:sz w:val="24"/>
      <w:szCs w:val="24"/>
      <w:lang w:val="en-AU" w:eastAsia="en-US"/>
    </w:rPr>
  </w:style>
  <w:style w:type="character" w:customStyle="1" w:styleId="Heading9Char">
    <w:name w:val="Heading 9 Char"/>
    <w:link w:val="Heading9"/>
    <w:rsid w:val="008B71A2"/>
    <w:rPr>
      <w:rFonts w:ascii="Cambria" w:eastAsia="Times New Roman" w:hAnsi="Cambria"/>
      <w:szCs w:val="24"/>
      <w:lang w:val="en-AU" w:eastAsia="en-US"/>
    </w:rPr>
  </w:style>
  <w:style w:type="paragraph" w:customStyle="1" w:styleId="IODPARCHeadingLevel1">
    <w:name w:val="IOD PARC Heading Level 1"/>
    <w:basedOn w:val="IODPARCFrontCoverFinalDraftReport"/>
    <w:next w:val="Normal"/>
    <w:link w:val="IODPARCHeadingLevel1Char"/>
    <w:qFormat/>
    <w:rsid w:val="004039C5"/>
    <w:pPr>
      <w:outlineLvl w:val="0"/>
    </w:pPr>
    <w:rPr>
      <w:bCs w:val="0"/>
      <w:szCs w:val="24"/>
      <w:lang w:eastAsia="en-GB"/>
    </w:rPr>
  </w:style>
  <w:style w:type="character" w:customStyle="1" w:styleId="IODPARCHeadingLevel1Char">
    <w:name w:val="IOD PARC Heading Level 1 Char"/>
    <w:link w:val="IODPARCHeadingLevel1"/>
    <w:rsid w:val="004039C5"/>
    <w:rPr>
      <w:rFonts w:eastAsia="Times New Roman" w:cs="Arial"/>
      <w:color w:val="333333"/>
      <w:kern w:val="28"/>
      <w:sz w:val="48"/>
      <w:szCs w:val="24"/>
      <w:lang w:eastAsia="en-GB"/>
    </w:rPr>
  </w:style>
  <w:style w:type="paragraph" w:styleId="Header">
    <w:name w:val="header"/>
    <w:basedOn w:val="Normal"/>
    <w:link w:val="HeaderChar"/>
    <w:uiPriority w:val="99"/>
    <w:unhideWhenUsed/>
    <w:rsid w:val="001D025C"/>
    <w:pPr>
      <w:tabs>
        <w:tab w:val="center" w:pos="4513"/>
        <w:tab w:val="right" w:pos="9026"/>
      </w:tabs>
    </w:pPr>
    <w:rPr>
      <w:rFonts w:ascii="Georgia" w:eastAsia="Georgia" w:hAnsi="Georgia"/>
      <w:szCs w:val="20"/>
      <w:lang w:val="x-none"/>
    </w:rPr>
  </w:style>
  <w:style w:type="character" w:customStyle="1" w:styleId="HeaderChar">
    <w:name w:val="Header Char"/>
    <w:link w:val="Header"/>
    <w:uiPriority w:val="99"/>
    <w:rsid w:val="001D025C"/>
    <w:rPr>
      <w:rFonts w:eastAsia="Georgia"/>
      <w:lang w:eastAsia="en-US"/>
    </w:rPr>
  </w:style>
  <w:style w:type="table" w:styleId="TableGrid">
    <w:name w:val="Table Grid"/>
    <w:basedOn w:val="TableNormal"/>
    <w:uiPriority w:val="59"/>
    <w:rsid w:val="004A3C23"/>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Pr>
    <w:tblStylePr w:type="firstRow">
      <w:rPr>
        <w:rFonts w:ascii="New York" w:hAnsi="New York"/>
        <w:color w:val="FFFFFF"/>
        <w:sz w:val="22"/>
      </w:rPr>
      <w:tblPr/>
      <w:tcPr>
        <w:shd w:val="clear" w:color="auto" w:fill="666666"/>
      </w:tcPr>
    </w:tblStylePr>
  </w:style>
  <w:style w:type="paragraph" w:styleId="List">
    <w:name w:val="List"/>
    <w:aliases w:val="IOD PARC Numbered Paragraphs"/>
    <w:basedOn w:val="Normal"/>
    <w:link w:val="ListChar"/>
    <w:rsid w:val="001D025C"/>
    <w:pPr>
      <w:numPr>
        <w:numId w:val="1"/>
      </w:numPr>
    </w:pPr>
  </w:style>
  <w:style w:type="character" w:customStyle="1" w:styleId="ListChar">
    <w:name w:val="List Char"/>
    <w:aliases w:val="IOD PARC Numbered Paragraphs Char"/>
    <w:link w:val="List"/>
    <w:rsid w:val="001D025C"/>
    <w:rPr>
      <w:rFonts w:ascii="Arial" w:eastAsia="Times New Roman" w:hAnsi="Arial"/>
      <w:szCs w:val="24"/>
      <w:lang w:val="en-AU" w:eastAsia="en-US"/>
    </w:rPr>
  </w:style>
  <w:style w:type="paragraph" w:customStyle="1" w:styleId="FindingsList">
    <w:name w:val="Findings List"/>
    <w:basedOn w:val="List"/>
    <w:link w:val="FindingsListChar"/>
    <w:uiPriority w:val="79"/>
    <w:semiHidden/>
    <w:rsid w:val="001D025C"/>
    <w:pPr>
      <w:numPr>
        <w:numId w:val="2"/>
      </w:numPr>
    </w:pPr>
    <w:rPr>
      <w:lang w:eastAsia="x-none"/>
    </w:rPr>
  </w:style>
  <w:style w:type="character" w:customStyle="1" w:styleId="FindingsListChar">
    <w:name w:val="Findings List Char"/>
    <w:link w:val="FindingsList"/>
    <w:uiPriority w:val="79"/>
    <w:semiHidden/>
    <w:rsid w:val="001D025C"/>
    <w:rPr>
      <w:rFonts w:ascii="Arial" w:eastAsia="Times New Roman" w:hAnsi="Arial"/>
      <w:szCs w:val="24"/>
      <w:lang w:val="en-AU" w:eastAsia="x-none"/>
    </w:rPr>
  </w:style>
  <w:style w:type="paragraph" w:customStyle="1" w:styleId="IODPARCBullets">
    <w:name w:val="IOD PARC Bullets"/>
    <w:basedOn w:val="Normal"/>
    <w:link w:val="IODPARCBulletsChar"/>
    <w:uiPriority w:val="1"/>
    <w:qFormat/>
    <w:rsid w:val="003B14C9"/>
    <w:pPr>
      <w:numPr>
        <w:numId w:val="6"/>
      </w:numPr>
      <w:spacing w:after="120"/>
      <w:ind w:right="454"/>
    </w:pPr>
    <w:rPr>
      <w:lang w:eastAsia="x-none"/>
    </w:rPr>
  </w:style>
  <w:style w:type="character" w:customStyle="1" w:styleId="IODPARCBulletsChar">
    <w:name w:val="IOD PARC Bullets Char"/>
    <w:link w:val="IODPARCBullets"/>
    <w:uiPriority w:val="1"/>
    <w:rsid w:val="003B14C9"/>
    <w:rPr>
      <w:rFonts w:ascii="Arial" w:eastAsia="Times New Roman" w:hAnsi="Arial"/>
      <w:szCs w:val="24"/>
      <w:lang w:val="en-AU" w:eastAsia="x-none"/>
    </w:rPr>
  </w:style>
  <w:style w:type="paragraph" w:styleId="Footer">
    <w:name w:val="footer"/>
    <w:basedOn w:val="Normal"/>
    <w:link w:val="FooterChar"/>
    <w:uiPriority w:val="99"/>
    <w:unhideWhenUsed/>
    <w:rsid w:val="001D025C"/>
    <w:pPr>
      <w:tabs>
        <w:tab w:val="center" w:pos="4513"/>
        <w:tab w:val="right" w:pos="9026"/>
      </w:tabs>
    </w:pPr>
    <w:rPr>
      <w:rFonts w:ascii="Georgia" w:eastAsia="Georgia" w:hAnsi="Georgia"/>
      <w:szCs w:val="20"/>
      <w:lang w:val="x-none"/>
    </w:rPr>
  </w:style>
  <w:style w:type="character" w:customStyle="1" w:styleId="FooterChar">
    <w:name w:val="Footer Char"/>
    <w:link w:val="Footer"/>
    <w:uiPriority w:val="99"/>
    <w:rsid w:val="001D025C"/>
    <w:rPr>
      <w:rFonts w:eastAsia="Georgia"/>
      <w:lang w:eastAsia="en-US"/>
    </w:rPr>
  </w:style>
  <w:style w:type="paragraph" w:styleId="FootnoteText">
    <w:name w:val="footnote text"/>
    <w:aliases w:val="IOD PARC Footnote Text"/>
    <w:basedOn w:val="Normal"/>
    <w:link w:val="FootnoteTextChar"/>
    <w:uiPriority w:val="99"/>
    <w:rsid w:val="001D025C"/>
    <w:rPr>
      <w:rFonts w:ascii="Georgia" w:eastAsia="Georgia" w:hAnsi="Georgia"/>
      <w:sz w:val="15"/>
      <w:szCs w:val="20"/>
      <w:lang w:val="x-none"/>
    </w:rPr>
  </w:style>
  <w:style w:type="character" w:customStyle="1" w:styleId="FootnoteTextChar">
    <w:name w:val="Footnote Text Char"/>
    <w:aliases w:val="IOD PARC Footnote Text Char"/>
    <w:link w:val="FootnoteText"/>
    <w:uiPriority w:val="99"/>
    <w:rsid w:val="001D025C"/>
    <w:rPr>
      <w:rFonts w:eastAsia="Georgia"/>
      <w:sz w:val="15"/>
      <w:szCs w:val="20"/>
      <w:lang w:eastAsia="en-US"/>
    </w:rPr>
  </w:style>
  <w:style w:type="character" w:styleId="FootnoteReference">
    <w:name w:val="footnote reference"/>
    <w:aliases w:val="Normal + Font:9 Point,Superscript 3 Point Times"/>
    <w:unhideWhenUsed/>
    <w:rsid w:val="001D025C"/>
    <w:rPr>
      <w:vertAlign w:val="superscript"/>
    </w:rPr>
  </w:style>
  <w:style w:type="character" w:styleId="Hyperlink">
    <w:name w:val="Hyperlink"/>
    <w:rsid w:val="001D025C"/>
    <w:rPr>
      <w:rFonts w:ascii="Georgia" w:hAnsi="Georgia"/>
      <w:color w:val="0000FF"/>
      <w:sz w:val="22"/>
      <w:u w:val="single"/>
    </w:rPr>
  </w:style>
  <w:style w:type="character" w:styleId="LineNumber">
    <w:name w:val="line number"/>
    <w:basedOn w:val="DefaultParagraphFont"/>
    <w:uiPriority w:val="99"/>
    <w:semiHidden/>
    <w:unhideWhenUsed/>
    <w:rsid w:val="001D025C"/>
  </w:style>
  <w:style w:type="paragraph" w:styleId="TOC1">
    <w:name w:val="toc 1"/>
    <w:basedOn w:val="Normal"/>
    <w:next w:val="Normal"/>
    <w:autoRedefine/>
    <w:uiPriority w:val="39"/>
    <w:rsid w:val="00016674"/>
    <w:pPr>
      <w:tabs>
        <w:tab w:val="right" w:leader="dot" w:pos="9889"/>
      </w:tabs>
    </w:pPr>
    <w:rPr>
      <w:rFonts w:ascii="Calibri" w:hAnsi="Calibri"/>
      <w:noProof/>
      <w:sz w:val="22"/>
      <w:szCs w:val="22"/>
    </w:rPr>
  </w:style>
  <w:style w:type="character" w:styleId="CommentReference">
    <w:name w:val="annotation reference"/>
    <w:uiPriority w:val="99"/>
    <w:rsid w:val="001D025C"/>
    <w:rPr>
      <w:sz w:val="16"/>
      <w:szCs w:val="16"/>
    </w:rPr>
  </w:style>
  <w:style w:type="paragraph" w:styleId="CommentText">
    <w:name w:val="annotation text"/>
    <w:basedOn w:val="Normal"/>
    <w:link w:val="CommentTextChar"/>
    <w:uiPriority w:val="99"/>
    <w:rsid w:val="001D025C"/>
    <w:rPr>
      <w:szCs w:val="20"/>
    </w:rPr>
  </w:style>
  <w:style w:type="paragraph" w:styleId="CommentSubject">
    <w:name w:val="annotation subject"/>
    <w:basedOn w:val="CommentText"/>
    <w:next w:val="CommentText"/>
    <w:semiHidden/>
    <w:rsid w:val="001D025C"/>
    <w:rPr>
      <w:b/>
      <w:bCs/>
    </w:rPr>
  </w:style>
  <w:style w:type="paragraph" w:styleId="BalloonText">
    <w:name w:val="Balloon Text"/>
    <w:basedOn w:val="Normal"/>
    <w:semiHidden/>
    <w:rsid w:val="001D025C"/>
    <w:rPr>
      <w:rFonts w:ascii="Tahoma" w:hAnsi="Tahoma" w:cs="Tahoma"/>
      <w:sz w:val="16"/>
      <w:szCs w:val="16"/>
    </w:rPr>
  </w:style>
  <w:style w:type="paragraph" w:customStyle="1" w:styleId="IODPARCHeadingLevel2">
    <w:name w:val="IOD PARC Heading Level 2"/>
    <w:basedOn w:val="IODPARCHeadingLevel1"/>
    <w:next w:val="Normal"/>
    <w:link w:val="IODPARCHeadingLevel2Char"/>
    <w:qFormat/>
    <w:rsid w:val="001D025C"/>
    <w:pPr>
      <w:spacing w:after="0" w:line="360" w:lineRule="auto"/>
      <w:outlineLvl w:val="1"/>
    </w:pPr>
    <w:rPr>
      <w:sz w:val="28"/>
    </w:rPr>
  </w:style>
  <w:style w:type="character" w:customStyle="1" w:styleId="IODPARCHeadingLevel2Char">
    <w:name w:val="IOD PARC Heading Level 2 Char"/>
    <w:link w:val="IODPARCHeadingLevel2"/>
    <w:rsid w:val="001D025C"/>
    <w:rPr>
      <w:rFonts w:eastAsia="Times New Roman" w:cs="Arial"/>
      <w:color w:val="333333"/>
      <w:kern w:val="28"/>
      <w:sz w:val="28"/>
      <w:szCs w:val="24"/>
      <w:lang w:eastAsia="en-GB"/>
    </w:rPr>
  </w:style>
  <w:style w:type="paragraph" w:customStyle="1" w:styleId="IODPARCHeadingLevel3">
    <w:name w:val="IOD PARC Heading Level 3"/>
    <w:basedOn w:val="Normal"/>
    <w:link w:val="IODPARCHeadingLevel3Char"/>
    <w:qFormat/>
    <w:rsid w:val="001D025C"/>
    <w:pPr>
      <w:spacing w:after="120"/>
    </w:pPr>
    <w:rPr>
      <w:rFonts w:ascii="Georgia" w:hAnsi="Georgia"/>
      <w:bCs/>
      <w:i/>
      <w:color w:val="333333"/>
      <w:sz w:val="24"/>
      <w:szCs w:val="20"/>
      <w:lang w:val="x-none" w:eastAsia="en-GB"/>
    </w:rPr>
  </w:style>
  <w:style w:type="character" w:customStyle="1" w:styleId="IODPARCHeadingLevel3Char">
    <w:name w:val="IOD PARC Heading Level 3 Char"/>
    <w:link w:val="IODPARCHeadingLevel3"/>
    <w:rsid w:val="001D025C"/>
    <w:rPr>
      <w:rFonts w:eastAsia="Times New Roman" w:cs="Arial"/>
      <w:bCs/>
      <w:i/>
      <w:color w:val="333333"/>
      <w:sz w:val="24"/>
      <w:szCs w:val="20"/>
      <w:lang w:eastAsia="en-GB"/>
    </w:rPr>
  </w:style>
  <w:style w:type="character" w:customStyle="1" w:styleId="IODPARCWhiteTableheadingsongraybkgd">
    <w:name w:val="IOD PARC White Table headings on gray bkgd"/>
    <w:rsid w:val="00015D95"/>
    <w:rPr>
      <w:rFonts w:ascii="Georgia" w:hAnsi="Georgia"/>
      <w:color w:val="FFFFFF"/>
      <w:sz w:val="22"/>
    </w:rPr>
  </w:style>
  <w:style w:type="paragraph" w:customStyle="1" w:styleId="IODPARCHeadingFrontCoverandContents">
    <w:name w:val="IOD PARC Heading Front Cover and Contents"/>
    <w:basedOn w:val="Normal"/>
    <w:next w:val="IODPARCSubtitleonfrontcover"/>
    <w:rsid w:val="001D025C"/>
    <w:pPr>
      <w:spacing w:before="100" w:beforeAutospacing="1"/>
    </w:pPr>
    <w:rPr>
      <w:color w:val="333333"/>
      <w:sz w:val="48"/>
      <w:szCs w:val="20"/>
    </w:rPr>
  </w:style>
  <w:style w:type="paragraph" w:customStyle="1" w:styleId="IODPARCSubtitleonfrontcover">
    <w:name w:val="IOD PARC Subtitle on front cover"/>
    <w:basedOn w:val="Normal"/>
    <w:next w:val="Normal"/>
    <w:rsid w:val="001D025C"/>
    <w:pPr>
      <w:spacing w:after="480"/>
    </w:pPr>
    <w:rPr>
      <w:color w:val="333333"/>
      <w:kern w:val="28"/>
      <w:sz w:val="28"/>
      <w:szCs w:val="32"/>
    </w:rPr>
  </w:style>
  <w:style w:type="character" w:styleId="PageNumber">
    <w:name w:val="page number"/>
    <w:aliases w:val="IOD PARC Page Number"/>
    <w:rsid w:val="001D025C"/>
    <w:rPr>
      <w:rFonts w:ascii="Georgia" w:hAnsi="Georgia"/>
      <w:sz w:val="18"/>
    </w:rPr>
  </w:style>
  <w:style w:type="paragraph" w:customStyle="1" w:styleId="IODPARCFrontCoverFinalDraftReport">
    <w:name w:val="IOD PARC Front Cover Final/Draft Report"/>
    <w:basedOn w:val="Normal"/>
    <w:next w:val="Normal"/>
    <w:link w:val="IODPARCFrontCoverFinalDraftReportChar"/>
    <w:rsid w:val="001D025C"/>
    <w:pPr>
      <w:spacing w:after="480"/>
    </w:pPr>
    <w:rPr>
      <w:rFonts w:ascii="Georgia" w:hAnsi="Georgia"/>
      <w:bCs/>
      <w:color w:val="333333"/>
      <w:kern w:val="28"/>
      <w:sz w:val="48"/>
      <w:szCs w:val="32"/>
      <w:lang w:val="x-none"/>
    </w:rPr>
  </w:style>
  <w:style w:type="character" w:customStyle="1" w:styleId="IODPARCFrontCoverFinalDraftReportChar">
    <w:name w:val="IOD PARC Front Cover Final/Draft Report Char"/>
    <w:link w:val="IODPARCFrontCoverFinalDraftReport"/>
    <w:rsid w:val="001D025C"/>
    <w:rPr>
      <w:rFonts w:eastAsia="Times New Roman"/>
      <w:bCs/>
      <w:color w:val="333333"/>
      <w:kern w:val="28"/>
      <w:sz w:val="48"/>
      <w:szCs w:val="32"/>
      <w:lang w:eastAsia="en-US"/>
    </w:rPr>
  </w:style>
  <w:style w:type="table" w:customStyle="1" w:styleId="Style1">
    <w:name w:val="Style1"/>
    <w:basedOn w:val="TableNormal"/>
    <w:uiPriority w:val="99"/>
    <w:qFormat/>
    <w:rsid w:val="001D025C"/>
    <w:tblPr/>
  </w:style>
  <w:style w:type="table" w:customStyle="1" w:styleId="Style2">
    <w:name w:val="Style2"/>
    <w:basedOn w:val="TableNormal"/>
    <w:uiPriority w:val="99"/>
    <w:qFormat/>
    <w:rsid w:val="001D025C"/>
    <w:tblPr/>
  </w:style>
  <w:style w:type="table" w:customStyle="1" w:styleId="Style3">
    <w:name w:val="Style3"/>
    <w:basedOn w:val="TableNormal"/>
    <w:uiPriority w:val="99"/>
    <w:qFormat/>
    <w:rsid w:val="001D025C"/>
    <w:tblPr/>
    <w:tblStylePr w:type="firstRow">
      <w:rPr>
        <w:rFonts w:ascii="New York" w:hAnsi="New York"/>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style>
  <w:style w:type="table" w:customStyle="1" w:styleId="LightList1">
    <w:name w:val="Light List1"/>
    <w:basedOn w:val="TableNormal"/>
    <w:uiPriority w:val="61"/>
    <w:rsid w:val="001D025C"/>
    <w:tblPr>
      <w:tblStyleRowBandSize w:val="1"/>
      <w:tblStyleColBandSize w:val="1"/>
      <w:tblBorders>
        <w:top w:val="single" w:sz="4" w:space="0" w:color="CCCC00"/>
        <w:left w:val="single" w:sz="4" w:space="0" w:color="CCCC00"/>
        <w:bottom w:val="single" w:sz="4" w:space="0" w:color="CCCC00"/>
        <w:right w:val="single" w:sz="4" w:space="0" w:color="CCCC00"/>
        <w:insideH w:val="single" w:sz="6" w:space="0" w:color="CCCC00"/>
        <w:insideV w:val="single" w:sz="6" w:space="0" w:color="CCCC00"/>
      </w:tblBorders>
    </w:tblPr>
    <w:tcPr>
      <w:shd w:val="clear" w:color="auto" w:fill="auto"/>
    </w:tcPr>
    <w:tblStylePr w:type="firstRow">
      <w:pPr>
        <w:spacing w:before="0" w:after="0" w:line="240" w:lineRule="auto"/>
      </w:pPr>
      <w:rPr>
        <w:rFonts w:ascii="New York" w:hAnsi="New York"/>
        <w:b w:val="0"/>
        <w:bCs/>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uiPriority w:val="10"/>
    <w:qFormat/>
    <w:rsid w:val="001D025C"/>
    <w:pPr>
      <w:spacing w:before="240" w:after="60"/>
      <w:jc w:val="center"/>
      <w:outlineLvl w:val="0"/>
    </w:pPr>
    <w:rPr>
      <w:rFonts w:ascii="Cambria" w:eastAsia="MS Gothic" w:hAnsi="Cambria"/>
      <w:b/>
      <w:bCs/>
      <w:kern w:val="28"/>
      <w:sz w:val="32"/>
      <w:szCs w:val="32"/>
      <w:lang w:val="x-none"/>
    </w:rPr>
  </w:style>
  <w:style w:type="character" w:customStyle="1" w:styleId="TitleChar">
    <w:name w:val="Title Char"/>
    <w:link w:val="Title"/>
    <w:uiPriority w:val="10"/>
    <w:semiHidden/>
    <w:rsid w:val="001D025C"/>
    <w:rPr>
      <w:rFonts w:ascii="Cambria" w:eastAsia="MS Gothic" w:hAnsi="Cambria" w:cs="Times New Roman"/>
      <w:b/>
      <w:bCs/>
      <w:kern w:val="28"/>
      <w:sz w:val="32"/>
      <w:szCs w:val="32"/>
      <w:lang w:eastAsia="en-US"/>
    </w:rPr>
  </w:style>
  <w:style w:type="paragraph" w:customStyle="1" w:styleId="IODPARCFinalDraftReport">
    <w:name w:val="IOD PARC Final/Draft Report"/>
    <w:basedOn w:val="Title"/>
    <w:next w:val="Normal"/>
    <w:rsid w:val="001D025C"/>
    <w:pPr>
      <w:spacing w:before="0" w:after="480"/>
      <w:jc w:val="left"/>
    </w:pPr>
    <w:rPr>
      <w:rFonts w:ascii="Georgia" w:eastAsia="Times New Roman" w:hAnsi="Georgia"/>
      <w:b w:val="0"/>
      <w:color w:val="333333"/>
      <w:sz w:val="48"/>
    </w:rPr>
  </w:style>
  <w:style w:type="character" w:customStyle="1" w:styleId="IODPARCHeadingLevel1CharChar">
    <w:name w:val="IOD PARC Heading Level 1 Char Char"/>
    <w:rsid w:val="00202D4F"/>
    <w:rPr>
      <w:rFonts w:ascii="Georgia" w:eastAsia="Times New Roman" w:hAnsi="Georgia"/>
      <w:bCs/>
      <w:color w:val="333333"/>
      <w:kern w:val="28"/>
      <w:sz w:val="48"/>
      <w:szCs w:val="32"/>
      <w:lang w:eastAsia="en-US"/>
    </w:rPr>
  </w:style>
  <w:style w:type="paragraph" w:customStyle="1" w:styleId="IODPARCFrontCoverTitleandContentsheading">
    <w:name w:val="IOD PARC Front Cover Title and Contents heading"/>
    <w:basedOn w:val="Normal"/>
    <w:next w:val="IODPARCSubtitleonfrontcover"/>
    <w:rsid w:val="001D025C"/>
    <w:pPr>
      <w:spacing w:before="240"/>
    </w:pPr>
    <w:rPr>
      <w:color w:val="333333"/>
      <w:sz w:val="48"/>
      <w:szCs w:val="20"/>
    </w:rPr>
  </w:style>
  <w:style w:type="numbering" w:customStyle="1" w:styleId="IODPARCBulletLevel2">
    <w:name w:val="IOD PARC Bullet Level 2"/>
    <w:basedOn w:val="NoList"/>
    <w:rsid w:val="001D025C"/>
    <w:pPr>
      <w:numPr>
        <w:numId w:val="4"/>
      </w:numPr>
    </w:pPr>
  </w:style>
  <w:style w:type="numbering" w:customStyle="1" w:styleId="IODPARCBulletLevel1">
    <w:name w:val="IOD PARC Bullet Level 1"/>
    <w:basedOn w:val="NoList"/>
    <w:rsid w:val="001D025C"/>
    <w:pPr>
      <w:numPr>
        <w:numId w:val="5"/>
      </w:numPr>
    </w:pPr>
  </w:style>
  <w:style w:type="character" w:customStyle="1" w:styleId="A2">
    <w:name w:val="A2"/>
    <w:uiPriority w:val="99"/>
    <w:rsid w:val="001D025C"/>
    <w:rPr>
      <w:rFonts w:cs="Georgia"/>
      <w:color w:val="000000"/>
      <w:sz w:val="18"/>
      <w:szCs w:val="18"/>
    </w:rPr>
  </w:style>
  <w:style w:type="numbering" w:customStyle="1" w:styleId="IODPARCOutlinenumbered">
    <w:name w:val="IOD PARC Outline numbered"/>
    <w:basedOn w:val="NoList"/>
    <w:rsid w:val="001D025C"/>
    <w:pPr>
      <w:numPr>
        <w:numId w:val="3"/>
      </w:numPr>
    </w:pPr>
  </w:style>
  <w:style w:type="paragraph" w:customStyle="1" w:styleId="IODPARCTabletext">
    <w:name w:val="IOD PARC Table text"/>
    <w:basedOn w:val="Normal"/>
    <w:qFormat/>
    <w:rsid w:val="006453D3"/>
    <w:pPr>
      <w:contextualSpacing/>
    </w:pPr>
  </w:style>
  <w:style w:type="paragraph" w:customStyle="1" w:styleId="List-number-2">
    <w:name w:val="List-number-2"/>
    <w:basedOn w:val="Normal"/>
    <w:rsid w:val="00C906E5"/>
    <w:pPr>
      <w:numPr>
        <w:ilvl w:val="1"/>
        <w:numId w:val="7"/>
      </w:numPr>
    </w:pPr>
  </w:style>
  <w:style w:type="paragraph" w:customStyle="1" w:styleId="List-number-1">
    <w:name w:val="List-number-1"/>
    <w:basedOn w:val="Normal"/>
    <w:link w:val="List-number-1Char"/>
    <w:qFormat/>
    <w:rsid w:val="00C906E5"/>
    <w:pPr>
      <w:numPr>
        <w:numId w:val="7"/>
      </w:numPr>
    </w:pPr>
  </w:style>
  <w:style w:type="character" w:customStyle="1" w:styleId="List-number-1Char">
    <w:name w:val="List-number-1 Char"/>
    <w:link w:val="List-number-1"/>
    <w:rsid w:val="00C906E5"/>
    <w:rPr>
      <w:rFonts w:ascii="Arial" w:eastAsia="Times New Roman" w:hAnsi="Arial"/>
      <w:szCs w:val="24"/>
      <w:lang w:val="en-AU" w:eastAsia="en-US"/>
    </w:rPr>
  </w:style>
  <w:style w:type="paragraph" w:customStyle="1" w:styleId="ColorfulShading-Accent31">
    <w:name w:val="Colorful Shading - Accent 31"/>
    <w:aliases w:val="List Paragraph1,Recommendation,List Paragraph11,List Paragraph2,Bulit List -  Paragraph,AusAID List Paragraph,Bullets level 1"/>
    <w:basedOn w:val="Normal"/>
    <w:link w:val="ColorfulShading-Accent3Char"/>
    <w:uiPriority w:val="34"/>
    <w:qFormat/>
    <w:rsid w:val="00116893"/>
    <w:pPr>
      <w:spacing w:before="0" w:after="200" w:line="276" w:lineRule="auto"/>
      <w:ind w:left="720"/>
      <w:contextualSpacing/>
    </w:pPr>
    <w:rPr>
      <w:rFonts w:ascii="Calibri" w:eastAsia="Calibri" w:hAnsi="Calibri"/>
      <w:szCs w:val="20"/>
    </w:rPr>
  </w:style>
  <w:style w:type="character" w:customStyle="1" w:styleId="ColorfulShading-Accent3Char">
    <w:name w:val="Colorful Shading - Accent 3 Char"/>
    <w:aliases w:val="List Paragraph1 Char,Recommendation Char,List Paragraph11 Char,List Paragraph2 Char,Bulit List -  Paragraph Char,AusAID List Paragraph Char,Bullets level 1 Char"/>
    <w:link w:val="ColorfulShading-Accent31"/>
    <w:uiPriority w:val="34"/>
    <w:locked/>
    <w:rsid w:val="00116893"/>
    <w:rPr>
      <w:rFonts w:ascii="Calibri" w:eastAsia="Calibri" w:hAnsi="Calibri" w:cs="Times New Roman"/>
      <w:lang w:val="en-AU" w:eastAsia="en-US"/>
    </w:rPr>
  </w:style>
  <w:style w:type="numbering" w:styleId="111111">
    <w:name w:val="Outline List 2"/>
    <w:basedOn w:val="NoList"/>
    <w:rsid w:val="00B73AB7"/>
    <w:pPr>
      <w:numPr>
        <w:numId w:val="8"/>
      </w:numPr>
    </w:pPr>
  </w:style>
  <w:style w:type="paragraph" w:styleId="Caption">
    <w:name w:val="caption"/>
    <w:basedOn w:val="Normal"/>
    <w:next w:val="Normal"/>
    <w:qFormat/>
    <w:rsid w:val="001F539F"/>
    <w:pPr>
      <w:spacing w:before="0"/>
    </w:pPr>
    <w:rPr>
      <w:rFonts w:ascii="Times New Roman" w:hAnsi="Times New Roman"/>
      <w:b/>
      <w:bCs/>
      <w:sz w:val="24"/>
      <w:szCs w:val="20"/>
      <w:lang w:val="en-US"/>
    </w:rPr>
  </w:style>
  <w:style w:type="character" w:customStyle="1" w:styleId="CommentTextChar">
    <w:name w:val="Comment Text Char"/>
    <w:link w:val="CommentText"/>
    <w:uiPriority w:val="99"/>
    <w:rsid w:val="00D3557F"/>
    <w:rPr>
      <w:rFonts w:ascii="Arial" w:eastAsia="Times New Roman" w:hAnsi="Arial"/>
      <w:sz w:val="20"/>
      <w:szCs w:val="20"/>
      <w:lang w:val="en-AU" w:eastAsia="en-US"/>
    </w:rPr>
  </w:style>
  <w:style w:type="paragraph" w:customStyle="1" w:styleId="TableRow">
    <w:name w:val="Table Row"/>
    <w:basedOn w:val="BodyText"/>
    <w:link w:val="TableRowChar"/>
    <w:rsid w:val="00D3557F"/>
    <w:pPr>
      <w:spacing w:before="40" w:after="40"/>
    </w:pPr>
    <w:rPr>
      <w:sz w:val="18"/>
      <w:szCs w:val="20"/>
      <w:lang w:eastAsia="en-AU"/>
    </w:rPr>
  </w:style>
  <w:style w:type="character" w:customStyle="1" w:styleId="TableRowChar">
    <w:name w:val="Table Row Char"/>
    <w:link w:val="TableRow"/>
    <w:rsid w:val="00D3557F"/>
    <w:rPr>
      <w:rFonts w:ascii="Arial" w:eastAsia="Times New Roman" w:hAnsi="Arial"/>
      <w:sz w:val="18"/>
      <w:szCs w:val="20"/>
      <w:lang w:val="en-AU" w:eastAsia="en-AU"/>
    </w:rPr>
  </w:style>
  <w:style w:type="paragraph" w:styleId="BodyText">
    <w:name w:val="Body Text"/>
    <w:basedOn w:val="Normal"/>
    <w:link w:val="BodyTextChar"/>
    <w:unhideWhenUsed/>
    <w:rsid w:val="00D3557F"/>
    <w:pPr>
      <w:spacing w:after="120"/>
    </w:pPr>
  </w:style>
  <w:style w:type="character" w:customStyle="1" w:styleId="BodyTextChar">
    <w:name w:val="Body Text Char"/>
    <w:link w:val="BodyText"/>
    <w:rsid w:val="00D3557F"/>
    <w:rPr>
      <w:rFonts w:ascii="Arial" w:eastAsia="Times New Roman" w:hAnsi="Arial"/>
      <w:sz w:val="20"/>
      <w:szCs w:val="24"/>
      <w:lang w:val="en-AU" w:eastAsia="en-US"/>
    </w:rPr>
  </w:style>
  <w:style w:type="paragraph" w:customStyle="1" w:styleId="TOCHeading1">
    <w:name w:val="TOC Heading1"/>
    <w:basedOn w:val="Heading1"/>
    <w:next w:val="Normal"/>
    <w:uiPriority w:val="39"/>
    <w:unhideWhenUsed/>
    <w:qFormat/>
    <w:rsid w:val="00286EC1"/>
    <w:pPr>
      <w:keepLines/>
      <w:spacing w:before="480" w:line="276" w:lineRule="auto"/>
      <w:outlineLvl w:val="9"/>
    </w:pPr>
    <w:rPr>
      <w:rFonts w:ascii="Cambria" w:eastAsia="MS Gothic" w:hAnsi="Cambria"/>
      <w:color w:val="365F91"/>
      <w:kern w:val="0"/>
      <w:lang w:val="en-US" w:eastAsia="en-US"/>
    </w:rPr>
  </w:style>
  <w:style w:type="paragraph" w:styleId="TOC3">
    <w:name w:val="toc 3"/>
    <w:basedOn w:val="Normal"/>
    <w:next w:val="Normal"/>
    <w:autoRedefine/>
    <w:uiPriority w:val="39"/>
    <w:unhideWhenUsed/>
    <w:rsid w:val="00977BE5"/>
    <w:pPr>
      <w:tabs>
        <w:tab w:val="left" w:pos="284"/>
        <w:tab w:val="right" w:leader="dot" w:pos="9889"/>
      </w:tabs>
      <w:spacing w:before="0"/>
    </w:pPr>
    <w:rPr>
      <w:rFonts w:ascii="Calibri" w:hAnsi="Calibri"/>
      <w:sz w:val="22"/>
      <w:szCs w:val="22"/>
    </w:rPr>
  </w:style>
  <w:style w:type="paragraph" w:styleId="TOC4">
    <w:name w:val="toc 4"/>
    <w:basedOn w:val="Normal"/>
    <w:next w:val="Normal"/>
    <w:autoRedefine/>
    <w:uiPriority w:val="39"/>
    <w:unhideWhenUsed/>
    <w:rsid w:val="00286EC1"/>
    <w:pPr>
      <w:spacing w:before="0"/>
      <w:ind w:left="600"/>
    </w:pPr>
    <w:rPr>
      <w:rFonts w:ascii="Calibri" w:hAnsi="Calibri"/>
      <w:szCs w:val="20"/>
    </w:rPr>
  </w:style>
  <w:style w:type="paragraph" w:styleId="TOC5">
    <w:name w:val="toc 5"/>
    <w:basedOn w:val="Normal"/>
    <w:next w:val="Normal"/>
    <w:autoRedefine/>
    <w:uiPriority w:val="39"/>
    <w:unhideWhenUsed/>
    <w:rsid w:val="00286EC1"/>
    <w:pPr>
      <w:spacing w:before="0"/>
      <w:ind w:left="800"/>
    </w:pPr>
    <w:rPr>
      <w:rFonts w:ascii="Calibri" w:hAnsi="Calibri"/>
      <w:szCs w:val="20"/>
    </w:rPr>
  </w:style>
  <w:style w:type="paragraph" w:styleId="TOC6">
    <w:name w:val="toc 6"/>
    <w:basedOn w:val="Normal"/>
    <w:next w:val="Normal"/>
    <w:autoRedefine/>
    <w:uiPriority w:val="39"/>
    <w:unhideWhenUsed/>
    <w:rsid w:val="00286EC1"/>
    <w:pPr>
      <w:spacing w:before="0"/>
      <w:ind w:left="1000"/>
    </w:pPr>
    <w:rPr>
      <w:rFonts w:ascii="Calibri" w:hAnsi="Calibri"/>
      <w:szCs w:val="20"/>
    </w:rPr>
  </w:style>
  <w:style w:type="paragraph" w:styleId="TOC7">
    <w:name w:val="toc 7"/>
    <w:basedOn w:val="Normal"/>
    <w:next w:val="Normal"/>
    <w:autoRedefine/>
    <w:uiPriority w:val="39"/>
    <w:unhideWhenUsed/>
    <w:rsid w:val="00286EC1"/>
    <w:pPr>
      <w:spacing w:before="0"/>
      <w:ind w:left="1200"/>
    </w:pPr>
    <w:rPr>
      <w:rFonts w:ascii="Calibri" w:hAnsi="Calibri"/>
      <w:szCs w:val="20"/>
    </w:rPr>
  </w:style>
  <w:style w:type="paragraph" w:styleId="TOC8">
    <w:name w:val="toc 8"/>
    <w:basedOn w:val="Normal"/>
    <w:next w:val="Normal"/>
    <w:autoRedefine/>
    <w:uiPriority w:val="39"/>
    <w:unhideWhenUsed/>
    <w:rsid w:val="00286EC1"/>
    <w:pPr>
      <w:spacing w:before="0"/>
      <w:ind w:left="1400"/>
    </w:pPr>
    <w:rPr>
      <w:rFonts w:ascii="Calibri" w:hAnsi="Calibri"/>
      <w:szCs w:val="20"/>
    </w:rPr>
  </w:style>
  <w:style w:type="paragraph" w:styleId="TOC9">
    <w:name w:val="toc 9"/>
    <w:basedOn w:val="Normal"/>
    <w:next w:val="Normal"/>
    <w:autoRedefine/>
    <w:uiPriority w:val="39"/>
    <w:unhideWhenUsed/>
    <w:rsid w:val="00286EC1"/>
    <w:pPr>
      <w:spacing w:before="0"/>
      <w:ind w:left="1600"/>
    </w:pPr>
    <w:rPr>
      <w:rFonts w:ascii="Calibri" w:hAnsi="Calibri"/>
      <w:szCs w:val="20"/>
    </w:rPr>
  </w:style>
  <w:style w:type="paragraph" w:customStyle="1" w:styleId="Default">
    <w:name w:val="Default"/>
    <w:rsid w:val="00E322C3"/>
    <w:pPr>
      <w:autoSpaceDE w:val="0"/>
      <w:autoSpaceDN w:val="0"/>
      <w:adjustRightInd w:val="0"/>
    </w:pPr>
    <w:rPr>
      <w:rFonts w:ascii="Arial" w:hAnsi="Arial" w:cs="Arial"/>
      <w:color w:val="000000"/>
      <w:sz w:val="24"/>
      <w:szCs w:val="24"/>
      <w:lang w:val="en-GB" w:eastAsia="ja-JP"/>
    </w:rPr>
  </w:style>
  <w:style w:type="table" w:customStyle="1" w:styleId="Tablewithnoheader">
    <w:name w:val="Table with no header"/>
    <w:basedOn w:val="TableNormal"/>
    <w:rsid w:val="00E572BE"/>
    <w:rPr>
      <w:rFonts w:ascii="Arial" w:eastAsia="Times New Roman"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List-bullet-1">
    <w:name w:val="List-bullet-1"/>
    <w:basedOn w:val="Normal"/>
    <w:qFormat/>
    <w:rsid w:val="00E572BE"/>
    <w:pPr>
      <w:numPr>
        <w:numId w:val="15"/>
      </w:numPr>
    </w:pPr>
    <w:rPr>
      <w:rFonts w:cs="Arial"/>
      <w:szCs w:val="22"/>
    </w:rPr>
  </w:style>
  <w:style w:type="paragraph" w:customStyle="1" w:styleId="DocName">
    <w:name w:val="DocName"/>
    <w:basedOn w:val="Normal"/>
    <w:link w:val="DocNameChar"/>
    <w:rsid w:val="003C5252"/>
    <w:pPr>
      <w:spacing w:before="0"/>
      <w:jc w:val="center"/>
    </w:pPr>
    <w:rPr>
      <w:b/>
      <w:bCs/>
      <w:sz w:val="28"/>
    </w:rPr>
  </w:style>
  <w:style w:type="paragraph" w:customStyle="1" w:styleId="Heading3numbered">
    <w:name w:val="Heading 3 numbered"/>
    <w:basedOn w:val="Heading3"/>
    <w:next w:val="Normal"/>
    <w:rsid w:val="003C5252"/>
    <w:pPr>
      <w:numPr>
        <w:ilvl w:val="0"/>
        <w:numId w:val="17"/>
      </w:numPr>
    </w:pPr>
    <w:rPr>
      <w:iCs/>
      <w:color w:val="auto"/>
      <w:sz w:val="20"/>
    </w:rPr>
  </w:style>
  <w:style w:type="paragraph" w:customStyle="1" w:styleId="List-outline-numbered">
    <w:name w:val="List-outline-numbered"/>
    <w:basedOn w:val="Normal"/>
    <w:rsid w:val="003C5252"/>
    <w:pPr>
      <w:numPr>
        <w:ilvl w:val="3"/>
        <w:numId w:val="17"/>
      </w:numPr>
    </w:pPr>
  </w:style>
  <w:style w:type="character" w:customStyle="1" w:styleId="DocNameChar">
    <w:name w:val="DocName Char"/>
    <w:link w:val="DocName"/>
    <w:rsid w:val="003C5252"/>
    <w:rPr>
      <w:rFonts w:ascii="Arial" w:eastAsia="Times New Roman" w:hAnsi="Arial"/>
      <w:b/>
      <w:bCs/>
      <w:sz w:val="28"/>
      <w:szCs w:val="24"/>
      <w:lang w:val="en-AU" w:eastAsia="en-US"/>
    </w:rPr>
  </w:style>
  <w:style w:type="paragraph" w:customStyle="1" w:styleId="Table-list-number">
    <w:name w:val="Table-list-number"/>
    <w:basedOn w:val="Normal"/>
    <w:rsid w:val="00B8093A"/>
    <w:pPr>
      <w:numPr>
        <w:numId w:val="20"/>
      </w:numPr>
      <w:spacing w:before="0"/>
    </w:pPr>
    <w:rPr>
      <w:sz w:val="16"/>
    </w:rPr>
  </w:style>
  <w:style w:type="paragraph" w:customStyle="1" w:styleId="CONLevel1">
    <w:name w:val=".CON  Level   1."/>
    <w:basedOn w:val="Normal"/>
    <w:next w:val="Normal"/>
    <w:link w:val="CONLevel1Char"/>
    <w:rsid w:val="00226294"/>
    <w:pPr>
      <w:keepNext/>
      <w:numPr>
        <w:numId w:val="21"/>
      </w:numPr>
      <w:spacing w:before="240"/>
      <w:outlineLvl w:val="1"/>
    </w:pPr>
    <w:rPr>
      <w:rFonts w:ascii="Times New Roman" w:hAnsi="Times New Roman"/>
      <w:b/>
      <w:sz w:val="24"/>
      <w:szCs w:val="22"/>
    </w:rPr>
  </w:style>
  <w:style w:type="paragraph" w:customStyle="1" w:styleId="CONLevel11">
    <w:name w:val=".CON  Level   1.1"/>
    <w:basedOn w:val="Normal"/>
    <w:next w:val="Normal"/>
    <w:link w:val="CONLevel11Char"/>
    <w:uiPriority w:val="99"/>
    <w:rsid w:val="00226294"/>
    <w:pPr>
      <w:numPr>
        <w:ilvl w:val="1"/>
        <w:numId w:val="21"/>
      </w:numPr>
      <w:spacing w:before="240"/>
      <w:outlineLvl w:val="2"/>
    </w:pPr>
    <w:rPr>
      <w:rFonts w:ascii="Times New Roman" w:hAnsi="Times New Roman"/>
      <w:sz w:val="24"/>
      <w:szCs w:val="20"/>
    </w:rPr>
  </w:style>
  <w:style w:type="paragraph" w:customStyle="1" w:styleId="CONLeveli">
    <w:name w:val=".CON  Level  (i)"/>
    <w:basedOn w:val="Normal"/>
    <w:next w:val="Normal"/>
    <w:link w:val="CONLeveliChar"/>
    <w:rsid w:val="00226294"/>
    <w:pPr>
      <w:numPr>
        <w:ilvl w:val="3"/>
        <w:numId w:val="21"/>
      </w:numPr>
      <w:spacing w:before="240"/>
      <w:outlineLvl w:val="4"/>
    </w:pPr>
    <w:rPr>
      <w:rFonts w:ascii="Times New Roman" w:hAnsi="Times New Roman"/>
      <w:sz w:val="24"/>
      <w:szCs w:val="20"/>
    </w:rPr>
  </w:style>
  <w:style w:type="paragraph" w:customStyle="1" w:styleId="CONLevelA0">
    <w:name w:val=".CON  Level (A)"/>
    <w:basedOn w:val="Normal"/>
    <w:next w:val="Normal"/>
    <w:rsid w:val="00226294"/>
    <w:pPr>
      <w:numPr>
        <w:ilvl w:val="4"/>
        <w:numId w:val="21"/>
      </w:numPr>
      <w:spacing w:before="240"/>
      <w:outlineLvl w:val="5"/>
    </w:pPr>
    <w:rPr>
      <w:rFonts w:ascii="Times New Roman" w:hAnsi="Times New Roman"/>
      <w:sz w:val="24"/>
      <w:szCs w:val="22"/>
    </w:rPr>
  </w:style>
  <w:style w:type="paragraph" w:customStyle="1" w:styleId="CONLevelI0">
    <w:name w:val=".CON  Level (I)"/>
    <w:basedOn w:val="Normal"/>
    <w:next w:val="Normal"/>
    <w:uiPriority w:val="99"/>
    <w:rsid w:val="00226294"/>
    <w:pPr>
      <w:numPr>
        <w:ilvl w:val="5"/>
        <w:numId w:val="21"/>
      </w:numPr>
      <w:spacing w:before="240"/>
      <w:outlineLvl w:val="6"/>
    </w:pPr>
    <w:rPr>
      <w:rFonts w:ascii="Times New Roman" w:hAnsi="Times New Roman"/>
      <w:sz w:val="24"/>
      <w:szCs w:val="22"/>
    </w:rPr>
  </w:style>
  <w:style w:type="character" w:customStyle="1" w:styleId="CONLevel11Char">
    <w:name w:val=".CON  Level   1.1 Char"/>
    <w:link w:val="CONLevel11"/>
    <w:uiPriority w:val="99"/>
    <w:locked/>
    <w:rsid w:val="00226294"/>
    <w:rPr>
      <w:rFonts w:ascii="Times New Roman" w:eastAsia="Times New Roman" w:hAnsi="Times New Roman"/>
      <w:sz w:val="24"/>
      <w:lang w:val="en-AU" w:eastAsia="en-US"/>
    </w:rPr>
  </w:style>
  <w:style w:type="paragraph" w:styleId="TOC2">
    <w:name w:val="toc 2"/>
    <w:basedOn w:val="Normal"/>
    <w:next w:val="Normal"/>
    <w:autoRedefine/>
    <w:uiPriority w:val="39"/>
    <w:unhideWhenUsed/>
    <w:rsid w:val="005C3EBC"/>
    <w:pPr>
      <w:spacing w:after="100"/>
      <w:ind w:left="200"/>
    </w:pPr>
  </w:style>
  <w:style w:type="paragraph" w:customStyle="1" w:styleId="Table-list-bullet">
    <w:name w:val="Table-list-bullet"/>
    <w:basedOn w:val="Normal"/>
    <w:qFormat/>
    <w:rsid w:val="00BE285C"/>
    <w:pPr>
      <w:tabs>
        <w:tab w:val="num" w:pos="3164"/>
      </w:tabs>
      <w:spacing w:before="0" w:after="40"/>
      <w:ind w:left="3164" w:hanging="360"/>
    </w:pPr>
    <w:rPr>
      <w:sz w:val="16"/>
    </w:rPr>
  </w:style>
  <w:style w:type="table" w:customStyle="1" w:styleId="TableGrid1">
    <w:name w:val="Table Grid1"/>
    <w:basedOn w:val="TableNormal"/>
    <w:next w:val="TableGrid"/>
    <w:uiPriority w:val="59"/>
    <w:rsid w:val="00177B68"/>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Pr>
    <w:tblStylePr w:type="firstRow">
      <w:rPr>
        <w:rFonts w:ascii="New York" w:hAnsi="New York"/>
        <w:color w:val="FFFFFF"/>
        <w:sz w:val="22"/>
      </w:rPr>
      <w:tblPr/>
      <w:tcPr>
        <w:shd w:val="clear" w:color="auto" w:fill="666666"/>
      </w:tcPr>
    </w:tblStylePr>
  </w:style>
  <w:style w:type="paragraph" w:customStyle="1" w:styleId="CONLevela">
    <w:name w:val=".CON  Level  (a)"/>
    <w:basedOn w:val="Normal"/>
    <w:next w:val="Normal"/>
    <w:link w:val="CONLevelaChar"/>
    <w:rsid w:val="0068215C"/>
    <w:pPr>
      <w:widowControl w:val="0"/>
      <w:numPr>
        <w:ilvl w:val="2"/>
        <w:numId w:val="49"/>
      </w:numPr>
      <w:adjustRightInd w:val="0"/>
      <w:jc w:val="both"/>
      <w:textAlignment w:val="baseline"/>
      <w:outlineLvl w:val="3"/>
    </w:pPr>
    <w:rPr>
      <w:rFonts w:ascii="Times New Roman" w:hAnsi="Times New Roman"/>
      <w:sz w:val="24"/>
      <w:lang w:eastAsia="en-AU"/>
    </w:rPr>
  </w:style>
  <w:style w:type="character" w:customStyle="1" w:styleId="CONLevel1Char">
    <w:name w:val=".CON  Level   1. Char"/>
    <w:link w:val="CONLevel1"/>
    <w:locked/>
    <w:rsid w:val="0068215C"/>
    <w:rPr>
      <w:rFonts w:ascii="Times New Roman" w:eastAsia="Times New Roman" w:hAnsi="Times New Roman"/>
      <w:b/>
      <w:sz w:val="24"/>
      <w:szCs w:val="22"/>
      <w:lang w:val="en-AU" w:eastAsia="en-US"/>
    </w:rPr>
  </w:style>
  <w:style w:type="character" w:customStyle="1" w:styleId="CONLevelaChar">
    <w:name w:val=".CON  Level  (a) Char"/>
    <w:link w:val="CONLevela"/>
    <w:locked/>
    <w:rsid w:val="0068215C"/>
    <w:rPr>
      <w:rFonts w:ascii="Times New Roman" w:eastAsia="Times New Roman" w:hAnsi="Times New Roman"/>
      <w:sz w:val="24"/>
      <w:szCs w:val="24"/>
      <w:lang w:val="en-AU" w:eastAsia="en-AU"/>
    </w:rPr>
  </w:style>
  <w:style w:type="paragraph" w:customStyle="1" w:styleId="RECITALSA">
    <w:name w:val=".RECITALS   A."/>
    <w:basedOn w:val="Normal"/>
    <w:rsid w:val="0068215C"/>
    <w:pPr>
      <w:spacing w:before="240" w:after="200" w:line="276" w:lineRule="auto"/>
    </w:pPr>
    <w:rPr>
      <w:rFonts w:ascii="Calibri" w:eastAsia="MS Mincho" w:hAnsi="Calibri"/>
      <w:sz w:val="24"/>
      <w:szCs w:val="22"/>
      <w:lang w:eastAsia="en-AU"/>
    </w:rPr>
  </w:style>
  <w:style w:type="paragraph" w:customStyle="1" w:styleId="Indent2">
    <w:name w:val="Indent 2"/>
    <w:basedOn w:val="Normal"/>
    <w:link w:val="Indent2Char"/>
    <w:rsid w:val="0068215C"/>
    <w:pPr>
      <w:spacing w:before="0" w:after="240" w:line="276" w:lineRule="auto"/>
      <w:ind w:left="851" w:hanging="851"/>
    </w:pPr>
    <w:rPr>
      <w:rFonts w:ascii="Calibri" w:eastAsia="MS Mincho" w:hAnsi="Calibri"/>
      <w:szCs w:val="20"/>
      <w:lang w:eastAsia="en-AU"/>
    </w:rPr>
  </w:style>
  <w:style w:type="character" w:customStyle="1" w:styleId="Indent2Char">
    <w:name w:val="Indent 2 Char"/>
    <w:link w:val="Indent2"/>
    <w:locked/>
    <w:rsid w:val="0068215C"/>
    <w:rPr>
      <w:rFonts w:ascii="Calibri" w:eastAsia="MS Mincho" w:hAnsi="Calibri" w:cs="Times New Roman"/>
      <w:lang w:val="en-AU" w:eastAsia="en-AU"/>
    </w:rPr>
  </w:style>
  <w:style w:type="paragraph" w:customStyle="1" w:styleId="Leveli">
    <w:name w:val="Level (i)"/>
    <w:basedOn w:val="Normal"/>
    <w:uiPriority w:val="99"/>
    <w:rsid w:val="0068215C"/>
    <w:pPr>
      <w:tabs>
        <w:tab w:val="num" w:pos="2160"/>
      </w:tabs>
      <w:spacing w:before="240"/>
      <w:ind w:left="2160" w:hanging="720"/>
    </w:pPr>
    <w:rPr>
      <w:rFonts w:ascii="Times New Roman" w:hAnsi="Times New Roman"/>
      <w:sz w:val="24"/>
      <w:szCs w:val="22"/>
    </w:rPr>
  </w:style>
  <w:style w:type="character" w:customStyle="1" w:styleId="CONLeveliChar">
    <w:name w:val=".CON  Level  (i) Char"/>
    <w:link w:val="CONLeveli"/>
    <w:locked/>
    <w:rsid w:val="0068215C"/>
    <w:rPr>
      <w:rFonts w:ascii="Times New Roman" w:eastAsia="Times New Roman" w:hAnsi="Times New Roman"/>
      <w:sz w:val="24"/>
      <w:lang w:val="en-AU" w:eastAsia="en-US"/>
    </w:rPr>
  </w:style>
  <w:style w:type="paragraph" w:styleId="ListParagraph">
    <w:name w:val="List Paragraph"/>
    <w:basedOn w:val="Normal"/>
    <w:uiPriority w:val="34"/>
    <w:qFormat/>
    <w:rsid w:val="0018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8347">
      <w:bodyDiv w:val="1"/>
      <w:marLeft w:val="0"/>
      <w:marRight w:val="0"/>
      <w:marTop w:val="0"/>
      <w:marBottom w:val="0"/>
      <w:divBdr>
        <w:top w:val="none" w:sz="0" w:space="0" w:color="auto"/>
        <w:left w:val="none" w:sz="0" w:space="0" w:color="auto"/>
        <w:bottom w:val="none" w:sz="0" w:space="0" w:color="auto"/>
        <w:right w:val="none" w:sz="0" w:space="0" w:color="auto"/>
      </w:divBdr>
    </w:div>
    <w:div w:id="152070766">
      <w:bodyDiv w:val="1"/>
      <w:marLeft w:val="0"/>
      <w:marRight w:val="0"/>
      <w:marTop w:val="0"/>
      <w:marBottom w:val="0"/>
      <w:divBdr>
        <w:top w:val="none" w:sz="0" w:space="0" w:color="auto"/>
        <w:left w:val="none" w:sz="0" w:space="0" w:color="auto"/>
        <w:bottom w:val="none" w:sz="0" w:space="0" w:color="auto"/>
        <w:right w:val="none" w:sz="0" w:space="0" w:color="auto"/>
      </w:divBdr>
    </w:div>
    <w:div w:id="293560989">
      <w:bodyDiv w:val="1"/>
      <w:marLeft w:val="0"/>
      <w:marRight w:val="0"/>
      <w:marTop w:val="0"/>
      <w:marBottom w:val="0"/>
      <w:divBdr>
        <w:top w:val="none" w:sz="0" w:space="0" w:color="auto"/>
        <w:left w:val="none" w:sz="0" w:space="0" w:color="auto"/>
        <w:bottom w:val="none" w:sz="0" w:space="0" w:color="auto"/>
        <w:right w:val="none" w:sz="0" w:space="0" w:color="auto"/>
      </w:divBdr>
    </w:div>
    <w:div w:id="841628556">
      <w:bodyDiv w:val="1"/>
      <w:marLeft w:val="0"/>
      <w:marRight w:val="0"/>
      <w:marTop w:val="0"/>
      <w:marBottom w:val="0"/>
      <w:divBdr>
        <w:top w:val="none" w:sz="0" w:space="0" w:color="auto"/>
        <w:left w:val="none" w:sz="0" w:space="0" w:color="auto"/>
        <w:bottom w:val="none" w:sz="0" w:space="0" w:color="auto"/>
        <w:right w:val="none" w:sz="0" w:space="0" w:color="auto"/>
      </w:divBdr>
    </w:div>
    <w:div w:id="1435400734">
      <w:bodyDiv w:val="1"/>
      <w:marLeft w:val="0"/>
      <w:marRight w:val="0"/>
      <w:marTop w:val="0"/>
      <w:marBottom w:val="0"/>
      <w:divBdr>
        <w:top w:val="none" w:sz="0" w:space="0" w:color="auto"/>
        <w:left w:val="none" w:sz="0" w:space="0" w:color="auto"/>
        <w:bottom w:val="none" w:sz="0" w:space="0" w:color="auto"/>
        <w:right w:val="none" w:sz="0" w:space="0" w:color="auto"/>
      </w:divBdr>
      <w:divsChild>
        <w:div w:id="688028216">
          <w:marLeft w:val="1166"/>
          <w:marRight w:val="0"/>
          <w:marTop w:val="72"/>
          <w:marBottom w:val="0"/>
          <w:divBdr>
            <w:top w:val="none" w:sz="0" w:space="0" w:color="auto"/>
            <w:left w:val="none" w:sz="0" w:space="0" w:color="auto"/>
            <w:bottom w:val="none" w:sz="0" w:space="0" w:color="auto"/>
            <w:right w:val="none" w:sz="0" w:space="0" w:color="auto"/>
          </w:divBdr>
        </w:div>
        <w:div w:id="1953590702">
          <w:marLeft w:val="1166"/>
          <w:marRight w:val="0"/>
          <w:marTop w:val="72"/>
          <w:marBottom w:val="0"/>
          <w:divBdr>
            <w:top w:val="none" w:sz="0" w:space="0" w:color="auto"/>
            <w:left w:val="none" w:sz="0" w:space="0" w:color="auto"/>
            <w:bottom w:val="none" w:sz="0" w:space="0" w:color="auto"/>
            <w:right w:val="none" w:sz="0" w:space="0" w:color="auto"/>
          </w:divBdr>
        </w:div>
      </w:divsChild>
    </w:div>
    <w:div w:id="1533759424">
      <w:bodyDiv w:val="1"/>
      <w:marLeft w:val="0"/>
      <w:marRight w:val="0"/>
      <w:marTop w:val="0"/>
      <w:marBottom w:val="0"/>
      <w:divBdr>
        <w:top w:val="none" w:sz="0" w:space="0" w:color="auto"/>
        <w:left w:val="none" w:sz="0" w:space="0" w:color="auto"/>
        <w:bottom w:val="none" w:sz="0" w:space="0" w:color="auto"/>
        <w:right w:val="none" w:sz="0" w:space="0" w:color="auto"/>
      </w:divBdr>
    </w:div>
    <w:div w:id="1645622162">
      <w:bodyDiv w:val="1"/>
      <w:marLeft w:val="0"/>
      <w:marRight w:val="0"/>
      <w:marTop w:val="0"/>
      <w:marBottom w:val="0"/>
      <w:divBdr>
        <w:top w:val="none" w:sz="0" w:space="0" w:color="auto"/>
        <w:left w:val="none" w:sz="0" w:space="0" w:color="auto"/>
        <w:bottom w:val="none" w:sz="0" w:space="0" w:color="auto"/>
        <w:right w:val="none" w:sz="0" w:space="0" w:color="auto"/>
      </w:divBdr>
    </w:div>
    <w:div w:id="1704479920">
      <w:bodyDiv w:val="1"/>
      <w:marLeft w:val="0"/>
      <w:marRight w:val="0"/>
      <w:marTop w:val="0"/>
      <w:marBottom w:val="0"/>
      <w:divBdr>
        <w:top w:val="none" w:sz="0" w:space="0" w:color="auto"/>
        <w:left w:val="none" w:sz="0" w:space="0" w:color="auto"/>
        <w:bottom w:val="none" w:sz="0" w:space="0" w:color="auto"/>
        <w:right w:val="none" w:sz="0" w:space="0" w:color="auto"/>
      </w:divBdr>
    </w:div>
    <w:div w:id="1945117014">
      <w:bodyDiv w:val="1"/>
      <w:marLeft w:val="0"/>
      <w:marRight w:val="0"/>
      <w:marTop w:val="0"/>
      <w:marBottom w:val="0"/>
      <w:divBdr>
        <w:top w:val="none" w:sz="0" w:space="0" w:color="auto"/>
        <w:left w:val="none" w:sz="0" w:space="0" w:color="auto"/>
        <w:bottom w:val="none" w:sz="0" w:space="0" w:color="auto"/>
        <w:right w:val="none" w:sz="0" w:space="0" w:color="auto"/>
      </w:divBdr>
      <w:divsChild>
        <w:div w:id="1842699617">
          <w:marLeft w:val="1166"/>
          <w:marRight w:val="0"/>
          <w:marTop w:val="72"/>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IOD%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89537-06FB-46D6-A10B-BA775AAC2BEC}"/>
</file>

<file path=customXml/itemProps2.xml><?xml version="1.0" encoding="utf-8"?>
<ds:datastoreItem xmlns:ds="http://schemas.openxmlformats.org/officeDocument/2006/customXml" ds:itemID="{224831AD-933B-4731-B7C5-BAB3A9DCF472}"/>
</file>

<file path=customXml/itemProps3.xml><?xml version="1.0" encoding="utf-8"?>
<ds:datastoreItem xmlns:ds="http://schemas.openxmlformats.org/officeDocument/2006/customXml" ds:itemID="{1CC25A89-ADBF-4934-A36D-8F11610254D9}"/>
</file>

<file path=customXml/itemProps4.xml><?xml version="1.0" encoding="utf-8"?>
<ds:datastoreItem xmlns:ds="http://schemas.openxmlformats.org/officeDocument/2006/customXml" ds:itemID="{7DE853CF-14AD-45F4-AFB3-4570EBB1F10D}"/>
</file>

<file path=docProps/app.xml><?xml version="1.0" encoding="utf-8"?>
<Properties xmlns="http://schemas.openxmlformats.org/officeDocument/2006/extended-properties" xmlns:vt="http://schemas.openxmlformats.org/officeDocument/2006/docPropsVTypes">
  <Template>IOD blank document.dotx</Template>
  <TotalTime>6</TotalTime>
  <Pages>49</Pages>
  <Words>15956</Words>
  <Characters>90953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106696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Cullen, John</cp:lastModifiedBy>
  <cp:revision>4</cp:revision>
  <cp:lastPrinted>2017-02-27T00:04:00Z</cp:lastPrinted>
  <dcterms:created xsi:type="dcterms:W3CDTF">2017-02-27T00:01:00Z</dcterms:created>
  <dcterms:modified xsi:type="dcterms:W3CDTF">2017-02-27T22:17:00Z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1089100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