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0C" w:rsidRPr="002B1079" w:rsidRDefault="009F1E6D" w:rsidP="00E35D0C">
      <w:pPr>
        <w:pStyle w:val="Heading3"/>
      </w:pPr>
      <w:bookmarkStart w:id="0" w:name="_GoBack"/>
      <w:bookmarkEnd w:id="0"/>
      <w:r>
        <w:t xml:space="preserve">Management response to </w:t>
      </w:r>
      <w:r w:rsidR="00E35D0C" w:rsidRPr="002B1079">
        <w:t xml:space="preserve">the recommendations </w:t>
      </w:r>
      <w:r>
        <w:t xml:space="preserve">of the </w:t>
      </w:r>
      <w:r w:rsidRPr="009F1E6D">
        <w:t>CARE International in PNG Coffee Industry Support Project Mid-term Evaluation Report</w:t>
      </w:r>
    </w:p>
    <w:tbl>
      <w:tblPr>
        <w:tblStyle w:val="DFATTable1"/>
        <w:tblW w:w="99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470"/>
        <w:gridCol w:w="2142"/>
        <w:gridCol w:w="1888"/>
        <w:gridCol w:w="1654"/>
        <w:gridCol w:w="1838"/>
      </w:tblGrid>
      <w:tr w:rsidR="009F1E6D" w:rsidRPr="009F1E6D" w:rsidTr="009F1E6D">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529" w:type="dxa"/>
            <w:hideMark/>
          </w:tcPr>
          <w:p w:rsidR="00E35D0C" w:rsidRPr="009F1E6D" w:rsidRDefault="00E35D0C" w:rsidP="00866A29">
            <w:pPr>
              <w:pStyle w:val="TableHeaderRow"/>
              <w:rPr>
                <w:color w:val="auto"/>
              </w:rPr>
            </w:pPr>
            <w:r w:rsidRPr="009F1E6D">
              <w:rPr>
                <w:color w:val="auto"/>
              </w:rPr>
              <w:t>Recommendation</w:t>
            </w:r>
          </w:p>
        </w:tc>
        <w:tc>
          <w:tcPr>
            <w:tcW w:w="2240" w:type="dxa"/>
            <w:hideMark/>
          </w:tcPr>
          <w:p w:rsidR="00E35D0C" w:rsidRPr="009F1E6D" w:rsidRDefault="009F1E6D" w:rsidP="00866A29">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9F1E6D">
              <w:rPr>
                <w:color w:val="auto"/>
              </w:rPr>
              <w:t xml:space="preserve">Response </w:t>
            </w:r>
          </w:p>
        </w:tc>
        <w:tc>
          <w:tcPr>
            <w:tcW w:w="1925" w:type="dxa"/>
            <w:hideMark/>
          </w:tcPr>
          <w:p w:rsidR="00E35D0C" w:rsidRPr="009F1E6D"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9F1E6D">
              <w:rPr>
                <w:color w:val="auto"/>
              </w:rPr>
              <w:t xml:space="preserve">Explanation </w:t>
            </w:r>
          </w:p>
        </w:tc>
        <w:tc>
          <w:tcPr>
            <w:tcW w:w="1431" w:type="dxa"/>
            <w:hideMark/>
          </w:tcPr>
          <w:p w:rsidR="00E35D0C" w:rsidRPr="009F1E6D"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9F1E6D">
              <w:rPr>
                <w:color w:val="auto"/>
              </w:rPr>
              <w:t xml:space="preserve">Action plan </w:t>
            </w:r>
          </w:p>
        </w:tc>
        <w:tc>
          <w:tcPr>
            <w:tcW w:w="1867" w:type="dxa"/>
            <w:hideMark/>
          </w:tcPr>
          <w:p w:rsidR="00E35D0C" w:rsidRPr="009F1E6D"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9F1E6D">
              <w:rPr>
                <w:color w:val="auto"/>
              </w:rPr>
              <w:t>Timeframe</w:t>
            </w:r>
          </w:p>
        </w:tc>
      </w:tr>
      <w:tr w:rsidR="009F1E6D" w:rsidRPr="009F1E6D" w:rsidTr="0070653E">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29" w:type="dxa"/>
          </w:tcPr>
          <w:p w:rsidR="00B04B64" w:rsidRPr="009F1E6D" w:rsidRDefault="00B04B64" w:rsidP="00B04B64">
            <w:pPr>
              <w:pStyle w:val="TableHeaderRow"/>
              <w:rPr>
                <w:b w:val="0"/>
                <w:color w:val="auto"/>
              </w:rPr>
            </w:pPr>
            <w:r w:rsidRPr="009F1E6D">
              <w:rPr>
                <w:b w:val="0"/>
                <w:color w:val="auto"/>
              </w:rPr>
              <w:t>Continue funding the remainder of Phase 2.</w:t>
            </w:r>
          </w:p>
        </w:tc>
        <w:tc>
          <w:tcPr>
            <w:tcW w:w="2240" w:type="dxa"/>
            <w:shd w:val="clear" w:color="auto" w:fill="92D050"/>
          </w:tcPr>
          <w:p w:rsidR="00B04B64" w:rsidRPr="009F1E6D" w:rsidRDefault="00B04B64" w:rsidP="007D3AE7">
            <w:pPr>
              <w:pStyle w:val="TableHeaderRow"/>
              <w:cnfStyle w:val="000000100000" w:firstRow="0" w:lastRow="0" w:firstColumn="0" w:lastColumn="0" w:oddVBand="0" w:evenVBand="0" w:oddHBand="1" w:evenHBand="0" w:firstRowFirstColumn="0" w:firstRowLastColumn="0" w:lastRowFirstColumn="0" w:lastRowLastColumn="0"/>
              <w:rPr>
                <w:b w:val="0"/>
                <w:color w:val="auto"/>
              </w:rPr>
            </w:pPr>
            <w:r w:rsidRPr="009F1E6D">
              <w:rPr>
                <w:b w:val="0"/>
                <w:color w:val="auto"/>
              </w:rPr>
              <w:t xml:space="preserve">Agree </w:t>
            </w:r>
          </w:p>
        </w:tc>
        <w:tc>
          <w:tcPr>
            <w:tcW w:w="1925" w:type="dxa"/>
          </w:tcPr>
          <w:p w:rsidR="00B04B64" w:rsidRPr="009F1E6D" w:rsidRDefault="00B04B64" w:rsidP="00B04B64">
            <w:pPr>
              <w:pStyle w:val="TableHeaderRow"/>
              <w:cnfStyle w:val="000000100000" w:firstRow="0" w:lastRow="0" w:firstColumn="0" w:lastColumn="0" w:oddVBand="0" w:evenVBand="0" w:oddHBand="1" w:evenHBand="0" w:firstRowFirstColumn="0" w:firstRowLastColumn="0" w:lastRowFirstColumn="0" w:lastRowLastColumn="0"/>
              <w:rPr>
                <w:b w:val="0"/>
                <w:color w:val="auto"/>
              </w:rPr>
            </w:pPr>
            <w:r w:rsidRPr="009F1E6D">
              <w:rPr>
                <w:b w:val="0"/>
                <w:color w:val="auto"/>
              </w:rPr>
              <w:t>The evaluation findings clearly demonstrated that the project is good value for money and making good progress on each of its outcomes.</w:t>
            </w:r>
          </w:p>
        </w:tc>
        <w:tc>
          <w:tcPr>
            <w:tcW w:w="1431" w:type="dxa"/>
          </w:tcPr>
          <w:p w:rsidR="00B04B64" w:rsidRPr="009F1E6D" w:rsidRDefault="00B04B64" w:rsidP="00B04B64">
            <w:pPr>
              <w:pStyle w:val="TableHeaderRow"/>
              <w:cnfStyle w:val="000000100000" w:firstRow="0" w:lastRow="0" w:firstColumn="0" w:lastColumn="0" w:oddVBand="0" w:evenVBand="0" w:oddHBand="1" w:evenHBand="0" w:firstRowFirstColumn="0" w:firstRowLastColumn="0" w:lastRowFirstColumn="0" w:lastRowLastColumn="0"/>
              <w:rPr>
                <w:b w:val="0"/>
                <w:color w:val="auto"/>
              </w:rPr>
            </w:pPr>
            <w:r w:rsidRPr="009F1E6D">
              <w:rPr>
                <w:b w:val="0"/>
                <w:color w:val="auto"/>
              </w:rPr>
              <w:t xml:space="preserve">A decision has been made to support funding into Phase 2 This timely decision has enabled the retention of excellent local staff on the team and ensured overall project continuity. </w:t>
            </w:r>
          </w:p>
        </w:tc>
        <w:tc>
          <w:tcPr>
            <w:tcW w:w="1867" w:type="dxa"/>
          </w:tcPr>
          <w:p w:rsidR="00B04B64" w:rsidRPr="009F1E6D" w:rsidRDefault="007D3AE7" w:rsidP="00B04B64">
            <w:pPr>
              <w:pStyle w:val="TableHeaderRow"/>
              <w:cnfStyle w:val="000000100000" w:firstRow="0" w:lastRow="0" w:firstColumn="0" w:lastColumn="0" w:oddVBand="0" w:evenVBand="0" w:oddHBand="1" w:evenHBand="0" w:firstRowFirstColumn="0" w:firstRowLastColumn="0" w:lastRowFirstColumn="0" w:lastRowLastColumn="0"/>
              <w:rPr>
                <w:b w:val="0"/>
                <w:color w:val="auto"/>
              </w:rPr>
            </w:pPr>
            <w:r w:rsidRPr="009F1E6D">
              <w:rPr>
                <w:b w:val="0"/>
                <w:color w:val="auto"/>
              </w:rPr>
              <w:t>January 2018 to June 2019</w:t>
            </w:r>
          </w:p>
        </w:tc>
      </w:tr>
      <w:tr w:rsidR="009F1E6D" w:rsidRPr="009F1E6D" w:rsidTr="00706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rsidR="007D3AE7" w:rsidRPr="009F1E6D" w:rsidRDefault="007D3AE7" w:rsidP="007D3AE7">
            <w:pPr>
              <w:spacing w:after="120" w:line="276" w:lineRule="auto"/>
              <w:rPr>
                <w:color w:val="auto"/>
                <w:lang w:val="en-AU"/>
              </w:rPr>
            </w:pPr>
            <w:r w:rsidRPr="009F1E6D">
              <w:rPr>
                <w:color w:val="auto"/>
              </w:rPr>
              <w:t xml:space="preserve">In accordance with the </w:t>
            </w:r>
            <w:r w:rsidRPr="009F1E6D">
              <w:rPr>
                <w:i/>
                <w:iCs/>
                <w:color w:val="auto"/>
              </w:rPr>
              <w:t xml:space="preserve">Pacific Women </w:t>
            </w:r>
            <w:r w:rsidRPr="009F1E6D">
              <w:rPr>
                <w:color w:val="auto"/>
              </w:rPr>
              <w:t xml:space="preserve">Three-Year Evaluation recommendation, encourage CARE to identify opportunities to work across </w:t>
            </w:r>
            <w:r w:rsidRPr="009F1E6D">
              <w:rPr>
                <w:i/>
                <w:iCs/>
                <w:color w:val="auto"/>
              </w:rPr>
              <w:t>Pacific Women</w:t>
            </w:r>
            <w:r w:rsidRPr="009F1E6D">
              <w:rPr>
                <w:color w:val="auto"/>
              </w:rPr>
              <w:t xml:space="preserve"> outcomes. This might include, for example, working with industry partners to introduce family and sexual violence workplace policies and practices and looking for opportunities to support women to take on more leadership roles in partner organisations. </w:t>
            </w:r>
          </w:p>
          <w:p w:rsidR="00B04B64" w:rsidRPr="009F1E6D" w:rsidRDefault="00B04B64" w:rsidP="00B04B64">
            <w:pPr>
              <w:pStyle w:val="BodyText"/>
              <w:rPr>
                <w:color w:val="auto"/>
                <w:sz w:val="24"/>
                <w:szCs w:val="24"/>
              </w:rPr>
            </w:pPr>
          </w:p>
        </w:tc>
        <w:tc>
          <w:tcPr>
            <w:tcW w:w="2240" w:type="dxa"/>
            <w:shd w:val="clear" w:color="auto" w:fill="92D050"/>
          </w:tcPr>
          <w:p w:rsidR="007D3AE7" w:rsidRPr="009F1E6D" w:rsidRDefault="007D3AE7" w:rsidP="007D3AE7">
            <w:pPr>
              <w:cnfStyle w:val="000000010000" w:firstRow="0" w:lastRow="0" w:firstColumn="0" w:lastColumn="0" w:oddVBand="0" w:evenVBand="0" w:oddHBand="0" w:evenHBand="1" w:firstRowFirstColumn="0" w:firstRowLastColumn="0" w:lastRowFirstColumn="0" w:lastRowLastColumn="0"/>
              <w:rPr>
                <w:color w:val="auto"/>
                <w:lang w:val="en-AU"/>
              </w:rPr>
            </w:pPr>
            <w:r w:rsidRPr="009F1E6D">
              <w:rPr>
                <w:color w:val="auto"/>
              </w:rPr>
              <w:t>Agreed.</w:t>
            </w:r>
          </w:p>
          <w:p w:rsidR="00B04B64" w:rsidRPr="009F1E6D" w:rsidRDefault="00B04B64" w:rsidP="00B04B64">
            <w:pPr>
              <w:pStyle w:val="Heading3"/>
              <w:outlineLvl w:val="2"/>
              <w:cnfStyle w:val="000000010000" w:firstRow="0" w:lastRow="0" w:firstColumn="0" w:lastColumn="0" w:oddVBand="0" w:evenVBand="0" w:oddHBand="0" w:evenHBand="1" w:firstRowFirstColumn="0" w:firstRowLastColumn="0" w:lastRowFirstColumn="0" w:lastRowLastColumn="0"/>
              <w:rPr>
                <w:color w:val="auto"/>
                <w:sz w:val="24"/>
                <w:szCs w:val="24"/>
              </w:rPr>
            </w:pPr>
          </w:p>
        </w:tc>
        <w:tc>
          <w:tcPr>
            <w:tcW w:w="1925" w:type="dxa"/>
          </w:tcPr>
          <w:p w:rsidR="00B04B64" w:rsidRPr="009F1E6D" w:rsidRDefault="007D3AE7" w:rsidP="007D3AE7">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F1E6D">
              <w:rPr>
                <w:color w:val="auto"/>
              </w:rPr>
              <w:t xml:space="preserve">The evaluation showed good evidence that </w:t>
            </w:r>
            <w:r w:rsidR="0070653E" w:rsidRPr="009F1E6D">
              <w:rPr>
                <w:color w:val="auto"/>
              </w:rPr>
              <w:t>i</w:t>
            </w:r>
            <w:r w:rsidRPr="009F1E6D">
              <w:rPr>
                <w:color w:val="auto"/>
              </w:rPr>
              <w:t>dentifying</w:t>
            </w:r>
            <w:r w:rsidR="0070653E" w:rsidRPr="009F1E6D">
              <w:rPr>
                <w:color w:val="auto"/>
              </w:rPr>
              <w:t xml:space="preserve"> o</w:t>
            </w:r>
            <w:r w:rsidRPr="009F1E6D">
              <w:rPr>
                <w:color w:val="auto"/>
              </w:rPr>
              <w:t>p</w:t>
            </w:r>
            <w:r w:rsidR="0070653E" w:rsidRPr="009F1E6D">
              <w:rPr>
                <w:color w:val="auto"/>
              </w:rPr>
              <w:t>p</w:t>
            </w:r>
            <w:r w:rsidRPr="009F1E6D">
              <w:rPr>
                <w:color w:val="auto"/>
              </w:rPr>
              <w:t>ortunities to promote a consistent and high quality approach to FSV management and promote women in leadership roles through capacity-building</w:t>
            </w:r>
            <w:r w:rsidR="0070653E" w:rsidRPr="009F1E6D">
              <w:rPr>
                <w:color w:val="auto"/>
              </w:rPr>
              <w:t xml:space="preserve"> produced results</w:t>
            </w:r>
            <w:r w:rsidRPr="009F1E6D">
              <w:rPr>
                <w:color w:val="auto"/>
              </w:rPr>
              <w:t>.</w:t>
            </w:r>
          </w:p>
        </w:tc>
        <w:tc>
          <w:tcPr>
            <w:tcW w:w="1431" w:type="dxa"/>
          </w:tcPr>
          <w:p w:rsidR="00B04B64" w:rsidRPr="009F1E6D" w:rsidRDefault="007D3AE7" w:rsidP="0070653E">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F1E6D">
              <w:rPr>
                <w:color w:val="auto"/>
              </w:rPr>
              <w:t xml:space="preserve">DFAT will continue to work closely with CARE to identify opportunities to promote wider outcomes, with a particular focus on Family and Sexual Violence (FSV) policies and practices. Moreover, we will continue to advocate membership by industry partners to the Business Coalition for Women, as a key private sector platform </w:t>
            </w:r>
          </w:p>
        </w:tc>
        <w:tc>
          <w:tcPr>
            <w:tcW w:w="1867" w:type="dxa"/>
          </w:tcPr>
          <w:p w:rsidR="00B04B64" w:rsidRPr="009F1E6D" w:rsidRDefault="00B04B64" w:rsidP="00B04B64">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p>
        </w:tc>
      </w:tr>
      <w:tr w:rsidR="009F1E6D" w:rsidRPr="009F1E6D" w:rsidTr="00706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rsidR="0070653E" w:rsidRPr="009F1E6D" w:rsidRDefault="0070653E" w:rsidP="0070653E">
            <w:pPr>
              <w:spacing w:after="120" w:line="276" w:lineRule="auto"/>
              <w:rPr>
                <w:color w:val="auto"/>
                <w:lang w:val="en-AU"/>
              </w:rPr>
            </w:pPr>
            <w:r w:rsidRPr="009F1E6D">
              <w:rPr>
                <w:color w:val="auto"/>
              </w:rPr>
              <w:lastRenderedPageBreak/>
              <w:t xml:space="preserve">Look for opportunities to scale up CISP project strategies. </w:t>
            </w:r>
          </w:p>
          <w:p w:rsidR="0070653E" w:rsidRPr="009F1E6D" w:rsidRDefault="0070653E" w:rsidP="0070653E">
            <w:pPr>
              <w:spacing w:after="120" w:line="276" w:lineRule="auto"/>
              <w:rPr>
                <w:color w:val="auto"/>
              </w:rPr>
            </w:pPr>
          </w:p>
        </w:tc>
        <w:tc>
          <w:tcPr>
            <w:tcW w:w="2240" w:type="dxa"/>
            <w:shd w:val="clear" w:color="auto" w:fill="92D050"/>
          </w:tcPr>
          <w:p w:rsidR="0070653E" w:rsidRPr="009F1E6D" w:rsidRDefault="0070653E" w:rsidP="0070653E">
            <w:pPr>
              <w:cnfStyle w:val="000000100000" w:firstRow="0" w:lastRow="0" w:firstColumn="0" w:lastColumn="0" w:oddVBand="0" w:evenVBand="0" w:oddHBand="1" w:evenHBand="0" w:firstRowFirstColumn="0" w:firstRowLastColumn="0" w:lastRowFirstColumn="0" w:lastRowLastColumn="0"/>
              <w:rPr>
                <w:color w:val="auto"/>
              </w:rPr>
            </w:pPr>
            <w:r w:rsidRPr="009F1E6D">
              <w:rPr>
                <w:color w:val="auto"/>
              </w:rPr>
              <w:t>Agreed</w:t>
            </w:r>
          </w:p>
        </w:tc>
        <w:tc>
          <w:tcPr>
            <w:tcW w:w="1925" w:type="dxa"/>
          </w:tcPr>
          <w:p w:rsidR="0070653E" w:rsidRPr="009F1E6D" w:rsidRDefault="0070653E" w:rsidP="0070653E">
            <w:pPr>
              <w:cnfStyle w:val="000000100000" w:firstRow="0" w:lastRow="0" w:firstColumn="0" w:lastColumn="0" w:oddVBand="0" w:evenVBand="0" w:oddHBand="1" w:evenHBand="0" w:firstRowFirstColumn="0" w:firstRowLastColumn="0" w:lastRowFirstColumn="0" w:lastRowLastColumn="0"/>
              <w:rPr>
                <w:color w:val="auto"/>
              </w:rPr>
            </w:pPr>
            <w:r w:rsidRPr="009F1E6D">
              <w:rPr>
                <w:color w:val="auto"/>
              </w:rPr>
              <w:t xml:space="preserve">The evaluation provided good evidence that CISP approaches are working well and can be brought to scale. </w:t>
            </w:r>
          </w:p>
        </w:tc>
        <w:tc>
          <w:tcPr>
            <w:tcW w:w="1431" w:type="dxa"/>
          </w:tcPr>
          <w:p w:rsidR="0070653E" w:rsidRPr="009F1E6D" w:rsidRDefault="0070653E" w:rsidP="0070653E">
            <w:pPr>
              <w:pStyle w:val="BodyText"/>
              <w:cnfStyle w:val="000000100000" w:firstRow="0" w:lastRow="0" w:firstColumn="0" w:lastColumn="0" w:oddVBand="0" w:evenVBand="0" w:oddHBand="1" w:evenHBand="0" w:firstRowFirstColumn="0" w:firstRowLastColumn="0" w:lastRowFirstColumn="0" w:lastRowLastColumn="0"/>
              <w:rPr>
                <w:color w:val="auto"/>
              </w:rPr>
            </w:pPr>
            <w:r w:rsidRPr="009F1E6D">
              <w:rPr>
                <w:color w:val="auto"/>
              </w:rPr>
              <w:t>CARE will produce briefing papers on the key approaches utilised by CISP, including working with private sector and the Model Farming Families approach.</w:t>
            </w:r>
          </w:p>
          <w:p w:rsidR="0070653E" w:rsidRPr="009F1E6D" w:rsidRDefault="0070653E" w:rsidP="009F1E6D">
            <w:pPr>
              <w:cnfStyle w:val="000000100000" w:firstRow="0" w:lastRow="0" w:firstColumn="0" w:lastColumn="0" w:oddVBand="0" w:evenVBand="0" w:oddHBand="1" w:evenHBand="0" w:firstRowFirstColumn="0" w:firstRowLastColumn="0" w:lastRowFirstColumn="0" w:lastRowLastColumn="0"/>
              <w:rPr>
                <w:color w:val="auto"/>
                <w:lang w:val="en-AU"/>
              </w:rPr>
            </w:pPr>
            <w:r w:rsidRPr="009F1E6D">
              <w:rPr>
                <w:color w:val="auto"/>
              </w:rPr>
              <w:t>We are pursuing further opportunities to promote this approach in dialogue with sector teams, such as the Kokoda area.</w:t>
            </w:r>
          </w:p>
        </w:tc>
        <w:tc>
          <w:tcPr>
            <w:tcW w:w="1867" w:type="dxa"/>
          </w:tcPr>
          <w:p w:rsidR="0070653E" w:rsidRPr="009F1E6D" w:rsidRDefault="0070653E" w:rsidP="0070653E">
            <w:pPr>
              <w:cnfStyle w:val="000000100000" w:firstRow="0" w:lastRow="0" w:firstColumn="0" w:lastColumn="0" w:oddVBand="0" w:evenVBand="0" w:oddHBand="1" w:evenHBand="0" w:firstRowFirstColumn="0" w:firstRowLastColumn="0" w:lastRowFirstColumn="0" w:lastRowLastColumn="0"/>
              <w:rPr>
                <w:color w:val="auto"/>
                <w:lang w:val="en-AU"/>
              </w:rPr>
            </w:pPr>
            <w:r w:rsidRPr="009F1E6D">
              <w:rPr>
                <w:color w:val="auto"/>
              </w:rPr>
              <w:t xml:space="preserve">Work on this has already begun. In October we supported a joint presentation by the CARE team and a representative from Monpi Coffee (from Goroka) on the social and business impacts of CARE’s work. This illustrated the contribution to the business and social outcomes for the coffee industry and its stakeholders. </w:t>
            </w:r>
          </w:p>
          <w:p w:rsidR="0070653E" w:rsidRPr="009F1E6D" w:rsidRDefault="0070653E" w:rsidP="0070653E">
            <w:pPr>
              <w:pStyle w:val="BodyText"/>
              <w:cnfStyle w:val="000000100000" w:firstRow="0" w:lastRow="0" w:firstColumn="0" w:lastColumn="0" w:oddVBand="0" w:evenVBand="0" w:oddHBand="1" w:evenHBand="0" w:firstRowFirstColumn="0" w:firstRowLastColumn="0" w:lastRowFirstColumn="0" w:lastRowLastColumn="0"/>
              <w:rPr>
                <w:color w:val="auto"/>
              </w:rPr>
            </w:pPr>
          </w:p>
        </w:tc>
      </w:tr>
      <w:tr w:rsidR="009F1E6D" w:rsidRPr="009F1E6D" w:rsidTr="00706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rsidR="0070653E" w:rsidRPr="009F1E6D" w:rsidRDefault="0070653E" w:rsidP="0070653E">
            <w:pPr>
              <w:spacing w:after="120" w:line="276" w:lineRule="auto"/>
              <w:rPr>
                <w:color w:val="auto"/>
                <w:lang w:val="en-AU"/>
              </w:rPr>
            </w:pPr>
            <w:r w:rsidRPr="009F1E6D">
              <w:rPr>
                <w:color w:val="auto"/>
              </w:rPr>
              <w:t>Produce summary reports of key learnings and research findings for distribution to project and other partners.</w:t>
            </w:r>
          </w:p>
          <w:p w:rsidR="0070653E" w:rsidRPr="009F1E6D" w:rsidRDefault="0070653E" w:rsidP="0070653E">
            <w:pPr>
              <w:spacing w:after="120" w:line="276" w:lineRule="auto"/>
              <w:rPr>
                <w:color w:val="auto"/>
              </w:rPr>
            </w:pPr>
          </w:p>
        </w:tc>
        <w:tc>
          <w:tcPr>
            <w:tcW w:w="2240" w:type="dxa"/>
            <w:shd w:val="clear" w:color="auto" w:fill="92D050"/>
          </w:tcPr>
          <w:p w:rsidR="0070653E" w:rsidRPr="009F1E6D" w:rsidRDefault="0070653E" w:rsidP="0070653E">
            <w:pPr>
              <w:cnfStyle w:val="000000010000" w:firstRow="0" w:lastRow="0" w:firstColumn="0" w:lastColumn="0" w:oddVBand="0" w:evenVBand="0" w:oddHBand="0" w:evenHBand="1" w:firstRowFirstColumn="0" w:firstRowLastColumn="0" w:lastRowFirstColumn="0" w:lastRowLastColumn="0"/>
              <w:rPr>
                <w:color w:val="auto"/>
              </w:rPr>
            </w:pPr>
            <w:r w:rsidRPr="009F1E6D">
              <w:rPr>
                <w:color w:val="auto"/>
              </w:rPr>
              <w:t>Agreed</w:t>
            </w:r>
          </w:p>
        </w:tc>
        <w:tc>
          <w:tcPr>
            <w:tcW w:w="1925" w:type="dxa"/>
          </w:tcPr>
          <w:p w:rsidR="0070653E" w:rsidRPr="009F1E6D" w:rsidRDefault="0070653E" w:rsidP="0070653E">
            <w:pPr>
              <w:cnfStyle w:val="000000010000" w:firstRow="0" w:lastRow="0" w:firstColumn="0" w:lastColumn="0" w:oddVBand="0" w:evenVBand="0" w:oddHBand="0" w:evenHBand="1" w:firstRowFirstColumn="0" w:firstRowLastColumn="0" w:lastRowFirstColumn="0" w:lastRowLastColumn="0"/>
              <w:rPr>
                <w:color w:val="auto"/>
                <w:lang w:val="en-AU"/>
              </w:rPr>
            </w:pPr>
            <w:r w:rsidRPr="009F1E6D">
              <w:rPr>
                <w:color w:val="auto"/>
              </w:rPr>
              <w:t>Internally, CARE has already taken learning from CISP to potentially apply to other programs in PNG and beyond (eg. considering adapting the Family Business Training model in cocoa project in Bougainville, and in value chains projects in Tanzania and Cote d’Ivoire.)</w:t>
            </w:r>
          </w:p>
          <w:p w:rsidR="0070653E" w:rsidRPr="009F1E6D" w:rsidRDefault="0070653E" w:rsidP="0070653E">
            <w:pPr>
              <w:cnfStyle w:val="000000010000" w:firstRow="0" w:lastRow="0" w:firstColumn="0" w:lastColumn="0" w:oddVBand="0" w:evenVBand="0" w:oddHBand="0" w:evenHBand="1" w:firstRowFirstColumn="0" w:firstRowLastColumn="0" w:lastRowFirstColumn="0" w:lastRowLastColumn="0"/>
              <w:rPr>
                <w:color w:val="auto"/>
              </w:rPr>
            </w:pPr>
          </w:p>
        </w:tc>
        <w:tc>
          <w:tcPr>
            <w:tcW w:w="1431" w:type="dxa"/>
          </w:tcPr>
          <w:p w:rsidR="0070653E" w:rsidRPr="009F1E6D" w:rsidRDefault="0070653E" w:rsidP="009F1E6D">
            <w:pPr>
              <w:cnfStyle w:val="000000010000" w:firstRow="0" w:lastRow="0" w:firstColumn="0" w:lastColumn="0" w:oddVBand="0" w:evenVBand="0" w:oddHBand="0" w:evenHBand="1" w:firstRowFirstColumn="0" w:firstRowLastColumn="0" w:lastRowFirstColumn="0" w:lastRowLastColumn="0"/>
              <w:rPr>
                <w:color w:val="auto"/>
                <w:lang w:val="en-AU"/>
              </w:rPr>
            </w:pPr>
            <w:r w:rsidRPr="009F1E6D">
              <w:rPr>
                <w:color w:val="auto"/>
              </w:rPr>
              <w:t xml:space="preserve">CARE will finalise ongoing research pieces and circulate findings. These include the Women’s Economic Empowerment (WEE) and coffee research with the ANU, the Family Teams research in collaboration with the University of Canberra, and the Business Case of WEE study that the project is leading. </w:t>
            </w:r>
          </w:p>
        </w:tc>
        <w:tc>
          <w:tcPr>
            <w:tcW w:w="1867" w:type="dxa"/>
          </w:tcPr>
          <w:p w:rsidR="0070653E" w:rsidRPr="009F1E6D" w:rsidRDefault="0070653E" w:rsidP="0070653E">
            <w:pPr>
              <w:cnfStyle w:val="000000010000" w:firstRow="0" w:lastRow="0" w:firstColumn="0" w:lastColumn="0" w:oddVBand="0" w:evenVBand="0" w:oddHBand="0" w:evenHBand="1" w:firstRowFirstColumn="0" w:firstRowLastColumn="0" w:lastRowFirstColumn="0" w:lastRowLastColumn="0"/>
              <w:rPr>
                <w:color w:val="auto"/>
                <w:lang w:val="en-AU"/>
              </w:rPr>
            </w:pPr>
            <w:r w:rsidRPr="009F1E6D">
              <w:rPr>
                <w:color w:val="auto"/>
              </w:rPr>
              <w:t>These will be produced in the first 6 months of 2018.</w:t>
            </w:r>
          </w:p>
          <w:p w:rsidR="0070653E" w:rsidRPr="009F1E6D" w:rsidRDefault="009F1E6D" w:rsidP="0070653E">
            <w:pPr>
              <w:cnfStyle w:val="000000010000" w:firstRow="0" w:lastRow="0" w:firstColumn="0" w:lastColumn="0" w:oddVBand="0" w:evenVBand="0" w:oddHBand="0" w:evenHBand="1" w:firstRowFirstColumn="0" w:firstRowLastColumn="0" w:lastRowFirstColumn="0" w:lastRowLastColumn="0"/>
              <w:rPr>
                <w:color w:val="auto"/>
              </w:rPr>
            </w:pPr>
            <w:r w:rsidRPr="009F1E6D">
              <w:rPr>
                <w:color w:val="auto"/>
              </w:rPr>
              <w:t>Findings and summary reports will be circulated in 2018 once research is finalised.</w:t>
            </w:r>
          </w:p>
        </w:tc>
      </w:tr>
      <w:tr w:rsidR="009F1E6D" w:rsidRPr="009F1E6D" w:rsidTr="00706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Pr>
          <w:p w:rsidR="0070653E" w:rsidRPr="009F1E6D" w:rsidRDefault="0070653E" w:rsidP="0070653E">
            <w:pPr>
              <w:spacing w:after="120" w:line="276" w:lineRule="auto"/>
              <w:rPr>
                <w:color w:val="auto"/>
                <w:lang w:val="en-AU"/>
              </w:rPr>
            </w:pPr>
            <w:r w:rsidRPr="009F1E6D">
              <w:rPr>
                <w:color w:val="auto"/>
              </w:rPr>
              <w:lastRenderedPageBreak/>
              <w:t xml:space="preserve">Continue to explore different ways to influence and incentivise meaningful engagement with Coffee Industry Corporation. </w:t>
            </w:r>
          </w:p>
          <w:p w:rsidR="0070653E" w:rsidRPr="009F1E6D" w:rsidRDefault="0070653E" w:rsidP="0070653E">
            <w:pPr>
              <w:spacing w:after="120" w:line="276" w:lineRule="auto"/>
              <w:rPr>
                <w:color w:val="auto"/>
              </w:rPr>
            </w:pPr>
            <w:r w:rsidRPr="009F1E6D">
              <w:rPr>
                <w:color w:val="auto"/>
              </w:rPr>
              <w:t> </w:t>
            </w:r>
          </w:p>
        </w:tc>
        <w:tc>
          <w:tcPr>
            <w:tcW w:w="2240" w:type="dxa"/>
            <w:shd w:val="clear" w:color="auto" w:fill="92D050"/>
          </w:tcPr>
          <w:p w:rsidR="0070653E" w:rsidRPr="009F1E6D" w:rsidRDefault="0070653E" w:rsidP="0070653E">
            <w:pPr>
              <w:cnfStyle w:val="000000100000" w:firstRow="0" w:lastRow="0" w:firstColumn="0" w:lastColumn="0" w:oddVBand="0" w:evenVBand="0" w:oddHBand="1" w:evenHBand="0" w:firstRowFirstColumn="0" w:firstRowLastColumn="0" w:lastRowFirstColumn="0" w:lastRowLastColumn="0"/>
              <w:rPr>
                <w:color w:val="auto"/>
                <w:lang w:val="en-AU"/>
              </w:rPr>
            </w:pPr>
            <w:r w:rsidRPr="009F1E6D">
              <w:rPr>
                <w:color w:val="auto"/>
              </w:rPr>
              <w:t>Agreed.</w:t>
            </w:r>
          </w:p>
        </w:tc>
        <w:tc>
          <w:tcPr>
            <w:tcW w:w="1925" w:type="dxa"/>
          </w:tcPr>
          <w:p w:rsidR="0070653E" w:rsidRPr="009F1E6D" w:rsidRDefault="0070653E" w:rsidP="0070653E">
            <w:pPr>
              <w:cnfStyle w:val="000000100000" w:firstRow="0" w:lastRow="0" w:firstColumn="0" w:lastColumn="0" w:oddVBand="0" w:evenVBand="0" w:oddHBand="1" w:evenHBand="0" w:firstRowFirstColumn="0" w:firstRowLastColumn="0" w:lastRowFirstColumn="0" w:lastRowLastColumn="0"/>
              <w:rPr>
                <w:color w:val="auto"/>
                <w:lang w:val="en-AU"/>
              </w:rPr>
            </w:pPr>
            <w:r w:rsidRPr="009F1E6D">
              <w:rPr>
                <w:color w:val="auto"/>
              </w:rPr>
              <w:t>CARE prioritises partnerships with the Government of PNG through all its work. For CISP, this includes the Coffee Industry Corporation (CIC). However, there have been a number of challenges in relation to this partnership including a lack of support from senior management in the CIC, and the coffee berry borer issue which has required a focused and resourced response from the CIC leaving minimal time for partnership activities.</w:t>
            </w:r>
          </w:p>
          <w:p w:rsidR="0070653E" w:rsidRPr="009F1E6D" w:rsidRDefault="0070653E" w:rsidP="0070653E">
            <w:pPr>
              <w:cnfStyle w:val="000000100000" w:firstRow="0" w:lastRow="0" w:firstColumn="0" w:lastColumn="0" w:oddVBand="0" w:evenVBand="0" w:oddHBand="1" w:evenHBand="0" w:firstRowFirstColumn="0" w:firstRowLastColumn="0" w:lastRowFirstColumn="0" w:lastRowLastColumn="0"/>
              <w:rPr>
                <w:color w:val="auto"/>
              </w:rPr>
            </w:pPr>
          </w:p>
        </w:tc>
        <w:tc>
          <w:tcPr>
            <w:tcW w:w="1431" w:type="dxa"/>
          </w:tcPr>
          <w:p w:rsidR="0070653E" w:rsidRPr="009F1E6D" w:rsidRDefault="0070653E" w:rsidP="0070653E">
            <w:pPr>
              <w:cnfStyle w:val="000000100000" w:firstRow="0" w:lastRow="0" w:firstColumn="0" w:lastColumn="0" w:oddVBand="0" w:evenVBand="0" w:oddHBand="1" w:evenHBand="0" w:firstRowFirstColumn="0" w:firstRowLastColumn="0" w:lastRowFirstColumn="0" w:lastRowLastColumn="0"/>
              <w:rPr>
                <w:color w:val="auto"/>
                <w:lang w:val="en-AU"/>
              </w:rPr>
            </w:pPr>
            <w:r w:rsidRPr="009F1E6D">
              <w:rPr>
                <w:color w:val="auto"/>
              </w:rPr>
              <w:t>CARE will pursue avenues to increase engagement with the CIC such as supporting implementation of the PNG Government’s Gender Equity and Social Inclusion (GESI) policy. CARE will also consider whether there is an opportunity to support the response to the borer issue by ensuring the engagement of women. Conversations are already underway with the World Bank’s Productive Partnership in Agriculture Project (PPAP) regarding opportunities to support that project’s lead partners.</w:t>
            </w:r>
          </w:p>
        </w:tc>
        <w:tc>
          <w:tcPr>
            <w:tcW w:w="1867" w:type="dxa"/>
          </w:tcPr>
          <w:p w:rsidR="0070653E" w:rsidRPr="009F1E6D" w:rsidRDefault="0070653E" w:rsidP="0070653E">
            <w:pPr>
              <w:cnfStyle w:val="000000100000" w:firstRow="0" w:lastRow="0" w:firstColumn="0" w:lastColumn="0" w:oddVBand="0" w:evenVBand="0" w:oddHBand="1" w:evenHBand="0" w:firstRowFirstColumn="0" w:firstRowLastColumn="0" w:lastRowFirstColumn="0" w:lastRowLastColumn="0"/>
              <w:rPr>
                <w:color w:val="auto"/>
              </w:rPr>
            </w:pPr>
          </w:p>
        </w:tc>
      </w:tr>
    </w:tbl>
    <w:p w:rsidR="00AF3283" w:rsidRDefault="00522E2C"/>
    <w:sectPr w:rsidR="00AF3283" w:rsidSect="009F1E6D">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E2C" w:rsidRDefault="00522E2C" w:rsidP="00522E2C">
      <w:pPr>
        <w:spacing w:before="0" w:after="0" w:line="240" w:lineRule="auto"/>
      </w:pPr>
      <w:r>
        <w:separator/>
      </w:r>
    </w:p>
  </w:endnote>
  <w:endnote w:type="continuationSeparator" w:id="0">
    <w:p w:rsidR="00522E2C" w:rsidRDefault="00522E2C" w:rsidP="00522E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2C" w:rsidRDefault="00522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2C" w:rsidRDefault="00522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2C" w:rsidRDefault="00522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E2C" w:rsidRDefault="00522E2C" w:rsidP="00522E2C">
      <w:pPr>
        <w:spacing w:before="0" w:after="0" w:line="240" w:lineRule="auto"/>
      </w:pPr>
      <w:r>
        <w:separator/>
      </w:r>
    </w:p>
  </w:footnote>
  <w:footnote w:type="continuationSeparator" w:id="0">
    <w:p w:rsidR="00522E2C" w:rsidRDefault="00522E2C" w:rsidP="00522E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2C" w:rsidRDefault="0052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2C" w:rsidRDefault="00522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2C" w:rsidRDefault="00522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043A"/>
    <w:multiLevelType w:val="multilevel"/>
    <w:tmpl w:val="69AEB596"/>
    <w:numStyleLink w:val="BulletsList"/>
  </w:abstractNum>
  <w:abstractNum w:abstractNumId="1"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0C"/>
    <w:rsid w:val="00522E2C"/>
    <w:rsid w:val="006A61FA"/>
    <w:rsid w:val="0070653E"/>
    <w:rsid w:val="007D3AE7"/>
    <w:rsid w:val="009F1E6D"/>
    <w:rsid w:val="00B04B64"/>
    <w:rsid w:val="00C231A6"/>
    <w:rsid w:val="00C44B1E"/>
    <w:rsid w:val="00DE7480"/>
    <w:rsid w:val="00E35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0C"/>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E35D0C"/>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E35D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E35D0C"/>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D0C"/>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E35D0C"/>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E35D0C"/>
    <w:pPr>
      <w:numPr>
        <w:numId w:val="2"/>
      </w:numPr>
      <w:tabs>
        <w:tab w:val="left" w:pos="567"/>
      </w:tabs>
      <w:spacing w:before="60"/>
    </w:pPr>
  </w:style>
  <w:style w:type="paragraph" w:customStyle="1" w:styleId="Bullet2">
    <w:name w:val="Bullet 2"/>
    <w:basedOn w:val="Bullet1"/>
    <w:qFormat/>
    <w:rsid w:val="00E35D0C"/>
    <w:pPr>
      <w:numPr>
        <w:ilvl w:val="1"/>
      </w:numPr>
      <w:tabs>
        <w:tab w:val="clear" w:pos="568"/>
        <w:tab w:val="left" w:pos="851"/>
      </w:tabs>
    </w:pPr>
  </w:style>
  <w:style w:type="paragraph" w:customStyle="1" w:styleId="Bullet3">
    <w:name w:val="Bullet 3"/>
    <w:basedOn w:val="Bullet2"/>
    <w:qFormat/>
    <w:rsid w:val="00E35D0C"/>
    <w:pPr>
      <w:numPr>
        <w:ilvl w:val="2"/>
      </w:numPr>
      <w:tabs>
        <w:tab w:val="clear" w:pos="852"/>
        <w:tab w:val="left" w:pos="1134"/>
      </w:tabs>
    </w:pPr>
  </w:style>
  <w:style w:type="numbering" w:customStyle="1" w:styleId="BulletsList">
    <w:name w:val="Bullets List"/>
    <w:uiPriority w:val="99"/>
    <w:rsid w:val="00E35D0C"/>
    <w:pPr>
      <w:numPr>
        <w:numId w:val="1"/>
      </w:numPr>
    </w:pPr>
  </w:style>
  <w:style w:type="paragraph" w:customStyle="1" w:styleId="TableHeaderRow">
    <w:name w:val="Table Header Row"/>
    <w:basedOn w:val="Normal"/>
    <w:qFormat/>
    <w:rsid w:val="00E35D0C"/>
    <w:pPr>
      <w:spacing w:before="60"/>
    </w:pPr>
    <w:rPr>
      <w:rFonts w:ascii="Calibri" w:hAnsi="Calibri"/>
      <w:b/>
      <w:color w:val="FFFFFF" w:themeColor="background1"/>
      <w:szCs w:val="21"/>
    </w:rPr>
  </w:style>
  <w:style w:type="table" w:customStyle="1" w:styleId="DFATTable1">
    <w:name w:val="DFAT Table 1"/>
    <w:basedOn w:val="TableNormal"/>
    <w:uiPriority w:val="99"/>
    <w:rsid w:val="00E35D0C"/>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E35D0C"/>
  </w:style>
  <w:style w:type="character" w:customStyle="1" w:styleId="BodyTextChar">
    <w:name w:val="Body Text Char"/>
    <w:basedOn w:val="DefaultParagraphFont"/>
    <w:link w:val="BodyText"/>
    <w:uiPriority w:val="99"/>
    <w:rsid w:val="00E35D0C"/>
    <w:rPr>
      <w:color w:val="44546A" w:themeColor="text2"/>
      <w:lang w:val="en-GB"/>
    </w:rPr>
  </w:style>
  <w:style w:type="character" w:customStyle="1" w:styleId="Heading2Char">
    <w:name w:val="Heading 2 Char"/>
    <w:basedOn w:val="DefaultParagraphFont"/>
    <w:link w:val="Heading2"/>
    <w:uiPriority w:val="9"/>
    <w:semiHidden/>
    <w:rsid w:val="00E35D0C"/>
    <w:rPr>
      <w:rFonts w:asciiTheme="majorHAnsi" w:eastAsiaTheme="majorEastAsia" w:hAnsiTheme="majorHAnsi" w:cstheme="majorBidi"/>
      <w:color w:val="2E74B5" w:themeColor="accent1" w:themeShade="BF"/>
      <w:sz w:val="26"/>
      <w:szCs w:val="26"/>
      <w:lang w:val="en-GB"/>
    </w:rPr>
  </w:style>
  <w:style w:type="paragraph" w:styleId="Header">
    <w:name w:val="header"/>
    <w:basedOn w:val="Normal"/>
    <w:link w:val="HeaderChar"/>
    <w:uiPriority w:val="99"/>
    <w:unhideWhenUsed/>
    <w:rsid w:val="00522E2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2E2C"/>
    <w:rPr>
      <w:color w:val="44546A" w:themeColor="text2"/>
      <w:lang w:val="en-GB"/>
    </w:rPr>
  </w:style>
  <w:style w:type="paragraph" w:styleId="Footer">
    <w:name w:val="footer"/>
    <w:basedOn w:val="Normal"/>
    <w:link w:val="FooterChar"/>
    <w:uiPriority w:val="99"/>
    <w:unhideWhenUsed/>
    <w:rsid w:val="00522E2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2E2C"/>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2607">
      <w:bodyDiv w:val="1"/>
      <w:marLeft w:val="0"/>
      <w:marRight w:val="0"/>
      <w:marTop w:val="0"/>
      <w:marBottom w:val="0"/>
      <w:divBdr>
        <w:top w:val="none" w:sz="0" w:space="0" w:color="auto"/>
        <w:left w:val="none" w:sz="0" w:space="0" w:color="auto"/>
        <w:bottom w:val="none" w:sz="0" w:space="0" w:color="auto"/>
        <w:right w:val="none" w:sz="0" w:space="0" w:color="auto"/>
      </w:divBdr>
    </w:div>
    <w:div w:id="434400569">
      <w:bodyDiv w:val="1"/>
      <w:marLeft w:val="0"/>
      <w:marRight w:val="0"/>
      <w:marTop w:val="0"/>
      <w:marBottom w:val="0"/>
      <w:divBdr>
        <w:top w:val="none" w:sz="0" w:space="0" w:color="auto"/>
        <w:left w:val="none" w:sz="0" w:space="0" w:color="auto"/>
        <w:bottom w:val="none" w:sz="0" w:space="0" w:color="auto"/>
        <w:right w:val="none" w:sz="0" w:space="0" w:color="auto"/>
      </w:divBdr>
    </w:div>
    <w:div w:id="472410024">
      <w:bodyDiv w:val="1"/>
      <w:marLeft w:val="0"/>
      <w:marRight w:val="0"/>
      <w:marTop w:val="0"/>
      <w:marBottom w:val="0"/>
      <w:divBdr>
        <w:top w:val="none" w:sz="0" w:space="0" w:color="auto"/>
        <w:left w:val="none" w:sz="0" w:space="0" w:color="auto"/>
        <w:bottom w:val="none" w:sz="0" w:space="0" w:color="auto"/>
        <w:right w:val="none" w:sz="0" w:space="0" w:color="auto"/>
      </w:divBdr>
    </w:div>
    <w:div w:id="750006531">
      <w:bodyDiv w:val="1"/>
      <w:marLeft w:val="0"/>
      <w:marRight w:val="0"/>
      <w:marTop w:val="0"/>
      <w:marBottom w:val="0"/>
      <w:divBdr>
        <w:top w:val="none" w:sz="0" w:space="0" w:color="auto"/>
        <w:left w:val="none" w:sz="0" w:space="0" w:color="auto"/>
        <w:bottom w:val="none" w:sz="0" w:space="0" w:color="auto"/>
        <w:right w:val="none" w:sz="0" w:space="0" w:color="auto"/>
      </w:divBdr>
    </w:div>
    <w:div w:id="800415462">
      <w:bodyDiv w:val="1"/>
      <w:marLeft w:val="0"/>
      <w:marRight w:val="0"/>
      <w:marTop w:val="0"/>
      <w:marBottom w:val="0"/>
      <w:divBdr>
        <w:top w:val="none" w:sz="0" w:space="0" w:color="auto"/>
        <w:left w:val="none" w:sz="0" w:space="0" w:color="auto"/>
        <w:bottom w:val="none" w:sz="0" w:space="0" w:color="auto"/>
        <w:right w:val="none" w:sz="0" w:space="0" w:color="auto"/>
      </w:divBdr>
    </w:div>
    <w:div w:id="910382504">
      <w:bodyDiv w:val="1"/>
      <w:marLeft w:val="0"/>
      <w:marRight w:val="0"/>
      <w:marTop w:val="0"/>
      <w:marBottom w:val="0"/>
      <w:divBdr>
        <w:top w:val="none" w:sz="0" w:space="0" w:color="auto"/>
        <w:left w:val="none" w:sz="0" w:space="0" w:color="auto"/>
        <w:bottom w:val="none" w:sz="0" w:space="0" w:color="auto"/>
        <w:right w:val="none" w:sz="0" w:space="0" w:color="auto"/>
      </w:divBdr>
    </w:div>
    <w:div w:id="1052968510">
      <w:bodyDiv w:val="1"/>
      <w:marLeft w:val="0"/>
      <w:marRight w:val="0"/>
      <w:marTop w:val="0"/>
      <w:marBottom w:val="0"/>
      <w:divBdr>
        <w:top w:val="none" w:sz="0" w:space="0" w:color="auto"/>
        <w:left w:val="none" w:sz="0" w:space="0" w:color="auto"/>
        <w:bottom w:val="none" w:sz="0" w:space="0" w:color="auto"/>
        <w:right w:val="none" w:sz="0" w:space="0" w:color="auto"/>
      </w:divBdr>
    </w:div>
    <w:div w:id="1120875050">
      <w:bodyDiv w:val="1"/>
      <w:marLeft w:val="0"/>
      <w:marRight w:val="0"/>
      <w:marTop w:val="0"/>
      <w:marBottom w:val="0"/>
      <w:divBdr>
        <w:top w:val="none" w:sz="0" w:space="0" w:color="auto"/>
        <w:left w:val="none" w:sz="0" w:space="0" w:color="auto"/>
        <w:bottom w:val="none" w:sz="0" w:space="0" w:color="auto"/>
        <w:right w:val="none" w:sz="0" w:space="0" w:color="auto"/>
      </w:divBdr>
    </w:div>
    <w:div w:id="1145974388">
      <w:bodyDiv w:val="1"/>
      <w:marLeft w:val="0"/>
      <w:marRight w:val="0"/>
      <w:marTop w:val="0"/>
      <w:marBottom w:val="0"/>
      <w:divBdr>
        <w:top w:val="none" w:sz="0" w:space="0" w:color="auto"/>
        <w:left w:val="none" w:sz="0" w:space="0" w:color="auto"/>
        <w:bottom w:val="none" w:sz="0" w:space="0" w:color="auto"/>
        <w:right w:val="none" w:sz="0" w:space="0" w:color="auto"/>
      </w:divBdr>
    </w:div>
    <w:div w:id="1460609222">
      <w:bodyDiv w:val="1"/>
      <w:marLeft w:val="0"/>
      <w:marRight w:val="0"/>
      <w:marTop w:val="0"/>
      <w:marBottom w:val="0"/>
      <w:divBdr>
        <w:top w:val="none" w:sz="0" w:space="0" w:color="auto"/>
        <w:left w:val="none" w:sz="0" w:space="0" w:color="auto"/>
        <w:bottom w:val="none" w:sz="0" w:space="0" w:color="auto"/>
        <w:right w:val="none" w:sz="0" w:space="0" w:color="auto"/>
      </w:divBdr>
    </w:div>
    <w:div w:id="1476143655">
      <w:bodyDiv w:val="1"/>
      <w:marLeft w:val="0"/>
      <w:marRight w:val="0"/>
      <w:marTop w:val="0"/>
      <w:marBottom w:val="0"/>
      <w:divBdr>
        <w:top w:val="none" w:sz="0" w:space="0" w:color="auto"/>
        <w:left w:val="none" w:sz="0" w:space="0" w:color="auto"/>
        <w:bottom w:val="none" w:sz="0" w:space="0" w:color="auto"/>
        <w:right w:val="none" w:sz="0" w:space="0" w:color="auto"/>
      </w:divBdr>
    </w:div>
    <w:div w:id="1504320913">
      <w:bodyDiv w:val="1"/>
      <w:marLeft w:val="0"/>
      <w:marRight w:val="0"/>
      <w:marTop w:val="0"/>
      <w:marBottom w:val="0"/>
      <w:divBdr>
        <w:top w:val="none" w:sz="0" w:space="0" w:color="auto"/>
        <w:left w:val="none" w:sz="0" w:space="0" w:color="auto"/>
        <w:bottom w:val="none" w:sz="0" w:space="0" w:color="auto"/>
        <w:right w:val="none" w:sz="0" w:space="0" w:color="auto"/>
      </w:divBdr>
    </w:div>
    <w:div w:id="1641182717">
      <w:bodyDiv w:val="1"/>
      <w:marLeft w:val="0"/>
      <w:marRight w:val="0"/>
      <w:marTop w:val="0"/>
      <w:marBottom w:val="0"/>
      <w:divBdr>
        <w:top w:val="none" w:sz="0" w:space="0" w:color="auto"/>
        <w:left w:val="none" w:sz="0" w:space="0" w:color="auto"/>
        <w:bottom w:val="none" w:sz="0" w:space="0" w:color="auto"/>
        <w:right w:val="none" w:sz="0" w:space="0" w:color="auto"/>
      </w:divBdr>
    </w:div>
    <w:div w:id="2000191404">
      <w:bodyDiv w:val="1"/>
      <w:marLeft w:val="0"/>
      <w:marRight w:val="0"/>
      <w:marTop w:val="0"/>
      <w:marBottom w:val="0"/>
      <w:divBdr>
        <w:top w:val="none" w:sz="0" w:space="0" w:color="auto"/>
        <w:left w:val="none" w:sz="0" w:space="0" w:color="auto"/>
        <w:bottom w:val="none" w:sz="0" w:space="0" w:color="auto"/>
        <w:right w:val="none" w:sz="0" w:space="0" w:color="auto"/>
      </w:divBdr>
    </w:div>
    <w:div w:id="2028022141">
      <w:bodyDiv w:val="1"/>
      <w:marLeft w:val="0"/>
      <w:marRight w:val="0"/>
      <w:marTop w:val="0"/>
      <w:marBottom w:val="0"/>
      <w:divBdr>
        <w:top w:val="none" w:sz="0" w:space="0" w:color="auto"/>
        <w:left w:val="none" w:sz="0" w:space="0" w:color="auto"/>
        <w:bottom w:val="none" w:sz="0" w:space="0" w:color="auto"/>
        <w:right w:val="none" w:sz="0" w:space="0" w:color="auto"/>
      </w:divBdr>
    </w:div>
    <w:div w:id="213216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FDBA18-BD21-42EC-A307-CD95CC3440CB}"/>
</file>

<file path=customXml/itemProps2.xml><?xml version="1.0" encoding="utf-8"?>
<ds:datastoreItem xmlns:ds="http://schemas.openxmlformats.org/officeDocument/2006/customXml" ds:itemID="{3638B3CB-237F-432F-87AC-1EBE80E00198}"/>
</file>

<file path=customXml/itemProps3.xml><?xml version="1.0" encoding="utf-8"?>
<ds:datastoreItem xmlns:ds="http://schemas.openxmlformats.org/officeDocument/2006/customXml" ds:itemID="{D4258BB5-4301-4351-80EE-83519965C597}"/>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3551</Characters>
  <Application>Microsoft Office Word</Application>
  <DocSecurity>0</DocSecurity>
  <Lines>88</Lines>
  <Paragraphs>53</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2017-12-06T00:21:00Z</dcterms:created>
  <dcterms:modified xsi:type="dcterms:W3CDTF">2017-12-06T00:21:00Z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8d121c6e-be75-48db-8036-dc5771a6b705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1136700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