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DAE2" w14:textId="77777777" w:rsidR="00102934" w:rsidRDefault="00102934">
      <w:pPr>
        <w:rPr>
          <w:b/>
        </w:rPr>
      </w:pPr>
    </w:p>
    <w:p w14:paraId="011F2CC1" w14:textId="77777777" w:rsidR="00C04B50" w:rsidRDefault="00C04B50" w:rsidP="00C04B50">
      <w:pPr>
        <w:rPr>
          <w:rFonts w:ascii="Bookman Old Style" w:hAnsi="Bookman Old Style"/>
          <w:b/>
          <w:sz w:val="24"/>
          <w:szCs w:val="24"/>
        </w:rPr>
      </w:pPr>
    </w:p>
    <w:p w14:paraId="5DE357C5" w14:textId="77777777" w:rsidR="00C04B50" w:rsidRDefault="00C04B50" w:rsidP="00C04B50">
      <w:pPr>
        <w:rPr>
          <w:rFonts w:ascii="Bookman Old Style" w:hAnsi="Bookman Old Style"/>
          <w:b/>
          <w:sz w:val="24"/>
          <w:szCs w:val="24"/>
        </w:rPr>
      </w:pPr>
    </w:p>
    <w:p w14:paraId="75EA7AD5" w14:textId="5868D829" w:rsidR="00C04B50" w:rsidRPr="000A6E91" w:rsidRDefault="00B203B4" w:rsidP="00C04B50">
      <w:pPr>
        <w:rPr>
          <w:rFonts w:ascii="Bookman Old Style" w:hAnsi="Bookman Old Style"/>
          <w:b/>
          <w:sz w:val="36"/>
          <w:szCs w:val="36"/>
        </w:rPr>
      </w:pPr>
      <w:r w:rsidRPr="000A6E91">
        <w:rPr>
          <w:rFonts w:ascii="Bookman Old Style" w:hAnsi="Bookman Old Style"/>
          <w:b/>
          <w:sz w:val="36"/>
          <w:szCs w:val="36"/>
        </w:rPr>
        <w:t>REPORT</w:t>
      </w:r>
    </w:p>
    <w:p w14:paraId="557EB21E" w14:textId="77777777" w:rsidR="00617351" w:rsidRPr="000A6E91" w:rsidRDefault="00617351" w:rsidP="00C04B50">
      <w:pPr>
        <w:rPr>
          <w:rFonts w:ascii="Bookman Old Style" w:hAnsi="Bookman Old Style"/>
          <w:b/>
          <w:sz w:val="32"/>
          <w:szCs w:val="32"/>
        </w:rPr>
      </w:pPr>
    </w:p>
    <w:p w14:paraId="3F77223C" w14:textId="73BA470D" w:rsidR="00C04B50" w:rsidRPr="00BD0602" w:rsidRDefault="00C04B50" w:rsidP="00C04B50">
      <w:pPr>
        <w:rPr>
          <w:rFonts w:ascii="Bookman Old Style" w:hAnsi="Bookman Old Style"/>
          <w:b/>
          <w:sz w:val="32"/>
          <w:szCs w:val="32"/>
        </w:rPr>
      </w:pPr>
      <w:r w:rsidRPr="000A6E91">
        <w:rPr>
          <w:rFonts w:ascii="Bookman Old Style" w:hAnsi="Bookman Old Style"/>
          <w:b/>
          <w:sz w:val="32"/>
          <w:szCs w:val="32"/>
        </w:rPr>
        <w:t>Review of Building Resilience in Treaty Villages Program</w:t>
      </w:r>
      <w:r w:rsidR="00E71621" w:rsidRPr="000A6E91">
        <w:rPr>
          <w:rFonts w:ascii="Bookman Old Style" w:hAnsi="Bookman Old Style"/>
          <w:b/>
          <w:sz w:val="32"/>
          <w:szCs w:val="32"/>
        </w:rPr>
        <w:t xml:space="preserve"> (South Fly District, Western Province, PNG)</w:t>
      </w:r>
    </w:p>
    <w:p w14:paraId="53B6AD83" w14:textId="77777777" w:rsidR="00C04B50" w:rsidRPr="00BD0602" w:rsidRDefault="00C04B50">
      <w:pPr>
        <w:rPr>
          <w:rFonts w:ascii="Bookman Old Style" w:hAnsi="Bookman Old Style"/>
          <w:b/>
          <w:sz w:val="24"/>
          <w:szCs w:val="24"/>
        </w:rPr>
      </w:pPr>
    </w:p>
    <w:p w14:paraId="3FBA96DC" w14:textId="77777777" w:rsidR="00C04B50" w:rsidRPr="000A6E91" w:rsidRDefault="00C04B50">
      <w:pPr>
        <w:rPr>
          <w:rFonts w:ascii="Bookman Old Style" w:hAnsi="Bookman Old Style"/>
          <w:b/>
          <w:sz w:val="24"/>
          <w:szCs w:val="24"/>
        </w:rPr>
      </w:pPr>
    </w:p>
    <w:p w14:paraId="7C353BF5" w14:textId="77777777" w:rsidR="00C04B50" w:rsidRPr="000A6E91" w:rsidRDefault="00C04B50">
      <w:pPr>
        <w:rPr>
          <w:rFonts w:ascii="Bookman Old Style" w:hAnsi="Bookman Old Style"/>
          <w:b/>
          <w:sz w:val="24"/>
          <w:szCs w:val="24"/>
        </w:rPr>
      </w:pPr>
    </w:p>
    <w:p w14:paraId="32F3A4A9" w14:textId="77777777" w:rsidR="00C04B50" w:rsidRPr="000A6E91" w:rsidRDefault="00C04B50">
      <w:pPr>
        <w:rPr>
          <w:rFonts w:ascii="Bookman Old Style" w:hAnsi="Bookman Old Style"/>
          <w:b/>
          <w:sz w:val="24"/>
          <w:szCs w:val="24"/>
        </w:rPr>
      </w:pPr>
    </w:p>
    <w:p w14:paraId="1EA0A2A1" w14:textId="68AB9D77" w:rsidR="00C04B50" w:rsidRPr="000A6E91" w:rsidRDefault="0069540C">
      <w:pPr>
        <w:rPr>
          <w:rFonts w:ascii="Bookman Old Style" w:hAnsi="Bookman Old Style"/>
          <w:b/>
          <w:sz w:val="24"/>
          <w:szCs w:val="24"/>
        </w:rPr>
      </w:pPr>
      <w:r w:rsidRPr="000A6E91">
        <w:rPr>
          <w:rFonts w:ascii="Bookman Old Style" w:hAnsi="Bookman Old Style"/>
          <w:b/>
          <w:sz w:val="24"/>
          <w:szCs w:val="24"/>
        </w:rPr>
        <w:t xml:space="preserve">May </w:t>
      </w:r>
      <w:r w:rsidR="00327D17" w:rsidRPr="000A6E91">
        <w:rPr>
          <w:rFonts w:ascii="Bookman Old Style" w:hAnsi="Bookman Old Style"/>
          <w:b/>
          <w:sz w:val="24"/>
          <w:szCs w:val="24"/>
        </w:rPr>
        <w:t>2</w:t>
      </w:r>
      <w:r w:rsidR="00C04B50" w:rsidRPr="000A6E91">
        <w:rPr>
          <w:rFonts w:ascii="Bookman Old Style" w:hAnsi="Bookman Old Style"/>
          <w:b/>
          <w:sz w:val="24"/>
          <w:szCs w:val="24"/>
        </w:rPr>
        <w:t>016</w:t>
      </w:r>
      <w:bookmarkStart w:id="0" w:name="_GoBack"/>
      <w:bookmarkEnd w:id="0"/>
    </w:p>
    <w:p w14:paraId="59EF983F" w14:textId="7BE5C828" w:rsidR="00327D17" w:rsidRPr="000A6E91" w:rsidRDefault="00327D17">
      <w:pPr>
        <w:rPr>
          <w:rFonts w:ascii="Bookman Old Style" w:hAnsi="Bookman Old Style"/>
          <w:b/>
          <w:sz w:val="24"/>
          <w:szCs w:val="24"/>
        </w:rPr>
      </w:pPr>
    </w:p>
    <w:p w14:paraId="393C9427" w14:textId="4FEC14E0" w:rsidR="00327D17" w:rsidRPr="000A6E91" w:rsidRDefault="00327D17">
      <w:pPr>
        <w:rPr>
          <w:rFonts w:ascii="Bookman Old Style" w:hAnsi="Bookman Old Style"/>
          <w:b/>
          <w:sz w:val="24"/>
          <w:szCs w:val="24"/>
        </w:rPr>
      </w:pPr>
    </w:p>
    <w:p w14:paraId="4F907264" w14:textId="1AC4D3B8" w:rsidR="00C04B50" w:rsidRPr="000A6E91" w:rsidRDefault="0069540C" w:rsidP="00327D17">
      <w:pPr>
        <w:jc w:val="right"/>
        <w:rPr>
          <w:rFonts w:ascii="Bookman Old Style" w:hAnsi="Bookman Old Style"/>
          <w:b/>
          <w:i/>
          <w:sz w:val="36"/>
          <w:szCs w:val="36"/>
        </w:rPr>
      </w:pPr>
      <w:r w:rsidRPr="000A6E91">
        <w:rPr>
          <w:rFonts w:ascii="Bookman Old Style" w:hAnsi="Bookman Old Style"/>
          <w:b/>
          <w:i/>
          <w:sz w:val="36"/>
          <w:szCs w:val="36"/>
        </w:rPr>
        <w:t>FINAL</w:t>
      </w:r>
    </w:p>
    <w:p w14:paraId="41311BAA" w14:textId="77777777" w:rsidR="00C04B50" w:rsidRPr="000A6E91" w:rsidRDefault="00C04B50">
      <w:pPr>
        <w:rPr>
          <w:rFonts w:ascii="Bookman Old Style" w:hAnsi="Bookman Old Style"/>
          <w:b/>
          <w:sz w:val="24"/>
          <w:szCs w:val="24"/>
        </w:rPr>
      </w:pPr>
    </w:p>
    <w:p w14:paraId="3BDF7046" w14:textId="77777777" w:rsidR="00C04B50" w:rsidRPr="000A6E91" w:rsidRDefault="00C04B50">
      <w:pPr>
        <w:rPr>
          <w:rFonts w:ascii="Bookman Old Style" w:hAnsi="Bookman Old Style"/>
          <w:b/>
          <w:sz w:val="24"/>
          <w:szCs w:val="24"/>
        </w:rPr>
      </w:pPr>
    </w:p>
    <w:p w14:paraId="723BAC7E" w14:textId="77777777" w:rsidR="00C04B50" w:rsidRPr="000A6E91" w:rsidRDefault="00C04B50">
      <w:pPr>
        <w:rPr>
          <w:rFonts w:ascii="Bookman Old Style" w:hAnsi="Bookman Old Style"/>
          <w:b/>
          <w:sz w:val="24"/>
          <w:szCs w:val="24"/>
        </w:rPr>
      </w:pPr>
    </w:p>
    <w:p w14:paraId="43DAD361" w14:textId="77777777" w:rsidR="00C04B50" w:rsidRPr="000A6E91" w:rsidRDefault="00C04B50">
      <w:pPr>
        <w:rPr>
          <w:rFonts w:ascii="Bookman Old Style" w:hAnsi="Bookman Old Style"/>
          <w:b/>
          <w:sz w:val="24"/>
          <w:szCs w:val="24"/>
        </w:rPr>
      </w:pPr>
    </w:p>
    <w:p w14:paraId="6E564188" w14:textId="77777777" w:rsidR="00C04B50" w:rsidRPr="000A6E91" w:rsidRDefault="00C04B50">
      <w:pPr>
        <w:rPr>
          <w:rFonts w:ascii="Bookman Old Style" w:hAnsi="Bookman Old Style"/>
          <w:b/>
          <w:sz w:val="24"/>
          <w:szCs w:val="24"/>
        </w:rPr>
      </w:pPr>
    </w:p>
    <w:p w14:paraId="34BA6DF6" w14:textId="77777777" w:rsidR="00C04B50" w:rsidRPr="000A6E91" w:rsidRDefault="00C04B50">
      <w:pPr>
        <w:rPr>
          <w:rFonts w:ascii="Bookman Old Style" w:hAnsi="Bookman Old Style"/>
          <w:b/>
          <w:sz w:val="24"/>
          <w:szCs w:val="24"/>
        </w:rPr>
      </w:pPr>
    </w:p>
    <w:p w14:paraId="371BAA77" w14:textId="77777777" w:rsidR="00C04B50" w:rsidRPr="000A6E91" w:rsidRDefault="00C04B50">
      <w:pPr>
        <w:rPr>
          <w:rFonts w:ascii="Bookman Old Style" w:hAnsi="Bookman Old Style"/>
          <w:b/>
          <w:sz w:val="24"/>
          <w:szCs w:val="24"/>
        </w:rPr>
      </w:pPr>
    </w:p>
    <w:p w14:paraId="07C32FBC" w14:textId="77777777" w:rsidR="00C04B50" w:rsidRPr="000A6E91" w:rsidRDefault="00C04B50">
      <w:pPr>
        <w:rPr>
          <w:rFonts w:ascii="Bookman Old Style" w:hAnsi="Bookman Old Style"/>
          <w:b/>
          <w:sz w:val="24"/>
          <w:szCs w:val="24"/>
        </w:rPr>
      </w:pPr>
    </w:p>
    <w:p w14:paraId="4F049119" w14:textId="77777777" w:rsidR="00C04B50" w:rsidRPr="000A6E91" w:rsidRDefault="00C04B50">
      <w:pPr>
        <w:rPr>
          <w:rFonts w:ascii="Bookman Old Style" w:hAnsi="Bookman Old Style"/>
          <w:b/>
          <w:sz w:val="24"/>
          <w:szCs w:val="24"/>
        </w:rPr>
      </w:pPr>
    </w:p>
    <w:p w14:paraId="66C88DE6" w14:textId="7897A561" w:rsidR="00C04B50" w:rsidRPr="000A6E91" w:rsidRDefault="00D65106">
      <w:pPr>
        <w:rPr>
          <w:rFonts w:ascii="Bookman Old Style" w:hAnsi="Bookman Old Style"/>
          <w:b/>
          <w:sz w:val="24"/>
          <w:szCs w:val="24"/>
        </w:rPr>
      </w:pPr>
      <w:r w:rsidRPr="000A6E91">
        <w:rPr>
          <w:rFonts w:ascii="Bookman Old Style" w:hAnsi="Bookman Old Style"/>
          <w:b/>
          <w:sz w:val="24"/>
          <w:szCs w:val="24"/>
        </w:rPr>
        <w:t>p</w:t>
      </w:r>
      <w:r w:rsidR="00C04B50" w:rsidRPr="000A6E91">
        <w:rPr>
          <w:rFonts w:ascii="Bookman Old Style" w:hAnsi="Bookman Old Style"/>
          <w:b/>
          <w:sz w:val="24"/>
          <w:szCs w:val="24"/>
        </w:rPr>
        <w:t>repared by</w:t>
      </w:r>
    </w:p>
    <w:p w14:paraId="7A129D24" w14:textId="4754FD5F" w:rsidR="00C04B50" w:rsidRPr="000A6E91" w:rsidRDefault="00C04B50">
      <w:pPr>
        <w:rPr>
          <w:rFonts w:ascii="Bookman Old Style" w:hAnsi="Bookman Old Style"/>
          <w:b/>
          <w:sz w:val="24"/>
          <w:szCs w:val="24"/>
        </w:rPr>
      </w:pPr>
      <w:r w:rsidRPr="000A6E91">
        <w:rPr>
          <w:rFonts w:ascii="Bookman Old Style" w:hAnsi="Bookman Old Style"/>
          <w:b/>
          <w:sz w:val="24"/>
          <w:szCs w:val="24"/>
        </w:rPr>
        <w:t>Martin Syder</w:t>
      </w:r>
    </w:p>
    <w:p w14:paraId="5ED999B3" w14:textId="77777777" w:rsidR="00D65106" w:rsidRPr="000A6E91" w:rsidRDefault="00D65106">
      <w:pPr>
        <w:rPr>
          <w:rFonts w:ascii="Bookman Old Style" w:hAnsi="Bookman Old Style"/>
          <w:b/>
          <w:sz w:val="24"/>
          <w:szCs w:val="24"/>
        </w:rPr>
      </w:pPr>
      <w:r w:rsidRPr="000A6E91">
        <w:rPr>
          <w:rFonts w:ascii="Bookman Old Style" w:hAnsi="Bookman Old Style"/>
          <w:b/>
          <w:sz w:val="24"/>
          <w:szCs w:val="24"/>
        </w:rPr>
        <w:t>o</w:t>
      </w:r>
      <w:r w:rsidR="00C04B50" w:rsidRPr="000A6E91">
        <w:rPr>
          <w:rFonts w:ascii="Bookman Old Style" w:hAnsi="Bookman Old Style"/>
          <w:b/>
          <w:sz w:val="24"/>
          <w:szCs w:val="24"/>
        </w:rPr>
        <w:t xml:space="preserve">n behalf of </w:t>
      </w:r>
    </w:p>
    <w:p w14:paraId="2288F5C3" w14:textId="76F2E21E" w:rsidR="00C04B50" w:rsidRPr="000A6E91" w:rsidRDefault="00C04B50">
      <w:pPr>
        <w:rPr>
          <w:rFonts w:ascii="Bookman Old Style" w:hAnsi="Bookman Old Style"/>
          <w:b/>
          <w:sz w:val="24"/>
          <w:szCs w:val="24"/>
        </w:rPr>
      </w:pPr>
      <w:r w:rsidRPr="000A6E91">
        <w:rPr>
          <w:rFonts w:ascii="Bookman Old Style" w:hAnsi="Bookman Old Style"/>
          <w:b/>
          <w:sz w:val="24"/>
          <w:szCs w:val="24"/>
        </w:rPr>
        <w:t>the Department of Foreign Affairs and Trade</w:t>
      </w:r>
    </w:p>
    <w:p w14:paraId="2C75F43C" w14:textId="334C1142" w:rsidR="00C04B50" w:rsidRPr="000A6E91" w:rsidRDefault="00C04B50">
      <w:pPr>
        <w:rPr>
          <w:rFonts w:ascii="Bookman Old Style" w:hAnsi="Bookman Old Style"/>
          <w:b/>
          <w:sz w:val="24"/>
          <w:szCs w:val="24"/>
        </w:rPr>
      </w:pPr>
      <w:r w:rsidRPr="000A6E91">
        <w:rPr>
          <w:rFonts w:ascii="Bookman Old Style" w:hAnsi="Bookman Old Style"/>
          <w:b/>
          <w:sz w:val="24"/>
          <w:szCs w:val="24"/>
        </w:rPr>
        <w:t>Government of Australia</w:t>
      </w:r>
    </w:p>
    <w:sdt>
      <w:sdtPr>
        <w:rPr>
          <w:rFonts w:asciiTheme="minorHAnsi" w:eastAsiaTheme="minorHAnsi" w:hAnsiTheme="minorHAnsi" w:cstheme="minorBidi"/>
          <w:color w:val="auto"/>
          <w:sz w:val="22"/>
          <w:szCs w:val="22"/>
          <w:lang w:val="en-AU"/>
        </w:rPr>
        <w:id w:val="542024854"/>
        <w:docPartObj>
          <w:docPartGallery w:val="Table of Contents"/>
          <w:docPartUnique/>
        </w:docPartObj>
      </w:sdtPr>
      <w:sdtEndPr>
        <w:rPr>
          <w:b/>
          <w:bCs/>
          <w:noProof/>
        </w:rPr>
      </w:sdtEndPr>
      <w:sdtContent>
        <w:p w14:paraId="7AF7D0E1" w14:textId="0827E2AC" w:rsidR="00BB749D" w:rsidRPr="00BD0602" w:rsidRDefault="00BB749D">
          <w:pPr>
            <w:pStyle w:val="TOCHeading"/>
          </w:pPr>
          <w:r w:rsidRPr="00BD0602">
            <w:t>Contents</w:t>
          </w:r>
        </w:p>
        <w:p w14:paraId="7D2F9DB3" w14:textId="77777777" w:rsidR="00BB749D" w:rsidRPr="00BD0602" w:rsidRDefault="00BB749D" w:rsidP="00BB749D">
          <w:pPr>
            <w:rPr>
              <w:lang w:val="en-US"/>
            </w:rPr>
          </w:pPr>
        </w:p>
        <w:p w14:paraId="4FDE6EA8" w14:textId="0B7409BF" w:rsidR="00DF7A6D" w:rsidRDefault="00BB749D">
          <w:pPr>
            <w:pStyle w:val="TOC1"/>
            <w:tabs>
              <w:tab w:val="right" w:leader="dot" w:pos="9016"/>
            </w:tabs>
            <w:rPr>
              <w:rFonts w:eastAsiaTheme="minorEastAsia"/>
              <w:noProof/>
              <w:lang w:eastAsia="en-AU"/>
            </w:rPr>
          </w:pPr>
          <w:r w:rsidRPr="00BD0602">
            <w:fldChar w:fldCharType="begin"/>
          </w:r>
          <w:r w:rsidRPr="000A6E91">
            <w:instrText xml:space="preserve"> TOC \o "1-3" \h \z \u </w:instrText>
          </w:r>
          <w:r w:rsidRPr="00BD0602">
            <w:fldChar w:fldCharType="separate"/>
          </w:r>
          <w:hyperlink w:anchor="_Toc450917531" w:history="1">
            <w:r w:rsidR="00DF7A6D" w:rsidRPr="007834FD">
              <w:rPr>
                <w:rStyle w:val="Hyperlink"/>
                <w:b/>
                <w:noProof/>
              </w:rPr>
              <w:t>Abbreviations</w:t>
            </w:r>
            <w:r w:rsidR="00DF7A6D">
              <w:rPr>
                <w:noProof/>
                <w:webHidden/>
              </w:rPr>
              <w:tab/>
            </w:r>
            <w:r w:rsidR="00DF7A6D">
              <w:rPr>
                <w:noProof/>
                <w:webHidden/>
              </w:rPr>
              <w:fldChar w:fldCharType="begin"/>
            </w:r>
            <w:r w:rsidR="00DF7A6D">
              <w:rPr>
                <w:noProof/>
                <w:webHidden/>
              </w:rPr>
              <w:instrText xml:space="preserve"> PAGEREF _Toc450917531 \h </w:instrText>
            </w:r>
            <w:r w:rsidR="00DF7A6D">
              <w:rPr>
                <w:noProof/>
                <w:webHidden/>
              </w:rPr>
            </w:r>
            <w:r w:rsidR="00DF7A6D">
              <w:rPr>
                <w:noProof/>
                <w:webHidden/>
              </w:rPr>
              <w:fldChar w:fldCharType="separate"/>
            </w:r>
            <w:r w:rsidR="00D33792">
              <w:rPr>
                <w:noProof/>
                <w:webHidden/>
              </w:rPr>
              <w:t>3</w:t>
            </w:r>
            <w:r w:rsidR="00DF7A6D">
              <w:rPr>
                <w:noProof/>
                <w:webHidden/>
              </w:rPr>
              <w:fldChar w:fldCharType="end"/>
            </w:r>
          </w:hyperlink>
        </w:p>
        <w:p w14:paraId="2348027E" w14:textId="1933B10F" w:rsidR="00DF7A6D" w:rsidRDefault="0045521F">
          <w:pPr>
            <w:pStyle w:val="TOC1"/>
            <w:tabs>
              <w:tab w:val="right" w:leader="dot" w:pos="9016"/>
            </w:tabs>
            <w:rPr>
              <w:rFonts w:eastAsiaTheme="minorEastAsia"/>
              <w:noProof/>
              <w:lang w:eastAsia="en-AU"/>
            </w:rPr>
          </w:pPr>
          <w:hyperlink w:anchor="_Toc450917532" w:history="1">
            <w:r w:rsidR="00DF7A6D" w:rsidRPr="007834FD">
              <w:rPr>
                <w:rStyle w:val="Hyperlink"/>
                <w:b/>
                <w:noProof/>
              </w:rPr>
              <w:t>Executive summary</w:t>
            </w:r>
            <w:r w:rsidR="00DF7A6D">
              <w:rPr>
                <w:noProof/>
                <w:webHidden/>
              </w:rPr>
              <w:tab/>
            </w:r>
            <w:r w:rsidR="00DF7A6D">
              <w:rPr>
                <w:noProof/>
                <w:webHidden/>
              </w:rPr>
              <w:fldChar w:fldCharType="begin"/>
            </w:r>
            <w:r w:rsidR="00DF7A6D">
              <w:rPr>
                <w:noProof/>
                <w:webHidden/>
              </w:rPr>
              <w:instrText xml:space="preserve"> PAGEREF _Toc450917532 \h </w:instrText>
            </w:r>
            <w:r w:rsidR="00DF7A6D">
              <w:rPr>
                <w:noProof/>
                <w:webHidden/>
              </w:rPr>
            </w:r>
            <w:r w:rsidR="00DF7A6D">
              <w:rPr>
                <w:noProof/>
                <w:webHidden/>
              </w:rPr>
              <w:fldChar w:fldCharType="separate"/>
            </w:r>
            <w:r w:rsidR="00D33792">
              <w:rPr>
                <w:noProof/>
                <w:webHidden/>
              </w:rPr>
              <w:t>4</w:t>
            </w:r>
            <w:r w:rsidR="00DF7A6D">
              <w:rPr>
                <w:noProof/>
                <w:webHidden/>
              </w:rPr>
              <w:fldChar w:fldCharType="end"/>
            </w:r>
          </w:hyperlink>
        </w:p>
        <w:p w14:paraId="1C945EFD" w14:textId="293A9F5E" w:rsidR="00DF7A6D" w:rsidRDefault="0045521F">
          <w:pPr>
            <w:pStyle w:val="TOC1"/>
            <w:tabs>
              <w:tab w:val="left" w:pos="440"/>
              <w:tab w:val="right" w:leader="dot" w:pos="9016"/>
            </w:tabs>
            <w:rPr>
              <w:rFonts w:eastAsiaTheme="minorEastAsia"/>
              <w:noProof/>
              <w:lang w:eastAsia="en-AU"/>
            </w:rPr>
          </w:pPr>
          <w:hyperlink w:anchor="_Toc450917533" w:history="1">
            <w:r w:rsidR="00DF7A6D" w:rsidRPr="007834FD">
              <w:rPr>
                <w:rStyle w:val="Hyperlink"/>
                <w:b/>
                <w:noProof/>
              </w:rPr>
              <w:t>1.</w:t>
            </w:r>
            <w:r w:rsidR="00DF7A6D">
              <w:rPr>
                <w:rFonts w:eastAsiaTheme="minorEastAsia"/>
                <w:noProof/>
                <w:lang w:eastAsia="en-AU"/>
              </w:rPr>
              <w:tab/>
            </w:r>
            <w:r w:rsidR="00DF7A6D" w:rsidRPr="007834FD">
              <w:rPr>
                <w:rStyle w:val="Hyperlink"/>
                <w:b/>
                <w:noProof/>
              </w:rPr>
              <w:t>Introduction</w:t>
            </w:r>
            <w:r w:rsidR="00DF7A6D">
              <w:rPr>
                <w:noProof/>
                <w:webHidden/>
              </w:rPr>
              <w:tab/>
            </w:r>
            <w:r w:rsidR="00DF7A6D">
              <w:rPr>
                <w:noProof/>
                <w:webHidden/>
              </w:rPr>
              <w:fldChar w:fldCharType="begin"/>
            </w:r>
            <w:r w:rsidR="00DF7A6D">
              <w:rPr>
                <w:noProof/>
                <w:webHidden/>
              </w:rPr>
              <w:instrText xml:space="preserve"> PAGEREF _Toc450917533 \h </w:instrText>
            </w:r>
            <w:r w:rsidR="00DF7A6D">
              <w:rPr>
                <w:noProof/>
                <w:webHidden/>
              </w:rPr>
            </w:r>
            <w:r w:rsidR="00DF7A6D">
              <w:rPr>
                <w:noProof/>
                <w:webHidden/>
              </w:rPr>
              <w:fldChar w:fldCharType="separate"/>
            </w:r>
            <w:r w:rsidR="00D33792">
              <w:rPr>
                <w:noProof/>
                <w:webHidden/>
              </w:rPr>
              <w:t>7</w:t>
            </w:r>
            <w:r w:rsidR="00DF7A6D">
              <w:rPr>
                <w:noProof/>
                <w:webHidden/>
              </w:rPr>
              <w:fldChar w:fldCharType="end"/>
            </w:r>
          </w:hyperlink>
        </w:p>
        <w:p w14:paraId="030CC0C4" w14:textId="37D188C2" w:rsidR="00DF7A6D" w:rsidRDefault="0045521F">
          <w:pPr>
            <w:pStyle w:val="TOC1"/>
            <w:tabs>
              <w:tab w:val="left" w:pos="440"/>
              <w:tab w:val="right" w:leader="dot" w:pos="9016"/>
            </w:tabs>
            <w:rPr>
              <w:rFonts w:eastAsiaTheme="minorEastAsia"/>
              <w:noProof/>
              <w:lang w:eastAsia="en-AU"/>
            </w:rPr>
          </w:pPr>
          <w:hyperlink w:anchor="_Toc450917534" w:history="1">
            <w:r w:rsidR="00DF7A6D" w:rsidRPr="007834FD">
              <w:rPr>
                <w:rStyle w:val="Hyperlink"/>
                <w:b/>
                <w:noProof/>
              </w:rPr>
              <w:t>2.</w:t>
            </w:r>
            <w:r w:rsidR="00DF7A6D">
              <w:rPr>
                <w:rFonts w:eastAsiaTheme="minorEastAsia"/>
                <w:noProof/>
                <w:lang w:eastAsia="en-AU"/>
              </w:rPr>
              <w:tab/>
            </w:r>
            <w:r w:rsidR="00DF7A6D" w:rsidRPr="007834FD">
              <w:rPr>
                <w:rStyle w:val="Hyperlink"/>
                <w:b/>
                <w:noProof/>
              </w:rPr>
              <w:t>Background and description of investment</w:t>
            </w:r>
            <w:r w:rsidR="00DF7A6D">
              <w:rPr>
                <w:noProof/>
                <w:webHidden/>
              </w:rPr>
              <w:tab/>
            </w:r>
            <w:r w:rsidR="00DF7A6D">
              <w:rPr>
                <w:noProof/>
                <w:webHidden/>
              </w:rPr>
              <w:fldChar w:fldCharType="begin"/>
            </w:r>
            <w:r w:rsidR="00DF7A6D">
              <w:rPr>
                <w:noProof/>
                <w:webHidden/>
              </w:rPr>
              <w:instrText xml:space="preserve"> PAGEREF _Toc450917534 \h </w:instrText>
            </w:r>
            <w:r w:rsidR="00DF7A6D">
              <w:rPr>
                <w:noProof/>
                <w:webHidden/>
              </w:rPr>
            </w:r>
            <w:r w:rsidR="00DF7A6D">
              <w:rPr>
                <w:noProof/>
                <w:webHidden/>
              </w:rPr>
              <w:fldChar w:fldCharType="separate"/>
            </w:r>
            <w:r w:rsidR="00D33792">
              <w:rPr>
                <w:noProof/>
                <w:webHidden/>
              </w:rPr>
              <w:t>8</w:t>
            </w:r>
            <w:r w:rsidR="00DF7A6D">
              <w:rPr>
                <w:noProof/>
                <w:webHidden/>
              </w:rPr>
              <w:fldChar w:fldCharType="end"/>
            </w:r>
          </w:hyperlink>
        </w:p>
        <w:p w14:paraId="1B4BE32A" w14:textId="30782B64" w:rsidR="00DF7A6D" w:rsidRDefault="0045521F">
          <w:pPr>
            <w:pStyle w:val="TOC1"/>
            <w:tabs>
              <w:tab w:val="left" w:pos="440"/>
              <w:tab w:val="right" w:leader="dot" w:pos="9016"/>
            </w:tabs>
            <w:rPr>
              <w:rFonts w:eastAsiaTheme="minorEastAsia"/>
              <w:noProof/>
              <w:lang w:eastAsia="en-AU"/>
            </w:rPr>
          </w:pPr>
          <w:hyperlink w:anchor="_Toc450917535" w:history="1">
            <w:r w:rsidR="00DF7A6D" w:rsidRPr="007834FD">
              <w:rPr>
                <w:rStyle w:val="Hyperlink"/>
                <w:b/>
                <w:noProof/>
              </w:rPr>
              <w:t>3.</w:t>
            </w:r>
            <w:r w:rsidR="00DF7A6D">
              <w:rPr>
                <w:rFonts w:eastAsiaTheme="minorEastAsia"/>
                <w:noProof/>
                <w:lang w:eastAsia="en-AU"/>
              </w:rPr>
              <w:tab/>
            </w:r>
            <w:r w:rsidR="00DF7A6D" w:rsidRPr="007834FD">
              <w:rPr>
                <w:rStyle w:val="Hyperlink"/>
                <w:b/>
                <w:noProof/>
              </w:rPr>
              <w:t>Review objectives and methodology</w:t>
            </w:r>
            <w:r w:rsidR="00DF7A6D">
              <w:rPr>
                <w:noProof/>
                <w:webHidden/>
              </w:rPr>
              <w:tab/>
            </w:r>
            <w:r w:rsidR="00DF7A6D">
              <w:rPr>
                <w:noProof/>
                <w:webHidden/>
              </w:rPr>
              <w:fldChar w:fldCharType="begin"/>
            </w:r>
            <w:r w:rsidR="00DF7A6D">
              <w:rPr>
                <w:noProof/>
                <w:webHidden/>
              </w:rPr>
              <w:instrText xml:space="preserve"> PAGEREF _Toc450917535 \h </w:instrText>
            </w:r>
            <w:r w:rsidR="00DF7A6D">
              <w:rPr>
                <w:noProof/>
                <w:webHidden/>
              </w:rPr>
            </w:r>
            <w:r w:rsidR="00DF7A6D">
              <w:rPr>
                <w:noProof/>
                <w:webHidden/>
              </w:rPr>
              <w:fldChar w:fldCharType="separate"/>
            </w:r>
            <w:r w:rsidR="00D33792">
              <w:rPr>
                <w:noProof/>
                <w:webHidden/>
              </w:rPr>
              <w:t>9</w:t>
            </w:r>
            <w:r w:rsidR="00DF7A6D">
              <w:rPr>
                <w:noProof/>
                <w:webHidden/>
              </w:rPr>
              <w:fldChar w:fldCharType="end"/>
            </w:r>
          </w:hyperlink>
        </w:p>
        <w:p w14:paraId="4956926F" w14:textId="6EC25EAC" w:rsidR="00DF7A6D" w:rsidRDefault="0045521F">
          <w:pPr>
            <w:pStyle w:val="TOC1"/>
            <w:tabs>
              <w:tab w:val="left" w:pos="440"/>
              <w:tab w:val="right" w:leader="dot" w:pos="9016"/>
            </w:tabs>
            <w:rPr>
              <w:rFonts w:eastAsiaTheme="minorEastAsia"/>
              <w:noProof/>
              <w:lang w:eastAsia="en-AU"/>
            </w:rPr>
          </w:pPr>
          <w:hyperlink w:anchor="_Toc450917536" w:history="1">
            <w:r w:rsidR="00DF7A6D" w:rsidRPr="007834FD">
              <w:rPr>
                <w:rStyle w:val="Hyperlink"/>
                <w:b/>
                <w:noProof/>
              </w:rPr>
              <w:t>4.</w:t>
            </w:r>
            <w:r w:rsidR="00DF7A6D">
              <w:rPr>
                <w:rFonts w:eastAsiaTheme="minorEastAsia"/>
                <w:noProof/>
                <w:lang w:eastAsia="en-AU"/>
              </w:rPr>
              <w:tab/>
            </w:r>
            <w:r w:rsidR="00DF7A6D" w:rsidRPr="007834FD">
              <w:rPr>
                <w:rStyle w:val="Hyperlink"/>
                <w:b/>
                <w:noProof/>
              </w:rPr>
              <w:t>Program achievements and review observations</w:t>
            </w:r>
            <w:r w:rsidR="00DF7A6D">
              <w:rPr>
                <w:noProof/>
                <w:webHidden/>
              </w:rPr>
              <w:tab/>
            </w:r>
            <w:r w:rsidR="00DF7A6D">
              <w:rPr>
                <w:noProof/>
                <w:webHidden/>
              </w:rPr>
              <w:fldChar w:fldCharType="begin"/>
            </w:r>
            <w:r w:rsidR="00DF7A6D">
              <w:rPr>
                <w:noProof/>
                <w:webHidden/>
              </w:rPr>
              <w:instrText xml:space="preserve"> PAGEREF _Toc450917536 \h </w:instrText>
            </w:r>
            <w:r w:rsidR="00DF7A6D">
              <w:rPr>
                <w:noProof/>
                <w:webHidden/>
              </w:rPr>
            </w:r>
            <w:r w:rsidR="00DF7A6D">
              <w:rPr>
                <w:noProof/>
                <w:webHidden/>
              </w:rPr>
              <w:fldChar w:fldCharType="separate"/>
            </w:r>
            <w:r w:rsidR="00D33792">
              <w:rPr>
                <w:noProof/>
                <w:webHidden/>
              </w:rPr>
              <w:t>11</w:t>
            </w:r>
            <w:r w:rsidR="00DF7A6D">
              <w:rPr>
                <w:noProof/>
                <w:webHidden/>
              </w:rPr>
              <w:fldChar w:fldCharType="end"/>
            </w:r>
          </w:hyperlink>
        </w:p>
        <w:p w14:paraId="193C8471" w14:textId="51133426" w:rsidR="00DF7A6D" w:rsidRDefault="0045521F">
          <w:pPr>
            <w:pStyle w:val="TOC2"/>
            <w:tabs>
              <w:tab w:val="left" w:pos="880"/>
              <w:tab w:val="right" w:leader="dot" w:pos="9016"/>
            </w:tabs>
            <w:rPr>
              <w:rFonts w:eastAsiaTheme="minorEastAsia"/>
              <w:noProof/>
              <w:lang w:eastAsia="en-AU"/>
            </w:rPr>
          </w:pPr>
          <w:hyperlink w:anchor="_Toc450917537" w:history="1">
            <w:r w:rsidR="00DF7A6D" w:rsidRPr="007834FD">
              <w:rPr>
                <w:rStyle w:val="Hyperlink"/>
                <w:noProof/>
              </w:rPr>
              <w:t>4.1</w:t>
            </w:r>
            <w:r w:rsidR="00DF7A6D">
              <w:rPr>
                <w:rFonts w:eastAsiaTheme="minorEastAsia"/>
                <w:noProof/>
                <w:lang w:eastAsia="en-AU"/>
              </w:rPr>
              <w:tab/>
            </w:r>
            <w:r w:rsidR="00DF7A6D" w:rsidRPr="007834FD">
              <w:rPr>
                <w:rStyle w:val="Hyperlink"/>
                <w:noProof/>
              </w:rPr>
              <w:t>Component one: strengthened Treaty village governance capacity</w:t>
            </w:r>
            <w:r w:rsidR="00DF7A6D">
              <w:rPr>
                <w:noProof/>
                <w:webHidden/>
              </w:rPr>
              <w:tab/>
            </w:r>
            <w:r w:rsidR="00DF7A6D">
              <w:rPr>
                <w:noProof/>
                <w:webHidden/>
              </w:rPr>
              <w:fldChar w:fldCharType="begin"/>
            </w:r>
            <w:r w:rsidR="00DF7A6D">
              <w:rPr>
                <w:noProof/>
                <w:webHidden/>
              </w:rPr>
              <w:instrText xml:space="preserve"> PAGEREF _Toc450917537 \h </w:instrText>
            </w:r>
            <w:r w:rsidR="00DF7A6D">
              <w:rPr>
                <w:noProof/>
                <w:webHidden/>
              </w:rPr>
            </w:r>
            <w:r w:rsidR="00DF7A6D">
              <w:rPr>
                <w:noProof/>
                <w:webHidden/>
              </w:rPr>
              <w:fldChar w:fldCharType="separate"/>
            </w:r>
            <w:r w:rsidR="00D33792">
              <w:rPr>
                <w:noProof/>
                <w:webHidden/>
              </w:rPr>
              <w:t>11</w:t>
            </w:r>
            <w:r w:rsidR="00DF7A6D">
              <w:rPr>
                <w:noProof/>
                <w:webHidden/>
              </w:rPr>
              <w:fldChar w:fldCharType="end"/>
            </w:r>
          </w:hyperlink>
        </w:p>
        <w:p w14:paraId="41B1ADE8" w14:textId="56181ACA" w:rsidR="00DF7A6D" w:rsidRDefault="0045521F">
          <w:pPr>
            <w:pStyle w:val="TOC2"/>
            <w:tabs>
              <w:tab w:val="left" w:pos="880"/>
              <w:tab w:val="right" w:leader="dot" w:pos="9016"/>
            </w:tabs>
            <w:rPr>
              <w:rFonts w:eastAsiaTheme="minorEastAsia"/>
              <w:noProof/>
              <w:lang w:eastAsia="en-AU"/>
            </w:rPr>
          </w:pPr>
          <w:hyperlink w:anchor="_Toc450917538" w:history="1">
            <w:r w:rsidR="00DF7A6D" w:rsidRPr="007834FD">
              <w:rPr>
                <w:rStyle w:val="Hyperlink"/>
                <w:noProof/>
              </w:rPr>
              <w:t>4.2</w:t>
            </w:r>
            <w:r w:rsidR="00DF7A6D">
              <w:rPr>
                <w:rFonts w:eastAsiaTheme="minorEastAsia"/>
                <w:noProof/>
                <w:lang w:eastAsia="en-AU"/>
              </w:rPr>
              <w:tab/>
            </w:r>
            <w:r w:rsidR="00DF7A6D" w:rsidRPr="007834FD">
              <w:rPr>
                <w:rStyle w:val="Hyperlink"/>
                <w:noProof/>
              </w:rPr>
              <w:t>Component two: enhanced community livelihoods</w:t>
            </w:r>
            <w:r w:rsidR="00DF7A6D">
              <w:rPr>
                <w:noProof/>
                <w:webHidden/>
              </w:rPr>
              <w:tab/>
            </w:r>
            <w:r w:rsidR="00DF7A6D">
              <w:rPr>
                <w:noProof/>
                <w:webHidden/>
              </w:rPr>
              <w:fldChar w:fldCharType="begin"/>
            </w:r>
            <w:r w:rsidR="00DF7A6D">
              <w:rPr>
                <w:noProof/>
                <w:webHidden/>
              </w:rPr>
              <w:instrText xml:space="preserve"> PAGEREF _Toc450917538 \h </w:instrText>
            </w:r>
            <w:r w:rsidR="00DF7A6D">
              <w:rPr>
                <w:noProof/>
                <w:webHidden/>
              </w:rPr>
            </w:r>
            <w:r w:rsidR="00DF7A6D">
              <w:rPr>
                <w:noProof/>
                <w:webHidden/>
              </w:rPr>
              <w:fldChar w:fldCharType="separate"/>
            </w:r>
            <w:r w:rsidR="00D33792">
              <w:rPr>
                <w:noProof/>
                <w:webHidden/>
              </w:rPr>
              <w:t>15</w:t>
            </w:r>
            <w:r w:rsidR="00DF7A6D">
              <w:rPr>
                <w:noProof/>
                <w:webHidden/>
              </w:rPr>
              <w:fldChar w:fldCharType="end"/>
            </w:r>
          </w:hyperlink>
        </w:p>
        <w:p w14:paraId="5869625D" w14:textId="2BCE19FE" w:rsidR="00DF7A6D" w:rsidRDefault="0045521F">
          <w:pPr>
            <w:pStyle w:val="TOC2"/>
            <w:tabs>
              <w:tab w:val="left" w:pos="880"/>
              <w:tab w:val="right" w:leader="dot" w:pos="9016"/>
            </w:tabs>
            <w:rPr>
              <w:rFonts w:eastAsiaTheme="minorEastAsia"/>
              <w:noProof/>
              <w:lang w:eastAsia="en-AU"/>
            </w:rPr>
          </w:pPr>
          <w:hyperlink w:anchor="_Toc450917539" w:history="1">
            <w:r w:rsidR="00DF7A6D" w:rsidRPr="007834FD">
              <w:rPr>
                <w:rStyle w:val="Hyperlink"/>
                <w:noProof/>
              </w:rPr>
              <w:t>4.3</w:t>
            </w:r>
            <w:r w:rsidR="00DF7A6D">
              <w:rPr>
                <w:rFonts w:eastAsiaTheme="minorEastAsia"/>
                <w:noProof/>
                <w:lang w:eastAsia="en-AU"/>
              </w:rPr>
              <w:tab/>
            </w:r>
            <w:r w:rsidR="00DF7A6D" w:rsidRPr="007834FD">
              <w:rPr>
                <w:rStyle w:val="Hyperlink"/>
                <w:noProof/>
              </w:rPr>
              <w:t>Component three: improved physical and social environment</w:t>
            </w:r>
            <w:r w:rsidR="00DF7A6D">
              <w:rPr>
                <w:noProof/>
                <w:webHidden/>
              </w:rPr>
              <w:tab/>
            </w:r>
            <w:r w:rsidR="00DF7A6D">
              <w:rPr>
                <w:noProof/>
                <w:webHidden/>
              </w:rPr>
              <w:fldChar w:fldCharType="begin"/>
            </w:r>
            <w:r w:rsidR="00DF7A6D">
              <w:rPr>
                <w:noProof/>
                <w:webHidden/>
              </w:rPr>
              <w:instrText xml:space="preserve"> PAGEREF _Toc450917539 \h </w:instrText>
            </w:r>
            <w:r w:rsidR="00DF7A6D">
              <w:rPr>
                <w:noProof/>
                <w:webHidden/>
              </w:rPr>
            </w:r>
            <w:r w:rsidR="00DF7A6D">
              <w:rPr>
                <w:noProof/>
                <w:webHidden/>
              </w:rPr>
              <w:fldChar w:fldCharType="separate"/>
            </w:r>
            <w:r w:rsidR="00D33792">
              <w:rPr>
                <w:noProof/>
                <w:webHidden/>
              </w:rPr>
              <w:t>17</w:t>
            </w:r>
            <w:r w:rsidR="00DF7A6D">
              <w:rPr>
                <w:noProof/>
                <w:webHidden/>
              </w:rPr>
              <w:fldChar w:fldCharType="end"/>
            </w:r>
          </w:hyperlink>
        </w:p>
        <w:p w14:paraId="5DEF75C1" w14:textId="3B03C1B7" w:rsidR="00DF7A6D" w:rsidRDefault="0045521F">
          <w:pPr>
            <w:pStyle w:val="TOC2"/>
            <w:tabs>
              <w:tab w:val="left" w:pos="880"/>
              <w:tab w:val="right" w:leader="dot" w:pos="9016"/>
            </w:tabs>
            <w:rPr>
              <w:rFonts w:eastAsiaTheme="minorEastAsia"/>
              <w:noProof/>
              <w:lang w:eastAsia="en-AU"/>
            </w:rPr>
          </w:pPr>
          <w:hyperlink w:anchor="_Toc450917540" w:history="1">
            <w:r w:rsidR="00DF7A6D" w:rsidRPr="007834FD">
              <w:rPr>
                <w:rStyle w:val="Hyperlink"/>
                <w:noProof/>
              </w:rPr>
              <w:t>4.4</w:t>
            </w:r>
            <w:r w:rsidR="00DF7A6D">
              <w:rPr>
                <w:rFonts w:eastAsiaTheme="minorEastAsia"/>
                <w:noProof/>
                <w:lang w:eastAsia="en-AU"/>
              </w:rPr>
              <w:tab/>
            </w:r>
            <w:r w:rsidR="00DF7A6D" w:rsidRPr="007834FD">
              <w:rPr>
                <w:rStyle w:val="Hyperlink"/>
                <w:noProof/>
              </w:rPr>
              <w:t>Other comments</w:t>
            </w:r>
            <w:r w:rsidR="00DF7A6D">
              <w:rPr>
                <w:noProof/>
                <w:webHidden/>
              </w:rPr>
              <w:tab/>
            </w:r>
            <w:r w:rsidR="00DF7A6D">
              <w:rPr>
                <w:noProof/>
                <w:webHidden/>
              </w:rPr>
              <w:fldChar w:fldCharType="begin"/>
            </w:r>
            <w:r w:rsidR="00DF7A6D">
              <w:rPr>
                <w:noProof/>
                <w:webHidden/>
              </w:rPr>
              <w:instrText xml:space="preserve"> PAGEREF _Toc450917540 \h </w:instrText>
            </w:r>
            <w:r w:rsidR="00DF7A6D">
              <w:rPr>
                <w:noProof/>
                <w:webHidden/>
              </w:rPr>
            </w:r>
            <w:r w:rsidR="00DF7A6D">
              <w:rPr>
                <w:noProof/>
                <w:webHidden/>
              </w:rPr>
              <w:fldChar w:fldCharType="separate"/>
            </w:r>
            <w:r w:rsidR="00D33792">
              <w:rPr>
                <w:noProof/>
                <w:webHidden/>
              </w:rPr>
              <w:t>21</w:t>
            </w:r>
            <w:r w:rsidR="00DF7A6D">
              <w:rPr>
                <w:noProof/>
                <w:webHidden/>
              </w:rPr>
              <w:fldChar w:fldCharType="end"/>
            </w:r>
          </w:hyperlink>
        </w:p>
        <w:p w14:paraId="46856380" w14:textId="0B43ACD9" w:rsidR="00DF7A6D" w:rsidRDefault="0045521F">
          <w:pPr>
            <w:pStyle w:val="TOC1"/>
            <w:tabs>
              <w:tab w:val="left" w:pos="440"/>
              <w:tab w:val="right" w:leader="dot" w:pos="9016"/>
            </w:tabs>
            <w:rPr>
              <w:rFonts w:eastAsiaTheme="minorEastAsia"/>
              <w:noProof/>
              <w:lang w:eastAsia="en-AU"/>
            </w:rPr>
          </w:pPr>
          <w:hyperlink w:anchor="_Toc450917541" w:history="1">
            <w:r w:rsidR="00DF7A6D" w:rsidRPr="007834FD">
              <w:rPr>
                <w:rStyle w:val="Hyperlink"/>
                <w:b/>
                <w:noProof/>
              </w:rPr>
              <w:t>5.</w:t>
            </w:r>
            <w:r w:rsidR="00DF7A6D">
              <w:rPr>
                <w:rFonts w:eastAsiaTheme="minorEastAsia"/>
                <w:noProof/>
                <w:lang w:eastAsia="en-AU"/>
              </w:rPr>
              <w:tab/>
            </w:r>
            <w:r w:rsidR="00DF7A6D" w:rsidRPr="007834FD">
              <w:rPr>
                <w:rStyle w:val="Hyperlink"/>
                <w:b/>
                <w:noProof/>
              </w:rPr>
              <w:t>Analysis</w:t>
            </w:r>
            <w:r w:rsidR="00DF7A6D">
              <w:rPr>
                <w:noProof/>
                <w:webHidden/>
              </w:rPr>
              <w:tab/>
            </w:r>
            <w:r w:rsidR="00DF7A6D">
              <w:rPr>
                <w:noProof/>
                <w:webHidden/>
              </w:rPr>
              <w:fldChar w:fldCharType="begin"/>
            </w:r>
            <w:r w:rsidR="00DF7A6D">
              <w:rPr>
                <w:noProof/>
                <w:webHidden/>
              </w:rPr>
              <w:instrText xml:space="preserve"> PAGEREF _Toc450917541 \h </w:instrText>
            </w:r>
            <w:r w:rsidR="00DF7A6D">
              <w:rPr>
                <w:noProof/>
                <w:webHidden/>
              </w:rPr>
            </w:r>
            <w:r w:rsidR="00DF7A6D">
              <w:rPr>
                <w:noProof/>
                <w:webHidden/>
              </w:rPr>
              <w:fldChar w:fldCharType="separate"/>
            </w:r>
            <w:r w:rsidR="00D33792">
              <w:rPr>
                <w:noProof/>
                <w:webHidden/>
              </w:rPr>
              <w:t>23</w:t>
            </w:r>
            <w:r w:rsidR="00DF7A6D">
              <w:rPr>
                <w:noProof/>
                <w:webHidden/>
              </w:rPr>
              <w:fldChar w:fldCharType="end"/>
            </w:r>
          </w:hyperlink>
        </w:p>
        <w:p w14:paraId="0646FF0B" w14:textId="526452D6" w:rsidR="00DF7A6D" w:rsidRDefault="0045521F">
          <w:pPr>
            <w:pStyle w:val="TOC1"/>
            <w:tabs>
              <w:tab w:val="left" w:pos="440"/>
              <w:tab w:val="right" w:leader="dot" w:pos="9016"/>
            </w:tabs>
            <w:rPr>
              <w:rFonts w:eastAsiaTheme="minorEastAsia"/>
              <w:noProof/>
              <w:lang w:eastAsia="en-AU"/>
            </w:rPr>
          </w:pPr>
          <w:hyperlink w:anchor="_Toc450917542" w:history="1">
            <w:r w:rsidR="00DF7A6D" w:rsidRPr="007834FD">
              <w:rPr>
                <w:rStyle w:val="Hyperlink"/>
                <w:b/>
                <w:noProof/>
              </w:rPr>
              <w:t>6.</w:t>
            </w:r>
            <w:r w:rsidR="00DF7A6D">
              <w:rPr>
                <w:rFonts w:eastAsiaTheme="minorEastAsia"/>
                <w:noProof/>
                <w:lang w:eastAsia="en-AU"/>
              </w:rPr>
              <w:tab/>
            </w:r>
            <w:r w:rsidR="00DF7A6D" w:rsidRPr="007834FD">
              <w:rPr>
                <w:rStyle w:val="Hyperlink"/>
                <w:b/>
                <w:noProof/>
              </w:rPr>
              <w:t>Recommendations</w:t>
            </w:r>
            <w:r w:rsidR="00DF7A6D">
              <w:rPr>
                <w:noProof/>
                <w:webHidden/>
              </w:rPr>
              <w:tab/>
            </w:r>
            <w:r w:rsidR="00DF7A6D">
              <w:rPr>
                <w:noProof/>
                <w:webHidden/>
              </w:rPr>
              <w:fldChar w:fldCharType="begin"/>
            </w:r>
            <w:r w:rsidR="00DF7A6D">
              <w:rPr>
                <w:noProof/>
                <w:webHidden/>
              </w:rPr>
              <w:instrText xml:space="preserve"> PAGEREF _Toc450917542 \h </w:instrText>
            </w:r>
            <w:r w:rsidR="00DF7A6D">
              <w:rPr>
                <w:noProof/>
                <w:webHidden/>
              </w:rPr>
            </w:r>
            <w:r w:rsidR="00DF7A6D">
              <w:rPr>
                <w:noProof/>
                <w:webHidden/>
              </w:rPr>
              <w:fldChar w:fldCharType="separate"/>
            </w:r>
            <w:r w:rsidR="00D33792">
              <w:rPr>
                <w:noProof/>
                <w:webHidden/>
              </w:rPr>
              <w:t>26</w:t>
            </w:r>
            <w:r w:rsidR="00DF7A6D">
              <w:rPr>
                <w:noProof/>
                <w:webHidden/>
              </w:rPr>
              <w:fldChar w:fldCharType="end"/>
            </w:r>
          </w:hyperlink>
        </w:p>
        <w:p w14:paraId="6CB2FECB" w14:textId="16B5CF02" w:rsidR="00DF7A6D" w:rsidRDefault="0045521F">
          <w:pPr>
            <w:pStyle w:val="TOC1"/>
            <w:tabs>
              <w:tab w:val="right" w:leader="dot" w:pos="9016"/>
            </w:tabs>
            <w:rPr>
              <w:rFonts w:eastAsiaTheme="minorEastAsia"/>
              <w:noProof/>
              <w:lang w:eastAsia="en-AU"/>
            </w:rPr>
          </w:pPr>
          <w:hyperlink w:anchor="_Toc450917543" w:history="1">
            <w:r w:rsidR="00DF7A6D" w:rsidRPr="007834FD">
              <w:rPr>
                <w:rStyle w:val="Hyperlink"/>
                <w:b/>
                <w:noProof/>
              </w:rPr>
              <w:t>Annex 1 Key informants and interviewees</w:t>
            </w:r>
            <w:r w:rsidR="00DF7A6D">
              <w:rPr>
                <w:noProof/>
                <w:webHidden/>
              </w:rPr>
              <w:tab/>
            </w:r>
            <w:r w:rsidR="00DF7A6D">
              <w:rPr>
                <w:noProof/>
                <w:webHidden/>
              </w:rPr>
              <w:fldChar w:fldCharType="begin"/>
            </w:r>
            <w:r w:rsidR="00DF7A6D">
              <w:rPr>
                <w:noProof/>
                <w:webHidden/>
              </w:rPr>
              <w:instrText xml:space="preserve"> PAGEREF _Toc450917543 \h </w:instrText>
            </w:r>
            <w:r w:rsidR="00DF7A6D">
              <w:rPr>
                <w:noProof/>
                <w:webHidden/>
              </w:rPr>
            </w:r>
            <w:r w:rsidR="00DF7A6D">
              <w:rPr>
                <w:noProof/>
                <w:webHidden/>
              </w:rPr>
              <w:fldChar w:fldCharType="separate"/>
            </w:r>
            <w:r w:rsidR="00D33792">
              <w:rPr>
                <w:noProof/>
                <w:webHidden/>
              </w:rPr>
              <w:t>27</w:t>
            </w:r>
            <w:r w:rsidR="00DF7A6D">
              <w:rPr>
                <w:noProof/>
                <w:webHidden/>
              </w:rPr>
              <w:fldChar w:fldCharType="end"/>
            </w:r>
          </w:hyperlink>
        </w:p>
        <w:p w14:paraId="29E59B9F" w14:textId="5DAD948F" w:rsidR="00DF7A6D" w:rsidRDefault="0045521F">
          <w:pPr>
            <w:pStyle w:val="TOC1"/>
            <w:tabs>
              <w:tab w:val="right" w:leader="dot" w:pos="9016"/>
            </w:tabs>
            <w:rPr>
              <w:rFonts w:eastAsiaTheme="minorEastAsia"/>
              <w:noProof/>
              <w:lang w:eastAsia="en-AU"/>
            </w:rPr>
          </w:pPr>
          <w:hyperlink w:anchor="_Toc450917544" w:history="1">
            <w:r w:rsidR="00DF7A6D" w:rsidRPr="007834FD">
              <w:rPr>
                <w:rStyle w:val="Hyperlink"/>
                <w:b/>
                <w:noProof/>
              </w:rPr>
              <w:t>Annex 2 Summary of responses to key questions</w:t>
            </w:r>
            <w:r w:rsidR="00DF7A6D">
              <w:rPr>
                <w:noProof/>
                <w:webHidden/>
              </w:rPr>
              <w:tab/>
            </w:r>
            <w:r w:rsidR="00DF7A6D">
              <w:rPr>
                <w:noProof/>
                <w:webHidden/>
              </w:rPr>
              <w:fldChar w:fldCharType="begin"/>
            </w:r>
            <w:r w:rsidR="00DF7A6D">
              <w:rPr>
                <w:noProof/>
                <w:webHidden/>
              </w:rPr>
              <w:instrText xml:space="preserve"> PAGEREF _Toc450917544 \h </w:instrText>
            </w:r>
            <w:r w:rsidR="00DF7A6D">
              <w:rPr>
                <w:noProof/>
                <w:webHidden/>
              </w:rPr>
            </w:r>
            <w:r w:rsidR="00DF7A6D">
              <w:rPr>
                <w:noProof/>
                <w:webHidden/>
              </w:rPr>
              <w:fldChar w:fldCharType="separate"/>
            </w:r>
            <w:r w:rsidR="00D33792">
              <w:rPr>
                <w:noProof/>
                <w:webHidden/>
              </w:rPr>
              <w:t>29</w:t>
            </w:r>
            <w:r w:rsidR="00DF7A6D">
              <w:rPr>
                <w:noProof/>
                <w:webHidden/>
              </w:rPr>
              <w:fldChar w:fldCharType="end"/>
            </w:r>
          </w:hyperlink>
        </w:p>
        <w:p w14:paraId="688FEF90" w14:textId="2FBE3323" w:rsidR="00DF7A6D" w:rsidRDefault="0045521F">
          <w:pPr>
            <w:pStyle w:val="TOC1"/>
            <w:tabs>
              <w:tab w:val="right" w:leader="dot" w:pos="9016"/>
            </w:tabs>
            <w:rPr>
              <w:rFonts w:eastAsiaTheme="minorEastAsia"/>
              <w:noProof/>
              <w:lang w:eastAsia="en-AU"/>
            </w:rPr>
          </w:pPr>
          <w:hyperlink w:anchor="_Toc450917545" w:history="1">
            <w:r w:rsidR="00DF7A6D" w:rsidRPr="007834FD">
              <w:rPr>
                <w:rStyle w:val="Hyperlink"/>
                <w:b/>
                <w:noProof/>
              </w:rPr>
              <w:t>Annex 3 Sustainable economic development in Treaty villages: assessment of the proposal for a scaled-up program</w:t>
            </w:r>
            <w:r w:rsidR="00DF7A6D">
              <w:rPr>
                <w:noProof/>
                <w:webHidden/>
              </w:rPr>
              <w:tab/>
            </w:r>
            <w:r w:rsidR="00DF7A6D">
              <w:rPr>
                <w:noProof/>
                <w:webHidden/>
              </w:rPr>
              <w:fldChar w:fldCharType="begin"/>
            </w:r>
            <w:r w:rsidR="00DF7A6D">
              <w:rPr>
                <w:noProof/>
                <w:webHidden/>
              </w:rPr>
              <w:instrText xml:space="preserve"> PAGEREF _Toc450917545 \h </w:instrText>
            </w:r>
            <w:r w:rsidR="00DF7A6D">
              <w:rPr>
                <w:noProof/>
                <w:webHidden/>
              </w:rPr>
            </w:r>
            <w:r w:rsidR="00DF7A6D">
              <w:rPr>
                <w:noProof/>
                <w:webHidden/>
              </w:rPr>
              <w:fldChar w:fldCharType="separate"/>
            </w:r>
            <w:r w:rsidR="00D33792">
              <w:rPr>
                <w:noProof/>
                <w:webHidden/>
              </w:rPr>
              <w:t>32</w:t>
            </w:r>
            <w:r w:rsidR="00DF7A6D">
              <w:rPr>
                <w:noProof/>
                <w:webHidden/>
              </w:rPr>
              <w:fldChar w:fldCharType="end"/>
            </w:r>
          </w:hyperlink>
        </w:p>
        <w:p w14:paraId="1015476B" w14:textId="4EE204C9" w:rsidR="00BB749D" w:rsidRPr="00BD0602" w:rsidRDefault="00BB749D">
          <w:r w:rsidRPr="00BD0602">
            <w:rPr>
              <w:b/>
              <w:bCs/>
              <w:noProof/>
            </w:rPr>
            <w:fldChar w:fldCharType="end"/>
          </w:r>
        </w:p>
      </w:sdtContent>
    </w:sdt>
    <w:p w14:paraId="01BD0B0F" w14:textId="77777777" w:rsidR="00324A97" w:rsidRPr="00BD0602" w:rsidRDefault="00324A97">
      <w:pPr>
        <w:rPr>
          <w:rFonts w:ascii="Bookman Old Style" w:hAnsi="Bookman Old Style"/>
          <w:b/>
          <w:sz w:val="24"/>
          <w:szCs w:val="24"/>
        </w:rPr>
      </w:pPr>
      <w:r w:rsidRPr="00BD0602">
        <w:rPr>
          <w:rFonts w:ascii="Bookman Old Style" w:hAnsi="Bookman Old Style"/>
          <w:b/>
          <w:sz w:val="24"/>
          <w:szCs w:val="24"/>
        </w:rPr>
        <w:br w:type="page"/>
      </w:r>
    </w:p>
    <w:p w14:paraId="2427CAC3" w14:textId="77777777" w:rsidR="00324A97" w:rsidRPr="00BD0602" w:rsidRDefault="00324A97" w:rsidP="003A64D0">
      <w:pPr>
        <w:pStyle w:val="Heading1"/>
        <w:rPr>
          <w:b/>
        </w:rPr>
      </w:pPr>
      <w:bookmarkStart w:id="1" w:name="_Toc450917531"/>
      <w:r w:rsidRPr="00BD0602">
        <w:rPr>
          <w:b/>
        </w:rPr>
        <w:lastRenderedPageBreak/>
        <w:t>Abbreviations</w:t>
      </w:r>
      <w:bookmarkEnd w:id="1"/>
    </w:p>
    <w:tbl>
      <w:tblPr>
        <w:tblStyle w:val="TableGrid"/>
        <w:tblW w:w="0" w:type="auto"/>
        <w:tblLook w:val="04A0" w:firstRow="1" w:lastRow="0" w:firstColumn="1" w:lastColumn="0" w:noHBand="0" w:noVBand="1"/>
      </w:tblPr>
      <w:tblGrid>
        <w:gridCol w:w="1271"/>
        <w:gridCol w:w="7745"/>
      </w:tblGrid>
      <w:tr w:rsidR="00324A97" w:rsidRPr="000A6E91" w14:paraId="5DBA9138" w14:textId="77777777" w:rsidTr="00324A97">
        <w:tc>
          <w:tcPr>
            <w:tcW w:w="1271" w:type="dxa"/>
          </w:tcPr>
          <w:p w14:paraId="7EFD6CA1" w14:textId="73E38F3F" w:rsidR="00324A97" w:rsidRPr="000A6E91" w:rsidRDefault="00063211">
            <w:r w:rsidRPr="000A6E91">
              <w:t>BRTV</w:t>
            </w:r>
          </w:p>
        </w:tc>
        <w:tc>
          <w:tcPr>
            <w:tcW w:w="7745" w:type="dxa"/>
          </w:tcPr>
          <w:p w14:paraId="5B3D678E" w14:textId="2A402157" w:rsidR="00324A97" w:rsidRPr="000A6E91" w:rsidRDefault="00063211">
            <w:r w:rsidRPr="000A6E91">
              <w:t>Building Resilience in Treaty Villages</w:t>
            </w:r>
          </w:p>
        </w:tc>
      </w:tr>
      <w:tr w:rsidR="00D37B3A" w:rsidRPr="000A6E91" w14:paraId="02261853" w14:textId="77777777" w:rsidTr="00324A97">
        <w:tc>
          <w:tcPr>
            <w:tcW w:w="1271" w:type="dxa"/>
          </w:tcPr>
          <w:p w14:paraId="2A1DA1FA" w14:textId="6F8C060F" w:rsidR="00D37B3A" w:rsidRPr="000A6E91" w:rsidRDefault="00D37B3A">
            <w:r w:rsidRPr="000A6E91">
              <w:t>CDD</w:t>
            </w:r>
          </w:p>
        </w:tc>
        <w:tc>
          <w:tcPr>
            <w:tcW w:w="7745" w:type="dxa"/>
          </w:tcPr>
          <w:p w14:paraId="4DDBBE73" w14:textId="2629BF69" w:rsidR="00D37B3A" w:rsidRPr="000A6E91" w:rsidRDefault="00D37B3A" w:rsidP="00D37B3A">
            <w:r w:rsidRPr="000A6E91">
              <w:t xml:space="preserve">Community-driven development </w:t>
            </w:r>
          </w:p>
        </w:tc>
      </w:tr>
      <w:tr w:rsidR="00D05A87" w:rsidRPr="000A6E91" w14:paraId="57E9DD8D" w14:textId="77777777" w:rsidTr="00324A97">
        <w:tc>
          <w:tcPr>
            <w:tcW w:w="1271" w:type="dxa"/>
          </w:tcPr>
          <w:p w14:paraId="5DCAC255" w14:textId="760BD240" w:rsidR="00D05A87" w:rsidRPr="000A6E91" w:rsidRDefault="00D05A87">
            <w:r w:rsidRPr="000A6E91">
              <w:t>CP</w:t>
            </w:r>
          </w:p>
        </w:tc>
        <w:tc>
          <w:tcPr>
            <w:tcW w:w="7745" w:type="dxa"/>
          </w:tcPr>
          <w:p w14:paraId="468E3090" w14:textId="78EAEB89" w:rsidR="00D05A87" w:rsidRPr="000A6E91" w:rsidRDefault="00D05A87">
            <w:r w:rsidRPr="000A6E91">
              <w:t>Community plan</w:t>
            </w:r>
          </w:p>
        </w:tc>
      </w:tr>
      <w:tr w:rsidR="00324A97" w:rsidRPr="000A6E91" w14:paraId="15722EB6" w14:textId="77777777" w:rsidTr="00324A97">
        <w:tc>
          <w:tcPr>
            <w:tcW w:w="1271" w:type="dxa"/>
          </w:tcPr>
          <w:p w14:paraId="5961FAFE" w14:textId="3A0A4733" w:rsidR="00324A97" w:rsidRPr="000A6E91" w:rsidRDefault="00743A65">
            <w:r w:rsidRPr="000A6E91">
              <w:t>CoE</w:t>
            </w:r>
          </w:p>
        </w:tc>
        <w:tc>
          <w:tcPr>
            <w:tcW w:w="7745" w:type="dxa"/>
          </w:tcPr>
          <w:p w14:paraId="1EE6C076" w14:textId="115ADCB4" w:rsidR="00324A97" w:rsidRPr="000A6E91" w:rsidRDefault="00743A65">
            <w:r w:rsidRPr="000A6E91">
              <w:t>Council of Elders</w:t>
            </w:r>
          </w:p>
        </w:tc>
      </w:tr>
      <w:tr w:rsidR="008A7CB0" w:rsidRPr="000A6E91" w14:paraId="09130ADF" w14:textId="77777777" w:rsidTr="00324A97">
        <w:tc>
          <w:tcPr>
            <w:tcW w:w="1271" w:type="dxa"/>
          </w:tcPr>
          <w:p w14:paraId="6C6D02B6" w14:textId="5605A1BE" w:rsidR="008A7CB0" w:rsidRPr="000A6E91" w:rsidRDefault="008A7CB0">
            <w:r w:rsidRPr="000A6E91">
              <w:t>DDA</w:t>
            </w:r>
          </w:p>
        </w:tc>
        <w:tc>
          <w:tcPr>
            <w:tcW w:w="7745" w:type="dxa"/>
          </w:tcPr>
          <w:p w14:paraId="2D0DE4E6" w14:textId="5FF7FE2E" w:rsidR="008A7CB0" w:rsidRPr="000A6E91" w:rsidRDefault="008A7CB0" w:rsidP="00D37B3A">
            <w:r w:rsidRPr="000A6E91">
              <w:t>District Development Authority</w:t>
            </w:r>
          </w:p>
        </w:tc>
      </w:tr>
      <w:tr w:rsidR="00324A97" w:rsidRPr="000A6E91" w14:paraId="4BF7BC53" w14:textId="77777777" w:rsidTr="00324A97">
        <w:tc>
          <w:tcPr>
            <w:tcW w:w="1271" w:type="dxa"/>
          </w:tcPr>
          <w:p w14:paraId="0AFE906E" w14:textId="133B7EAE" w:rsidR="00324A97" w:rsidRPr="000A6E91" w:rsidRDefault="00D37B3A">
            <w:r w:rsidRPr="000A6E91">
              <w:t>HHIV</w:t>
            </w:r>
          </w:p>
        </w:tc>
        <w:tc>
          <w:tcPr>
            <w:tcW w:w="7745" w:type="dxa"/>
          </w:tcPr>
          <w:p w14:paraId="62F78009" w14:textId="13982B2E" w:rsidR="00324A97" w:rsidRPr="000A6E91" w:rsidRDefault="00D37B3A" w:rsidP="00D37B3A">
            <w:r w:rsidRPr="000A6E91">
              <w:t>Health and HIV Program</w:t>
            </w:r>
          </w:p>
        </w:tc>
      </w:tr>
      <w:tr w:rsidR="00D37B3A" w:rsidRPr="000A6E91" w14:paraId="3DEA6193" w14:textId="77777777" w:rsidTr="00324A97">
        <w:tc>
          <w:tcPr>
            <w:tcW w:w="1271" w:type="dxa"/>
          </w:tcPr>
          <w:p w14:paraId="4814AED2" w14:textId="46E5BF54" w:rsidR="00D37B3A" w:rsidRPr="000A6E91" w:rsidRDefault="00D37B3A" w:rsidP="00D37B3A">
            <w:r w:rsidRPr="000A6E91">
              <w:t>HH</w:t>
            </w:r>
          </w:p>
        </w:tc>
        <w:tc>
          <w:tcPr>
            <w:tcW w:w="7745" w:type="dxa"/>
          </w:tcPr>
          <w:p w14:paraId="5C838DF9" w14:textId="0FFA5542" w:rsidR="00D37B3A" w:rsidRPr="000A6E91" w:rsidRDefault="00D37B3A" w:rsidP="00E425FE">
            <w:r w:rsidRPr="000A6E91">
              <w:t>Households</w:t>
            </w:r>
          </w:p>
        </w:tc>
      </w:tr>
      <w:tr w:rsidR="00D37B3A" w:rsidRPr="000A6E91" w14:paraId="070362F6" w14:textId="77777777" w:rsidTr="00324A97">
        <w:tc>
          <w:tcPr>
            <w:tcW w:w="1271" w:type="dxa"/>
          </w:tcPr>
          <w:p w14:paraId="3A2EEAD5" w14:textId="45635E34" w:rsidR="00D37B3A" w:rsidRPr="000A6E91" w:rsidRDefault="00D37B3A" w:rsidP="00D37B3A">
            <w:r w:rsidRPr="000A6E91">
              <w:t>INLOC</w:t>
            </w:r>
          </w:p>
        </w:tc>
        <w:tc>
          <w:tcPr>
            <w:tcW w:w="7745" w:type="dxa"/>
          </w:tcPr>
          <w:p w14:paraId="34F3C618" w14:textId="2AF574A6" w:rsidR="00D37B3A" w:rsidRPr="000A6E91" w:rsidRDefault="00D37B3A" w:rsidP="00E425FE">
            <w:r w:rsidRPr="000A6E91">
              <w:t>In-Loc International Ltd</w:t>
            </w:r>
          </w:p>
        </w:tc>
      </w:tr>
      <w:tr w:rsidR="002153C9" w:rsidRPr="000A6E91" w14:paraId="7FBDDA06" w14:textId="77777777" w:rsidTr="00324A97">
        <w:tc>
          <w:tcPr>
            <w:tcW w:w="1271" w:type="dxa"/>
          </w:tcPr>
          <w:p w14:paraId="2F857D45" w14:textId="486CEFD2" w:rsidR="002153C9" w:rsidRPr="000A6E91" w:rsidRDefault="002153C9">
            <w:r w:rsidRPr="000A6E91">
              <w:t>GBV</w:t>
            </w:r>
          </w:p>
        </w:tc>
        <w:tc>
          <w:tcPr>
            <w:tcW w:w="7745" w:type="dxa"/>
          </w:tcPr>
          <w:p w14:paraId="2F237EA2" w14:textId="0453770A" w:rsidR="002153C9" w:rsidRPr="000A6E91" w:rsidRDefault="002153C9" w:rsidP="00E425FE">
            <w:r w:rsidRPr="000A6E91">
              <w:t>Gender-based violence</w:t>
            </w:r>
          </w:p>
        </w:tc>
      </w:tr>
      <w:tr w:rsidR="00511684" w:rsidRPr="000A6E91" w14:paraId="1119A399" w14:textId="77777777" w:rsidTr="00324A97">
        <w:tc>
          <w:tcPr>
            <w:tcW w:w="1271" w:type="dxa"/>
          </w:tcPr>
          <w:p w14:paraId="17BB0BC0" w14:textId="27236010" w:rsidR="00511684" w:rsidRPr="000A6E91" w:rsidRDefault="00511684">
            <w:r w:rsidRPr="000A6E91">
              <w:t>GoA</w:t>
            </w:r>
          </w:p>
        </w:tc>
        <w:tc>
          <w:tcPr>
            <w:tcW w:w="7745" w:type="dxa"/>
          </w:tcPr>
          <w:p w14:paraId="7DBE85A2" w14:textId="64971E6E" w:rsidR="00511684" w:rsidRPr="000A6E91" w:rsidRDefault="00511684" w:rsidP="00E425FE">
            <w:r w:rsidRPr="000A6E91">
              <w:t>Government of Australia</w:t>
            </w:r>
          </w:p>
        </w:tc>
      </w:tr>
      <w:tr w:rsidR="00511684" w:rsidRPr="000A6E91" w14:paraId="4537165E" w14:textId="77777777" w:rsidTr="00324A97">
        <w:tc>
          <w:tcPr>
            <w:tcW w:w="1271" w:type="dxa"/>
          </w:tcPr>
          <w:p w14:paraId="1D73EC76" w14:textId="4589165B" w:rsidR="00511684" w:rsidRPr="000A6E91" w:rsidRDefault="00511684">
            <w:r w:rsidRPr="000A6E91">
              <w:t>GoPNG</w:t>
            </w:r>
          </w:p>
        </w:tc>
        <w:tc>
          <w:tcPr>
            <w:tcW w:w="7745" w:type="dxa"/>
          </w:tcPr>
          <w:p w14:paraId="03433AE5" w14:textId="0D8AAE77" w:rsidR="00511684" w:rsidRPr="000A6E91" w:rsidRDefault="00511684" w:rsidP="00E425FE">
            <w:r w:rsidRPr="000A6E91">
              <w:t>Government of Papua New Guinea</w:t>
            </w:r>
          </w:p>
        </w:tc>
      </w:tr>
      <w:tr w:rsidR="00DF7A6D" w:rsidRPr="000A6E91" w14:paraId="61D318DD" w14:textId="77777777" w:rsidTr="00324A97">
        <w:tc>
          <w:tcPr>
            <w:tcW w:w="1271" w:type="dxa"/>
          </w:tcPr>
          <w:p w14:paraId="7F0098DD" w14:textId="1F417FCF" w:rsidR="00DF7A6D" w:rsidRPr="000A6E91" w:rsidRDefault="00DF7A6D">
            <w:r>
              <w:t>NGO</w:t>
            </w:r>
          </w:p>
        </w:tc>
        <w:tc>
          <w:tcPr>
            <w:tcW w:w="7745" w:type="dxa"/>
          </w:tcPr>
          <w:p w14:paraId="54F54E8B" w14:textId="17918141" w:rsidR="00DF7A6D" w:rsidRPr="000A6E91" w:rsidRDefault="00DF7A6D" w:rsidP="00E425FE">
            <w:r>
              <w:t>Non-government organisation</w:t>
            </w:r>
          </w:p>
        </w:tc>
      </w:tr>
      <w:tr w:rsidR="00573363" w:rsidRPr="000A6E91" w14:paraId="207C8753" w14:textId="77777777" w:rsidTr="00324A97">
        <w:tc>
          <w:tcPr>
            <w:tcW w:w="1271" w:type="dxa"/>
          </w:tcPr>
          <w:p w14:paraId="4B3DA58A" w14:textId="28B16AAB" w:rsidR="00573363" w:rsidRPr="000A6E91" w:rsidRDefault="00573363">
            <w:r w:rsidRPr="000A6E91">
              <w:t>PGF</w:t>
            </w:r>
          </w:p>
        </w:tc>
        <w:tc>
          <w:tcPr>
            <w:tcW w:w="7745" w:type="dxa"/>
          </w:tcPr>
          <w:p w14:paraId="17047155" w14:textId="0026B28E" w:rsidR="00573363" w:rsidRPr="000A6E91" w:rsidRDefault="00573363" w:rsidP="00E425FE">
            <w:r w:rsidRPr="000A6E91">
              <w:t>PNG Governance Facility</w:t>
            </w:r>
          </w:p>
        </w:tc>
      </w:tr>
      <w:tr w:rsidR="00742559" w:rsidRPr="000A6E91" w14:paraId="05C1BF2F" w14:textId="77777777" w:rsidTr="00324A97">
        <w:tc>
          <w:tcPr>
            <w:tcW w:w="1271" w:type="dxa"/>
          </w:tcPr>
          <w:p w14:paraId="6120A46D" w14:textId="67DB37BC" w:rsidR="00742559" w:rsidRPr="000A6E91" w:rsidRDefault="00742559">
            <w:r w:rsidRPr="000A6E91">
              <w:t>para. 52</w:t>
            </w:r>
          </w:p>
        </w:tc>
        <w:tc>
          <w:tcPr>
            <w:tcW w:w="7745" w:type="dxa"/>
          </w:tcPr>
          <w:p w14:paraId="3C50E082" w14:textId="5252EA76" w:rsidR="00742559" w:rsidRPr="000A6E91" w:rsidRDefault="00742559" w:rsidP="00E425FE">
            <w:r w:rsidRPr="000A6E91">
              <w:t>Paragraph number 52</w:t>
            </w:r>
          </w:p>
        </w:tc>
      </w:tr>
      <w:tr w:rsidR="00324A97" w:rsidRPr="000A6E91" w14:paraId="5BB02416" w14:textId="77777777" w:rsidTr="00324A97">
        <w:tc>
          <w:tcPr>
            <w:tcW w:w="1271" w:type="dxa"/>
          </w:tcPr>
          <w:p w14:paraId="7A009AEF" w14:textId="3447A903" w:rsidR="00324A97" w:rsidRPr="000A6E91" w:rsidRDefault="00E425FE">
            <w:r w:rsidRPr="000A6E91">
              <w:t>PFSDRD</w:t>
            </w:r>
          </w:p>
        </w:tc>
        <w:tc>
          <w:tcPr>
            <w:tcW w:w="7745" w:type="dxa"/>
          </w:tcPr>
          <w:p w14:paraId="0444BA6A" w14:textId="436A0D62" w:rsidR="00324A97" w:rsidRPr="000A6E91" w:rsidRDefault="00E425FE" w:rsidP="00E425FE">
            <w:r w:rsidRPr="000A6E91">
              <w:t xml:space="preserve">Partnership Framework for Service Delivery and Rural Development </w:t>
            </w:r>
          </w:p>
        </w:tc>
      </w:tr>
      <w:tr w:rsidR="00324A97" w:rsidRPr="000A6E91" w14:paraId="5638A7D2" w14:textId="77777777" w:rsidTr="00324A97">
        <w:tc>
          <w:tcPr>
            <w:tcW w:w="1271" w:type="dxa"/>
          </w:tcPr>
          <w:p w14:paraId="200F983F" w14:textId="4A3D72C2" w:rsidR="00324A97" w:rsidRPr="000A6E91" w:rsidRDefault="00324A97">
            <w:r w:rsidRPr="000A6E91">
              <w:t>RRRC</w:t>
            </w:r>
          </w:p>
        </w:tc>
        <w:tc>
          <w:tcPr>
            <w:tcW w:w="7745" w:type="dxa"/>
          </w:tcPr>
          <w:p w14:paraId="1150722B" w14:textId="4BC3CCC8" w:rsidR="00324A97" w:rsidRPr="000A6E91" w:rsidRDefault="00324A97">
            <w:r w:rsidRPr="000A6E91">
              <w:t xml:space="preserve">Reef and Rainforest Research Centre </w:t>
            </w:r>
          </w:p>
        </w:tc>
      </w:tr>
      <w:tr w:rsidR="001857EF" w:rsidRPr="000A6E91" w14:paraId="7A2EC585" w14:textId="77777777" w:rsidTr="00324A97">
        <w:tc>
          <w:tcPr>
            <w:tcW w:w="1271" w:type="dxa"/>
          </w:tcPr>
          <w:p w14:paraId="78C7D9EE" w14:textId="35AA3959" w:rsidR="001857EF" w:rsidRPr="000A6E91" w:rsidRDefault="001857EF">
            <w:r w:rsidRPr="000A6E91">
              <w:t>SEDTV</w:t>
            </w:r>
          </w:p>
        </w:tc>
        <w:tc>
          <w:tcPr>
            <w:tcW w:w="7745" w:type="dxa"/>
          </w:tcPr>
          <w:p w14:paraId="26007254" w14:textId="054FD327" w:rsidR="001857EF" w:rsidRPr="000A6E91" w:rsidRDefault="001857EF" w:rsidP="001857EF">
            <w:r w:rsidRPr="000A6E91">
              <w:t>Sustainable economic development in Treaty villages</w:t>
            </w:r>
          </w:p>
        </w:tc>
      </w:tr>
      <w:tr w:rsidR="001857EF" w:rsidRPr="000A6E91" w14:paraId="2B57464C" w14:textId="77777777" w:rsidTr="00324A97">
        <w:tc>
          <w:tcPr>
            <w:tcW w:w="1271" w:type="dxa"/>
          </w:tcPr>
          <w:p w14:paraId="07145405" w14:textId="33148213" w:rsidR="001857EF" w:rsidRPr="000A6E91" w:rsidRDefault="001857EF">
            <w:r w:rsidRPr="000A6E91">
              <w:t>TV</w:t>
            </w:r>
          </w:p>
        </w:tc>
        <w:tc>
          <w:tcPr>
            <w:tcW w:w="7745" w:type="dxa"/>
          </w:tcPr>
          <w:p w14:paraId="31E7F964" w14:textId="17BB6DBC" w:rsidR="001857EF" w:rsidRPr="000A6E91" w:rsidRDefault="001857EF">
            <w:r w:rsidRPr="000A6E91">
              <w:t>Treaty village</w:t>
            </w:r>
          </w:p>
        </w:tc>
      </w:tr>
      <w:tr w:rsidR="00511684" w:rsidRPr="000A6E91" w14:paraId="3EE2B1AA" w14:textId="77777777" w:rsidTr="00324A97">
        <w:tc>
          <w:tcPr>
            <w:tcW w:w="1271" w:type="dxa"/>
          </w:tcPr>
          <w:p w14:paraId="13E43B39" w14:textId="7F47E0F1" w:rsidR="00511684" w:rsidRPr="000A6E91" w:rsidRDefault="00511684">
            <w:r w:rsidRPr="000A6E91">
              <w:t>TVA</w:t>
            </w:r>
          </w:p>
        </w:tc>
        <w:tc>
          <w:tcPr>
            <w:tcW w:w="7745" w:type="dxa"/>
          </w:tcPr>
          <w:p w14:paraId="35C0C217" w14:textId="031EC1E3" w:rsidR="00511684" w:rsidRPr="000A6E91" w:rsidRDefault="00511684">
            <w:r w:rsidRPr="000A6E91">
              <w:t>Treaty Village Association</w:t>
            </w:r>
          </w:p>
        </w:tc>
      </w:tr>
      <w:tr w:rsidR="00324A97" w:rsidRPr="000A6E91" w14:paraId="63142C3B" w14:textId="77777777" w:rsidTr="00324A97">
        <w:tc>
          <w:tcPr>
            <w:tcW w:w="1271" w:type="dxa"/>
          </w:tcPr>
          <w:p w14:paraId="30A81373" w14:textId="62D3C7FE" w:rsidR="00324A97" w:rsidRPr="000A6E91" w:rsidRDefault="00D37B3A">
            <w:r w:rsidRPr="000A6E91">
              <w:t>TB</w:t>
            </w:r>
          </w:p>
        </w:tc>
        <w:tc>
          <w:tcPr>
            <w:tcW w:w="7745" w:type="dxa"/>
          </w:tcPr>
          <w:p w14:paraId="3AFEFBF1" w14:textId="7F8E60E3" w:rsidR="00324A97" w:rsidRPr="000A6E91" w:rsidRDefault="00D37B3A">
            <w:r w:rsidRPr="000A6E91">
              <w:t>Tuberculosis</w:t>
            </w:r>
          </w:p>
        </w:tc>
      </w:tr>
      <w:tr w:rsidR="00324A97" w:rsidRPr="000A6E91" w14:paraId="55C418D5" w14:textId="77777777" w:rsidTr="00324A97">
        <w:tc>
          <w:tcPr>
            <w:tcW w:w="1271" w:type="dxa"/>
          </w:tcPr>
          <w:p w14:paraId="6675BD04" w14:textId="0A96EA15" w:rsidR="00324A97" w:rsidRPr="000A6E91" w:rsidRDefault="009A43FC">
            <w:r w:rsidRPr="000A6E91">
              <w:t>VHV</w:t>
            </w:r>
          </w:p>
        </w:tc>
        <w:tc>
          <w:tcPr>
            <w:tcW w:w="7745" w:type="dxa"/>
          </w:tcPr>
          <w:p w14:paraId="4DE14294" w14:textId="03F1591B" w:rsidR="00324A97" w:rsidRPr="000A6E91" w:rsidRDefault="009A43FC" w:rsidP="009A43FC">
            <w:r w:rsidRPr="000A6E91">
              <w:t>Village Health Volunteer</w:t>
            </w:r>
          </w:p>
        </w:tc>
      </w:tr>
      <w:tr w:rsidR="00D05A87" w:rsidRPr="000A6E91" w14:paraId="44598492" w14:textId="77777777" w:rsidTr="00324A97">
        <w:tc>
          <w:tcPr>
            <w:tcW w:w="1271" w:type="dxa"/>
          </w:tcPr>
          <w:p w14:paraId="6D1A6CE6" w14:textId="47CEBED9" w:rsidR="00D05A87" w:rsidRPr="000A6E91" w:rsidRDefault="00D05A87">
            <w:r w:rsidRPr="000A6E91">
              <w:t>WDC</w:t>
            </w:r>
          </w:p>
        </w:tc>
        <w:tc>
          <w:tcPr>
            <w:tcW w:w="7745" w:type="dxa"/>
          </w:tcPr>
          <w:p w14:paraId="29D0A513" w14:textId="3B378DB6" w:rsidR="00D05A87" w:rsidRPr="000A6E91" w:rsidRDefault="00D05A87">
            <w:r w:rsidRPr="000A6E91">
              <w:t>Ward development committee</w:t>
            </w:r>
          </w:p>
        </w:tc>
      </w:tr>
      <w:tr w:rsidR="00324A97" w:rsidRPr="000A6E91" w14:paraId="04E7D81C" w14:textId="77777777" w:rsidTr="00324A97">
        <w:tc>
          <w:tcPr>
            <w:tcW w:w="1271" w:type="dxa"/>
          </w:tcPr>
          <w:p w14:paraId="24D9C0BD" w14:textId="2CE6D7C4" w:rsidR="00324A97" w:rsidRPr="000A6E91" w:rsidRDefault="00063211">
            <w:r w:rsidRPr="000A6E91">
              <w:t>WASH</w:t>
            </w:r>
          </w:p>
        </w:tc>
        <w:tc>
          <w:tcPr>
            <w:tcW w:w="7745" w:type="dxa"/>
          </w:tcPr>
          <w:p w14:paraId="50C3DC50" w14:textId="15A5A72B" w:rsidR="00324A97" w:rsidRPr="000A6E91" w:rsidRDefault="00063211">
            <w:r w:rsidRPr="000A6E91">
              <w:t>Water, Sanitation, and Hygiene</w:t>
            </w:r>
          </w:p>
        </w:tc>
      </w:tr>
    </w:tbl>
    <w:p w14:paraId="5B8CD683" w14:textId="20136C20" w:rsidR="00C04B50" w:rsidRPr="000A6E91" w:rsidRDefault="00C04B50">
      <w:pPr>
        <w:rPr>
          <w:rFonts w:ascii="Bookman Old Style" w:hAnsi="Bookman Old Style"/>
          <w:b/>
          <w:sz w:val="24"/>
          <w:szCs w:val="24"/>
        </w:rPr>
      </w:pPr>
      <w:r w:rsidRPr="000A6E91">
        <w:rPr>
          <w:rFonts w:ascii="Bookman Old Style" w:hAnsi="Bookman Old Style"/>
          <w:b/>
          <w:sz w:val="24"/>
          <w:szCs w:val="24"/>
        </w:rPr>
        <w:br w:type="page"/>
      </w:r>
    </w:p>
    <w:p w14:paraId="0E7204D2" w14:textId="77777777" w:rsidR="009E371B" w:rsidRPr="000A6E91" w:rsidRDefault="006F7FD9" w:rsidP="006F7FD9">
      <w:pPr>
        <w:pStyle w:val="Heading1"/>
        <w:rPr>
          <w:b/>
        </w:rPr>
      </w:pPr>
      <w:bookmarkStart w:id="2" w:name="_Toc450917532"/>
      <w:r w:rsidRPr="000A6E91">
        <w:rPr>
          <w:b/>
        </w:rPr>
        <w:lastRenderedPageBreak/>
        <w:t>Executive summary</w:t>
      </w:r>
      <w:bookmarkEnd w:id="2"/>
    </w:p>
    <w:p w14:paraId="1988B296" w14:textId="358EAC5B" w:rsidR="009E371B" w:rsidRPr="000A6E91" w:rsidRDefault="009E371B" w:rsidP="009E371B">
      <w:r w:rsidRPr="000A6E91">
        <w:t xml:space="preserve">This report presents the findings and recommendations of an </w:t>
      </w:r>
      <w:r w:rsidRPr="000A6E91">
        <w:rPr>
          <w:b/>
        </w:rPr>
        <w:t xml:space="preserve">independent review </w:t>
      </w:r>
      <w:r w:rsidRPr="000A6E91">
        <w:t xml:space="preserve">of the </w:t>
      </w:r>
      <w:r w:rsidRPr="000A6E91">
        <w:rPr>
          <w:i/>
        </w:rPr>
        <w:t xml:space="preserve">Building Resilience in Treaty Villages (BRTV) Program, </w:t>
      </w:r>
      <w:r w:rsidRPr="000A6E91">
        <w:t xml:space="preserve">delivered in South Fly District, Western Province, PNG </w:t>
      </w:r>
      <w:r w:rsidR="004539B0" w:rsidRPr="000A6E91">
        <w:t xml:space="preserve">This review covers the period from </w:t>
      </w:r>
      <w:r w:rsidR="004539B0" w:rsidRPr="000D4FC1">
        <w:t xml:space="preserve">September </w:t>
      </w:r>
      <w:r w:rsidRPr="000D4FC1">
        <w:t>2014</w:t>
      </w:r>
      <w:r w:rsidR="004539B0" w:rsidRPr="000D4FC1">
        <w:t xml:space="preserve"> (BRTV mobilisation) to</w:t>
      </w:r>
      <w:r w:rsidRPr="000D4FC1">
        <w:t xml:space="preserve"> </w:t>
      </w:r>
      <w:r w:rsidR="004539B0" w:rsidRPr="000D4FC1">
        <w:t xml:space="preserve">March </w:t>
      </w:r>
      <w:r w:rsidRPr="000D4FC1">
        <w:t>2016</w:t>
      </w:r>
      <w:r w:rsidRPr="00BD0602">
        <w:t>.</w:t>
      </w:r>
    </w:p>
    <w:p w14:paraId="2C37DD5D" w14:textId="6196B16A" w:rsidR="009E371B" w:rsidRPr="000A6E91" w:rsidRDefault="009E371B" w:rsidP="009E371B">
      <w:r w:rsidRPr="000A6E91">
        <w:t xml:space="preserve">The BRTV Program is a </w:t>
      </w:r>
      <w:r w:rsidR="00D42F67" w:rsidRPr="000A6E91">
        <w:t xml:space="preserve">$1.8 million </w:t>
      </w:r>
      <w:r w:rsidRPr="000A6E91">
        <w:rPr>
          <w:b/>
        </w:rPr>
        <w:t xml:space="preserve">pilot </w:t>
      </w:r>
      <w:r w:rsidR="00B82AC8" w:rsidRPr="000A6E91">
        <w:t xml:space="preserve">investment in </w:t>
      </w:r>
      <w:r w:rsidRPr="000A6E91">
        <w:t xml:space="preserve">community-driven development (CDD) which aims to increase the self-reliance of 4 of 13 villages included in the </w:t>
      </w:r>
      <w:r w:rsidRPr="000A6E91">
        <w:rPr>
          <w:b/>
        </w:rPr>
        <w:t>Torres Strait Treaty</w:t>
      </w:r>
      <w:r w:rsidRPr="000A6E91">
        <w:t xml:space="preserve"> between Australia and PNG.  </w:t>
      </w:r>
      <w:r w:rsidR="00B82AC8" w:rsidRPr="000A6E91">
        <w:t xml:space="preserve">BRTV seeks </w:t>
      </w:r>
      <w:r w:rsidRPr="000A6E91">
        <w:t xml:space="preserve">to sustainably improve </w:t>
      </w:r>
      <w:r w:rsidR="00B82AC8" w:rsidRPr="000A6E91">
        <w:t>Treaty villages’ (TV)</w:t>
      </w:r>
      <w:r w:rsidRPr="000A6E91">
        <w:t xml:space="preserve"> economic and social livelihoods and health outcomes. Pilot villages include: Sui-Parama; Sigabaduru; Mabaduan; Buzi/Ber.</w:t>
      </w:r>
    </w:p>
    <w:p w14:paraId="76340D73" w14:textId="5B9BD8FD" w:rsidR="009E371B" w:rsidRPr="000A6E91" w:rsidRDefault="009E371B" w:rsidP="009E371B">
      <w:r w:rsidRPr="000A6E91">
        <w:t>Free movement provisions of the Treaty permit</w:t>
      </w:r>
      <w:r w:rsidR="00D33792">
        <w:t xml:space="preserve"> the</w:t>
      </w:r>
      <w:r w:rsidRPr="000A6E91">
        <w:t xml:space="preserve"> </w:t>
      </w:r>
      <w:r w:rsidR="00D33792">
        <w:t>traditional</w:t>
      </w:r>
      <w:r w:rsidR="00D33792" w:rsidRPr="000A6E91">
        <w:t xml:space="preserve"> </w:t>
      </w:r>
      <w:r w:rsidRPr="000A6E91">
        <w:t xml:space="preserve">inhabitants </w:t>
      </w:r>
      <w:r w:rsidR="00D33792">
        <w:t xml:space="preserve">of the Torres Strait and 13 coastal villages of PNG </w:t>
      </w:r>
      <w:r w:rsidRPr="000A6E91">
        <w:t xml:space="preserve">to travel </w:t>
      </w:r>
      <w:r w:rsidR="00D33792">
        <w:t xml:space="preserve">between Australia and Papua New Guinea </w:t>
      </w:r>
      <w:r w:rsidRPr="000A6E91">
        <w:t>for traditional purposes.</w:t>
      </w:r>
      <w:r w:rsidR="008D6322">
        <w:t xml:space="preserve"> </w:t>
      </w:r>
      <w:r w:rsidR="00D33792">
        <w:t>In 2015-16, almost</w:t>
      </w:r>
      <w:r w:rsidR="00B82AC8" w:rsidRPr="000A6E91">
        <w:t xml:space="preserve"> 27,000  </w:t>
      </w:r>
      <w:r w:rsidR="00D33792">
        <w:t xml:space="preserve">traditional </w:t>
      </w:r>
      <w:r w:rsidR="008D6322">
        <w:t>visits</w:t>
      </w:r>
      <w:r w:rsidR="00D33792">
        <w:t xml:space="preserve"> to the Torres Strait</w:t>
      </w:r>
      <w:r w:rsidR="00D33792" w:rsidRPr="000A6E91">
        <w:t xml:space="preserve"> </w:t>
      </w:r>
      <w:r w:rsidRPr="000A6E91">
        <w:t>place</w:t>
      </w:r>
      <w:r w:rsidR="00D33792">
        <w:t>d</w:t>
      </w:r>
      <w:r w:rsidRPr="000A6E91">
        <w:t xml:space="preserve"> pressure on Australian </w:t>
      </w:r>
      <w:r w:rsidR="00B82AC8" w:rsidRPr="000A6E91">
        <w:t xml:space="preserve">health, border protection and environmental protection </w:t>
      </w:r>
      <w:r w:rsidRPr="000A6E91">
        <w:t>services.</w:t>
      </w:r>
    </w:p>
    <w:p w14:paraId="45F4FEB8" w14:textId="0BC62FBE" w:rsidR="009E371B" w:rsidRPr="000A6E91" w:rsidRDefault="009E371B" w:rsidP="009E371B">
      <w:r w:rsidRPr="000A6E91">
        <w:t>The South Fly District</w:t>
      </w:r>
      <w:r w:rsidR="00B82AC8" w:rsidRPr="000A6E91">
        <w:t>’s</w:t>
      </w:r>
      <w:r w:rsidRPr="000A6E91">
        <w:t xml:space="preserve"> human development index of 0.26</w:t>
      </w:r>
      <w:r w:rsidR="00B82AC8" w:rsidRPr="00BD0602">
        <w:t xml:space="preserve"> ranks it as one of the world’s poorest regions</w:t>
      </w:r>
      <w:r w:rsidRPr="00BD0602">
        <w:t>.  In 2010, Western Province was ranked lowest among PNG’s provinces for performance on service delivery expenditure.  Signs of he</w:t>
      </w:r>
      <w:r w:rsidRPr="000A6E91">
        <w:t>avily compromised governance persist.  The operating context is further complicated by poor infrastructure (no roads between T</w:t>
      </w:r>
      <w:r w:rsidR="00B82AC8" w:rsidRPr="000A6E91">
        <w:t>V</w:t>
      </w:r>
      <w:r w:rsidRPr="000A6E91">
        <w:t>s, for example), a long dry season, and vulnerability to natural disasters and the impacts of climate change.</w:t>
      </w:r>
    </w:p>
    <w:p w14:paraId="51BAFACA" w14:textId="2E22E9AE" w:rsidR="009E371B" w:rsidRPr="000A6E91" w:rsidRDefault="009E371B" w:rsidP="008128AD">
      <w:r w:rsidRPr="000A6E91">
        <w:t>The BRTV Program has 3 components:</w:t>
      </w:r>
      <w:r w:rsidR="008128AD" w:rsidRPr="000A6E91">
        <w:t xml:space="preserve"> </w:t>
      </w:r>
      <w:r w:rsidRPr="000A6E91">
        <w:t>C</w:t>
      </w:r>
      <w:r w:rsidR="008128AD" w:rsidRPr="000A6E91">
        <w:t xml:space="preserve">omponent </w:t>
      </w:r>
      <w:r w:rsidRPr="000A6E91">
        <w:t>1</w:t>
      </w:r>
      <w:r w:rsidR="008128AD" w:rsidRPr="000A6E91">
        <w:t xml:space="preserve"> - s</w:t>
      </w:r>
      <w:r w:rsidRPr="000A6E91">
        <w:t>trengthening treaty village governance capacity;</w:t>
      </w:r>
      <w:r w:rsidR="008128AD" w:rsidRPr="000A6E91">
        <w:t xml:space="preserve"> </w:t>
      </w:r>
      <w:r w:rsidRPr="000A6E91">
        <w:t>C2</w:t>
      </w:r>
      <w:r w:rsidR="008128AD" w:rsidRPr="000A6E91">
        <w:t xml:space="preserve"> - e</w:t>
      </w:r>
      <w:r w:rsidRPr="000A6E91">
        <w:t>nhancing community livelihoods; and</w:t>
      </w:r>
      <w:r w:rsidR="008128AD" w:rsidRPr="000A6E91">
        <w:t xml:space="preserve"> </w:t>
      </w:r>
      <w:r w:rsidRPr="000A6E91">
        <w:t>C3</w:t>
      </w:r>
      <w:r w:rsidR="008128AD" w:rsidRPr="000A6E91">
        <w:t xml:space="preserve"> - i</w:t>
      </w:r>
      <w:r w:rsidRPr="000A6E91">
        <w:t>mproving the physical and social environment.</w:t>
      </w:r>
    </w:p>
    <w:p w14:paraId="1B21BBBF" w14:textId="5165A18D" w:rsidR="009E371B" w:rsidRPr="000A6E91" w:rsidRDefault="009E371B" w:rsidP="009E371B">
      <w:r w:rsidRPr="000A6E91">
        <w:t xml:space="preserve">A major </w:t>
      </w:r>
      <w:r w:rsidR="008128AD" w:rsidRPr="000A6E91">
        <w:t xml:space="preserve">BRTV </w:t>
      </w:r>
      <w:r w:rsidRPr="000A6E91">
        <w:t xml:space="preserve">strategy is to train and support </w:t>
      </w:r>
      <w:r w:rsidRPr="000A6E91">
        <w:rPr>
          <w:b/>
        </w:rPr>
        <w:t>community rangers</w:t>
      </w:r>
      <w:r w:rsidRPr="000A6E91">
        <w:t xml:space="preserve">.  The ranger ‘model’ is adapted from a scheme that has been successfully operating </w:t>
      </w:r>
      <w:r w:rsidR="008128AD" w:rsidRPr="000A6E91">
        <w:t>i</w:t>
      </w:r>
      <w:r w:rsidRPr="000A6E91">
        <w:t xml:space="preserve">n remote Australia under the auspices of the </w:t>
      </w:r>
      <w:r w:rsidRPr="000A6E91">
        <w:rPr>
          <w:b/>
        </w:rPr>
        <w:t>Torres Strait Regional Authority</w:t>
      </w:r>
      <w:r w:rsidRPr="000A6E91">
        <w:t xml:space="preserve"> over a number of years.</w:t>
      </w:r>
    </w:p>
    <w:p w14:paraId="782C4B27" w14:textId="77777777" w:rsidR="009E371B" w:rsidRPr="000A6E91" w:rsidRDefault="009E371B" w:rsidP="009E371B">
      <w:pPr>
        <w:keepNext/>
      </w:pPr>
      <w:r w:rsidRPr="000A6E91">
        <w:t>This review is intended to:</w:t>
      </w:r>
    </w:p>
    <w:p w14:paraId="564BFCEB" w14:textId="77777777" w:rsidR="009E371B" w:rsidRPr="000A6E91" w:rsidRDefault="009E371B" w:rsidP="009E371B">
      <w:pPr>
        <w:pStyle w:val="ListParagraph"/>
        <w:numPr>
          <w:ilvl w:val="0"/>
          <w:numId w:val="2"/>
        </w:numPr>
        <w:spacing w:after="0" w:line="240" w:lineRule="auto"/>
        <w:contextualSpacing w:val="0"/>
      </w:pPr>
      <w:r w:rsidRPr="000A6E91">
        <w:t xml:space="preserve">evaluate the BRTV Program’s progress and performance; </w:t>
      </w:r>
    </w:p>
    <w:p w14:paraId="3C32B6FC" w14:textId="77777777" w:rsidR="009E371B" w:rsidRPr="000A6E91" w:rsidRDefault="009E371B" w:rsidP="009E371B">
      <w:pPr>
        <w:pStyle w:val="ListParagraph"/>
        <w:numPr>
          <w:ilvl w:val="0"/>
          <w:numId w:val="2"/>
        </w:numPr>
        <w:spacing w:after="0" w:line="240" w:lineRule="auto"/>
        <w:contextualSpacing w:val="0"/>
      </w:pPr>
      <w:r w:rsidRPr="000A6E91">
        <w:t xml:space="preserve">assess the program’s operational &amp; governance arrangements; </w:t>
      </w:r>
    </w:p>
    <w:p w14:paraId="00A2C5CE" w14:textId="77777777" w:rsidR="009E371B" w:rsidRPr="00BD0602" w:rsidRDefault="009E371B" w:rsidP="009E371B">
      <w:pPr>
        <w:pStyle w:val="ListParagraph"/>
        <w:numPr>
          <w:ilvl w:val="0"/>
          <w:numId w:val="2"/>
        </w:numPr>
        <w:spacing w:after="0" w:line="240" w:lineRule="auto"/>
        <w:contextualSpacing w:val="0"/>
      </w:pPr>
      <w:r w:rsidRPr="000A6E91">
        <w:t xml:space="preserve">assess the extent to which the program is aligned and </w:t>
      </w:r>
      <w:r w:rsidRPr="000D4FC1">
        <w:t>coordinated</w:t>
      </w:r>
      <w:r w:rsidRPr="00BD0602">
        <w:t xml:space="preserve"> with relevant National, Provincial, and District development plans;</w:t>
      </w:r>
    </w:p>
    <w:p w14:paraId="7F8B24A8" w14:textId="67DA8BC3" w:rsidR="009E371B" w:rsidRPr="000A6E91" w:rsidRDefault="009E371B" w:rsidP="009E371B">
      <w:pPr>
        <w:pStyle w:val="ListParagraph"/>
        <w:numPr>
          <w:ilvl w:val="0"/>
          <w:numId w:val="2"/>
        </w:numPr>
        <w:spacing w:after="0" w:line="240" w:lineRule="auto"/>
        <w:contextualSpacing w:val="0"/>
      </w:pPr>
      <w:r w:rsidRPr="000A6E91">
        <w:t>reflect on th</w:t>
      </w:r>
      <w:r w:rsidR="008128AD" w:rsidRPr="000A6E91">
        <w:t>e program’s potential for scale-</w:t>
      </w:r>
      <w:r w:rsidRPr="000A6E91">
        <w:t xml:space="preserve">up (including an assessment of the </w:t>
      </w:r>
      <w:r w:rsidRPr="000A6E91">
        <w:rPr>
          <w:b/>
          <w:u w:val="single"/>
        </w:rPr>
        <w:t>Sustainable Economic Development in Treaty Villages</w:t>
      </w:r>
      <w:r w:rsidRPr="000A6E91">
        <w:t xml:space="preserve"> prospectus of November 2015</w:t>
      </w:r>
      <w:r w:rsidR="00766558" w:rsidRPr="000A6E91">
        <w:t xml:space="preserve"> – see Annex 3</w:t>
      </w:r>
      <w:r w:rsidRPr="000A6E91">
        <w:t>)</w:t>
      </w:r>
      <w:r w:rsidR="00766558" w:rsidRPr="000A6E91">
        <w:t>.</w:t>
      </w:r>
    </w:p>
    <w:p w14:paraId="180A4369" w14:textId="77777777" w:rsidR="009E371B" w:rsidRPr="000A6E91" w:rsidRDefault="009E371B" w:rsidP="009E371B">
      <w:pPr>
        <w:spacing w:after="0" w:line="240" w:lineRule="auto"/>
      </w:pPr>
    </w:p>
    <w:p w14:paraId="5CC8D441" w14:textId="77777777" w:rsidR="009E371B" w:rsidRPr="000A6E91" w:rsidRDefault="009E371B" w:rsidP="009E371B">
      <w:pPr>
        <w:spacing w:after="0" w:line="240" w:lineRule="auto"/>
      </w:pPr>
      <w:r w:rsidRPr="000A6E91">
        <w:rPr>
          <w:b/>
        </w:rPr>
        <w:t>Achievements, Observations and Findings</w:t>
      </w:r>
    </w:p>
    <w:p w14:paraId="1F83BBE6" w14:textId="2CCD20DA" w:rsidR="009E371B" w:rsidRPr="000A6E91" w:rsidRDefault="009E371B" w:rsidP="009E371B">
      <w:pPr>
        <w:spacing w:after="0" w:line="240" w:lineRule="auto"/>
      </w:pPr>
      <w:r w:rsidRPr="000A6E91">
        <w:t>The key (though not all) achievements delivered so far include:</w:t>
      </w:r>
    </w:p>
    <w:p w14:paraId="1BCC2AD1" w14:textId="77777777" w:rsidR="009E371B" w:rsidRPr="000A6E91" w:rsidRDefault="009E371B" w:rsidP="009E371B">
      <w:pPr>
        <w:spacing w:after="0" w:line="240" w:lineRule="auto"/>
      </w:pPr>
    </w:p>
    <w:p w14:paraId="0293599D" w14:textId="77777777" w:rsidR="009E371B" w:rsidRPr="000A6E91" w:rsidRDefault="009E371B" w:rsidP="009E371B">
      <w:pPr>
        <w:pStyle w:val="ListParagraph"/>
        <w:numPr>
          <w:ilvl w:val="0"/>
          <w:numId w:val="22"/>
        </w:numPr>
        <w:spacing w:after="0" w:line="240" w:lineRule="auto"/>
      </w:pPr>
      <w:r w:rsidRPr="000A6E91">
        <w:t>The mobilisation in each pilot village of councils of elders (CoE) and ward members to endorse the program and to select rangers (12 women, 40 men).</w:t>
      </w:r>
    </w:p>
    <w:p w14:paraId="69E18CA9" w14:textId="77777777" w:rsidR="009E371B" w:rsidRPr="000A6E91" w:rsidRDefault="009E371B" w:rsidP="009E371B">
      <w:pPr>
        <w:pStyle w:val="ListParagraph"/>
        <w:numPr>
          <w:ilvl w:val="0"/>
          <w:numId w:val="22"/>
        </w:numPr>
        <w:spacing w:after="0" w:line="240" w:lineRule="auto"/>
      </w:pPr>
      <w:r w:rsidRPr="000A6E91">
        <w:t>The formation of advanced draft community plans (one for each pilot village).</w:t>
      </w:r>
    </w:p>
    <w:p w14:paraId="0CDE2B2F" w14:textId="083AF81A" w:rsidR="009E371B" w:rsidRPr="000A6E91" w:rsidRDefault="009E371B" w:rsidP="009E371B">
      <w:pPr>
        <w:pStyle w:val="ListParagraph"/>
        <w:numPr>
          <w:ilvl w:val="0"/>
          <w:numId w:val="22"/>
        </w:numPr>
        <w:spacing w:after="0" w:line="240" w:lineRule="auto"/>
      </w:pPr>
      <w:r w:rsidRPr="000A6E91">
        <w:t>Procurement of 4 boats and engines (one for each pilot village)</w:t>
      </w:r>
    </w:p>
    <w:p w14:paraId="422B50E3" w14:textId="77777777" w:rsidR="009E371B" w:rsidRPr="000A6E91" w:rsidRDefault="009E371B" w:rsidP="009E371B">
      <w:pPr>
        <w:pStyle w:val="ListParagraph"/>
        <w:numPr>
          <w:ilvl w:val="0"/>
          <w:numId w:val="22"/>
        </w:numPr>
        <w:spacing w:after="0" w:line="240" w:lineRule="auto"/>
      </w:pPr>
      <w:r w:rsidRPr="000A6E91">
        <w:t>The training and testing of 52 rangers’ skills in WASH and health promotion competencies</w:t>
      </w:r>
    </w:p>
    <w:p w14:paraId="12CAF1C1" w14:textId="03AA6F7A" w:rsidR="009E371B" w:rsidRPr="000A6E91" w:rsidRDefault="009E371B" w:rsidP="009E371B">
      <w:pPr>
        <w:pStyle w:val="ListParagraph"/>
        <w:numPr>
          <w:ilvl w:val="0"/>
          <w:numId w:val="22"/>
        </w:numPr>
        <w:spacing w:after="0" w:line="240" w:lineRule="auto"/>
      </w:pPr>
      <w:r w:rsidRPr="000A6E91">
        <w:t xml:space="preserve">The delivery of an additional 1.3 million litres of water storage capacity to pilot </w:t>
      </w:r>
      <w:r w:rsidR="008128AD" w:rsidRPr="000A6E91">
        <w:t>TVs</w:t>
      </w:r>
      <w:r w:rsidRPr="000A6E91">
        <w:t xml:space="preserve">.   </w:t>
      </w:r>
    </w:p>
    <w:p w14:paraId="0EA93210" w14:textId="77777777" w:rsidR="009E371B" w:rsidRPr="000A6E91" w:rsidRDefault="009E371B" w:rsidP="009E371B">
      <w:pPr>
        <w:spacing w:after="0" w:line="240" w:lineRule="auto"/>
      </w:pPr>
    </w:p>
    <w:p w14:paraId="0BF24517" w14:textId="0294DBE3" w:rsidR="009E371B" w:rsidRPr="000A6E91" w:rsidRDefault="009E371B" w:rsidP="009E371B">
      <w:pPr>
        <w:spacing w:after="0" w:line="240" w:lineRule="auto"/>
      </w:pPr>
      <w:r w:rsidRPr="000A6E91">
        <w:t>The reviewer undertook a rapid assessment in each of the pilot locations, interviewed a broad range of key government and non-government informants (</w:t>
      </w:r>
      <w:r w:rsidRPr="000D4FC1">
        <w:t>Annex 1)</w:t>
      </w:r>
      <w:r w:rsidRPr="00BD0602">
        <w:t xml:space="preserve">, and reviewed key documents and </w:t>
      </w:r>
      <w:r w:rsidRPr="00BD0602">
        <w:lastRenderedPageBreak/>
        <w:t>reports.  The data generated through this process was analysed against the high-level indicators of relevance, effectiveness, efficiency, monito</w:t>
      </w:r>
      <w:r w:rsidRPr="000A6E91">
        <w:t>ring and evaluation, and sustainability.</w:t>
      </w:r>
    </w:p>
    <w:p w14:paraId="68513C73" w14:textId="77777777" w:rsidR="009E371B" w:rsidRPr="000A6E91" w:rsidRDefault="009E371B" w:rsidP="009E371B">
      <w:pPr>
        <w:spacing w:after="0" w:line="240" w:lineRule="auto"/>
      </w:pPr>
    </w:p>
    <w:p w14:paraId="0F88F15B" w14:textId="1809634C" w:rsidR="009E371B" w:rsidRPr="000A6E91" w:rsidRDefault="009E371B" w:rsidP="009E371B">
      <w:r w:rsidRPr="000A6E91">
        <w:t>Based on this analysis (detail</w:t>
      </w:r>
      <w:r w:rsidR="00EB79D4" w:rsidRPr="000A6E91">
        <w:t>s are</w:t>
      </w:r>
      <w:r w:rsidRPr="000A6E91">
        <w:t xml:space="preserve"> provided in </w:t>
      </w:r>
      <w:r w:rsidRPr="000D4FC1">
        <w:t>section</w:t>
      </w:r>
      <w:r w:rsidRPr="000A6E91">
        <w:t xml:space="preserve"> 5</w:t>
      </w:r>
      <w:r w:rsidR="002E038F" w:rsidRPr="000A6E91">
        <w:t xml:space="preserve"> and the paragraphs indicated</w:t>
      </w:r>
      <w:r w:rsidRPr="000A6E91">
        <w:t>) the reviewer concludes that:</w:t>
      </w:r>
    </w:p>
    <w:p w14:paraId="139FE0EA" w14:textId="2F391B6F" w:rsidR="009E371B" w:rsidRPr="000A6E91" w:rsidRDefault="003035E6" w:rsidP="009E371B">
      <w:pPr>
        <w:pStyle w:val="ListParagraph"/>
        <w:numPr>
          <w:ilvl w:val="0"/>
          <w:numId w:val="40"/>
        </w:numPr>
        <w:ind w:left="851"/>
      </w:pPr>
      <w:r w:rsidRPr="000A6E91">
        <w:t>C</w:t>
      </w:r>
      <w:r w:rsidR="00DC3B56" w:rsidRPr="000A6E91">
        <w:t>omponent 2 and 3 (C2 &amp; C3) intended outcomes are highly relevant.  C1 intended outcomes, however, are less than relevant. This is because C1 outcomes do not adequately capture governance needs</w:t>
      </w:r>
      <w:r w:rsidR="003229F8" w:rsidRPr="000A6E91">
        <w:t xml:space="preserve"> at the village level</w:t>
      </w:r>
      <w:r w:rsidR="00DC3B56" w:rsidRPr="000A6E91">
        <w:t xml:space="preserve"> (see paras</w:t>
      </w:r>
      <w:r w:rsidR="004539B0" w:rsidRPr="000A6E91">
        <w:t>.</w:t>
      </w:r>
      <w:r w:rsidR="00DC3B56" w:rsidRPr="000A6E91">
        <w:t xml:space="preserve"> </w:t>
      </w:r>
      <w:r w:rsidR="004539B0" w:rsidRPr="000A6E91">
        <w:t>35-40</w:t>
      </w:r>
      <w:r w:rsidR="00DC3B56" w:rsidRPr="000A6E91">
        <w:t xml:space="preserve"> for further analysis). </w:t>
      </w:r>
      <w:r w:rsidR="009E371B" w:rsidRPr="000A6E91">
        <w:t xml:space="preserve">  </w:t>
      </w:r>
    </w:p>
    <w:p w14:paraId="11BF6500" w14:textId="77777777" w:rsidR="004C6772" w:rsidRDefault="004C6772" w:rsidP="004C6772">
      <w:pPr>
        <w:pStyle w:val="ListParagraph"/>
        <w:ind w:left="851"/>
      </w:pPr>
    </w:p>
    <w:p w14:paraId="778434F7" w14:textId="4707CFE5" w:rsidR="009E371B" w:rsidRPr="000A6E91" w:rsidRDefault="003035E6" w:rsidP="009E371B">
      <w:pPr>
        <w:pStyle w:val="ListParagraph"/>
        <w:numPr>
          <w:ilvl w:val="0"/>
          <w:numId w:val="40"/>
        </w:numPr>
        <w:ind w:left="851"/>
      </w:pPr>
      <w:r w:rsidRPr="000A6E91">
        <w:t xml:space="preserve">BRTV has </w:t>
      </w:r>
      <w:r w:rsidRPr="004C6772">
        <w:rPr>
          <w:b/>
        </w:rPr>
        <w:t>not</w:t>
      </w:r>
      <w:r w:rsidRPr="000A6E91">
        <w:t xml:space="preserve"> been effective in strengthening TV governance capacity.  It has, however, established solid working relationships and activated genuine interest in BRTV. This provides a basis </w:t>
      </w:r>
      <w:r w:rsidR="00154658" w:rsidRPr="000A6E91">
        <w:t xml:space="preserve">for strengthening </w:t>
      </w:r>
      <w:r w:rsidRPr="000A6E91">
        <w:t xml:space="preserve">village governance, subject to adjustments to approach (see paras </w:t>
      </w:r>
      <w:r w:rsidR="004539B0" w:rsidRPr="000A6E91">
        <w:t>3</w:t>
      </w:r>
      <w:r w:rsidR="004539B0" w:rsidRPr="000D4FC1">
        <w:t>5-40</w:t>
      </w:r>
      <w:r w:rsidRPr="000A6E91">
        <w:t>).</w:t>
      </w:r>
      <w:r w:rsidR="009E371B" w:rsidRPr="000A6E91">
        <w:t xml:space="preserve">  </w:t>
      </w:r>
    </w:p>
    <w:p w14:paraId="02080EAF" w14:textId="77777777" w:rsidR="004C6772" w:rsidRDefault="004C6772" w:rsidP="004C6772">
      <w:pPr>
        <w:pStyle w:val="ListParagraph"/>
        <w:ind w:left="851"/>
      </w:pPr>
    </w:p>
    <w:p w14:paraId="25F0DE45" w14:textId="3F17759E" w:rsidR="009E371B" w:rsidRPr="000A6E91" w:rsidRDefault="00154658" w:rsidP="009E371B">
      <w:pPr>
        <w:pStyle w:val="ListParagraph"/>
        <w:numPr>
          <w:ilvl w:val="0"/>
          <w:numId w:val="40"/>
        </w:numPr>
        <w:ind w:left="851"/>
      </w:pPr>
      <w:r w:rsidRPr="000A6E91">
        <w:t xml:space="preserve">BRTV has established moderately effective relations with the </w:t>
      </w:r>
      <w:r w:rsidR="00334DF8" w:rsidRPr="000A6E91">
        <w:t xml:space="preserve">South Fly </w:t>
      </w:r>
      <w:r w:rsidRPr="000A6E91">
        <w:t xml:space="preserve">District Administration, but less than effective relations with other local government and non-government actors (paras. </w:t>
      </w:r>
      <w:r w:rsidR="004539B0" w:rsidRPr="000A6E91">
        <w:t>48-53</w:t>
      </w:r>
      <w:r w:rsidRPr="000A6E91">
        <w:t>).</w:t>
      </w:r>
    </w:p>
    <w:p w14:paraId="5D3BA3D0" w14:textId="77777777" w:rsidR="004C6772" w:rsidRDefault="004C6772" w:rsidP="004C6772">
      <w:pPr>
        <w:pStyle w:val="ListParagraph"/>
        <w:ind w:left="851"/>
      </w:pPr>
    </w:p>
    <w:p w14:paraId="248BBE55" w14:textId="53D63EFF" w:rsidR="009E371B" w:rsidRPr="000A6E91" w:rsidRDefault="00154658" w:rsidP="009E371B">
      <w:pPr>
        <w:pStyle w:val="ListParagraph"/>
        <w:numPr>
          <w:ilvl w:val="0"/>
          <w:numId w:val="40"/>
        </w:numPr>
        <w:ind w:left="851"/>
      </w:pPr>
      <w:r w:rsidRPr="000A6E91">
        <w:t xml:space="preserve">BRTV </w:t>
      </w:r>
      <w:r w:rsidR="009E371B" w:rsidRPr="000A6E91">
        <w:t>has made an effective start to supporting enhanced livelihoods</w:t>
      </w:r>
      <w:r w:rsidRPr="000A6E91">
        <w:t xml:space="preserve"> (C2)</w:t>
      </w:r>
      <w:r w:rsidR="009E371B" w:rsidRPr="000A6E91">
        <w:t xml:space="preserve">, but more time </w:t>
      </w:r>
      <w:r w:rsidRPr="000A6E91">
        <w:t xml:space="preserve">is </w:t>
      </w:r>
      <w:r w:rsidR="009E371B" w:rsidRPr="000A6E91">
        <w:t>required to realise results</w:t>
      </w:r>
      <w:r w:rsidR="009E1715" w:rsidRPr="000A6E91">
        <w:t xml:space="preserve"> (paras. </w:t>
      </w:r>
      <w:r w:rsidR="002E038F" w:rsidRPr="000A6E91">
        <w:t>57-63</w:t>
      </w:r>
      <w:r w:rsidR="009E1715" w:rsidRPr="000A6E91">
        <w:t>)</w:t>
      </w:r>
      <w:r w:rsidR="009E371B" w:rsidRPr="000A6E91">
        <w:t xml:space="preserve">   </w:t>
      </w:r>
    </w:p>
    <w:p w14:paraId="2139F4D5" w14:textId="77777777" w:rsidR="004C6772" w:rsidRDefault="004C6772" w:rsidP="004C6772">
      <w:pPr>
        <w:pStyle w:val="ListParagraph"/>
        <w:ind w:left="851"/>
      </w:pPr>
    </w:p>
    <w:p w14:paraId="6A5E34FC" w14:textId="48312A8B" w:rsidR="009E1715" w:rsidRPr="000A6E91" w:rsidRDefault="00154658" w:rsidP="009E371B">
      <w:pPr>
        <w:pStyle w:val="ListParagraph"/>
        <w:numPr>
          <w:ilvl w:val="0"/>
          <w:numId w:val="40"/>
        </w:numPr>
        <w:ind w:left="851"/>
      </w:pPr>
      <w:r w:rsidRPr="000A6E91">
        <w:t xml:space="preserve">BRTV </w:t>
      </w:r>
      <w:r w:rsidR="009E371B" w:rsidRPr="000A6E91">
        <w:t xml:space="preserve">has transferred skills </w:t>
      </w:r>
      <w:r w:rsidR="009E1715" w:rsidRPr="000A6E91">
        <w:t xml:space="preserve">highly effectively </w:t>
      </w:r>
      <w:r w:rsidR="009E371B" w:rsidRPr="000A6E91">
        <w:t xml:space="preserve">to </w:t>
      </w:r>
      <w:r w:rsidR="00334DF8" w:rsidRPr="000A6E91">
        <w:t>52</w:t>
      </w:r>
      <w:r w:rsidR="009E371B" w:rsidRPr="000A6E91">
        <w:t xml:space="preserve"> </w:t>
      </w:r>
      <w:r w:rsidR="009E1715" w:rsidRPr="000A6E91">
        <w:t xml:space="preserve">community </w:t>
      </w:r>
      <w:r w:rsidR="009E371B" w:rsidRPr="000A6E91">
        <w:t>rangers resulting in significant provision of water</w:t>
      </w:r>
      <w:r w:rsidR="009E1715" w:rsidRPr="000A6E91">
        <w:t xml:space="preserve"> </w:t>
      </w:r>
      <w:r w:rsidR="009E371B" w:rsidRPr="000A6E91">
        <w:t>infrastructure. Aspects of ranger-led primary health care (emergency response) have been effective, though hygiene pr</w:t>
      </w:r>
      <w:r w:rsidRPr="000A6E91">
        <w:t>omotion has been less effective</w:t>
      </w:r>
      <w:r w:rsidR="009E1715" w:rsidRPr="000A6E91">
        <w:t xml:space="preserve"> (paras. </w:t>
      </w:r>
      <w:r w:rsidR="002E038F" w:rsidRPr="000D4FC1">
        <w:t>76-80</w:t>
      </w:r>
      <w:r w:rsidR="009E1715" w:rsidRPr="000A6E91">
        <w:t xml:space="preserve">). </w:t>
      </w:r>
    </w:p>
    <w:p w14:paraId="396C574C" w14:textId="77777777" w:rsidR="004C6772" w:rsidRDefault="004C6772" w:rsidP="004C6772">
      <w:pPr>
        <w:pStyle w:val="ListParagraph"/>
        <w:ind w:left="851"/>
      </w:pPr>
    </w:p>
    <w:p w14:paraId="20117E60" w14:textId="0115B924" w:rsidR="009E371B" w:rsidRPr="000A6E91" w:rsidRDefault="009E1715" w:rsidP="009E371B">
      <w:pPr>
        <w:pStyle w:val="ListParagraph"/>
        <w:numPr>
          <w:ilvl w:val="0"/>
          <w:numId w:val="40"/>
        </w:numPr>
        <w:ind w:left="851"/>
      </w:pPr>
      <w:r w:rsidRPr="000A6E91">
        <w:t>t</w:t>
      </w:r>
      <w:r w:rsidR="009E371B" w:rsidRPr="000A6E91">
        <w:t xml:space="preserve">he inclusion of women </w:t>
      </w:r>
      <w:r w:rsidRPr="000A6E91">
        <w:t xml:space="preserve">as community </w:t>
      </w:r>
      <w:r w:rsidR="009E371B" w:rsidRPr="000A6E91">
        <w:t>ranger</w:t>
      </w:r>
      <w:r w:rsidRPr="000A6E91">
        <w:t>s</w:t>
      </w:r>
      <w:r w:rsidR="009E371B" w:rsidRPr="000A6E91">
        <w:t xml:space="preserve"> has been highly effective </w:t>
      </w:r>
      <w:r w:rsidRPr="000A6E91">
        <w:t>(para</w:t>
      </w:r>
      <w:r w:rsidR="002E038F" w:rsidRPr="000A6E91">
        <w:t>. 81</w:t>
      </w:r>
      <w:r w:rsidRPr="000A6E91">
        <w:t>)</w:t>
      </w:r>
      <w:r w:rsidR="009E371B" w:rsidRPr="000A6E91">
        <w:t xml:space="preserve">           </w:t>
      </w:r>
    </w:p>
    <w:p w14:paraId="34FE30F4" w14:textId="77777777" w:rsidR="004C6772" w:rsidRDefault="004C6772" w:rsidP="004C6772">
      <w:pPr>
        <w:pStyle w:val="ListParagraph"/>
        <w:ind w:left="851"/>
      </w:pPr>
    </w:p>
    <w:p w14:paraId="5A29E4E4" w14:textId="1718FF13" w:rsidR="009E371B" w:rsidRPr="000A6E91" w:rsidRDefault="009E1715" w:rsidP="009E371B">
      <w:pPr>
        <w:pStyle w:val="ListParagraph"/>
        <w:numPr>
          <w:ilvl w:val="0"/>
          <w:numId w:val="40"/>
        </w:numPr>
        <w:ind w:left="851"/>
      </w:pPr>
      <w:r w:rsidRPr="000A6E91">
        <w:t xml:space="preserve">BRTV </w:t>
      </w:r>
      <w:r w:rsidR="009E371B" w:rsidRPr="000A6E91">
        <w:t>represents value-for-money and is time efficient</w:t>
      </w:r>
      <w:r w:rsidRPr="000A6E91">
        <w:t xml:space="preserve"> (paras </w:t>
      </w:r>
      <w:r w:rsidR="002E038F" w:rsidRPr="000D4FC1">
        <w:t>1</w:t>
      </w:r>
      <w:r w:rsidR="00162CF0" w:rsidRPr="000D4FC1">
        <w:t>18-122</w:t>
      </w:r>
      <w:r w:rsidRPr="000A6E91">
        <w:t>)</w:t>
      </w:r>
      <w:r w:rsidR="009E371B" w:rsidRPr="000A6E91">
        <w:t xml:space="preserve">.  </w:t>
      </w:r>
    </w:p>
    <w:p w14:paraId="5B24EE77" w14:textId="77777777" w:rsidR="004C6772" w:rsidRDefault="004C6772" w:rsidP="004C6772">
      <w:pPr>
        <w:pStyle w:val="ListParagraph"/>
        <w:ind w:left="851"/>
      </w:pPr>
    </w:p>
    <w:p w14:paraId="143EEBA1" w14:textId="26B72576" w:rsidR="009E371B" w:rsidRPr="000A6E91" w:rsidRDefault="009E1715" w:rsidP="009E371B">
      <w:pPr>
        <w:pStyle w:val="ListParagraph"/>
        <w:numPr>
          <w:ilvl w:val="0"/>
          <w:numId w:val="40"/>
        </w:numPr>
        <w:ind w:left="851"/>
      </w:pPr>
      <w:r w:rsidRPr="000A6E91">
        <w:t>the monitoring and evaluation (</w:t>
      </w:r>
      <w:r w:rsidR="009E371B" w:rsidRPr="000A6E91">
        <w:t>M&amp;E</w:t>
      </w:r>
      <w:r w:rsidRPr="000A6E91">
        <w:t>)</w:t>
      </w:r>
      <w:r w:rsidR="009E371B" w:rsidRPr="000A6E91">
        <w:t xml:space="preserve"> framework </w:t>
      </w:r>
      <w:r w:rsidRPr="000A6E91">
        <w:t xml:space="preserve">is </w:t>
      </w:r>
      <w:r w:rsidR="009E371B" w:rsidRPr="004C6772">
        <w:t>fit-for-purpose</w:t>
      </w:r>
      <w:r w:rsidR="009E371B" w:rsidRPr="000A6E91">
        <w:t xml:space="preserve">. However, changes to the M&amp;E framework are </w:t>
      </w:r>
      <w:r w:rsidR="00334DF8" w:rsidRPr="000A6E91">
        <w:t xml:space="preserve">required to align the framework with the recommended changes to </w:t>
      </w:r>
      <w:r w:rsidRPr="000A6E91">
        <w:t xml:space="preserve">C1 </w:t>
      </w:r>
      <w:r w:rsidR="009E371B" w:rsidRPr="000A6E91">
        <w:t>(</w:t>
      </w:r>
      <w:r w:rsidRPr="000A6E91">
        <w:t>paras</w:t>
      </w:r>
      <w:r w:rsidR="009E371B" w:rsidRPr="000A6E91">
        <w:t xml:space="preserve"> </w:t>
      </w:r>
      <w:r w:rsidR="002E038F" w:rsidRPr="000D4FC1">
        <w:t>10</w:t>
      </w:r>
      <w:r w:rsidR="00162CF0" w:rsidRPr="000D4FC1">
        <w:t>2</w:t>
      </w:r>
      <w:r w:rsidR="002E038F" w:rsidRPr="000D4FC1">
        <w:t>-10</w:t>
      </w:r>
      <w:r w:rsidR="00162CF0" w:rsidRPr="000D4FC1">
        <w:t>5</w:t>
      </w:r>
      <w:r w:rsidR="009E371B" w:rsidRPr="000A6E91">
        <w:t>).</w:t>
      </w:r>
    </w:p>
    <w:p w14:paraId="732784CD" w14:textId="77777777" w:rsidR="004C6772" w:rsidRDefault="004C6772" w:rsidP="004C6772">
      <w:pPr>
        <w:pStyle w:val="ListParagraph"/>
        <w:ind w:left="851"/>
      </w:pPr>
    </w:p>
    <w:p w14:paraId="4CE22913" w14:textId="0AAEE8D9" w:rsidR="009E371B" w:rsidRPr="000A6E91" w:rsidRDefault="00334DF8" w:rsidP="009E371B">
      <w:pPr>
        <w:pStyle w:val="ListParagraph"/>
        <w:numPr>
          <w:ilvl w:val="0"/>
          <w:numId w:val="40"/>
        </w:numPr>
        <w:ind w:left="851"/>
      </w:pPr>
      <w:r w:rsidRPr="000A6E91">
        <w:t xml:space="preserve">BRTV </w:t>
      </w:r>
      <w:r w:rsidR="009E371B" w:rsidRPr="000A6E91">
        <w:t xml:space="preserve">has transferred to rangers, sustainable skills and assets from which on-going benefit </w:t>
      </w:r>
      <w:r w:rsidRPr="000A6E91">
        <w:t xml:space="preserve">will </w:t>
      </w:r>
      <w:r w:rsidR="009E371B" w:rsidRPr="000A6E91">
        <w:t>be derived. However, without adjustment to engagement with customary leaders</w:t>
      </w:r>
      <w:r w:rsidRPr="000A6E91">
        <w:t xml:space="preserve"> and local government</w:t>
      </w:r>
      <w:r w:rsidR="009E371B" w:rsidRPr="000A6E91">
        <w:t xml:space="preserve">, </w:t>
      </w:r>
      <w:r w:rsidRPr="000A6E91">
        <w:rPr>
          <w:b/>
        </w:rPr>
        <w:t>it is unlikely that the</w:t>
      </w:r>
      <w:r w:rsidR="009E371B" w:rsidRPr="000A6E91">
        <w:rPr>
          <w:b/>
        </w:rPr>
        <w:t xml:space="preserve">se capacities will deliver sustained benefits </w:t>
      </w:r>
      <w:r w:rsidR="009E371B" w:rsidRPr="000A6E91">
        <w:rPr>
          <w:b/>
          <w:i/>
        </w:rPr>
        <w:t>for the maintenance and delivery of public goods</w:t>
      </w:r>
      <w:r w:rsidR="009E371B" w:rsidRPr="000A6E91">
        <w:rPr>
          <w:b/>
        </w:rPr>
        <w:t>.</w:t>
      </w:r>
      <w:r w:rsidR="009E371B" w:rsidRPr="000A6E91">
        <w:t xml:space="preserve">  </w:t>
      </w:r>
    </w:p>
    <w:p w14:paraId="5DED6716" w14:textId="77777777" w:rsidR="00334DF8" w:rsidRPr="000A6E91" w:rsidRDefault="00334DF8" w:rsidP="009E371B">
      <w:r w:rsidRPr="000A6E91">
        <w:t>Two recommendations are proposed.</w:t>
      </w:r>
    </w:p>
    <w:p w14:paraId="02E92CBD" w14:textId="7ADD8EB4" w:rsidR="00CC5F89" w:rsidRPr="000A6E91" w:rsidRDefault="00334DF8" w:rsidP="009E371B">
      <w:r w:rsidRPr="004C6772">
        <w:rPr>
          <w:b/>
          <w:u w:val="single"/>
        </w:rPr>
        <w:t>Recommendation 1</w:t>
      </w:r>
      <w:r w:rsidRPr="000A6E91">
        <w:rPr>
          <w:b/>
        </w:rPr>
        <w:t xml:space="preserve">: </w:t>
      </w:r>
      <w:r w:rsidRPr="000D4FC1">
        <w:rPr>
          <w:b/>
        </w:rPr>
        <w:t>Extend the pilot program for 12 months (July 2016 – June 2017)</w:t>
      </w:r>
      <w:r w:rsidRPr="000A6E91">
        <w:rPr>
          <w:b/>
        </w:rPr>
        <w:t xml:space="preserve">. </w:t>
      </w:r>
      <w:r w:rsidR="00CC5F89" w:rsidRPr="000A6E91">
        <w:t>Elements of the pilot require change management or are not yet complete</w:t>
      </w:r>
      <w:r w:rsidR="00CC5F89" w:rsidRPr="000A6E91">
        <w:rPr>
          <w:b/>
        </w:rPr>
        <w:t xml:space="preserve"> </w:t>
      </w:r>
      <w:r w:rsidR="00CC5F89" w:rsidRPr="000D4FC1">
        <w:t>(see</w:t>
      </w:r>
      <w:r w:rsidR="002E038F" w:rsidRPr="000D4FC1">
        <w:t xml:space="preserve"> paras. </w:t>
      </w:r>
      <w:r w:rsidR="00162CF0" w:rsidRPr="000A6E91">
        <w:t>128-</w:t>
      </w:r>
      <w:r w:rsidR="002E038F" w:rsidRPr="000D4FC1">
        <w:t>131</w:t>
      </w:r>
      <w:r w:rsidR="00CC5F89" w:rsidRPr="000D4FC1">
        <w:t>)</w:t>
      </w:r>
      <w:r w:rsidR="00CC5F89" w:rsidRPr="000A6E91">
        <w:rPr>
          <w:b/>
        </w:rPr>
        <w:t xml:space="preserve">.  </w:t>
      </w:r>
      <w:r w:rsidR="00CC5F89" w:rsidRPr="000A6E91">
        <w:t>An extension will generate invaluable lessons which will lead to a better-informed design of a scaled-up program (</w:t>
      </w:r>
      <w:r w:rsidR="00CC5F89" w:rsidRPr="000A6E91">
        <w:rPr>
          <w:i/>
        </w:rPr>
        <w:t>if this is to be funded</w:t>
      </w:r>
      <w:r w:rsidR="00CC5F89" w:rsidRPr="000A6E91">
        <w:t>).</w:t>
      </w:r>
    </w:p>
    <w:p w14:paraId="22B319E0" w14:textId="77777777" w:rsidR="004C6772" w:rsidRDefault="004C6772">
      <w:pPr>
        <w:rPr>
          <w:b/>
        </w:rPr>
      </w:pPr>
      <w:r>
        <w:rPr>
          <w:b/>
        </w:rPr>
        <w:br w:type="page"/>
      </w:r>
    </w:p>
    <w:p w14:paraId="0FCEC922" w14:textId="5C040EA8" w:rsidR="00CC5F89" w:rsidRPr="000A6E91" w:rsidRDefault="00CC5F89" w:rsidP="009E371B">
      <w:r w:rsidRPr="004C6772">
        <w:rPr>
          <w:b/>
          <w:u w:val="single"/>
        </w:rPr>
        <w:lastRenderedPageBreak/>
        <w:t>Recommendation 2</w:t>
      </w:r>
      <w:r w:rsidRPr="000A6E91">
        <w:rPr>
          <w:b/>
        </w:rPr>
        <w:t>:</w:t>
      </w:r>
      <w:r w:rsidRPr="000A6E91">
        <w:t xml:space="preserve"> </w:t>
      </w:r>
      <w:r w:rsidRPr="000A6E91">
        <w:rPr>
          <w:b/>
        </w:rPr>
        <w:t xml:space="preserve">Subject to positive results from the extension, go to open market and invite submissions for a scaled-up program. </w:t>
      </w:r>
      <w:r w:rsidRPr="000A6E91">
        <w:t>The size of a scaled-up investment ($4 – $6million) warrants market testing and would enable comparisons of the incumbents’ capacity and approach against those of other providers (see</w:t>
      </w:r>
      <w:r w:rsidR="00162CF0" w:rsidRPr="000A6E91">
        <w:t xml:space="preserve"> para. 132</w:t>
      </w:r>
      <w:r w:rsidRPr="000A6E91">
        <w:t xml:space="preserve">). </w:t>
      </w:r>
    </w:p>
    <w:p w14:paraId="2F99ACD6" w14:textId="38AD4D6A" w:rsidR="006F7FD9" w:rsidRPr="000A6E91" w:rsidRDefault="00CC5F89" w:rsidP="009E371B">
      <w:pPr>
        <w:rPr>
          <w:b/>
        </w:rPr>
      </w:pPr>
      <w:r w:rsidRPr="000A6E91">
        <w:t xml:space="preserve">In summary, the reviewer considers the program’s achievements within an </w:t>
      </w:r>
      <w:r w:rsidRPr="000D4FC1">
        <w:t>18-month timeframe</w:t>
      </w:r>
      <w:r w:rsidRPr="000A6E91">
        <w:t xml:space="preserve"> to be </w:t>
      </w:r>
      <w:r w:rsidRPr="000A6E91">
        <w:rPr>
          <w:b/>
        </w:rPr>
        <w:t>highly significant</w:t>
      </w:r>
      <w:r w:rsidR="002E038F" w:rsidRPr="000A6E91">
        <w:t>. T</w:t>
      </w:r>
      <w:r w:rsidRPr="000A6E91">
        <w:t xml:space="preserve">he adaptation of the Australian ranger model to PNG is showing early signs of success.  Improving engagement with village leadership, and with local government and non-government actors, has the potential to secure outcomes </w:t>
      </w:r>
      <w:r w:rsidR="00766558" w:rsidRPr="000A6E91">
        <w:t xml:space="preserve">well </w:t>
      </w:r>
      <w:r w:rsidRPr="000A6E91">
        <w:t>beyond the cycle of the current pilot program.</w:t>
      </w:r>
      <w:r w:rsidR="006F7FD9" w:rsidRPr="000A6E91">
        <w:rPr>
          <w:b/>
        </w:rPr>
        <w:br w:type="page"/>
      </w:r>
    </w:p>
    <w:p w14:paraId="17089784" w14:textId="0A81C61B" w:rsidR="001C28F9" w:rsidRPr="000A6E91" w:rsidRDefault="001C28F9" w:rsidP="00C04B50">
      <w:pPr>
        <w:jc w:val="center"/>
        <w:rPr>
          <w:rFonts w:ascii="Bookman Old Style" w:hAnsi="Bookman Old Style"/>
          <w:b/>
          <w:sz w:val="28"/>
          <w:szCs w:val="28"/>
        </w:rPr>
      </w:pPr>
      <w:r w:rsidRPr="000A6E91">
        <w:rPr>
          <w:rFonts w:ascii="Bookman Old Style" w:hAnsi="Bookman Old Style"/>
          <w:b/>
          <w:sz w:val="28"/>
          <w:szCs w:val="28"/>
        </w:rPr>
        <w:lastRenderedPageBreak/>
        <w:t>Review of Building Resilience in Treaty Villages Program</w:t>
      </w:r>
    </w:p>
    <w:p w14:paraId="0D4F733A" w14:textId="1F689678" w:rsidR="00B203B4" w:rsidRPr="000A6E91" w:rsidRDefault="00B203B4" w:rsidP="00317170">
      <w:pPr>
        <w:pStyle w:val="Heading1"/>
        <w:numPr>
          <w:ilvl w:val="0"/>
          <w:numId w:val="11"/>
        </w:numPr>
        <w:ind w:hanging="720"/>
        <w:rPr>
          <w:b/>
          <w:sz w:val="28"/>
          <w:szCs w:val="28"/>
        </w:rPr>
      </w:pPr>
      <w:bookmarkStart w:id="3" w:name="_Toc450917533"/>
      <w:r w:rsidRPr="000A6E91">
        <w:rPr>
          <w:b/>
          <w:sz w:val="28"/>
          <w:szCs w:val="28"/>
        </w:rPr>
        <w:t>Introduction</w:t>
      </w:r>
      <w:bookmarkEnd w:id="3"/>
    </w:p>
    <w:p w14:paraId="1AC01647" w14:textId="714CD77A" w:rsidR="00F70CB8" w:rsidRPr="000A6E91" w:rsidRDefault="00327D17" w:rsidP="00F70CB8">
      <w:r w:rsidRPr="000A6E91">
        <w:t xml:space="preserve">1 </w:t>
      </w:r>
      <w:r w:rsidR="00F70CB8" w:rsidRPr="000A6E91">
        <w:t xml:space="preserve">This report presents the findings and recommendations of an independent review of the </w:t>
      </w:r>
      <w:r w:rsidR="00F70CB8" w:rsidRPr="000A6E91">
        <w:rPr>
          <w:i/>
        </w:rPr>
        <w:t xml:space="preserve">Building Resilience in Treaty Villages (BRTV) Program, </w:t>
      </w:r>
      <w:r w:rsidR="00EB78F2" w:rsidRPr="000A6E91">
        <w:t xml:space="preserve">a pilot activity delivered in </w:t>
      </w:r>
      <w:r w:rsidR="00F70CB8" w:rsidRPr="000A6E91">
        <w:t>South Fly District, Western Province, PNG</w:t>
      </w:r>
      <w:r w:rsidR="00EB78F2" w:rsidRPr="000A6E91">
        <w:t xml:space="preserve"> (</w:t>
      </w:r>
      <w:r w:rsidR="00060622" w:rsidRPr="000A6E91">
        <w:t xml:space="preserve">September </w:t>
      </w:r>
      <w:r w:rsidR="00EB78F2" w:rsidRPr="000A6E91">
        <w:t xml:space="preserve">2014 – </w:t>
      </w:r>
      <w:r w:rsidR="00060622" w:rsidRPr="000A6E91">
        <w:t xml:space="preserve">March </w:t>
      </w:r>
      <w:r w:rsidR="00EB78F2" w:rsidRPr="000A6E91">
        <w:t>2016)</w:t>
      </w:r>
      <w:r w:rsidR="00F70CB8" w:rsidRPr="000A6E91">
        <w:t>.</w:t>
      </w:r>
    </w:p>
    <w:p w14:paraId="1CA61C20" w14:textId="4F477425" w:rsidR="00D96D36" w:rsidRPr="000A6E91" w:rsidRDefault="00327D17" w:rsidP="00F70CB8">
      <w:r w:rsidRPr="000A6E91">
        <w:t xml:space="preserve">2 </w:t>
      </w:r>
      <w:r w:rsidR="00F70CB8" w:rsidRPr="000A6E91">
        <w:t>Initially</w:t>
      </w:r>
      <w:r w:rsidR="00EB78F2" w:rsidRPr="000A6E91">
        <w:t>,</w:t>
      </w:r>
      <w:r w:rsidR="00F70CB8" w:rsidRPr="000A6E91">
        <w:t xml:space="preserve"> background comments and a description of the investment are provided</w:t>
      </w:r>
      <w:r w:rsidR="00EB78F2" w:rsidRPr="000A6E91">
        <w:t xml:space="preserve"> (section 2)</w:t>
      </w:r>
      <w:r w:rsidR="00F70CB8" w:rsidRPr="000A6E91">
        <w:t xml:space="preserve">. This is followed by an outline of the review’s objectives and </w:t>
      </w:r>
      <w:r w:rsidR="00EB78F2" w:rsidRPr="000A6E91">
        <w:t xml:space="preserve">the </w:t>
      </w:r>
      <w:r w:rsidR="00D96D36" w:rsidRPr="000A6E91">
        <w:t>methodology used to establish findings and inform the report</w:t>
      </w:r>
      <w:r w:rsidR="00EB78F2" w:rsidRPr="000A6E91">
        <w:t xml:space="preserve"> (section 3)</w:t>
      </w:r>
      <w:r w:rsidR="00D96D36" w:rsidRPr="000A6E91">
        <w:t>.</w:t>
      </w:r>
    </w:p>
    <w:p w14:paraId="167425D5" w14:textId="52634EED" w:rsidR="00D96D36" w:rsidRPr="000A6E91" w:rsidRDefault="00327D17" w:rsidP="00F70CB8">
      <w:r w:rsidRPr="000A6E91">
        <w:t xml:space="preserve">3 </w:t>
      </w:r>
      <w:r w:rsidR="00D96D36" w:rsidRPr="000A6E91">
        <w:t>The substantive part of the report includes a discussion of program achievements and the reviewer’s</w:t>
      </w:r>
      <w:r w:rsidR="00EB78F2" w:rsidRPr="000A6E91">
        <w:t xml:space="preserve"> observations based on</w:t>
      </w:r>
      <w:r w:rsidR="00D96D36" w:rsidRPr="000A6E91">
        <w:t xml:space="preserve"> fieldwork</w:t>
      </w:r>
      <w:r w:rsidR="00EB78F2" w:rsidRPr="000A6E91">
        <w:t xml:space="preserve">, </w:t>
      </w:r>
      <w:r w:rsidR="00D96D36" w:rsidRPr="000A6E91">
        <w:t>document assessment</w:t>
      </w:r>
      <w:r w:rsidR="00EB78F2" w:rsidRPr="000A6E91">
        <w:t>, and key informant interviews (section 4)</w:t>
      </w:r>
      <w:r w:rsidR="00D96D36" w:rsidRPr="000A6E91">
        <w:t>.  These observations are further enriched by an analysis of data and findings against the high-level indicators of relevance, effectiveness, efficiency, monitoring and evaluation, and sustainability</w:t>
      </w:r>
      <w:r w:rsidR="00EB78F2" w:rsidRPr="000A6E91">
        <w:t xml:space="preserve"> (section 5)</w:t>
      </w:r>
      <w:r w:rsidR="00D96D36" w:rsidRPr="000A6E91">
        <w:t xml:space="preserve">.  </w:t>
      </w:r>
    </w:p>
    <w:p w14:paraId="2E5B8B7A" w14:textId="5C722A8A" w:rsidR="008540B4" w:rsidRPr="000A6E91" w:rsidRDefault="00742559" w:rsidP="00F70CB8">
      <w:r w:rsidRPr="000A6E91">
        <w:t>4</w:t>
      </w:r>
      <w:r w:rsidR="00327D17" w:rsidRPr="000A6E91">
        <w:t xml:space="preserve"> </w:t>
      </w:r>
      <w:r w:rsidR="00D96D36" w:rsidRPr="000A6E91">
        <w:t xml:space="preserve">The report concludes with </w:t>
      </w:r>
      <w:r w:rsidR="008540B4" w:rsidRPr="000A6E91">
        <w:t xml:space="preserve">two key </w:t>
      </w:r>
      <w:r w:rsidR="00D96D36" w:rsidRPr="000A6E91">
        <w:t>recommendations</w:t>
      </w:r>
      <w:r w:rsidR="008540B4" w:rsidRPr="000A6E91">
        <w:t xml:space="preserve"> (section 6</w:t>
      </w:r>
      <w:r w:rsidR="00EB78F2" w:rsidRPr="000A6E91">
        <w:t>)</w:t>
      </w:r>
      <w:r w:rsidR="00D96D36" w:rsidRPr="000A6E91">
        <w:t xml:space="preserve">. </w:t>
      </w:r>
    </w:p>
    <w:p w14:paraId="0A61474C" w14:textId="5D65CA70" w:rsidR="00F70CB8" w:rsidRPr="000A6E91" w:rsidRDefault="00742559" w:rsidP="00F70CB8">
      <w:r w:rsidRPr="000A6E91">
        <w:t>5</w:t>
      </w:r>
      <w:r w:rsidR="008540B4" w:rsidRPr="000A6E91">
        <w:t xml:space="preserve"> The report also provides an assessment of a proposal that has been prepared for an expanded follow-on program.  This seeks support for strategies that will be delivered over 5 years and that will incorporate all 13 Treaty Villages</w:t>
      </w:r>
      <w:r w:rsidR="0023796D" w:rsidRPr="000A6E91">
        <w:t xml:space="preserve"> (TVs)</w:t>
      </w:r>
      <w:r w:rsidR="008540B4" w:rsidRPr="000A6E91">
        <w:t xml:space="preserve">. </w:t>
      </w:r>
      <w:r w:rsidR="0023796D" w:rsidRPr="000A6E91">
        <w:t>T</w:t>
      </w:r>
      <w:r w:rsidR="008540B4" w:rsidRPr="000A6E91">
        <w:t>he assessment of the proposal is included in Annex 3.</w:t>
      </w:r>
      <w:r w:rsidR="00D96D36" w:rsidRPr="000A6E91">
        <w:t xml:space="preserve">  </w:t>
      </w:r>
      <w:r w:rsidR="00F70CB8" w:rsidRPr="000A6E91">
        <w:t xml:space="preserve">  </w:t>
      </w:r>
    </w:p>
    <w:p w14:paraId="772BDD1A" w14:textId="77777777" w:rsidR="00EB78F2" w:rsidRPr="000D4FC1" w:rsidRDefault="00EB78F2">
      <w:pPr>
        <w:rPr>
          <w:rFonts w:asciiTheme="majorHAnsi" w:eastAsiaTheme="majorEastAsia" w:hAnsiTheme="majorHAnsi" w:cstheme="majorBidi"/>
          <w:b/>
          <w:color w:val="2E74B5" w:themeColor="accent1" w:themeShade="BF"/>
          <w:sz w:val="28"/>
          <w:szCs w:val="28"/>
        </w:rPr>
      </w:pPr>
      <w:r w:rsidRPr="000D4FC1">
        <w:rPr>
          <w:b/>
          <w:sz w:val="28"/>
          <w:szCs w:val="28"/>
        </w:rPr>
        <w:br w:type="page"/>
      </w:r>
    </w:p>
    <w:p w14:paraId="3672D406" w14:textId="3F80E3CC" w:rsidR="00D25C51" w:rsidRPr="000A6E91" w:rsidRDefault="001C28F9" w:rsidP="00EB78F2">
      <w:pPr>
        <w:pStyle w:val="Heading1"/>
        <w:numPr>
          <w:ilvl w:val="0"/>
          <w:numId w:val="11"/>
        </w:numPr>
        <w:ind w:hanging="720"/>
        <w:rPr>
          <w:b/>
          <w:sz w:val="28"/>
          <w:szCs w:val="28"/>
        </w:rPr>
      </w:pPr>
      <w:bookmarkStart w:id="4" w:name="_Toc450917534"/>
      <w:r w:rsidRPr="00BD0602">
        <w:rPr>
          <w:b/>
          <w:sz w:val="28"/>
          <w:szCs w:val="28"/>
        </w:rPr>
        <w:lastRenderedPageBreak/>
        <w:t>Background</w:t>
      </w:r>
      <w:r w:rsidR="00D25C51" w:rsidRPr="00BD0602">
        <w:rPr>
          <w:b/>
          <w:sz w:val="28"/>
          <w:szCs w:val="28"/>
        </w:rPr>
        <w:t xml:space="preserve"> </w:t>
      </w:r>
      <w:r w:rsidR="00C04B50" w:rsidRPr="000A6E91">
        <w:rPr>
          <w:b/>
          <w:sz w:val="28"/>
          <w:szCs w:val="28"/>
        </w:rPr>
        <w:t>and d</w:t>
      </w:r>
      <w:r w:rsidR="00D25C51" w:rsidRPr="000A6E91">
        <w:rPr>
          <w:b/>
          <w:sz w:val="28"/>
          <w:szCs w:val="28"/>
        </w:rPr>
        <w:t xml:space="preserve">escription of </w:t>
      </w:r>
      <w:r w:rsidR="00C04B50" w:rsidRPr="000A6E91">
        <w:rPr>
          <w:b/>
          <w:sz w:val="28"/>
          <w:szCs w:val="28"/>
        </w:rPr>
        <w:t>i</w:t>
      </w:r>
      <w:r w:rsidR="00D25C51" w:rsidRPr="000A6E91">
        <w:rPr>
          <w:b/>
          <w:sz w:val="28"/>
          <w:szCs w:val="28"/>
        </w:rPr>
        <w:t>nvestment</w:t>
      </w:r>
      <w:bookmarkEnd w:id="4"/>
    </w:p>
    <w:p w14:paraId="26F1114A" w14:textId="641AC098" w:rsidR="00F65120" w:rsidRPr="000A6E91" w:rsidRDefault="00327D17" w:rsidP="00F65120">
      <w:r w:rsidRPr="000A6E91">
        <w:t xml:space="preserve">6 </w:t>
      </w:r>
      <w:r w:rsidR="00D3467D" w:rsidRPr="000A6E91">
        <w:t>Th</w:t>
      </w:r>
      <w:r w:rsidR="00617351" w:rsidRPr="000A6E91">
        <w:t xml:space="preserve">e </w:t>
      </w:r>
      <w:r w:rsidR="00D3467D" w:rsidRPr="000A6E91">
        <w:rPr>
          <w:i/>
        </w:rPr>
        <w:t>Building Resilience in Treaty Villages (BRTV)</w:t>
      </w:r>
      <w:r w:rsidR="00617351" w:rsidRPr="000A6E91">
        <w:rPr>
          <w:i/>
        </w:rPr>
        <w:t xml:space="preserve"> Program </w:t>
      </w:r>
      <w:r w:rsidR="00F65120" w:rsidRPr="000A6E91">
        <w:t xml:space="preserve">is a </w:t>
      </w:r>
      <w:r w:rsidR="00F65120" w:rsidRPr="000A6E91">
        <w:rPr>
          <w:b/>
        </w:rPr>
        <w:t xml:space="preserve">pilot </w:t>
      </w:r>
      <w:r w:rsidR="00F65120" w:rsidRPr="000A6E91">
        <w:t xml:space="preserve">community-driven development </w:t>
      </w:r>
      <w:r w:rsidR="00E1563B" w:rsidRPr="000A6E91">
        <w:t xml:space="preserve">(CDD) </w:t>
      </w:r>
      <w:r w:rsidR="00F65120" w:rsidRPr="000A6E91">
        <w:t xml:space="preserve">project which aims to increase the self-reliance of 4 of the 13 </w:t>
      </w:r>
      <w:r w:rsidR="005F1682" w:rsidRPr="000A6E91">
        <w:t xml:space="preserve">Torres Strait </w:t>
      </w:r>
      <w:r w:rsidR="00F65120" w:rsidRPr="000A6E91">
        <w:t>Treaty Villages (located in Kiwai LLG</w:t>
      </w:r>
      <w:r w:rsidR="00EB78F2" w:rsidRPr="000A6E91">
        <w:t>, South Fly, W</w:t>
      </w:r>
      <w:r w:rsidR="00E71621" w:rsidRPr="000A6E91">
        <w:t xml:space="preserve">estern </w:t>
      </w:r>
      <w:r w:rsidR="00EB78F2" w:rsidRPr="000A6E91">
        <w:t>P</w:t>
      </w:r>
      <w:r w:rsidR="00E71621" w:rsidRPr="000A6E91">
        <w:t>rovince</w:t>
      </w:r>
      <w:r w:rsidR="005F1682" w:rsidRPr="000A6E91">
        <w:t>, PNG</w:t>
      </w:r>
      <w:r w:rsidR="00F65120" w:rsidRPr="000A6E91">
        <w:t xml:space="preserve">).  The </w:t>
      </w:r>
      <w:r w:rsidR="00E1563B" w:rsidRPr="000A6E91">
        <w:t>program</w:t>
      </w:r>
      <w:r w:rsidR="00F65120" w:rsidRPr="000A6E91">
        <w:t xml:space="preserve"> aims to sustainably improve pilot village economic and social livelihoods and health outcomes. </w:t>
      </w:r>
      <w:r w:rsidR="00F65120" w:rsidRPr="000A6E91">
        <w:rPr>
          <w:b/>
        </w:rPr>
        <w:t xml:space="preserve">Pilot villages include: </w:t>
      </w:r>
      <w:r w:rsidR="005F1682" w:rsidRPr="000A6E91">
        <w:t>Sui/</w:t>
      </w:r>
      <w:r w:rsidR="00F65120" w:rsidRPr="000A6E91">
        <w:t>Parama;</w:t>
      </w:r>
      <w:r w:rsidR="00EB78F2" w:rsidRPr="000A6E91">
        <w:t xml:space="preserve"> Sigabaduru; Mabaduan; Buzi/Ber</w:t>
      </w:r>
      <w:r w:rsidR="00F65120" w:rsidRPr="000A6E91">
        <w:t>.</w:t>
      </w:r>
    </w:p>
    <w:p w14:paraId="093119D4" w14:textId="40B444AB" w:rsidR="00F65120" w:rsidRPr="00BD0602" w:rsidRDefault="00327D17" w:rsidP="00F65120">
      <w:r w:rsidRPr="000A6E91">
        <w:t xml:space="preserve">7 </w:t>
      </w:r>
      <w:r w:rsidR="00F65120" w:rsidRPr="000A6E91">
        <w:t xml:space="preserve">The </w:t>
      </w:r>
      <w:r w:rsidR="00F65120" w:rsidRPr="000A6E91">
        <w:rPr>
          <w:b/>
        </w:rPr>
        <w:t>Torres Strait Treaty between Australia and PNG</w:t>
      </w:r>
      <w:r w:rsidR="00F65120" w:rsidRPr="000A6E91">
        <w:t xml:space="preserve"> recognises the importance of protecting the traditional way of life and livelihood</w:t>
      </w:r>
      <w:r w:rsidR="005F1682" w:rsidRPr="000A6E91">
        <w:t>s</w:t>
      </w:r>
      <w:r w:rsidR="00F65120" w:rsidRPr="000A6E91">
        <w:t xml:space="preserve"> of the traditional inhabitants of the region. Free movement provisions of the Treaty permit </w:t>
      </w:r>
      <w:r w:rsidR="005F1682" w:rsidRPr="000A6E91">
        <w:t xml:space="preserve">indigenous </w:t>
      </w:r>
      <w:r w:rsidR="00F65120" w:rsidRPr="000A6E91">
        <w:t>inhabitants to travel for traditional purposes into the Torres Strait Protected Zone without visa and passport controls</w:t>
      </w:r>
      <w:r w:rsidR="005F1682" w:rsidRPr="000A6E91">
        <w:t>. A</w:t>
      </w:r>
      <w:r w:rsidR="00F65120" w:rsidRPr="000A6E91">
        <w:t xml:space="preserve">pproximately 27,000 inward visits </w:t>
      </w:r>
      <w:r w:rsidR="005F1682" w:rsidRPr="000A6E91">
        <w:t xml:space="preserve">are </w:t>
      </w:r>
      <w:r w:rsidR="00F65120" w:rsidRPr="000A6E91">
        <w:t>conducted annually</w:t>
      </w:r>
      <w:r w:rsidR="00D21705" w:rsidRPr="000A6E91">
        <w:t xml:space="preserve">, placing </w:t>
      </w:r>
      <w:r w:rsidR="00F65120" w:rsidRPr="000A6E91">
        <w:t xml:space="preserve">pressure on Australian Treaty communities and government </w:t>
      </w:r>
      <w:r w:rsidR="00D21705" w:rsidRPr="000D4FC1">
        <w:t xml:space="preserve">health, border protection, and environmental protection </w:t>
      </w:r>
      <w:r w:rsidR="00F65120" w:rsidRPr="00BD0602">
        <w:t>services.</w:t>
      </w:r>
    </w:p>
    <w:p w14:paraId="2E478BFC" w14:textId="59E62BB7" w:rsidR="005B2633" w:rsidRPr="000A6E91" w:rsidRDefault="00327D17" w:rsidP="00F65120">
      <w:r w:rsidRPr="000A6E91">
        <w:t xml:space="preserve">8 </w:t>
      </w:r>
      <w:r w:rsidR="00724699" w:rsidRPr="000A6E91">
        <w:t>The South Fly District is one of the poorest regions of the world with a human development index of 0.26, equivalent to the Democratic Republic of Congo.  In 2010, Western Province was ranked lowest among PNG’s provinces for performance on service delivery expenditure.  Signs of heavily compromised governance persist.  The operating context is further complicated by poor infrastructure (no roads between Treaty Villages, for example), a long dry season</w:t>
      </w:r>
      <w:r w:rsidR="00AC4C3C" w:rsidRPr="000A6E91">
        <w:t xml:space="preserve"> leading to acute water shortages</w:t>
      </w:r>
      <w:r w:rsidR="00724699" w:rsidRPr="000A6E91">
        <w:t>, and vulnerability to natural disasters and</w:t>
      </w:r>
      <w:r w:rsidR="0061138A" w:rsidRPr="000A6E91">
        <w:t xml:space="preserve"> to</w:t>
      </w:r>
      <w:r w:rsidR="00724699" w:rsidRPr="000A6E91">
        <w:t xml:space="preserve"> the impacts of climate change.</w:t>
      </w:r>
    </w:p>
    <w:p w14:paraId="3BB89A9B" w14:textId="640D1057" w:rsidR="00F65120" w:rsidRPr="000A6E91" w:rsidRDefault="00327D17" w:rsidP="00F65120">
      <w:r w:rsidRPr="000A6E91">
        <w:t xml:space="preserve">9 </w:t>
      </w:r>
      <w:r w:rsidR="00F65120" w:rsidRPr="000A6E91">
        <w:t>CDD is a part of Australia’s approach to improving governance and service delivery outcomes in PNG. It emphasises that citizens can be key agents and partners in governance, encouraging communities to identify collective priorities and means through which they can be achieved, mobilising their own resources and working in partnership with government, civil society and the private sector.</w:t>
      </w:r>
    </w:p>
    <w:p w14:paraId="340FF5D0" w14:textId="22FADE52" w:rsidR="00F65120" w:rsidRPr="000A6E91" w:rsidRDefault="00327D17" w:rsidP="00F65120">
      <w:r w:rsidRPr="000A6E91">
        <w:t xml:space="preserve">10 </w:t>
      </w:r>
      <w:r w:rsidR="00F65120" w:rsidRPr="000A6E91">
        <w:t xml:space="preserve">Australia’s PNG Health and HIV Program </w:t>
      </w:r>
      <w:r w:rsidR="002563C3" w:rsidRPr="000D4FC1">
        <w:t>(HHIV)</w:t>
      </w:r>
      <w:r w:rsidR="002563C3" w:rsidRPr="00BD0602">
        <w:t xml:space="preserve"> </w:t>
      </w:r>
      <w:r w:rsidR="00F65120" w:rsidRPr="00BD0602">
        <w:t>has a strong focus on Western Province, including cross-border health, in line with Australia’s national interest. Key areas of</w:t>
      </w:r>
      <w:r w:rsidR="00F65120" w:rsidRPr="000A6E91">
        <w:t xml:space="preserve"> focus include primary health care, communicable disease control (particularly tuberculosis (TB) and drug resistant TB), and water supply, sanitation and hygiene (WASH). </w:t>
      </w:r>
    </w:p>
    <w:p w14:paraId="63560DAB" w14:textId="385C26C1" w:rsidR="00F65120" w:rsidRPr="000A6E91" w:rsidRDefault="00327D17" w:rsidP="00F65120">
      <w:r w:rsidRPr="000A6E91">
        <w:t xml:space="preserve">11 </w:t>
      </w:r>
      <w:r w:rsidR="00F65120" w:rsidRPr="000A6E91">
        <w:t xml:space="preserve">The </w:t>
      </w:r>
      <w:r w:rsidR="00D3467D" w:rsidRPr="000A6E91">
        <w:t xml:space="preserve">BRTV </w:t>
      </w:r>
      <w:r w:rsidR="002563C3" w:rsidRPr="000A6E91">
        <w:t>P</w:t>
      </w:r>
      <w:r w:rsidR="00F65120" w:rsidRPr="000A6E91">
        <w:t>rogram has 3 components:</w:t>
      </w:r>
    </w:p>
    <w:p w14:paraId="7757428B" w14:textId="77777777" w:rsidR="00F65120" w:rsidRPr="000A6E91" w:rsidRDefault="00F65120" w:rsidP="00F65120">
      <w:pPr>
        <w:pStyle w:val="ListParagraph"/>
        <w:numPr>
          <w:ilvl w:val="0"/>
          <w:numId w:val="1"/>
        </w:numPr>
        <w:spacing w:after="0" w:line="240" w:lineRule="auto"/>
        <w:contextualSpacing w:val="0"/>
      </w:pPr>
      <w:r w:rsidRPr="000A6E91">
        <w:rPr>
          <w:b/>
        </w:rPr>
        <w:t xml:space="preserve">Strengthening treaty village governance capacity </w:t>
      </w:r>
      <w:r w:rsidRPr="000A6E91">
        <w:t>through community development planning, to allow villages to link with government and development partners;</w:t>
      </w:r>
    </w:p>
    <w:p w14:paraId="69A0BE23" w14:textId="77777777" w:rsidR="00F65120" w:rsidRPr="000A6E91" w:rsidRDefault="00F65120" w:rsidP="00F65120">
      <w:pPr>
        <w:pStyle w:val="ListParagraph"/>
        <w:numPr>
          <w:ilvl w:val="0"/>
          <w:numId w:val="1"/>
        </w:numPr>
        <w:spacing w:after="0" w:line="240" w:lineRule="auto"/>
        <w:contextualSpacing w:val="0"/>
      </w:pPr>
      <w:r w:rsidRPr="000A6E91">
        <w:rPr>
          <w:b/>
        </w:rPr>
        <w:t>Enhancing community livelihoods</w:t>
      </w:r>
      <w:r w:rsidRPr="000A6E91">
        <w:t xml:space="preserve"> through improved food security, fisheries management, transport, and disaster risk reduction; and</w:t>
      </w:r>
    </w:p>
    <w:p w14:paraId="56AB376E" w14:textId="77777777" w:rsidR="00F65120" w:rsidRPr="000A6E91" w:rsidRDefault="00F65120" w:rsidP="00F65120">
      <w:pPr>
        <w:pStyle w:val="ListParagraph"/>
        <w:numPr>
          <w:ilvl w:val="0"/>
          <w:numId w:val="1"/>
        </w:numPr>
        <w:spacing w:after="0" w:line="240" w:lineRule="auto"/>
        <w:contextualSpacing w:val="0"/>
      </w:pPr>
      <w:r w:rsidRPr="000A6E91">
        <w:rPr>
          <w:b/>
        </w:rPr>
        <w:t>Improving the physical and social environment</w:t>
      </w:r>
      <w:r w:rsidRPr="000A6E91">
        <w:t xml:space="preserve"> through community education in health and WASH, and investment in and maintenance of water storage and sanitation facilities.</w:t>
      </w:r>
    </w:p>
    <w:p w14:paraId="017A5453" w14:textId="77777777" w:rsidR="00F65120" w:rsidRPr="000A6E91" w:rsidRDefault="00F65120" w:rsidP="00F65120"/>
    <w:p w14:paraId="4D01B411" w14:textId="006E2E18" w:rsidR="00F65120" w:rsidRPr="000A6E91" w:rsidRDefault="00327D17" w:rsidP="00F65120">
      <w:r w:rsidRPr="000A6E91">
        <w:t xml:space="preserve">12 </w:t>
      </w:r>
      <w:r w:rsidR="00F65120" w:rsidRPr="000A6E91">
        <w:t xml:space="preserve">A major strategy of the program is to identify, train and support </w:t>
      </w:r>
      <w:r w:rsidR="00F65120" w:rsidRPr="000A6E91">
        <w:rPr>
          <w:b/>
        </w:rPr>
        <w:t>community rangers</w:t>
      </w:r>
      <w:r w:rsidR="00F65120" w:rsidRPr="000A6E91">
        <w:t xml:space="preserve">.  These are key actors, responsible for partnering with </w:t>
      </w:r>
      <w:r w:rsidR="00F52CDC" w:rsidRPr="000A6E91">
        <w:t>their</w:t>
      </w:r>
      <w:r w:rsidR="00F65120" w:rsidRPr="000A6E91">
        <w:t xml:space="preserve"> communities to deliver priorities agreed and endorsed by village </w:t>
      </w:r>
      <w:r w:rsidR="00F65120" w:rsidRPr="000A6E91">
        <w:rPr>
          <w:b/>
        </w:rPr>
        <w:t>Councils of Elders</w:t>
      </w:r>
      <w:r w:rsidR="00E1563B" w:rsidRPr="000A6E91">
        <w:rPr>
          <w:b/>
        </w:rPr>
        <w:t xml:space="preserve"> </w:t>
      </w:r>
      <w:r w:rsidR="00E1563B" w:rsidRPr="000A6E91">
        <w:t>(CoE)</w:t>
      </w:r>
      <w:r w:rsidR="00F65120" w:rsidRPr="000A6E91">
        <w:t xml:space="preserve">.  The community ranger ‘model’ is adapted from a scheme that has been successfully operating over a numbers of years in the Torres Strait under the auspices of the </w:t>
      </w:r>
      <w:r w:rsidR="00F65120" w:rsidRPr="000A6E91">
        <w:rPr>
          <w:b/>
        </w:rPr>
        <w:t>Torres Strait Regional Authority</w:t>
      </w:r>
      <w:r w:rsidR="00F65120" w:rsidRPr="000A6E91">
        <w:t xml:space="preserve">. </w:t>
      </w:r>
    </w:p>
    <w:p w14:paraId="5565C7B1" w14:textId="6D108C19" w:rsidR="00F65120" w:rsidRPr="000A6E91" w:rsidRDefault="00327D17" w:rsidP="00F65120">
      <w:r w:rsidRPr="000A6E91">
        <w:t xml:space="preserve">13 </w:t>
      </w:r>
      <w:r w:rsidR="00F65120" w:rsidRPr="000A6E91">
        <w:t xml:space="preserve">The program is implemented by the Cairns-based </w:t>
      </w:r>
      <w:r w:rsidR="00F65120" w:rsidRPr="000A6E91">
        <w:rPr>
          <w:b/>
        </w:rPr>
        <w:t>Reef and Rainforest Research C</w:t>
      </w:r>
      <w:r w:rsidR="0052424F" w:rsidRPr="000A6E91">
        <w:rPr>
          <w:b/>
        </w:rPr>
        <w:t>entre</w:t>
      </w:r>
      <w:r w:rsidR="00F65120" w:rsidRPr="000A6E91">
        <w:rPr>
          <w:b/>
        </w:rPr>
        <w:t xml:space="preserve"> (</w:t>
      </w:r>
      <w:r w:rsidR="00F65120" w:rsidRPr="000D4FC1">
        <w:rPr>
          <w:b/>
        </w:rPr>
        <w:t>RRRC</w:t>
      </w:r>
      <w:r w:rsidR="00F65120" w:rsidRPr="00BD0602">
        <w:rPr>
          <w:b/>
        </w:rPr>
        <w:t>)</w:t>
      </w:r>
      <w:r w:rsidR="002563C3" w:rsidRPr="00BD0602">
        <w:t xml:space="preserve"> and ranger capacity development is sub-contracted to </w:t>
      </w:r>
      <w:r w:rsidR="002563C3" w:rsidRPr="00BD0602">
        <w:rPr>
          <w:b/>
        </w:rPr>
        <w:t>In-Loc International</w:t>
      </w:r>
      <w:r w:rsidR="002563C3" w:rsidRPr="000A6E91">
        <w:rPr>
          <w:b/>
        </w:rPr>
        <w:t xml:space="preserve"> Ltd </w:t>
      </w:r>
      <w:r w:rsidR="002563C3" w:rsidRPr="000D4FC1">
        <w:rPr>
          <w:b/>
        </w:rPr>
        <w:t>(INLOC)</w:t>
      </w:r>
      <w:r w:rsidR="00F65120" w:rsidRPr="00BD0602">
        <w:rPr>
          <w:b/>
        </w:rPr>
        <w:t>.</w:t>
      </w:r>
      <w:r w:rsidR="00F65120" w:rsidRPr="00BD0602">
        <w:t xml:space="preserve"> </w:t>
      </w:r>
      <w:r w:rsidR="002563C3" w:rsidRPr="000A6E91">
        <w:t xml:space="preserve">The program </w:t>
      </w:r>
      <w:r w:rsidR="00F65120" w:rsidRPr="000A6E91">
        <w:t xml:space="preserve">commenced in September 2014 and is due to conclude in </w:t>
      </w:r>
      <w:r w:rsidR="00D25C51" w:rsidRPr="000A6E91">
        <w:t xml:space="preserve">June </w:t>
      </w:r>
      <w:r w:rsidR="00F65120" w:rsidRPr="000A6E91">
        <w:t>2016.</w:t>
      </w:r>
    </w:p>
    <w:p w14:paraId="7D12179D" w14:textId="5C309B9F" w:rsidR="00F65120" w:rsidRPr="000A6E91" w:rsidRDefault="00D3467D" w:rsidP="008B129D">
      <w:pPr>
        <w:pStyle w:val="Heading1"/>
        <w:numPr>
          <w:ilvl w:val="0"/>
          <w:numId w:val="11"/>
        </w:numPr>
        <w:ind w:hanging="720"/>
        <w:rPr>
          <w:b/>
        </w:rPr>
      </w:pPr>
      <w:bookmarkStart w:id="5" w:name="_Toc450917535"/>
      <w:r w:rsidRPr="000A6E91">
        <w:rPr>
          <w:b/>
        </w:rPr>
        <w:lastRenderedPageBreak/>
        <w:t xml:space="preserve">Review </w:t>
      </w:r>
      <w:r w:rsidR="008B129D" w:rsidRPr="000A6E91">
        <w:rPr>
          <w:b/>
        </w:rPr>
        <w:t>o</w:t>
      </w:r>
      <w:r w:rsidR="00F65120" w:rsidRPr="000A6E91">
        <w:rPr>
          <w:b/>
        </w:rPr>
        <w:t>bjectives</w:t>
      </w:r>
      <w:r w:rsidR="008B129D" w:rsidRPr="000A6E91">
        <w:rPr>
          <w:b/>
        </w:rPr>
        <w:t xml:space="preserve"> and methodology</w:t>
      </w:r>
      <w:bookmarkEnd w:id="5"/>
    </w:p>
    <w:p w14:paraId="3A20E0AA" w14:textId="37483C48" w:rsidR="00F65120" w:rsidRPr="000A6E91" w:rsidRDefault="00E6078F" w:rsidP="00F65120">
      <w:pPr>
        <w:keepNext/>
      </w:pPr>
      <w:r w:rsidRPr="000A6E91">
        <w:t xml:space="preserve">14 </w:t>
      </w:r>
      <w:r w:rsidR="00F65120" w:rsidRPr="000A6E91">
        <w:t>This review is intended to:</w:t>
      </w:r>
    </w:p>
    <w:p w14:paraId="1A57B2B3" w14:textId="59AE114B" w:rsidR="00F65120" w:rsidRPr="000A6E91" w:rsidRDefault="00F65120" w:rsidP="00F65120">
      <w:pPr>
        <w:pStyle w:val="ListParagraph"/>
        <w:numPr>
          <w:ilvl w:val="0"/>
          <w:numId w:val="2"/>
        </w:numPr>
        <w:spacing w:after="0" w:line="240" w:lineRule="auto"/>
        <w:contextualSpacing w:val="0"/>
      </w:pPr>
      <w:r w:rsidRPr="000A6E91">
        <w:t xml:space="preserve">evaluate the </w:t>
      </w:r>
      <w:r w:rsidR="00E1563B" w:rsidRPr="000A6E91">
        <w:t>BRTV P</w:t>
      </w:r>
      <w:r w:rsidRPr="000A6E91">
        <w:t xml:space="preserve">rogram’s progress and performance against its objectives, including documenting any key issues which have affected implementation to date, and identifying ongoing challenges; </w:t>
      </w:r>
    </w:p>
    <w:p w14:paraId="316F47CF" w14:textId="77777777" w:rsidR="00F65120" w:rsidRPr="000A6E91" w:rsidRDefault="00F65120" w:rsidP="00F65120">
      <w:pPr>
        <w:pStyle w:val="ListParagraph"/>
        <w:numPr>
          <w:ilvl w:val="0"/>
          <w:numId w:val="2"/>
        </w:numPr>
        <w:spacing w:after="0" w:line="240" w:lineRule="auto"/>
        <w:contextualSpacing w:val="0"/>
      </w:pPr>
      <w:r w:rsidRPr="000A6E91">
        <w:t xml:space="preserve">assess the program’s operational &amp; governance arrangements; </w:t>
      </w:r>
    </w:p>
    <w:p w14:paraId="1A254D33" w14:textId="77777777" w:rsidR="00D3467D" w:rsidRPr="000A6E91" w:rsidRDefault="00F65120" w:rsidP="00F65120">
      <w:pPr>
        <w:pStyle w:val="ListParagraph"/>
        <w:numPr>
          <w:ilvl w:val="0"/>
          <w:numId w:val="2"/>
        </w:numPr>
        <w:spacing w:after="0" w:line="240" w:lineRule="auto"/>
        <w:contextualSpacing w:val="0"/>
      </w:pPr>
      <w:r w:rsidRPr="000A6E91">
        <w:t>assess the extent to which the program is aligned and coordinated with relevant National, Provincial, and District development plans;</w:t>
      </w:r>
    </w:p>
    <w:p w14:paraId="5D7625DB" w14:textId="2EDB7AEB" w:rsidR="00F65120" w:rsidRPr="000A6E91" w:rsidRDefault="00F65120" w:rsidP="00F65120">
      <w:pPr>
        <w:pStyle w:val="ListParagraph"/>
        <w:numPr>
          <w:ilvl w:val="0"/>
          <w:numId w:val="2"/>
        </w:numPr>
        <w:spacing w:after="0" w:line="240" w:lineRule="auto"/>
        <w:contextualSpacing w:val="0"/>
      </w:pPr>
      <w:r w:rsidRPr="000A6E91">
        <w:t>and reflect on the program’s potential for scale</w:t>
      </w:r>
      <w:r w:rsidR="00343F8D" w:rsidRPr="000A6E91">
        <w:t>-</w:t>
      </w:r>
      <w:r w:rsidRPr="000A6E91">
        <w:t xml:space="preserve">up (including an assessment of the </w:t>
      </w:r>
      <w:r w:rsidRPr="000A6E91">
        <w:rPr>
          <w:b/>
          <w:u w:val="single"/>
        </w:rPr>
        <w:t>Sustainable Economic Development in Treaty Villages</w:t>
      </w:r>
      <w:r w:rsidRPr="000A6E91">
        <w:t xml:space="preserve"> prospectus of November 2015</w:t>
      </w:r>
      <w:r w:rsidR="002563C3" w:rsidRPr="000A6E91">
        <w:t xml:space="preserve">; referred to hereafter </w:t>
      </w:r>
      <w:r w:rsidR="00F52CDC" w:rsidRPr="000A6E91">
        <w:t>as SEDTV</w:t>
      </w:r>
      <w:r w:rsidRPr="000A6E91">
        <w:t>), and make recommendations to inform DFAT’s consideration to continue, phase out, or expand the current program.</w:t>
      </w:r>
    </w:p>
    <w:p w14:paraId="785D1B66" w14:textId="5CEA4B28" w:rsidR="00F65120" w:rsidRPr="000A6E91" w:rsidRDefault="00F65120">
      <w:pPr>
        <w:rPr>
          <w:b/>
        </w:rPr>
      </w:pPr>
    </w:p>
    <w:p w14:paraId="23522349" w14:textId="6E0DCE3F" w:rsidR="00D65106" w:rsidRPr="000A6E91" w:rsidRDefault="00E6078F">
      <w:r w:rsidRPr="000A6E91">
        <w:t xml:space="preserve">15 </w:t>
      </w:r>
      <w:r w:rsidR="00E1563B" w:rsidRPr="000A6E91">
        <w:t>The r</w:t>
      </w:r>
      <w:r w:rsidR="00D65106" w:rsidRPr="000A6E91">
        <w:t xml:space="preserve">eview program and </w:t>
      </w:r>
      <w:r w:rsidR="009B336F" w:rsidRPr="000A6E91">
        <w:t>key</w:t>
      </w:r>
      <w:r w:rsidR="00D65106" w:rsidRPr="000A6E91">
        <w:t xml:space="preserve"> outputs</w:t>
      </w:r>
      <w:r w:rsidR="00E1563B" w:rsidRPr="000A6E91">
        <w:t xml:space="preserve"> included:</w:t>
      </w:r>
    </w:p>
    <w:tbl>
      <w:tblPr>
        <w:tblStyle w:val="TableGrid"/>
        <w:tblW w:w="0" w:type="auto"/>
        <w:tblLook w:val="04A0" w:firstRow="1" w:lastRow="0" w:firstColumn="1" w:lastColumn="0" w:noHBand="0" w:noVBand="1"/>
      </w:tblPr>
      <w:tblGrid>
        <w:gridCol w:w="4510"/>
        <w:gridCol w:w="2573"/>
      </w:tblGrid>
      <w:tr w:rsidR="009B336F" w:rsidRPr="000A6E91" w14:paraId="32030DE5" w14:textId="77777777" w:rsidTr="00060622">
        <w:tc>
          <w:tcPr>
            <w:tcW w:w="4510" w:type="dxa"/>
          </w:tcPr>
          <w:p w14:paraId="1EDF7CE4" w14:textId="77777777" w:rsidR="009B336F" w:rsidRPr="000A6E91" w:rsidRDefault="009B336F" w:rsidP="00063211">
            <w:pPr>
              <w:pStyle w:val="Dash"/>
              <w:numPr>
                <w:ilvl w:val="0"/>
                <w:numId w:val="0"/>
              </w:numPr>
              <w:rPr>
                <w:rFonts w:asciiTheme="minorHAnsi" w:hAnsiTheme="minorHAnsi"/>
                <w:b/>
                <w:sz w:val="22"/>
                <w:szCs w:val="22"/>
              </w:rPr>
            </w:pPr>
            <w:r w:rsidRPr="000A6E91">
              <w:rPr>
                <w:rFonts w:asciiTheme="minorHAnsi" w:hAnsiTheme="minorHAnsi"/>
                <w:b/>
                <w:sz w:val="22"/>
                <w:szCs w:val="22"/>
              </w:rPr>
              <w:t>Activity:</w:t>
            </w:r>
          </w:p>
        </w:tc>
        <w:tc>
          <w:tcPr>
            <w:tcW w:w="2573" w:type="dxa"/>
          </w:tcPr>
          <w:p w14:paraId="7EC6F71D" w14:textId="65A6E37A" w:rsidR="009B336F" w:rsidRPr="000A6E91" w:rsidRDefault="009B336F" w:rsidP="00617351">
            <w:pPr>
              <w:pStyle w:val="Dash"/>
              <w:numPr>
                <w:ilvl w:val="0"/>
                <w:numId w:val="0"/>
              </w:numPr>
              <w:rPr>
                <w:rFonts w:asciiTheme="minorHAnsi" w:hAnsiTheme="minorHAnsi"/>
                <w:b/>
                <w:sz w:val="22"/>
                <w:szCs w:val="22"/>
              </w:rPr>
            </w:pPr>
            <w:r w:rsidRPr="000A6E91">
              <w:rPr>
                <w:rFonts w:asciiTheme="minorHAnsi" w:hAnsiTheme="minorHAnsi"/>
                <w:b/>
                <w:sz w:val="22"/>
                <w:szCs w:val="22"/>
              </w:rPr>
              <w:t>To be completed by:</w:t>
            </w:r>
          </w:p>
        </w:tc>
      </w:tr>
      <w:tr w:rsidR="009B336F" w:rsidRPr="000A6E91" w14:paraId="423DCBB2" w14:textId="77777777" w:rsidTr="00060622">
        <w:tc>
          <w:tcPr>
            <w:tcW w:w="4510" w:type="dxa"/>
          </w:tcPr>
          <w:p w14:paraId="2BA7218C" w14:textId="0353882A"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Fieldwork: Cairns</w:t>
            </w:r>
          </w:p>
        </w:tc>
        <w:tc>
          <w:tcPr>
            <w:tcW w:w="2573" w:type="dxa"/>
          </w:tcPr>
          <w:p w14:paraId="45BEC2A3" w14:textId="7139AAC0"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2-4 March</w:t>
            </w:r>
            <w:r w:rsidR="0052424F" w:rsidRPr="000A6E91">
              <w:rPr>
                <w:rFonts w:asciiTheme="minorHAnsi" w:hAnsiTheme="minorHAnsi"/>
                <w:sz w:val="22"/>
                <w:szCs w:val="22"/>
              </w:rPr>
              <w:t xml:space="preserve"> 2016</w:t>
            </w:r>
          </w:p>
        </w:tc>
      </w:tr>
      <w:tr w:rsidR="00617351" w:rsidRPr="000A6E91" w14:paraId="511E26EF" w14:textId="77777777" w:rsidTr="00060622">
        <w:tc>
          <w:tcPr>
            <w:tcW w:w="4510" w:type="dxa"/>
          </w:tcPr>
          <w:p w14:paraId="382AB846" w14:textId="5D4C9009" w:rsidR="00617351" w:rsidRPr="000A6E91" w:rsidRDefault="00617351" w:rsidP="00063211">
            <w:pPr>
              <w:pStyle w:val="Dash"/>
              <w:numPr>
                <w:ilvl w:val="0"/>
                <w:numId w:val="0"/>
              </w:numPr>
              <w:rPr>
                <w:rFonts w:asciiTheme="minorHAnsi" w:hAnsiTheme="minorHAnsi"/>
                <w:sz w:val="22"/>
                <w:szCs w:val="22"/>
              </w:rPr>
            </w:pPr>
            <w:r w:rsidRPr="000A6E91">
              <w:rPr>
                <w:rFonts w:asciiTheme="minorHAnsi" w:hAnsiTheme="minorHAnsi"/>
                <w:sz w:val="22"/>
                <w:szCs w:val="22"/>
              </w:rPr>
              <w:t>Travel Cairns to Pau Island (training camp adjacent to Mabaduan Village)</w:t>
            </w:r>
          </w:p>
        </w:tc>
        <w:tc>
          <w:tcPr>
            <w:tcW w:w="2573" w:type="dxa"/>
          </w:tcPr>
          <w:p w14:paraId="59EC163E" w14:textId="2212E1AD" w:rsidR="00617351" w:rsidRPr="000A6E91" w:rsidRDefault="00617351" w:rsidP="00063211">
            <w:pPr>
              <w:pStyle w:val="Dash"/>
              <w:numPr>
                <w:ilvl w:val="0"/>
                <w:numId w:val="0"/>
              </w:numPr>
              <w:rPr>
                <w:rFonts w:asciiTheme="minorHAnsi" w:hAnsiTheme="minorHAnsi"/>
                <w:sz w:val="22"/>
                <w:szCs w:val="22"/>
              </w:rPr>
            </w:pPr>
            <w:r w:rsidRPr="000A6E91">
              <w:rPr>
                <w:rFonts w:asciiTheme="minorHAnsi" w:hAnsiTheme="minorHAnsi"/>
                <w:sz w:val="22"/>
                <w:szCs w:val="22"/>
              </w:rPr>
              <w:t>5-7 March</w:t>
            </w:r>
          </w:p>
        </w:tc>
      </w:tr>
      <w:tr w:rsidR="009B336F" w:rsidRPr="000A6E91" w14:paraId="3527F955" w14:textId="77777777" w:rsidTr="00060622">
        <w:tc>
          <w:tcPr>
            <w:tcW w:w="4510" w:type="dxa"/>
          </w:tcPr>
          <w:p w14:paraId="1320FBBD" w14:textId="23764729"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Fieldwork: Treaty Villages</w:t>
            </w:r>
            <w:r w:rsidR="00617351" w:rsidRPr="000A6E91">
              <w:rPr>
                <w:rFonts w:asciiTheme="minorHAnsi" w:hAnsiTheme="minorHAnsi"/>
                <w:sz w:val="22"/>
                <w:szCs w:val="22"/>
              </w:rPr>
              <w:t xml:space="preserve"> &amp; Daru</w:t>
            </w:r>
          </w:p>
        </w:tc>
        <w:tc>
          <w:tcPr>
            <w:tcW w:w="2573" w:type="dxa"/>
          </w:tcPr>
          <w:p w14:paraId="73664312" w14:textId="76E7EDFC" w:rsidR="009B336F" w:rsidRPr="000A6E91" w:rsidRDefault="00617351" w:rsidP="00063211">
            <w:pPr>
              <w:pStyle w:val="Dash"/>
              <w:numPr>
                <w:ilvl w:val="0"/>
                <w:numId w:val="0"/>
              </w:numPr>
              <w:rPr>
                <w:rFonts w:asciiTheme="minorHAnsi" w:hAnsiTheme="minorHAnsi"/>
                <w:sz w:val="22"/>
                <w:szCs w:val="22"/>
              </w:rPr>
            </w:pPr>
            <w:r w:rsidRPr="000A6E91">
              <w:rPr>
                <w:rFonts w:asciiTheme="minorHAnsi" w:hAnsiTheme="minorHAnsi"/>
                <w:sz w:val="22"/>
                <w:szCs w:val="22"/>
              </w:rPr>
              <w:t>8</w:t>
            </w:r>
            <w:r w:rsidR="009B336F" w:rsidRPr="000A6E91">
              <w:rPr>
                <w:rFonts w:asciiTheme="minorHAnsi" w:hAnsiTheme="minorHAnsi"/>
                <w:sz w:val="22"/>
                <w:szCs w:val="22"/>
              </w:rPr>
              <w:t>-14 March</w:t>
            </w:r>
          </w:p>
        </w:tc>
      </w:tr>
      <w:tr w:rsidR="00C80D65" w:rsidRPr="000A6E91" w14:paraId="14F0A231" w14:textId="77777777" w:rsidTr="00060622">
        <w:tc>
          <w:tcPr>
            <w:tcW w:w="4510" w:type="dxa"/>
          </w:tcPr>
          <w:p w14:paraId="32D212C1" w14:textId="57836012" w:rsidR="00C80D65" w:rsidRPr="000A6E91" w:rsidRDefault="00C80D65" w:rsidP="00E60BE1">
            <w:pPr>
              <w:pStyle w:val="Dash"/>
              <w:numPr>
                <w:ilvl w:val="0"/>
                <w:numId w:val="0"/>
              </w:numPr>
              <w:rPr>
                <w:rFonts w:asciiTheme="minorHAnsi" w:hAnsiTheme="minorHAnsi"/>
                <w:sz w:val="22"/>
                <w:szCs w:val="22"/>
              </w:rPr>
            </w:pPr>
            <w:r w:rsidRPr="000A6E91">
              <w:rPr>
                <w:rFonts w:asciiTheme="minorHAnsi" w:hAnsiTheme="minorHAnsi"/>
                <w:sz w:val="22"/>
                <w:szCs w:val="22"/>
              </w:rPr>
              <w:t>Travel to Port Moresby</w:t>
            </w:r>
          </w:p>
        </w:tc>
        <w:tc>
          <w:tcPr>
            <w:tcW w:w="2573" w:type="dxa"/>
          </w:tcPr>
          <w:p w14:paraId="402635F4" w14:textId="5AF4C1F6" w:rsidR="00C80D65" w:rsidRPr="000A6E91" w:rsidRDefault="00C80D65" w:rsidP="00063211">
            <w:pPr>
              <w:pStyle w:val="Dash"/>
              <w:numPr>
                <w:ilvl w:val="0"/>
                <w:numId w:val="0"/>
              </w:numPr>
              <w:rPr>
                <w:rFonts w:asciiTheme="minorHAnsi" w:hAnsiTheme="minorHAnsi"/>
                <w:sz w:val="22"/>
                <w:szCs w:val="22"/>
              </w:rPr>
            </w:pPr>
            <w:r w:rsidRPr="000A6E91">
              <w:rPr>
                <w:rFonts w:asciiTheme="minorHAnsi" w:hAnsiTheme="minorHAnsi"/>
                <w:sz w:val="22"/>
                <w:szCs w:val="22"/>
              </w:rPr>
              <w:t>15 March</w:t>
            </w:r>
          </w:p>
        </w:tc>
      </w:tr>
      <w:tr w:rsidR="009B336F" w:rsidRPr="000A6E91" w14:paraId="517DC432" w14:textId="77777777" w:rsidTr="00060622">
        <w:tc>
          <w:tcPr>
            <w:tcW w:w="4510" w:type="dxa"/>
          </w:tcPr>
          <w:p w14:paraId="48C0512A" w14:textId="2028523F"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Report preparation</w:t>
            </w:r>
          </w:p>
        </w:tc>
        <w:tc>
          <w:tcPr>
            <w:tcW w:w="2573" w:type="dxa"/>
          </w:tcPr>
          <w:p w14:paraId="14F68CA1" w14:textId="6FC04ACC"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16-17 March</w:t>
            </w:r>
          </w:p>
        </w:tc>
      </w:tr>
      <w:tr w:rsidR="009B336F" w:rsidRPr="000A6E91" w14:paraId="4575405E" w14:textId="77777777" w:rsidTr="00060622">
        <w:tc>
          <w:tcPr>
            <w:tcW w:w="4510" w:type="dxa"/>
          </w:tcPr>
          <w:p w14:paraId="3A38D57F" w14:textId="77777777"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 xml:space="preserve">Presentation of </w:t>
            </w:r>
            <w:r w:rsidRPr="000A6E91">
              <w:rPr>
                <w:rFonts w:asciiTheme="minorHAnsi" w:hAnsiTheme="minorHAnsi"/>
                <w:b/>
                <w:sz w:val="22"/>
                <w:szCs w:val="22"/>
              </w:rPr>
              <w:t>Aide Memoire</w:t>
            </w:r>
            <w:r w:rsidRPr="000A6E91">
              <w:rPr>
                <w:rFonts w:asciiTheme="minorHAnsi" w:hAnsiTheme="minorHAnsi"/>
                <w:sz w:val="22"/>
                <w:szCs w:val="22"/>
              </w:rPr>
              <w:t xml:space="preserve"> (Port Moresby)</w:t>
            </w:r>
          </w:p>
        </w:tc>
        <w:tc>
          <w:tcPr>
            <w:tcW w:w="2573" w:type="dxa"/>
          </w:tcPr>
          <w:p w14:paraId="316331AB" w14:textId="77777777"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18 March</w:t>
            </w:r>
          </w:p>
        </w:tc>
      </w:tr>
      <w:tr w:rsidR="009B336F" w:rsidRPr="000A6E91" w14:paraId="336E3C90" w14:textId="77777777" w:rsidTr="00060622">
        <w:tc>
          <w:tcPr>
            <w:tcW w:w="4510" w:type="dxa"/>
          </w:tcPr>
          <w:p w14:paraId="3E33286C" w14:textId="77777777"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 xml:space="preserve">Submission of </w:t>
            </w:r>
            <w:r w:rsidRPr="000A6E91">
              <w:rPr>
                <w:rFonts w:asciiTheme="minorHAnsi" w:hAnsiTheme="minorHAnsi"/>
                <w:b/>
                <w:sz w:val="22"/>
                <w:szCs w:val="22"/>
              </w:rPr>
              <w:t>Draft Report</w:t>
            </w:r>
            <w:r w:rsidRPr="000A6E91">
              <w:rPr>
                <w:rFonts w:asciiTheme="minorHAnsi" w:hAnsiTheme="minorHAnsi"/>
                <w:sz w:val="22"/>
                <w:szCs w:val="22"/>
              </w:rPr>
              <w:tab/>
            </w:r>
          </w:p>
        </w:tc>
        <w:tc>
          <w:tcPr>
            <w:tcW w:w="2573" w:type="dxa"/>
          </w:tcPr>
          <w:p w14:paraId="4BA27BA5" w14:textId="18725E53" w:rsidR="009B336F" w:rsidRPr="000D4FC1" w:rsidRDefault="00115E2D" w:rsidP="00063211">
            <w:pPr>
              <w:pStyle w:val="Dash"/>
              <w:numPr>
                <w:ilvl w:val="0"/>
                <w:numId w:val="0"/>
              </w:numPr>
              <w:rPr>
                <w:rFonts w:asciiTheme="minorHAnsi" w:hAnsiTheme="minorHAnsi"/>
                <w:sz w:val="22"/>
                <w:szCs w:val="22"/>
              </w:rPr>
            </w:pPr>
            <w:r w:rsidRPr="000D4FC1">
              <w:rPr>
                <w:rFonts w:asciiTheme="minorHAnsi" w:hAnsiTheme="minorHAnsi"/>
                <w:sz w:val="22"/>
                <w:szCs w:val="22"/>
              </w:rPr>
              <w:t>6 April</w:t>
            </w:r>
          </w:p>
        </w:tc>
      </w:tr>
      <w:tr w:rsidR="009B336F" w:rsidRPr="000A6E91" w14:paraId="549AC8AD" w14:textId="77777777" w:rsidTr="00060622">
        <w:tc>
          <w:tcPr>
            <w:tcW w:w="4510" w:type="dxa"/>
          </w:tcPr>
          <w:p w14:paraId="27162F10" w14:textId="5935F878" w:rsidR="009B336F" w:rsidRPr="000A6E91" w:rsidRDefault="009B336F" w:rsidP="006C688C">
            <w:pPr>
              <w:pStyle w:val="Dash"/>
              <w:numPr>
                <w:ilvl w:val="0"/>
                <w:numId w:val="0"/>
              </w:numPr>
              <w:rPr>
                <w:rFonts w:asciiTheme="minorHAnsi" w:hAnsiTheme="minorHAnsi"/>
                <w:sz w:val="22"/>
                <w:szCs w:val="22"/>
              </w:rPr>
            </w:pPr>
            <w:r w:rsidRPr="000A6E91">
              <w:rPr>
                <w:rFonts w:asciiTheme="minorHAnsi" w:hAnsiTheme="minorHAnsi"/>
                <w:sz w:val="22"/>
                <w:szCs w:val="22"/>
              </w:rPr>
              <w:t>Receipt of DFAT comments</w:t>
            </w:r>
            <w:r w:rsidRPr="000A6E91">
              <w:rPr>
                <w:rFonts w:asciiTheme="minorHAnsi" w:hAnsiTheme="minorHAnsi"/>
                <w:sz w:val="22"/>
                <w:szCs w:val="22"/>
              </w:rPr>
              <w:tab/>
            </w:r>
          </w:p>
        </w:tc>
        <w:tc>
          <w:tcPr>
            <w:tcW w:w="2573" w:type="dxa"/>
          </w:tcPr>
          <w:p w14:paraId="19184EFC" w14:textId="7365233E" w:rsidR="009B336F" w:rsidRPr="000D4FC1" w:rsidRDefault="00664A7B" w:rsidP="00664A7B">
            <w:pPr>
              <w:pStyle w:val="Dash"/>
              <w:numPr>
                <w:ilvl w:val="0"/>
                <w:numId w:val="0"/>
              </w:numPr>
              <w:rPr>
                <w:rFonts w:asciiTheme="minorHAnsi" w:hAnsiTheme="minorHAnsi"/>
                <w:sz w:val="22"/>
                <w:szCs w:val="22"/>
              </w:rPr>
            </w:pPr>
            <w:r w:rsidRPr="000D4FC1">
              <w:rPr>
                <w:rFonts w:asciiTheme="minorHAnsi" w:hAnsiTheme="minorHAnsi"/>
                <w:sz w:val="22"/>
                <w:szCs w:val="22"/>
              </w:rPr>
              <w:t>6 May</w:t>
            </w:r>
          </w:p>
        </w:tc>
      </w:tr>
      <w:tr w:rsidR="009B336F" w:rsidRPr="000A6E91" w14:paraId="7207C0F4" w14:textId="77777777" w:rsidTr="00060622">
        <w:tc>
          <w:tcPr>
            <w:tcW w:w="4510" w:type="dxa"/>
          </w:tcPr>
          <w:p w14:paraId="5111785A" w14:textId="77777777" w:rsidR="009B336F" w:rsidRPr="000A6E91" w:rsidRDefault="009B336F" w:rsidP="00063211">
            <w:pPr>
              <w:pStyle w:val="Dash"/>
              <w:numPr>
                <w:ilvl w:val="0"/>
                <w:numId w:val="0"/>
              </w:numPr>
              <w:rPr>
                <w:rFonts w:asciiTheme="minorHAnsi" w:hAnsiTheme="minorHAnsi"/>
                <w:sz w:val="22"/>
                <w:szCs w:val="22"/>
              </w:rPr>
            </w:pPr>
            <w:r w:rsidRPr="000A6E91">
              <w:rPr>
                <w:rFonts w:asciiTheme="minorHAnsi" w:hAnsiTheme="minorHAnsi"/>
                <w:sz w:val="22"/>
                <w:szCs w:val="22"/>
              </w:rPr>
              <w:t xml:space="preserve">Submission of </w:t>
            </w:r>
            <w:r w:rsidRPr="000A6E91">
              <w:rPr>
                <w:rFonts w:asciiTheme="minorHAnsi" w:hAnsiTheme="minorHAnsi"/>
                <w:b/>
                <w:sz w:val="22"/>
                <w:szCs w:val="22"/>
              </w:rPr>
              <w:t>Final Report</w:t>
            </w:r>
            <w:r w:rsidRPr="000A6E91">
              <w:rPr>
                <w:rFonts w:asciiTheme="minorHAnsi" w:hAnsiTheme="minorHAnsi"/>
                <w:sz w:val="22"/>
                <w:szCs w:val="22"/>
              </w:rPr>
              <w:tab/>
            </w:r>
          </w:p>
        </w:tc>
        <w:tc>
          <w:tcPr>
            <w:tcW w:w="2573" w:type="dxa"/>
          </w:tcPr>
          <w:p w14:paraId="2642F6EE" w14:textId="204CB30C" w:rsidR="009B336F" w:rsidRPr="000D4FC1" w:rsidRDefault="00115E2D" w:rsidP="00664A7B">
            <w:pPr>
              <w:pStyle w:val="Dash"/>
              <w:numPr>
                <w:ilvl w:val="0"/>
                <w:numId w:val="0"/>
              </w:numPr>
              <w:rPr>
                <w:rFonts w:asciiTheme="minorHAnsi" w:hAnsiTheme="minorHAnsi"/>
                <w:sz w:val="22"/>
                <w:szCs w:val="22"/>
              </w:rPr>
            </w:pPr>
            <w:r w:rsidRPr="000D4FC1">
              <w:rPr>
                <w:rFonts w:asciiTheme="minorHAnsi" w:hAnsiTheme="minorHAnsi"/>
                <w:sz w:val="22"/>
                <w:szCs w:val="22"/>
              </w:rPr>
              <w:t>13 May</w:t>
            </w:r>
          </w:p>
        </w:tc>
      </w:tr>
    </w:tbl>
    <w:p w14:paraId="212E585D" w14:textId="77777777" w:rsidR="00E1563B" w:rsidRPr="000A6E91" w:rsidRDefault="00E1563B"/>
    <w:p w14:paraId="5405CEE4" w14:textId="74956869" w:rsidR="00860980" w:rsidRPr="000A6E91" w:rsidRDefault="00E6078F">
      <w:r w:rsidRPr="000A6E91">
        <w:t xml:space="preserve">16 </w:t>
      </w:r>
      <w:r w:rsidR="009B336F" w:rsidRPr="000A6E91">
        <w:t xml:space="preserve">The </w:t>
      </w:r>
      <w:r w:rsidR="00617351" w:rsidRPr="000A6E91">
        <w:t xml:space="preserve">reviewer visited </w:t>
      </w:r>
      <w:r w:rsidR="00E1563B" w:rsidRPr="000A6E91">
        <w:t xml:space="preserve">each of </w:t>
      </w:r>
      <w:r w:rsidR="00617351" w:rsidRPr="000A6E91">
        <w:t>the sites of the BRTV pilot</w:t>
      </w:r>
      <w:r w:rsidR="00E60BE1" w:rsidRPr="000A6E91">
        <w:t xml:space="preserve"> (</w:t>
      </w:r>
      <w:r w:rsidR="00E1563B" w:rsidRPr="000A6E91">
        <w:t xml:space="preserve">except Parama, </w:t>
      </w:r>
      <w:r w:rsidR="00E60BE1" w:rsidRPr="000A6E91">
        <w:t>all located within Kiwai LLG, South Fly District)</w:t>
      </w:r>
      <w:r w:rsidR="009B336F" w:rsidRPr="000A6E91">
        <w:t>:</w:t>
      </w:r>
    </w:p>
    <w:p w14:paraId="7140CEA0" w14:textId="642B9CD0" w:rsidR="009B336F" w:rsidRPr="000A6E91" w:rsidRDefault="009B336F" w:rsidP="009152AC">
      <w:pPr>
        <w:pStyle w:val="ListParagraph"/>
        <w:numPr>
          <w:ilvl w:val="0"/>
          <w:numId w:val="5"/>
        </w:numPr>
      </w:pPr>
      <w:r w:rsidRPr="000A6E91">
        <w:t>Buzi/Berr</w:t>
      </w:r>
    </w:p>
    <w:p w14:paraId="782BBA17" w14:textId="62B01C9D" w:rsidR="009B336F" w:rsidRPr="000A6E91" w:rsidRDefault="009B336F" w:rsidP="009152AC">
      <w:pPr>
        <w:pStyle w:val="ListParagraph"/>
        <w:numPr>
          <w:ilvl w:val="0"/>
          <w:numId w:val="5"/>
        </w:numPr>
      </w:pPr>
      <w:r w:rsidRPr="000A6E91">
        <w:t>Sigadaburu</w:t>
      </w:r>
    </w:p>
    <w:p w14:paraId="19469AE3" w14:textId="3DA629B1" w:rsidR="009B336F" w:rsidRPr="000A6E91" w:rsidRDefault="009B336F" w:rsidP="009152AC">
      <w:pPr>
        <w:pStyle w:val="ListParagraph"/>
        <w:numPr>
          <w:ilvl w:val="0"/>
          <w:numId w:val="5"/>
        </w:numPr>
      </w:pPr>
      <w:r w:rsidRPr="000A6E91">
        <w:t>Mabaduan</w:t>
      </w:r>
    </w:p>
    <w:p w14:paraId="2A9A3CAD" w14:textId="23992C65" w:rsidR="009B336F" w:rsidRPr="000A6E91" w:rsidRDefault="009B336F" w:rsidP="009152AC">
      <w:pPr>
        <w:pStyle w:val="ListParagraph"/>
        <w:numPr>
          <w:ilvl w:val="0"/>
          <w:numId w:val="5"/>
        </w:numPr>
      </w:pPr>
      <w:r w:rsidRPr="000A6E91">
        <w:t>Sui</w:t>
      </w:r>
    </w:p>
    <w:p w14:paraId="4F435341" w14:textId="24B186B1" w:rsidR="009B336F" w:rsidRPr="000A6E91" w:rsidRDefault="00E6078F">
      <w:r w:rsidRPr="000A6E91">
        <w:t xml:space="preserve">17 </w:t>
      </w:r>
      <w:r w:rsidR="00075214" w:rsidRPr="000A6E91">
        <w:t xml:space="preserve">The review methodology involved assessment of key documents and reports; key informant interviews; and rapid assessment fieldwork.  The rapid assessment was conducted in </w:t>
      </w:r>
      <w:r w:rsidR="009B336F" w:rsidRPr="000A6E91">
        <w:t xml:space="preserve">each </w:t>
      </w:r>
      <w:r w:rsidR="00075214" w:rsidRPr="000A6E91">
        <w:t xml:space="preserve">of the pilot locations </w:t>
      </w:r>
      <w:r w:rsidR="009B336F" w:rsidRPr="000A6E91">
        <w:t>via the following process</w:t>
      </w:r>
      <w:r w:rsidR="002563C3" w:rsidRPr="000A6E91">
        <w:t xml:space="preserve"> (repeated in each location)</w:t>
      </w:r>
      <w:r w:rsidR="009B336F" w:rsidRPr="000A6E91">
        <w:t>:</w:t>
      </w:r>
    </w:p>
    <w:p w14:paraId="4068A765" w14:textId="77777777" w:rsidR="009B336F" w:rsidRPr="000A6E91" w:rsidRDefault="009B336F" w:rsidP="009B336F">
      <w:pPr>
        <w:pStyle w:val="ListParagraph"/>
        <w:numPr>
          <w:ilvl w:val="0"/>
          <w:numId w:val="4"/>
        </w:numPr>
      </w:pPr>
      <w:r w:rsidRPr="000A6E91">
        <w:t>Introductions and welcoming speeches (open to all village members)</w:t>
      </w:r>
    </w:p>
    <w:p w14:paraId="52CEBB72" w14:textId="7C585378" w:rsidR="009B336F" w:rsidRPr="000A6E91" w:rsidRDefault="009B336F" w:rsidP="009B336F">
      <w:pPr>
        <w:pStyle w:val="ListParagraph"/>
        <w:numPr>
          <w:ilvl w:val="0"/>
          <w:numId w:val="4"/>
        </w:numPr>
      </w:pPr>
      <w:r w:rsidRPr="000A6E91">
        <w:t>Village walkabout with rangers only to assess quality of works and pose questions (1.5 – 2 hours)</w:t>
      </w:r>
    </w:p>
    <w:p w14:paraId="11A61514" w14:textId="397DA0D6" w:rsidR="009B336F" w:rsidRPr="000A6E91" w:rsidRDefault="009B336F" w:rsidP="009B336F">
      <w:pPr>
        <w:pStyle w:val="ListParagraph"/>
        <w:numPr>
          <w:ilvl w:val="0"/>
          <w:numId w:val="4"/>
        </w:numPr>
      </w:pPr>
      <w:r w:rsidRPr="000A6E91">
        <w:t xml:space="preserve">During the above, a separate discussion was </w:t>
      </w:r>
      <w:r w:rsidR="00115E2D" w:rsidRPr="000A6E91">
        <w:t xml:space="preserve">held </w:t>
      </w:r>
      <w:r w:rsidRPr="000A6E91">
        <w:t>with female rangers (15 – 30 minutes)</w:t>
      </w:r>
    </w:p>
    <w:p w14:paraId="0B8227C5" w14:textId="21010F33" w:rsidR="002563C3" w:rsidRPr="000A6E91" w:rsidRDefault="009B336F" w:rsidP="009B336F">
      <w:pPr>
        <w:pStyle w:val="ListParagraph"/>
        <w:numPr>
          <w:ilvl w:val="0"/>
          <w:numId w:val="4"/>
        </w:numPr>
      </w:pPr>
      <w:r w:rsidRPr="000A6E91">
        <w:t xml:space="preserve">Open </w:t>
      </w:r>
      <w:r w:rsidR="001C7002" w:rsidRPr="000A6E91">
        <w:t>village</w:t>
      </w:r>
      <w:r w:rsidRPr="000A6E91">
        <w:t xml:space="preserve"> Q&amp;A </w:t>
      </w:r>
      <w:r w:rsidR="001C7002" w:rsidRPr="000A6E91">
        <w:t xml:space="preserve">session </w:t>
      </w:r>
      <w:r w:rsidRPr="000A6E91">
        <w:t xml:space="preserve">with CoE, </w:t>
      </w:r>
      <w:r w:rsidR="001C7002" w:rsidRPr="000A6E91">
        <w:t>w</w:t>
      </w:r>
      <w:r w:rsidRPr="000A6E91">
        <w:t xml:space="preserve">omen, </w:t>
      </w:r>
      <w:r w:rsidR="001C7002" w:rsidRPr="000A6E91">
        <w:t>y</w:t>
      </w:r>
      <w:r w:rsidRPr="000A6E91">
        <w:t xml:space="preserve">outh, </w:t>
      </w:r>
      <w:r w:rsidR="001C7002" w:rsidRPr="000A6E91">
        <w:t>and c</w:t>
      </w:r>
      <w:r w:rsidRPr="000A6E91">
        <w:t xml:space="preserve">hurch </w:t>
      </w:r>
      <w:r w:rsidR="001C7002" w:rsidRPr="000A6E91">
        <w:t>l</w:t>
      </w:r>
      <w:r w:rsidRPr="000A6E91">
        <w:t xml:space="preserve">eaders and villagers.  Rangers </w:t>
      </w:r>
      <w:r w:rsidR="00075214" w:rsidRPr="000A6E91">
        <w:t xml:space="preserve">and INLOC personnel </w:t>
      </w:r>
      <w:r w:rsidRPr="000A6E91">
        <w:t>were not present for this discussion</w:t>
      </w:r>
    </w:p>
    <w:p w14:paraId="4648DEE8" w14:textId="7529E0A3" w:rsidR="009B336F" w:rsidRPr="000A6E91" w:rsidRDefault="002563C3" w:rsidP="009B336F">
      <w:pPr>
        <w:pStyle w:val="ListParagraph"/>
        <w:numPr>
          <w:ilvl w:val="0"/>
          <w:numId w:val="4"/>
        </w:numPr>
      </w:pPr>
      <w:r w:rsidRPr="000A6E91">
        <w:t>Summary comments and thanks (villagers, rangers, INLOC).</w:t>
      </w:r>
      <w:r w:rsidR="009B336F" w:rsidRPr="000A6E91">
        <w:t xml:space="preserve"> </w:t>
      </w:r>
    </w:p>
    <w:p w14:paraId="635FCE1B" w14:textId="2CC21625" w:rsidR="00075214" w:rsidRPr="000A6E91" w:rsidRDefault="00E6078F">
      <w:r w:rsidRPr="000A6E91">
        <w:t xml:space="preserve">18 </w:t>
      </w:r>
      <w:r w:rsidR="00075214" w:rsidRPr="000A6E91">
        <w:t xml:space="preserve">A rapid assessment methodology involves </w:t>
      </w:r>
      <w:r w:rsidR="00834EF1" w:rsidRPr="000A6E91">
        <w:t xml:space="preserve">undertaking </w:t>
      </w:r>
      <w:r w:rsidR="00075214" w:rsidRPr="000A6E91">
        <w:t xml:space="preserve">observations </w:t>
      </w:r>
      <w:r w:rsidR="00834EF1" w:rsidRPr="000A6E91">
        <w:t xml:space="preserve">at a project’s site </w:t>
      </w:r>
      <w:r w:rsidR="00075214" w:rsidRPr="000A6E91">
        <w:t xml:space="preserve">and posing sets of questions </w:t>
      </w:r>
      <w:r w:rsidR="002563C3" w:rsidRPr="000A6E91">
        <w:t xml:space="preserve">to relevant groups </w:t>
      </w:r>
      <w:r w:rsidR="001C7002" w:rsidRPr="000A6E91">
        <w:t xml:space="preserve">that are </w:t>
      </w:r>
      <w:r w:rsidR="00075214" w:rsidRPr="000A6E91">
        <w:t>designed to focus on key issues.</w:t>
      </w:r>
      <w:r w:rsidR="00834EF1" w:rsidRPr="000A6E91">
        <w:t xml:space="preserve">  </w:t>
      </w:r>
      <w:r w:rsidR="002563C3" w:rsidRPr="000A6E91">
        <w:t xml:space="preserve">The methodology is </w:t>
      </w:r>
      <w:r w:rsidR="002563C3" w:rsidRPr="000A6E91">
        <w:lastRenderedPageBreak/>
        <w:t>u</w:t>
      </w:r>
      <w:r w:rsidR="00834EF1" w:rsidRPr="000A6E91">
        <w:t xml:space="preserve">sually </w:t>
      </w:r>
      <w:r w:rsidR="002563C3" w:rsidRPr="000A6E91">
        <w:t xml:space="preserve">employed </w:t>
      </w:r>
      <w:r w:rsidR="00834EF1" w:rsidRPr="000A6E91">
        <w:t>due to budget and/or time constraints</w:t>
      </w:r>
      <w:r w:rsidR="002563C3" w:rsidRPr="000A6E91">
        <w:t xml:space="preserve"> and </w:t>
      </w:r>
      <w:r w:rsidR="00834EF1" w:rsidRPr="000A6E91">
        <w:t>does not use a sample frame</w:t>
      </w:r>
      <w:r w:rsidR="002563C3" w:rsidRPr="000A6E91">
        <w:t>.  T</w:t>
      </w:r>
      <w:r w:rsidR="00834EF1" w:rsidRPr="000A6E91">
        <w:t xml:space="preserve">he </w:t>
      </w:r>
      <w:r w:rsidR="001C7002" w:rsidRPr="00BD0602">
        <w:t>reviewer</w:t>
      </w:r>
      <w:r w:rsidR="00834EF1" w:rsidRPr="00BD0602">
        <w:t xml:space="preserve"> attempt</w:t>
      </w:r>
      <w:r w:rsidR="002563C3" w:rsidRPr="000A6E91">
        <w:t>s</w:t>
      </w:r>
      <w:r w:rsidR="00834EF1" w:rsidRPr="000A6E91">
        <w:t xml:space="preserve"> to speak with as broad a cross-section of project actors/beneficiaries as is possible in the limited available time.  As such, the results are impressionistic and require triangulation against other sources. This was possible to an extent through reviewing reports and </w:t>
      </w:r>
      <w:r w:rsidR="00021E0A" w:rsidRPr="000A6E91">
        <w:t xml:space="preserve">interviewing key informants </w:t>
      </w:r>
      <w:r w:rsidR="00BB6592" w:rsidRPr="000A6E91">
        <w:t>(</w:t>
      </w:r>
      <w:r w:rsidR="00021E0A" w:rsidRPr="000A6E91">
        <w:t xml:space="preserve">see Annex </w:t>
      </w:r>
      <w:r w:rsidR="00311686" w:rsidRPr="000D4FC1">
        <w:t>1</w:t>
      </w:r>
      <w:r w:rsidR="00021E0A" w:rsidRPr="00BD0602">
        <w:t xml:space="preserve">). </w:t>
      </w:r>
      <w:r w:rsidR="00D94D74" w:rsidRPr="00BD0602">
        <w:t xml:space="preserve">These factors should be taken into account when reading </w:t>
      </w:r>
      <w:r w:rsidR="00021E0A" w:rsidRPr="000A6E91">
        <w:t>the data in this report.</w:t>
      </w:r>
      <w:r w:rsidR="00834EF1" w:rsidRPr="000A6E91">
        <w:t xml:space="preserve"> </w:t>
      </w:r>
      <w:r w:rsidR="00075214" w:rsidRPr="000A6E91">
        <w:t xml:space="preserve">  </w:t>
      </w:r>
    </w:p>
    <w:p w14:paraId="3BE93BC7" w14:textId="3C93959E" w:rsidR="009152AC" w:rsidRPr="000A6E91" w:rsidRDefault="009152AC"/>
    <w:p w14:paraId="34FEAE6A" w14:textId="2975F9FE" w:rsidR="009B336F" w:rsidRPr="000A6E91" w:rsidRDefault="009B336F"/>
    <w:p w14:paraId="2E0444D0" w14:textId="74D0BA99" w:rsidR="009B336F" w:rsidRPr="000A6E91" w:rsidRDefault="009B336F"/>
    <w:p w14:paraId="06937406" w14:textId="77777777" w:rsidR="009B336F" w:rsidRPr="000A6E91" w:rsidRDefault="009B336F"/>
    <w:p w14:paraId="7DDEF497" w14:textId="77777777" w:rsidR="00102934" w:rsidRPr="000A6E91" w:rsidRDefault="00102934"/>
    <w:p w14:paraId="01BF060F" w14:textId="1D3D10C4" w:rsidR="00EF5115" w:rsidRPr="000A6E91" w:rsidRDefault="00EF5115"/>
    <w:p w14:paraId="244C83CD" w14:textId="77777777" w:rsidR="00212BB2" w:rsidRPr="000A6E91" w:rsidRDefault="00212BB2">
      <w:pPr>
        <w:rPr>
          <w:rFonts w:ascii="Bookman Old Style" w:hAnsi="Bookman Old Style"/>
          <w:b/>
          <w:sz w:val="24"/>
          <w:szCs w:val="24"/>
        </w:rPr>
      </w:pPr>
      <w:r w:rsidRPr="000A6E91">
        <w:rPr>
          <w:rFonts w:ascii="Bookman Old Style" w:hAnsi="Bookman Old Style"/>
          <w:b/>
          <w:sz w:val="24"/>
          <w:szCs w:val="24"/>
        </w:rPr>
        <w:br w:type="page"/>
      </w:r>
    </w:p>
    <w:p w14:paraId="33797C0A" w14:textId="1B37E0B5" w:rsidR="00DD26D9" w:rsidRPr="000A6E91" w:rsidRDefault="002D7328" w:rsidP="00317170">
      <w:pPr>
        <w:pStyle w:val="Heading1"/>
        <w:numPr>
          <w:ilvl w:val="0"/>
          <w:numId w:val="11"/>
        </w:numPr>
        <w:ind w:hanging="720"/>
        <w:rPr>
          <w:b/>
          <w:sz w:val="28"/>
          <w:szCs w:val="28"/>
        </w:rPr>
      </w:pPr>
      <w:bookmarkStart w:id="6" w:name="_Toc450917536"/>
      <w:r w:rsidRPr="000A6E91">
        <w:rPr>
          <w:b/>
          <w:sz w:val="28"/>
          <w:szCs w:val="28"/>
        </w:rPr>
        <w:lastRenderedPageBreak/>
        <w:t>Program achievements and review observations</w:t>
      </w:r>
      <w:bookmarkEnd w:id="6"/>
    </w:p>
    <w:p w14:paraId="1104AD5C" w14:textId="393AAF09" w:rsidR="00D94D74" w:rsidRPr="000A6E91" w:rsidRDefault="00E6078F" w:rsidP="00021E0A">
      <w:r w:rsidRPr="000A6E91">
        <w:t xml:space="preserve">19 </w:t>
      </w:r>
      <w:r w:rsidR="00396183" w:rsidRPr="000A6E91">
        <w:t>T</w:t>
      </w:r>
      <w:r w:rsidR="00114502" w:rsidRPr="000A6E91">
        <w:t xml:space="preserve">his section </w:t>
      </w:r>
      <w:r w:rsidR="00396183" w:rsidRPr="000A6E91">
        <w:t xml:space="preserve">outlines </w:t>
      </w:r>
      <w:r w:rsidR="00114502" w:rsidRPr="000A6E91">
        <w:t>program achievements and discuss</w:t>
      </w:r>
      <w:r w:rsidR="00D94D74" w:rsidRPr="000A6E91">
        <w:t>es</w:t>
      </w:r>
      <w:r w:rsidR="00114502" w:rsidRPr="000A6E91">
        <w:t xml:space="preserve"> observations made during a field visit </w:t>
      </w:r>
      <w:r w:rsidR="00E07A3F" w:rsidRPr="000A6E91">
        <w:t xml:space="preserve">to Cairns and South Fly District, 2 – 15 March 2016.  </w:t>
      </w:r>
    </w:p>
    <w:p w14:paraId="647431AF" w14:textId="41B5B724" w:rsidR="00BB6592" w:rsidRPr="000A6E91" w:rsidRDefault="00E6078F" w:rsidP="00021E0A">
      <w:r w:rsidRPr="000A6E91">
        <w:t xml:space="preserve">20 </w:t>
      </w:r>
      <w:r w:rsidR="00E07A3F" w:rsidRPr="000A6E91">
        <w:t xml:space="preserve">Observations are based on discussions with rangers, </w:t>
      </w:r>
      <w:r w:rsidR="000217D5" w:rsidRPr="000A6E91">
        <w:t xml:space="preserve">village </w:t>
      </w:r>
      <w:r w:rsidR="00E07A3F" w:rsidRPr="000A6E91">
        <w:t>elders, women and youth leaders</w:t>
      </w:r>
      <w:r w:rsidR="000217D5" w:rsidRPr="000A6E91">
        <w:t>, and villagers</w:t>
      </w:r>
      <w:r w:rsidR="00E07A3F" w:rsidRPr="000A6E91">
        <w:t xml:space="preserve"> from each of the pilot </w:t>
      </w:r>
      <w:r w:rsidR="00D94D74" w:rsidRPr="000A6E91">
        <w:t>sites</w:t>
      </w:r>
      <w:r w:rsidR="00E07A3F" w:rsidRPr="000A6E91">
        <w:t xml:space="preserve"> (except Parama) and from interviews with a range of politicians and public servants</w:t>
      </w:r>
      <w:r w:rsidR="00B767E6" w:rsidRPr="000A6E91">
        <w:t xml:space="preserve"> (see Annex 1)</w:t>
      </w:r>
      <w:r w:rsidR="00E07A3F" w:rsidRPr="000A6E91">
        <w:t>.</w:t>
      </w:r>
      <w:r w:rsidR="00D94D74" w:rsidRPr="000A6E91">
        <w:t xml:space="preserve">  Numbers attending </w:t>
      </w:r>
      <w:r w:rsidR="00B767E6" w:rsidRPr="000A6E91">
        <w:t xml:space="preserve">village </w:t>
      </w:r>
      <w:r w:rsidR="00D94D74" w:rsidRPr="000A6E91">
        <w:t xml:space="preserve">meetings were not recorded, however, groups in the range of 50 – </w:t>
      </w:r>
      <w:r w:rsidR="00D717CC" w:rsidRPr="000A6E91">
        <w:t>30</w:t>
      </w:r>
      <w:r w:rsidR="00D94D74" w:rsidRPr="000A6E91">
        <w:t>0 persons participated.</w:t>
      </w:r>
    </w:p>
    <w:p w14:paraId="332996D8" w14:textId="68A386B8" w:rsidR="00021E0A" w:rsidRPr="000A6E91" w:rsidRDefault="00E07A3F" w:rsidP="00021E0A">
      <w:r w:rsidRPr="000A6E91">
        <w:t xml:space="preserve">  </w:t>
      </w:r>
    </w:p>
    <w:p w14:paraId="4226DDCB" w14:textId="63A7A1A8" w:rsidR="008B129D" w:rsidRPr="000A6E91" w:rsidRDefault="00021E0A" w:rsidP="00021E0A">
      <w:pPr>
        <w:pStyle w:val="Heading2"/>
      </w:pPr>
      <w:bookmarkStart w:id="7" w:name="_Toc450917537"/>
      <w:r w:rsidRPr="000A6E91">
        <w:t>4.1</w:t>
      </w:r>
      <w:r w:rsidRPr="000A6E91">
        <w:tab/>
      </w:r>
      <w:r w:rsidR="008B129D" w:rsidRPr="000A6E91">
        <w:t xml:space="preserve">Component </w:t>
      </w:r>
      <w:r w:rsidR="00900844" w:rsidRPr="000A6E91">
        <w:t>o</w:t>
      </w:r>
      <w:r w:rsidR="008B129D" w:rsidRPr="000A6E91">
        <w:t xml:space="preserve">ne: </w:t>
      </w:r>
      <w:r w:rsidR="00900844" w:rsidRPr="000A6E91">
        <w:t>s</w:t>
      </w:r>
      <w:r w:rsidR="008B129D" w:rsidRPr="000A6E91">
        <w:t xml:space="preserve">trengthened Treaty </w:t>
      </w:r>
      <w:r w:rsidR="00900844" w:rsidRPr="000A6E91">
        <w:t>v</w:t>
      </w:r>
      <w:r w:rsidR="008B129D" w:rsidRPr="000A6E91">
        <w:t xml:space="preserve">illage </w:t>
      </w:r>
      <w:r w:rsidR="00900844" w:rsidRPr="000A6E91">
        <w:t>g</w:t>
      </w:r>
      <w:r w:rsidR="008B129D" w:rsidRPr="000A6E91">
        <w:t xml:space="preserve">overnance </w:t>
      </w:r>
      <w:r w:rsidR="00900844" w:rsidRPr="000A6E91">
        <w:t>c</w:t>
      </w:r>
      <w:r w:rsidR="008B129D" w:rsidRPr="000A6E91">
        <w:t>apacity</w:t>
      </w:r>
      <w:bookmarkEnd w:id="7"/>
    </w:p>
    <w:p w14:paraId="1AB1E4EA" w14:textId="49142707" w:rsidR="00730B3D" w:rsidRPr="000A6E91" w:rsidRDefault="00E6078F" w:rsidP="005D6FC0">
      <w:r w:rsidRPr="000A6E91">
        <w:t xml:space="preserve">21 </w:t>
      </w:r>
      <w:r w:rsidR="00713B0E" w:rsidRPr="000A6E91">
        <w:t xml:space="preserve">The </w:t>
      </w:r>
      <w:r w:rsidR="00063211" w:rsidRPr="000A6E91">
        <w:t xml:space="preserve">BRTV </w:t>
      </w:r>
      <w:r w:rsidR="00713B0E" w:rsidRPr="000A6E91">
        <w:t xml:space="preserve">Program </w:t>
      </w:r>
      <w:r w:rsidR="00730B3D" w:rsidRPr="000A6E91">
        <w:t xml:space="preserve">proposal describes </w:t>
      </w:r>
      <w:r w:rsidR="005D6FC0" w:rsidRPr="0069303A">
        <w:rPr>
          <w:b/>
        </w:rPr>
        <w:t>i</w:t>
      </w:r>
      <w:r w:rsidR="00730B3D" w:rsidRPr="0069303A">
        <w:rPr>
          <w:b/>
        </w:rPr>
        <w:t>ntended key outcomes</w:t>
      </w:r>
      <w:r w:rsidR="00730B3D" w:rsidRPr="000A6E91">
        <w:t xml:space="preserve"> </w:t>
      </w:r>
      <w:r w:rsidR="00713B0E" w:rsidRPr="000A6E91">
        <w:t xml:space="preserve">for the component </w:t>
      </w:r>
      <w:r w:rsidR="005D6FC0" w:rsidRPr="000A6E91">
        <w:t>as</w:t>
      </w:r>
      <w:r w:rsidR="00730B3D" w:rsidRPr="000A6E91">
        <w:t>:</w:t>
      </w:r>
    </w:p>
    <w:p w14:paraId="7B56E5A4" w14:textId="31525C54" w:rsidR="00730B3D" w:rsidRPr="000A6E91" w:rsidRDefault="00730B3D" w:rsidP="00D717CC">
      <w:pPr>
        <w:pStyle w:val="ListParagraph"/>
        <w:numPr>
          <w:ilvl w:val="0"/>
          <w:numId w:val="42"/>
        </w:numPr>
        <w:ind w:left="709"/>
      </w:pPr>
      <w:r w:rsidRPr="000A6E91">
        <w:t>villages and wards have the capacity to prepare transparent and accountable consultative plans and culturally appropriate strategies to meet the needs of communities</w:t>
      </w:r>
    </w:p>
    <w:p w14:paraId="7C52C3FD" w14:textId="6F80B381" w:rsidR="00730B3D" w:rsidRPr="000A6E91" w:rsidRDefault="00730B3D" w:rsidP="00D717CC">
      <w:pPr>
        <w:pStyle w:val="ListParagraph"/>
        <w:numPr>
          <w:ilvl w:val="0"/>
          <w:numId w:val="42"/>
        </w:numPr>
        <w:ind w:left="709"/>
      </w:pPr>
      <w:r w:rsidRPr="000A6E91">
        <w:t>villages and wards link with provincial, district and local-level government and development partners in (a) accessing development funding for CDD initiatives and (b) supporting referral networks for services such as health care</w:t>
      </w:r>
    </w:p>
    <w:p w14:paraId="7503FDDC" w14:textId="406C082B" w:rsidR="00730B3D" w:rsidRPr="000A6E91" w:rsidRDefault="00730B3D" w:rsidP="00D717CC">
      <w:pPr>
        <w:pStyle w:val="ListParagraph"/>
        <w:numPr>
          <w:ilvl w:val="0"/>
          <w:numId w:val="42"/>
        </w:numPr>
        <w:ind w:left="709"/>
      </w:pPr>
      <w:r w:rsidRPr="000A6E91">
        <w:t>activities within this program are implemented so that the WASH and CDD outcomes are realised and sustained to the extent possible in the timeframes.</w:t>
      </w:r>
    </w:p>
    <w:p w14:paraId="295C7FC2" w14:textId="3C60C94F" w:rsidR="008B129D" w:rsidRPr="000A6E91" w:rsidRDefault="00742559" w:rsidP="008B129D">
      <w:r w:rsidRPr="000A6E91">
        <w:t>22</w:t>
      </w:r>
      <w:r w:rsidR="00E6078F" w:rsidRPr="000A6E91">
        <w:t xml:space="preserve"> </w:t>
      </w:r>
      <w:r w:rsidR="00A447C5" w:rsidRPr="000A6E91">
        <w:t xml:space="preserve">Summary of </w:t>
      </w:r>
      <w:r w:rsidR="00D717CC" w:rsidRPr="000A6E91">
        <w:t xml:space="preserve">key </w:t>
      </w:r>
      <w:r w:rsidR="00A447C5" w:rsidRPr="000A6E91">
        <w:t>achievements</w:t>
      </w:r>
      <w:r w:rsidR="00D717CC" w:rsidRPr="000A6E91">
        <w:t xml:space="preserve"> for component o</w:t>
      </w:r>
      <w:r w:rsidR="00713B0E" w:rsidRPr="000A6E91">
        <w:t>ne</w:t>
      </w:r>
      <w:r w:rsidR="00A447C5" w:rsidRPr="000A6E91">
        <w:t>:</w:t>
      </w:r>
    </w:p>
    <w:p w14:paraId="6C1B7859" w14:textId="5B98DAE0" w:rsidR="00A447C5" w:rsidRPr="000A6E91" w:rsidRDefault="00A447C5" w:rsidP="000D4FC1">
      <w:pPr>
        <w:pStyle w:val="ListParagraph"/>
        <w:numPr>
          <w:ilvl w:val="0"/>
          <w:numId w:val="43"/>
        </w:numPr>
        <w:spacing w:after="0" w:line="240" w:lineRule="auto"/>
      </w:pPr>
      <w:r w:rsidRPr="000A6E91">
        <w:t>C</w:t>
      </w:r>
      <w:r w:rsidR="00D717CC" w:rsidRPr="000A6E91">
        <w:t>o</w:t>
      </w:r>
      <w:r w:rsidRPr="000A6E91">
        <w:t>E</w:t>
      </w:r>
      <w:r w:rsidR="00D717CC" w:rsidRPr="000A6E91">
        <w:t xml:space="preserve"> &amp; WDC members</w:t>
      </w:r>
      <w:r w:rsidRPr="000A6E91">
        <w:t xml:space="preserve"> convened </w:t>
      </w:r>
      <w:r w:rsidR="00D717CC" w:rsidRPr="000A6E91">
        <w:t xml:space="preserve">to form an </w:t>
      </w:r>
      <w:r w:rsidR="00D717CC" w:rsidRPr="000D4FC1">
        <w:rPr>
          <w:b/>
        </w:rPr>
        <w:t>Advisory Group</w:t>
      </w:r>
      <w:r w:rsidR="00D717CC" w:rsidRPr="00BD0602">
        <w:t xml:space="preserve"> </w:t>
      </w:r>
      <w:r w:rsidRPr="00BD0602">
        <w:t>in each pilot village</w:t>
      </w:r>
      <w:r w:rsidR="00D717CC" w:rsidRPr="000A6E91">
        <w:t>, the program endorsed,</w:t>
      </w:r>
      <w:r w:rsidRPr="000A6E91">
        <w:t xml:space="preserve"> and rangers </w:t>
      </w:r>
      <w:r w:rsidR="00D717CC" w:rsidRPr="000A6E91">
        <w:t>selected</w:t>
      </w:r>
      <w:r w:rsidRPr="000A6E91">
        <w:t xml:space="preserve"> (</w:t>
      </w:r>
      <w:r w:rsidR="00697F37" w:rsidRPr="000A6E91">
        <w:t>40</w:t>
      </w:r>
      <w:r w:rsidRPr="000A6E91">
        <w:t xml:space="preserve"> male</w:t>
      </w:r>
      <w:r w:rsidR="00D717CC" w:rsidRPr="000A6E91">
        <w:t>s</w:t>
      </w:r>
      <w:r w:rsidR="00396183" w:rsidRPr="000A6E91">
        <w:t xml:space="preserve">, </w:t>
      </w:r>
      <w:r w:rsidR="00697F37" w:rsidRPr="000A6E91">
        <w:t>12</w:t>
      </w:r>
      <w:r w:rsidRPr="000A6E91">
        <w:t xml:space="preserve"> female</w:t>
      </w:r>
      <w:r w:rsidR="00D717CC" w:rsidRPr="000A6E91">
        <w:t>s</w:t>
      </w:r>
      <w:r w:rsidR="00D94D74" w:rsidRPr="000A6E91">
        <w:t>, total 52</w:t>
      </w:r>
      <w:r w:rsidRPr="000A6E91">
        <w:t>)</w:t>
      </w:r>
    </w:p>
    <w:p w14:paraId="586B2FB5" w14:textId="1211986C" w:rsidR="00A447C5" w:rsidRPr="000A6E91" w:rsidRDefault="00324A97" w:rsidP="000D4FC1">
      <w:pPr>
        <w:pStyle w:val="ListParagraph"/>
        <w:numPr>
          <w:ilvl w:val="0"/>
          <w:numId w:val="43"/>
        </w:numPr>
        <w:spacing w:after="0" w:line="240" w:lineRule="auto"/>
      </w:pPr>
      <w:r w:rsidRPr="000A6E91">
        <w:t xml:space="preserve">Agreements signed between LLG representatives from each pilot </w:t>
      </w:r>
      <w:r w:rsidR="00A459B3" w:rsidRPr="000A6E91">
        <w:t>TV</w:t>
      </w:r>
      <w:r w:rsidRPr="000A6E91">
        <w:t xml:space="preserve"> and RRRC </w:t>
      </w:r>
    </w:p>
    <w:p w14:paraId="0FAA0602" w14:textId="77777777" w:rsidR="008520C6" w:rsidRPr="000A6E91" w:rsidRDefault="008520C6" w:rsidP="000D4FC1">
      <w:pPr>
        <w:pStyle w:val="ListParagraph"/>
        <w:numPr>
          <w:ilvl w:val="0"/>
          <w:numId w:val="43"/>
        </w:numPr>
        <w:spacing w:after="0" w:line="240" w:lineRule="auto"/>
      </w:pPr>
      <w:r w:rsidRPr="000A6E91">
        <w:t>Communication Strategy developed</w:t>
      </w:r>
    </w:p>
    <w:p w14:paraId="11CBF546" w14:textId="57719DAE" w:rsidR="008520C6" w:rsidRPr="000A6E91" w:rsidRDefault="008520C6" w:rsidP="000D4FC1">
      <w:pPr>
        <w:pStyle w:val="ListParagraph"/>
        <w:numPr>
          <w:ilvl w:val="0"/>
          <w:numId w:val="43"/>
        </w:numPr>
        <w:spacing w:after="0" w:line="240" w:lineRule="auto"/>
      </w:pPr>
      <w:r w:rsidRPr="000A6E91">
        <w:t xml:space="preserve">Mabaduan training base </w:t>
      </w:r>
      <w:r w:rsidR="00713B0E" w:rsidRPr="000A6E91">
        <w:t xml:space="preserve">(Pau Island) </w:t>
      </w:r>
      <w:r w:rsidRPr="000A6E91">
        <w:t>established</w:t>
      </w:r>
    </w:p>
    <w:p w14:paraId="46A3C116" w14:textId="4FFDC83C" w:rsidR="008520C6" w:rsidRPr="000A6E91" w:rsidRDefault="008520C6" w:rsidP="000D4FC1">
      <w:pPr>
        <w:pStyle w:val="ListParagraph"/>
        <w:numPr>
          <w:ilvl w:val="0"/>
          <w:numId w:val="43"/>
        </w:numPr>
        <w:spacing w:after="0" w:line="240" w:lineRule="auto"/>
      </w:pPr>
      <w:r w:rsidRPr="000A6E91">
        <w:t xml:space="preserve">One </w:t>
      </w:r>
      <w:r w:rsidRPr="000D4FC1">
        <w:rPr>
          <w:b/>
        </w:rPr>
        <w:t>community plan</w:t>
      </w:r>
      <w:r w:rsidR="00A459B3" w:rsidRPr="00BD0602">
        <w:t xml:space="preserve"> (CP)</w:t>
      </w:r>
      <w:r w:rsidRPr="00BD0602">
        <w:t xml:space="preserve"> drafted for each p</w:t>
      </w:r>
      <w:r w:rsidRPr="000A6E91">
        <w:t>ilot village</w:t>
      </w:r>
      <w:r w:rsidR="00085082" w:rsidRPr="00BD0602">
        <w:t xml:space="preserve"> (to be formally approved by </w:t>
      </w:r>
      <w:r w:rsidR="00E300D5" w:rsidRPr="00BD0602">
        <w:t>Advisory Groups</w:t>
      </w:r>
      <w:r w:rsidR="00085082" w:rsidRPr="000A6E91">
        <w:t xml:space="preserve"> by June 2016)</w:t>
      </w:r>
    </w:p>
    <w:p w14:paraId="4FF430F0" w14:textId="44920C09" w:rsidR="008520C6" w:rsidRPr="000A6E91" w:rsidRDefault="008520C6" w:rsidP="000D4FC1">
      <w:pPr>
        <w:pStyle w:val="ListParagraph"/>
        <w:numPr>
          <w:ilvl w:val="0"/>
          <w:numId w:val="43"/>
        </w:numPr>
        <w:spacing w:after="0" w:line="240" w:lineRule="auto"/>
      </w:pPr>
      <w:r w:rsidRPr="000A6E91">
        <w:t xml:space="preserve">Community rangers completed leadership and governance training (December 2015)  </w:t>
      </w:r>
    </w:p>
    <w:p w14:paraId="2CB0D391" w14:textId="77777777" w:rsidR="00324A97" w:rsidRPr="000A6E91" w:rsidRDefault="00324A97" w:rsidP="00A447C5">
      <w:pPr>
        <w:spacing w:after="0" w:line="240" w:lineRule="auto"/>
      </w:pPr>
    </w:p>
    <w:p w14:paraId="77DC28B8" w14:textId="7BAB08BA" w:rsidR="00964B01" w:rsidRPr="000A6E91" w:rsidRDefault="00742559" w:rsidP="00A447C5">
      <w:pPr>
        <w:spacing w:after="0" w:line="240" w:lineRule="auto"/>
      </w:pPr>
      <w:r w:rsidRPr="000A6E91">
        <w:t>23</w:t>
      </w:r>
      <w:r w:rsidR="00E6078F" w:rsidRPr="000A6E91">
        <w:t xml:space="preserve"> </w:t>
      </w:r>
      <w:r w:rsidR="00A459B3" w:rsidRPr="000A6E91">
        <w:t>T</w:t>
      </w:r>
      <w:r w:rsidR="00964B01" w:rsidRPr="000A6E91">
        <w:t>h</w:t>
      </w:r>
      <w:r w:rsidR="00A459B3" w:rsidRPr="000A6E91">
        <w:t>e</w:t>
      </w:r>
      <w:r w:rsidR="00964B01" w:rsidRPr="000A6E91">
        <w:t xml:space="preserve"> reviewer</w:t>
      </w:r>
      <w:r w:rsidR="00A459B3" w:rsidRPr="000A6E91">
        <w:t xml:space="preserve"> considers achievements 1 and 5 to be the most </w:t>
      </w:r>
      <w:r w:rsidR="00964B01" w:rsidRPr="000A6E91">
        <w:t>significant</w:t>
      </w:r>
      <w:r w:rsidR="00A459B3" w:rsidRPr="000A6E91">
        <w:t>.  These are discussed below.</w:t>
      </w:r>
    </w:p>
    <w:p w14:paraId="3EA9DC4A" w14:textId="77777777" w:rsidR="00640C29" w:rsidRPr="000A6E91" w:rsidRDefault="00640C29" w:rsidP="00A447C5">
      <w:pPr>
        <w:spacing w:after="0" w:line="240" w:lineRule="auto"/>
      </w:pPr>
    </w:p>
    <w:p w14:paraId="5A35DE79" w14:textId="4DF14441" w:rsidR="00021E0A" w:rsidRPr="000A6E91" w:rsidRDefault="00742559" w:rsidP="00A447C5">
      <w:pPr>
        <w:spacing w:after="0" w:line="240" w:lineRule="auto"/>
      </w:pPr>
      <w:r w:rsidRPr="000A6E91">
        <w:t>24</w:t>
      </w:r>
      <w:r w:rsidR="00E6078F" w:rsidRPr="000A6E91">
        <w:t xml:space="preserve"> </w:t>
      </w:r>
      <w:r w:rsidR="00A459B3" w:rsidRPr="000D4FC1">
        <w:rPr>
          <w:b/>
        </w:rPr>
        <w:t>CoE &amp; WDC members convened to form an Advisory Group in each pilot village, the program endorsed, and rangers selected.</w:t>
      </w:r>
      <w:r w:rsidR="00A459B3" w:rsidRPr="00BD0602" w:rsidDel="00A459B3">
        <w:rPr>
          <w:b/>
        </w:rPr>
        <w:t xml:space="preserve"> </w:t>
      </w:r>
      <w:r w:rsidR="00021E0A" w:rsidRPr="000A6E91">
        <w:rPr>
          <w:b/>
        </w:rPr>
        <w:t xml:space="preserve">  </w:t>
      </w:r>
      <w:r w:rsidR="002F5020" w:rsidRPr="000A6E91">
        <w:t>Advisory Groups</w:t>
      </w:r>
      <w:r w:rsidR="00743A65" w:rsidRPr="000A6E91">
        <w:t xml:space="preserve"> have been fully briefed on the program and they have </w:t>
      </w:r>
      <w:r w:rsidR="00100904" w:rsidRPr="000A6E91">
        <w:t xml:space="preserve">implemented </w:t>
      </w:r>
      <w:r w:rsidR="00743A65" w:rsidRPr="000A6E91">
        <w:t xml:space="preserve">agreed processes for selecting </w:t>
      </w:r>
      <w:r w:rsidR="007B22A0" w:rsidRPr="000A6E91">
        <w:t xml:space="preserve">community </w:t>
      </w:r>
      <w:r w:rsidR="00743A65" w:rsidRPr="000A6E91">
        <w:t>rangers</w:t>
      </w:r>
      <w:r w:rsidR="002F5020" w:rsidRPr="000A6E91">
        <w:t>, including endorsing both women and men</w:t>
      </w:r>
      <w:r w:rsidR="00743A65" w:rsidRPr="000A6E91">
        <w:t xml:space="preserve"> as rangers. Subsequently, 12 female and 40 male vill</w:t>
      </w:r>
      <w:r w:rsidR="009E7B07" w:rsidRPr="000A6E91">
        <w:t>agers were endorsed</w:t>
      </w:r>
      <w:r w:rsidR="00743A65" w:rsidRPr="000A6E91">
        <w:t xml:space="preserve">.  </w:t>
      </w:r>
    </w:p>
    <w:p w14:paraId="0C219300" w14:textId="77777777" w:rsidR="00021E0A" w:rsidRPr="000A6E91" w:rsidRDefault="00021E0A" w:rsidP="00A447C5">
      <w:pPr>
        <w:spacing w:after="0" w:line="240" w:lineRule="auto"/>
      </w:pPr>
    </w:p>
    <w:p w14:paraId="7BE49475" w14:textId="783C442E" w:rsidR="00640C29" w:rsidRPr="000A6E91" w:rsidRDefault="00742559" w:rsidP="00A447C5">
      <w:pPr>
        <w:spacing w:after="0" w:line="240" w:lineRule="auto"/>
        <w:rPr>
          <w:b/>
        </w:rPr>
      </w:pPr>
      <w:r w:rsidRPr="000A6E91">
        <w:t>25</w:t>
      </w:r>
      <w:r w:rsidR="00E6078F" w:rsidRPr="000A6E91">
        <w:t xml:space="preserve"> </w:t>
      </w:r>
      <w:r w:rsidR="009E7B07" w:rsidRPr="0069303A">
        <w:rPr>
          <w:b/>
        </w:rPr>
        <w:t xml:space="preserve">Inclusion of women </w:t>
      </w:r>
      <w:r w:rsidR="00597AC3" w:rsidRPr="000A6E91">
        <w:t xml:space="preserve">raised the issue of gender early in the engagement with </w:t>
      </w:r>
      <w:r w:rsidR="002F5020" w:rsidRPr="000A6E91">
        <w:t>Advisory Groups</w:t>
      </w:r>
      <w:r w:rsidR="00597AC3" w:rsidRPr="000A6E91">
        <w:t xml:space="preserve"> and provide</w:t>
      </w:r>
      <w:r w:rsidR="00640C29" w:rsidRPr="000A6E91">
        <w:t>d</w:t>
      </w:r>
      <w:r w:rsidR="00597AC3" w:rsidRPr="000A6E91">
        <w:t xml:space="preserve"> a clear </w:t>
      </w:r>
      <w:r w:rsidR="00640C29" w:rsidRPr="000A6E91">
        <w:t>pathway</w:t>
      </w:r>
      <w:r w:rsidR="00597AC3" w:rsidRPr="000A6E91">
        <w:t xml:space="preserve"> for women</w:t>
      </w:r>
      <w:r w:rsidR="00E37D9D" w:rsidRPr="000A6E91">
        <w:t>’s inclusion</w:t>
      </w:r>
      <w:r w:rsidR="00597AC3" w:rsidRPr="000A6E91">
        <w:t xml:space="preserve"> in </w:t>
      </w:r>
      <w:r w:rsidR="00E37D9D" w:rsidRPr="000A6E91">
        <w:t>a</w:t>
      </w:r>
      <w:r w:rsidR="00597AC3" w:rsidRPr="000A6E91">
        <w:t xml:space="preserve"> central strategy of the program, i.e., </w:t>
      </w:r>
      <w:r w:rsidR="003229F8" w:rsidRPr="000A6E91">
        <w:t xml:space="preserve">the </w:t>
      </w:r>
      <w:r w:rsidR="00597AC3" w:rsidRPr="000A6E91">
        <w:t xml:space="preserve">community ranger model.  </w:t>
      </w:r>
      <w:r w:rsidR="008F3CB3" w:rsidRPr="000A6E91">
        <w:t>I</w:t>
      </w:r>
      <w:r w:rsidR="00640C29" w:rsidRPr="000A6E91">
        <w:t xml:space="preserve">n </w:t>
      </w:r>
      <w:r w:rsidR="00B60542" w:rsidRPr="000A6E91">
        <w:t>a</w:t>
      </w:r>
      <w:r w:rsidR="00640C29" w:rsidRPr="000A6E91">
        <w:t xml:space="preserve"> robustly patriarchal society this is a</w:t>
      </w:r>
      <w:r w:rsidR="00B60542" w:rsidRPr="000A6E91">
        <w:t xml:space="preserve"> commendable </w:t>
      </w:r>
      <w:r w:rsidR="00597AC3" w:rsidRPr="000A6E91">
        <w:t xml:space="preserve">start.  </w:t>
      </w:r>
    </w:p>
    <w:p w14:paraId="5EDB7883" w14:textId="77777777" w:rsidR="00640C29" w:rsidRPr="000A6E91" w:rsidRDefault="00640C29" w:rsidP="00A447C5">
      <w:pPr>
        <w:spacing w:after="0" w:line="240" w:lineRule="auto"/>
      </w:pPr>
    </w:p>
    <w:p w14:paraId="0D38485F" w14:textId="2BA5021D" w:rsidR="00640C29" w:rsidRPr="000A6E91" w:rsidRDefault="00742559" w:rsidP="00A447C5">
      <w:pPr>
        <w:spacing w:after="0" w:line="240" w:lineRule="auto"/>
      </w:pPr>
      <w:r w:rsidRPr="000A6E91">
        <w:t>26</w:t>
      </w:r>
      <w:r w:rsidR="00E6078F" w:rsidRPr="000A6E91">
        <w:t xml:space="preserve"> </w:t>
      </w:r>
      <w:r w:rsidR="002F5020" w:rsidRPr="000A6E91">
        <w:t>T</w:t>
      </w:r>
      <w:r w:rsidR="008449D8" w:rsidRPr="000A6E91">
        <w:t xml:space="preserve">hrough this process, </w:t>
      </w:r>
      <w:r w:rsidR="002F5020" w:rsidRPr="000A6E91">
        <w:t>BRTV has</w:t>
      </w:r>
      <w:r w:rsidR="008449D8" w:rsidRPr="000A6E91">
        <w:t xml:space="preserve"> </w:t>
      </w:r>
      <w:r w:rsidR="003B5DDE" w:rsidRPr="000A6E91">
        <w:t xml:space="preserve">earned </w:t>
      </w:r>
      <w:r w:rsidR="008449D8" w:rsidRPr="000A6E91">
        <w:rPr>
          <w:b/>
        </w:rPr>
        <w:t>legitimacy</w:t>
      </w:r>
      <w:r w:rsidR="00B60542" w:rsidRPr="000A6E91">
        <w:t xml:space="preserve"> from the </w:t>
      </w:r>
      <w:r w:rsidR="002F5020" w:rsidRPr="000A6E91">
        <w:t xml:space="preserve">perspective of </w:t>
      </w:r>
      <w:r w:rsidR="00D52FBD" w:rsidRPr="000A6E91">
        <w:t xml:space="preserve">village </w:t>
      </w:r>
      <w:r w:rsidR="00B60542" w:rsidRPr="000A6E91">
        <w:t xml:space="preserve">leaders and </w:t>
      </w:r>
      <w:r w:rsidR="00D52FBD" w:rsidRPr="000A6E91">
        <w:t>vi</w:t>
      </w:r>
      <w:r w:rsidR="00B60542" w:rsidRPr="000A6E91">
        <w:t>llage</w:t>
      </w:r>
      <w:r w:rsidR="00D52FBD" w:rsidRPr="000A6E91">
        <w:t xml:space="preserve">rs.  </w:t>
      </w:r>
      <w:r w:rsidR="00A65F96" w:rsidRPr="000A6E91">
        <w:t>The reviewer observed widespread</w:t>
      </w:r>
      <w:r w:rsidR="003B5DDE" w:rsidRPr="000A6E91">
        <w:t xml:space="preserve"> </w:t>
      </w:r>
      <w:r w:rsidR="007D5EB2" w:rsidRPr="000A6E91">
        <w:t>demand</w:t>
      </w:r>
      <w:r w:rsidR="00A65F96" w:rsidRPr="000A6E91">
        <w:t xml:space="preserve"> for the program from </w:t>
      </w:r>
      <w:r w:rsidR="00E517E5" w:rsidRPr="000A6E91">
        <w:t>E</w:t>
      </w:r>
      <w:r w:rsidR="00A65F96" w:rsidRPr="000A6E91">
        <w:t xml:space="preserve">lders, women, youth and church leaders, and villagers at </w:t>
      </w:r>
      <w:r w:rsidR="00A65F96" w:rsidRPr="000A6E91">
        <w:rPr>
          <w:b/>
        </w:rPr>
        <w:t>all</w:t>
      </w:r>
      <w:r w:rsidR="00A65F96" w:rsidRPr="000A6E91">
        <w:t xml:space="preserve"> village-level meetings.  </w:t>
      </w:r>
      <w:r w:rsidR="00052E65" w:rsidRPr="000A6E91">
        <w:t>The delivery of high-</w:t>
      </w:r>
      <w:r w:rsidR="00640C29" w:rsidRPr="000A6E91">
        <w:t>priority tangibles</w:t>
      </w:r>
      <w:r w:rsidR="00697F37" w:rsidRPr="000A6E91">
        <w:t xml:space="preserve"> (e.g., water systems)</w:t>
      </w:r>
      <w:r w:rsidR="003229F8" w:rsidRPr="000A6E91">
        <w:t xml:space="preserve">, </w:t>
      </w:r>
      <w:r w:rsidR="00640C29" w:rsidRPr="000A6E91">
        <w:t>di</w:t>
      </w:r>
      <w:r w:rsidR="00640C29" w:rsidRPr="000D4FC1">
        <w:t xml:space="preserve">scussed further in </w:t>
      </w:r>
      <w:r w:rsidR="00D27B2A" w:rsidRPr="000D4FC1">
        <w:t>4.2</w:t>
      </w:r>
      <w:r w:rsidR="00640C29" w:rsidRPr="000D4FC1">
        <w:t xml:space="preserve"> and </w:t>
      </w:r>
      <w:r w:rsidR="00D27B2A" w:rsidRPr="000D4FC1">
        <w:t>4.3</w:t>
      </w:r>
      <w:r w:rsidR="002A3C49" w:rsidRPr="000D4FC1">
        <w:t xml:space="preserve"> below</w:t>
      </w:r>
      <w:r w:rsidR="003229F8" w:rsidRPr="00BD0602">
        <w:t>,</w:t>
      </w:r>
      <w:r w:rsidR="00640C29" w:rsidRPr="00BD0602">
        <w:t xml:space="preserve"> has</w:t>
      </w:r>
      <w:r w:rsidR="007D5EB2" w:rsidRPr="000A6E91">
        <w:t xml:space="preserve"> further animated villagers and</w:t>
      </w:r>
      <w:r w:rsidR="00640C29" w:rsidRPr="000A6E91">
        <w:t xml:space="preserve"> </w:t>
      </w:r>
      <w:r w:rsidR="00E86116" w:rsidRPr="000A6E91">
        <w:t xml:space="preserve">cemented </w:t>
      </w:r>
      <w:r w:rsidR="00D717CC" w:rsidRPr="000A6E91">
        <w:t>BRTV’s l</w:t>
      </w:r>
      <w:r w:rsidR="00640C29" w:rsidRPr="000A6E91">
        <w:t>egitimacy</w:t>
      </w:r>
      <w:r w:rsidR="00D717CC" w:rsidRPr="000A6E91">
        <w:t>.</w:t>
      </w:r>
    </w:p>
    <w:p w14:paraId="5131E738" w14:textId="7F7763DB" w:rsidR="009E7B07" w:rsidRPr="000A6E91" w:rsidRDefault="009E7B07" w:rsidP="00A447C5">
      <w:pPr>
        <w:spacing w:after="0" w:line="240" w:lineRule="auto"/>
      </w:pPr>
    </w:p>
    <w:p w14:paraId="449D8093" w14:textId="29AD0061" w:rsidR="00D94D74" w:rsidRPr="000A6E91" w:rsidRDefault="009E7B07" w:rsidP="00A447C5">
      <w:pPr>
        <w:spacing w:after="0" w:line="240" w:lineRule="auto"/>
      </w:pPr>
      <w:r w:rsidRPr="000A6E91">
        <w:lastRenderedPageBreak/>
        <w:t>2</w:t>
      </w:r>
      <w:r w:rsidR="00742559" w:rsidRPr="000A6E91">
        <w:t>7</w:t>
      </w:r>
      <w:r w:rsidR="00E6078F" w:rsidRPr="000A6E91">
        <w:t xml:space="preserve"> </w:t>
      </w:r>
      <w:r w:rsidR="00A459B3" w:rsidRPr="000D4FC1">
        <w:rPr>
          <w:b/>
        </w:rPr>
        <w:t xml:space="preserve">One </w:t>
      </w:r>
      <w:r w:rsidR="00A459B3" w:rsidRPr="00BD0602">
        <w:rPr>
          <w:b/>
        </w:rPr>
        <w:t>community plan</w:t>
      </w:r>
      <w:r w:rsidR="00A459B3" w:rsidRPr="000D4FC1">
        <w:rPr>
          <w:b/>
        </w:rPr>
        <w:t xml:space="preserve"> (CP) drafted for each pilot village </w:t>
      </w:r>
      <w:r w:rsidR="00A459B3" w:rsidRPr="00BD0602">
        <w:t>(to be formally approved by Advisory Groups by June 2016).</w:t>
      </w:r>
      <w:r w:rsidR="00A1769E" w:rsidRPr="000A6E91">
        <w:rPr>
          <w:b/>
        </w:rPr>
        <w:t xml:space="preserve"> </w:t>
      </w:r>
      <w:r w:rsidR="003B5DDE" w:rsidRPr="000A6E91">
        <w:t xml:space="preserve">The </w:t>
      </w:r>
      <w:r w:rsidR="00A459B3" w:rsidRPr="000A6E91">
        <w:t xml:space="preserve">CP </w:t>
      </w:r>
      <w:r w:rsidR="003B5DDE" w:rsidRPr="000A6E91">
        <w:t xml:space="preserve">is </w:t>
      </w:r>
      <w:r w:rsidR="00A459B3" w:rsidRPr="000A6E91">
        <w:t xml:space="preserve">considered </w:t>
      </w:r>
      <w:r w:rsidR="003B5DDE" w:rsidRPr="000A6E91">
        <w:t xml:space="preserve">a </w:t>
      </w:r>
      <w:r w:rsidR="00E37D9D" w:rsidRPr="000A6E91">
        <w:t xml:space="preserve">contribution to each ward’s </w:t>
      </w:r>
      <w:r w:rsidR="004245F4" w:rsidRPr="000A6E91">
        <w:t xml:space="preserve">ward </w:t>
      </w:r>
      <w:r w:rsidR="00E37D9D" w:rsidRPr="000A6E91">
        <w:t>d</w:t>
      </w:r>
      <w:r w:rsidR="003B5DDE" w:rsidRPr="000A6E91">
        <w:t xml:space="preserve">evelopment </w:t>
      </w:r>
      <w:r w:rsidR="00E37D9D" w:rsidRPr="000A6E91">
        <w:t>p</w:t>
      </w:r>
      <w:r w:rsidR="003B5DDE" w:rsidRPr="000A6E91">
        <w:t>lan</w:t>
      </w:r>
      <w:r w:rsidR="00E37D9D" w:rsidRPr="000A6E91">
        <w:t xml:space="preserve"> </w:t>
      </w:r>
      <w:r w:rsidR="004245F4" w:rsidRPr="000A6E91">
        <w:t xml:space="preserve">(WDP) </w:t>
      </w:r>
      <w:r w:rsidR="00E37D9D" w:rsidRPr="000A6E91">
        <w:t xml:space="preserve">and </w:t>
      </w:r>
      <w:r w:rsidR="004245F4" w:rsidRPr="000A6E91">
        <w:t xml:space="preserve">contains </w:t>
      </w:r>
      <w:r w:rsidR="00F4139D" w:rsidRPr="000A6E91">
        <w:t>a</w:t>
      </w:r>
      <w:r w:rsidR="00472195" w:rsidRPr="000A6E91">
        <w:t xml:space="preserve"> schedule of activities that the rangers and other actors are endorsed to implement.  </w:t>
      </w:r>
    </w:p>
    <w:p w14:paraId="2D596192" w14:textId="77777777" w:rsidR="00D94D74" w:rsidRPr="000A6E91" w:rsidRDefault="00D94D74" w:rsidP="00A447C5">
      <w:pPr>
        <w:spacing w:after="0" w:line="240" w:lineRule="auto"/>
      </w:pPr>
    </w:p>
    <w:p w14:paraId="14EE6B7D" w14:textId="0AF205F1" w:rsidR="00625E91" w:rsidRPr="000A6E91" w:rsidRDefault="00742559" w:rsidP="00A447C5">
      <w:pPr>
        <w:spacing w:after="0" w:line="240" w:lineRule="auto"/>
        <w:rPr>
          <w:b/>
        </w:rPr>
      </w:pPr>
      <w:r w:rsidRPr="000A6E91">
        <w:t>28</w:t>
      </w:r>
      <w:r w:rsidR="00E6078F" w:rsidRPr="000A6E91">
        <w:t xml:space="preserve"> </w:t>
      </w:r>
      <w:r w:rsidR="00472195" w:rsidRPr="000A6E91">
        <w:t>The CP</w:t>
      </w:r>
      <w:r w:rsidR="003B5DDE" w:rsidRPr="000A6E91">
        <w:t xml:space="preserve"> </w:t>
      </w:r>
      <w:r w:rsidR="00472195" w:rsidRPr="000A6E91">
        <w:t>also outlines a governance structure</w:t>
      </w:r>
      <w:r w:rsidR="000D563B" w:rsidRPr="000A6E91">
        <w:t xml:space="preserve"> for BRTV at the village level</w:t>
      </w:r>
      <w:r w:rsidR="00F4139D" w:rsidRPr="000A6E91">
        <w:t>.  This includes</w:t>
      </w:r>
      <w:r w:rsidR="00472195" w:rsidRPr="000A6E91">
        <w:t xml:space="preserve"> roles and responsibilities for each village’s Advisory Group</w:t>
      </w:r>
      <w:r w:rsidR="00284362" w:rsidRPr="000A6E91">
        <w:t>,</w:t>
      </w:r>
      <w:r w:rsidR="00472195" w:rsidRPr="000A6E91">
        <w:t xml:space="preserve"> senior </w:t>
      </w:r>
      <w:r w:rsidR="00D05A87" w:rsidRPr="000A6E91">
        <w:t>r</w:t>
      </w:r>
      <w:r w:rsidR="00284362" w:rsidRPr="000A6E91">
        <w:t>angers,</w:t>
      </w:r>
      <w:r w:rsidR="00472195" w:rsidRPr="000A6E91">
        <w:t xml:space="preserve"> community</w:t>
      </w:r>
      <w:r w:rsidR="00284362" w:rsidRPr="000A6E91">
        <w:t xml:space="preserve"> rangers,</w:t>
      </w:r>
      <w:r w:rsidR="00625E91" w:rsidRPr="000A6E91">
        <w:t xml:space="preserve"> and village members. </w:t>
      </w:r>
    </w:p>
    <w:p w14:paraId="455A5395" w14:textId="77777777" w:rsidR="00625E91" w:rsidRPr="000A6E91" w:rsidRDefault="00625E91" w:rsidP="00A447C5">
      <w:pPr>
        <w:spacing w:after="0" w:line="240" w:lineRule="auto"/>
      </w:pPr>
    </w:p>
    <w:p w14:paraId="40926BAC" w14:textId="5792525D" w:rsidR="00D05A87" w:rsidRPr="000A6E91" w:rsidRDefault="00742559" w:rsidP="00A447C5">
      <w:pPr>
        <w:spacing w:after="0" w:line="240" w:lineRule="auto"/>
      </w:pPr>
      <w:r w:rsidRPr="000A6E91">
        <w:t>29</w:t>
      </w:r>
      <w:r w:rsidR="00E6078F" w:rsidRPr="000A6E91">
        <w:t xml:space="preserve"> </w:t>
      </w:r>
      <w:r w:rsidR="00625E91" w:rsidRPr="000A6E91">
        <w:t>The Advisory Group</w:t>
      </w:r>
      <w:r w:rsidR="002A3C49" w:rsidRPr="000A6E91">
        <w:t xml:space="preserve"> </w:t>
      </w:r>
      <w:r w:rsidR="00625E91" w:rsidRPr="000A6E91">
        <w:t>is responsible for approving plans</w:t>
      </w:r>
      <w:r w:rsidR="00CD21E4" w:rsidRPr="000A6E91">
        <w:t xml:space="preserve"> and for facilitating relations with government and non-government actors, </w:t>
      </w:r>
      <w:r w:rsidR="0081021C" w:rsidRPr="000A6E91">
        <w:t>essentially</w:t>
      </w:r>
      <w:r w:rsidR="00CD21E4" w:rsidRPr="000A6E91">
        <w:t xml:space="preserve"> for the purpose of acquiring funding and s</w:t>
      </w:r>
      <w:r w:rsidR="00D05A87" w:rsidRPr="000A6E91">
        <w:t xml:space="preserve">upport for activities consistent with </w:t>
      </w:r>
      <w:r w:rsidR="0081021C" w:rsidRPr="000A6E91">
        <w:t xml:space="preserve">CPs and </w:t>
      </w:r>
      <w:r w:rsidR="00D05A87" w:rsidRPr="000A6E91">
        <w:t>government policies.</w:t>
      </w:r>
    </w:p>
    <w:p w14:paraId="27232AAD" w14:textId="0CA24386" w:rsidR="001712BB" w:rsidRPr="000A6E91" w:rsidRDefault="001712BB" w:rsidP="00A447C5">
      <w:pPr>
        <w:spacing w:after="0" w:line="240" w:lineRule="auto"/>
      </w:pPr>
    </w:p>
    <w:p w14:paraId="71867034" w14:textId="236EA11D" w:rsidR="003B5DDE" w:rsidRPr="000A6E91" w:rsidRDefault="00603901" w:rsidP="00A447C5">
      <w:pPr>
        <w:spacing w:after="0" w:line="240" w:lineRule="auto"/>
      </w:pPr>
      <w:r w:rsidRPr="000A6E91">
        <w:rPr>
          <w:b/>
        </w:rPr>
        <w:t>Observations</w:t>
      </w:r>
    </w:p>
    <w:p w14:paraId="156941BA" w14:textId="189BFF6F" w:rsidR="001C7725" w:rsidRPr="000A6E91" w:rsidRDefault="00742559" w:rsidP="00D94D74">
      <w:pPr>
        <w:spacing w:after="0" w:line="240" w:lineRule="auto"/>
      </w:pPr>
      <w:r w:rsidRPr="000A6E91">
        <w:t>30</w:t>
      </w:r>
      <w:r w:rsidR="00201B66" w:rsidRPr="000A6E91">
        <w:t xml:space="preserve"> </w:t>
      </w:r>
      <w:r w:rsidR="004D0C8D" w:rsidRPr="000A6E91">
        <w:t xml:space="preserve">The reviewer has assessed the </w:t>
      </w:r>
      <w:r w:rsidR="00F4139D" w:rsidRPr="000A6E91">
        <w:t>CPs</w:t>
      </w:r>
      <w:r w:rsidR="004D0C8D" w:rsidRPr="000A6E91">
        <w:t xml:space="preserve"> and the proposed activities are consistent with the wider program framework.  The comments below focus on the</w:t>
      </w:r>
      <w:r w:rsidR="00BC03DD" w:rsidRPr="000A6E91">
        <w:t xml:space="preserve"> </w:t>
      </w:r>
      <w:r w:rsidR="00BC03DD" w:rsidRPr="000A6E91">
        <w:rPr>
          <w:b/>
        </w:rPr>
        <w:t>process</w:t>
      </w:r>
      <w:r w:rsidR="00BC03DD" w:rsidRPr="000A6E91">
        <w:t xml:space="preserve"> leading to the d</w:t>
      </w:r>
      <w:r w:rsidR="00F4139D" w:rsidRPr="000A6E91">
        <w:t>rafting</w:t>
      </w:r>
      <w:r w:rsidR="00BC03DD" w:rsidRPr="000A6E91">
        <w:t xml:space="preserve"> of </w:t>
      </w:r>
      <w:r w:rsidR="004D0C8D" w:rsidRPr="000A6E91">
        <w:t>CP</w:t>
      </w:r>
      <w:r w:rsidR="00BC03DD" w:rsidRPr="000A6E91">
        <w:t>s</w:t>
      </w:r>
      <w:r w:rsidR="004D0C8D" w:rsidRPr="000A6E91">
        <w:t xml:space="preserve"> and the </w:t>
      </w:r>
      <w:r w:rsidR="004D0C8D" w:rsidRPr="000A6E91">
        <w:rPr>
          <w:b/>
        </w:rPr>
        <w:t>governance</w:t>
      </w:r>
      <w:r w:rsidR="004245F4" w:rsidRPr="000A6E91">
        <w:rPr>
          <w:b/>
        </w:rPr>
        <w:t xml:space="preserve"> responsibilities</w:t>
      </w:r>
      <w:r w:rsidR="004D0C8D" w:rsidRPr="000A6E91">
        <w:t xml:space="preserve"> articulated in the </w:t>
      </w:r>
      <w:r w:rsidR="00BC03DD" w:rsidRPr="000A6E91">
        <w:t>CP</w:t>
      </w:r>
      <w:r w:rsidR="00F4139D" w:rsidRPr="000A6E91">
        <w:t>.</w:t>
      </w:r>
      <w:r w:rsidR="004D0C8D" w:rsidRPr="000A6E91">
        <w:t xml:space="preserve"> </w:t>
      </w:r>
    </w:p>
    <w:p w14:paraId="5C03E333" w14:textId="77777777" w:rsidR="00D94D74" w:rsidRPr="000A6E91" w:rsidRDefault="00D94D74" w:rsidP="00D94D74">
      <w:pPr>
        <w:spacing w:after="0" w:line="240" w:lineRule="auto"/>
        <w:rPr>
          <w:b/>
          <w:u w:val="single"/>
        </w:rPr>
      </w:pPr>
    </w:p>
    <w:p w14:paraId="02E554C9" w14:textId="2C07BC66" w:rsidR="00D94D74" w:rsidRPr="000A6E91" w:rsidRDefault="00742559">
      <w:r w:rsidRPr="000A6E91">
        <w:t>31</w:t>
      </w:r>
      <w:r w:rsidR="00201B66" w:rsidRPr="000A6E91">
        <w:t xml:space="preserve"> </w:t>
      </w:r>
      <w:r w:rsidR="00D94D74" w:rsidRPr="000A6E91">
        <w:t xml:space="preserve">The reviewer </w:t>
      </w:r>
      <w:r w:rsidR="00193FEB" w:rsidRPr="000A6E91">
        <w:t>posed questions to identify</w:t>
      </w:r>
      <w:r w:rsidR="002A3C49" w:rsidRPr="000A6E91">
        <w:t xml:space="preserve"> what leaders </w:t>
      </w:r>
      <w:r w:rsidR="00D94D74" w:rsidRPr="000A6E91">
        <w:t xml:space="preserve">and villagers </w:t>
      </w:r>
      <w:r w:rsidR="002A3C49" w:rsidRPr="000A6E91">
        <w:t xml:space="preserve">could recall about the development </w:t>
      </w:r>
      <w:r w:rsidR="00D27B2A" w:rsidRPr="000A6E91">
        <w:t xml:space="preserve">and content </w:t>
      </w:r>
      <w:r w:rsidR="002C7AC5" w:rsidRPr="000A6E91">
        <w:t xml:space="preserve">of the </w:t>
      </w:r>
      <w:r w:rsidR="000D563B" w:rsidRPr="000A6E91">
        <w:t>CPs</w:t>
      </w:r>
      <w:r w:rsidR="002C7AC5" w:rsidRPr="000A6E91">
        <w:t>, and what people understood about the next steps in the process</w:t>
      </w:r>
      <w:r w:rsidR="00BE692E" w:rsidRPr="000A6E91">
        <w:t xml:space="preserve"> (see </w:t>
      </w:r>
      <w:r w:rsidR="00F4139D" w:rsidRPr="000D4FC1">
        <w:t>Annex 2</w:t>
      </w:r>
      <w:r w:rsidR="00A0391F" w:rsidRPr="00BD0602">
        <w:t>, Tab</w:t>
      </w:r>
      <w:r w:rsidR="00A0391F" w:rsidRPr="000D4FC1">
        <w:t>le 1</w:t>
      </w:r>
      <w:r w:rsidR="00BE692E" w:rsidRPr="00BD0602">
        <w:t xml:space="preserve"> for a summary of comments)</w:t>
      </w:r>
      <w:r w:rsidR="002C7AC5" w:rsidRPr="00BD0602">
        <w:t xml:space="preserve">.  </w:t>
      </w:r>
    </w:p>
    <w:p w14:paraId="50381392" w14:textId="45E064B5" w:rsidR="004D0C8D" w:rsidRPr="000A6E91" w:rsidRDefault="00742559" w:rsidP="008F3CB3">
      <w:pPr>
        <w:pStyle w:val="ListParagraph"/>
        <w:ind w:left="0"/>
        <w:rPr>
          <w:rFonts w:ascii="Calibri" w:hAnsi="Calibri"/>
        </w:rPr>
      </w:pPr>
      <w:r w:rsidRPr="000A6E91">
        <w:t>32</w:t>
      </w:r>
      <w:r w:rsidR="00201B66" w:rsidRPr="000A6E91">
        <w:t xml:space="preserve"> </w:t>
      </w:r>
      <w:r w:rsidR="00381D94" w:rsidRPr="000A6E91">
        <w:t>P</w:t>
      </w:r>
      <w:r w:rsidR="004D0C8D" w:rsidRPr="000A6E91">
        <w:t xml:space="preserve">eople from each of Buzi, Ber, and Sui were vague about the content of the CPs and were not clear on ‘where to from here’.  </w:t>
      </w:r>
      <w:r w:rsidR="008F3CB3" w:rsidRPr="000A6E91">
        <w:t xml:space="preserve">They were </w:t>
      </w:r>
      <w:r w:rsidR="004D0C8D" w:rsidRPr="000A6E91">
        <w:t xml:space="preserve">also unclear how much time had been spent facilitating discussions and what auditing had been undertaken of villagers’ skills, </w:t>
      </w:r>
      <w:r w:rsidR="004D0C8D" w:rsidRPr="000A6E91">
        <w:rPr>
          <w:rFonts w:ascii="Calibri" w:hAnsi="Calibri"/>
        </w:rPr>
        <w:t xml:space="preserve">collective assets, and strengths.  </w:t>
      </w:r>
      <w:r w:rsidR="00970FEF" w:rsidRPr="000A6E91">
        <w:rPr>
          <w:rFonts w:ascii="Calibri" w:hAnsi="Calibri"/>
        </w:rPr>
        <w:t xml:space="preserve">The reviewer </w:t>
      </w:r>
      <w:r w:rsidR="00B614ED" w:rsidRPr="000A6E91">
        <w:rPr>
          <w:rFonts w:ascii="Calibri" w:hAnsi="Calibri"/>
        </w:rPr>
        <w:t xml:space="preserve">was advised that </w:t>
      </w:r>
      <w:r w:rsidR="00970FEF" w:rsidRPr="000A6E91">
        <w:rPr>
          <w:rFonts w:ascii="Calibri" w:hAnsi="Calibri"/>
        </w:rPr>
        <w:t>r</w:t>
      </w:r>
      <w:r w:rsidR="004D0C8D" w:rsidRPr="000A6E91">
        <w:rPr>
          <w:rFonts w:ascii="Calibri" w:hAnsi="Calibri"/>
        </w:rPr>
        <w:t xml:space="preserve">angers undertook </w:t>
      </w:r>
      <w:r w:rsidR="004D0C8D" w:rsidRPr="000D4FC1">
        <w:rPr>
          <w:rFonts w:ascii="Calibri" w:hAnsi="Calibri"/>
        </w:rPr>
        <w:t>basic audits</w:t>
      </w:r>
      <w:r w:rsidR="00BC03DD" w:rsidRPr="000D4FC1">
        <w:rPr>
          <w:rStyle w:val="FootnoteReference"/>
          <w:rFonts w:ascii="Calibri" w:hAnsi="Calibri"/>
        </w:rPr>
        <w:footnoteReference w:id="1"/>
      </w:r>
      <w:r w:rsidR="00193FEB" w:rsidRPr="000D4FC1">
        <w:rPr>
          <w:rFonts w:ascii="Calibri" w:hAnsi="Calibri"/>
        </w:rPr>
        <w:t xml:space="preserve"> of the same</w:t>
      </w:r>
      <w:r w:rsidR="004D0C8D" w:rsidRPr="00BD0602">
        <w:rPr>
          <w:rFonts w:ascii="Calibri" w:hAnsi="Calibri"/>
          <w:b/>
        </w:rPr>
        <w:t xml:space="preserve"> </w:t>
      </w:r>
      <w:r w:rsidR="00B614ED" w:rsidRPr="00BD0602">
        <w:rPr>
          <w:rFonts w:ascii="Calibri" w:hAnsi="Calibri"/>
        </w:rPr>
        <w:t>but</w:t>
      </w:r>
      <w:r w:rsidR="00B614ED" w:rsidRPr="00BD0602">
        <w:rPr>
          <w:rFonts w:ascii="Calibri" w:hAnsi="Calibri"/>
          <w:b/>
        </w:rPr>
        <w:t xml:space="preserve"> </w:t>
      </w:r>
      <w:r w:rsidR="004D0C8D" w:rsidRPr="000A6E91">
        <w:rPr>
          <w:rFonts w:ascii="Calibri" w:hAnsi="Calibri"/>
        </w:rPr>
        <w:t>knowledge of this among village</w:t>
      </w:r>
      <w:r w:rsidR="00970FEF" w:rsidRPr="000A6E91">
        <w:rPr>
          <w:rFonts w:ascii="Calibri" w:hAnsi="Calibri"/>
        </w:rPr>
        <w:t>rs</w:t>
      </w:r>
      <w:r w:rsidR="004D0C8D" w:rsidRPr="000A6E91">
        <w:rPr>
          <w:rFonts w:ascii="Calibri" w:hAnsi="Calibri"/>
        </w:rPr>
        <w:t xml:space="preserve"> was variable, </w:t>
      </w:r>
      <w:r w:rsidR="00B614ED" w:rsidRPr="000A6E91">
        <w:rPr>
          <w:rFonts w:ascii="Calibri" w:hAnsi="Calibri"/>
        </w:rPr>
        <w:t>suggesting limited coverage.</w:t>
      </w:r>
    </w:p>
    <w:p w14:paraId="30B2C62B" w14:textId="7E106B3B" w:rsidR="00B614ED" w:rsidRPr="000A6E91" w:rsidRDefault="00B614ED" w:rsidP="008F3CB3">
      <w:pPr>
        <w:pStyle w:val="ListParagraph"/>
        <w:ind w:left="0"/>
        <w:rPr>
          <w:rFonts w:ascii="Calibri" w:hAnsi="Calibri"/>
        </w:rPr>
      </w:pPr>
    </w:p>
    <w:p w14:paraId="1BC69D99" w14:textId="0370F20C" w:rsidR="00B614ED" w:rsidRPr="000A6E91" w:rsidRDefault="00742559" w:rsidP="008F3CB3">
      <w:pPr>
        <w:pStyle w:val="ListParagraph"/>
        <w:ind w:left="0"/>
        <w:rPr>
          <w:rFonts w:ascii="Calibri" w:hAnsi="Calibri"/>
        </w:rPr>
      </w:pPr>
      <w:r w:rsidRPr="000A6E91">
        <w:rPr>
          <w:rFonts w:ascii="Calibri" w:hAnsi="Calibri"/>
        </w:rPr>
        <w:t>33</w:t>
      </w:r>
      <w:r w:rsidR="00201B66" w:rsidRPr="000A6E91">
        <w:rPr>
          <w:rFonts w:ascii="Calibri" w:hAnsi="Calibri"/>
        </w:rPr>
        <w:t xml:space="preserve"> </w:t>
      </w:r>
      <w:r w:rsidR="00B614ED" w:rsidRPr="000A6E91">
        <w:rPr>
          <w:rFonts w:ascii="Calibri" w:hAnsi="Calibri"/>
        </w:rPr>
        <w:t xml:space="preserve">The process </w:t>
      </w:r>
      <w:r w:rsidR="00BE692E" w:rsidRPr="000A6E91">
        <w:rPr>
          <w:rFonts w:ascii="Calibri" w:hAnsi="Calibri"/>
        </w:rPr>
        <w:t>undertaken to develop</w:t>
      </w:r>
      <w:r w:rsidR="00B614ED" w:rsidRPr="000A6E91">
        <w:rPr>
          <w:rFonts w:ascii="Calibri" w:hAnsi="Calibri"/>
        </w:rPr>
        <w:t xml:space="preserve"> the </w:t>
      </w:r>
      <w:r w:rsidR="00F4139D" w:rsidRPr="000A6E91">
        <w:rPr>
          <w:rFonts w:ascii="Calibri" w:hAnsi="Calibri"/>
        </w:rPr>
        <w:t xml:space="preserve">CPs </w:t>
      </w:r>
      <w:r w:rsidR="00B614ED" w:rsidRPr="000A6E91">
        <w:rPr>
          <w:rFonts w:ascii="Calibri" w:hAnsi="Calibri"/>
        </w:rPr>
        <w:t xml:space="preserve">is not explained and quantified in the CP, therefore it is difficult to make assessments about </w:t>
      </w:r>
      <w:r w:rsidR="00DC2D0F" w:rsidRPr="000A6E91">
        <w:rPr>
          <w:rFonts w:ascii="Calibri" w:hAnsi="Calibri"/>
        </w:rPr>
        <w:t xml:space="preserve">its </w:t>
      </w:r>
      <w:r w:rsidR="003C39D1" w:rsidRPr="000A6E91">
        <w:rPr>
          <w:rFonts w:ascii="Calibri" w:hAnsi="Calibri"/>
        </w:rPr>
        <w:t>quality</w:t>
      </w:r>
      <w:r w:rsidR="00B614ED" w:rsidRPr="000A6E91">
        <w:rPr>
          <w:rFonts w:ascii="Calibri" w:hAnsi="Calibri"/>
          <w:b/>
        </w:rPr>
        <w:t xml:space="preserve"> </w:t>
      </w:r>
      <w:r w:rsidR="00B614ED" w:rsidRPr="000A6E91">
        <w:rPr>
          <w:rFonts w:ascii="Calibri" w:hAnsi="Calibri"/>
        </w:rPr>
        <w:t xml:space="preserve">and the extent to which </w:t>
      </w:r>
      <w:r w:rsidR="00F4139D" w:rsidRPr="000A6E91">
        <w:rPr>
          <w:rFonts w:ascii="Calibri" w:hAnsi="Calibri"/>
        </w:rPr>
        <w:t xml:space="preserve">it </w:t>
      </w:r>
      <w:r w:rsidR="00B614ED" w:rsidRPr="000A6E91">
        <w:rPr>
          <w:rFonts w:ascii="Calibri" w:hAnsi="Calibri"/>
        </w:rPr>
        <w:t>embod</w:t>
      </w:r>
      <w:r w:rsidR="00F4139D" w:rsidRPr="000A6E91">
        <w:rPr>
          <w:rFonts w:ascii="Calibri" w:hAnsi="Calibri"/>
        </w:rPr>
        <w:t>ies</w:t>
      </w:r>
      <w:r w:rsidR="00B614ED" w:rsidRPr="000A6E91">
        <w:rPr>
          <w:rFonts w:ascii="Calibri" w:hAnsi="Calibri"/>
        </w:rPr>
        <w:t xml:space="preserve"> </w:t>
      </w:r>
      <w:r w:rsidR="00F4139D" w:rsidRPr="000A6E91">
        <w:rPr>
          <w:rFonts w:ascii="Calibri" w:hAnsi="Calibri"/>
        </w:rPr>
        <w:t xml:space="preserve">a </w:t>
      </w:r>
      <w:r w:rsidR="00B614ED" w:rsidRPr="000A6E91">
        <w:rPr>
          <w:rFonts w:ascii="Calibri" w:hAnsi="Calibri"/>
        </w:rPr>
        <w:t>genuine</w:t>
      </w:r>
      <w:r w:rsidR="00381D94" w:rsidRPr="000A6E91">
        <w:rPr>
          <w:rFonts w:ascii="Calibri" w:hAnsi="Calibri"/>
        </w:rPr>
        <w:t xml:space="preserve"> CDD </w:t>
      </w:r>
      <w:r w:rsidR="00F4139D" w:rsidRPr="000A6E91">
        <w:rPr>
          <w:rFonts w:ascii="Calibri" w:hAnsi="Calibri"/>
        </w:rPr>
        <w:t>approach</w:t>
      </w:r>
      <w:r w:rsidR="00B614ED" w:rsidRPr="000A6E91">
        <w:rPr>
          <w:rFonts w:ascii="Calibri" w:hAnsi="Calibri"/>
        </w:rPr>
        <w:t xml:space="preserve">. The process should be documented in the </w:t>
      </w:r>
      <w:r w:rsidR="00F4139D" w:rsidRPr="000A6E91">
        <w:rPr>
          <w:rFonts w:ascii="Calibri" w:hAnsi="Calibri"/>
        </w:rPr>
        <w:t>CP</w:t>
      </w:r>
      <w:r w:rsidR="00B614ED" w:rsidRPr="000A6E91">
        <w:rPr>
          <w:rFonts w:ascii="Calibri" w:hAnsi="Calibri"/>
        </w:rPr>
        <w:t xml:space="preserve"> so that </w:t>
      </w:r>
      <w:r w:rsidR="00DC2D0F" w:rsidRPr="000A6E91">
        <w:rPr>
          <w:rFonts w:ascii="Calibri" w:hAnsi="Calibri"/>
        </w:rPr>
        <w:t xml:space="preserve">each </w:t>
      </w:r>
      <w:r w:rsidR="00BE692E" w:rsidRPr="000A6E91">
        <w:rPr>
          <w:rFonts w:ascii="Calibri" w:hAnsi="Calibri"/>
        </w:rPr>
        <w:t>village</w:t>
      </w:r>
      <w:r w:rsidR="00B614ED" w:rsidRPr="000A6E91">
        <w:rPr>
          <w:rFonts w:ascii="Calibri" w:hAnsi="Calibri"/>
        </w:rPr>
        <w:t xml:space="preserve"> has a record of </w:t>
      </w:r>
      <w:r w:rsidR="00BE692E" w:rsidRPr="000A6E91">
        <w:rPr>
          <w:rFonts w:ascii="Calibri" w:hAnsi="Calibri"/>
        </w:rPr>
        <w:t>how the plan was formed</w:t>
      </w:r>
      <w:r w:rsidR="00B614ED" w:rsidRPr="000A6E91">
        <w:rPr>
          <w:rFonts w:ascii="Calibri" w:hAnsi="Calibri"/>
        </w:rPr>
        <w:t xml:space="preserve"> (and an indication of who</w:t>
      </w:r>
      <w:r w:rsidR="00970FEF" w:rsidRPr="000A6E91">
        <w:rPr>
          <w:rFonts w:ascii="Calibri" w:hAnsi="Calibri"/>
        </w:rPr>
        <w:t xml:space="preserve">/how many </w:t>
      </w:r>
      <w:r w:rsidR="00A0391F" w:rsidRPr="000A6E91">
        <w:rPr>
          <w:rFonts w:ascii="Calibri" w:hAnsi="Calibri"/>
        </w:rPr>
        <w:t>contributed to the process</w:t>
      </w:r>
      <w:r w:rsidR="00B614ED" w:rsidRPr="000A6E91">
        <w:rPr>
          <w:rFonts w:ascii="Calibri" w:hAnsi="Calibri"/>
        </w:rPr>
        <w:t>)</w:t>
      </w:r>
      <w:r w:rsidR="00970FEF" w:rsidRPr="000A6E91">
        <w:rPr>
          <w:rFonts w:ascii="Calibri" w:hAnsi="Calibri"/>
        </w:rPr>
        <w:t>.  This would also assist</w:t>
      </w:r>
      <w:r w:rsidR="00B614ED" w:rsidRPr="000A6E91">
        <w:rPr>
          <w:rFonts w:ascii="Calibri" w:hAnsi="Calibri"/>
        </w:rPr>
        <w:t xml:space="preserve"> an outsider </w:t>
      </w:r>
      <w:r w:rsidR="00970FEF" w:rsidRPr="000A6E91">
        <w:rPr>
          <w:rFonts w:ascii="Calibri" w:hAnsi="Calibri"/>
        </w:rPr>
        <w:t>to</w:t>
      </w:r>
      <w:r w:rsidR="00B614ED" w:rsidRPr="000A6E91">
        <w:rPr>
          <w:rFonts w:ascii="Calibri" w:hAnsi="Calibri"/>
        </w:rPr>
        <w:t xml:space="preserve"> be confident </w:t>
      </w:r>
      <w:r w:rsidR="00381D94" w:rsidRPr="000A6E91">
        <w:rPr>
          <w:rFonts w:ascii="Calibri" w:hAnsi="Calibri"/>
        </w:rPr>
        <w:t xml:space="preserve">regarding the </w:t>
      </w:r>
      <w:r w:rsidR="000D563B" w:rsidRPr="000A6E91">
        <w:rPr>
          <w:rFonts w:ascii="Calibri" w:hAnsi="Calibri"/>
        </w:rPr>
        <w:t xml:space="preserve">quality of the </w:t>
      </w:r>
      <w:r w:rsidR="00381D94" w:rsidRPr="000A6E91">
        <w:rPr>
          <w:rFonts w:ascii="Calibri" w:hAnsi="Calibri"/>
        </w:rPr>
        <w:t>process</w:t>
      </w:r>
      <w:r w:rsidR="00B614ED" w:rsidRPr="000A6E91">
        <w:rPr>
          <w:rFonts w:ascii="Calibri" w:hAnsi="Calibri"/>
        </w:rPr>
        <w:t>.</w:t>
      </w:r>
    </w:p>
    <w:p w14:paraId="2D98BA65" w14:textId="77777777" w:rsidR="00B614ED" w:rsidRPr="000A6E91" w:rsidRDefault="00B614ED" w:rsidP="008F3CB3">
      <w:pPr>
        <w:pStyle w:val="ListParagraph"/>
        <w:ind w:left="0"/>
        <w:rPr>
          <w:rFonts w:ascii="Calibri" w:hAnsi="Calibri"/>
        </w:rPr>
      </w:pPr>
    </w:p>
    <w:p w14:paraId="4D74142C" w14:textId="37B7AA0A" w:rsidR="00970FEF" w:rsidRPr="000A6E91" w:rsidRDefault="00742559" w:rsidP="008F3CB3">
      <w:pPr>
        <w:pStyle w:val="ListParagraph"/>
        <w:ind w:left="0"/>
        <w:rPr>
          <w:rFonts w:ascii="Calibri" w:hAnsi="Calibri"/>
        </w:rPr>
      </w:pPr>
      <w:r w:rsidRPr="000A6E91">
        <w:rPr>
          <w:rFonts w:ascii="Calibri" w:hAnsi="Calibri"/>
        </w:rPr>
        <w:t>34</w:t>
      </w:r>
      <w:r w:rsidR="00201B66" w:rsidRPr="000A6E91">
        <w:rPr>
          <w:rFonts w:ascii="Calibri" w:hAnsi="Calibri"/>
        </w:rPr>
        <w:t xml:space="preserve"> </w:t>
      </w:r>
      <w:r w:rsidR="00B614ED" w:rsidRPr="000A6E91">
        <w:rPr>
          <w:rFonts w:ascii="Calibri" w:hAnsi="Calibri"/>
        </w:rPr>
        <w:t xml:space="preserve">The </w:t>
      </w:r>
      <w:r w:rsidR="00B614ED" w:rsidRPr="000A6E91">
        <w:rPr>
          <w:rFonts w:ascii="Calibri" w:hAnsi="Calibri"/>
          <w:b/>
        </w:rPr>
        <w:t>facilitation</w:t>
      </w:r>
      <w:r w:rsidR="00970FEF" w:rsidRPr="000A6E91">
        <w:rPr>
          <w:rFonts w:ascii="Calibri" w:hAnsi="Calibri"/>
          <w:b/>
        </w:rPr>
        <w:t>/formation</w:t>
      </w:r>
      <w:r w:rsidR="00B614ED" w:rsidRPr="000A6E91">
        <w:rPr>
          <w:rFonts w:ascii="Calibri" w:hAnsi="Calibri"/>
          <w:b/>
        </w:rPr>
        <w:t xml:space="preserve"> of the CPs</w:t>
      </w:r>
      <w:r w:rsidR="00B614ED" w:rsidRPr="000A6E91">
        <w:rPr>
          <w:rFonts w:ascii="Calibri" w:hAnsi="Calibri"/>
        </w:rPr>
        <w:t xml:space="preserve"> </w:t>
      </w:r>
      <w:r w:rsidR="0022785C" w:rsidRPr="000A6E91">
        <w:rPr>
          <w:rFonts w:ascii="Calibri" w:hAnsi="Calibri"/>
        </w:rPr>
        <w:t>was</w:t>
      </w:r>
      <w:r w:rsidR="00B614ED" w:rsidRPr="000A6E91">
        <w:rPr>
          <w:rFonts w:ascii="Calibri" w:hAnsi="Calibri"/>
        </w:rPr>
        <w:t xml:space="preserve"> led by RRRC</w:t>
      </w:r>
      <w:r w:rsidR="00970FEF" w:rsidRPr="000A6E91">
        <w:rPr>
          <w:rFonts w:ascii="Calibri" w:hAnsi="Calibri"/>
        </w:rPr>
        <w:t xml:space="preserve"> personnel</w:t>
      </w:r>
      <w:r w:rsidR="00B614ED" w:rsidRPr="000A6E91">
        <w:rPr>
          <w:rFonts w:ascii="Calibri" w:hAnsi="Calibri"/>
        </w:rPr>
        <w:t xml:space="preserve"> – local actors</w:t>
      </w:r>
      <w:r w:rsidR="00A0391F" w:rsidRPr="000A6E91">
        <w:rPr>
          <w:rFonts w:ascii="Calibri" w:hAnsi="Calibri"/>
        </w:rPr>
        <w:t xml:space="preserve"> (including the rangers)</w:t>
      </w:r>
      <w:r w:rsidR="00B614ED" w:rsidRPr="000A6E91">
        <w:rPr>
          <w:rFonts w:ascii="Calibri" w:hAnsi="Calibri"/>
        </w:rPr>
        <w:t xml:space="preserve"> </w:t>
      </w:r>
      <w:r w:rsidR="00B614ED" w:rsidRPr="00BD0602">
        <w:rPr>
          <w:rFonts w:ascii="Calibri" w:hAnsi="Calibri"/>
        </w:rPr>
        <w:t xml:space="preserve">were </w:t>
      </w:r>
      <w:r w:rsidR="00B614ED" w:rsidRPr="000D4FC1">
        <w:rPr>
          <w:rFonts w:ascii="Calibri" w:hAnsi="Calibri"/>
          <w:b/>
        </w:rPr>
        <w:t xml:space="preserve">not </w:t>
      </w:r>
      <w:r w:rsidR="00B614ED" w:rsidRPr="00BD0602">
        <w:rPr>
          <w:rFonts w:ascii="Calibri" w:hAnsi="Calibri"/>
        </w:rPr>
        <w:t xml:space="preserve">trained </w:t>
      </w:r>
      <w:r w:rsidR="00B614ED" w:rsidRPr="000A6E91">
        <w:rPr>
          <w:rFonts w:ascii="Calibri" w:hAnsi="Calibri"/>
        </w:rPr>
        <w:t>to facilitate this process</w:t>
      </w:r>
      <w:r w:rsidR="00A0391F" w:rsidRPr="000A6E91">
        <w:rPr>
          <w:rFonts w:ascii="Calibri" w:hAnsi="Calibri"/>
        </w:rPr>
        <w:t xml:space="preserve">.  There is therefore little or no </w:t>
      </w:r>
      <w:r w:rsidR="00B614ED" w:rsidRPr="000A6E91">
        <w:rPr>
          <w:rFonts w:ascii="Calibri" w:hAnsi="Calibri"/>
        </w:rPr>
        <w:t xml:space="preserve">residual capacity in </w:t>
      </w:r>
      <w:r w:rsidR="00970FEF" w:rsidRPr="000A6E91">
        <w:rPr>
          <w:rFonts w:ascii="Calibri" w:hAnsi="Calibri"/>
        </w:rPr>
        <w:t>villages</w:t>
      </w:r>
      <w:r w:rsidR="00B614ED" w:rsidRPr="000A6E91">
        <w:rPr>
          <w:rFonts w:ascii="Calibri" w:hAnsi="Calibri"/>
        </w:rPr>
        <w:t xml:space="preserve"> to facilitate </w:t>
      </w:r>
      <w:r w:rsidR="004B225E" w:rsidRPr="000A6E91">
        <w:rPr>
          <w:rFonts w:ascii="Calibri" w:hAnsi="Calibri"/>
        </w:rPr>
        <w:t xml:space="preserve">future </w:t>
      </w:r>
      <w:r w:rsidR="00B614ED" w:rsidRPr="000A6E91">
        <w:rPr>
          <w:rFonts w:ascii="Calibri" w:hAnsi="Calibri"/>
        </w:rPr>
        <w:t>participatory planning</w:t>
      </w:r>
      <w:r w:rsidR="00606052" w:rsidRPr="000A6E91">
        <w:rPr>
          <w:rFonts w:ascii="Calibri" w:hAnsi="Calibri"/>
        </w:rPr>
        <w:t>, a key element of governance at the local level.</w:t>
      </w:r>
      <w:r w:rsidR="00B614ED" w:rsidRPr="000A6E91">
        <w:rPr>
          <w:rFonts w:ascii="Calibri" w:hAnsi="Calibri"/>
        </w:rPr>
        <w:t xml:space="preserve"> </w:t>
      </w:r>
      <w:r w:rsidR="00B8501A" w:rsidRPr="000A6E91">
        <w:rPr>
          <w:rFonts w:ascii="Calibri" w:hAnsi="Calibri"/>
        </w:rPr>
        <w:t>The reviewer acknowledges</w:t>
      </w:r>
      <w:r w:rsidR="000C3F43" w:rsidRPr="000A6E91">
        <w:rPr>
          <w:rFonts w:ascii="Calibri" w:hAnsi="Calibri"/>
        </w:rPr>
        <w:t>, however,</w:t>
      </w:r>
      <w:r w:rsidR="00B8501A" w:rsidRPr="000A6E91">
        <w:rPr>
          <w:rFonts w:ascii="Calibri" w:hAnsi="Calibri"/>
        </w:rPr>
        <w:t xml:space="preserve"> that this approach was expedient in the context of a time-poor activity.</w:t>
      </w:r>
      <w:r w:rsidR="00B614ED" w:rsidRPr="000A6E91">
        <w:rPr>
          <w:rFonts w:ascii="Calibri" w:hAnsi="Calibri"/>
        </w:rPr>
        <w:t xml:space="preserve"> </w:t>
      </w:r>
    </w:p>
    <w:p w14:paraId="20C69BC9" w14:textId="51E019DC" w:rsidR="00970FEF" w:rsidRPr="000A6E91" w:rsidRDefault="00742559" w:rsidP="00060622">
      <w:r w:rsidRPr="00BD0602">
        <w:t>35</w:t>
      </w:r>
      <w:r w:rsidR="00201B66" w:rsidRPr="00BD0602">
        <w:t xml:space="preserve"> </w:t>
      </w:r>
      <w:r w:rsidR="00B614ED" w:rsidRPr="000A6E91">
        <w:t xml:space="preserve">As a way of making </w:t>
      </w:r>
      <w:r w:rsidR="0022785C" w:rsidRPr="000A6E91">
        <w:t xml:space="preserve">a rapid </w:t>
      </w:r>
      <w:r w:rsidR="00B614ED" w:rsidRPr="000A6E91">
        <w:t xml:space="preserve">assessment regarding village-level governance </w:t>
      </w:r>
      <w:r w:rsidR="00970FEF" w:rsidRPr="000A6E91">
        <w:t>capability</w:t>
      </w:r>
      <w:r w:rsidR="00FB41C6" w:rsidRPr="000A6E91">
        <w:t xml:space="preserve">, the reviewer </w:t>
      </w:r>
      <w:r w:rsidR="004B225E" w:rsidRPr="000A6E91">
        <w:t xml:space="preserve">aimed to clarify </w:t>
      </w:r>
      <w:r w:rsidR="00FB41C6" w:rsidRPr="000A6E91">
        <w:t>why previously supplied water systems</w:t>
      </w:r>
      <w:r w:rsidR="001840CC" w:rsidRPr="00BD0602">
        <w:rPr>
          <w:rStyle w:val="FootnoteReference"/>
        </w:rPr>
        <w:footnoteReference w:id="2"/>
      </w:r>
      <w:r w:rsidR="00FB41C6" w:rsidRPr="00BD0602">
        <w:t xml:space="preserve"> had fallen into disrepair and what leaders were </w:t>
      </w:r>
      <w:r w:rsidR="00BC03DD" w:rsidRPr="00BD0602">
        <w:t xml:space="preserve">now </w:t>
      </w:r>
      <w:r w:rsidR="00FB41C6" w:rsidRPr="00BD0602">
        <w:t>thinking regarding maintenance responsibilities for the new/refurbished water systems</w:t>
      </w:r>
      <w:r w:rsidR="00A0391F" w:rsidRPr="000A6E91">
        <w:t xml:space="preserve"> (see Annex </w:t>
      </w:r>
      <w:r w:rsidR="000D563B" w:rsidRPr="000A6E91">
        <w:t>2</w:t>
      </w:r>
      <w:r w:rsidR="00A0391F" w:rsidRPr="000A6E91">
        <w:t xml:space="preserve"> Table</w:t>
      </w:r>
      <w:r w:rsidR="00AB1933" w:rsidRPr="000A6E91">
        <w:t>s</w:t>
      </w:r>
      <w:r w:rsidR="00A0391F" w:rsidRPr="000A6E91">
        <w:t xml:space="preserve"> 2 </w:t>
      </w:r>
      <w:r w:rsidR="00AB1933" w:rsidRPr="000A6E91">
        <w:t xml:space="preserve">&amp; 3 </w:t>
      </w:r>
      <w:r w:rsidR="00A0391F" w:rsidRPr="000A6E91">
        <w:t>for a summary of responses)</w:t>
      </w:r>
      <w:r w:rsidR="00FB41C6" w:rsidRPr="000A6E91">
        <w:t>.</w:t>
      </w:r>
    </w:p>
    <w:p w14:paraId="40D7B946" w14:textId="2FA0FFEC" w:rsidR="00970FEF" w:rsidRPr="000A6E91" w:rsidRDefault="00742559">
      <w:r w:rsidRPr="000A6E91">
        <w:lastRenderedPageBreak/>
        <w:t>36</w:t>
      </w:r>
      <w:r w:rsidR="00201B66" w:rsidRPr="000A6E91">
        <w:t xml:space="preserve"> </w:t>
      </w:r>
      <w:r w:rsidR="00FB41C6" w:rsidRPr="000A6E91">
        <w:t xml:space="preserve">Through discussions with government and INLOC personnel, the reviewer was able to establish that the required spare parts </w:t>
      </w:r>
      <w:r w:rsidR="00970FEF" w:rsidRPr="000A6E91">
        <w:t xml:space="preserve">for maintenance </w:t>
      </w:r>
      <w:r w:rsidR="00833172" w:rsidRPr="000A6E91">
        <w:t>of the water s</w:t>
      </w:r>
      <w:r w:rsidR="00F4139D" w:rsidRPr="000A6E91">
        <w:t>ystems</w:t>
      </w:r>
      <w:r w:rsidR="00833172" w:rsidRPr="000A6E91">
        <w:t xml:space="preserve"> </w:t>
      </w:r>
      <w:r w:rsidR="00FB41C6" w:rsidRPr="000A6E91">
        <w:t xml:space="preserve">are </w:t>
      </w:r>
      <w:r w:rsidR="001840CC" w:rsidRPr="000A6E91">
        <w:t xml:space="preserve">locally </w:t>
      </w:r>
      <w:r w:rsidR="00FB41C6" w:rsidRPr="000A6E91">
        <w:t>available and that there are locals with the required skills</w:t>
      </w:r>
      <w:r w:rsidR="001840CC" w:rsidRPr="000A6E91">
        <w:t xml:space="preserve"> to repair the systems</w:t>
      </w:r>
      <w:r w:rsidR="00FB41C6" w:rsidRPr="000A6E91">
        <w:t>.  It was also established that</w:t>
      </w:r>
      <w:r w:rsidR="00A0391F" w:rsidRPr="000A6E91">
        <w:t xml:space="preserve"> e</w:t>
      </w:r>
      <w:r w:rsidR="00FB41C6" w:rsidRPr="000A6E91">
        <w:t xml:space="preserve">ach pilot </w:t>
      </w:r>
      <w:r w:rsidR="00381D94" w:rsidRPr="000A6E91">
        <w:t>village</w:t>
      </w:r>
      <w:r w:rsidR="00FB41C6" w:rsidRPr="000A6E91">
        <w:t xml:space="preserve"> ha</w:t>
      </w:r>
      <w:r w:rsidR="00381D94" w:rsidRPr="000A6E91">
        <w:t>s</w:t>
      </w:r>
      <w:r w:rsidR="00FB41C6" w:rsidRPr="000A6E91">
        <w:t xml:space="preserve"> a WDC </w:t>
      </w:r>
      <w:r w:rsidR="00833172" w:rsidRPr="000A6E91">
        <w:t xml:space="preserve">bank </w:t>
      </w:r>
      <w:r w:rsidR="00FB41C6" w:rsidRPr="000A6E91">
        <w:t>account (with the exception of Ber</w:t>
      </w:r>
      <w:r w:rsidR="0022785C" w:rsidRPr="000A6E91">
        <w:t>,</w:t>
      </w:r>
      <w:r w:rsidR="00FB41C6" w:rsidRPr="000A6E91">
        <w:t xml:space="preserve"> which comes under Buzi).  </w:t>
      </w:r>
      <w:r w:rsidR="001840CC" w:rsidRPr="000A6E91">
        <w:t xml:space="preserve">Payments </w:t>
      </w:r>
      <w:r w:rsidR="00381D94" w:rsidRPr="000A6E91">
        <w:t xml:space="preserve">from government </w:t>
      </w:r>
      <w:r w:rsidR="001840CC" w:rsidRPr="000A6E91">
        <w:t xml:space="preserve">in the order of K10,000 per ward </w:t>
      </w:r>
      <w:r w:rsidR="000C3F43" w:rsidRPr="000A6E91">
        <w:t xml:space="preserve">per annum </w:t>
      </w:r>
      <w:r w:rsidR="001840CC" w:rsidRPr="000A6E91">
        <w:t xml:space="preserve">have consistently </w:t>
      </w:r>
      <w:r w:rsidR="007A53D2" w:rsidRPr="000A6E91">
        <w:t xml:space="preserve">been </w:t>
      </w:r>
      <w:r w:rsidR="001840CC" w:rsidRPr="000A6E91">
        <w:t xml:space="preserve">made over a number of years and repair costs, in most cases, are modest.  </w:t>
      </w:r>
    </w:p>
    <w:p w14:paraId="1C2CD345" w14:textId="53391171" w:rsidR="00D27B2A" w:rsidRPr="000A6E91" w:rsidRDefault="00742559">
      <w:r w:rsidRPr="000A6E91">
        <w:t>37</w:t>
      </w:r>
      <w:r w:rsidR="00201B66" w:rsidRPr="000A6E91">
        <w:t xml:space="preserve"> </w:t>
      </w:r>
      <w:r w:rsidR="007A53D2" w:rsidRPr="000A6E91">
        <w:t>V</w:t>
      </w:r>
      <w:r w:rsidR="001840CC" w:rsidRPr="000A6E91">
        <w:t xml:space="preserve">illagers did have access to the </w:t>
      </w:r>
      <w:r w:rsidR="00A0391F" w:rsidRPr="000A6E91">
        <w:t xml:space="preserve">inputs </w:t>
      </w:r>
      <w:r w:rsidR="001840CC" w:rsidRPr="000A6E91">
        <w:t xml:space="preserve">required to maintain </w:t>
      </w:r>
      <w:r w:rsidR="000809AF" w:rsidRPr="000A6E91">
        <w:t xml:space="preserve">previously installed </w:t>
      </w:r>
      <w:r w:rsidR="001840CC" w:rsidRPr="000A6E91">
        <w:t>water collection shed</w:t>
      </w:r>
      <w:r w:rsidR="0022785C" w:rsidRPr="000A6E91">
        <w:t>s</w:t>
      </w:r>
      <w:r w:rsidR="001840CC" w:rsidRPr="000A6E91">
        <w:t xml:space="preserve">.  </w:t>
      </w:r>
      <w:r w:rsidR="007A53D2" w:rsidRPr="000A6E91">
        <w:t xml:space="preserve">The reviewer concludes, that </w:t>
      </w:r>
      <w:r w:rsidR="007A53D2" w:rsidRPr="00512868">
        <w:rPr>
          <w:b/>
        </w:rPr>
        <w:t>t</w:t>
      </w:r>
      <w:r w:rsidR="001840CC" w:rsidRPr="00512868">
        <w:rPr>
          <w:b/>
        </w:rPr>
        <w:t xml:space="preserve">he key missing </w:t>
      </w:r>
      <w:r w:rsidR="00A0391F" w:rsidRPr="00512868">
        <w:rPr>
          <w:b/>
        </w:rPr>
        <w:t xml:space="preserve">element </w:t>
      </w:r>
      <w:r w:rsidR="00512868">
        <w:rPr>
          <w:b/>
        </w:rPr>
        <w:t>WA</w:t>
      </w:r>
      <w:r w:rsidR="00BC26E2" w:rsidRPr="00512868">
        <w:rPr>
          <w:b/>
        </w:rPr>
        <w:t xml:space="preserve">s village </w:t>
      </w:r>
      <w:r w:rsidR="001840CC" w:rsidRPr="00512868">
        <w:rPr>
          <w:b/>
        </w:rPr>
        <w:t>governance</w:t>
      </w:r>
      <w:r w:rsidR="00BC26E2" w:rsidRPr="000A6E91">
        <w:t xml:space="preserve">, </w:t>
      </w:r>
      <w:r w:rsidR="001840CC" w:rsidRPr="000A6E91">
        <w:t xml:space="preserve">essentially a matter of customary </w:t>
      </w:r>
      <w:r w:rsidR="00381D94" w:rsidRPr="000A6E91">
        <w:t xml:space="preserve">and WDC </w:t>
      </w:r>
      <w:r w:rsidR="00BC03DD" w:rsidRPr="000A6E91">
        <w:t>leadership</w:t>
      </w:r>
      <w:r w:rsidR="00BC26E2" w:rsidRPr="000A6E91">
        <w:t>.</w:t>
      </w:r>
      <w:r w:rsidR="007135DE" w:rsidRPr="000A6E91">
        <w:t xml:space="preserve">  </w:t>
      </w:r>
    </w:p>
    <w:p w14:paraId="30FD0783" w14:textId="70CF78F7" w:rsidR="00E22CFF" w:rsidRPr="000A6E91" w:rsidRDefault="00742559">
      <w:r w:rsidRPr="000A6E91">
        <w:t>38</w:t>
      </w:r>
      <w:r w:rsidR="00201B66" w:rsidRPr="000A6E91">
        <w:t xml:space="preserve"> </w:t>
      </w:r>
      <w:r w:rsidR="00305DA4" w:rsidRPr="000A6E91">
        <w:t>T</w:t>
      </w:r>
      <w:r w:rsidR="00421B62" w:rsidRPr="000A6E91">
        <w:t xml:space="preserve">he reviewer found that there was a </w:t>
      </w:r>
      <w:r w:rsidR="00421B62" w:rsidRPr="00512868">
        <w:rPr>
          <w:b/>
        </w:rPr>
        <w:t xml:space="preserve">lack of recognition across all pilot villages </w:t>
      </w:r>
      <w:r w:rsidR="00421B62" w:rsidRPr="000A6E91">
        <w:t xml:space="preserve">that customary </w:t>
      </w:r>
      <w:r w:rsidR="00AB1933" w:rsidRPr="000A6E91">
        <w:t xml:space="preserve">and WDC </w:t>
      </w:r>
      <w:r w:rsidR="00421B62" w:rsidRPr="000A6E91">
        <w:t>leadership</w:t>
      </w:r>
      <w:r w:rsidR="00CF501B" w:rsidRPr="000A6E91">
        <w:t xml:space="preserve"> </w:t>
      </w:r>
      <w:r w:rsidR="00CF501B" w:rsidRPr="00BD0602">
        <w:t>is</w:t>
      </w:r>
      <w:r w:rsidR="00421B62" w:rsidRPr="00BD0602">
        <w:t xml:space="preserve"> </w:t>
      </w:r>
      <w:r w:rsidR="00D61F50" w:rsidRPr="000A6E91">
        <w:rPr>
          <w:i/>
        </w:rPr>
        <w:t>the</w:t>
      </w:r>
      <w:r w:rsidR="00D61F50" w:rsidRPr="000A6E91">
        <w:t xml:space="preserve"> </w:t>
      </w:r>
      <w:r w:rsidR="00421B62" w:rsidRPr="000A6E91">
        <w:t xml:space="preserve">crucial </w:t>
      </w:r>
      <w:r w:rsidR="00D61F50" w:rsidRPr="000A6E91">
        <w:t>player</w:t>
      </w:r>
      <w:r w:rsidR="00421B62" w:rsidRPr="000A6E91">
        <w:t xml:space="preserve"> in mobilising local resources to </w:t>
      </w:r>
      <w:r w:rsidR="00833172" w:rsidRPr="000A6E91">
        <w:t xml:space="preserve">either independently </w:t>
      </w:r>
      <w:r w:rsidR="00421B62" w:rsidRPr="000A6E91">
        <w:t>sustain</w:t>
      </w:r>
      <w:r w:rsidR="00833172" w:rsidRPr="000A6E91">
        <w:t>,</w:t>
      </w:r>
      <w:r w:rsidR="00421B62" w:rsidRPr="000A6E91">
        <w:t xml:space="preserve"> </w:t>
      </w:r>
      <w:r w:rsidR="00833172" w:rsidRPr="000A6E91">
        <w:t xml:space="preserve">or sustain with government, </w:t>
      </w:r>
      <w:r w:rsidR="00421B62" w:rsidRPr="000A6E91">
        <w:t xml:space="preserve">public goods. Whilst there was much talk of securing funds from external sources (GoPNG and GoA) </w:t>
      </w:r>
      <w:r w:rsidR="00AB1933" w:rsidRPr="000A6E91">
        <w:t>for</w:t>
      </w:r>
      <w:r w:rsidR="00421B62" w:rsidRPr="000A6E91">
        <w:t xml:space="preserve"> maintenance, there was no acknowledgement of the risks that this entails </w:t>
      </w:r>
      <w:r w:rsidR="00CF501B" w:rsidRPr="000A6E91">
        <w:t xml:space="preserve">or </w:t>
      </w:r>
      <w:r w:rsidR="00421B62" w:rsidRPr="000A6E91">
        <w:t xml:space="preserve">that </w:t>
      </w:r>
      <w:r w:rsidR="00833172" w:rsidRPr="00BD0602">
        <w:t>households</w:t>
      </w:r>
      <w:r w:rsidR="00421B62" w:rsidRPr="000A6E91">
        <w:t xml:space="preserve"> do have the financial wherewithal to make modest contributions to ensure that systems continue </w:t>
      </w:r>
      <w:r w:rsidR="00CF501B" w:rsidRPr="000A6E91">
        <w:t xml:space="preserve">to </w:t>
      </w:r>
      <w:r w:rsidR="00421B62" w:rsidRPr="000A6E91">
        <w:t>function.  The idea</w:t>
      </w:r>
      <w:r w:rsidR="00970FEF" w:rsidRPr="000A6E91">
        <w:t xml:space="preserve">, for example, </w:t>
      </w:r>
      <w:r w:rsidR="000560AC" w:rsidRPr="000A6E91">
        <w:t xml:space="preserve">of </w:t>
      </w:r>
      <w:r w:rsidR="00833172" w:rsidRPr="000A6E91">
        <w:t>Advisory Group</w:t>
      </w:r>
      <w:r w:rsidR="00CF501B" w:rsidRPr="000A6E91">
        <w:t>-</w:t>
      </w:r>
      <w:r w:rsidR="009B50EA" w:rsidRPr="000A6E91">
        <w:t xml:space="preserve">oversight of </w:t>
      </w:r>
      <w:r w:rsidR="000560AC" w:rsidRPr="000A6E91">
        <w:t xml:space="preserve">a </w:t>
      </w:r>
      <w:r w:rsidR="009B50EA" w:rsidRPr="000A6E91">
        <w:t>water</w:t>
      </w:r>
      <w:r w:rsidR="00AB1933" w:rsidRPr="000A6E91">
        <w:t>-</w:t>
      </w:r>
      <w:r w:rsidR="000560AC" w:rsidRPr="000A6E91">
        <w:t>user</w:t>
      </w:r>
      <w:r w:rsidR="00AB1933" w:rsidRPr="000A6E91">
        <w:t xml:space="preserve"> </w:t>
      </w:r>
      <w:r w:rsidR="000560AC" w:rsidRPr="000A6E91">
        <w:t xml:space="preserve">levy </w:t>
      </w:r>
      <w:r w:rsidR="00421B62" w:rsidRPr="000A6E91">
        <w:t>appears to be</w:t>
      </w:r>
      <w:r w:rsidR="000560AC" w:rsidRPr="000A6E91">
        <w:t xml:space="preserve"> foreign, </w:t>
      </w:r>
      <w:r w:rsidR="00833172" w:rsidRPr="000A6E91">
        <w:t xml:space="preserve">despite </w:t>
      </w:r>
      <w:r w:rsidR="000560AC" w:rsidRPr="000A6E91">
        <w:t>th</w:t>
      </w:r>
      <w:r w:rsidR="00970FEF" w:rsidRPr="000A6E91">
        <w:t>is</w:t>
      </w:r>
      <w:r w:rsidR="00833172" w:rsidRPr="000A6E91">
        <w:t xml:space="preserve"> being</w:t>
      </w:r>
      <w:r w:rsidR="00970FEF" w:rsidRPr="000A6E91">
        <w:t xml:space="preserve"> an</w:t>
      </w:r>
      <w:r w:rsidR="000560AC" w:rsidRPr="000A6E91">
        <w:t xml:space="preserve"> institutionalised practice in other parts of rural PNG.</w:t>
      </w:r>
      <w:r w:rsidR="00421B62" w:rsidRPr="000A6E91">
        <w:t xml:space="preserve">     </w:t>
      </w:r>
    </w:p>
    <w:p w14:paraId="65FA4B4C" w14:textId="63EFF919" w:rsidR="009E7B07" w:rsidRPr="000A6E91" w:rsidRDefault="002E6E8C" w:rsidP="00421B62">
      <w:pPr>
        <w:pStyle w:val="ListParagraph"/>
        <w:ind w:left="0"/>
      </w:pPr>
      <w:r w:rsidRPr="000A6E91">
        <w:t>39</w:t>
      </w:r>
      <w:r w:rsidR="00201B66" w:rsidRPr="000A6E91">
        <w:t xml:space="preserve"> </w:t>
      </w:r>
      <w:r w:rsidR="009E7B07" w:rsidRPr="000A6E91">
        <w:t xml:space="preserve">The </w:t>
      </w:r>
      <w:r w:rsidR="009E7B07" w:rsidRPr="00512868">
        <w:rPr>
          <w:b/>
        </w:rPr>
        <w:t xml:space="preserve">strength of the Advisory Groups </w:t>
      </w:r>
      <w:r w:rsidR="009E7B07" w:rsidRPr="000A6E91">
        <w:t xml:space="preserve">is their membership, whilst their </w:t>
      </w:r>
      <w:r w:rsidR="009E7B07" w:rsidRPr="00512868">
        <w:rPr>
          <w:b/>
        </w:rPr>
        <w:t xml:space="preserve">weakness </w:t>
      </w:r>
      <w:r w:rsidR="009E7B07" w:rsidRPr="000A6E91">
        <w:t>is their responsibilities</w:t>
      </w:r>
      <w:r w:rsidR="0059581A" w:rsidRPr="000A6E91">
        <w:t xml:space="preserve"> as outlined in the CPs</w:t>
      </w:r>
      <w:r w:rsidR="009E7B07" w:rsidRPr="000A6E91">
        <w:t>. In</w:t>
      </w:r>
      <w:r w:rsidR="00512868">
        <w:t xml:space="preserve">corporating </w:t>
      </w:r>
      <w:r w:rsidR="009E7B07" w:rsidRPr="000A6E91">
        <w:t xml:space="preserve">both CoEs and WDC members </w:t>
      </w:r>
      <w:r w:rsidR="00512868">
        <w:t xml:space="preserve">in Advisory Groups </w:t>
      </w:r>
      <w:r w:rsidR="009E7B07" w:rsidRPr="000A6E91">
        <w:t xml:space="preserve">will hopefully circumvent the issues that are </w:t>
      </w:r>
      <w:r w:rsidR="00512868">
        <w:t>routinely</w:t>
      </w:r>
      <w:r w:rsidR="009E7B07" w:rsidRPr="000A6E91">
        <w:t xml:space="preserve"> created by elections</w:t>
      </w:r>
      <w:r w:rsidR="0059581A" w:rsidRPr="000A6E91">
        <w:t xml:space="preserve"> – irrespective of LLG election outcomes, the groups should continue function because they are not solely reliant on ward members.</w:t>
      </w:r>
      <w:r w:rsidR="009E7B07" w:rsidRPr="000A6E91">
        <w:t xml:space="preserve"> </w:t>
      </w:r>
    </w:p>
    <w:p w14:paraId="24BF5ED4" w14:textId="77777777" w:rsidR="009E7B07" w:rsidRPr="000A6E91" w:rsidRDefault="009E7B07" w:rsidP="00421B62">
      <w:pPr>
        <w:pStyle w:val="ListParagraph"/>
        <w:ind w:left="0"/>
      </w:pPr>
    </w:p>
    <w:p w14:paraId="6E250584" w14:textId="60291E11" w:rsidR="009E7B07" w:rsidRPr="000A6E91" w:rsidRDefault="002E6E8C" w:rsidP="00421B62">
      <w:pPr>
        <w:pStyle w:val="ListParagraph"/>
        <w:ind w:left="0"/>
      </w:pPr>
      <w:r w:rsidRPr="000A6E91">
        <w:t>40</w:t>
      </w:r>
      <w:r w:rsidR="00742559" w:rsidRPr="000A6E91">
        <w:t xml:space="preserve"> </w:t>
      </w:r>
      <w:r w:rsidR="009B50EA" w:rsidRPr="000A6E91">
        <w:t>The responsibilities of th</w:t>
      </w:r>
      <w:r w:rsidR="00953786" w:rsidRPr="000A6E91">
        <w:t xml:space="preserve">e Advisory Groups </w:t>
      </w:r>
      <w:r w:rsidR="009B50EA" w:rsidRPr="000A6E91">
        <w:t xml:space="preserve">are exclusively focussed on </w:t>
      </w:r>
      <w:r w:rsidR="000809AF" w:rsidRPr="000A6E91">
        <w:t xml:space="preserve">endorsing priorities and </w:t>
      </w:r>
      <w:r w:rsidR="009B50EA" w:rsidRPr="000A6E91">
        <w:t>sourcing outside assistance</w:t>
      </w:r>
      <w:r w:rsidR="00953786" w:rsidRPr="000A6E91">
        <w:t xml:space="preserve"> (CPs p12) and their </w:t>
      </w:r>
      <w:r w:rsidR="00421B62" w:rsidRPr="000A6E91">
        <w:t xml:space="preserve">role in ensuring accountability </w:t>
      </w:r>
      <w:r w:rsidR="009B50EA" w:rsidRPr="000A6E91">
        <w:t xml:space="preserve">and mobilising village resources </w:t>
      </w:r>
      <w:r w:rsidR="007A53D2" w:rsidRPr="000A6E91">
        <w:t xml:space="preserve">is not </w:t>
      </w:r>
      <w:r w:rsidR="00421B62" w:rsidRPr="000A6E91">
        <w:t xml:space="preserve">clear </w:t>
      </w:r>
      <w:r w:rsidR="007A53D2" w:rsidRPr="000A6E91">
        <w:t xml:space="preserve">or </w:t>
      </w:r>
      <w:r w:rsidR="00421B62" w:rsidRPr="000A6E91">
        <w:t xml:space="preserve">robust.  The </w:t>
      </w:r>
      <w:r w:rsidR="005405C0" w:rsidRPr="000A6E91">
        <w:t xml:space="preserve">CP governance </w:t>
      </w:r>
      <w:r w:rsidR="00421B62" w:rsidRPr="000A6E91">
        <w:t xml:space="preserve">structure seems overly reliant on senior rangers as the custodians of accountability. </w:t>
      </w:r>
      <w:r w:rsidR="00520F62" w:rsidRPr="000A6E91">
        <w:t xml:space="preserve"> </w:t>
      </w:r>
    </w:p>
    <w:p w14:paraId="32544C3A" w14:textId="432824E8" w:rsidR="0045775B" w:rsidRPr="000A6E91" w:rsidRDefault="002E6E8C" w:rsidP="009B50EA">
      <w:pPr>
        <w:spacing w:after="0" w:line="240" w:lineRule="auto"/>
      </w:pPr>
      <w:r w:rsidRPr="000A6E91">
        <w:t>42</w:t>
      </w:r>
      <w:r w:rsidR="00201B66" w:rsidRPr="000A6E91">
        <w:t xml:space="preserve"> </w:t>
      </w:r>
      <w:r w:rsidR="009B50EA" w:rsidRPr="000A6E91">
        <w:t xml:space="preserve">The reviewer agrees with the </w:t>
      </w:r>
      <w:r w:rsidR="00305DA4" w:rsidRPr="000A6E91">
        <w:t xml:space="preserve">approach in the CPs </w:t>
      </w:r>
      <w:r w:rsidR="009B50EA" w:rsidRPr="000A6E91">
        <w:t xml:space="preserve">that funds will be </w:t>
      </w:r>
      <w:r w:rsidR="00616BC5" w:rsidRPr="000A6E91">
        <w:t>administered</w:t>
      </w:r>
      <w:r w:rsidR="009B50EA" w:rsidRPr="000A6E91">
        <w:t xml:space="preserve"> by a coordination team, consisting of senior rangers in discussion with community leaders.</w:t>
      </w:r>
      <w:r w:rsidR="009B50EA" w:rsidRPr="00BD0602">
        <w:rPr>
          <w:rStyle w:val="FootnoteReference"/>
        </w:rPr>
        <w:footnoteReference w:id="3"/>
      </w:r>
      <w:r w:rsidR="009B50EA" w:rsidRPr="00BD0602">
        <w:t xml:space="preserve"> </w:t>
      </w:r>
      <w:r w:rsidR="00616BC5" w:rsidRPr="00BD0602">
        <w:t xml:space="preserve">This neatly </w:t>
      </w:r>
      <w:r w:rsidR="009F68E7" w:rsidRPr="000A6E91">
        <w:t>relieves</w:t>
      </w:r>
      <w:r w:rsidR="00616BC5" w:rsidRPr="000A6E91">
        <w:t xml:space="preserve"> the Advisory Group </w:t>
      </w:r>
      <w:r w:rsidR="007A53D2" w:rsidRPr="000A6E91">
        <w:t xml:space="preserve">of </w:t>
      </w:r>
      <w:r w:rsidR="00616BC5" w:rsidRPr="000A6E91">
        <w:t>the contentious area of money-management</w:t>
      </w:r>
      <w:r w:rsidR="00D120DF" w:rsidRPr="000A6E91">
        <w:t xml:space="preserve">, enabling </w:t>
      </w:r>
      <w:r w:rsidR="00616BC5" w:rsidRPr="000A6E91">
        <w:t xml:space="preserve">it </w:t>
      </w:r>
      <w:r w:rsidR="00D120DF" w:rsidRPr="000A6E91">
        <w:t xml:space="preserve">to </w:t>
      </w:r>
      <w:r w:rsidR="00616BC5" w:rsidRPr="000A6E91">
        <w:t>independent</w:t>
      </w:r>
      <w:r w:rsidR="00D120DF" w:rsidRPr="000A6E91">
        <w:t>ly</w:t>
      </w:r>
      <w:r w:rsidR="00616BC5" w:rsidRPr="000A6E91">
        <w:t xml:space="preserve"> oversight </w:t>
      </w:r>
      <w:r w:rsidR="00D120DF" w:rsidRPr="000A6E91">
        <w:t>the rangers</w:t>
      </w:r>
      <w:r w:rsidR="00616BC5" w:rsidRPr="000A6E91">
        <w:t>.</w:t>
      </w:r>
    </w:p>
    <w:p w14:paraId="1ED103FD" w14:textId="77777777" w:rsidR="0045775B" w:rsidRPr="000A6E91" w:rsidRDefault="0045775B" w:rsidP="009B50EA">
      <w:pPr>
        <w:spacing w:after="0" w:line="240" w:lineRule="auto"/>
      </w:pPr>
    </w:p>
    <w:p w14:paraId="05C1BA68" w14:textId="2F4BDB3E" w:rsidR="00520F62" w:rsidRPr="00BD0602" w:rsidRDefault="002E6E8C" w:rsidP="009B50EA">
      <w:pPr>
        <w:spacing w:after="0" w:line="240" w:lineRule="auto"/>
      </w:pPr>
      <w:r w:rsidRPr="000A6E91">
        <w:t xml:space="preserve">43 </w:t>
      </w:r>
      <w:r w:rsidR="00616BC5" w:rsidRPr="000A6E91">
        <w:t>This</w:t>
      </w:r>
      <w:r w:rsidR="00D120DF" w:rsidRPr="000A6E91">
        <w:t xml:space="preserve"> strategy</w:t>
      </w:r>
      <w:r w:rsidR="00616BC5" w:rsidRPr="000A6E91">
        <w:t xml:space="preserve"> is also consistent with the important </w:t>
      </w:r>
      <w:r w:rsidR="00616BC5" w:rsidRPr="000D4FC1">
        <w:rPr>
          <w:b/>
        </w:rPr>
        <w:t xml:space="preserve">business model </w:t>
      </w:r>
      <w:r w:rsidR="00616BC5" w:rsidRPr="00BD0602">
        <w:t xml:space="preserve">that INLOC is </w:t>
      </w:r>
      <w:r w:rsidR="000809AF" w:rsidRPr="000A6E91">
        <w:t>establishing</w:t>
      </w:r>
      <w:r w:rsidR="00616BC5" w:rsidRPr="000A6E91">
        <w:t xml:space="preserve"> with the rangers.  </w:t>
      </w:r>
      <w:r w:rsidR="0088350A" w:rsidRPr="000A6E91">
        <w:t>Th</w:t>
      </w:r>
      <w:r w:rsidR="00D120DF" w:rsidRPr="000A6E91">
        <w:t xml:space="preserve">e emerging ranger business model aims to </w:t>
      </w:r>
      <w:r w:rsidR="00616BC5" w:rsidRPr="000A6E91">
        <w:t xml:space="preserve">develop </w:t>
      </w:r>
      <w:r w:rsidR="0088350A" w:rsidRPr="000A6E91">
        <w:t xml:space="preserve">ranger </w:t>
      </w:r>
      <w:r w:rsidR="00616BC5" w:rsidRPr="000A6E91">
        <w:t>capabilities to prepare ‘service tenders’, procure materials, and manage and report on the use of funds</w:t>
      </w:r>
      <w:r w:rsidR="00D120DF" w:rsidRPr="000A6E91">
        <w:t xml:space="preserve"> and is therefore </w:t>
      </w:r>
      <w:r w:rsidR="00D120DF" w:rsidRPr="000D4FC1">
        <w:rPr>
          <w:b/>
        </w:rPr>
        <w:t>key to sustainability</w:t>
      </w:r>
      <w:r w:rsidR="00616BC5" w:rsidRPr="00BD0602">
        <w:t xml:space="preserve">.  </w:t>
      </w:r>
      <w:r w:rsidR="009F68E7" w:rsidRPr="00BD0602">
        <w:t xml:space="preserve">Given the </w:t>
      </w:r>
      <w:r w:rsidR="00D120DF" w:rsidRPr="000A6E91">
        <w:t xml:space="preserve">technical </w:t>
      </w:r>
      <w:r w:rsidR="0045775B" w:rsidRPr="000A6E91">
        <w:t>capacit</w:t>
      </w:r>
      <w:r w:rsidR="00D120DF" w:rsidRPr="000A6E91">
        <w:t>ies</w:t>
      </w:r>
      <w:r w:rsidR="009F68E7" w:rsidRPr="000A6E91">
        <w:t xml:space="preserve"> that </w:t>
      </w:r>
      <w:r w:rsidR="005405C0" w:rsidRPr="000A6E91">
        <w:t xml:space="preserve">community </w:t>
      </w:r>
      <w:r w:rsidR="00686558" w:rsidRPr="000A6E91">
        <w:t>ranger</w:t>
      </w:r>
      <w:r w:rsidR="005405C0" w:rsidRPr="000A6E91">
        <w:t>s</w:t>
      </w:r>
      <w:r w:rsidR="009F68E7" w:rsidRPr="000A6E91">
        <w:t xml:space="preserve"> </w:t>
      </w:r>
      <w:r w:rsidR="009F68E7" w:rsidRPr="00BD0602">
        <w:t>now possess</w:t>
      </w:r>
      <w:r w:rsidR="009F68E7" w:rsidRPr="000A6E91">
        <w:t>, there is potential</w:t>
      </w:r>
      <w:r w:rsidR="000809AF" w:rsidRPr="000A6E91">
        <w:t xml:space="preserve"> for the </w:t>
      </w:r>
      <w:r w:rsidR="00686558" w:rsidRPr="000A6E91">
        <w:t>rangers</w:t>
      </w:r>
      <w:r w:rsidR="00421E73" w:rsidRPr="000A6E91">
        <w:t xml:space="preserve"> to win sub-contracts and to re-invest </w:t>
      </w:r>
      <w:r w:rsidR="00686558" w:rsidRPr="000A6E91">
        <w:t xml:space="preserve">surplus </w:t>
      </w:r>
      <w:r w:rsidR="00421E73" w:rsidRPr="000A6E91">
        <w:t>earnings in village-level development activities.</w:t>
      </w:r>
      <w:r w:rsidR="00421E73" w:rsidRPr="00BD0602">
        <w:rPr>
          <w:rStyle w:val="FootnoteReference"/>
        </w:rPr>
        <w:footnoteReference w:id="4"/>
      </w:r>
      <w:r w:rsidR="00421E73" w:rsidRPr="00BD0602">
        <w:t xml:space="preserve">  </w:t>
      </w:r>
    </w:p>
    <w:p w14:paraId="5BE2C03B" w14:textId="77777777" w:rsidR="00520F62" w:rsidRPr="000A6E91" w:rsidRDefault="00520F62" w:rsidP="009B50EA">
      <w:pPr>
        <w:spacing w:after="0" w:line="240" w:lineRule="auto"/>
      </w:pPr>
    </w:p>
    <w:p w14:paraId="0DDC02BB" w14:textId="5E82443E" w:rsidR="00B60279" w:rsidRPr="00BD0602" w:rsidRDefault="00201B66" w:rsidP="009B50EA">
      <w:pPr>
        <w:spacing w:after="0" w:line="240" w:lineRule="auto"/>
      </w:pPr>
      <w:r w:rsidRPr="000A6E91">
        <w:lastRenderedPageBreak/>
        <w:t xml:space="preserve">44 </w:t>
      </w:r>
      <w:r w:rsidR="00616BC5" w:rsidRPr="000A6E91">
        <w:t xml:space="preserve">The </w:t>
      </w:r>
      <w:r w:rsidR="00616BC5" w:rsidRPr="00512868">
        <w:rPr>
          <w:b/>
        </w:rPr>
        <w:t>reviewer endorses this approach, with the following caveat</w:t>
      </w:r>
      <w:r w:rsidR="00616BC5" w:rsidRPr="000A6E91">
        <w:t xml:space="preserve">: the business </w:t>
      </w:r>
      <w:r w:rsidR="00D120DF" w:rsidRPr="000A6E91">
        <w:t>model is rel</w:t>
      </w:r>
      <w:r w:rsidR="00421E73" w:rsidRPr="000A6E91">
        <w:t>iant on group functioning and shared decision-making</w:t>
      </w:r>
      <w:r w:rsidR="00616BC5" w:rsidRPr="000A6E91">
        <w:t xml:space="preserve">.  </w:t>
      </w:r>
      <w:r w:rsidR="00421E73" w:rsidRPr="000A6E91">
        <w:t>It is almost inevitable, once the program</w:t>
      </w:r>
      <w:r w:rsidR="00235686" w:rsidRPr="000A6E91">
        <w:t xml:space="preserve"> ceases</w:t>
      </w:r>
      <w:r w:rsidR="00421E73" w:rsidRPr="000A6E91">
        <w:t xml:space="preserve">, </w:t>
      </w:r>
      <w:r w:rsidR="00D61F50" w:rsidRPr="000A6E91">
        <w:t xml:space="preserve">that </w:t>
      </w:r>
      <w:r w:rsidR="00421E73" w:rsidRPr="000A6E91">
        <w:t xml:space="preserve">disputes will arise within the ranger </w:t>
      </w:r>
      <w:r w:rsidR="000809AF" w:rsidRPr="000A6E91">
        <w:t>groups</w:t>
      </w:r>
      <w:r w:rsidR="00311686" w:rsidRPr="000A6E91">
        <w:t xml:space="preserve"> (and </w:t>
      </w:r>
      <w:r w:rsidR="00D120DF" w:rsidRPr="000A6E91">
        <w:t>between rangers and o</w:t>
      </w:r>
      <w:r w:rsidR="00311686" w:rsidRPr="000A6E91">
        <w:t>ther village</w:t>
      </w:r>
      <w:r w:rsidR="00D120DF" w:rsidRPr="000A6E91">
        <w:t>rs</w:t>
      </w:r>
      <w:r w:rsidR="00311686" w:rsidRPr="000A6E91">
        <w:t>)</w:t>
      </w:r>
      <w:r w:rsidR="00421E73" w:rsidRPr="000A6E91">
        <w:t xml:space="preserve">.  At this point, the </w:t>
      </w:r>
      <w:r w:rsidR="00235686" w:rsidRPr="000A6E91">
        <w:t xml:space="preserve">business </w:t>
      </w:r>
      <w:r w:rsidR="00421E73" w:rsidRPr="000A6E91">
        <w:t xml:space="preserve">model will </w:t>
      </w:r>
      <w:r w:rsidR="000809AF" w:rsidRPr="000A6E91">
        <w:t>become dysfunctional</w:t>
      </w:r>
      <w:r w:rsidR="00421E73" w:rsidRPr="000A6E91">
        <w:t xml:space="preserve"> if </w:t>
      </w:r>
      <w:r w:rsidR="00235686" w:rsidRPr="000A6E91">
        <w:t xml:space="preserve">Advisory Group </w:t>
      </w:r>
      <w:r w:rsidR="00421E73" w:rsidRPr="000A6E91">
        <w:t xml:space="preserve">leadership is not willing and able to facilitate </w:t>
      </w:r>
      <w:r w:rsidR="005405C0" w:rsidRPr="000A6E91">
        <w:t xml:space="preserve">conflict </w:t>
      </w:r>
      <w:r w:rsidR="00421E73" w:rsidRPr="000A6E91">
        <w:t>resolution.</w:t>
      </w:r>
      <w:r w:rsidR="00616BC5" w:rsidRPr="000A6E91">
        <w:t xml:space="preserve"> </w:t>
      </w:r>
      <w:r w:rsidR="0061420D" w:rsidRPr="000A6E91">
        <w:t>Current engagement strategies do not equip Advisory Groups for this indispensable role.</w:t>
      </w:r>
      <w:r w:rsidR="0061420D" w:rsidRPr="00BD0602">
        <w:rPr>
          <w:rStyle w:val="FootnoteReference"/>
        </w:rPr>
        <w:footnoteReference w:id="5"/>
      </w:r>
    </w:p>
    <w:p w14:paraId="3C8AE181" w14:textId="77777777" w:rsidR="00B60279" w:rsidRPr="00BD0602" w:rsidRDefault="00B60279" w:rsidP="009B50EA">
      <w:pPr>
        <w:spacing w:after="0" w:line="240" w:lineRule="auto"/>
      </w:pPr>
    </w:p>
    <w:p w14:paraId="0C5ADF31" w14:textId="0922CFE5" w:rsidR="002A3C49" w:rsidRPr="000A6E91" w:rsidRDefault="00B60279" w:rsidP="009B50EA">
      <w:pPr>
        <w:spacing w:after="0" w:line="240" w:lineRule="auto"/>
      </w:pPr>
      <w:r w:rsidRPr="000A6E91">
        <w:t xml:space="preserve">45 In terms of the </w:t>
      </w:r>
      <w:r w:rsidRPr="000D4FC1">
        <w:rPr>
          <w:b/>
        </w:rPr>
        <w:t>overall sustainability of ranger groups</w:t>
      </w:r>
      <w:r w:rsidRPr="00BD0602">
        <w:t xml:space="preserve">, INLOC’s approach is to instil in each group that </w:t>
      </w:r>
      <w:r w:rsidRPr="000A6E91">
        <w:t xml:space="preserve">once the program ceases they will need to generate income through application of the business model. Currently, rangers are not on regular wages – they are ‘tasked’ on an output basis for discrete projects negotiated with INLOC (on a daily rate of K20).  The business model, combined with targeting government support over the cycle of the proposed scaled-up program (5 years), are the strategies designed to secure sustainability.   </w:t>
      </w:r>
      <w:r w:rsidR="00616BC5" w:rsidRPr="000A6E91">
        <w:t xml:space="preserve"> </w:t>
      </w:r>
    </w:p>
    <w:p w14:paraId="06880E78" w14:textId="77777777" w:rsidR="009B50EA" w:rsidRPr="000A6E91" w:rsidRDefault="009B50EA" w:rsidP="009B50EA">
      <w:pPr>
        <w:spacing w:after="0" w:line="240" w:lineRule="auto"/>
      </w:pPr>
    </w:p>
    <w:p w14:paraId="40F3F964" w14:textId="4680DDD5" w:rsidR="00A1769E" w:rsidRPr="000A6E91" w:rsidRDefault="00201B66" w:rsidP="009B50EA">
      <w:pPr>
        <w:pStyle w:val="ListParagraph"/>
        <w:ind w:left="0"/>
      </w:pPr>
      <w:r w:rsidRPr="000A6E91">
        <w:t xml:space="preserve">45 </w:t>
      </w:r>
      <w:r w:rsidR="00FA343D" w:rsidRPr="000A6E91">
        <w:rPr>
          <w:b/>
        </w:rPr>
        <w:t xml:space="preserve">Alignment with GoPNG policies.  </w:t>
      </w:r>
      <w:r w:rsidR="00E11861" w:rsidRPr="000A6E91">
        <w:t>Notwithstanding the comments above, the BTRV</w:t>
      </w:r>
      <w:r w:rsidR="00A1769E" w:rsidRPr="000A6E91">
        <w:t xml:space="preserve"> Program</w:t>
      </w:r>
      <w:r w:rsidR="00E11861" w:rsidRPr="000A6E91">
        <w:t xml:space="preserve"> </w:t>
      </w:r>
      <w:r w:rsidR="00E11861" w:rsidRPr="000A6E91">
        <w:rPr>
          <w:b/>
        </w:rPr>
        <w:t>is</w:t>
      </w:r>
      <w:r w:rsidR="00E11861" w:rsidRPr="000A6E91">
        <w:t xml:space="preserve"> strengthening </w:t>
      </w:r>
      <w:r w:rsidR="002E616A" w:rsidRPr="000A6E91">
        <w:t xml:space="preserve">aspects </w:t>
      </w:r>
      <w:r w:rsidR="00A83DA2" w:rsidRPr="000A6E91">
        <w:t xml:space="preserve">of </w:t>
      </w:r>
      <w:r w:rsidR="000560AC" w:rsidRPr="000A6E91">
        <w:t xml:space="preserve">customary </w:t>
      </w:r>
      <w:r w:rsidR="00E11861" w:rsidRPr="000A6E91">
        <w:t xml:space="preserve">and local </w:t>
      </w:r>
      <w:r w:rsidR="000560AC" w:rsidRPr="000A6E91">
        <w:t>governance</w:t>
      </w:r>
      <w:r w:rsidR="00FA343D" w:rsidRPr="000A6E91">
        <w:t xml:space="preserve"> and nurturing a cohort of potential future leaders</w:t>
      </w:r>
      <w:r w:rsidR="00E11861" w:rsidRPr="000A6E91">
        <w:t>.  In so doing,</w:t>
      </w:r>
      <w:r w:rsidR="000560AC" w:rsidRPr="000A6E91">
        <w:t xml:space="preserve"> the approach aligns with </w:t>
      </w:r>
      <w:r w:rsidR="00A1769E" w:rsidRPr="000A6E91">
        <w:t xml:space="preserve">the </w:t>
      </w:r>
      <w:r w:rsidR="00A1769E" w:rsidRPr="00512868">
        <w:t xml:space="preserve">PNG </w:t>
      </w:r>
      <w:r w:rsidR="000560AC" w:rsidRPr="00512868">
        <w:t>Vision 2050</w:t>
      </w:r>
      <w:r w:rsidR="00A1769E" w:rsidRPr="00512868">
        <w:t xml:space="preserve">, the PNG Development Strategic Plan </w:t>
      </w:r>
      <w:r w:rsidR="00511684" w:rsidRPr="00512868">
        <w:t>(</w:t>
      </w:r>
      <w:r w:rsidR="00A1769E" w:rsidRPr="00512868">
        <w:t>2010 – 2030</w:t>
      </w:r>
      <w:r w:rsidR="00511684" w:rsidRPr="00512868">
        <w:t>)</w:t>
      </w:r>
      <w:r w:rsidR="00A1769E" w:rsidRPr="00512868">
        <w:t>,</w:t>
      </w:r>
      <w:r w:rsidR="000560AC" w:rsidRPr="00512868">
        <w:t xml:space="preserve"> and the Medium Term Development Strategy </w:t>
      </w:r>
      <w:r w:rsidR="00511684" w:rsidRPr="00512868">
        <w:t>(</w:t>
      </w:r>
      <w:r w:rsidR="000560AC" w:rsidRPr="00512868">
        <w:t>2011-2015</w:t>
      </w:r>
      <w:r w:rsidR="00511684" w:rsidRPr="00512868">
        <w:t>)</w:t>
      </w:r>
      <w:r w:rsidR="000560AC" w:rsidRPr="00512868">
        <w:t>.</w:t>
      </w:r>
      <w:r w:rsidR="000560AC" w:rsidRPr="000A6E91">
        <w:t xml:space="preserve"> </w:t>
      </w:r>
      <w:r w:rsidR="00A1769E" w:rsidRPr="000A6E91">
        <w:t xml:space="preserve">Each </w:t>
      </w:r>
      <w:r w:rsidR="000560AC" w:rsidRPr="000A6E91">
        <w:t>of these acknowledge customary authority, local cultural knowledge and practices, and the need for organisation and a</w:t>
      </w:r>
      <w:r w:rsidR="00A1769E" w:rsidRPr="000A6E91">
        <w:t>uthority at the village level.  The</w:t>
      </w:r>
      <w:r w:rsidR="0088350A" w:rsidRPr="000A6E91">
        <w:t xml:space="preserve"> documents</w:t>
      </w:r>
      <w:r w:rsidR="00A1769E" w:rsidRPr="000A6E91">
        <w:t xml:space="preserve"> provide a clear framework for development that is </w:t>
      </w:r>
      <w:r w:rsidR="00A1769E" w:rsidRPr="000A6E91">
        <w:rPr>
          <w:b/>
        </w:rPr>
        <w:t xml:space="preserve">integrated </w:t>
      </w:r>
      <w:r w:rsidR="00A1769E" w:rsidRPr="000A6E91">
        <w:t xml:space="preserve">(institutional, human, cultural), </w:t>
      </w:r>
      <w:r w:rsidR="00A1769E" w:rsidRPr="000A6E91">
        <w:rPr>
          <w:b/>
        </w:rPr>
        <w:t xml:space="preserve">equitable </w:t>
      </w:r>
      <w:r w:rsidR="00A1769E" w:rsidRPr="000A6E91">
        <w:t xml:space="preserve">(women, men, girls, boys, people with disabilities), and </w:t>
      </w:r>
      <w:r w:rsidR="00A1769E" w:rsidRPr="000A6E91">
        <w:rPr>
          <w:b/>
        </w:rPr>
        <w:t xml:space="preserve">fit-for-purpose </w:t>
      </w:r>
      <w:r w:rsidR="00A1769E" w:rsidRPr="000A6E91">
        <w:t xml:space="preserve">(competency-based, contextually appropriate, sustainable).  </w:t>
      </w:r>
    </w:p>
    <w:p w14:paraId="4B65D85A" w14:textId="68DAC8D2" w:rsidR="00412707" w:rsidRPr="000A6E91" w:rsidRDefault="00201B66" w:rsidP="009B50EA">
      <w:pPr>
        <w:spacing w:after="0" w:line="240" w:lineRule="auto"/>
      </w:pPr>
      <w:r w:rsidRPr="000A6E91">
        <w:t xml:space="preserve">46 </w:t>
      </w:r>
      <w:r w:rsidR="006670B5" w:rsidRPr="000A6E91">
        <w:t xml:space="preserve">These key GoPNG </w:t>
      </w:r>
      <w:r w:rsidR="00230EDB" w:rsidRPr="000A6E91">
        <w:t xml:space="preserve">policy </w:t>
      </w:r>
      <w:r w:rsidR="006670B5" w:rsidRPr="000A6E91">
        <w:t xml:space="preserve">documents also promote the </w:t>
      </w:r>
      <w:r w:rsidR="0061420D" w:rsidRPr="000A6E91">
        <w:t xml:space="preserve">principle that </w:t>
      </w:r>
      <w:r w:rsidR="006670B5" w:rsidRPr="000A6E91">
        <w:t xml:space="preserve">donors and NGOs </w:t>
      </w:r>
      <w:r w:rsidR="0061420D" w:rsidRPr="000A6E91">
        <w:t xml:space="preserve">should </w:t>
      </w:r>
      <w:r w:rsidR="006670B5" w:rsidRPr="000A6E91">
        <w:t>operat</w:t>
      </w:r>
      <w:r w:rsidR="0061420D" w:rsidRPr="000A6E91">
        <w:t>e</w:t>
      </w:r>
      <w:r w:rsidR="006670B5" w:rsidRPr="000A6E91">
        <w:t xml:space="preserve"> through GoPNG systems, or at a minimum</w:t>
      </w:r>
      <w:r w:rsidR="00D61F50" w:rsidRPr="000A6E91">
        <w:t>,</w:t>
      </w:r>
      <w:r w:rsidR="006670B5" w:rsidRPr="000A6E91">
        <w:t xml:space="preserve"> </w:t>
      </w:r>
      <w:r w:rsidR="006670B5" w:rsidRPr="000D4FC1">
        <w:t xml:space="preserve">align </w:t>
      </w:r>
      <w:r w:rsidR="00D61F50" w:rsidRPr="000D4FC1">
        <w:t xml:space="preserve">investment </w:t>
      </w:r>
      <w:r w:rsidR="006670B5" w:rsidRPr="000D4FC1">
        <w:t xml:space="preserve">priorities with </w:t>
      </w:r>
      <w:r w:rsidR="00D61F50" w:rsidRPr="000D4FC1">
        <w:t xml:space="preserve">GoPNG </w:t>
      </w:r>
      <w:r w:rsidR="006670B5" w:rsidRPr="000D4FC1">
        <w:t>policy frameworks</w:t>
      </w:r>
      <w:r w:rsidR="006670B5" w:rsidRPr="00BD0602">
        <w:t xml:space="preserve">.  Donor and NGO reporting to appropriate GoPNG agencies is also </w:t>
      </w:r>
      <w:r w:rsidR="00FA343D" w:rsidRPr="000A6E91">
        <w:t xml:space="preserve">strongly </w:t>
      </w:r>
      <w:r w:rsidR="00A1769E" w:rsidRPr="000A6E91">
        <w:t>advocated</w:t>
      </w:r>
      <w:r w:rsidR="006670B5" w:rsidRPr="000A6E91">
        <w:t xml:space="preserve">.  </w:t>
      </w:r>
    </w:p>
    <w:p w14:paraId="2514997E" w14:textId="77777777" w:rsidR="00412707" w:rsidRPr="000A6E91" w:rsidRDefault="00412707" w:rsidP="009B50EA">
      <w:pPr>
        <w:spacing w:after="0" w:line="240" w:lineRule="auto"/>
      </w:pPr>
    </w:p>
    <w:p w14:paraId="70FB5237" w14:textId="627E9DDB" w:rsidR="00E11861" w:rsidRPr="000A6E91" w:rsidRDefault="00201B66" w:rsidP="009B50EA">
      <w:pPr>
        <w:spacing w:after="0" w:line="240" w:lineRule="auto"/>
      </w:pPr>
      <w:r w:rsidRPr="000A6E91">
        <w:t>4</w:t>
      </w:r>
      <w:r w:rsidR="00254260" w:rsidRPr="000A6E91">
        <w:t>7</w:t>
      </w:r>
      <w:r w:rsidRPr="000A6E91">
        <w:t xml:space="preserve"> </w:t>
      </w:r>
      <w:r w:rsidR="00D61F50" w:rsidRPr="000A6E91">
        <w:t>Assessment of CP</w:t>
      </w:r>
      <w:r w:rsidR="0088350A" w:rsidRPr="000A6E91">
        <w:t>s</w:t>
      </w:r>
      <w:r w:rsidR="00D61F50" w:rsidRPr="000A6E91">
        <w:t xml:space="preserve"> </w:t>
      </w:r>
      <w:r w:rsidR="0088350A" w:rsidRPr="000A6E91">
        <w:t xml:space="preserve">also reveals </w:t>
      </w:r>
      <w:r w:rsidR="00D56BC1" w:rsidRPr="000A6E91">
        <w:t>align</w:t>
      </w:r>
      <w:r w:rsidR="0088350A" w:rsidRPr="000A6E91">
        <w:t>ment</w:t>
      </w:r>
      <w:r w:rsidR="00D56BC1" w:rsidRPr="000A6E91">
        <w:t xml:space="preserve"> with</w:t>
      </w:r>
      <w:r w:rsidR="0088350A" w:rsidRPr="000A6E91">
        <w:t xml:space="preserve"> sector policies such as</w:t>
      </w:r>
      <w:r w:rsidR="00D61F50" w:rsidRPr="000A6E91">
        <w:t xml:space="preserve"> </w:t>
      </w:r>
      <w:r w:rsidR="00D61F50" w:rsidRPr="00512868">
        <w:t>GoPNG’s W</w:t>
      </w:r>
      <w:r w:rsidR="00D56BC1" w:rsidRPr="00512868">
        <w:t xml:space="preserve">ater, </w:t>
      </w:r>
      <w:r w:rsidR="00D61F50" w:rsidRPr="00512868">
        <w:t>S</w:t>
      </w:r>
      <w:r w:rsidR="00D56BC1" w:rsidRPr="00512868">
        <w:t xml:space="preserve">anitation and </w:t>
      </w:r>
      <w:r w:rsidR="00D61F50" w:rsidRPr="00512868">
        <w:t>H</w:t>
      </w:r>
      <w:r w:rsidR="00D56BC1" w:rsidRPr="00512868">
        <w:t>ygiene (WASH) Policy, 2015</w:t>
      </w:r>
      <w:r w:rsidR="00D61F50" w:rsidRPr="00512868">
        <w:t xml:space="preserve"> and </w:t>
      </w:r>
      <w:r w:rsidR="0088350A" w:rsidRPr="00512868">
        <w:t xml:space="preserve">the </w:t>
      </w:r>
      <w:r w:rsidR="00D61F50" w:rsidRPr="00512868">
        <w:t>National Health Policy (2011 – 2020).</w:t>
      </w:r>
      <w:r w:rsidR="00D61F50" w:rsidRPr="000A6E91">
        <w:t xml:space="preserve"> This occurs via the provision of </w:t>
      </w:r>
      <w:r w:rsidR="0088350A" w:rsidRPr="000A6E91">
        <w:t>WASH facilities</w:t>
      </w:r>
      <w:r w:rsidR="00230EDB" w:rsidRPr="000A6E91">
        <w:t xml:space="preserve"> and activities</w:t>
      </w:r>
      <w:r w:rsidR="00D61F50" w:rsidRPr="000A6E91">
        <w:t>; the primary health care approach which empowers villagers to take responsibility for their health</w:t>
      </w:r>
      <w:r w:rsidR="0088350A" w:rsidRPr="000A6E91">
        <w:t xml:space="preserve"> </w:t>
      </w:r>
      <w:r w:rsidR="00D61F50" w:rsidRPr="000A6E91">
        <w:t xml:space="preserve">through nutritious diets and good hygiene practices aligns with the </w:t>
      </w:r>
      <w:r w:rsidR="00230EDB" w:rsidRPr="000A6E91">
        <w:t>N</w:t>
      </w:r>
      <w:r w:rsidR="00D61F50" w:rsidRPr="000A6E91">
        <w:t xml:space="preserve">ational </w:t>
      </w:r>
      <w:r w:rsidR="00230EDB" w:rsidRPr="000A6E91">
        <w:t>H</w:t>
      </w:r>
      <w:r w:rsidR="00D61F50" w:rsidRPr="000A6E91">
        <w:t xml:space="preserve">ealth </w:t>
      </w:r>
      <w:r w:rsidR="00230EDB" w:rsidRPr="000A6E91">
        <w:t>P</w:t>
      </w:r>
      <w:r w:rsidR="00D61F50" w:rsidRPr="000A6E91">
        <w:t>olicy’s focus on basic, preventative health care.</w:t>
      </w:r>
      <w:r w:rsidR="006670B5" w:rsidRPr="000A6E91">
        <w:t xml:space="preserve"> </w:t>
      </w:r>
    </w:p>
    <w:p w14:paraId="51837971" w14:textId="77777777" w:rsidR="00E425FE" w:rsidRPr="000D4FC1" w:rsidRDefault="00E425FE" w:rsidP="009B50EA">
      <w:pPr>
        <w:spacing w:after="0" w:line="240" w:lineRule="auto"/>
      </w:pPr>
    </w:p>
    <w:p w14:paraId="2EFA3319" w14:textId="068E999F" w:rsidR="0088350A" w:rsidRPr="000A6E91" w:rsidRDefault="00201B66" w:rsidP="009B50EA">
      <w:pPr>
        <w:spacing w:after="0" w:line="240" w:lineRule="auto"/>
      </w:pPr>
      <w:r w:rsidRPr="000D4FC1">
        <w:t>4</w:t>
      </w:r>
      <w:r w:rsidR="00254260" w:rsidRPr="000D4FC1">
        <w:t>8</w:t>
      </w:r>
      <w:r w:rsidRPr="000D4FC1">
        <w:t xml:space="preserve"> </w:t>
      </w:r>
      <w:r w:rsidR="00230EDB" w:rsidRPr="000D4FC1">
        <w:t xml:space="preserve">In relation to para. </w:t>
      </w:r>
      <w:r w:rsidR="00311686" w:rsidRPr="000D4FC1">
        <w:t>46</w:t>
      </w:r>
      <w:r w:rsidR="00FA343D" w:rsidRPr="000D4FC1">
        <w:t xml:space="preserve"> above</w:t>
      </w:r>
      <w:r w:rsidR="00FA343D" w:rsidRPr="00BD0602">
        <w:t>, t</w:t>
      </w:r>
      <w:r w:rsidR="00412707" w:rsidRPr="00BD0602">
        <w:t>he reviewer was able to establish that there is regular informal</w:t>
      </w:r>
      <w:r w:rsidR="00412707" w:rsidRPr="000A6E91">
        <w:t xml:space="preserve"> information sharing between the </w:t>
      </w:r>
      <w:r w:rsidR="00412707" w:rsidRPr="000D4FC1">
        <w:rPr>
          <w:b/>
        </w:rPr>
        <w:t>South Fly District Administrator</w:t>
      </w:r>
      <w:r w:rsidR="0088350A" w:rsidRPr="00BD0602">
        <w:t xml:space="preserve"> (DA)</w:t>
      </w:r>
      <w:r w:rsidR="00412707" w:rsidRPr="00BD0602">
        <w:t xml:space="preserve"> and the INLOC team.  Both the DA and the District Treasurer (in separate discussions with the reviewer) indicated strong support for </w:t>
      </w:r>
      <w:r w:rsidR="00305DA4" w:rsidRPr="000A6E91">
        <w:t xml:space="preserve">BRTV </w:t>
      </w:r>
      <w:r w:rsidR="00412707" w:rsidRPr="000A6E91">
        <w:t xml:space="preserve">and its continuation.    </w:t>
      </w:r>
    </w:p>
    <w:p w14:paraId="4115D632" w14:textId="77777777" w:rsidR="0088350A" w:rsidRPr="000A6E91" w:rsidRDefault="0088350A" w:rsidP="009B50EA">
      <w:pPr>
        <w:spacing w:after="0" w:line="240" w:lineRule="auto"/>
      </w:pPr>
    </w:p>
    <w:p w14:paraId="6E8F430D" w14:textId="1778892A" w:rsidR="000C0B18" w:rsidRPr="000A6E91" w:rsidRDefault="00254260" w:rsidP="009B50EA">
      <w:pPr>
        <w:spacing w:after="0" w:line="240" w:lineRule="auto"/>
      </w:pPr>
      <w:r w:rsidRPr="000A6E91">
        <w:t>49</w:t>
      </w:r>
      <w:r w:rsidR="00201B66" w:rsidRPr="000A6E91">
        <w:t xml:space="preserve"> </w:t>
      </w:r>
      <w:r w:rsidR="0088350A" w:rsidRPr="000A6E91">
        <w:t xml:space="preserve">The </w:t>
      </w:r>
      <w:r w:rsidR="0088350A" w:rsidRPr="000D4FC1">
        <w:t>DA</w:t>
      </w:r>
      <w:r w:rsidR="0088350A" w:rsidRPr="00BD0602">
        <w:t xml:space="preserve"> </w:t>
      </w:r>
      <w:r w:rsidR="00412707" w:rsidRPr="00BD0602">
        <w:t xml:space="preserve">did </w:t>
      </w:r>
      <w:r w:rsidR="0088350A" w:rsidRPr="00BD0602">
        <w:t xml:space="preserve">also </w:t>
      </w:r>
      <w:r w:rsidR="00412707" w:rsidRPr="000A6E91">
        <w:t>indicate (without pro</w:t>
      </w:r>
      <w:r w:rsidR="00FA343D" w:rsidRPr="000A6E91">
        <w:t>mpting</w:t>
      </w:r>
      <w:r w:rsidR="00412707" w:rsidRPr="000A6E91">
        <w:t xml:space="preserve"> from the reviewer) that the relationship could be strengthened through an agreement in writing.  </w:t>
      </w:r>
      <w:r w:rsidR="004B225E" w:rsidRPr="000A6E91">
        <w:t>The DA commented</w:t>
      </w:r>
      <w:r w:rsidR="000C0B18" w:rsidRPr="000A6E91">
        <w:t xml:space="preserve">, “I want a line in my budget to support this program.’ </w:t>
      </w:r>
      <w:r w:rsidR="00C02320" w:rsidRPr="000A6E91">
        <w:t>He went on to explain that a formal agreement with DFAT or the program manager would be required to facilitate this.</w:t>
      </w:r>
    </w:p>
    <w:p w14:paraId="7E53FDCA" w14:textId="77777777" w:rsidR="000C0B18" w:rsidRPr="000A6E91" w:rsidRDefault="000C0B18" w:rsidP="009B50EA">
      <w:pPr>
        <w:spacing w:after="0" w:line="240" w:lineRule="auto"/>
      </w:pPr>
    </w:p>
    <w:p w14:paraId="73D06975" w14:textId="3E0E9FD5" w:rsidR="00C02320" w:rsidRDefault="00201B66" w:rsidP="009B50EA">
      <w:pPr>
        <w:spacing w:after="0" w:line="240" w:lineRule="auto"/>
      </w:pPr>
      <w:r w:rsidRPr="000A6E91">
        <w:t>5</w:t>
      </w:r>
      <w:r w:rsidR="00254260" w:rsidRPr="000A6E91">
        <w:t>0</w:t>
      </w:r>
      <w:r w:rsidRPr="000A6E91">
        <w:t xml:space="preserve"> </w:t>
      </w:r>
      <w:r w:rsidR="000C0B18" w:rsidRPr="000A6E91">
        <w:t xml:space="preserve">The reviewer also spoke with the </w:t>
      </w:r>
      <w:r w:rsidR="000C0B18" w:rsidRPr="000D4FC1">
        <w:rPr>
          <w:b/>
        </w:rPr>
        <w:t>Provincial Health Advisor</w:t>
      </w:r>
      <w:r w:rsidR="000C0B18" w:rsidRPr="00BD0602">
        <w:t xml:space="preserve"> and the </w:t>
      </w:r>
      <w:r w:rsidR="000C0B18" w:rsidRPr="000D4FC1">
        <w:rPr>
          <w:b/>
        </w:rPr>
        <w:t>District H</w:t>
      </w:r>
      <w:r w:rsidR="00CB6EDC" w:rsidRPr="000D4FC1">
        <w:rPr>
          <w:b/>
        </w:rPr>
        <w:t>ealth Coordinator</w:t>
      </w:r>
      <w:r w:rsidR="00CB6EDC" w:rsidRPr="00BD0602">
        <w:t xml:space="preserve"> (separately)</w:t>
      </w:r>
      <w:r w:rsidR="000C0B18" w:rsidRPr="00BD0602">
        <w:t xml:space="preserve">.  </w:t>
      </w:r>
      <w:r w:rsidR="00177AAD" w:rsidRPr="000A6E91">
        <w:t>B</w:t>
      </w:r>
      <w:r w:rsidR="000C0B18" w:rsidRPr="000A6E91">
        <w:t xml:space="preserve">oth expressed support for the program but both indicated that they receive very little </w:t>
      </w:r>
      <w:r w:rsidR="00177AAD" w:rsidRPr="000A6E91">
        <w:t xml:space="preserve">or no </w:t>
      </w:r>
      <w:r w:rsidR="000C0B18" w:rsidRPr="000A6E91">
        <w:t xml:space="preserve">information regarding program activities.  </w:t>
      </w:r>
      <w:r w:rsidR="00C02320" w:rsidRPr="000A6E91">
        <w:t xml:space="preserve">This is the most significant gap in terms of local government relations and needs to be rectified </w:t>
      </w:r>
      <w:r w:rsidR="004B225E" w:rsidRPr="000A6E91">
        <w:t xml:space="preserve">before the commencement of </w:t>
      </w:r>
      <w:r w:rsidR="00C02320" w:rsidRPr="000A6E91">
        <w:t xml:space="preserve">any </w:t>
      </w:r>
      <w:r w:rsidR="00A5173A" w:rsidRPr="000A6E91">
        <w:t>scaled-up</w:t>
      </w:r>
      <w:r w:rsidR="00C02320" w:rsidRPr="000A6E91">
        <w:t xml:space="preserve"> program.</w:t>
      </w:r>
    </w:p>
    <w:p w14:paraId="622BD288" w14:textId="77777777" w:rsidR="000A6E91" w:rsidRPr="00BD0602" w:rsidRDefault="000A6E91" w:rsidP="009B50EA">
      <w:pPr>
        <w:spacing w:after="0" w:line="240" w:lineRule="auto"/>
      </w:pPr>
    </w:p>
    <w:p w14:paraId="6A660B06" w14:textId="7EEB039A" w:rsidR="007B27BA" w:rsidRPr="000A6E91" w:rsidRDefault="00254260" w:rsidP="009B50EA">
      <w:pPr>
        <w:spacing w:after="0" w:line="240" w:lineRule="auto"/>
      </w:pPr>
      <w:r w:rsidRPr="00BD0602">
        <w:t>51</w:t>
      </w:r>
      <w:r w:rsidR="007B27BA" w:rsidRPr="000A6E91">
        <w:t xml:space="preserve"> Whilst relations with the sub-national bureaucracy are not as strong as they should be, the reviewer notes that ward members, the LLG President and Open Member are very supportive of BRTV.  All ward members pro-actively participate - the program has established relations with this level of government that could be built upon.  </w:t>
      </w:r>
    </w:p>
    <w:p w14:paraId="55CE5BF9" w14:textId="77777777" w:rsidR="00C02320" w:rsidRPr="000A6E91" w:rsidRDefault="00C02320" w:rsidP="009B50EA">
      <w:pPr>
        <w:spacing w:after="0" w:line="240" w:lineRule="auto"/>
      </w:pPr>
    </w:p>
    <w:p w14:paraId="49A572CE" w14:textId="14D8DF05" w:rsidR="000C0B18" w:rsidRPr="00BD0602" w:rsidRDefault="00201B66" w:rsidP="009B50EA">
      <w:pPr>
        <w:spacing w:after="0" w:line="240" w:lineRule="auto"/>
      </w:pPr>
      <w:r w:rsidRPr="000A6E91">
        <w:t xml:space="preserve">52 </w:t>
      </w:r>
      <w:r w:rsidR="000C0B18" w:rsidRPr="000A6E91">
        <w:t xml:space="preserve">The reviewer was also advised that there are provincial and district-level mechanisms where </w:t>
      </w:r>
      <w:r w:rsidR="000C0B18" w:rsidRPr="000A6E91">
        <w:rPr>
          <w:b/>
        </w:rPr>
        <w:t>non-government service providers</w:t>
      </w:r>
      <w:r w:rsidR="000C0B18" w:rsidRPr="000A6E91">
        <w:t xml:space="preserve"> come together to report to government.  The BRTV</w:t>
      </w:r>
      <w:r w:rsidR="00C02320" w:rsidRPr="000A6E91">
        <w:t xml:space="preserve"> Pr</w:t>
      </w:r>
      <w:r w:rsidR="004B225E" w:rsidRPr="000A6E91">
        <w:t>o</w:t>
      </w:r>
      <w:r w:rsidR="00C02320" w:rsidRPr="000A6E91">
        <w:t>gram</w:t>
      </w:r>
      <w:r w:rsidR="000C0B18" w:rsidRPr="000A6E91">
        <w:t xml:space="preserve"> does not appear to participate in thes</w:t>
      </w:r>
      <w:r w:rsidR="002E038F" w:rsidRPr="000A6E91">
        <w:t>e</w:t>
      </w:r>
      <w:r w:rsidR="000C0B18" w:rsidRPr="00BD0602">
        <w:t xml:space="preserve">. </w:t>
      </w:r>
    </w:p>
    <w:p w14:paraId="3040708F" w14:textId="77777777" w:rsidR="000C0B18" w:rsidRPr="000A6E91" w:rsidRDefault="000C0B18" w:rsidP="009B50EA">
      <w:pPr>
        <w:spacing w:after="0" w:line="240" w:lineRule="auto"/>
      </w:pPr>
    </w:p>
    <w:p w14:paraId="52A8D79C" w14:textId="6D86D163" w:rsidR="00412707" w:rsidRPr="000A6E91" w:rsidRDefault="00201B66" w:rsidP="009B50EA">
      <w:pPr>
        <w:spacing w:after="0" w:line="240" w:lineRule="auto"/>
      </w:pPr>
      <w:r w:rsidRPr="000A6E91">
        <w:t xml:space="preserve">53 </w:t>
      </w:r>
      <w:r w:rsidR="004B225E" w:rsidRPr="000A6E91">
        <w:t xml:space="preserve">Discussions with NGO actors </w:t>
      </w:r>
      <w:r w:rsidR="00986F9C" w:rsidRPr="000A6E91">
        <w:t xml:space="preserve">also raised concerns regarding a lack of collaboration and information sharing. An example was given of a TB specialist from Queensland Health who was </w:t>
      </w:r>
      <w:r w:rsidR="00516E4C" w:rsidRPr="000A6E91">
        <w:t>mobilised (</w:t>
      </w:r>
      <w:r w:rsidR="00986F9C" w:rsidRPr="000A6E91">
        <w:t>allegedly</w:t>
      </w:r>
      <w:r w:rsidR="00516E4C" w:rsidRPr="000A6E91">
        <w:t>)</w:t>
      </w:r>
      <w:r w:rsidR="00986F9C" w:rsidRPr="000A6E91">
        <w:t xml:space="preserve"> without noti</w:t>
      </w:r>
      <w:r w:rsidR="00516E4C" w:rsidRPr="000A6E91">
        <w:t>fying local health authorities or other relevant actors</w:t>
      </w:r>
      <w:r w:rsidR="00986F9C" w:rsidRPr="000A6E91">
        <w:t xml:space="preserve">.  The specialist allegedly </w:t>
      </w:r>
      <w:r w:rsidR="00516E4C" w:rsidRPr="000A6E91">
        <w:t>raised concerns regarding a</w:t>
      </w:r>
      <w:r w:rsidR="00986F9C" w:rsidRPr="000A6E91">
        <w:t xml:space="preserve"> NGO which operates an extensive TB treatment and prevention program in </w:t>
      </w:r>
      <w:r w:rsidR="00E8526A" w:rsidRPr="000A6E91">
        <w:t>South Fly District</w:t>
      </w:r>
      <w:r w:rsidR="00986F9C" w:rsidRPr="000A6E91">
        <w:t xml:space="preserve">.  Its TB methodology was </w:t>
      </w:r>
      <w:r w:rsidR="0088350A" w:rsidRPr="000A6E91">
        <w:t xml:space="preserve">(allegedly) publicly </w:t>
      </w:r>
      <w:r w:rsidR="00986F9C" w:rsidRPr="000A6E91">
        <w:t xml:space="preserve">criticised </w:t>
      </w:r>
      <w:r w:rsidR="00E8526A" w:rsidRPr="000A6E91">
        <w:t xml:space="preserve">by the specialist, </w:t>
      </w:r>
      <w:r w:rsidR="00986F9C" w:rsidRPr="000A6E91">
        <w:t xml:space="preserve">despite the fact that </w:t>
      </w:r>
      <w:r w:rsidR="00F15720" w:rsidRPr="000A6E91">
        <w:t xml:space="preserve">the NGO’s approach </w:t>
      </w:r>
      <w:r w:rsidR="00986F9C" w:rsidRPr="000A6E91">
        <w:t xml:space="preserve">aligns </w:t>
      </w:r>
      <w:r w:rsidR="00F15720" w:rsidRPr="000A6E91">
        <w:t xml:space="preserve">in all respects </w:t>
      </w:r>
      <w:r w:rsidR="00986F9C" w:rsidRPr="000A6E91">
        <w:t xml:space="preserve">with current GoPNG </w:t>
      </w:r>
      <w:r w:rsidR="00F15720" w:rsidRPr="000A6E91">
        <w:t xml:space="preserve">TB </w:t>
      </w:r>
      <w:r w:rsidR="00986F9C" w:rsidRPr="000A6E91">
        <w:t>strategy and methodology.</w:t>
      </w:r>
      <w:r w:rsidR="00516E4C" w:rsidRPr="000A6E91">
        <w:t xml:space="preserve">  </w:t>
      </w:r>
      <w:r w:rsidR="00177AAD" w:rsidRPr="000A6E91">
        <w:t>L</w:t>
      </w:r>
      <w:r w:rsidR="00516E4C" w:rsidRPr="000A6E91">
        <w:t xml:space="preserve">ack of </w:t>
      </w:r>
      <w:r w:rsidR="00A83DA2" w:rsidRPr="000D4FC1">
        <w:t>i</w:t>
      </w:r>
      <w:r w:rsidR="00516E4C" w:rsidRPr="00BD0602">
        <w:t xml:space="preserve">nformation sharing was </w:t>
      </w:r>
      <w:r w:rsidR="00A83DA2" w:rsidRPr="000D4FC1">
        <w:t xml:space="preserve">raised </w:t>
      </w:r>
      <w:r w:rsidR="00F15720" w:rsidRPr="00BD0602">
        <w:t xml:space="preserve">in </w:t>
      </w:r>
      <w:r w:rsidR="00A83DA2" w:rsidRPr="000D4FC1">
        <w:t xml:space="preserve">a number of </w:t>
      </w:r>
      <w:r w:rsidR="00F15720" w:rsidRPr="00BD0602">
        <w:t>discussions with the reviewer</w:t>
      </w:r>
      <w:r w:rsidR="00516E4C" w:rsidRPr="00BD0602">
        <w:t xml:space="preserve">.   </w:t>
      </w:r>
      <w:r w:rsidR="00986F9C" w:rsidRPr="000A6E91">
        <w:t xml:space="preserve">       </w:t>
      </w:r>
      <w:r w:rsidR="000C0B18" w:rsidRPr="000A6E91">
        <w:t xml:space="preserve"> </w:t>
      </w:r>
      <w:r w:rsidR="00412707" w:rsidRPr="000A6E91">
        <w:t xml:space="preserve"> </w:t>
      </w:r>
    </w:p>
    <w:p w14:paraId="250C1D9B" w14:textId="77777777" w:rsidR="00412707" w:rsidRPr="000A6E91" w:rsidRDefault="00412707" w:rsidP="009B50EA">
      <w:pPr>
        <w:spacing w:after="0" w:line="240" w:lineRule="auto"/>
      </w:pPr>
    </w:p>
    <w:p w14:paraId="33EF3165" w14:textId="77777777" w:rsidR="002A3C49" w:rsidRPr="000A6E91" w:rsidRDefault="002A3C49" w:rsidP="009B50EA">
      <w:pPr>
        <w:spacing w:after="0" w:line="240" w:lineRule="auto"/>
      </w:pPr>
    </w:p>
    <w:p w14:paraId="2FFA3C2A" w14:textId="7E4ABECB" w:rsidR="009839F0" w:rsidRPr="000A6E91" w:rsidRDefault="009839F0" w:rsidP="00301E69">
      <w:pPr>
        <w:pStyle w:val="Heading2"/>
        <w:numPr>
          <w:ilvl w:val="1"/>
          <w:numId w:val="39"/>
        </w:numPr>
        <w:ind w:hanging="720"/>
      </w:pPr>
      <w:bookmarkStart w:id="8" w:name="_Toc450917538"/>
      <w:r w:rsidRPr="000A6E91">
        <w:t xml:space="preserve">Component </w:t>
      </w:r>
      <w:r w:rsidR="00900844" w:rsidRPr="000A6E91">
        <w:t>t</w:t>
      </w:r>
      <w:r w:rsidRPr="000A6E91">
        <w:t xml:space="preserve">wo: </w:t>
      </w:r>
      <w:r w:rsidR="00900844" w:rsidRPr="000A6E91">
        <w:t>e</w:t>
      </w:r>
      <w:r w:rsidRPr="000A6E91">
        <w:t xml:space="preserve">nhanced </w:t>
      </w:r>
      <w:r w:rsidR="00900844" w:rsidRPr="000A6E91">
        <w:t>c</w:t>
      </w:r>
      <w:r w:rsidRPr="000A6E91">
        <w:t xml:space="preserve">ommunity </w:t>
      </w:r>
      <w:r w:rsidR="00900844" w:rsidRPr="000A6E91">
        <w:t>l</w:t>
      </w:r>
      <w:r w:rsidRPr="000A6E91">
        <w:t>ivelihoods</w:t>
      </w:r>
      <w:bookmarkEnd w:id="8"/>
    </w:p>
    <w:p w14:paraId="343D49F4" w14:textId="2EB61CAD" w:rsidR="00063211" w:rsidRPr="000A6E91" w:rsidRDefault="00201B66" w:rsidP="00063211">
      <w:pPr>
        <w:spacing w:after="0" w:line="240" w:lineRule="auto"/>
      </w:pPr>
      <w:r w:rsidRPr="000A6E91">
        <w:t xml:space="preserve">54 </w:t>
      </w:r>
      <w:r w:rsidR="00063211" w:rsidRPr="000A6E91">
        <w:t>This component draws on a range of strategies to improve food security and income earning opportunities for villagers.  The intended component outcomes include:</w:t>
      </w:r>
    </w:p>
    <w:p w14:paraId="2778D30C" w14:textId="77777777" w:rsidR="00063211" w:rsidRPr="000A6E91" w:rsidRDefault="00063211" w:rsidP="00063211">
      <w:pPr>
        <w:spacing w:after="0" w:line="240" w:lineRule="auto"/>
      </w:pPr>
    </w:p>
    <w:p w14:paraId="03104648" w14:textId="2E9BBB9A" w:rsidR="00063211" w:rsidRPr="000A6E91" w:rsidRDefault="00063211" w:rsidP="000D4FC1">
      <w:pPr>
        <w:pStyle w:val="ListParagraph"/>
        <w:numPr>
          <w:ilvl w:val="0"/>
          <w:numId w:val="44"/>
        </w:numPr>
        <w:spacing w:after="0" w:line="240" w:lineRule="auto"/>
      </w:pPr>
      <w:r w:rsidRPr="000A6E91">
        <w:t>Improved food security</w:t>
      </w:r>
    </w:p>
    <w:p w14:paraId="7EE59012" w14:textId="447B68D6" w:rsidR="00063211" w:rsidRPr="000A6E91" w:rsidRDefault="00063211" w:rsidP="000D4FC1">
      <w:pPr>
        <w:pStyle w:val="ListParagraph"/>
        <w:numPr>
          <w:ilvl w:val="0"/>
          <w:numId w:val="44"/>
        </w:numPr>
        <w:spacing w:after="0" w:line="240" w:lineRule="auto"/>
      </w:pPr>
      <w:r w:rsidRPr="000A6E91">
        <w:t>Improved fisheries (and post-harvest) management</w:t>
      </w:r>
    </w:p>
    <w:p w14:paraId="6298FFD5" w14:textId="77777777" w:rsidR="00063211" w:rsidRPr="000A6E91" w:rsidRDefault="00063211" w:rsidP="000D4FC1">
      <w:pPr>
        <w:pStyle w:val="ListParagraph"/>
        <w:numPr>
          <w:ilvl w:val="0"/>
          <w:numId w:val="44"/>
        </w:numPr>
        <w:spacing w:after="0" w:line="240" w:lineRule="auto"/>
      </w:pPr>
      <w:r w:rsidRPr="000A6E91">
        <w:t>Improved transport and communications</w:t>
      </w:r>
    </w:p>
    <w:p w14:paraId="76E1B092" w14:textId="349E519B" w:rsidR="00063211" w:rsidRPr="000A6E91" w:rsidRDefault="00063211" w:rsidP="000D4FC1">
      <w:pPr>
        <w:pStyle w:val="ListParagraph"/>
        <w:numPr>
          <w:ilvl w:val="0"/>
          <w:numId w:val="44"/>
        </w:numPr>
        <w:spacing w:after="0" w:line="240" w:lineRule="auto"/>
      </w:pPr>
      <w:r w:rsidRPr="000A6E91">
        <w:t xml:space="preserve">Improved disaster risk reduction </w:t>
      </w:r>
    </w:p>
    <w:p w14:paraId="38AD8100" w14:textId="77777777" w:rsidR="00F11BB9" w:rsidRPr="000A6E91" w:rsidRDefault="00F11BB9" w:rsidP="00F11BB9">
      <w:pPr>
        <w:pStyle w:val="ListParagraph"/>
        <w:spacing w:after="0" w:line="240" w:lineRule="auto"/>
      </w:pPr>
    </w:p>
    <w:p w14:paraId="6D80512E" w14:textId="32359064" w:rsidR="009839F0" w:rsidRPr="000A6E91" w:rsidRDefault="00201B66" w:rsidP="00122576">
      <w:r w:rsidRPr="000A6E91">
        <w:t xml:space="preserve">55 </w:t>
      </w:r>
      <w:r w:rsidR="00122576" w:rsidRPr="000A6E91">
        <w:rPr>
          <w:b/>
        </w:rPr>
        <w:t>Summary of achievements</w:t>
      </w:r>
      <w:r w:rsidR="00122576" w:rsidRPr="000A6E91">
        <w:t>:</w:t>
      </w:r>
    </w:p>
    <w:p w14:paraId="047E106D" w14:textId="681BB827" w:rsidR="00122576" w:rsidRPr="000A6E91" w:rsidRDefault="00122576" w:rsidP="000D4FC1">
      <w:pPr>
        <w:pStyle w:val="ListParagraph"/>
        <w:numPr>
          <w:ilvl w:val="0"/>
          <w:numId w:val="45"/>
        </w:numPr>
        <w:spacing w:after="0" w:line="240" w:lineRule="auto"/>
      </w:pPr>
      <w:r w:rsidRPr="000A6E91">
        <w:t>Background discussions with pilot village</w:t>
      </w:r>
      <w:r w:rsidR="00177AAD" w:rsidRPr="000A6E91">
        <w:t>r</w:t>
      </w:r>
      <w:r w:rsidRPr="000A6E91">
        <w:t xml:space="preserve">s on food security completed and section on the same included in each </w:t>
      </w:r>
      <w:r w:rsidR="00177AAD" w:rsidRPr="000A6E91">
        <w:t>CP</w:t>
      </w:r>
    </w:p>
    <w:p w14:paraId="6CD63955" w14:textId="2317FF53" w:rsidR="00EE3A43" w:rsidRPr="000A6E91" w:rsidRDefault="00EE3A43" w:rsidP="000D4FC1">
      <w:pPr>
        <w:pStyle w:val="ListParagraph"/>
        <w:numPr>
          <w:ilvl w:val="0"/>
          <w:numId w:val="45"/>
        </w:numPr>
        <w:spacing w:after="0" w:line="240" w:lineRule="auto"/>
      </w:pPr>
      <w:r w:rsidRPr="000A6E91">
        <w:t>Plans for improvements to subsistence agriculture prepared</w:t>
      </w:r>
    </w:p>
    <w:p w14:paraId="5E4CB0D2" w14:textId="47FC7553" w:rsidR="00EE3A43" w:rsidRPr="00BD0602" w:rsidRDefault="00EE3A43" w:rsidP="000D4FC1">
      <w:pPr>
        <w:pStyle w:val="ListParagraph"/>
        <w:numPr>
          <w:ilvl w:val="0"/>
          <w:numId w:val="45"/>
        </w:numPr>
        <w:spacing w:after="0" w:line="240" w:lineRule="auto"/>
      </w:pPr>
      <w:r w:rsidRPr="000A6E91">
        <w:t xml:space="preserve">Communal food drying and storage facility </w:t>
      </w:r>
      <w:r w:rsidRPr="00BD0602">
        <w:t>trialled in Buzi (plans agreed for facilities in other pilot villages)</w:t>
      </w:r>
      <w:r w:rsidR="00EC182B" w:rsidRPr="00BD0602">
        <w:rPr>
          <w:rStyle w:val="FootnoteReference"/>
        </w:rPr>
        <w:footnoteReference w:id="6"/>
      </w:r>
    </w:p>
    <w:p w14:paraId="0C68A970" w14:textId="345DBAB6" w:rsidR="00D94D74" w:rsidRPr="000A6E91" w:rsidRDefault="00D94D74" w:rsidP="000D4FC1">
      <w:pPr>
        <w:pStyle w:val="ListParagraph"/>
        <w:numPr>
          <w:ilvl w:val="0"/>
          <w:numId w:val="45"/>
        </w:numPr>
        <w:spacing w:after="0" w:line="240" w:lineRule="auto"/>
      </w:pPr>
      <w:r w:rsidRPr="00BD0602">
        <w:t xml:space="preserve">Procurement </w:t>
      </w:r>
      <w:r w:rsidR="00EC182B" w:rsidRPr="000A6E91">
        <w:t xml:space="preserve">and commissioning </w:t>
      </w:r>
      <w:r w:rsidRPr="000A6E91">
        <w:t xml:space="preserve">of 4 boats and engines </w:t>
      </w:r>
      <w:r w:rsidR="00EC182B" w:rsidRPr="000A6E91">
        <w:t xml:space="preserve">to Australian maritime standards </w:t>
      </w:r>
      <w:r w:rsidRPr="000A6E91">
        <w:t>(one for each pilot village)</w:t>
      </w:r>
      <w:r w:rsidR="00220D2D" w:rsidRPr="00BD0602">
        <w:rPr>
          <w:rStyle w:val="FootnoteReference"/>
        </w:rPr>
        <w:footnoteReference w:id="7"/>
      </w:r>
      <w:r w:rsidRPr="00BD0602">
        <w:t xml:space="preserve"> </w:t>
      </w:r>
    </w:p>
    <w:p w14:paraId="041FB6F1" w14:textId="209E51C8" w:rsidR="00A804FA" w:rsidRPr="000A6E91" w:rsidRDefault="00A804FA" w:rsidP="000D4FC1">
      <w:pPr>
        <w:pStyle w:val="ListParagraph"/>
        <w:numPr>
          <w:ilvl w:val="0"/>
          <w:numId w:val="45"/>
        </w:numPr>
        <w:spacing w:after="0" w:line="240" w:lineRule="auto"/>
      </w:pPr>
      <w:r w:rsidRPr="000A6E91">
        <w:t>Disaster response training completed in each village (July 2015)</w:t>
      </w:r>
    </w:p>
    <w:p w14:paraId="74B41FF3" w14:textId="3C0A1166" w:rsidR="00A804FA" w:rsidRPr="000A6E91" w:rsidRDefault="00A804FA" w:rsidP="000D4FC1">
      <w:pPr>
        <w:pStyle w:val="ListParagraph"/>
        <w:numPr>
          <w:ilvl w:val="0"/>
          <w:numId w:val="45"/>
        </w:numPr>
        <w:spacing w:after="0" w:line="240" w:lineRule="auto"/>
      </w:pPr>
      <w:r w:rsidRPr="000A6E91">
        <w:t>Disaster response plan included in each community plan</w:t>
      </w:r>
    </w:p>
    <w:p w14:paraId="6AAACE0B" w14:textId="0B1C78A3" w:rsidR="00EE3A43" w:rsidRPr="000A6E91" w:rsidRDefault="00EE3A43" w:rsidP="00122576">
      <w:pPr>
        <w:spacing w:after="0" w:line="240" w:lineRule="auto"/>
      </w:pPr>
      <w:r w:rsidRPr="000A6E91">
        <w:t xml:space="preserve"> </w:t>
      </w:r>
    </w:p>
    <w:p w14:paraId="4CE89A6F" w14:textId="610B11CD" w:rsidR="00122576" w:rsidRPr="000A6E91" w:rsidRDefault="00201B66" w:rsidP="00122576">
      <w:pPr>
        <w:spacing w:after="0" w:line="240" w:lineRule="auto"/>
        <w:rPr>
          <w:b/>
        </w:rPr>
      </w:pPr>
      <w:r w:rsidRPr="000A6E91">
        <w:t xml:space="preserve">56 </w:t>
      </w:r>
      <w:r w:rsidR="00A804FA" w:rsidRPr="000A6E91">
        <w:rPr>
          <w:b/>
        </w:rPr>
        <w:t>Outstanding:</w:t>
      </w:r>
    </w:p>
    <w:p w14:paraId="000229C2" w14:textId="1889142C" w:rsidR="00A804FA" w:rsidRPr="000A6E91" w:rsidRDefault="00A804FA" w:rsidP="00122576">
      <w:pPr>
        <w:spacing w:after="0" w:line="240" w:lineRule="auto"/>
        <w:rPr>
          <w:b/>
        </w:rPr>
      </w:pPr>
    </w:p>
    <w:p w14:paraId="2AA43618" w14:textId="77777777" w:rsidR="00E27B10" w:rsidRPr="000A6E91" w:rsidRDefault="00A804FA" w:rsidP="000D4FC1">
      <w:pPr>
        <w:pStyle w:val="ListParagraph"/>
        <w:numPr>
          <w:ilvl w:val="0"/>
          <w:numId w:val="46"/>
        </w:numPr>
        <w:spacing w:after="0" w:line="240" w:lineRule="auto"/>
      </w:pPr>
      <w:r w:rsidRPr="000A6E91">
        <w:t>Farmer training courses</w:t>
      </w:r>
      <w:r w:rsidR="00093B89" w:rsidRPr="000A6E91">
        <w:t xml:space="preserve"> and supply of new cultivars</w:t>
      </w:r>
      <w:r w:rsidR="00553A2F" w:rsidRPr="000A6E91">
        <w:t xml:space="preserve"> (drought resistant, high yielding)</w:t>
      </w:r>
    </w:p>
    <w:p w14:paraId="38BF1951" w14:textId="77777777" w:rsidR="00E27B10" w:rsidRPr="000A6E91" w:rsidRDefault="00A804FA" w:rsidP="000D4FC1">
      <w:pPr>
        <w:pStyle w:val="ListParagraph"/>
        <w:numPr>
          <w:ilvl w:val="0"/>
          <w:numId w:val="46"/>
        </w:numPr>
        <w:spacing w:after="0" w:line="240" w:lineRule="auto"/>
      </w:pPr>
      <w:r w:rsidRPr="000A6E91">
        <w:rPr>
          <w:rFonts w:ascii="Calibri" w:hAnsi="Calibri"/>
        </w:rPr>
        <w:t>Improved fisheries management infrastructure and training</w:t>
      </w:r>
    </w:p>
    <w:p w14:paraId="23407D39" w14:textId="20A36DFC" w:rsidR="00A804FA" w:rsidRPr="000A6E91" w:rsidRDefault="00A804FA" w:rsidP="000D4FC1">
      <w:pPr>
        <w:pStyle w:val="ListParagraph"/>
        <w:numPr>
          <w:ilvl w:val="0"/>
          <w:numId w:val="46"/>
        </w:numPr>
        <w:spacing w:after="0" w:line="240" w:lineRule="auto"/>
      </w:pPr>
      <w:r w:rsidRPr="000A6E91">
        <w:rPr>
          <w:rFonts w:ascii="Calibri" w:hAnsi="Calibri"/>
        </w:rPr>
        <w:t>Fisher training courses</w:t>
      </w:r>
    </w:p>
    <w:p w14:paraId="014BECFC" w14:textId="77777777" w:rsidR="00C02320" w:rsidRPr="000A6E91" w:rsidRDefault="00C02320" w:rsidP="00E27B10">
      <w:pPr>
        <w:rPr>
          <w:rFonts w:ascii="Calibri" w:hAnsi="Calibri"/>
        </w:rPr>
      </w:pPr>
    </w:p>
    <w:p w14:paraId="476D42BE" w14:textId="016DEC58" w:rsidR="00301E69" w:rsidRPr="000A6E91" w:rsidRDefault="00201B66" w:rsidP="00E27B10">
      <w:pPr>
        <w:rPr>
          <w:rFonts w:ascii="Calibri" w:hAnsi="Calibri"/>
        </w:rPr>
      </w:pPr>
      <w:r w:rsidRPr="000A6E91">
        <w:rPr>
          <w:rFonts w:ascii="Calibri" w:hAnsi="Calibri"/>
        </w:rPr>
        <w:lastRenderedPageBreak/>
        <w:t xml:space="preserve">57 </w:t>
      </w:r>
      <w:r w:rsidR="0010253F" w:rsidRPr="000A6E91">
        <w:rPr>
          <w:rFonts w:ascii="Calibri" w:hAnsi="Calibri"/>
        </w:rPr>
        <w:t xml:space="preserve">The </w:t>
      </w:r>
      <w:r w:rsidR="005E47DA" w:rsidRPr="000A6E91">
        <w:rPr>
          <w:rFonts w:ascii="Calibri" w:hAnsi="Calibri"/>
        </w:rPr>
        <w:t xml:space="preserve">limited </w:t>
      </w:r>
      <w:r w:rsidR="0010253F" w:rsidRPr="000A6E91">
        <w:rPr>
          <w:rFonts w:ascii="Calibri" w:hAnsi="Calibri"/>
        </w:rPr>
        <w:t xml:space="preserve">progress </w:t>
      </w:r>
      <w:r w:rsidR="00340D3F" w:rsidRPr="000A6E91">
        <w:rPr>
          <w:rFonts w:ascii="Calibri" w:hAnsi="Calibri"/>
        </w:rPr>
        <w:t xml:space="preserve">in relation to a number of this component’s outcomes </w:t>
      </w:r>
      <w:r w:rsidR="00301E69" w:rsidRPr="000A6E91">
        <w:rPr>
          <w:rFonts w:ascii="Calibri" w:hAnsi="Calibri"/>
        </w:rPr>
        <w:t xml:space="preserve">is not grounds for </w:t>
      </w:r>
      <w:r w:rsidR="0010253F" w:rsidRPr="000A6E91">
        <w:rPr>
          <w:rFonts w:ascii="Calibri" w:hAnsi="Calibri"/>
        </w:rPr>
        <w:t xml:space="preserve">discrediting the performance of </w:t>
      </w:r>
      <w:r w:rsidR="00301E69" w:rsidRPr="000A6E91">
        <w:rPr>
          <w:rFonts w:ascii="Calibri" w:hAnsi="Calibri"/>
        </w:rPr>
        <w:t>the implementing agencies</w:t>
      </w:r>
      <w:r w:rsidR="0010253F" w:rsidRPr="000A6E91">
        <w:rPr>
          <w:rFonts w:ascii="Calibri" w:hAnsi="Calibri"/>
        </w:rPr>
        <w:t>. It is a reflection of over-ambitious programming</w:t>
      </w:r>
      <w:r w:rsidR="006F5F3B" w:rsidRPr="000A6E91">
        <w:rPr>
          <w:rFonts w:ascii="Calibri" w:hAnsi="Calibri"/>
        </w:rPr>
        <w:t xml:space="preserve"> (in terms of the time required to deliver)</w:t>
      </w:r>
      <w:r w:rsidR="0010253F" w:rsidRPr="000A6E91">
        <w:rPr>
          <w:rFonts w:ascii="Calibri" w:hAnsi="Calibri"/>
        </w:rPr>
        <w:t>.</w:t>
      </w:r>
      <w:r w:rsidR="00933212" w:rsidRPr="000A6E91">
        <w:rPr>
          <w:rFonts w:ascii="Calibri" w:hAnsi="Calibri"/>
        </w:rPr>
        <w:t xml:space="preserve">  </w:t>
      </w:r>
    </w:p>
    <w:p w14:paraId="65AA71C9" w14:textId="7F09468F" w:rsidR="0010253F" w:rsidRPr="000A6E91" w:rsidRDefault="00201B66" w:rsidP="00E27B10">
      <w:pPr>
        <w:rPr>
          <w:rFonts w:ascii="Calibri" w:hAnsi="Calibri"/>
        </w:rPr>
      </w:pPr>
      <w:r w:rsidRPr="000A6E91">
        <w:rPr>
          <w:rFonts w:ascii="Calibri" w:hAnsi="Calibri"/>
        </w:rPr>
        <w:t xml:space="preserve">58 </w:t>
      </w:r>
      <w:r w:rsidR="006F5F3B" w:rsidRPr="000A6E91">
        <w:rPr>
          <w:rFonts w:ascii="Calibri" w:hAnsi="Calibri"/>
        </w:rPr>
        <w:t>T</w:t>
      </w:r>
      <w:r w:rsidR="00933212" w:rsidRPr="000A6E91">
        <w:rPr>
          <w:rFonts w:ascii="Calibri" w:hAnsi="Calibri"/>
        </w:rPr>
        <w:t xml:space="preserve">he integrated approach </w:t>
      </w:r>
      <w:r w:rsidR="00547E6E" w:rsidRPr="000A6E91">
        <w:rPr>
          <w:rFonts w:ascii="Calibri" w:hAnsi="Calibri"/>
        </w:rPr>
        <w:t xml:space="preserve">taken in the program design is necessary to </w:t>
      </w:r>
      <w:r w:rsidR="006F5F3B" w:rsidRPr="000A6E91">
        <w:rPr>
          <w:rFonts w:ascii="Calibri" w:hAnsi="Calibri"/>
        </w:rPr>
        <w:t xml:space="preserve">address the complex issues of vulnerability </w:t>
      </w:r>
      <w:r w:rsidR="00691800" w:rsidRPr="000A6E91">
        <w:rPr>
          <w:rFonts w:ascii="Calibri" w:hAnsi="Calibri"/>
        </w:rPr>
        <w:t>confronting</w:t>
      </w:r>
      <w:r w:rsidR="006F5F3B" w:rsidRPr="000A6E91">
        <w:rPr>
          <w:rFonts w:ascii="Calibri" w:hAnsi="Calibri"/>
        </w:rPr>
        <w:t xml:space="preserve"> TVs. </w:t>
      </w:r>
      <w:r w:rsidR="00547E6E" w:rsidRPr="000A6E91">
        <w:rPr>
          <w:rFonts w:ascii="Calibri" w:hAnsi="Calibri"/>
        </w:rPr>
        <w:t xml:space="preserve"> </w:t>
      </w:r>
      <w:r w:rsidR="00520083" w:rsidRPr="000A6E91">
        <w:rPr>
          <w:rFonts w:ascii="Calibri" w:hAnsi="Calibri"/>
        </w:rPr>
        <w:t xml:space="preserve">The initial programming focus on </w:t>
      </w:r>
      <w:r w:rsidR="00262D81" w:rsidRPr="000A6E91">
        <w:rPr>
          <w:rFonts w:ascii="Calibri" w:hAnsi="Calibri"/>
        </w:rPr>
        <w:t xml:space="preserve">Advisory Group </w:t>
      </w:r>
      <w:r w:rsidR="00520083" w:rsidRPr="000A6E91">
        <w:rPr>
          <w:rFonts w:ascii="Calibri" w:hAnsi="Calibri"/>
        </w:rPr>
        <w:t>mobilisation, ranger selection and training, and refurbishment of water systems was correct</w:t>
      </w:r>
      <w:r w:rsidR="00691800" w:rsidRPr="000A6E91">
        <w:rPr>
          <w:rFonts w:ascii="Calibri" w:hAnsi="Calibri"/>
        </w:rPr>
        <w:t xml:space="preserve"> (notwithstanding the comments on C1)</w:t>
      </w:r>
      <w:r w:rsidR="00520083" w:rsidRPr="000A6E91">
        <w:rPr>
          <w:rFonts w:ascii="Calibri" w:hAnsi="Calibri"/>
        </w:rPr>
        <w:t xml:space="preserve">.  The </w:t>
      </w:r>
      <w:r w:rsidR="00301E69" w:rsidRPr="000A6E91">
        <w:rPr>
          <w:rFonts w:ascii="Calibri" w:hAnsi="Calibri"/>
        </w:rPr>
        <w:t xml:space="preserve">activities </w:t>
      </w:r>
      <w:r w:rsidR="00520083" w:rsidRPr="000A6E91">
        <w:rPr>
          <w:rFonts w:ascii="Calibri" w:hAnsi="Calibri"/>
        </w:rPr>
        <w:t xml:space="preserve">proposed for C2 </w:t>
      </w:r>
      <w:r w:rsidR="001D2E0D" w:rsidRPr="000A6E91">
        <w:rPr>
          <w:rFonts w:ascii="Calibri" w:hAnsi="Calibri"/>
        </w:rPr>
        <w:t xml:space="preserve">have a </w:t>
      </w:r>
      <w:r w:rsidR="00520083" w:rsidRPr="000A6E91">
        <w:rPr>
          <w:rFonts w:ascii="Calibri" w:hAnsi="Calibri"/>
        </w:rPr>
        <w:t xml:space="preserve">greater </w:t>
      </w:r>
      <w:r w:rsidR="001D2E0D" w:rsidRPr="000A6E91">
        <w:rPr>
          <w:rFonts w:ascii="Calibri" w:hAnsi="Calibri"/>
        </w:rPr>
        <w:t>chance of success</w:t>
      </w:r>
      <w:r w:rsidR="00520083" w:rsidRPr="000A6E91">
        <w:rPr>
          <w:rFonts w:ascii="Calibri" w:hAnsi="Calibri"/>
        </w:rPr>
        <w:t xml:space="preserve"> on the basis of this platform.</w:t>
      </w:r>
      <w:r w:rsidR="00933212" w:rsidRPr="000A6E91">
        <w:rPr>
          <w:rFonts w:ascii="Calibri" w:hAnsi="Calibri"/>
        </w:rPr>
        <w:t xml:space="preserve"> </w:t>
      </w:r>
    </w:p>
    <w:p w14:paraId="1014CF0E" w14:textId="44FA9F6A" w:rsidR="00301E69" w:rsidRPr="000A6E91" w:rsidRDefault="00201B66" w:rsidP="00E27B10">
      <w:pPr>
        <w:rPr>
          <w:rFonts w:ascii="Calibri" w:hAnsi="Calibri"/>
        </w:rPr>
      </w:pPr>
      <w:r w:rsidRPr="000A6E91">
        <w:rPr>
          <w:rFonts w:ascii="Calibri" w:hAnsi="Calibri"/>
        </w:rPr>
        <w:t xml:space="preserve">59 </w:t>
      </w:r>
      <w:r w:rsidR="0010253F" w:rsidRPr="000A6E91">
        <w:rPr>
          <w:rFonts w:ascii="Calibri" w:hAnsi="Calibri"/>
        </w:rPr>
        <w:t xml:space="preserve">The </w:t>
      </w:r>
      <w:r w:rsidR="000A3751" w:rsidRPr="000A6E91">
        <w:rPr>
          <w:rFonts w:ascii="Calibri" w:hAnsi="Calibri"/>
        </w:rPr>
        <w:t>most significant achievement to date</w:t>
      </w:r>
      <w:r w:rsidR="00C06D8F" w:rsidRPr="000A6E91">
        <w:rPr>
          <w:rFonts w:ascii="Calibri" w:hAnsi="Calibri"/>
        </w:rPr>
        <w:t xml:space="preserve"> for C2</w:t>
      </w:r>
      <w:r w:rsidR="000A3751" w:rsidRPr="000A6E91">
        <w:rPr>
          <w:rFonts w:ascii="Calibri" w:hAnsi="Calibri"/>
        </w:rPr>
        <w:t xml:space="preserve"> has been in </w:t>
      </w:r>
      <w:r w:rsidR="000A3751" w:rsidRPr="000A6E91">
        <w:rPr>
          <w:rFonts w:ascii="Calibri" w:hAnsi="Calibri"/>
          <w:b/>
        </w:rPr>
        <w:t>improved transport and communications</w:t>
      </w:r>
      <w:r w:rsidR="000A3751" w:rsidRPr="000A6E91">
        <w:rPr>
          <w:rFonts w:ascii="Calibri" w:hAnsi="Calibri"/>
        </w:rPr>
        <w:t xml:space="preserve">. This has occurred through </w:t>
      </w:r>
      <w:r w:rsidR="0010253F" w:rsidRPr="000A6E91">
        <w:rPr>
          <w:rFonts w:ascii="Calibri" w:hAnsi="Calibri"/>
        </w:rPr>
        <w:t xml:space="preserve">procurement of </w:t>
      </w:r>
      <w:r w:rsidR="0010253F" w:rsidRPr="000A6E91">
        <w:rPr>
          <w:rFonts w:ascii="Calibri" w:hAnsi="Calibri"/>
          <w:b/>
        </w:rPr>
        <w:t>4 speed boats</w:t>
      </w:r>
      <w:r w:rsidR="006F5F3B" w:rsidRPr="000A6E91">
        <w:rPr>
          <w:rFonts w:ascii="Calibri" w:hAnsi="Calibri"/>
          <w:b/>
        </w:rPr>
        <w:t>,</w:t>
      </w:r>
      <w:r w:rsidR="0010253F" w:rsidRPr="000A6E91">
        <w:rPr>
          <w:rFonts w:ascii="Calibri" w:hAnsi="Calibri"/>
        </w:rPr>
        <w:t xml:space="preserve"> </w:t>
      </w:r>
      <w:r w:rsidR="006F5F3B" w:rsidRPr="000A6E91">
        <w:rPr>
          <w:rFonts w:ascii="Calibri" w:hAnsi="Calibri"/>
        </w:rPr>
        <w:t>p</w:t>
      </w:r>
      <w:r w:rsidR="0010253F" w:rsidRPr="000A6E91">
        <w:rPr>
          <w:rFonts w:ascii="Calibri" w:hAnsi="Calibri"/>
        </w:rPr>
        <w:t xml:space="preserve">rovision of </w:t>
      </w:r>
      <w:r w:rsidR="000A3751" w:rsidRPr="000A6E91">
        <w:rPr>
          <w:rFonts w:ascii="Calibri" w:hAnsi="Calibri"/>
        </w:rPr>
        <w:t xml:space="preserve">a </w:t>
      </w:r>
      <w:r w:rsidR="0010253F" w:rsidRPr="000A6E91">
        <w:rPr>
          <w:rFonts w:ascii="Calibri" w:hAnsi="Calibri"/>
          <w:b/>
        </w:rPr>
        <w:t xml:space="preserve">mobile phone </w:t>
      </w:r>
      <w:r w:rsidR="0010253F" w:rsidRPr="000A6E91">
        <w:rPr>
          <w:rFonts w:ascii="Calibri" w:hAnsi="Calibri"/>
        </w:rPr>
        <w:t xml:space="preserve">to </w:t>
      </w:r>
      <w:r w:rsidR="000A3751" w:rsidRPr="000A6E91">
        <w:rPr>
          <w:rFonts w:ascii="Calibri" w:hAnsi="Calibri"/>
        </w:rPr>
        <w:t>each group of r</w:t>
      </w:r>
      <w:r w:rsidR="0010253F" w:rsidRPr="000A6E91">
        <w:rPr>
          <w:rFonts w:ascii="Calibri" w:hAnsi="Calibri"/>
        </w:rPr>
        <w:t>angers</w:t>
      </w:r>
      <w:r w:rsidR="006F5F3B" w:rsidRPr="000A6E91">
        <w:rPr>
          <w:rFonts w:ascii="Calibri" w:hAnsi="Calibri"/>
        </w:rPr>
        <w:t>, and training of rangers as boat operators</w:t>
      </w:r>
      <w:r w:rsidR="000A3751" w:rsidRPr="000A6E91">
        <w:rPr>
          <w:rFonts w:ascii="Calibri" w:hAnsi="Calibri"/>
        </w:rPr>
        <w:t>.  This</w:t>
      </w:r>
      <w:r w:rsidR="0010253F" w:rsidRPr="000A6E91">
        <w:rPr>
          <w:rFonts w:ascii="Calibri" w:hAnsi="Calibri"/>
        </w:rPr>
        <w:t xml:space="preserve"> has improved emergency response </w:t>
      </w:r>
      <w:r w:rsidR="000A3751" w:rsidRPr="000A6E91">
        <w:rPr>
          <w:rFonts w:ascii="Calibri" w:hAnsi="Calibri"/>
        </w:rPr>
        <w:t xml:space="preserve">and logistical </w:t>
      </w:r>
      <w:r w:rsidR="0010253F" w:rsidRPr="000A6E91">
        <w:rPr>
          <w:rFonts w:ascii="Calibri" w:hAnsi="Calibri"/>
        </w:rPr>
        <w:t>capabilities</w:t>
      </w:r>
      <w:r w:rsidR="000A3751" w:rsidRPr="000A6E91">
        <w:rPr>
          <w:rFonts w:ascii="Calibri" w:hAnsi="Calibri"/>
        </w:rPr>
        <w:t>.</w:t>
      </w:r>
      <w:r w:rsidR="0010253F" w:rsidRPr="000A6E91">
        <w:rPr>
          <w:rFonts w:ascii="Calibri" w:hAnsi="Calibri"/>
        </w:rPr>
        <w:t xml:space="preserve">  </w:t>
      </w:r>
    </w:p>
    <w:p w14:paraId="3E63FB2B" w14:textId="21E4CC92" w:rsidR="0010253F" w:rsidRPr="00BD0602" w:rsidRDefault="00201B66" w:rsidP="00E27B10">
      <w:r w:rsidRPr="000A6E91">
        <w:rPr>
          <w:rFonts w:ascii="Calibri" w:hAnsi="Calibri"/>
        </w:rPr>
        <w:t xml:space="preserve">60 </w:t>
      </w:r>
      <w:r w:rsidR="00D77BB9" w:rsidRPr="000A6E91">
        <w:rPr>
          <w:rFonts w:ascii="Calibri" w:hAnsi="Calibri"/>
        </w:rPr>
        <w:t>The reviewer was able to confirm with staff from th</w:t>
      </w:r>
      <w:r w:rsidR="00301E69" w:rsidRPr="000A6E91">
        <w:rPr>
          <w:rFonts w:ascii="Calibri" w:hAnsi="Calibri"/>
        </w:rPr>
        <w:t>e Mabaduan H</w:t>
      </w:r>
      <w:r w:rsidR="00D77BB9" w:rsidRPr="000A6E91">
        <w:rPr>
          <w:rFonts w:ascii="Calibri" w:hAnsi="Calibri"/>
        </w:rPr>
        <w:t xml:space="preserve">ealth </w:t>
      </w:r>
      <w:r w:rsidR="00301E69" w:rsidRPr="000A6E91">
        <w:rPr>
          <w:rFonts w:ascii="Calibri" w:hAnsi="Calibri"/>
        </w:rPr>
        <w:t>C</w:t>
      </w:r>
      <w:r w:rsidR="00D77BB9" w:rsidRPr="000A6E91">
        <w:rPr>
          <w:rFonts w:ascii="Calibri" w:hAnsi="Calibri"/>
        </w:rPr>
        <w:t xml:space="preserve">entre that rangers have </w:t>
      </w:r>
      <w:r w:rsidR="00301E69" w:rsidRPr="000A6E91">
        <w:rPr>
          <w:rFonts w:ascii="Calibri" w:hAnsi="Calibri"/>
        </w:rPr>
        <w:t xml:space="preserve">added significant capacity </w:t>
      </w:r>
      <w:r w:rsidR="00D77BB9" w:rsidRPr="000A6E91">
        <w:t>to local health services.</w:t>
      </w:r>
      <w:r w:rsidR="007E4F0D" w:rsidRPr="000A6E91">
        <w:t xml:space="preserve">  </w:t>
      </w:r>
      <w:r w:rsidR="006F5F3B" w:rsidRPr="000A6E91">
        <w:t xml:space="preserve">This includes </w:t>
      </w:r>
      <w:r w:rsidR="007E4F0D" w:rsidRPr="000A6E91">
        <w:t xml:space="preserve">female rangers assisting with child births and male and female rangers </w:t>
      </w:r>
      <w:r w:rsidR="00427B8A" w:rsidRPr="000A6E91">
        <w:t>with emergency cases</w:t>
      </w:r>
      <w:r w:rsidR="00301E69" w:rsidRPr="000A6E91">
        <w:t xml:space="preserve"> (trauma, burns, snake bites)</w:t>
      </w:r>
      <w:r w:rsidR="007E4F0D" w:rsidRPr="000A6E91">
        <w:t xml:space="preserve">.  The RRRC M&amp;E system contains data on more than 100 cases of </w:t>
      </w:r>
      <w:r w:rsidR="00262D81" w:rsidRPr="000A6E91">
        <w:t xml:space="preserve">such </w:t>
      </w:r>
      <w:r w:rsidR="007E4F0D" w:rsidRPr="000A6E91">
        <w:t>assistance – these are verified by written briefs prepared by rangers on each individual case.</w:t>
      </w:r>
      <w:r w:rsidR="00301E69" w:rsidRPr="00BD0602">
        <w:rPr>
          <w:rStyle w:val="FootnoteReference"/>
        </w:rPr>
        <w:footnoteReference w:id="8"/>
      </w:r>
      <w:r w:rsidR="007E4F0D" w:rsidRPr="00BD0602">
        <w:t xml:space="preserve"> </w:t>
      </w:r>
    </w:p>
    <w:p w14:paraId="5D0C9554" w14:textId="39A816C5" w:rsidR="0010253F" w:rsidRPr="000A6E91" w:rsidRDefault="00201B66" w:rsidP="00E27B10">
      <w:pPr>
        <w:rPr>
          <w:rFonts w:ascii="Calibri" w:hAnsi="Calibri"/>
        </w:rPr>
      </w:pPr>
      <w:r w:rsidRPr="000A6E91">
        <w:t xml:space="preserve">61 </w:t>
      </w:r>
      <w:r w:rsidR="0010253F" w:rsidRPr="000A6E91">
        <w:t xml:space="preserve">The vessels procured are compliant to </w:t>
      </w:r>
      <w:r w:rsidR="0010253F" w:rsidRPr="000A6E91">
        <w:rPr>
          <w:b/>
        </w:rPr>
        <w:t>Australian maritime standards</w:t>
      </w:r>
      <w:r w:rsidR="0010253F" w:rsidRPr="000A6E91">
        <w:t xml:space="preserve"> </w:t>
      </w:r>
      <w:r w:rsidR="004B3EDE" w:rsidRPr="000A6E91">
        <w:t xml:space="preserve">therefore </w:t>
      </w:r>
      <w:r w:rsidR="0010253F" w:rsidRPr="000A6E91">
        <w:t xml:space="preserve">they can be used for transportation of Australian </w:t>
      </w:r>
      <w:r w:rsidR="00767981" w:rsidRPr="000A6E91">
        <w:t xml:space="preserve">and other </w:t>
      </w:r>
      <w:r w:rsidR="0010253F" w:rsidRPr="000A6E91">
        <w:t xml:space="preserve">officials </w:t>
      </w:r>
      <w:r w:rsidR="0010253F" w:rsidRPr="000A6E91">
        <w:rPr>
          <w:rFonts w:ascii="Calibri" w:hAnsi="Calibri"/>
        </w:rPr>
        <w:t xml:space="preserve">as they comply with occupational </w:t>
      </w:r>
      <w:r w:rsidR="00301E69" w:rsidRPr="000A6E91">
        <w:rPr>
          <w:rFonts w:ascii="Calibri" w:hAnsi="Calibri"/>
        </w:rPr>
        <w:t>health and safety</w:t>
      </w:r>
      <w:r w:rsidR="0010253F" w:rsidRPr="000A6E91">
        <w:rPr>
          <w:rFonts w:ascii="Calibri" w:hAnsi="Calibri"/>
        </w:rPr>
        <w:t xml:space="preserve"> requirements.  This provides expanded opportunities for generating income on a fee-for-service basis (in addition to the safety/comfort advantages </w:t>
      </w:r>
      <w:r w:rsidR="006F5F3B" w:rsidRPr="000A6E91">
        <w:rPr>
          <w:rFonts w:ascii="Calibri" w:hAnsi="Calibri"/>
        </w:rPr>
        <w:t xml:space="preserve">compared with </w:t>
      </w:r>
      <w:r w:rsidR="0010253F" w:rsidRPr="000A6E91">
        <w:rPr>
          <w:rFonts w:ascii="Calibri" w:hAnsi="Calibri"/>
        </w:rPr>
        <w:t xml:space="preserve">the standard </w:t>
      </w:r>
      <w:r w:rsidR="00767981" w:rsidRPr="000A6E91">
        <w:rPr>
          <w:rFonts w:ascii="Calibri" w:hAnsi="Calibri"/>
        </w:rPr>
        <w:t>‘</w:t>
      </w:r>
      <w:r w:rsidR="0010253F" w:rsidRPr="000A6E91">
        <w:rPr>
          <w:rFonts w:ascii="Calibri" w:hAnsi="Calibri"/>
        </w:rPr>
        <w:t>banana</w:t>
      </w:r>
      <w:r w:rsidR="00767981" w:rsidRPr="000A6E91">
        <w:rPr>
          <w:rFonts w:ascii="Calibri" w:hAnsi="Calibri"/>
        </w:rPr>
        <w:t>’</w:t>
      </w:r>
      <w:r w:rsidR="0010253F" w:rsidRPr="000A6E91">
        <w:rPr>
          <w:rFonts w:ascii="Calibri" w:hAnsi="Calibri"/>
        </w:rPr>
        <w:t xml:space="preserve"> boat).</w:t>
      </w:r>
    </w:p>
    <w:p w14:paraId="0337602E" w14:textId="510ECC49" w:rsidR="00933212" w:rsidRPr="000A6E91" w:rsidRDefault="00201B66" w:rsidP="00E27B10">
      <w:pPr>
        <w:rPr>
          <w:rFonts w:ascii="Calibri" w:hAnsi="Calibri"/>
        </w:rPr>
      </w:pPr>
      <w:r w:rsidRPr="000A6E91">
        <w:rPr>
          <w:rFonts w:ascii="Calibri" w:hAnsi="Calibri"/>
        </w:rPr>
        <w:t xml:space="preserve">62 </w:t>
      </w:r>
      <w:r w:rsidR="000A3751" w:rsidRPr="000A6E91">
        <w:rPr>
          <w:rFonts w:ascii="Calibri" w:hAnsi="Calibri"/>
        </w:rPr>
        <w:t xml:space="preserve">Access to watercraft is crucial </w:t>
      </w:r>
      <w:r w:rsidR="0010253F" w:rsidRPr="000A6E91">
        <w:rPr>
          <w:rFonts w:ascii="Calibri" w:hAnsi="Calibri"/>
        </w:rPr>
        <w:t>given there are no roads in the area and health facilities are only accessible by sea</w:t>
      </w:r>
      <w:r w:rsidR="000A3751" w:rsidRPr="000A6E91">
        <w:rPr>
          <w:rFonts w:ascii="Calibri" w:hAnsi="Calibri"/>
        </w:rPr>
        <w:t>.  T</w:t>
      </w:r>
      <w:r w:rsidR="0010253F" w:rsidRPr="000A6E91">
        <w:rPr>
          <w:rFonts w:ascii="Calibri" w:hAnsi="Calibri"/>
        </w:rPr>
        <w:t xml:space="preserve">he reviewer observed </w:t>
      </w:r>
      <w:r w:rsidR="00933212" w:rsidRPr="000A6E91">
        <w:rPr>
          <w:rFonts w:ascii="Calibri" w:hAnsi="Calibri"/>
        </w:rPr>
        <w:t xml:space="preserve">demonstration of </w:t>
      </w:r>
      <w:r w:rsidR="0010253F" w:rsidRPr="000A6E91">
        <w:rPr>
          <w:rFonts w:ascii="Calibri" w:hAnsi="Calibri"/>
        </w:rPr>
        <w:t xml:space="preserve">competent </w:t>
      </w:r>
      <w:r w:rsidR="00933212" w:rsidRPr="000A6E91">
        <w:rPr>
          <w:rFonts w:ascii="Calibri" w:hAnsi="Calibri"/>
        </w:rPr>
        <w:t xml:space="preserve">and </w:t>
      </w:r>
      <w:r w:rsidR="0010253F" w:rsidRPr="000A6E91">
        <w:rPr>
          <w:rFonts w:ascii="Calibri" w:hAnsi="Calibri"/>
        </w:rPr>
        <w:t xml:space="preserve">unsupervised water craft skills by male and female rangers, which indicates </w:t>
      </w:r>
      <w:r w:rsidR="004B3EDE" w:rsidRPr="000A6E91">
        <w:rPr>
          <w:rFonts w:ascii="Calibri" w:hAnsi="Calibri"/>
        </w:rPr>
        <w:t xml:space="preserve">effective </w:t>
      </w:r>
      <w:r w:rsidR="0010253F" w:rsidRPr="000A6E91">
        <w:rPr>
          <w:rFonts w:ascii="Calibri" w:hAnsi="Calibri"/>
        </w:rPr>
        <w:t xml:space="preserve">training. </w:t>
      </w:r>
      <w:r w:rsidR="000A3751" w:rsidRPr="000A6E91">
        <w:rPr>
          <w:rFonts w:ascii="Calibri" w:hAnsi="Calibri"/>
        </w:rPr>
        <w:t>All rangers have also been trained in basic engine maintenance skills.</w:t>
      </w:r>
      <w:r w:rsidR="00D77BB9" w:rsidRPr="000A6E91">
        <w:rPr>
          <w:rFonts w:ascii="Calibri" w:hAnsi="Calibri"/>
        </w:rPr>
        <w:t xml:space="preserve">  </w:t>
      </w:r>
      <w:r w:rsidR="0010253F" w:rsidRPr="000A6E91">
        <w:rPr>
          <w:rFonts w:ascii="Calibri" w:hAnsi="Calibri"/>
        </w:rPr>
        <w:t>Female rangers are the first women in the area to be trained in boating skills and to take charge of motorised water craft.</w:t>
      </w:r>
    </w:p>
    <w:p w14:paraId="6B4C6E81" w14:textId="53F4091B" w:rsidR="00933212" w:rsidRPr="00BD0602" w:rsidRDefault="00201B66" w:rsidP="00E27B10">
      <w:pPr>
        <w:rPr>
          <w:rFonts w:ascii="Calibri" w:hAnsi="Calibri"/>
        </w:rPr>
      </w:pPr>
      <w:r w:rsidRPr="000A6E91">
        <w:rPr>
          <w:rFonts w:ascii="Calibri" w:hAnsi="Calibri"/>
        </w:rPr>
        <w:t xml:space="preserve">63 </w:t>
      </w:r>
      <w:r w:rsidR="0023327E" w:rsidRPr="000A6E91">
        <w:rPr>
          <w:rFonts w:ascii="Calibri" w:hAnsi="Calibri"/>
        </w:rPr>
        <w:t xml:space="preserve">The spare parts required to </w:t>
      </w:r>
      <w:r w:rsidR="00691800" w:rsidRPr="000A6E91">
        <w:rPr>
          <w:rFonts w:ascii="Calibri" w:hAnsi="Calibri"/>
        </w:rPr>
        <w:t>maintain</w:t>
      </w:r>
      <w:r w:rsidR="0023327E" w:rsidRPr="000A6E91">
        <w:rPr>
          <w:rFonts w:ascii="Calibri" w:hAnsi="Calibri"/>
        </w:rPr>
        <w:t xml:space="preserve"> the vessels a</w:t>
      </w:r>
      <w:r w:rsidR="00691800" w:rsidRPr="000A6E91">
        <w:rPr>
          <w:rFonts w:ascii="Calibri" w:hAnsi="Calibri"/>
        </w:rPr>
        <w:t>re</w:t>
      </w:r>
      <w:r w:rsidR="00D77BB9" w:rsidRPr="000A6E91">
        <w:rPr>
          <w:rFonts w:ascii="Calibri" w:hAnsi="Calibri"/>
        </w:rPr>
        <w:t xml:space="preserve"> </w:t>
      </w:r>
      <w:r w:rsidR="0023327E" w:rsidRPr="000A6E91">
        <w:rPr>
          <w:rFonts w:ascii="Calibri" w:hAnsi="Calibri"/>
        </w:rPr>
        <w:t>available</w:t>
      </w:r>
      <w:r w:rsidR="00691800" w:rsidRPr="000A6E91">
        <w:rPr>
          <w:rFonts w:ascii="Calibri" w:hAnsi="Calibri"/>
        </w:rPr>
        <w:t xml:space="preserve"> through local suppliers</w:t>
      </w:r>
      <w:r w:rsidR="0023327E" w:rsidRPr="000A6E91">
        <w:rPr>
          <w:rFonts w:ascii="Calibri" w:hAnsi="Calibri"/>
        </w:rPr>
        <w:t xml:space="preserve">. </w:t>
      </w:r>
      <w:r w:rsidR="00691800" w:rsidRPr="000A6E91">
        <w:rPr>
          <w:rFonts w:ascii="Calibri" w:hAnsi="Calibri"/>
        </w:rPr>
        <w:t xml:space="preserve">The ownership of water craft </w:t>
      </w:r>
      <w:r w:rsidR="004C0C38" w:rsidRPr="000A6E91">
        <w:rPr>
          <w:rFonts w:ascii="Calibri" w:hAnsi="Calibri"/>
        </w:rPr>
        <w:t>reside</w:t>
      </w:r>
      <w:r w:rsidR="00F5433A" w:rsidRPr="000A6E91">
        <w:rPr>
          <w:rFonts w:ascii="Calibri" w:hAnsi="Calibri"/>
        </w:rPr>
        <w:t>s</w:t>
      </w:r>
      <w:r w:rsidR="004C0C38" w:rsidRPr="000A6E91">
        <w:rPr>
          <w:rFonts w:ascii="Calibri" w:hAnsi="Calibri"/>
        </w:rPr>
        <w:t xml:space="preserve"> with </w:t>
      </w:r>
      <w:r w:rsidR="004348A9" w:rsidRPr="000A6E91">
        <w:rPr>
          <w:rFonts w:ascii="Calibri" w:hAnsi="Calibri"/>
        </w:rPr>
        <w:t>BRTV (presumably RRRC legally)</w:t>
      </w:r>
      <w:r w:rsidR="004C0C38" w:rsidRPr="000A6E91">
        <w:rPr>
          <w:rFonts w:ascii="Calibri" w:hAnsi="Calibri"/>
        </w:rPr>
        <w:t xml:space="preserve"> for the duration of the program and on completion </w:t>
      </w:r>
      <w:r w:rsidR="00F5433A" w:rsidRPr="000A6E91">
        <w:rPr>
          <w:rFonts w:ascii="Calibri" w:hAnsi="Calibri"/>
        </w:rPr>
        <w:t xml:space="preserve">the vessels </w:t>
      </w:r>
      <w:r w:rsidR="004C0C38" w:rsidRPr="000A6E91">
        <w:rPr>
          <w:rFonts w:ascii="Calibri" w:hAnsi="Calibri"/>
        </w:rPr>
        <w:t xml:space="preserve">will be gifted to each pilot village. </w:t>
      </w:r>
      <w:r w:rsidR="00F5433A" w:rsidRPr="000A6E91">
        <w:rPr>
          <w:rFonts w:ascii="Calibri" w:hAnsi="Calibri"/>
        </w:rPr>
        <w:t xml:space="preserve"> During the program, the assets are managed by the rangers with oversight from the Advisory Groups.</w:t>
      </w:r>
      <w:r w:rsidR="00F5433A" w:rsidRPr="00BD0602">
        <w:rPr>
          <w:rStyle w:val="FootnoteReference"/>
          <w:rFonts w:ascii="Calibri" w:hAnsi="Calibri"/>
        </w:rPr>
        <w:footnoteReference w:id="9"/>
      </w:r>
      <w:r w:rsidR="00F5433A" w:rsidRPr="00BD0602">
        <w:rPr>
          <w:rFonts w:ascii="Calibri" w:hAnsi="Calibri"/>
        </w:rPr>
        <w:t xml:space="preserve"> </w:t>
      </w:r>
      <w:r w:rsidR="004C0C38" w:rsidRPr="00BD0602">
        <w:rPr>
          <w:rFonts w:ascii="Calibri" w:hAnsi="Calibri"/>
        </w:rPr>
        <w:t xml:space="preserve">  </w:t>
      </w:r>
      <w:r w:rsidR="00691800" w:rsidRPr="000A6E91">
        <w:rPr>
          <w:rFonts w:ascii="Calibri" w:hAnsi="Calibri"/>
        </w:rPr>
        <w:t xml:space="preserve"> </w:t>
      </w:r>
      <w:r w:rsidR="0010253F" w:rsidRPr="000A6E91">
        <w:rPr>
          <w:rFonts w:ascii="Calibri" w:hAnsi="Calibri"/>
        </w:rPr>
        <w:t xml:space="preserve"> </w:t>
      </w:r>
    </w:p>
    <w:p w14:paraId="4AF46BB7" w14:textId="4C77A6D7" w:rsidR="00D27B2A" w:rsidRPr="000A6E91" w:rsidRDefault="00201B66" w:rsidP="00E27B10">
      <w:pPr>
        <w:rPr>
          <w:rFonts w:ascii="Calibri" w:hAnsi="Calibri"/>
        </w:rPr>
      </w:pPr>
      <w:r w:rsidRPr="00BD0602">
        <w:rPr>
          <w:rFonts w:ascii="Calibri" w:hAnsi="Calibri"/>
        </w:rPr>
        <w:t xml:space="preserve">64 </w:t>
      </w:r>
      <w:r w:rsidR="00D27B2A" w:rsidRPr="000A6E91">
        <w:rPr>
          <w:rFonts w:ascii="Calibri" w:hAnsi="Calibri"/>
        </w:rPr>
        <w:t>The reviewer notes that</w:t>
      </w:r>
      <w:r w:rsidR="00D27B2A" w:rsidRPr="000A6E91">
        <w:rPr>
          <w:rFonts w:ascii="Calibri" w:hAnsi="Calibri"/>
          <w:b/>
        </w:rPr>
        <w:t xml:space="preserve"> disaster response plans</w:t>
      </w:r>
      <w:r w:rsidR="00D27B2A" w:rsidRPr="000A6E91">
        <w:rPr>
          <w:rFonts w:ascii="Calibri" w:hAnsi="Calibri"/>
        </w:rPr>
        <w:t xml:space="preserve"> are included as an </w:t>
      </w:r>
      <w:r w:rsidR="00DC5377" w:rsidRPr="000A6E91">
        <w:rPr>
          <w:rFonts w:ascii="Calibri" w:hAnsi="Calibri"/>
        </w:rPr>
        <w:t>attachment</w:t>
      </w:r>
      <w:r w:rsidR="00D27B2A" w:rsidRPr="000A6E91">
        <w:rPr>
          <w:rFonts w:ascii="Calibri" w:hAnsi="Calibri"/>
        </w:rPr>
        <w:t xml:space="preserve"> to each of the CPs.</w:t>
      </w:r>
      <w:r w:rsidR="00DC5377" w:rsidRPr="000A6E91">
        <w:rPr>
          <w:rFonts w:ascii="Calibri" w:hAnsi="Calibri"/>
        </w:rPr>
        <w:t xml:space="preserve">  </w:t>
      </w:r>
      <w:r w:rsidR="00427B8A" w:rsidRPr="000A6E91">
        <w:rPr>
          <w:rFonts w:ascii="Calibri" w:hAnsi="Calibri"/>
        </w:rPr>
        <w:t>These are generic and have not</w:t>
      </w:r>
      <w:r w:rsidR="00301E69" w:rsidRPr="000A6E91">
        <w:rPr>
          <w:rFonts w:ascii="Calibri" w:hAnsi="Calibri"/>
        </w:rPr>
        <w:t xml:space="preserve"> yet</w:t>
      </w:r>
      <w:r w:rsidR="00427B8A" w:rsidRPr="000A6E91">
        <w:rPr>
          <w:rFonts w:ascii="Calibri" w:hAnsi="Calibri"/>
        </w:rPr>
        <w:t xml:space="preserve"> been tailored to individual </w:t>
      </w:r>
      <w:r w:rsidR="00301E69" w:rsidRPr="000A6E91">
        <w:rPr>
          <w:rFonts w:ascii="Calibri" w:hAnsi="Calibri"/>
        </w:rPr>
        <w:t>villages</w:t>
      </w:r>
      <w:r w:rsidR="00427B8A" w:rsidRPr="000A6E91">
        <w:rPr>
          <w:rFonts w:ascii="Calibri" w:hAnsi="Calibri"/>
        </w:rPr>
        <w:t>.  Presumably, activities designed to customise plans and identify disaster response responsibilities will be undertaken.</w:t>
      </w:r>
      <w:r w:rsidR="00D27B2A" w:rsidRPr="000A6E91">
        <w:rPr>
          <w:rFonts w:ascii="Calibri" w:hAnsi="Calibri"/>
        </w:rPr>
        <w:t xml:space="preserve"> </w:t>
      </w:r>
    </w:p>
    <w:p w14:paraId="71289DD7" w14:textId="54077A6F" w:rsidR="000A6E91" w:rsidRDefault="000A6E91">
      <w:pPr>
        <w:rPr>
          <w:rFonts w:ascii="Calibri" w:hAnsi="Calibri"/>
        </w:rPr>
      </w:pPr>
      <w:r>
        <w:rPr>
          <w:rFonts w:ascii="Calibri" w:hAnsi="Calibri"/>
        </w:rPr>
        <w:br w:type="page"/>
      </w:r>
    </w:p>
    <w:p w14:paraId="00507D88" w14:textId="60612F57" w:rsidR="009839F0" w:rsidRPr="000A6E91" w:rsidRDefault="009839F0" w:rsidP="00301E69">
      <w:pPr>
        <w:pStyle w:val="Heading2"/>
        <w:numPr>
          <w:ilvl w:val="1"/>
          <w:numId w:val="39"/>
        </w:numPr>
        <w:ind w:hanging="750"/>
      </w:pPr>
      <w:bookmarkStart w:id="9" w:name="_Toc450915880"/>
      <w:bookmarkStart w:id="10" w:name="_Toc450915957"/>
      <w:bookmarkStart w:id="11" w:name="_Toc450917539"/>
      <w:bookmarkEnd w:id="9"/>
      <w:bookmarkEnd w:id="10"/>
      <w:r w:rsidRPr="00BD0602">
        <w:lastRenderedPageBreak/>
        <w:t>C</w:t>
      </w:r>
      <w:r w:rsidRPr="000A6E91">
        <w:t xml:space="preserve">omponent </w:t>
      </w:r>
      <w:r w:rsidR="00900844" w:rsidRPr="000A6E91">
        <w:t>t</w:t>
      </w:r>
      <w:r w:rsidR="008D090B" w:rsidRPr="000A6E91">
        <w:t>hree</w:t>
      </w:r>
      <w:r w:rsidRPr="000A6E91">
        <w:t xml:space="preserve">: </w:t>
      </w:r>
      <w:r w:rsidR="00900844" w:rsidRPr="000A6E91">
        <w:t>i</w:t>
      </w:r>
      <w:r w:rsidRPr="000A6E91">
        <w:t>mproved physical and social environment</w:t>
      </w:r>
      <w:bookmarkEnd w:id="11"/>
    </w:p>
    <w:p w14:paraId="27283643" w14:textId="1B72F985" w:rsidR="009A43FC" w:rsidRPr="000A6E91" w:rsidRDefault="00201B66" w:rsidP="009839F0">
      <w:r w:rsidRPr="000A6E91">
        <w:t xml:space="preserve">65 </w:t>
      </w:r>
      <w:r w:rsidR="009A43FC" w:rsidRPr="000A6E91">
        <w:t xml:space="preserve">Through this component the intention is to improve infrastructure and the village environment for improved water security and environmental health.  </w:t>
      </w:r>
    </w:p>
    <w:p w14:paraId="64719B9A" w14:textId="1D8C02DD" w:rsidR="009A43FC" w:rsidRPr="000A6E91" w:rsidRDefault="00201B66" w:rsidP="009839F0">
      <w:r w:rsidRPr="000A6E91">
        <w:t xml:space="preserve">66 </w:t>
      </w:r>
      <w:r w:rsidR="009A43FC" w:rsidRPr="000A6E91">
        <w:t xml:space="preserve">The key </w:t>
      </w:r>
      <w:r w:rsidR="009E1DCD">
        <w:t xml:space="preserve">intended </w:t>
      </w:r>
      <w:r w:rsidR="009A43FC" w:rsidRPr="000A6E91">
        <w:t>outcomes include:</w:t>
      </w:r>
    </w:p>
    <w:p w14:paraId="6DDDB1C7" w14:textId="77777777" w:rsidR="009A43FC" w:rsidRPr="000A6E91" w:rsidRDefault="009A43FC" w:rsidP="004203EE">
      <w:pPr>
        <w:pStyle w:val="ListParagraph"/>
        <w:numPr>
          <w:ilvl w:val="0"/>
          <w:numId w:val="26"/>
        </w:numPr>
      </w:pPr>
      <w:r w:rsidRPr="000A6E91">
        <w:t>WASH promotion through maintenance and improvement of water storage and sanitation facilities and training in hygiene</w:t>
      </w:r>
    </w:p>
    <w:p w14:paraId="761532B8" w14:textId="53F4F5E5" w:rsidR="00063211" w:rsidRPr="000A6E91" w:rsidRDefault="009A43FC" w:rsidP="004203EE">
      <w:pPr>
        <w:pStyle w:val="ListParagraph"/>
        <w:numPr>
          <w:ilvl w:val="0"/>
          <w:numId w:val="26"/>
        </w:numPr>
      </w:pPr>
      <w:r w:rsidRPr="000A6E91">
        <w:t xml:space="preserve">Improved disease prevention and health promotion through trained and supported village health volunteers (VHV) </w:t>
      </w:r>
    </w:p>
    <w:p w14:paraId="1082ADB3" w14:textId="55423C29" w:rsidR="009839F0" w:rsidRPr="000A6E91" w:rsidRDefault="00201B66" w:rsidP="009839F0">
      <w:r w:rsidRPr="000A6E91">
        <w:t xml:space="preserve">67 </w:t>
      </w:r>
      <w:r w:rsidR="00A804FA" w:rsidRPr="000A6E91">
        <w:rPr>
          <w:b/>
        </w:rPr>
        <w:t>Summary of achievements</w:t>
      </w:r>
      <w:r w:rsidR="00A804FA" w:rsidRPr="000A6E91">
        <w:t>:</w:t>
      </w:r>
    </w:p>
    <w:p w14:paraId="5A329B6C" w14:textId="601572FE" w:rsidR="00A804FA" w:rsidRPr="00BD0602" w:rsidRDefault="00D12CDB" w:rsidP="004203EE">
      <w:pPr>
        <w:pStyle w:val="ListParagraph"/>
        <w:numPr>
          <w:ilvl w:val="0"/>
          <w:numId w:val="27"/>
        </w:numPr>
        <w:spacing w:after="0" w:line="240" w:lineRule="auto"/>
        <w:ind w:left="709"/>
      </w:pPr>
      <w:r w:rsidRPr="000A6E91">
        <w:t xml:space="preserve">52 rangers trained and tested in basic WASH </w:t>
      </w:r>
      <w:r w:rsidR="00D94D74" w:rsidRPr="000A6E91">
        <w:t xml:space="preserve">and other </w:t>
      </w:r>
      <w:r w:rsidRPr="000A6E91">
        <w:t>competencies (</w:t>
      </w:r>
      <w:r w:rsidR="00262D81" w:rsidRPr="000A6E91">
        <w:t xml:space="preserve">by </w:t>
      </w:r>
      <w:r w:rsidRPr="000A6E91">
        <w:t>August 2015)</w:t>
      </w:r>
      <w:r w:rsidR="00525867" w:rsidRPr="00BD0602">
        <w:rPr>
          <w:rStyle w:val="FootnoteReference"/>
        </w:rPr>
        <w:footnoteReference w:id="10"/>
      </w:r>
    </w:p>
    <w:p w14:paraId="35FDC0E2" w14:textId="4D1E51C2" w:rsidR="00D12CDB" w:rsidRPr="00BD0602" w:rsidRDefault="00D12CDB" w:rsidP="004203EE">
      <w:pPr>
        <w:pStyle w:val="ListParagraph"/>
        <w:numPr>
          <w:ilvl w:val="0"/>
          <w:numId w:val="27"/>
        </w:numPr>
        <w:spacing w:after="0" w:line="240" w:lineRule="auto"/>
        <w:ind w:left="709"/>
      </w:pPr>
      <w:r w:rsidRPr="00BD0602">
        <w:t>Addition</w:t>
      </w:r>
      <w:r w:rsidRPr="000A6E91">
        <w:t xml:space="preserve">al water storage </w:t>
      </w:r>
      <w:r w:rsidRPr="00BD0602">
        <w:t>of approximately 1</w:t>
      </w:r>
      <w:r w:rsidR="003F59DB" w:rsidRPr="00BD0602">
        <w:t>.3</w:t>
      </w:r>
      <w:r w:rsidRPr="000A6E91">
        <w:t xml:space="preserve"> million litres added to pilot villages</w:t>
      </w:r>
      <w:r w:rsidR="003F59DB" w:rsidRPr="000A6E91">
        <w:t xml:space="preserve"> and some non-pilot </w:t>
      </w:r>
      <w:r w:rsidR="004B3EDE" w:rsidRPr="000A6E91">
        <w:t>TVs</w:t>
      </w:r>
      <w:r w:rsidR="003F59DB" w:rsidRPr="000A6E91">
        <w:t xml:space="preserve"> </w:t>
      </w:r>
      <w:r w:rsidR="003F59DB" w:rsidRPr="00BD0602">
        <w:t>(90,000</w:t>
      </w:r>
      <w:r w:rsidR="004B3EDE" w:rsidRPr="00BD0602">
        <w:t xml:space="preserve"> </w:t>
      </w:r>
      <w:r w:rsidR="003F59DB" w:rsidRPr="000A6E91">
        <w:t>l</w:t>
      </w:r>
      <w:r w:rsidR="004B3EDE" w:rsidRPr="000A6E91">
        <w:t>itres</w:t>
      </w:r>
      <w:r w:rsidR="003F59DB" w:rsidRPr="000A6E91">
        <w:t>)</w:t>
      </w:r>
      <w:r w:rsidR="004B3EDE" w:rsidRPr="00BD0602">
        <w:rPr>
          <w:rStyle w:val="FootnoteReference"/>
        </w:rPr>
        <w:footnoteReference w:id="11"/>
      </w:r>
    </w:p>
    <w:p w14:paraId="26B568B6" w14:textId="5FD84374" w:rsidR="00D12CDB" w:rsidRPr="000A6E91" w:rsidRDefault="00D12CDB" w:rsidP="004203EE">
      <w:pPr>
        <w:pStyle w:val="ListParagraph"/>
        <w:numPr>
          <w:ilvl w:val="0"/>
          <w:numId w:val="27"/>
        </w:numPr>
        <w:spacing w:after="0" w:line="240" w:lineRule="auto"/>
        <w:ind w:left="709"/>
      </w:pPr>
      <w:r w:rsidRPr="00BD0602">
        <w:t xml:space="preserve">6 new water wells constructed (between 70 – </w:t>
      </w:r>
      <w:r w:rsidR="00525867" w:rsidRPr="000A6E91">
        <w:t>9</w:t>
      </w:r>
      <w:r w:rsidR="008073C3" w:rsidRPr="000A6E91">
        <w:t>0% complete at time of fieldwork</w:t>
      </w:r>
      <w:r w:rsidRPr="000A6E91">
        <w:t>)</w:t>
      </w:r>
    </w:p>
    <w:p w14:paraId="1B6CD61A" w14:textId="2DF738ED" w:rsidR="00D12CDB" w:rsidRPr="000A6E91" w:rsidRDefault="00D12CDB" w:rsidP="004203EE">
      <w:pPr>
        <w:pStyle w:val="ListParagraph"/>
        <w:numPr>
          <w:ilvl w:val="0"/>
          <w:numId w:val="27"/>
        </w:numPr>
        <w:spacing w:after="0" w:line="240" w:lineRule="auto"/>
        <w:ind w:left="709"/>
      </w:pPr>
      <w:r w:rsidRPr="000A6E91">
        <w:t>Well capping training completed</w:t>
      </w:r>
    </w:p>
    <w:p w14:paraId="004FAAA0" w14:textId="154C34CF" w:rsidR="00D12CDB" w:rsidRPr="000A6E91" w:rsidRDefault="00D12CDB" w:rsidP="004203EE">
      <w:pPr>
        <w:pStyle w:val="ListParagraph"/>
        <w:numPr>
          <w:ilvl w:val="0"/>
          <w:numId w:val="27"/>
        </w:numPr>
        <w:spacing w:after="0" w:line="240" w:lineRule="auto"/>
        <w:ind w:left="709"/>
      </w:pPr>
      <w:r w:rsidRPr="000A6E91">
        <w:t>First Aid Cert</w:t>
      </w:r>
      <w:r w:rsidR="000A2ABA" w:rsidRPr="000A6E91">
        <w:t>ificate</w:t>
      </w:r>
      <w:r w:rsidRPr="000A6E91">
        <w:t xml:space="preserve"> 1 and health and hygiene training completed for 52 rangers</w:t>
      </w:r>
    </w:p>
    <w:p w14:paraId="356687D1" w14:textId="735ED4D4" w:rsidR="00D12CDB" w:rsidRPr="000A6E91" w:rsidRDefault="00D12CDB" w:rsidP="004203EE">
      <w:pPr>
        <w:pStyle w:val="ListParagraph"/>
        <w:numPr>
          <w:ilvl w:val="0"/>
          <w:numId w:val="27"/>
        </w:numPr>
        <w:spacing w:after="0" w:line="240" w:lineRule="auto"/>
        <w:ind w:left="709"/>
      </w:pPr>
      <w:r w:rsidRPr="000A6E91">
        <w:t>12 female rangers trained in paediatrics and birthing assistance</w:t>
      </w:r>
    </w:p>
    <w:p w14:paraId="1817C76C" w14:textId="4F1B9333" w:rsidR="00D12CDB" w:rsidRPr="000A6E91" w:rsidRDefault="00D12CDB" w:rsidP="004203EE">
      <w:pPr>
        <w:pStyle w:val="ListParagraph"/>
        <w:numPr>
          <w:ilvl w:val="0"/>
          <w:numId w:val="27"/>
        </w:numPr>
        <w:spacing w:after="0" w:line="240" w:lineRule="auto"/>
        <w:ind w:left="709"/>
      </w:pPr>
      <w:r w:rsidRPr="000A6E91">
        <w:t>TB awareness completed in each of Mabaduan, Sigadaburu, and Buzi/Ber</w:t>
      </w:r>
    </w:p>
    <w:p w14:paraId="6FEAF6E6" w14:textId="02517AB7" w:rsidR="00D12CDB" w:rsidRPr="000A6E91" w:rsidRDefault="00D12CDB" w:rsidP="004203EE">
      <w:pPr>
        <w:pStyle w:val="ListParagraph"/>
        <w:numPr>
          <w:ilvl w:val="0"/>
          <w:numId w:val="27"/>
        </w:numPr>
        <w:spacing w:after="0" w:line="240" w:lineRule="auto"/>
        <w:ind w:left="709"/>
      </w:pPr>
      <w:r w:rsidRPr="000A6E91">
        <w:t>TB home nursing training for women’s groups of Mabaduan, Sigadaburu, and Buzi/Ber completed</w:t>
      </w:r>
      <w:r w:rsidR="0059581A" w:rsidRPr="000A6E91">
        <w:t>.</w:t>
      </w:r>
    </w:p>
    <w:p w14:paraId="561CCE93" w14:textId="23F55B5B" w:rsidR="000A2ABA" w:rsidRPr="000A6E91" w:rsidRDefault="000A2ABA" w:rsidP="000A2ABA">
      <w:pPr>
        <w:spacing w:after="0" w:line="240" w:lineRule="auto"/>
      </w:pPr>
    </w:p>
    <w:p w14:paraId="1E1094EA" w14:textId="646EC044" w:rsidR="00252415" w:rsidRPr="000A6E91" w:rsidRDefault="00201B66" w:rsidP="002D5BE6">
      <w:pPr>
        <w:pStyle w:val="ListParagraph"/>
        <w:ind w:left="0"/>
      </w:pPr>
      <w:r w:rsidRPr="000A6E91">
        <w:t xml:space="preserve">68 </w:t>
      </w:r>
      <w:r w:rsidR="00E27B10" w:rsidRPr="000A6E91">
        <w:t xml:space="preserve">The significant achievements under this component include the </w:t>
      </w:r>
      <w:r w:rsidR="00E27B10" w:rsidRPr="000A6E91">
        <w:rPr>
          <w:b/>
        </w:rPr>
        <w:t>training and testing of rangers’ skills in WASH competencies</w:t>
      </w:r>
      <w:r w:rsidR="00E27B10" w:rsidRPr="000A6E91">
        <w:t xml:space="preserve"> and the delivery of an additional </w:t>
      </w:r>
      <w:r w:rsidR="00E27B10" w:rsidRPr="000A6E91">
        <w:rPr>
          <w:b/>
        </w:rPr>
        <w:t>1</w:t>
      </w:r>
      <w:r w:rsidR="00D77BB9" w:rsidRPr="000A6E91">
        <w:rPr>
          <w:b/>
        </w:rPr>
        <w:t>.3</w:t>
      </w:r>
      <w:r w:rsidR="00E27B10" w:rsidRPr="000A6E91">
        <w:rPr>
          <w:b/>
        </w:rPr>
        <w:t xml:space="preserve"> million litres of water storage capacity</w:t>
      </w:r>
      <w:r w:rsidR="00E27B10" w:rsidRPr="000A6E91">
        <w:t xml:space="preserve"> to the pilot </w:t>
      </w:r>
      <w:r w:rsidR="00D77BB9" w:rsidRPr="000A6E91">
        <w:t xml:space="preserve">and some non-pilot </w:t>
      </w:r>
      <w:r w:rsidR="00A5173A" w:rsidRPr="000A6E91">
        <w:t>TVs</w:t>
      </w:r>
      <w:r w:rsidR="00E27B10" w:rsidRPr="000A6E91">
        <w:t xml:space="preserve">.   </w:t>
      </w:r>
    </w:p>
    <w:p w14:paraId="76227848" w14:textId="4260D67E" w:rsidR="00A7135F" w:rsidRPr="000A6E91" w:rsidRDefault="00A7135F" w:rsidP="002D5BE6">
      <w:pPr>
        <w:pStyle w:val="ListParagraph"/>
        <w:ind w:left="0"/>
      </w:pPr>
    </w:p>
    <w:p w14:paraId="1811830E" w14:textId="07D2CB85" w:rsidR="00A7135F" w:rsidRPr="000A6E91" w:rsidRDefault="00201B66" w:rsidP="002D5BE6">
      <w:pPr>
        <w:pStyle w:val="ListParagraph"/>
        <w:ind w:left="0"/>
      </w:pPr>
      <w:r w:rsidRPr="000A6E91">
        <w:t xml:space="preserve">69 </w:t>
      </w:r>
      <w:r w:rsidR="00591EAE" w:rsidRPr="000A6E91">
        <w:t>Frequent w</w:t>
      </w:r>
      <w:r w:rsidR="00A7135F" w:rsidRPr="000A6E91">
        <w:t xml:space="preserve">ater </w:t>
      </w:r>
      <w:r w:rsidR="00591EAE" w:rsidRPr="000A6E91">
        <w:t xml:space="preserve">shortage </w:t>
      </w:r>
      <w:r w:rsidR="00A7135F" w:rsidRPr="000A6E91">
        <w:t xml:space="preserve">problems have been exacerbated in recent decades by rising salinity, flooding and drought. INLOC personnel established during their early engagement </w:t>
      </w:r>
      <w:r w:rsidR="00525867" w:rsidRPr="000A6E91">
        <w:t xml:space="preserve">that </w:t>
      </w:r>
      <w:r w:rsidR="00A7135F" w:rsidRPr="000A6E91">
        <w:t>villagers commonly consume less than a litre of water per day during dry periods</w:t>
      </w:r>
      <w:r w:rsidR="00525867" w:rsidRPr="000A6E91">
        <w:t xml:space="preserve"> (prior to water infrastructure repairs)</w:t>
      </w:r>
      <w:r w:rsidR="00A7135F" w:rsidRPr="000A6E91">
        <w:t xml:space="preserve">.  This means, </w:t>
      </w:r>
      <w:r w:rsidR="00A7135F" w:rsidRPr="000A6E91">
        <w:rPr>
          <w:i/>
        </w:rPr>
        <w:t>inter alia</w:t>
      </w:r>
      <w:r w:rsidR="00A7135F" w:rsidRPr="000A6E91">
        <w:t xml:space="preserve">, that energy and concentration levels are low.  </w:t>
      </w:r>
    </w:p>
    <w:p w14:paraId="6C5E2E9F" w14:textId="77777777" w:rsidR="00252415" w:rsidRPr="000A6E91" w:rsidRDefault="00252415" w:rsidP="002D5BE6">
      <w:pPr>
        <w:pStyle w:val="ListParagraph"/>
        <w:ind w:left="0"/>
      </w:pPr>
    </w:p>
    <w:p w14:paraId="588E88BD" w14:textId="4EDEA8B0" w:rsidR="00252415" w:rsidRPr="000A6E91" w:rsidRDefault="00201B66" w:rsidP="002D5BE6">
      <w:pPr>
        <w:pStyle w:val="ListParagraph"/>
        <w:ind w:left="0"/>
      </w:pPr>
      <w:r w:rsidRPr="000A6E91">
        <w:t xml:space="preserve">70 </w:t>
      </w:r>
      <w:r w:rsidR="00252415" w:rsidRPr="000A6E91">
        <w:t xml:space="preserve">The water </w:t>
      </w:r>
      <w:r w:rsidR="00A964E0" w:rsidRPr="000A6E91">
        <w:t xml:space="preserve">and hygiene </w:t>
      </w:r>
      <w:r w:rsidR="00252415" w:rsidRPr="000A6E91">
        <w:t>infrastructure constructed or refurbished by the rangers includes:</w:t>
      </w:r>
    </w:p>
    <w:p w14:paraId="440EDC1D" w14:textId="77777777" w:rsidR="00252415" w:rsidRPr="000A6E91" w:rsidRDefault="00252415" w:rsidP="002D5BE6">
      <w:pPr>
        <w:pStyle w:val="ListParagraph"/>
        <w:ind w:left="0"/>
      </w:pPr>
    </w:p>
    <w:p w14:paraId="2768F8C8" w14:textId="0341E8E3" w:rsidR="0046250D" w:rsidRPr="000A6E91" w:rsidRDefault="00252415" w:rsidP="00A7135F">
      <w:pPr>
        <w:pStyle w:val="ListParagraph"/>
        <w:numPr>
          <w:ilvl w:val="0"/>
          <w:numId w:val="23"/>
        </w:numPr>
      </w:pPr>
      <w:r w:rsidRPr="009E1DCD">
        <w:rPr>
          <w:b/>
        </w:rPr>
        <w:t>Water collection sheds</w:t>
      </w:r>
      <w:r w:rsidRPr="000A6E91">
        <w:t xml:space="preserve">, consisting of </w:t>
      </w:r>
      <w:r w:rsidR="0046250D" w:rsidRPr="000A6E91">
        <w:t xml:space="preserve">support structures for </w:t>
      </w:r>
      <w:r w:rsidRPr="000A6E91">
        <w:t>corrugated iron ro</w:t>
      </w:r>
      <w:r w:rsidR="0046250D" w:rsidRPr="000A6E91">
        <w:t>ofs, guttering, down pipes, storage tanks, and taps</w:t>
      </w:r>
    </w:p>
    <w:p w14:paraId="43B4F76D" w14:textId="77777777" w:rsidR="0046250D" w:rsidRPr="000A6E91" w:rsidRDefault="0046250D" w:rsidP="00A7135F">
      <w:pPr>
        <w:pStyle w:val="ListParagraph"/>
        <w:numPr>
          <w:ilvl w:val="0"/>
          <w:numId w:val="23"/>
        </w:numPr>
      </w:pPr>
      <w:r w:rsidRPr="009E1DCD">
        <w:rPr>
          <w:b/>
        </w:rPr>
        <w:t>Water collection from other structures</w:t>
      </w:r>
      <w:r w:rsidRPr="000A6E91">
        <w:t xml:space="preserve"> (houses, churches - especially in Sui village), consisting of corrugated iron roofs, guttering, down pipes, storage tanks, and taps</w:t>
      </w:r>
    </w:p>
    <w:p w14:paraId="09D7B905" w14:textId="4D13F1A4" w:rsidR="00A7135F" w:rsidRPr="000A6E91" w:rsidRDefault="0046250D" w:rsidP="00A7135F">
      <w:pPr>
        <w:pStyle w:val="ListParagraph"/>
        <w:numPr>
          <w:ilvl w:val="0"/>
          <w:numId w:val="23"/>
        </w:numPr>
      </w:pPr>
      <w:r w:rsidRPr="009E1DCD">
        <w:rPr>
          <w:b/>
        </w:rPr>
        <w:t>Wells</w:t>
      </w:r>
      <w:r w:rsidRPr="000A6E91">
        <w:t xml:space="preserve">, consisting of </w:t>
      </w:r>
      <w:r w:rsidR="00A7135F" w:rsidRPr="000A6E91">
        <w:t>a circular concrete sleeve</w:t>
      </w:r>
      <w:r w:rsidR="00943730" w:rsidRPr="000A6E91">
        <w:t xml:space="preserve"> (to depths of 4 – 9m)</w:t>
      </w:r>
      <w:r w:rsidR="00A7135F" w:rsidRPr="000A6E91">
        <w:t>, a well cap, and a manually operated pump</w:t>
      </w:r>
      <w:r w:rsidR="00123BCC" w:rsidRPr="000A6E91">
        <w:t xml:space="preserve"> (to be fitted)</w:t>
      </w:r>
    </w:p>
    <w:p w14:paraId="112A0715" w14:textId="38B864A7" w:rsidR="00A964E0" w:rsidRPr="000A6E91" w:rsidRDefault="00A964E0" w:rsidP="00A7135F">
      <w:pPr>
        <w:pStyle w:val="ListParagraph"/>
        <w:numPr>
          <w:ilvl w:val="0"/>
          <w:numId w:val="23"/>
        </w:numPr>
      </w:pPr>
      <w:r w:rsidRPr="00DF7A6D">
        <w:rPr>
          <w:b/>
        </w:rPr>
        <w:t>‘</w:t>
      </w:r>
      <w:r w:rsidRPr="009E1DCD">
        <w:rPr>
          <w:b/>
        </w:rPr>
        <w:t>tippy taps’ or handwashing stations</w:t>
      </w:r>
      <w:r w:rsidRPr="000A6E91">
        <w:t>, consisting of a simple bush material stand, a couple of pieces of cord and a plastic bottle or container</w:t>
      </w:r>
      <w:r w:rsidR="00525867" w:rsidRPr="000A6E91">
        <w:t xml:space="preserve"> and soap.</w:t>
      </w:r>
    </w:p>
    <w:p w14:paraId="2DA57810" w14:textId="33184E93" w:rsidR="00A7135F" w:rsidRPr="000A6E91" w:rsidRDefault="00A7135F" w:rsidP="002D5BE6">
      <w:pPr>
        <w:pStyle w:val="ListParagraph"/>
        <w:ind w:left="0"/>
      </w:pPr>
    </w:p>
    <w:p w14:paraId="739EBD71" w14:textId="7BF89AE2" w:rsidR="00482AFD" w:rsidRPr="000A6E91" w:rsidRDefault="00201B66" w:rsidP="002D5BE6">
      <w:pPr>
        <w:pStyle w:val="ListParagraph"/>
        <w:ind w:left="0"/>
      </w:pPr>
      <w:r w:rsidRPr="000A6E91">
        <w:lastRenderedPageBreak/>
        <w:t xml:space="preserve">71 </w:t>
      </w:r>
      <w:r w:rsidR="00482AFD" w:rsidRPr="000A6E91">
        <w:t>In addition, the rangers have refurbish</w:t>
      </w:r>
      <w:r w:rsidR="00591EAE" w:rsidRPr="000A6E91">
        <w:t>ed</w:t>
      </w:r>
      <w:r w:rsidR="00482AFD" w:rsidRPr="000A6E91">
        <w:t xml:space="preserve"> </w:t>
      </w:r>
      <w:r w:rsidR="00482AFD" w:rsidRPr="000A6E91">
        <w:rPr>
          <w:b/>
        </w:rPr>
        <w:t>Mabaduan Health Centre</w:t>
      </w:r>
      <w:r w:rsidR="00482AFD" w:rsidRPr="000A6E91">
        <w:t>.  Th</w:t>
      </w:r>
      <w:r w:rsidR="00591EAE" w:rsidRPr="000A6E91">
        <w:t xml:space="preserve">is </w:t>
      </w:r>
      <w:r w:rsidR="00482AFD" w:rsidRPr="000A6E91">
        <w:t>was funded separately (by DFAT)</w:t>
      </w:r>
      <w:r w:rsidR="00AB44BC" w:rsidRPr="000A6E91">
        <w:t xml:space="preserve">, however, the additional capacity generated through BRTV contributed significantly to the </w:t>
      </w:r>
      <w:r w:rsidR="00591EAE" w:rsidRPr="000A6E91">
        <w:t xml:space="preserve">works. </w:t>
      </w:r>
      <w:r w:rsidR="006A7B44" w:rsidRPr="000A6E91">
        <w:t xml:space="preserve">The health centre now has </w:t>
      </w:r>
      <w:r w:rsidR="005C353C" w:rsidRPr="000A6E91">
        <w:t xml:space="preserve">vastly improved </w:t>
      </w:r>
      <w:r w:rsidR="00EC4C16" w:rsidRPr="000A6E91">
        <w:t>administration</w:t>
      </w:r>
      <w:r w:rsidR="005C353C" w:rsidRPr="000A6E91">
        <w:t xml:space="preserve"> and ward areas, and </w:t>
      </w:r>
      <w:r w:rsidR="006A7B44" w:rsidRPr="000A6E91">
        <w:t xml:space="preserve">running water and </w:t>
      </w:r>
      <w:r w:rsidR="005C353C" w:rsidRPr="000A6E91">
        <w:t xml:space="preserve">functional </w:t>
      </w:r>
      <w:r w:rsidR="006A7B44" w:rsidRPr="000A6E91">
        <w:t>toilets.</w:t>
      </w:r>
    </w:p>
    <w:p w14:paraId="2A5D286B" w14:textId="7B01D320" w:rsidR="00A964E0" w:rsidRPr="000A6E91" w:rsidRDefault="00201B66" w:rsidP="003B5A86">
      <w:pPr>
        <w:autoSpaceDE w:val="0"/>
        <w:autoSpaceDN w:val="0"/>
        <w:adjustRightInd w:val="0"/>
        <w:spacing w:after="0" w:line="240" w:lineRule="auto"/>
      </w:pPr>
      <w:r w:rsidRPr="000A6E91">
        <w:t xml:space="preserve">72 </w:t>
      </w:r>
      <w:r w:rsidR="00A964E0" w:rsidRPr="000A6E91">
        <w:t xml:space="preserve">Infrastructure for </w:t>
      </w:r>
      <w:r w:rsidR="00A964E0" w:rsidRPr="000A6E91">
        <w:rPr>
          <w:b/>
        </w:rPr>
        <w:t>sanitation</w:t>
      </w:r>
      <w:r w:rsidR="003B5A86" w:rsidRPr="000A6E91">
        <w:t xml:space="preserve"> includes ‘tippy’ taps and </w:t>
      </w:r>
      <w:r w:rsidR="00A964E0" w:rsidRPr="000A6E91">
        <w:t>pit latrines</w:t>
      </w:r>
      <w:r w:rsidR="003B5A86" w:rsidRPr="000A6E91">
        <w:t xml:space="preserve">.  Tippy taps have been delivered to schools and aid posts and </w:t>
      </w:r>
      <w:r w:rsidR="005C353C" w:rsidRPr="000A6E91">
        <w:t xml:space="preserve">are </w:t>
      </w:r>
      <w:r w:rsidR="003B5A86" w:rsidRPr="000A6E91">
        <w:t xml:space="preserve">currently being erected at household cooking stations.  </w:t>
      </w:r>
      <w:r w:rsidR="003B5A86" w:rsidRPr="000A6E91">
        <w:rPr>
          <w:rFonts w:ascii="Calibri" w:hAnsi="Calibri" w:cs="Calibri"/>
          <w:color w:val="000000"/>
        </w:rPr>
        <w:t>Traditional pit</w:t>
      </w:r>
      <w:r w:rsidRPr="000A6E91">
        <w:rPr>
          <w:rFonts w:ascii="Calibri" w:hAnsi="Calibri" w:cs="Calibri"/>
          <w:color w:val="000000"/>
        </w:rPr>
        <w:t xml:space="preserve"> </w:t>
      </w:r>
      <w:r w:rsidR="003B5A86" w:rsidRPr="000A6E91">
        <w:rPr>
          <w:rFonts w:ascii="Calibri" w:hAnsi="Calibri" w:cs="Calibri"/>
          <w:color w:val="000000"/>
        </w:rPr>
        <w:t>latrines are inadequate for the conditions in the TVs, being subject to flooding</w:t>
      </w:r>
      <w:r w:rsidR="00A34282" w:rsidRPr="000A6E91">
        <w:rPr>
          <w:rFonts w:ascii="Calibri" w:hAnsi="Calibri" w:cs="Calibri"/>
          <w:color w:val="000000"/>
        </w:rPr>
        <w:t xml:space="preserve"> and </w:t>
      </w:r>
      <w:r w:rsidR="003B5A86" w:rsidRPr="000A6E91">
        <w:rPr>
          <w:rFonts w:ascii="Calibri" w:hAnsi="Calibri" w:cs="Calibri"/>
          <w:color w:val="000000"/>
        </w:rPr>
        <w:t>surface dispersal</w:t>
      </w:r>
      <w:r w:rsidR="00A34282" w:rsidRPr="000A6E91">
        <w:rPr>
          <w:rFonts w:ascii="Calibri" w:hAnsi="Calibri" w:cs="Calibri"/>
          <w:color w:val="000000"/>
        </w:rPr>
        <w:t xml:space="preserve">, which </w:t>
      </w:r>
      <w:r w:rsidR="003B5A86" w:rsidRPr="000A6E91">
        <w:rPr>
          <w:rFonts w:ascii="Calibri" w:hAnsi="Calibri" w:cs="Calibri"/>
          <w:color w:val="000000"/>
        </w:rPr>
        <w:t>contaminat</w:t>
      </w:r>
      <w:r w:rsidR="00A34282" w:rsidRPr="000A6E91">
        <w:rPr>
          <w:rFonts w:ascii="Calibri" w:hAnsi="Calibri" w:cs="Calibri"/>
          <w:color w:val="000000"/>
        </w:rPr>
        <w:t>es</w:t>
      </w:r>
      <w:r w:rsidR="003B5A86" w:rsidRPr="000A6E91">
        <w:rPr>
          <w:rFonts w:ascii="Calibri" w:hAnsi="Calibri" w:cs="Calibri"/>
          <w:color w:val="000000"/>
        </w:rPr>
        <w:t xml:space="preserve"> groundwater</w:t>
      </w:r>
      <w:r w:rsidR="00A34282" w:rsidRPr="000A6E91">
        <w:rPr>
          <w:rFonts w:ascii="Calibri" w:hAnsi="Calibri" w:cs="Calibri"/>
          <w:color w:val="000000"/>
        </w:rPr>
        <w:t xml:space="preserve"> and spreads effluent</w:t>
      </w:r>
      <w:r w:rsidR="003B5A86" w:rsidRPr="000A6E91">
        <w:rPr>
          <w:rFonts w:ascii="Calibri" w:hAnsi="Calibri" w:cs="Calibri"/>
          <w:color w:val="000000"/>
        </w:rPr>
        <w:t>. The RRRC has commissioned an engineering firm to develop a new sanitation system, however, to date no satisfactory design has emerged that will meet the difficult conditions</w:t>
      </w:r>
      <w:r w:rsidR="00591EAE" w:rsidRPr="000A6E91">
        <w:rPr>
          <w:rFonts w:ascii="Calibri" w:hAnsi="Calibri" w:cs="Calibri"/>
          <w:color w:val="000000"/>
        </w:rPr>
        <w:t>, though this expected soon</w:t>
      </w:r>
      <w:r w:rsidR="003B5A86" w:rsidRPr="000A6E91">
        <w:rPr>
          <w:rFonts w:ascii="Calibri" w:hAnsi="Calibri" w:cs="Calibri"/>
          <w:color w:val="000000"/>
        </w:rPr>
        <w:t xml:space="preserve">. </w:t>
      </w:r>
    </w:p>
    <w:p w14:paraId="7A3FBAB4" w14:textId="77777777" w:rsidR="00A964E0" w:rsidRPr="000A6E91" w:rsidRDefault="00A964E0" w:rsidP="002D5BE6">
      <w:pPr>
        <w:pStyle w:val="ListParagraph"/>
        <w:ind w:left="0"/>
      </w:pPr>
    </w:p>
    <w:p w14:paraId="27A11A37" w14:textId="0FBD2C47" w:rsidR="00943730" w:rsidRPr="000A6E91" w:rsidRDefault="00201B66" w:rsidP="002D5BE6">
      <w:pPr>
        <w:pStyle w:val="ListParagraph"/>
        <w:ind w:left="0"/>
      </w:pPr>
      <w:r w:rsidRPr="000A6E91">
        <w:t xml:space="preserve">73 </w:t>
      </w:r>
      <w:r w:rsidR="00123BCC" w:rsidRPr="000A6E91">
        <w:t xml:space="preserve">The </w:t>
      </w:r>
      <w:r w:rsidR="00123BCC" w:rsidRPr="00DF7A6D">
        <w:rPr>
          <w:b/>
        </w:rPr>
        <w:t>wells provide an important back-up to the water storage facilities</w:t>
      </w:r>
      <w:r w:rsidR="004203EE" w:rsidRPr="000A6E91">
        <w:t xml:space="preserve"> during the dry season</w:t>
      </w:r>
      <w:r w:rsidR="00123BCC" w:rsidRPr="000A6E91">
        <w:t xml:space="preserve">.  </w:t>
      </w:r>
      <w:r w:rsidR="00943730" w:rsidRPr="000A6E91">
        <w:t xml:space="preserve">Most villages have wells that were constructed by villagers prior to the BRTV Program.  The </w:t>
      </w:r>
      <w:r w:rsidR="00943730" w:rsidRPr="000A6E91">
        <w:rPr>
          <w:b/>
        </w:rPr>
        <w:t xml:space="preserve">well design and construction techniques </w:t>
      </w:r>
      <w:r w:rsidR="00943730" w:rsidRPr="000A6E91">
        <w:t>introduced by INLOC are clearly superior to the traditional wells in terms of:</w:t>
      </w:r>
    </w:p>
    <w:p w14:paraId="583FCD1E" w14:textId="77777777" w:rsidR="00884168" w:rsidRPr="000A6E91" w:rsidRDefault="00884168" w:rsidP="002D5BE6">
      <w:pPr>
        <w:pStyle w:val="ListParagraph"/>
        <w:ind w:left="0"/>
      </w:pPr>
    </w:p>
    <w:p w14:paraId="33CEE7A8" w14:textId="43BA3FF4" w:rsidR="00943730" w:rsidRPr="000A6E91" w:rsidRDefault="00884168" w:rsidP="00884168">
      <w:pPr>
        <w:pStyle w:val="ListParagraph"/>
        <w:numPr>
          <w:ilvl w:val="0"/>
          <w:numId w:val="24"/>
        </w:numPr>
      </w:pPr>
      <w:r w:rsidRPr="000A6E91">
        <w:t>c</w:t>
      </w:r>
      <w:r w:rsidR="00943730" w:rsidRPr="000A6E91">
        <w:t xml:space="preserve">onstruction technique (the use of a ‘gin’, a simple technique using ropes, pulleys and local timber, </w:t>
      </w:r>
      <w:r w:rsidRPr="000A6E91">
        <w:t xml:space="preserve">improves safety during construction and enables excavation to greater depth)  </w:t>
      </w:r>
      <w:r w:rsidR="00943730" w:rsidRPr="000A6E91">
        <w:t xml:space="preserve"> </w:t>
      </w:r>
    </w:p>
    <w:p w14:paraId="4E7C93EB" w14:textId="6C51BF7C" w:rsidR="00884168" w:rsidRPr="000A6E91" w:rsidRDefault="00943730" w:rsidP="00884168">
      <w:pPr>
        <w:pStyle w:val="ListParagraph"/>
        <w:numPr>
          <w:ilvl w:val="0"/>
          <w:numId w:val="24"/>
        </w:numPr>
      </w:pPr>
      <w:r w:rsidRPr="000A6E91">
        <w:t xml:space="preserve">water quality </w:t>
      </w:r>
      <w:r w:rsidR="00884168" w:rsidRPr="000A6E91">
        <w:t xml:space="preserve">and reliability of supply </w:t>
      </w:r>
      <w:r w:rsidRPr="000A6E91">
        <w:t>(</w:t>
      </w:r>
      <w:r w:rsidR="004203EE" w:rsidRPr="000A6E91">
        <w:t xml:space="preserve">well </w:t>
      </w:r>
      <w:r w:rsidRPr="000A6E91">
        <w:t>depth</w:t>
      </w:r>
      <w:r w:rsidR="004203EE" w:rsidRPr="000A6E91">
        <w:t>s</w:t>
      </w:r>
      <w:r w:rsidR="00884168" w:rsidRPr="000A6E91">
        <w:t xml:space="preserve"> of 4 – 9m provide access to clean water during dry periods)</w:t>
      </w:r>
    </w:p>
    <w:p w14:paraId="6D3A71E4" w14:textId="52319A7D" w:rsidR="00884168" w:rsidRPr="000A6E91" w:rsidRDefault="00943730" w:rsidP="00884168">
      <w:pPr>
        <w:pStyle w:val="ListParagraph"/>
        <w:numPr>
          <w:ilvl w:val="0"/>
          <w:numId w:val="24"/>
        </w:numPr>
      </w:pPr>
      <w:r w:rsidRPr="000A6E91">
        <w:t xml:space="preserve">ease of water retrieval </w:t>
      </w:r>
      <w:r w:rsidR="00884168" w:rsidRPr="000A6E91">
        <w:t>(winch and pulley manual retrieval or manual hand pumps made from locally available materials)</w:t>
      </w:r>
    </w:p>
    <w:p w14:paraId="468B330C" w14:textId="04334F70" w:rsidR="00123BCC" w:rsidRPr="000A6E91" w:rsidRDefault="00884168" w:rsidP="00884168">
      <w:pPr>
        <w:pStyle w:val="ListParagraph"/>
        <w:numPr>
          <w:ilvl w:val="0"/>
          <w:numId w:val="24"/>
        </w:numPr>
      </w:pPr>
      <w:r w:rsidRPr="000A6E91">
        <w:t>sustainability and safety (lining with a concrete sleeve and capping the wells ensures long-term functionality, reduces contamination, and protects against people falling in</w:t>
      </w:r>
      <w:r w:rsidR="003F59DB" w:rsidRPr="000A6E91">
        <w:t>; fences have been erected around well sites during construction periods for added safety</w:t>
      </w:r>
      <w:r w:rsidRPr="000A6E91">
        <w:t>)</w:t>
      </w:r>
      <w:r w:rsidR="003F59DB" w:rsidRPr="000A6E91">
        <w:t>.</w:t>
      </w:r>
      <w:r w:rsidRPr="000A6E91">
        <w:t xml:space="preserve"> </w:t>
      </w:r>
      <w:r w:rsidR="00123BCC" w:rsidRPr="000A6E91">
        <w:t xml:space="preserve">  </w:t>
      </w:r>
    </w:p>
    <w:p w14:paraId="541006C8" w14:textId="1A77D4F2" w:rsidR="00C22D48" w:rsidRPr="000A6E91" w:rsidRDefault="00C22D48" w:rsidP="00874780">
      <w:pPr>
        <w:pStyle w:val="ListParagraph"/>
        <w:ind w:left="0"/>
      </w:pPr>
    </w:p>
    <w:p w14:paraId="32D1A41D" w14:textId="7AAAE4F4" w:rsidR="006A7B44" w:rsidRPr="000A6E91" w:rsidRDefault="00201B66" w:rsidP="00874780">
      <w:pPr>
        <w:pStyle w:val="ListParagraph"/>
        <w:ind w:left="0"/>
      </w:pPr>
      <w:r w:rsidRPr="000A6E91">
        <w:t xml:space="preserve">74 </w:t>
      </w:r>
      <w:r w:rsidR="006A7B44" w:rsidRPr="000A6E91">
        <w:t>In addition to WASH-related construction and maintenance competencies rangers have been trained in:</w:t>
      </w:r>
    </w:p>
    <w:p w14:paraId="1F06F7FF" w14:textId="77777777" w:rsidR="006A7B44" w:rsidRPr="000A6E91" w:rsidRDefault="006A7B44" w:rsidP="00874780">
      <w:pPr>
        <w:pStyle w:val="ListParagraph"/>
        <w:ind w:left="0"/>
      </w:pPr>
    </w:p>
    <w:p w14:paraId="6E9E2C07" w14:textId="77777777" w:rsidR="00A724F7" w:rsidRPr="000A6E91" w:rsidRDefault="00A724F7" w:rsidP="00A724F7">
      <w:pPr>
        <w:pStyle w:val="ListParagraph"/>
        <w:numPr>
          <w:ilvl w:val="0"/>
          <w:numId w:val="30"/>
        </w:numPr>
      </w:pPr>
      <w:r w:rsidRPr="000A6E91">
        <w:t>Personal hygiene (hand washing, sanitation, household and community rubbish disposal)</w:t>
      </w:r>
    </w:p>
    <w:p w14:paraId="0450CD59" w14:textId="77777777" w:rsidR="00A724F7" w:rsidRPr="000A6E91" w:rsidRDefault="00A724F7" w:rsidP="00A724F7">
      <w:pPr>
        <w:pStyle w:val="ListParagraph"/>
        <w:numPr>
          <w:ilvl w:val="0"/>
          <w:numId w:val="30"/>
        </w:numPr>
      </w:pPr>
      <w:r w:rsidRPr="000A6E91">
        <w:t>Community first aid (burns, trauma, snake bite)</w:t>
      </w:r>
    </w:p>
    <w:p w14:paraId="1DF81AD0" w14:textId="77777777" w:rsidR="00A724F7" w:rsidRPr="000A6E91" w:rsidRDefault="00A724F7" w:rsidP="00A724F7">
      <w:pPr>
        <w:pStyle w:val="ListParagraph"/>
        <w:numPr>
          <w:ilvl w:val="0"/>
          <w:numId w:val="30"/>
        </w:numPr>
      </w:pPr>
      <w:r w:rsidRPr="000A6E91">
        <w:t>Pests and animal control</w:t>
      </w:r>
    </w:p>
    <w:p w14:paraId="4EA6B86D" w14:textId="112F5D14" w:rsidR="00A724F7" w:rsidRPr="000A6E91" w:rsidRDefault="00A724F7" w:rsidP="00A724F7">
      <w:pPr>
        <w:pStyle w:val="ListParagraph"/>
        <w:numPr>
          <w:ilvl w:val="0"/>
          <w:numId w:val="30"/>
        </w:numPr>
      </w:pPr>
      <w:r w:rsidRPr="000A6E91">
        <w:t>Clean water (collection, storage, sterilization)</w:t>
      </w:r>
    </w:p>
    <w:p w14:paraId="61127572" w14:textId="7A00FA61" w:rsidR="003F59DB" w:rsidRPr="000A6E91" w:rsidRDefault="003F59DB" w:rsidP="00A724F7">
      <w:pPr>
        <w:pStyle w:val="ListParagraph"/>
        <w:numPr>
          <w:ilvl w:val="0"/>
          <w:numId w:val="30"/>
        </w:numPr>
      </w:pPr>
      <w:r w:rsidRPr="000A6E91">
        <w:t>Governance and leadership</w:t>
      </w:r>
    </w:p>
    <w:p w14:paraId="1292652F" w14:textId="5E8E5AA3" w:rsidR="005C353C" w:rsidRPr="000A6E91" w:rsidRDefault="005C353C" w:rsidP="00A724F7">
      <w:pPr>
        <w:pStyle w:val="ListParagraph"/>
        <w:numPr>
          <w:ilvl w:val="0"/>
          <w:numId w:val="30"/>
        </w:numPr>
      </w:pPr>
      <w:r w:rsidRPr="000A6E91">
        <w:t>Ranger ethics, including in gender-based violence awareness</w:t>
      </w:r>
    </w:p>
    <w:p w14:paraId="20182B77" w14:textId="3E6200B5" w:rsidR="003F59DB" w:rsidRPr="000A6E91" w:rsidRDefault="003F59DB" w:rsidP="00A724F7">
      <w:pPr>
        <w:pStyle w:val="ListParagraph"/>
        <w:numPr>
          <w:ilvl w:val="0"/>
          <w:numId w:val="30"/>
        </w:numPr>
      </w:pPr>
      <w:r w:rsidRPr="000A6E91">
        <w:t>Proposal preparation, costing of works</w:t>
      </w:r>
    </w:p>
    <w:p w14:paraId="023102BD" w14:textId="514C8DC6" w:rsidR="006A7B44" w:rsidRPr="000A6E91" w:rsidRDefault="00A724F7" w:rsidP="00A724F7">
      <w:pPr>
        <w:pStyle w:val="ListParagraph"/>
        <w:numPr>
          <w:ilvl w:val="0"/>
          <w:numId w:val="30"/>
        </w:numPr>
      </w:pPr>
      <w:r w:rsidRPr="000A6E91">
        <w:t xml:space="preserve">Presentation and training techniques </w:t>
      </w:r>
      <w:r w:rsidR="006A7B44" w:rsidRPr="000A6E91">
        <w:t xml:space="preserve"> </w:t>
      </w:r>
    </w:p>
    <w:p w14:paraId="5ECAD191" w14:textId="0076D56D" w:rsidR="006A7B44" w:rsidRPr="000A6E91" w:rsidRDefault="006A7B44" w:rsidP="00874780">
      <w:pPr>
        <w:pStyle w:val="ListParagraph"/>
        <w:ind w:left="0"/>
      </w:pPr>
    </w:p>
    <w:p w14:paraId="4B222EBE" w14:textId="77777777" w:rsidR="000A6E91" w:rsidRDefault="000A6E91">
      <w:r>
        <w:br w:type="page"/>
      </w:r>
    </w:p>
    <w:p w14:paraId="5ED9A80D" w14:textId="23A34F33" w:rsidR="00AC672D" w:rsidRPr="000A6E91" w:rsidRDefault="00201B66" w:rsidP="00874780">
      <w:pPr>
        <w:pStyle w:val="ListParagraph"/>
        <w:ind w:left="0"/>
      </w:pPr>
      <w:r w:rsidRPr="00BD0602">
        <w:lastRenderedPageBreak/>
        <w:t xml:space="preserve">75 </w:t>
      </w:r>
      <w:r w:rsidR="00A724F7" w:rsidRPr="00BD0602">
        <w:t xml:space="preserve">Following </w:t>
      </w:r>
      <w:r w:rsidR="005C353C" w:rsidRPr="000A6E91">
        <w:t xml:space="preserve">this </w:t>
      </w:r>
      <w:r w:rsidR="00A724F7" w:rsidRPr="000A6E91">
        <w:t xml:space="preserve">training, rangers </w:t>
      </w:r>
      <w:r w:rsidR="00AC672D" w:rsidRPr="000A6E91">
        <w:t xml:space="preserve">made </w:t>
      </w:r>
      <w:r w:rsidR="005C353C" w:rsidRPr="000A6E91">
        <w:t xml:space="preserve">a number of health promotion </w:t>
      </w:r>
      <w:r w:rsidR="00AC672D" w:rsidRPr="000A6E91">
        <w:t>presentations (in Kiwai and Agob</w:t>
      </w:r>
      <w:r w:rsidR="0066322F" w:rsidRPr="000A6E91">
        <w:t xml:space="preserve"> languages</w:t>
      </w:r>
      <w:r w:rsidR="00AC672D" w:rsidRPr="000A6E91">
        <w:t>):</w:t>
      </w:r>
    </w:p>
    <w:p w14:paraId="1048AB03" w14:textId="77777777" w:rsidR="00AC672D" w:rsidRPr="000A6E91" w:rsidRDefault="00AC672D" w:rsidP="00874780">
      <w:pPr>
        <w:pStyle w:val="ListParagraph"/>
        <w:ind w:left="0"/>
      </w:pPr>
    </w:p>
    <w:tbl>
      <w:tblPr>
        <w:tblStyle w:val="TableGrid"/>
        <w:tblW w:w="0" w:type="auto"/>
        <w:tblInd w:w="1540" w:type="dxa"/>
        <w:tblLook w:val="04A0" w:firstRow="1" w:lastRow="0" w:firstColumn="1" w:lastColumn="0" w:noHBand="0" w:noVBand="1"/>
      </w:tblPr>
      <w:tblGrid>
        <w:gridCol w:w="1559"/>
        <w:gridCol w:w="1985"/>
        <w:gridCol w:w="3416"/>
      </w:tblGrid>
      <w:tr w:rsidR="00AC672D" w:rsidRPr="000A6E91" w14:paraId="004733AB" w14:textId="4815860F" w:rsidTr="005260A0">
        <w:tc>
          <w:tcPr>
            <w:tcW w:w="1559" w:type="dxa"/>
          </w:tcPr>
          <w:p w14:paraId="2C055EB3" w14:textId="77777777" w:rsidR="00AC672D" w:rsidRPr="000A6E91" w:rsidRDefault="00AC672D" w:rsidP="000C6989">
            <w:pPr>
              <w:pStyle w:val="ListParagraph"/>
              <w:ind w:left="0"/>
              <w:rPr>
                <w:b/>
              </w:rPr>
            </w:pPr>
            <w:r w:rsidRPr="000A6E91">
              <w:rPr>
                <w:b/>
              </w:rPr>
              <w:t>Ranger group</w:t>
            </w:r>
          </w:p>
        </w:tc>
        <w:tc>
          <w:tcPr>
            <w:tcW w:w="1985" w:type="dxa"/>
          </w:tcPr>
          <w:p w14:paraId="650EB51E" w14:textId="28839E85" w:rsidR="00AC672D" w:rsidRPr="00BD0602" w:rsidRDefault="00AC672D" w:rsidP="000C6989">
            <w:pPr>
              <w:pStyle w:val="ListParagraph"/>
              <w:ind w:left="0"/>
              <w:rPr>
                <w:b/>
              </w:rPr>
            </w:pPr>
            <w:r w:rsidRPr="000A6E91">
              <w:rPr>
                <w:b/>
              </w:rPr>
              <w:t># of presentations</w:t>
            </w:r>
            <w:r w:rsidR="005260A0" w:rsidRPr="00BD0602">
              <w:rPr>
                <w:rStyle w:val="FootnoteReference"/>
                <w:b/>
              </w:rPr>
              <w:footnoteReference w:id="12"/>
            </w:r>
          </w:p>
        </w:tc>
        <w:tc>
          <w:tcPr>
            <w:tcW w:w="3416" w:type="dxa"/>
          </w:tcPr>
          <w:p w14:paraId="7CC4D765" w14:textId="7E6783BB" w:rsidR="00AC672D" w:rsidRPr="000A6E91" w:rsidRDefault="00AC672D" w:rsidP="000C6989">
            <w:pPr>
              <w:pStyle w:val="ListParagraph"/>
              <w:ind w:left="0"/>
              <w:rPr>
                <w:b/>
              </w:rPr>
            </w:pPr>
            <w:r w:rsidRPr="00BD0602">
              <w:rPr>
                <w:b/>
              </w:rPr>
              <w:t xml:space="preserve"># of </w:t>
            </w:r>
            <w:r w:rsidRPr="000A6E91">
              <w:rPr>
                <w:b/>
              </w:rPr>
              <w:t>attendees</w:t>
            </w:r>
          </w:p>
        </w:tc>
      </w:tr>
      <w:tr w:rsidR="00AC672D" w:rsidRPr="000A6E91" w14:paraId="6B97D8D5" w14:textId="268837C0" w:rsidTr="005260A0">
        <w:tc>
          <w:tcPr>
            <w:tcW w:w="1559" w:type="dxa"/>
          </w:tcPr>
          <w:p w14:paraId="4695CC96" w14:textId="30CEC226" w:rsidR="00AC672D" w:rsidRPr="000A6E91" w:rsidRDefault="00AC672D" w:rsidP="00AC672D">
            <w:pPr>
              <w:pStyle w:val="ListParagraph"/>
              <w:ind w:left="0"/>
            </w:pPr>
            <w:r w:rsidRPr="000A6E91">
              <w:t>Buzi</w:t>
            </w:r>
          </w:p>
        </w:tc>
        <w:tc>
          <w:tcPr>
            <w:tcW w:w="1985" w:type="dxa"/>
          </w:tcPr>
          <w:p w14:paraId="7BD66970" w14:textId="5E761252" w:rsidR="00AC672D" w:rsidRPr="000A6E91" w:rsidRDefault="00AC672D" w:rsidP="000C6989">
            <w:pPr>
              <w:pStyle w:val="ListParagraph"/>
              <w:ind w:left="0"/>
            </w:pPr>
            <w:r w:rsidRPr="000A6E91">
              <w:t>6</w:t>
            </w:r>
          </w:p>
        </w:tc>
        <w:tc>
          <w:tcPr>
            <w:tcW w:w="3416" w:type="dxa"/>
          </w:tcPr>
          <w:p w14:paraId="52CF968B" w14:textId="14837698" w:rsidR="00AC672D" w:rsidRPr="000A6E91" w:rsidRDefault="006369B4" w:rsidP="006369B4">
            <w:pPr>
              <w:pStyle w:val="ListParagraph"/>
              <w:ind w:left="0"/>
            </w:pPr>
            <w:r w:rsidRPr="000A6E91">
              <w:t>120-150/</w:t>
            </w:r>
            <w:r w:rsidR="00AC672D" w:rsidRPr="000A6E91">
              <w:t>meeting (up to 900 total)</w:t>
            </w:r>
          </w:p>
        </w:tc>
      </w:tr>
      <w:tr w:rsidR="00AC672D" w:rsidRPr="000A6E91" w14:paraId="4C7B66E2" w14:textId="77777777" w:rsidTr="005260A0">
        <w:tc>
          <w:tcPr>
            <w:tcW w:w="1559" w:type="dxa"/>
          </w:tcPr>
          <w:p w14:paraId="2DB9EA56" w14:textId="2FE7F366" w:rsidR="00AC672D" w:rsidRPr="000A6E91" w:rsidRDefault="00AC672D" w:rsidP="000C6989">
            <w:pPr>
              <w:pStyle w:val="ListParagraph"/>
              <w:ind w:left="0"/>
            </w:pPr>
            <w:r w:rsidRPr="000A6E91">
              <w:t>Ber</w:t>
            </w:r>
          </w:p>
        </w:tc>
        <w:tc>
          <w:tcPr>
            <w:tcW w:w="1985" w:type="dxa"/>
          </w:tcPr>
          <w:p w14:paraId="505FAADA" w14:textId="6D28A0B3" w:rsidR="00AC672D" w:rsidRPr="000A6E91" w:rsidRDefault="00AC672D" w:rsidP="000C6989">
            <w:pPr>
              <w:pStyle w:val="ListParagraph"/>
              <w:ind w:left="0"/>
            </w:pPr>
            <w:r w:rsidRPr="000A6E91">
              <w:t>3</w:t>
            </w:r>
          </w:p>
        </w:tc>
        <w:tc>
          <w:tcPr>
            <w:tcW w:w="3416" w:type="dxa"/>
          </w:tcPr>
          <w:p w14:paraId="012A3D39" w14:textId="414A27CE" w:rsidR="00AC672D" w:rsidRPr="000A6E91" w:rsidRDefault="00AC672D" w:rsidP="006369B4">
            <w:pPr>
              <w:pStyle w:val="ListParagraph"/>
              <w:ind w:left="0"/>
            </w:pPr>
            <w:r w:rsidRPr="000A6E91">
              <w:t>40-60</w:t>
            </w:r>
            <w:r w:rsidR="006369B4" w:rsidRPr="000A6E91">
              <w:t>/</w:t>
            </w:r>
            <w:r w:rsidRPr="000A6E91">
              <w:t>meeting (up to 180)</w:t>
            </w:r>
          </w:p>
        </w:tc>
      </w:tr>
      <w:tr w:rsidR="00AC672D" w:rsidRPr="000A6E91" w14:paraId="22B6ABBB" w14:textId="00CF2B84" w:rsidTr="005260A0">
        <w:tc>
          <w:tcPr>
            <w:tcW w:w="1559" w:type="dxa"/>
          </w:tcPr>
          <w:p w14:paraId="3B6659FE" w14:textId="77777777" w:rsidR="00AC672D" w:rsidRPr="000A6E91" w:rsidRDefault="00AC672D" w:rsidP="000C6989">
            <w:pPr>
              <w:pStyle w:val="ListParagraph"/>
              <w:ind w:left="0"/>
            </w:pPr>
            <w:r w:rsidRPr="000A6E91">
              <w:t>Sigadaburu</w:t>
            </w:r>
          </w:p>
        </w:tc>
        <w:tc>
          <w:tcPr>
            <w:tcW w:w="1985" w:type="dxa"/>
          </w:tcPr>
          <w:p w14:paraId="60972D6D" w14:textId="7D6811C7" w:rsidR="00AC672D" w:rsidRPr="000A6E91" w:rsidRDefault="00AC672D" w:rsidP="000C6989">
            <w:pPr>
              <w:pStyle w:val="ListParagraph"/>
              <w:ind w:left="0"/>
            </w:pPr>
            <w:r w:rsidRPr="000A6E91">
              <w:t>10</w:t>
            </w:r>
          </w:p>
        </w:tc>
        <w:tc>
          <w:tcPr>
            <w:tcW w:w="3416" w:type="dxa"/>
          </w:tcPr>
          <w:p w14:paraId="26C51257" w14:textId="2DB3D716" w:rsidR="00AC672D" w:rsidRPr="000A6E91" w:rsidRDefault="00AC672D" w:rsidP="006369B4">
            <w:pPr>
              <w:pStyle w:val="ListParagraph"/>
              <w:ind w:left="0"/>
            </w:pPr>
            <w:r w:rsidRPr="000A6E91">
              <w:t>150-200</w:t>
            </w:r>
            <w:r w:rsidR="006369B4" w:rsidRPr="000A6E91">
              <w:t>/</w:t>
            </w:r>
            <w:r w:rsidRPr="000A6E91">
              <w:t>meeting (up to 2000)</w:t>
            </w:r>
          </w:p>
        </w:tc>
      </w:tr>
      <w:tr w:rsidR="00AC672D" w:rsidRPr="000A6E91" w14:paraId="640CF54A" w14:textId="715D4D99" w:rsidTr="005260A0">
        <w:tc>
          <w:tcPr>
            <w:tcW w:w="1559" w:type="dxa"/>
          </w:tcPr>
          <w:p w14:paraId="54E6E572" w14:textId="77777777" w:rsidR="00AC672D" w:rsidRPr="000A6E91" w:rsidRDefault="00AC672D" w:rsidP="000C6989">
            <w:pPr>
              <w:pStyle w:val="ListParagraph"/>
              <w:ind w:left="0"/>
            </w:pPr>
            <w:r w:rsidRPr="000A6E91">
              <w:t>Mabaduan</w:t>
            </w:r>
          </w:p>
        </w:tc>
        <w:tc>
          <w:tcPr>
            <w:tcW w:w="1985" w:type="dxa"/>
          </w:tcPr>
          <w:p w14:paraId="38FD2F50" w14:textId="18CA42C0" w:rsidR="00AC672D" w:rsidRPr="000A6E91" w:rsidRDefault="006369B4" w:rsidP="000C6989">
            <w:pPr>
              <w:pStyle w:val="ListParagraph"/>
              <w:ind w:left="0"/>
            </w:pPr>
            <w:r w:rsidRPr="000A6E91">
              <w:t>12</w:t>
            </w:r>
          </w:p>
        </w:tc>
        <w:tc>
          <w:tcPr>
            <w:tcW w:w="3416" w:type="dxa"/>
          </w:tcPr>
          <w:p w14:paraId="2376E28E" w14:textId="374CAE32" w:rsidR="00AC672D" w:rsidRPr="000A6E91" w:rsidRDefault="006369B4" w:rsidP="006369B4">
            <w:pPr>
              <w:pStyle w:val="ListParagraph"/>
              <w:ind w:left="0"/>
            </w:pPr>
            <w:r w:rsidRPr="000A6E91">
              <w:t>200-250/meeting (up to 3000)</w:t>
            </w:r>
          </w:p>
        </w:tc>
      </w:tr>
      <w:tr w:rsidR="00AC672D" w:rsidRPr="000A6E91" w14:paraId="73DEE3EE" w14:textId="22DE161D" w:rsidTr="005260A0">
        <w:tc>
          <w:tcPr>
            <w:tcW w:w="1559" w:type="dxa"/>
          </w:tcPr>
          <w:p w14:paraId="602B00EE" w14:textId="77777777" w:rsidR="00AC672D" w:rsidRPr="000A6E91" w:rsidRDefault="00AC672D" w:rsidP="000C6989">
            <w:pPr>
              <w:pStyle w:val="ListParagraph"/>
              <w:ind w:left="0"/>
            </w:pPr>
            <w:r w:rsidRPr="000A6E91">
              <w:t>Sui</w:t>
            </w:r>
          </w:p>
        </w:tc>
        <w:tc>
          <w:tcPr>
            <w:tcW w:w="1985" w:type="dxa"/>
          </w:tcPr>
          <w:p w14:paraId="6CCF9DA0" w14:textId="3F2E4F06" w:rsidR="00AC672D" w:rsidRPr="000A6E91" w:rsidRDefault="005260A0" w:rsidP="000C6989">
            <w:pPr>
              <w:pStyle w:val="ListParagraph"/>
              <w:ind w:left="0"/>
            </w:pPr>
            <w:r w:rsidRPr="000A6E91">
              <w:t>2</w:t>
            </w:r>
          </w:p>
        </w:tc>
        <w:tc>
          <w:tcPr>
            <w:tcW w:w="3416" w:type="dxa"/>
          </w:tcPr>
          <w:p w14:paraId="3D0316AD" w14:textId="1317963F" w:rsidR="00AC672D" w:rsidRPr="000A6E91" w:rsidRDefault="005260A0" w:rsidP="000C6989">
            <w:pPr>
              <w:pStyle w:val="ListParagraph"/>
              <w:ind w:left="0"/>
            </w:pPr>
            <w:r w:rsidRPr="000A6E91">
              <w:t>80-120/meeting (up to 240)</w:t>
            </w:r>
          </w:p>
        </w:tc>
      </w:tr>
      <w:tr w:rsidR="005260A0" w:rsidRPr="000A6E91" w14:paraId="0B635E66" w14:textId="77777777" w:rsidTr="005260A0">
        <w:tc>
          <w:tcPr>
            <w:tcW w:w="1559" w:type="dxa"/>
          </w:tcPr>
          <w:p w14:paraId="1A1C19EC" w14:textId="4CEAAFFB" w:rsidR="005260A0" w:rsidRPr="000A6E91" w:rsidRDefault="005260A0" w:rsidP="005260A0">
            <w:pPr>
              <w:pStyle w:val="ListParagraph"/>
              <w:ind w:left="0"/>
              <w:rPr>
                <w:b/>
              </w:rPr>
            </w:pPr>
            <w:r w:rsidRPr="000A6E91">
              <w:rPr>
                <w:b/>
              </w:rPr>
              <w:t>Total</w:t>
            </w:r>
          </w:p>
        </w:tc>
        <w:tc>
          <w:tcPr>
            <w:tcW w:w="1985" w:type="dxa"/>
          </w:tcPr>
          <w:p w14:paraId="431B3E1D" w14:textId="40D8E949" w:rsidR="005260A0" w:rsidRPr="00BD0602" w:rsidRDefault="005260A0" w:rsidP="000C6989">
            <w:pPr>
              <w:pStyle w:val="ListParagraph"/>
              <w:ind w:left="0"/>
              <w:rPr>
                <w:b/>
              </w:rPr>
            </w:pPr>
            <w:r w:rsidRPr="000A6E91">
              <w:rPr>
                <w:b/>
              </w:rPr>
              <w:t>33</w:t>
            </w:r>
          </w:p>
        </w:tc>
        <w:tc>
          <w:tcPr>
            <w:tcW w:w="3416" w:type="dxa"/>
          </w:tcPr>
          <w:p w14:paraId="072AAE0A" w14:textId="5636F595" w:rsidR="005260A0" w:rsidRPr="000A6E91" w:rsidRDefault="0066322F" w:rsidP="000C6989">
            <w:pPr>
              <w:pStyle w:val="ListParagraph"/>
              <w:ind w:left="0"/>
              <w:rPr>
                <w:b/>
              </w:rPr>
            </w:pPr>
            <w:r w:rsidRPr="00BD0602">
              <w:rPr>
                <w:b/>
              </w:rPr>
              <w:t>6,000</w:t>
            </w:r>
            <w:r w:rsidR="005260A0" w:rsidRPr="000A6E91">
              <w:rPr>
                <w:b/>
              </w:rPr>
              <w:t xml:space="preserve"> (approx.)</w:t>
            </w:r>
          </w:p>
        </w:tc>
      </w:tr>
    </w:tbl>
    <w:p w14:paraId="69E669FF" w14:textId="52AB4A27" w:rsidR="00A724F7" w:rsidRPr="000A6E91" w:rsidRDefault="00A724F7" w:rsidP="00874780">
      <w:pPr>
        <w:pStyle w:val="ListParagraph"/>
        <w:ind w:left="0"/>
      </w:pPr>
      <w:r w:rsidRPr="000A6E91">
        <w:t xml:space="preserve"> </w:t>
      </w:r>
    </w:p>
    <w:p w14:paraId="4562B014" w14:textId="77777777" w:rsidR="006A7B44" w:rsidRPr="000A6E91" w:rsidRDefault="006A7B44" w:rsidP="00874780">
      <w:pPr>
        <w:pStyle w:val="ListParagraph"/>
        <w:ind w:left="0"/>
      </w:pPr>
    </w:p>
    <w:p w14:paraId="03AF7394" w14:textId="0053B772" w:rsidR="00252415" w:rsidRPr="000A6E91" w:rsidRDefault="00252415" w:rsidP="00874780">
      <w:pPr>
        <w:pStyle w:val="ListParagraph"/>
        <w:ind w:left="0"/>
      </w:pPr>
      <w:r w:rsidRPr="000A6E91">
        <w:rPr>
          <w:b/>
        </w:rPr>
        <w:t>Observations</w:t>
      </w:r>
    </w:p>
    <w:p w14:paraId="02A38832" w14:textId="40BDE60F" w:rsidR="00252415" w:rsidRPr="000A6E91" w:rsidRDefault="00201B66" w:rsidP="00874780">
      <w:pPr>
        <w:pStyle w:val="ListParagraph"/>
        <w:ind w:left="0"/>
      </w:pPr>
      <w:r w:rsidRPr="000A6E91">
        <w:t xml:space="preserve">76 </w:t>
      </w:r>
      <w:r w:rsidR="00252415" w:rsidRPr="000A6E91">
        <w:t xml:space="preserve">The reviewer </w:t>
      </w:r>
      <w:r w:rsidR="0066322F" w:rsidRPr="000A6E91">
        <w:t>inspected</w:t>
      </w:r>
      <w:r w:rsidR="00252415" w:rsidRPr="000A6E91">
        <w:t xml:space="preserve"> water infrastructure </w:t>
      </w:r>
      <w:r w:rsidR="00252415" w:rsidRPr="00BD0602">
        <w:t xml:space="preserve">in each of the pilot villages.  </w:t>
      </w:r>
      <w:r w:rsidR="00B67DF1" w:rsidRPr="00BD0602">
        <w:t xml:space="preserve">The construction quality compares favourably with other water systems observed </w:t>
      </w:r>
      <w:r w:rsidR="006C59D1" w:rsidRPr="000A6E91">
        <w:t xml:space="preserve">by the reviewer </w:t>
      </w:r>
      <w:r w:rsidR="00B67DF1" w:rsidRPr="000A6E91">
        <w:t xml:space="preserve">in many locations in PNG.  </w:t>
      </w:r>
    </w:p>
    <w:p w14:paraId="1DA2AC43" w14:textId="33B6C7CC" w:rsidR="00B50438" w:rsidRPr="000A6E91" w:rsidRDefault="00B50438" w:rsidP="00874780">
      <w:pPr>
        <w:pStyle w:val="ListParagraph"/>
        <w:ind w:left="0"/>
      </w:pPr>
    </w:p>
    <w:p w14:paraId="265B54CE" w14:textId="75A75C64" w:rsidR="006C59D1" w:rsidRPr="000A6E91" w:rsidRDefault="00201B66" w:rsidP="00874780">
      <w:pPr>
        <w:pStyle w:val="ListParagraph"/>
        <w:ind w:left="0"/>
      </w:pPr>
      <w:r w:rsidRPr="000A6E91">
        <w:t xml:space="preserve">77 </w:t>
      </w:r>
      <w:r w:rsidR="00B50438" w:rsidRPr="000A6E91">
        <w:t xml:space="preserve">The reviewer was also able to verify that </w:t>
      </w:r>
      <w:r w:rsidR="00B50438" w:rsidRPr="000A6E91">
        <w:rPr>
          <w:b/>
        </w:rPr>
        <w:t>genuine skills transfer</w:t>
      </w:r>
      <w:r w:rsidR="00B50438" w:rsidRPr="000A6E91">
        <w:t xml:space="preserve"> has occurred in concreting, plumbing, and ca</w:t>
      </w:r>
      <w:r w:rsidR="00B75F92" w:rsidRPr="000A6E91">
        <w:t>r</w:t>
      </w:r>
      <w:r w:rsidR="00B50438" w:rsidRPr="000A6E91">
        <w:t>pentry.</w:t>
      </w:r>
      <w:r w:rsidR="00B75F92" w:rsidRPr="000A6E91">
        <w:t xml:space="preserve">  </w:t>
      </w:r>
      <w:r w:rsidR="006C59D1" w:rsidRPr="000A6E91">
        <w:t>The evidence for this conclusion is based on:</w:t>
      </w:r>
    </w:p>
    <w:p w14:paraId="5E65DE76" w14:textId="77777777" w:rsidR="006C59D1" w:rsidRPr="000A6E91" w:rsidRDefault="006C59D1" w:rsidP="00874780">
      <w:pPr>
        <w:pStyle w:val="ListParagraph"/>
        <w:ind w:left="0"/>
      </w:pPr>
    </w:p>
    <w:p w14:paraId="57C98DE6" w14:textId="3760456D" w:rsidR="006C59D1" w:rsidRPr="000A6E91" w:rsidRDefault="006C59D1" w:rsidP="006C59D1">
      <w:pPr>
        <w:pStyle w:val="ListParagraph"/>
        <w:numPr>
          <w:ilvl w:val="0"/>
          <w:numId w:val="25"/>
        </w:numPr>
      </w:pPr>
      <w:r w:rsidRPr="000A6E91">
        <w:rPr>
          <w:b/>
        </w:rPr>
        <w:t>rangers,</w:t>
      </w:r>
      <w:r w:rsidRPr="000A6E91">
        <w:t xml:space="preserve"> each group indicated that it has been empowered through the training, has learned new skills and feels confident that it can maintain existing systems.  </w:t>
      </w:r>
      <w:r w:rsidR="00EC4C16" w:rsidRPr="000A6E91">
        <w:t>T</w:t>
      </w:r>
      <w:r w:rsidRPr="000A6E91">
        <w:t xml:space="preserve">he reviewer </w:t>
      </w:r>
      <w:r w:rsidR="00EC4C16" w:rsidRPr="000A6E91">
        <w:t xml:space="preserve">was shown </w:t>
      </w:r>
      <w:r w:rsidRPr="000A6E91">
        <w:t xml:space="preserve">examples of work completed </w:t>
      </w:r>
      <w:r w:rsidR="00EC4C16" w:rsidRPr="000A6E91">
        <w:t xml:space="preserve">without </w:t>
      </w:r>
      <w:r w:rsidRPr="000A6E91">
        <w:t>supervis</w:t>
      </w:r>
      <w:r w:rsidR="00EC4C16" w:rsidRPr="000A6E91">
        <w:t>ion</w:t>
      </w:r>
    </w:p>
    <w:p w14:paraId="09F83276" w14:textId="4F7E3611" w:rsidR="006C59D1" w:rsidRPr="000A6E91" w:rsidRDefault="006C59D1" w:rsidP="006C59D1">
      <w:pPr>
        <w:pStyle w:val="ListParagraph"/>
        <w:numPr>
          <w:ilvl w:val="0"/>
          <w:numId w:val="25"/>
        </w:numPr>
      </w:pPr>
      <w:r w:rsidRPr="000A6E91">
        <w:rPr>
          <w:b/>
        </w:rPr>
        <w:t>INLOC trainers</w:t>
      </w:r>
      <w:r w:rsidRPr="000A6E91">
        <w:t xml:space="preserve"> indicated that each group of rangers has completed concreting, plumbing and carpentry works independently</w:t>
      </w:r>
      <w:r w:rsidR="00A964E0" w:rsidRPr="000A6E91">
        <w:t xml:space="preserve"> </w:t>
      </w:r>
      <w:r w:rsidR="00596363" w:rsidRPr="000A6E91">
        <w:t xml:space="preserve">of supervision </w:t>
      </w:r>
      <w:r w:rsidR="00A964E0" w:rsidRPr="000A6E91">
        <w:t>to a satisfactory standard</w:t>
      </w:r>
    </w:p>
    <w:p w14:paraId="45A9E990" w14:textId="4F2DDD68" w:rsidR="006C59D1" w:rsidRPr="000A6E91" w:rsidRDefault="006C59D1" w:rsidP="006C59D1">
      <w:pPr>
        <w:pStyle w:val="ListParagraph"/>
        <w:numPr>
          <w:ilvl w:val="0"/>
          <w:numId w:val="25"/>
        </w:numPr>
      </w:pPr>
      <w:r w:rsidRPr="000A6E91">
        <w:rPr>
          <w:b/>
        </w:rPr>
        <w:t>villagers</w:t>
      </w:r>
      <w:r w:rsidRPr="000A6E91">
        <w:t>, point</w:t>
      </w:r>
      <w:r w:rsidR="00EC4C16" w:rsidRPr="000A6E91">
        <w:t>ed</w:t>
      </w:r>
      <w:r w:rsidRPr="000A6E91">
        <w:t xml:space="preserve"> out to the reviewer works that had been completed</w:t>
      </w:r>
      <w:r w:rsidR="00482AFD" w:rsidRPr="000A6E91">
        <w:t xml:space="preserve"> by the rangers</w:t>
      </w:r>
      <w:r w:rsidRPr="000A6E91">
        <w:t xml:space="preserve"> independently of supervision.</w:t>
      </w:r>
    </w:p>
    <w:p w14:paraId="503565E6" w14:textId="16182302" w:rsidR="006C59D1" w:rsidRPr="000A6E91" w:rsidRDefault="006C59D1" w:rsidP="00874780">
      <w:pPr>
        <w:pStyle w:val="ListParagraph"/>
        <w:ind w:left="0"/>
      </w:pPr>
    </w:p>
    <w:p w14:paraId="07D0453F" w14:textId="2D93BC72" w:rsidR="003B5A86" w:rsidRPr="000A6E91" w:rsidRDefault="00201B66" w:rsidP="00464DEF">
      <w:pPr>
        <w:pStyle w:val="ListParagraph"/>
        <w:ind w:left="0"/>
      </w:pPr>
      <w:r w:rsidRPr="000A6E91">
        <w:t xml:space="preserve">78 </w:t>
      </w:r>
      <w:r w:rsidR="00464DEF" w:rsidRPr="000A6E91">
        <w:t xml:space="preserve">The </w:t>
      </w:r>
      <w:r w:rsidR="00464DEF" w:rsidRPr="000A6E91">
        <w:rPr>
          <w:b/>
        </w:rPr>
        <w:t xml:space="preserve">competency-based </w:t>
      </w:r>
      <w:r w:rsidR="00464DEF" w:rsidRPr="000A6E91">
        <w:rPr>
          <w:b/>
          <w:i/>
        </w:rPr>
        <w:t xml:space="preserve">in-situ </w:t>
      </w:r>
      <w:r w:rsidR="00464DEF" w:rsidRPr="000A6E91">
        <w:rPr>
          <w:b/>
        </w:rPr>
        <w:t xml:space="preserve">training methodology </w:t>
      </w:r>
      <w:r w:rsidR="00464DEF" w:rsidRPr="000A6E91">
        <w:t xml:space="preserve">also appears to enhance skills transfer and sustainability.  Theoretical instruction is backed-up with practical demonstrations and multiple opportunities to apply skills in the local context.  </w:t>
      </w:r>
      <w:r w:rsidR="00EC4C16" w:rsidRPr="000A6E91">
        <w:t>S</w:t>
      </w:r>
      <w:r w:rsidR="00464DEF" w:rsidRPr="000A6E91">
        <w:t xml:space="preserve">kill application takes place in the village where learning is shaped by the constraints and assets of local context.  Trainees are also locally embedded, i.e., most rangers are parents and have strong local kinship ties.  They are therefore likely to remain in the village where </w:t>
      </w:r>
      <w:r w:rsidR="00482AFD" w:rsidRPr="000A6E91">
        <w:t xml:space="preserve">potentially </w:t>
      </w:r>
      <w:r w:rsidR="00464DEF" w:rsidRPr="000A6E91">
        <w:t>their skills will continue to be applied.</w:t>
      </w:r>
    </w:p>
    <w:p w14:paraId="53DD3CDB" w14:textId="77777777" w:rsidR="003B5A86" w:rsidRPr="000A6E91" w:rsidRDefault="003B5A86" w:rsidP="00464DEF">
      <w:pPr>
        <w:pStyle w:val="ListParagraph"/>
        <w:ind w:left="0"/>
      </w:pPr>
    </w:p>
    <w:p w14:paraId="60BAE79A" w14:textId="27FE057B" w:rsidR="00464DEF" w:rsidRPr="000A6E91" w:rsidRDefault="00201B66" w:rsidP="00464DEF">
      <w:pPr>
        <w:pStyle w:val="ListParagraph"/>
        <w:ind w:left="0"/>
      </w:pPr>
      <w:r w:rsidRPr="000A6E91">
        <w:t xml:space="preserve">79 </w:t>
      </w:r>
      <w:r w:rsidR="003B5A86" w:rsidRPr="000A6E91">
        <w:t xml:space="preserve">The methodology also develops rangers’ </w:t>
      </w:r>
      <w:r w:rsidR="003B5A86" w:rsidRPr="000A6E91">
        <w:rPr>
          <w:b/>
        </w:rPr>
        <w:t>mentoring skills</w:t>
      </w:r>
      <w:r w:rsidR="003B5A86" w:rsidRPr="000A6E91">
        <w:t xml:space="preserve">.  </w:t>
      </w:r>
      <w:r w:rsidR="0023796D" w:rsidRPr="000A6E91">
        <w:t>R</w:t>
      </w:r>
      <w:r w:rsidR="003B5A86" w:rsidRPr="000A6E91">
        <w:t xml:space="preserve">angers </w:t>
      </w:r>
      <w:r w:rsidR="00EC4C16" w:rsidRPr="000A6E91">
        <w:t xml:space="preserve">do not </w:t>
      </w:r>
      <w:r w:rsidR="003B5A86" w:rsidRPr="000A6E91">
        <w:t>receive instruction from the INLOC experts on all of</w:t>
      </w:r>
      <w:r w:rsidR="00235686" w:rsidRPr="000A6E91">
        <w:t xml:space="preserve"> the</w:t>
      </w:r>
      <w:r w:rsidR="003B5A86" w:rsidRPr="000A6E91">
        <w:t xml:space="preserve"> competencies they are expected to demonstrate.  Each ranger is required to mentor other rangers in the competencies for which they have not received </w:t>
      </w:r>
      <w:r w:rsidR="005C353C" w:rsidRPr="000A6E91">
        <w:t xml:space="preserve">INLOC </w:t>
      </w:r>
      <w:r w:rsidR="003B5A86" w:rsidRPr="000A6E91">
        <w:t xml:space="preserve">instruction and vice versa.  </w:t>
      </w:r>
      <w:r w:rsidR="00464DEF" w:rsidRPr="000A6E91">
        <w:t xml:space="preserve"> </w:t>
      </w:r>
    </w:p>
    <w:p w14:paraId="76EF9E31" w14:textId="0003BB86" w:rsidR="004203EE" w:rsidRPr="000A6E91" w:rsidRDefault="004203EE" w:rsidP="00464DEF">
      <w:pPr>
        <w:pStyle w:val="ListParagraph"/>
        <w:ind w:left="0"/>
      </w:pPr>
    </w:p>
    <w:p w14:paraId="2A3DC073" w14:textId="1F133C3A" w:rsidR="004203EE" w:rsidRPr="000A6E91" w:rsidRDefault="00201B66" w:rsidP="00464DEF">
      <w:pPr>
        <w:pStyle w:val="ListParagraph"/>
        <w:ind w:left="0"/>
      </w:pPr>
      <w:r w:rsidRPr="000A6E91">
        <w:t xml:space="preserve">80 </w:t>
      </w:r>
      <w:r w:rsidR="00D560DE" w:rsidRPr="000A6E91">
        <w:t xml:space="preserve">The reviewer asked each group of rangers to rate the </w:t>
      </w:r>
      <w:r w:rsidR="00D560DE" w:rsidRPr="00DF7A6D">
        <w:rPr>
          <w:b/>
        </w:rPr>
        <w:t>quality of training and support provided by the INLOC team</w:t>
      </w:r>
      <w:r w:rsidR="00A12646" w:rsidRPr="00DF7A6D">
        <w:rPr>
          <w:b/>
        </w:rPr>
        <w:t xml:space="preserve"> </w:t>
      </w:r>
      <w:r w:rsidR="00A12646" w:rsidRPr="000A6E91">
        <w:t xml:space="preserve">by </w:t>
      </w:r>
      <w:r w:rsidR="00D560DE" w:rsidRPr="000A6E91">
        <w:t>rank</w:t>
      </w:r>
      <w:r w:rsidR="00A12646" w:rsidRPr="000A6E91">
        <w:t>ing</w:t>
      </w:r>
      <w:r w:rsidR="00D560DE" w:rsidRPr="000A6E91">
        <w:t xml:space="preserve"> training quality on a scale of 1 (</w:t>
      </w:r>
      <w:r w:rsidR="00AB44BC" w:rsidRPr="000A6E91">
        <w:t>lowest</w:t>
      </w:r>
      <w:r w:rsidR="00D560DE" w:rsidRPr="000A6E91">
        <w:t>) to 4 (</w:t>
      </w:r>
      <w:r w:rsidR="00AB44BC" w:rsidRPr="000A6E91">
        <w:t>highest</w:t>
      </w:r>
      <w:r w:rsidR="00D560DE" w:rsidRPr="000A6E91">
        <w:t xml:space="preserve">).  </w:t>
      </w:r>
      <w:r w:rsidR="00235686" w:rsidRPr="000A6E91">
        <w:t xml:space="preserve">Each group rated the training quality as 4, except Mabaduan which rated it as 3 (see Annex 2 Table 4 for further details). </w:t>
      </w:r>
    </w:p>
    <w:p w14:paraId="167B1451" w14:textId="6A777E25" w:rsidR="005C353C" w:rsidRPr="000A6E91" w:rsidRDefault="00201B66" w:rsidP="00874780">
      <w:pPr>
        <w:pStyle w:val="ListParagraph"/>
        <w:ind w:left="0"/>
      </w:pPr>
      <w:r w:rsidRPr="000A6E91">
        <w:lastRenderedPageBreak/>
        <w:t>8</w:t>
      </w:r>
      <w:r w:rsidR="00254260" w:rsidRPr="000A6E91">
        <w:t>1</w:t>
      </w:r>
      <w:r w:rsidRPr="000A6E91">
        <w:t xml:space="preserve"> </w:t>
      </w:r>
      <w:r w:rsidR="00A732FA" w:rsidRPr="000A6E91">
        <w:t>With each group of rangers, the re</w:t>
      </w:r>
      <w:r w:rsidR="000575F8" w:rsidRPr="000A6E91">
        <w:t xml:space="preserve">viewer met </w:t>
      </w:r>
      <w:r w:rsidR="000575F8" w:rsidRPr="00DF7A6D">
        <w:rPr>
          <w:b/>
        </w:rPr>
        <w:t>separately with female rangers</w:t>
      </w:r>
      <w:r w:rsidR="00A732FA" w:rsidRPr="000A6E91">
        <w:t>.</w:t>
      </w:r>
      <w:r w:rsidR="000575F8" w:rsidRPr="000A6E91">
        <w:t xml:space="preserve">  The purpose of </w:t>
      </w:r>
      <w:r w:rsidR="00A12646" w:rsidRPr="000A6E91">
        <w:t>this</w:t>
      </w:r>
      <w:r w:rsidR="000575F8" w:rsidRPr="000A6E91">
        <w:t xml:space="preserve"> was to give women an opportunity to raise </w:t>
      </w:r>
      <w:r w:rsidR="005A47F0" w:rsidRPr="000A6E91">
        <w:t xml:space="preserve">concerns </w:t>
      </w:r>
      <w:r w:rsidR="000575F8" w:rsidRPr="000A6E91">
        <w:t>confiden</w:t>
      </w:r>
      <w:r w:rsidR="005A47F0" w:rsidRPr="000A6E91">
        <w:t>tially</w:t>
      </w:r>
      <w:r w:rsidR="000575F8" w:rsidRPr="000A6E91">
        <w:t xml:space="preserve">.  </w:t>
      </w:r>
      <w:r w:rsidR="005A47F0" w:rsidRPr="000A6E91">
        <w:t xml:space="preserve">They </w:t>
      </w:r>
      <w:r w:rsidR="000575F8" w:rsidRPr="000A6E91">
        <w:t xml:space="preserve">were asked if the INLOC trainers had treated them as equals to the male trainees (the reviewer explained that ‘equality’ in this context meant that INLOC trainers provided the same training and skill-application opportunities and the same level of attentiveness to females and males).  All replied yes.  </w:t>
      </w:r>
    </w:p>
    <w:p w14:paraId="33D63FD7" w14:textId="77777777" w:rsidR="005C353C" w:rsidRPr="000A6E91" w:rsidRDefault="005C353C" w:rsidP="00874780">
      <w:pPr>
        <w:pStyle w:val="ListParagraph"/>
        <w:ind w:left="0"/>
      </w:pPr>
    </w:p>
    <w:p w14:paraId="6A69E665" w14:textId="7324B555" w:rsidR="005C353C" w:rsidRPr="000A6E91" w:rsidRDefault="00201B66" w:rsidP="00874780">
      <w:pPr>
        <w:pStyle w:val="ListParagraph"/>
        <w:ind w:left="0"/>
      </w:pPr>
      <w:r w:rsidRPr="000A6E91">
        <w:t>8</w:t>
      </w:r>
      <w:r w:rsidR="00254260" w:rsidRPr="000A6E91">
        <w:t>2</w:t>
      </w:r>
      <w:r w:rsidRPr="000A6E91">
        <w:t xml:space="preserve"> </w:t>
      </w:r>
      <w:r w:rsidR="0023796D" w:rsidRPr="000A6E91">
        <w:t xml:space="preserve">Further discussion </w:t>
      </w:r>
      <w:r w:rsidR="000575F8" w:rsidRPr="000A6E91">
        <w:t xml:space="preserve">generated </w:t>
      </w:r>
      <w:r w:rsidR="00A12646" w:rsidRPr="000A6E91">
        <w:t xml:space="preserve">many </w:t>
      </w:r>
      <w:r w:rsidR="000575F8" w:rsidRPr="000A6E91">
        <w:t>comments that indicate</w:t>
      </w:r>
      <w:r w:rsidR="00482AFD" w:rsidRPr="000A6E91">
        <w:t>d</w:t>
      </w:r>
      <w:r w:rsidR="000575F8" w:rsidRPr="000A6E91">
        <w:t xml:space="preserve"> that female rangers feel proud, empowered, up-skilled, and included.  </w:t>
      </w:r>
    </w:p>
    <w:p w14:paraId="78D04177" w14:textId="77777777" w:rsidR="005C353C" w:rsidRPr="000A6E91" w:rsidRDefault="005C353C" w:rsidP="00874780">
      <w:pPr>
        <w:pStyle w:val="ListParagraph"/>
        <w:ind w:left="0"/>
      </w:pPr>
    </w:p>
    <w:p w14:paraId="0F6FB224" w14:textId="77777777" w:rsidR="00DF7A6D" w:rsidRDefault="00201B66" w:rsidP="00874780">
      <w:pPr>
        <w:pStyle w:val="ListParagraph"/>
        <w:ind w:left="0"/>
      </w:pPr>
      <w:r w:rsidRPr="000A6E91">
        <w:t>8</w:t>
      </w:r>
      <w:r w:rsidR="00254260" w:rsidRPr="000A6E91">
        <w:t>3</w:t>
      </w:r>
      <w:r w:rsidRPr="000A6E91">
        <w:t xml:space="preserve"> </w:t>
      </w:r>
      <w:r w:rsidR="000575F8" w:rsidRPr="000A6E91">
        <w:t xml:space="preserve">The only concern raised (by one group of female rangers) was the </w:t>
      </w:r>
      <w:r w:rsidR="001630DE" w:rsidRPr="000A6E91">
        <w:t xml:space="preserve">low </w:t>
      </w:r>
      <w:r w:rsidR="000575F8" w:rsidRPr="000A6E91">
        <w:t xml:space="preserve">numbers of </w:t>
      </w:r>
      <w:r w:rsidR="005C353C" w:rsidRPr="000A6E91">
        <w:t>female</w:t>
      </w:r>
      <w:r w:rsidR="00A12646" w:rsidRPr="000A6E91">
        <w:t>s</w:t>
      </w:r>
      <w:r w:rsidR="005C353C" w:rsidRPr="000A6E91">
        <w:t xml:space="preserve"> </w:t>
      </w:r>
      <w:r w:rsidR="000E6E9B" w:rsidRPr="000A6E91">
        <w:t xml:space="preserve">relative </w:t>
      </w:r>
      <w:r w:rsidR="000575F8" w:rsidRPr="000A6E91">
        <w:t>to m</w:t>
      </w:r>
      <w:r w:rsidR="005C353C" w:rsidRPr="000A6E91">
        <w:t>ale</w:t>
      </w:r>
      <w:r w:rsidR="00A12646" w:rsidRPr="000A6E91">
        <w:t>s</w:t>
      </w:r>
      <w:r w:rsidR="00FD0067" w:rsidRPr="000A6E91">
        <w:t xml:space="preserve"> (12 women of a total of 52</w:t>
      </w:r>
      <w:r w:rsidR="00540537" w:rsidRPr="000A6E91">
        <w:t>, see Annex 2 Table 5</w:t>
      </w:r>
      <w:r w:rsidR="00FD0067" w:rsidRPr="000A6E91">
        <w:t>)</w:t>
      </w:r>
      <w:r w:rsidR="000575F8" w:rsidRPr="000A6E91">
        <w:t>.</w:t>
      </w:r>
      <w:r w:rsidR="001630DE" w:rsidRPr="000A6E91">
        <w:t xml:space="preserve">  This group suggested that more women should be recruited and trained.</w:t>
      </w:r>
      <w:r w:rsidR="000575F8" w:rsidRPr="000A6E91">
        <w:t xml:space="preserve"> </w:t>
      </w:r>
    </w:p>
    <w:p w14:paraId="5CF5A6D0" w14:textId="63DC2476" w:rsidR="008F7E69" w:rsidRPr="000A6E91" w:rsidRDefault="000575F8" w:rsidP="00874780">
      <w:pPr>
        <w:pStyle w:val="ListParagraph"/>
        <w:ind w:left="0"/>
      </w:pPr>
      <w:r w:rsidRPr="000A6E91">
        <w:t xml:space="preserve"> </w:t>
      </w:r>
    </w:p>
    <w:p w14:paraId="7B5B3C5F" w14:textId="386E60FE" w:rsidR="005E5891" w:rsidRPr="000A6E91" w:rsidRDefault="00201B66" w:rsidP="00874780">
      <w:pPr>
        <w:pStyle w:val="ListParagraph"/>
        <w:ind w:left="0"/>
      </w:pPr>
      <w:r w:rsidRPr="000A6E91">
        <w:t>8</w:t>
      </w:r>
      <w:r w:rsidR="00254260" w:rsidRPr="000A6E91">
        <w:t>4</w:t>
      </w:r>
      <w:r w:rsidRPr="000A6E91">
        <w:t xml:space="preserve"> </w:t>
      </w:r>
      <w:r w:rsidR="00FA3B0E" w:rsidRPr="000A6E91">
        <w:rPr>
          <w:b/>
        </w:rPr>
        <w:t>Health promotion.</w:t>
      </w:r>
      <w:r w:rsidR="00FA3B0E" w:rsidRPr="000A6E91">
        <w:t xml:space="preserve"> </w:t>
      </w:r>
      <w:r w:rsidR="0066322F" w:rsidRPr="00BD0602">
        <w:t xml:space="preserve">RRRC M&amp;E records show that 33 presentations have been delivered by ranger groups to villagers, school </w:t>
      </w:r>
      <w:r w:rsidR="0066322F" w:rsidRPr="000A6E91">
        <w:t xml:space="preserve">and women’s groups across 5 of the 6 pilot sites.  </w:t>
      </w:r>
      <w:r w:rsidR="00D81270" w:rsidRPr="000A6E91">
        <w:t xml:space="preserve">The reviewer </w:t>
      </w:r>
      <w:r w:rsidR="000A4F7A" w:rsidRPr="000A6E91">
        <w:t>posed a number of questions designed to give an indication of the impact of h</w:t>
      </w:r>
      <w:r w:rsidR="001C0BC4" w:rsidRPr="000A6E91">
        <w:t>ygiene</w:t>
      </w:r>
      <w:r w:rsidR="000A4F7A" w:rsidRPr="000A6E91">
        <w:t xml:space="preserve"> promotion awareness</w:t>
      </w:r>
      <w:r w:rsidR="002C7CAE" w:rsidRPr="000A6E91">
        <w:t xml:space="preserve"> (see Annex </w:t>
      </w:r>
      <w:r w:rsidR="005A47F0" w:rsidRPr="000A6E91">
        <w:t>2</w:t>
      </w:r>
      <w:r w:rsidR="002C7CAE" w:rsidRPr="000A6E91">
        <w:t xml:space="preserve"> Table 6)</w:t>
      </w:r>
      <w:r w:rsidR="000A4F7A" w:rsidRPr="000A6E91">
        <w:t>.</w:t>
      </w:r>
    </w:p>
    <w:p w14:paraId="072FAF76" w14:textId="3413EC41" w:rsidR="00874780" w:rsidRPr="000A6E91" w:rsidRDefault="000A4F7A" w:rsidP="00874780">
      <w:pPr>
        <w:pStyle w:val="ListParagraph"/>
        <w:ind w:left="0"/>
      </w:pPr>
      <w:r w:rsidRPr="000A6E91">
        <w:t xml:space="preserve">  </w:t>
      </w:r>
    </w:p>
    <w:p w14:paraId="6E44C003" w14:textId="0B27D9A2" w:rsidR="0078433C" w:rsidRPr="000A6E91" w:rsidRDefault="00201B66" w:rsidP="00874780">
      <w:pPr>
        <w:pStyle w:val="ListParagraph"/>
        <w:ind w:left="0"/>
      </w:pPr>
      <w:r w:rsidRPr="000A6E91">
        <w:t>8</w:t>
      </w:r>
      <w:r w:rsidR="00254260" w:rsidRPr="000A6E91">
        <w:t>5</w:t>
      </w:r>
      <w:r w:rsidRPr="000A6E91">
        <w:t xml:space="preserve"> </w:t>
      </w:r>
      <w:r w:rsidR="002C7CAE" w:rsidRPr="000A6E91">
        <w:t xml:space="preserve">Among those that met with the reviewer at open village meetings, in 3 of the 5 sites more than 50% had attended at </w:t>
      </w:r>
      <w:r w:rsidR="001C0BC4" w:rsidRPr="000A6E91">
        <w:t xml:space="preserve">least one </w:t>
      </w:r>
      <w:r w:rsidR="0078433C" w:rsidRPr="000A6E91">
        <w:t xml:space="preserve">ranger-led </w:t>
      </w:r>
      <w:r w:rsidR="000A4F7A" w:rsidRPr="000A6E91">
        <w:t>h</w:t>
      </w:r>
      <w:r w:rsidR="0078433C" w:rsidRPr="000A6E91">
        <w:t>ygiene</w:t>
      </w:r>
      <w:r w:rsidR="000A4F7A" w:rsidRPr="000A6E91">
        <w:t xml:space="preserve"> promotion presentation</w:t>
      </w:r>
      <w:r w:rsidR="0078433C" w:rsidRPr="000A6E91">
        <w:t xml:space="preserve">.  </w:t>
      </w:r>
      <w:r w:rsidR="002C7CAE" w:rsidRPr="000A6E91">
        <w:t>In 2 of 5 villages, less than 50% of those present indicated recall of hygiene promotion</w:t>
      </w:r>
      <w:r w:rsidR="0078433C" w:rsidRPr="000A6E91">
        <w:t xml:space="preserve"> (</w:t>
      </w:r>
      <w:r w:rsidR="002C7CAE" w:rsidRPr="000A6E91">
        <w:t xml:space="preserve">at Sui </w:t>
      </w:r>
      <w:r w:rsidR="0078433C" w:rsidRPr="000A6E91">
        <w:t>there was no initial recall of hygiene promotion activities and only after further discussion and prompting did a small percentage of those present indicate recall).</w:t>
      </w:r>
    </w:p>
    <w:p w14:paraId="339F953C" w14:textId="77777777" w:rsidR="0078433C" w:rsidRPr="000A6E91" w:rsidRDefault="0078433C" w:rsidP="00874780">
      <w:pPr>
        <w:pStyle w:val="ListParagraph"/>
        <w:ind w:left="0"/>
      </w:pPr>
    </w:p>
    <w:p w14:paraId="71620D2D" w14:textId="7B8B6B39" w:rsidR="006B5E53" w:rsidRPr="000A6E91" w:rsidRDefault="00201B66" w:rsidP="00874780">
      <w:pPr>
        <w:pStyle w:val="ListParagraph"/>
        <w:ind w:left="0"/>
      </w:pPr>
      <w:r w:rsidRPr="000A6E91">
        <w:t>8</w:t>
      </w:r>
      <w:r w:rsidR="00254260" w:rsidRPr="000A6E91">
        <w:t>6</w:t>
      </w:r>
      <w:r w:rsidRPr="000A6E91">
        <w:t xml:space="preserve"> </w:t>
      </w:r>
      <w:r w:rsidR="0078433C" w:rsidRPr="000A6E91">
        <w:t xml:space="preserve">The </w:t>
      </w:r>
      <w:r w:rsidR="0078433C" w:rsidRPr="00DF7A6D">
        <w:rPr>
          <w:b/>
        </w:rPr>
        <w:t xml:space="preserve">use of hand-washing stations </w:t>
      </w:r>
      <w:r w:rsidR="0078433C" w:rsidRPr="000A6E91">
        <w:t xml:space="preserve">is a proximate indicator of </w:t>
      </w:r>
      <w:r w:rsidR="006B5E53" w:rsidRPr="000A6E91">
        <w:t xml:space="preserve">hygiene </w:t>
      </w:r>
      <w:r w:rsidR="0078433C" w:rsidRPr="000A6E91">
        <w:t>behaviour change.  The rapid assessment results s</w:t>
      </w:r>
      <w:r w:rsidR="00381C5F" w:rsidRPr="000A6E91">
        <w:t>uggest</w:t>
      </w:r>
      <w:r w:rsidR="0078433C" w:rsidRPr="000A6E91">
        <w:t xml:space="preserve"> that this change has not been adopted by villagers at 2 of the sites (Mabaduan – the largest village – and Sui)</w:t>
      </w:r>
      <w:r w:rsidR="006B5E53" w:rsidRPr="000A6E91">
        <w:t xml:space="preserve">.  At the other 3 sites, behaviour change </w:t>
      </w:r>
      <w:r w:rsidR="00A35C66" w:rsidRPr="000A6E91">
        <w:t xml:space="preserve">as indicated by </w:t>
      </w:r>
      <w:r w:rsidR="006B5E53" w:rsidRPr="000A6E91">
        <w:t>use of hand-washing station</w:t>
      </w:r>
      <w:r w:rsidR="00194B9E" w:rsidRPr="000A6E91">
        <w:t>s appears to be variable</w:t>
      </w:r>
      <w:r w:rsidR="006B5E53" w:rsidRPr="000A6E91">
        <w:t xml:space="preserve">.  </w:t>
      </w:r>
    </w:p>
    <w:p w14:paraId="0F073895" w14:textId="04DB6714" w:rsidR="006B5E53" w:rsidRPr="000A6E91" w:rsidRDefault="006B5E53" w:rsidP="00874780">
      <w:pPr>
        <w:pStyle w:val="ListParagraph"/>
        <w:ind w:left="0"/>
      </w:pPr>
    </w:p>
    <w:p w14:paraId="62D6FFB0" w14:textId="0C65F1DC" w:rsidR="001C0BC4" w:rsidRPr="000A6E91" w:rsidRDefault="00201B66" w:rsidP="00874780">
      <w:pPr>
        <w:pStyle w:val="ListParagraph"/>
        <w:ind w:left="0"/>
      </w:pPr>
      <w:r w:rsidRPr="000A6E91">
        <w:t>8</w:t>
      </w:r>
      <w:r w:rsidR="00254260" w:rsidRPr="000A6E91">
        <w:t>7</w:t>
      </w:r>
      <w:r w:rsidRPr="000A6E91">
        <w:t xml:space="preserve"> </w:t>
      </w:r>
      <w:r w:rsidR="002C7CAE" w:rsidRPr="000A6E91">
        <w:t xml:space="preserve">A </w:t>
      </w:r>
      <w:r w:rsidR="00537F03" w:rsidRPr="000A6E91">
        <w:t xml:space="preserve">question about </w:t>
      </w:r>
      <w:r w:rsidR="00537F03" w:rsidRPr="00DF7A6D">
        <w:rPr>
          <w:b/>
        </w:rPr>
        <w:t>conserving water</w:t>
      </w:r>
      <w:r w:rsidR="00DC66F8" w:rsidRPr="000A6E91">
        <w:t xml:space="preserve"> was </w:t>
      </w:r>
      <w:r w:rsidR="002C7CAE" w:rsidRPr="000A6E91">
        <w:t xml:space="preserve">posed </w:t>
      </w:r>
      <w:r w:rsidR="00DC66F8" w:rsidRPr="000A6E91">
        <w:t xml:space="preserve">to identify what shared sense of water management might exist within villages, but also as a primer for </w:t>
      </w:r>
      <w:r w:rsidR="00A12646" w:rsidRPr="000A6E91">
        <w:t>d</w:t>
      </w:r>
      <w:r w:rsidR="00DC66F8" w:rsidRPr="000A6E91">
        <w:t xml:space="preserve">iscussion regarding mechanisms and regulations </w:t>
      </w:r>
      <w:r w:rsidR="00A35C66" w:rsidRPr="000A6E91">
        <w:t xml:space="preserve">designed </w:t>
      </w:r>
      <w:r w:rsidR="00DC66F8" w:rsidRPr="000A6E91">
        <w:t xml:space="preserve">to sustain the new water systems.  </w:t>
      </w:r>
    </w:p>
    <w:p w14:paraId="4C9A03EF" w14:textId="77777777" w:rsidR="001C0BC4" w:rsidRPr="000A6E91" w:rsidRDefault="001C0BC4" w:rsidP="00874780">
      <w:pPr>
        <w:pStyle w:val="ListParagraph"/>
        <w:ind w:left="0"/>
      </w:pPr>
    </w:p>
    <w:p w14:paraId="700E20BC" w14:textId="3DFC4D01" w:rsidR="006B5E53" w:rsidRPr="000A6E91" w:rsidRDefault="00201B66" w:rsidP="00874780">
      <w:pPr>
        <w:pStyle w:val="ListParagraph"/>
        <w:ind w:left="0"/>
      </w:pPr>
      <w:r w:rsidRPr="000A6E91">
        <w:t>8</w:t>
      </w:r>
      <w:r w:rsidR="00254260" w:rsidRPr="000A6E91">
        <w:t>8</w:t>
      </w:r>
      <w:r w:rsidRPr="000A6E91">
        <w:t xml:space="preserve"> </w:t>
      </w:r>
      <w:r w:rsidR="00DC66F8" w:rsidRPr="000A6E91">
        <w:t xml:space="preserve">Across the sites (with </w:t>
      </w:r>
      <w:r w:rsidR="008B3D85" w:rsidRPr="000A6E91">
        <w:t xml:space="preserve">the </w:t>
      </w:r>
      <w:r w:rsidR="00DC66F8" w:rsidRPr="000A6E91">
        <w:t xml:space="preserve">exception of Ber) the practice of locking taps and only opening them for limited periods each day is the common method for reducing water wastage.  The reviewer did not find any evidence that water management committees responsible for </w:t>
      </w:r>
      <w:r w:rsidR="0060346E" w:rsidRPr="000A6E91">
        <w:t>on-going awareness, monitoring</w:t>
      </w:r>
      <w:r w:rsidR="00DC66F8" w:rsidRPr="000A6E91">
        <w:t xml:space="preserve">, maintenance and fundraising are in place.  Villagers from </w:t>
      </w:r>
      <w:r w:rsidR="001F4F32" w:rsidRPr="000A6E91">
        <w:t xml:space="preserve">Mabaduan and Sui indicated that they are intending to convene water management committees in the </w:t>
      </w:r>
      <w:r w:rsidR="0060346E" w:rsidRPr="000A6E91">
        <w:t xml:space="preserve">very </w:t>
      </w:r>
      <w:r w:rsidR="001F4F32" w:rsidRPr="000A6E91">
        <w:t xml:space="preserve">near future. </w:t>
      </w:r>
      <w:r w:rsidR="00DC66F8" w:rsidRPr="000A6E91">
        <w:t xml:space="preserve">     </w:t>
      </w:r>
      <w:r w:rsidR="00537F03" w:rsidRPr="000A6E91">
        <w:t xml:space="preserve"> </w:t>
      </w:r>
      <w:r w:rsidR="00CD3A68" w:rsidRPr="000A6E91">
        <w:t xml:space="preserve">  </w:t>
      </w:r>
    </w:p>
    <w:p w14:paraId="56133F16" w14:textId="77777777" w:rsidR="001F4F32" w:rsidRPr="000A6E91" w:rsidRDefault="001F4F32" w:rsidP="00874780">
      <w:pPr>
        <w:pStyle w:val="ListParagraph"/>
        <w:ind w:left="0"/>
      </w:pPr>
    </w:p>
    <w:p w14:paraId="5FFDAB24" w14:textId="25C9DF10" w:rsidR="008B3D85" w:rsidRPr="00BD0602" w:rsidRDefault="00254260" w:rsidP="00874780">
      <w:pPr>
        <w:pStyle w:val="ListParagraph"/>
        <w:ind w:left="0"/>
      </w:pPr>
      <w:r w:rsidRPr="000A6E91">
        <w:t>89</w:t>
      </w:r>
      <w:r w:rsidR="00201B66" w:rsidRPr="000A6E91">
        <w:t xml:space="preserve"> </w:t>
      </w:r>
      <w:r w:rsidR="00A35C66" w:rsidRPr="000A6E91">
        <w:t>Good hygiene practices demand</w:t>
      </w:r>
      <w:r w:rsidR="0060346E" w:rsidRPr="000A6E91">
        <w:t xml:space="preserve"> change</w:t>
      </w:r>
      <w:r w:rsidR="00A35C66" w:rsidRPr="000A6E91">
        <w:t>s in behaviour</w:t>
      </w:r>
      <w:r w:rsidR="0060346E" w:rsidRPr="000A6E91">
        <w:t xml:space="preserve"> that </w:t>
      </w:r>
      <w:r w:rsidR="001F4F32" w:rsidRPr="000A6E91">
        <w:t>confront</w:t>
      </w:r>
      <w:r w:rsidR="00DF7A6D">
        <w:t>s</w:t>
      </w:r>
      <w:r w:rsidR="001F4F32" w:rsidRPr="000A6E91">
        <w:t xml:space="preserve"> deeply embedded cultural institutions.  It is therefore not surprising </w:t>
      </w:r>
      <w:r w:rsidR="008B3D85" w:rsidRPr="000A6E91">
        <w:t xml:space="preserve">at this early stage </w:t>
      </w:r>
      <w:r w:rsidR="001F4F32" w:rsidRPr="000A6E91">
        <w:t xml:space="preserve">that the rapid assessment shows variable uptake of key behaviour change practices such as hand-washing.  The indicative results suggest that hygiene promotion needs to be iterative </w:t>
      </w:r>
      <w:r w:rsidR="0060346E" w:rsidRPr="000A6E91">
        <w:t xml:space="preserve">and user-friendly </w:t>
      </w:r>
      <w:r w:rsidR="001F4F32" w:rsidRPr="000A6E91">
        <w:t xml:space="preserve">and is perhaps strengthened by </w:t>
      </w:r>
      <w:r w:rsidR="008327E3" w:rsidRPr="000A6E91">
        <w:t xml:space="preserve">specific </w:t>
      </w:r>
      <w:r w:rsidR="001F4F32" w:rsidRPr="000A6E91">
        <w:t xml:space="preserve">targeting </w:t>
      </w:r>
      <w:r w:rsidR="009414CD" w:rsidRPr="000A6E91">
        <w:t>(</w:t>
      </w:r>
      <w:r w:rsidR="008327E3" w:rsidRPr="000A6E91">
        <w:t xml:space="preserve">e.g., </w:t>
      </w:r>
      <w:r w:rsidR="001F4F32" w:rsidRPr="000A6E91">
        <w:t>school</w:t>
      </w:r>
      <w:r w:rsidR="001C0BC4" w:rsidRPr="000A6E91">
        <w:t xml:space="preserve">, </w:t>
      </w:r>
      <w:r w:rsidR="009414CD" w:rsidRPr="000A6E91">
        <w:t>s</w:t>
      </w:r>
      <w:r w:rsidR="001C0BC4" w:rsidRPr="000A6E91">
        <w:t>ports, youth and church groups</w:t>
      </w:r>
      <w:r w:rsidR="009414CD" w:rsidRPr="000A6E91">
        <w:t>)</w:t>
      </w:r>
      <w:r w:rsidR="001F4F32" w:rsidRPr="000A6E91">
        <w:t>.</w:t>
      </w:r>
      <w:r w:rsidR="001C0BC4" w:rsidRPr="00BD0602">
        <w:rPr>
          <w:rStyle w:val="FootnoteReference"/>
        </w:rPr>
        <w:footnoteReference w:id="13"/>
      </w:r>
      <w:r w:rsidR="001F4F32" w:rsidRPr="00BD0602">
        <w:t xml:space="preserve">  </w:t>
      </w:r>
    </w:p>
    <w:p w14:paraId="339B0104" w14:textId="77777777" w:rsidR="008B3D85" w:rsidRPr="000A6E91" w:rsidRDefault="008B3D85" w:rsidP="00874780">
      <w:pPr>
        <w:pStyle w:val="ListParagraph"/>
        <w:ind w:left="0"/>
      </w:pPr>
    </w:p>
    <w:p w14:paraId="77CED277" w14:textId="0FFFA922" w:rsidR="00874780" w:rsidRPr="000A6E91" w:rsidRDefault="002E6E8C" w:rsidP="00874780">
      <w:pPr>
        <w:pStyle w:val="ListParagraph"/>
        <w:ind w:left="0"/>
      </w:pPr>
      <w:r w:rsidRPr="000A6E91">
        <w:lastRenderedPageBreak/>
        <w:t>9</w:t>
      </w:r>
      <w:r w:rsidR="00254260" w:rsidRPr="000A6E91">
        <w:t>0</w:t>
      </w:r>
      <w:r w:rsidRPr="000A6E91">
        <w:t xml:space="preserve"> </w:t>
      </w:r>
      <w:r w:rsidR="00A12646" w:rsidRPr="000A6E91">
        <w:rPr>
          <w:b/>
        </w:rPr>
        <w:t>Collaboration with d</w:t>
      </w:r>
      <w:r w:rsidR="008327E3" w:rsidRPr="000A6E91">
        <w:rPr>
          <w:b/>
        </w:rPr>
        <w:t xml:space="preserve">istrict </w:t>
      </w:r>
      <w:r w:rsidR="00A62872" w:rsidRPr="000A6E91">
        <w:rPr>
          <w:b/>
        </w:rPr>
        <w:t xml:space="preserve">health professionals </w:t>
      </w:r>
      <w:r w:rsidR="0060346E" w:rsidRPr="000A6E91">
        <w:t xml:space="preserve">to boost the status of </w:t>
      </w:r>
      <w:r w:rsidR="00A62872" w:rsidRPr="000A6E91">
        <w:t>awareness activities</w:t>
      </w:r>
      <w:r w:rsidR="008327E3" w:rsidRPr="000A6E91">
        <w:t xml:space="preserve">, </w:t>
      </w:r>
      <w:r w:rsidR="008B3D85" w:rsidRPr="000A6E91">
        <w:t xml:space="preserve">ensure accuracy of information, </w:t>
      </w:r>
      <w:r w:rsidR="0060346E" w:rsidRPr="000A6E91">
        <w:t>create partnership</w:t>
      </w:r>
      <w:r w:rsidR="008327E3" w:rsidRPr="000A6E91">
        <w:t>s, and ensure that the rangers are not supplanting</w:t>
      </w:r>
      <w:r w:rsidR="0060346E" w:rsidRPr="000A6E91">
        <w:t xml:space="preserve"> the official health system</w:t>
      </w:r>
      <w:r w:rsidR="008327E3" w:rsidRPr="000A6E91">
        <w:t xml:space="preserve"> </w:t>
      </w:r>
      <w:r w:rsidR="00A62872" w:rsidRPr="000A6E91">
        <w:t xml:space="preserve">should also be </w:t>
      </w:r>
      <w:r w:rsidR="008327E3" w:rsidRPr="000A6E91">
        <w:t>pursued</w:t>
      </w:r>
      <w:r w:rsidRPr="000A6E91">
        <w:t xml:space="preserve">.  </w:t>
      </w:r>
      <w:r w:rsidR="001F4F32" w:rsidRPr="000A6E91">
        <w:t xml:space="preserve">The reviewer did not </w:t>
      </w:r>
      <w:r w:rsidR="00A62872" w:rsidRPr="000A6E91">
        <w:t>observe any health promotion information (visuals, posters, etc) in the locations visited.</w:t>
      </w:r>
      <w:r w:rsidR="001F4F32" w:rsidRPr="000A6E91">
        <w:t xml:space="preserve">     </w:t>
      </w:r>
      <w:r w:rsidR="0078433C" w:rsidRPr="000A6E91">
        <w:t xml:space="preserve">  </w:t>
      </w:r>
      <w:r w:rsidR="000A4F7A" w:rsidRPr="000A6E91">
        <w:t xml:space="preserve">  </w:t>
      </w:r>
    </w:p>
    <w:p w14:paraId="3D42A03C" w14:textId="77777777" w:rsidR="00874780" w:rsidRPr="000A6E91" w:rsidRDefault="00874780" w:rsidP="00874780">
      <w:pPr>
        <w:pStyle w:val="ListParagraph"/>
        <w:ind w:left="0"/>
      </w:pPr>
    </w:p>
    <w:p w14:paraId="442A99CF" w14:textId="2E2729EB" w:rsidR="00A74850" w:rsidRPr="000A6E91" w:rsidRDefault="00A74850" w:rsidP="00A74850">
      <w:pPr>
        <w:pStyle w:val="Heading2"/>
      </w:pPr>
      <w:bookmarkStart w:id="12" w:name="_Toc450917540"/>
      <w:r w:rsidRPr="000A6E91">
        <w:t>4.4</w:t>
      </w:r>
      <w:r w:rsidRPr="000A6E91">
        <w:tab/>
        <w:t>Other comments</w:t>
      </w:r>
      <w:bookmarkEnd w:id="12"/>
    </w:p>
    <w:p w14:paraId="09EC71E8" w14:textId="4318779D" w:rsidR="001425B9" w:rsidRPr="000A6E91" w:rsidRDefault="001425B9" w:rsidP="00874780">
      <w:pPr>
        <w:pStyle w:val="ListParagraph"/>
        <w:ind w:left="0"/>
        <w:rPr>
          <w:b/>
        </w:rPr>
      </w:pPr>
      <w:r w:rsidRPr="000A6E91">
        <w:rPr>
          <w:b/>
        </w:rPr>
        <w:t>BRTV priorities</w:t>
      </w:r>
    </w:p>
    <w:p w14:paraId="2F1C0D41" w14:textId="797E1354" w:rsidR="00CE020B" w:rsidRPr="000A6E91" w:rsidRDefault="002E6E8C" w:rsidP="00874780">
      <w:pPr>
        <w:pStyle w:val="ListParagraph"/>
        <w:ind w:left="0"/>
      </w:pPr>
      <w:r w:rsidRPr="000A6E91">
        <w:t>9</w:t>
      </w:r>
      <w:r w:rsidR="00254260" w:rsidRPr="000A6E91">
        <w:t>1</w:t>
      </w:r>
      <w:r w:rsidRPr="000A6E91">
        <w:t xml:space="preserve"> </w:t>
      </w:r>
      <w:r w:rsidR="00025472" w:rsidRPr="000A6E91">
        <w:t xml:space="preserve">The relevance </w:t>
      </w:r>
      <w:r w:rsidR="000F1E88" w:rsidRPr="000A6E91">
        <w:t xml:space="preserve">to villagers </w:t>
      </w:r>
      <w:r w:rsidR="00025472" w:rsidRPr="000A6E91">
        <w:t xml:space="preserve">of </w:t>
      </w:r>
      <w:r w:rsidR="009936B3" w:rsidRPr="000A6E91">
        <w:t xml:space="preserve">BRTV’s </w:t>
      </w:r>
      <w:r w:rsidR="00025472" w:rsidRPr="000A6E91">
        <w:t xml:space="preserve">activities and </w:t>
      </w:r>
      <w:r w:rsidR="009936B3" w:rsidRPr="000A6E91">
        <w:t xml:space="preserve">intended </w:t>
      </w:r>
      <w:r w:rsidR="00025472" w:rsidRPr="000A6E91">
        <w:t>outcomes</w:t>
      </w:r>
      <w:r w:rsidR="003B3A2C" w:rsidRPr="000A6E91">
        <w:t xml:space="preserve"> </w:t>
      </w:r>
      <w:r w:rsidR="009936B3" w:rsidRPr="000A6E91">
        <w:t>is a key facto</w:t>
      </w:r>
      <w:r w:rsidR="00CA1856" w:rsidRPr="000A6E91">
        <w:t>r</w:t>
      </w:r>
      <w:r w:rsidR="009936B3" w:rsidRPr="000A6E91">
        <w:t xml:space="preserve"> in generating local ownership and </w:t>
      </w:r>
      <w:r w:rsidR="003B3A2C" w:rsidRPr="000A6E91">
        <w:t>support</w:t>
      </w:r>
      <w:r w:rsidR="009936B3" w:rsidRPr="000A6E91">
        <w:t xml:space="preserve">.  </w:t>
      </w:r>
      <w:r w:rsidR="00CA1856" w:rsidRPr="000A6E91">
        <w:t>The reviewer attempted to gauge village</w:t>
      </w:r>
      <w:r w:rsidR="00C3288A" w:rsidRPr="000A6E91">
        <w:t>r</w:t>
      </w:r>
      <w:r w:rsidR="00CA1856" w:rsidRPr="000A6E91">
        <w:t xml:space="preserve">s’ views on the highest priorities they would like to address.  </w:t>
      </w:r>
      <w:r w:rsidR="00931CE0" w:rsidRPr="000A6E91">
        <w:t xml:space="preserve">At each village meeting, people were asked to </w:t>
      </w:r>
      <w:r w:rsidR="00790104" w:rsidRPr="000A6E91">
        <w:t xml:space="preserve">identify </w:t>
      </w:r>
      <w:r w:rsidR="00931CE0" w:rsidRPr="000A6E91">
        <w:t xml:space="preserve">what they considered to be their </w:t>
      </w:r>
      <w:r w:rsidR="0062573A" w:rsidRPr="000A6E91">
        <w:t>village’s 4 highest priorities</w:t>
      </w:r>
      <w:r w:rsidR="007878D9" w:rsidRPr="000A6E91">
        <w:t xml:space="preserve"> (see Annex </w:t>
      </w:r>
      <w:r w:rsidR="007A2E6E" w:rsidRPr="000A6E91">
        <w:t>2</w:t>
      </w:r>
      <w:r w:rsidR="007878D9" w:rsidRPr="000A6E91">
        <w:t xml:space="preserve"> Table 7</w:t>
      </w:r>
      <w:r w:rsidR="009414CD" w:rsidRPr="000A6E91">
        <w:t>)</w:t>
      </w:r>
      <w:r w:rsidR="0062573A" w:rsidRPr="000A6E91">
        <w:t>.</w:t>
      </w:r>
      <w:r w:rsidR="00CA1856" w:rsidRPr="000A6E91">
        <w:t xml:space="preserve"> </w:t>
      </w:r>
      <w:r w:rsidR="009936B3" w:rsidRPr="000A6E91">
        <w:t xml:space="preserve">  </w:t>
      </w:r>
    </w:p>
    <w:p w14:paraId="11BC92C2" w14:textId="77777777" w:rsidR="00CE020B" w:rsidRPr="000A6E91" w:rsidRDefault="00CE020B" w:rsidP="00874780">
      <w:pPr>
        <w:pStyle w:val="ListParagraph"/>
        <w:ind w:left="0"/>
      </w:pPr>
    </w:p>
    <w:p w14:paraId="36A88C24" w14:textId="74B86583" w:rsidR="00835DBF" w:rsidRPr="000A6E91" w:rsidRDefault="002E6E8C" w:rsidP="000D4FC1">
      <w:pPr>
        <w:pStyle w:val="ListParagraph"/>
        <w:spacing w:after="0" w:line="240" w:lineRule="auto"/>
        <w:ind w:left="0"/>
      </w:pPr>
      <w:r w:rsidRPr="000A6E91">
        <w:t>9</w:t>
      </w:r>
      <w:r w:rsidR="00254260" w:rsidRPr="000A6E91">
        <w:t>2</w:t>
      </w:r>
      <w:r w:rsidR="00201B66" w:rsidRPr="000A6E91">
        <w:t xml:space="preserve"> </w:t>
      </w:r>
      <w:r w:rsidR="0062573A" w:rsidRPr="000A6E91">
        <w:t>Water supply (5</w:t>
      </w:r>
      <w:r w:rsidR="007A2E6E" w:rsidRPr="000A6E91">
        <w:t xml:space="preserve"> villages</w:t>
      </w:r>
      <w:r w:rsidR="0062573A" w:rsidRPr="000A6E91">
        <w:t>) was nominated by all groups to be the highest priority.  Food security (4) and health (</w:t>
      </w:r>
      <w:r w:rsidR="007A2E6E" w:rsidRPr="000A6E91">
        <w:t>3) were also high priorities</w:t>
      </w:r>
      <w:r w:rsidR="00C3288A" w:rsidRPr="000A6E91">
        <w:t xml:space="preserve">.  </w:t>
      </w:r>
      <w:r w:rsidR="00073A4D" w:rsidRPr="000A6E91">
        <w:t xml:space="preserve">Two </w:t>
      </w:r>
      <w:r w:rsidR="007A2E6E" w:rsidRPr="000A6E91">
        <w:t xml:space="preserve">villages </w:t>
      </w:r>
      <w:r w:rsidR="00073A4D" w:rsidRPr="000A6E91">
        <w:t>emphasised market access (l</w:t>
      </w:r>
      <w:r w:rsidR="00C3288A" w:rsidRPr="000A6E91">
        <w:t>ivelihoods</w:t>
      </w:r>
      <w:r w:rsidR="00073A4D" w:rsidRPr="000A6E91">
        <w:t xml:space="preserve">) and human resource training (HR capacity development).  Issues that were also raised, but did not make the top four for any </w:t>
      </w:r>
      <w:r w:rsidR="007A2E6E" w:rsidRPr="000A6E91">
        <w:t>village</w:t>
      </w:r>
      <w:r w:rsidR="00073A4D" w:rsidRPr="000A6E91">
        <w:t xml:space="preserve"> included: disaster readiness, roofing iron, and border security.</w:t>
      </w:r>
    </w:p>
    <w:p w14:paraId="3EF4CC9F" w14:textId="77777777" w:rsidR="001425B9" w:rsidRPr="000A6E91" w:rsidRDefault="001425B9" w:rsidP="000D4FC1">
      <w:pPr>
        <w:spacing w:after="0" w:line="240" w:lineRule="auto"/>
        <w:contextualSpacing/>
      </w:pPr>
    </w:p>
    <w:p w14:paraId="6513F6E9" w14:textId="70F07FBB" w:rsidR="001425B9" w:rsidRPr="000A6E91" w:rsidRDefault="00790104" w:rsidP="000D4FC1">
      <w:pPr>
        <w:spacing w:after="0" w:line="240" w:lineRule="auto"/>
        <w:contextualSpacing/>
        <w:rPr>
          <w:b/>
        </w:rPr>
      </w:pPr>
      <w:r w:rsidRPr="000A6E91">
        <w:rPr>
          <w:b/>
        </w:rPr>
        <w:t>B</w:t>
      </w:r>
      <w:r w:rsidR="00A74850" w:rsidRPr="000A6E91">
        <w:rPr>
          <w:b/>
        </w:rPr>
        <w:t xml:space="preserve">udget </w:t>
      </w:r>
      <w:r w:rsidRPr="000A6E91">
        <w:rPr>
          <w:b/>
        </w:rPr>
        <w:t>and expenditure</w:t>
      </w:r>
    </w:p>
    <w:p w14:paraId="16E54A55" w14:textId="27C83045" w:rsidR="00A74850" w:rsidRPr="00BD0602" w:rsidRDefault="002E6E8C" w:rsidP="000D4FC1">
      <w:pPr>
        <w:spacing w:after="0" w:line="240" w:lineRule="auto"/>
        <w:contextualSpacing/>
      </w:pPr>
      <w:r w:rsidRPr="000A6E91">
        <w:t>9</w:t>
      </w:r>
      <w:r w:rsidR="00254260" w:rsidRPr="000A6E91">
        <w:t>3</w:t>
      </w:r>
      <w:r w:rsidRPr="000A6E91">
        <w:t xml:space="preserve"> </w:t>
      </w:r>
      <w:r w:rsidR="005F4304" w:rsidRPr="000A6E91">
        <w:t xml:space="preserve">Expenditure to the 18 months to 31/12/15 was AUD1.5m.  </w:t>
      </w:r>
    </w:p>
    <w:p w14:paraId="0CD33D12" w14:textId="77777777" w:rsidR="001425B9" w:rsidRPr="00BD0602" w:rsidRDefault="001425B9" w:rsidP="000D4FC1">
      <w:pPr>
        <w:spacing w:after="0" w:line="240" w:lineRule="auto"/>
        <w:contextualSpacing/>
      </w:pPr>
    </w:p>
    <w:p w14:paraId="31C69D0D" w14:textId="3937C38E" w:rsidR="00A74850" w:rsidRPr="000A6E91" w:rsidRDefault="002E6E8C" w:rsidP="000D4FC1">
      <w:pPr>
        <w:spacing w:after="0" w:line="240" w:lineRule="auto"/>
        <w:contextualSpacing/>
      </w:pPr>
      <w:r w:rsidRPr="000A6E91">
        <w:t>9</w:t>
      </w:r>
      <w:r w:rsidR="00254260" w:rsidRPr="000A6E91">
        <w:t>4</w:t>
      </w:r>
      <w:r w:rsidR="00201B66" w:rsidRPr="000A6E91">
        <w:t xml:space="preserve"> </w:t>
      </w:r>
      <w:r w:rsidR="00A74850" w:rsidRPr="000A6E91">
        <w:rPr>
          <w:b/>
        </w:rPr>
        <w:t xml:space="preserve">Personnel costs </w:t>
      </w:r>
      <w:r w:rsidR="00A74850" w:rsidRPr="000D4FC1">
        <w:t>as a percentage of overall budget are 40.5%</w:t>
      </w:r>
      <w:r w:rsidR="00A74850" w:rsidRPr="00BD0602">
        <w:t xml:space="preserve"> (Oct-Dec 2015 Progress Report)</w:t>
      </w:r>
      <w:r w:rsidR="00B24ADC" w:rsidRPr="000A6E91">
        <w:t xml:space="preserve">.  </w:t>
      </w:r>
      <w:r w:rsidR="00A74850" w:rsidRPr="000A6E91">
        <w:t xml:space="preserve">The reviewer considers that 40.5% spent on personnel </w:t>
      </w:r>
      <w:r w:rsidR="001425B9" w:rsidRPr="000A6E91">
        <w:t xml:space="preserve">is </w:t>
      </w:r>
      <w:r w:rsidR="00A74850" w:rsidRPr="000A6E91">
        <w:t>an effective</w:t>
      </w:r>
      <w:r w:rsidR="003D3F25" w:rsidRPr="000A6E91">
        <w:t>, value-for-money</w:t>
      </w:r>
      <w:r w:rsidR="00A74850" w:rsidRPr="000A6E91">
        <w:t xml:space="preserve"> investment.  The investment has produced measurable </w:t>
      </w:r>
      <w:r w:rsidR="00287A8B" w:rsidRPr="000A6E91">
        <w:t>results</w:t>
      </w:r>
      <w:r w:rsidR="00A74850" w:rsidRPr="000A6E91">
        <w:t xml:space="preserve"> that are having significant impact (and should continue to do so) on village</w:t>
      </w:r>
      <w:r w:rsidR="003D3F25" w:rsidRPr="000A6E91">
        <w:t>r</w:t>
      </w:r>
      <w:r w:rsidR="00A74850" w:rsidRPr="000A6E91">
        <w:t>s</w:t>
      </w:r>
      <w:r w:rsidR="003D3F25" w:rsidRPr="000A6E91">
        <w:t>’ lives</w:t>
      </w:r>
      <w:r w:rsidR="00A74850" w:rsidRPr="000A6E91">
        <w:t xml:space="preserve">.  In the governance arena, many interventions spend large proportions of budgets on technical assistance and the resulting outputs are either much less clear or meagre by comparison with this project. </w:t>
      </w:r>
    </w:p>
    <w:p w14:paraId="68BB94DA" w14:textId="77777777" w:rsidR="001425B9" w:rsidRPr="000A6E91" w:rsidRDefault="001425B9" w:rsidP="00B9266F">
      <w:pPr>
        <w:pStyle w:val="ListParagraph"/>
        <w:ind w:left="0"/>
      </w:pPr>
    </w:p>
    <w:p w14:paraId="3B01ECEC" w14:textId="29D52048" w:rsidR="003D3F25" w:rsidRPr="000A6E91" w:rsidRDefault="002E6E8C" w:rsidP="00B9266F">
      <w:pPr>
        <w:pStyle w:val="ListParagraph"/>
        <w:ind w:left="0"/>
      </w:pPr>
      <w:r w:rsidRPr="000A6E91">
        <w:t>9</w:t>
      </w:r>
      <w:r w:rsidR="00254260" w:rsidRPr="000A6E91">
        <w:t>5</w:t>
      </w:r>
      <w:r w:rsidR="00201B66" w:rsidRPr="000A6E91">
        <w:t xml:space="preserve"> </w:t>
      </w:r>
      <w:r w:rsidR="00A74850" w:rsidRPr="000A6E91">
        <w:rPr>
          <w:b/>
        </w:rPr>
        <w:t xml:space="preserve">Operational costs </w:t>
      </w:r>
      <w:r w:rsidR="00A74850" w:rsidRPr="000D4FC1">
        <w:t>as a percentage of overall budget are 54%</w:t>
      </w:r>
      <w:r w:rsidR="00B24ADC" w:rsidRPr="000D4FC1">
        <w:t xml:space="preserve"> </w:t>
      </w:r>
      <w:r w:rsidR="00B24ADC" w:rsidRPr="00BD0602">
        <w:t xml:space="preserve">(Oct-Dec 2015 Progress Report). </w:t>
      </w:r>
      <w:r w:rsidR="001425B9" w:rsidRPr="000A6E91">
        <w:t>I</w:t>
      </w:r>
      <w:r w:rsidR="00A74850" w:rsidRPr="000A6E91">
        <w:t>t is not clear how this percentage is calculated</w:t>
      </w:r>
      <w:r w:rsidR="003D3F25" w:rsidRPr="000A6E91">
        <w:t xml:space="preserve"> so the following comments are tentative</w:t>
      </w:r>
      <w:r w:rsidR="00A74850" w:rsidRPr="000A6E91">
        <w:t xml:space="preserve">. </w:t>
      </w:r>
      <w:r w:rsidR="00B9266F" w:rsidRPr="000A6E91">
        <w:t xml:space="preserve"> </w:t>
      </w:r>
      <w:r w:rsidR="003D3F25" w:rsidRPr="000A6E91">
        <w:t>If this percentage captures only costs directly associated with on-ground delivery, then considered alongside the comments above on personnel costs, the overall shape of expenditure minimise</w:t>
      </w:r>
      <w:r w:rsidR="001425B9" w:rsidRPr="000A6E91">
        <w:t>s</w:t>
      </w:r>
      <w:r w:rsidR="003D3F25" w:rsidRPr="000A6E91">
        <w:t xml:space="preserve"> overheads in favour of service delivery.  </w:t>
      </w:r>
    </w:p>
    <w:p w14:paraId="486E165D" w14:textId="77777777" w:rsidR="003D3F25" w:rsidRPr="000A6E91" w:rsidRDefault="003D3F25" w:rsidP="00B9266F">
      <w:pPr>
        <w:pStyle w:val="ListParagraph"/>
        <w:ind w:left="0"/>
      </w:pPr>
    </w:p>
    <w:p w14:paraId="1D7E5FA3" w14:textId="14AB8B9A" w:rsidR="00B9266F" w:rsidRPr="000A6E91" w:rsidRDefault="002E6E8C" w:rsidP="00B9266F">
      <w:pPr>
        <w:pStyle w:val="ListParagraph"/>
        <w:ind w:left="0"/>
        <w:rPr>
          <w:rFonts w:ascii="Bookman Old Style" w:hAnsi="Bookman Old Style"/>
          <w:u w:val="single"/>
        </w:rPr>
      </w:pPr>
      <w:r w:rsidRPr="000A6E91">
        <w:t>9</w:t>
      </w:r>
      <w:r w:rsidR="00254260" w:rsidRPr="000A6E91">
        <w:t>6</w:t>
      </w:r>
      <w:r w:rsidR="00201B66" w:rsidRPr="000A6E91">
        <w:t xml:space="preserve"> </w:t>
      </w:r>
      <w:r w:rsidR="00B9266F" w:rsidRPr="000A6E91">
        <w:t xml:space="preserve">The reviewer notes the use of the Mabaduan (Pau Island) training facility (locally supplied land, tents, appropriate technologies, etc).  This </w:t>
      </w:r>
      <w:r w:rsidR="001425B9" w:rsidRPr="000A6E91">
        <w:t xml:space="preserve">appears to be </w:t>
      </w:r>
      <w:r w:rsidR="00B9266F" w:rsidRPr="000A6E91">
        <w:t xml:space="preserve">cost-efficient way of delivering training </w:t>
      </w:r>
      <w:r w:rsidR="005953D9" w:rsidRPr="00BD0602">
        <w:t xml:space="preserve">compared with </w:t>
      </w:r>
      <w:r w:rsidR="00B9266F" w:rsidRPr="000A6E91">
        <w:t xml:space="preserve">many </w:t>
      </w:r>
      <w:r w:rsidR="005953D9" w:rsidRPr="000A6E91">
        <w:t xml:space="preserve">programs </w:t>
      </w:r>
      <w:r w:rsidR="00B9266F" w:rsidRPr="000A6E91">
        <w:t xml:space="preserve">where </w:t>
      </w:r>
      <w:r w:rsidR="005953D9" w:rsidRPr="000A6E91">
        <w:t>hotels</w:t>
      </w:r>
      <w:r w:rsidR="00B9266F" w:rsidRPr="000A6E91">
        <w:t xml:space="preserve"> are utilised.  In the final program report it would be </w:t>
      </w:r>
      <w:r w:rsidR="005F4304" w:rsidRPr="000A6E91">
        <w:t xml:space="preserve">good to </w:t>
      </w:r>
      <w:r w:rsidR="00B9266F" w:rsidRPr="000A6E91">
        <w:t xml:space="preserve">know how much </w:t>
      </w:r>
      <w:r w:rsidR="003D3F25" w:rsidRPr="000A6E91">
        <w:t>has</w:t>
      </w:r>
      <w:r w:rsidR="00B9266F" w:rsidRPr="000A6E91">
        <w:t xml:space="preserve"> been </w:t>
      </w:r>
      <w:r w:rsidR="003D3F25" w:rsidRPr="000A6E91">
        <w:t xml:space="preserve">saved </w:t>
      </w:r>
      <w:r w:rsidR="00B9266F" w:rsidRPr="000A6E91">
        <w:t>through this innovation.</w:t>
      </w:r>
    </w:p>
    <w:p w14:paraId="11CD4B88" w14:textId="5DB01AFD" w:rsidR="00FF0D60" w:rsidRPr="000A6E91" w:rsidRDefault="002E6E8C" w:rsidP="00A74850">
      <w:r w:rsidRPr="000A6E91">
        <w:t>9</w:t>
      </w:r>
      <w:r w:rsidR="00254260" w:rsidRPr="000A6E91">
        <w:t>7</w:t>
      </w:r>
      <w:r w:rsidR="00201B66" w:rsidRPr="000A6E91">
        <w:t xml:space="preserve"> </w:t>
      </w:r>
      <w:r w:rsidR="00A74850" w:rsidRPr="000A6E91">
        <w:rPr>
          <w:b/>
        </w:rPr>
        <w:t xml:space="preserve">Administration costs </w:t>
      </w:r>
      <w:r w:rsidR="00A74850" w:rsidRPr="000D4FC1">
        <w:t>as a percentage of overall budget are 5.5%</w:t>
      </w:r>
      <w:r w:rsidR="00B24ADC" w:rsidRPr="000D4FC1">
        <w:t xml:space="preserve"> </w:t>
      </w:r>
      <w:r w:rsidR="00B24ADC" w:rsidRPr="00BD0602">
        <w:t>(Oct-Dec 2015 Progress Report). A</w:t>
      </w:r>
      <w:r w:rsidR="00A74850" w:rsidRPr="00BD0602">
        <w:t>ssuming that this includes all RRRC project management personnel and administrative costs, this is a low administrative charge by comparison wit</w:t>
      </w:r>
      <w:r w:rsidR="00A74850" w:rsidRPr="000A6E91">
        <w:t xml:space="preserve">h many projects.  It would be good to know if this in fact captures all project management costs, or if these are spread across other expenditure lines.  </w:t>
      </w:r>
    </w:p>
    <w:p w14:paraId="0895CD86" w14:textId="7A21A5C4" w:rsidR="00B24ADC" w:rsidRPr="00BD0602" w:rsidRDefault="000A4930" w:rsidP="00A74850">
      <w:r w:rsidRPr="000A6E91">
        <w:t>98</w:t>
      </w:r>
      <w:r w:rsidR="00201B66" w:rsidRPr="000A6E91">
        <w:t xml:space="preserve"> </w:t>
      </w:r>
      <w:r w:rsidR="00B24ADC" w:rsidRPr="000A6E91">
        <w:rPr>
          <w:b/>
        </w:rPr>
        <w:t xml:space="preserve">Project management costs.  </w:t>
      </w:r>
      <w:r w:rsidR="00B24ADC" w:rsidRPr="000A6E91">
        <w:t xml:space="preserve">It would be useful to separate costs for personnel directly involved in on-the-ground capacity development from those that provide head office </w:t>
      </w:r>
      <w:r w:rsidR="00A5173A" w:rsidRPr="000A6E91">
        <w:t xml:space="preserve">and in-country </w:t>
      </w:r>
      <w:r w:rsidR="00B24ADC" w:rsidRPr="000A6E91">
        <w:t xml:space="preserve">project management. It is not clear how the latter is accounted for in the expenditure report (under administrative or personnel costs?). This would help to establish an appropriate level of project management resourcing for </w:t>
      </w:r>
      <w:r w:rsidR="001425B9" w:rsidRPr="000A6E91">
        <w:t xml:space="preserve">a scaled-up </w:t>
      </w:r>
      <w:r w:rsidR="00B24ADC" w:rsidRPr="000A6E91">
        <w:t>program</w:t>
      </w:r>
      <w:r w:rsidR="00B24ADC" w:rsidRPr="00BD0602">
        <w:t>.</w:t>
      </w:r>
    </w:p>
    <w:p w14:paraId="46D5BBBC" w14:textId="576021A0" w:rsidR="005F4304" w:rsidRPr="000A6E91" w:rsidRDefault="000A4930" w:rsidP="00A74850">
      <w:r w:rsidRPr="000A6E91">
        <w:lastRenderedPageBreak/>
        <w:t>99</w:t>
      </w:r>
      <w:r w:rsidR="00201B66" w:rsidRPr="000A6E91">
        <w:t xml:space="preserve"> </w:t>
      </w:r>
      <w:r w:rsidR="005F4304" w:rsidRPr="000A6E91">
        <w:rPr>
          <w:b/>
        </w:rPr>
        <w:t>Cost/benefit analysis.</w:t>
      </w:r>
      <w:r w:rsidR="005F4304" w:rsidRPr="000A6E91">
        <w:t xml:space="preserve">  It would be useful to also ensure that the M&amp;E system and the coding of financial data is sufficient</w:t>
      </w:r>
      <w:r w:rsidR="001425B9" w:rsidRPr="000A6E91">
        <w:t xml:space="preserve"> </w:t>
      </w:r>
      <w:r w:rsidR="005F4304" w:rsidRPr="000A6E91">
        <w:t>to enable cost / benefit analyses</w:t>
      </w:r>
      <w:r w:rsidR="002E6E8C" w:rsidRPr="000A6E91">
        <w:t xml:space="preserve">. </w:t>
      </w:r>
      <w:r w:rsidR="005F4304" w:rsidRPr="000A6E91">
        <w:t>As the program moves into areas that should deliver direct economic benefits such as agriculture, market access and supply-chain management, methods for measuring the value of such benefits relative to costs should be incorporated into the M&amp;E/financial system.</w:t>
      </w:r>
    </w:p>
    <w:p w14:paraId="76F687E9" w14:textId="7CEC0EEE" w:rsidR="003D44BD" w:rsidRPr="00BD0602" w:rsidRDefault="002E6E8C">
      <w:r w:rsidRPr="000A6E91">
        <w:t>10</w:t>
      </w:r>
      <w:r w:rsidR="000A4930" w:rsidRPr="000A6E91">
        <w:t>0</w:t>
      </w:r>
      <w:r w:rsidR="00201B66" w:rsidRPr="000A6E91">
        <w:t xml:space="preserve"> </w:t>
      </w:r>
      <w:r w:rsidR="00835DBF" w:rsidRPr="000A6E91">
        <w:rPr>
          <w:b/>
        </w:rPr>
        <w:t>Project management.</w:t>
      </w:r>
      <w:r w:rsidR="00835DBF" w:rsidRPr="000A6E91">
        <w:t xml:space="preserve"> </w:t>
      </w:r>
      <w:r w:rsidR="00A74850" w:rsidRPr="000A6E91">
        <w:t xml:space="preserve"> </w:t>
      </w:r>
      <w:r w:rsidR="00D60127" w:rsidRPr="000A6E91">
        <w:t xml:space="preserve">The RRRC has produced timely and good quality progress reports, including expenditure statements reconciled against the original program budget.  </w:t>
      </w:r>
      <w:r w:rsidR="00FF0D60" w:rsidRPr="000A6E91">
        <w:t xml:space="preserve">The overall </w:t>
      </w:r>
      <w:r w:rsidR="00D60127" w:rsidRPr="000A6E91">
        <w:t xml:space="preserve">program delivery also suggests </w:t>
      </w:r>
      <w:r w:rsidR="00A170E0" w:rsidRPr="000A6E91">
        <w:t xml:space="preserve">highly </w:t>
      </w:r>
      <w:r w:rsidR="00D60127" w:rsidRPr="000A6E91">
        <w:t xml:space="preserve">effective logistical and procurement </w:t>
      </w:r>
      <w:r w:rsidR="00A170E0" w:rsidRPr="000A6E91">
        <w:t>coordination</w:t>
      </w:r>
      <w:r w:rsidR="00D60127" w:rsidRPr="00BD0602">
        <w:t xml:space="preserve">. The M&amp;E system is regularly updated and aligns with reporting requirements.  Requests for data made by this reviewer were satisfied in a timely and thorough manner.  </w:t>
      </w:r>
    </w:p>
    <w:p w14:paraId="0FBC53BC" w14:textId="77777777" w:rsidR="000632F2" w:rsidRPr="000A6E91" w:rsidRDefault="000632F2">
      <w:r w:rsidRPr="000A6E91">
        <w:br w:type="page"/>
      </w:r>
    </w:p>
    <w:p w14:paraId="2C163E86" w14:textId="58EA4C40" w:rsidR="00D65106" w:rsidRPr="000A6E91" w:rsidRDefault="002D7328" w:rsidP="000217D5">
      <w:pPr>
        <w:pStyle w:val="Heading1"/>
        <w:numPr>
          <w:ilvl w:val="0"/>
          <w:numId w:val="14"/>
        </w:numPr>
        <w:ind w:hanging="720"/>
        <w:rPr>
          <w:b/>
          <w:sz w:val="28"/>
          <w:szCs w:val="28"/>
        </w:rPr>
      </w:pPr>
      <w:bookmarkStart w:id="13" w:name="_Toc450917541"/>
      <w:r w:rsidRPr="000A6E91">
        <w:rPr>
          <w:b/>
          <w:sz w:val="28"/>
          <w:szCs w:val="28"/>
        </w:rPr>
        <w:lastRenderedPageBreak/>
        <w:t>Analysis</w:t>
      </w:r>
      <w:bookmarkEnd w:id="13"/>
      <w:r w:rsidR="00D65106" w:rsidRPr="000A6E91">
        <w:rPr>
          <w:b/>
          <w:sz w:val="28"/>
          <w:szCs w:val="28"/>
        </w:rPr>
        <w:t xml:space="preserve"> </w:t>
      </w:r>
    </w:p>
    <w:p w14:paraId="6B3E621C" w14:textId="298FF2CA" w:rsidR="00F5187C" w:rsidRPr="000A6E91" w:rsidRDefault="00201B66" w:rsidP="00D65106">
      <w:r w:rsidRPr="000A6E91">
        <w:t>10</w:t>
      </w:r>
      <w:r w:rsidR="000A4930" w:rsidRPr="000A6E91">
        <w:t>1</w:t>
      </w:r>
      <w:r w:rsidRPr="000A6E91">
        <w:t xml:space="preserve"> </w:t>
      </w:r>
      <w:r w:rsidR="00F5187C" w:rsidRPr="000A6E91">
        <w:t xml:space="preserve">In this section the reviewer draws on the content of section 4 and assesses each component of BRTV against the high level indicators of Relevance, Effectiveness, Efficiency, Monitoring and Evaluation, and Sustainability.  </w:t>
      </w:r>
    </w:p>
    <w:p w14:paraId="41451EFA" w14:textId="5964E091" w:rsidR="00F5187C" w:rsidRPr="00BD0602" w:rsidRDefault="002E6E8C" w:rsidP="00F5187C">
      <w:r w:rsidRPr="000A6E91">
        <w:t>10</w:t>
      </w:r>
      <w:r w:rsidR="000A4930" w:rsidRPr="000A6E91">
        <w:t>2</w:t>
      </w:r>
      <w:r w:rsidR="00201B66" w:rsidRPr="000A6E91">
        <w:t xml:space="preserve"> </w:t>
      </w:r>
      <w:r w:rsidR="00F5187C" w:rsidRPr="000A6E91">
        <w:rPr>
          <w:b/>
        </w:rPr>
        <w:t>RELEVANCE.</w:t>
      </w:r>
      <w:r w:rsidR="00F5187C" w:rsidRPr="000A6E91">
        <w:t xml:space="preserve"> BRTV relevance </w:t>
      </w:r>
      <w:r w:rsidR="00984F92" w:rsidRPr="000A6E91">
        <w:t xml:space="preserve">is considered </w:t>
      </w:r>
      <w:r w:rsidR="00F5187C" w:rsidRPr="000A6E91">
        <w:t xml:space="preserve">with respect to </w:t>
      </w:r>
      <w:r w:rsidR="001A65B1" w:rsidRPr="000A6E91">
        <w:t xml:space="preserve">intended key outcomes and </w:t>
      </w:r>
      <w:r w:rsidR="00246FF3" w:rsidRPr="000A6E91">
        <w:t>a</w:t>
      </w:r>
      <w:r w:rsidR="00F5187C" w:rsidRPr="000A6E91">
        <w:t>lignment with GoPNG policies</w:t>
      </w:r>
      <w:r w:rsidR="00246FF3" w:rsidRPr="000A6E91">
        <w:t xml:space="preserve"> and villagers’ preferences</w:t>
      </w:r>
      <w:r w:rsidR="00F5187C" w:rsidRPr="00BD0602">
        <w:t xml:space="preserve">.  </w:t>
      </w:r>
    </w:p>
    <w:p w14:paraId="57A07F13" w14:textId="61F460DB" w:rsidR="007B22A0" w:rsidRPr="000A6E91" w:rsidRDefault="002E6E8C" w:rsidP="00F5187C">
      <w:r w:rsidRPr="00BD0602">
        <w:t>10</w:t>
      </w:r>
      <w:r w:rsidR="000A4930" w:rsidRPr="000A6E91">
        <w:t>3</w:t>
      </w:r>
      <w:r w:rsidRPr="000A6E91">
        <w:t xml:space="preserve"> </w:t>
      </w:r>
      <w:r w:rsidR="007B22A0" w:rsidRPr="000A6E91">
        <w:t xml:space="preserve">Component 1 </w:t>
      </w:r>
      <w:r w:rsidR="00EB305C" w:rsidRPr="000A6E91">
        <w:t xml:space="preserve">intended </w:t>
      </w:r>
      <w:r w:rsidR="007B22A0" w:rsidRPr="000A6E91">
        <w:t xml:space="preserve">outcomes are relevant, but incomplete.  There should be an explicit </w:t>
      </w:r>
      <w:r w:rsidR="00162CF0" w:rsidRPr="000A6E91">
        <w:t xml:space="preserve">outcome on </w:t>
      </w:r>
      <w:r w:rsidR="007B22A0" w:rsidRPr="000A6E91">
        <w:t>Advisory Group</w:t>
      </w:r>
      <w:r w:rsidR="00162CF0" w:rsidRPr="000A6E91">
        <w:t xml:space="preserve"> governance</w:t>
      </w:r>
      <w:r w:rsidR="007B22A0" w:rsidRPr="000A6E91">
        <w:t>. For reasons explained in paras</w:t>
      </w:r>
      <w:r w:rsidR="009862F8" w:rsidRPr="000A6E91">
        <w:t>.</w:t>
      </w:r>
      <w:r w:rsidR="007B22A0" w:rsidRPr="000A6E91">
        <w:t xml:space="preserve"> </w:t>
      </w:r>
      <w:r w:rsidR="009862F8" w:rsidRPr="000A6E91">
        <w:t>30-40</w:t>
      </w:r>
      <w:r w:rsidR="007B22A0" w:rsidRPr="000A6E91">
        <w:t xml:space="preserve">, the </w:t>
      </w:r>
      <w:r w:rsidR="00D637A2" w:rsidRPr="000A6E91">
        <w:t xml:space="preserve">need for an </w:t>
      </w:r>
      <w:r w:rsidR="00E300D5" w:rsidRPr="000A6E91">
        <w:t xml:space="preserve">expanded role </w:t>
      </w:r>
      <w:r w:rsidR="007B22A0" w:rsidRPr="000A6E91">
        <w:t>for the Advisory Group</w:t>
      </w:r>
      <w:r w:rsidR="00E300D5" w:rsidRPr="000A6E91">
        <w:t>s</w:t>
      </w:r>
      <w:r w:rsidR="007B22A0" w:rsidRPr="000A6E91">
        <w:t xml:space="preserve"> </w:t>
      </w:r>
      <w:r w:rsidR="00EB305C" w:rsidRPr="000A6E91">
        <w:t xml:space="preserve">is </w:t>
      </w:r>
      <w:r w:rsidR="007B22A0" w:rsidRPr="000A6E91">
        <w:t xml:space="preserve">the most </w:t>
      </w:r>
      <w:r w:rsidR="00D637A2" w:rsidRPr="000A6E91">
        <w:t xml:space="preserve">significant </w:t>
      </w:r>
      <w:r w:rsidR="00E300D5" w:rsidRPr="000A6E91">
        <w:t xml:space="preserve">governance </w:t>
      </w:r>
      <w:r w:rsidR="00D637A2" w:rsidRPr="000A6E91">
        <w:t xml:space="preserve">deficit </w:t>
      </w:r>
      <w:r w:rsidR="00E300D5" w:rsidRPr="000A6E91">
        <w:t>of BRTV</w:t>
      </w:r>
      <w:r w:rsidR="007B22A0" w:rsidRPr="000A6E91">
        <w:t xml:space="preserve">.  </w:t>
      </w:r>
    </w:p>
    <w:p w14:paraId="08D26A09" w14:textId="7734A53F" w:rsidR="007B22A0" w:rsidRPr="000A6E91" w:rsidRDefault="002E6E8C" w:rsidP="00F5187C">
      <w:r w:rsidRPr="000A6E91">
        <w:t>10</w:t>
      </w:r>
      <w:r w:rsidR="000A4930" w:rsidRPr="000A6E91">
        <w:t>4</w:t>
      </w:r>
      <w:r w:rsidRPr="000A6E91">
        <w:t xml:space="preserve"> </w:t>
      </w:r>
      <w:r w:rsidR="007B22A0" w:rsidRPr="000A6E91">
        <w:t xml:space="preserve">Component 2 </w:t>
      </w:r>
      <w:r w:rsidR="00246FF3" w:rsidRPr="000A6E91">
        <w:t xml:space="preserve">and 3 </w:t>
      </w:r>
      <w:r w:rsidR="00E8526A" w:rsidRPr="000A6E91">
        <w:t xml:space="preserve">intended </w:t>
      </w:r>
      <w:r w:rsidR="007B22A0" w:rsidRPr="000A6E91">
        <w:t>outcomes</w:t>
      </w:r>
      <w:r w:rsidR="00246FF3" w:rsidRPr="000A6E91">
        <w:t xml:space="preserve"> are relevant to high-priority, basic needs not currently being met by other providers.</w:t>
      </w:r>
      <w:r w:rsidR="00246FF3" w:rsidRPr="00BD0602">
        <w:rPr>
          <w:rStyle w:val="FootnoteReference"/>
        </w:rPr>
        <w:footnoteReference w:id="14"/>
      </w:r>
      <w:r w:rsidR="00246FF3" w:rsidRPr="00BD0602">
        <w:t xml:space="preserve"> There is als</w:t>
      </w:r>
      <w:r w:rsidR="00246FF3" w:rsidRPr="000A6E91">
        <w:t>o a clear inter-relationship between outcomes</w:t>
      </w:r>
      <w:r w:rsidR="00E83A1F" w:rsidRPr="000A6E91">
        <w:t xml:space="preserve"> and activities</w:t>
      </w:r>
      <w:r w:rsidR="00246FF3" w:rsidRPr="000A6E91">
        <w:t>,</w:t>
      </w:r>
      <w:r w:rsidR="00EB305C" w:rsidRPr="000A6E91">
        <w:t xml:space="preserve"> resulting in an integrated BRTV </w:t>
      </w:r>
      <w:r w:rsidR="00246FF3" w:rsidRPr="000A6E91">
        <w:t xml:space="preserve">design.  </w:t>
      </w:r>
    </w:p>
    <w:p w14:paraId="13C233BD" w14:textId="51CA6426" w:rsidR="00F5187C" w:rsidRPr="000A6E91" w:rsidRDefault="00201B66" w:rsidP="00F5187C">
      <w:r w:rsidRPr="000A6E91">
        <w:t>10</w:t>
      </w:r>
      <w:r w:rsidR="000A4930" w:rsidRPr="000A6E91">
        <w:t>5</w:t>
      </w:r>
      <w:r w:rsidRPr="000A6E91">
        <w:t xml:space="preserve"> </w:t>
      </w:r>
      <w:r w:rsidR="00F5187C" w:rsidRPr="000A6E91">
        <w:t xml:space="preserve">In </w:t>
      </w:r>
      <w:r w:rsidR="009862F8" w:rsidRPr="000A6E91">
        <w:t>paras.</w:t>
      </w:r>
      <w:r w:rsidR="00456D99" w:rsidRPr="000A6E91">
        <w:t xml:space="preserve"> </w:t>
      </w:r>
      <w:r w:rsidR="00363A6D" w:rsidRPr="000A6E91">
        <w:t>45</w:t>
      </w:r>
      <w:r w:rsidR="009862F8" w:rsidRPr="000D4FC1">
        <w:t>-47</w:t>
      </w:r>
      <w:r w:rsidR="00F5187C" w:rsidRPr="00BD0602">
        <w:rPr>
          <w:b/>
        </w:rPr>
        <w:t xml:space="preserve"> </w:t>
      </w:r>
      <w:r w:rsidR="00F5187C" w:rsidRPr="00BD0602">
        <w:t xml:space="preserve">the </w:t>
      </w:r>
      <w:r w:rsidR="00C5689C" w:rsidRPr="000A6E91">
        <w:t>progra</w:t>
      </w:r>
      <w:r w:rsidR="00F5187C" w:rsidRPr="000A6E91">
        <w:t xml:space="preserve">m’s alignment with GoPNG policies </w:t>
      </w:r>
      <w:r w:rsidR="00C5689C" w:rsidRPr="000A6E91">
        <w:t xml:space="preserve">is demonstrated </w:t>
      </w:r>
      <w:r w:rsidR="00F5187C" w:rsidRPr="000A6E91">
        <w:t xml:space="preserve">both </w:t>
      </w:r>
      <w:r w:rsidR="00C5689C" w:rsidRPr="000A6E91">
        <w:t xml:space="preserve">in terms </w:t>
      </w:r>
      <w:r w:rsidR="00F5187C" w:rsidRPr="000A6E91">
        <w:t xml:space="preserve">of service delivery </w:t>
      </w:r>
      <w:r w:rsidR="00E83A1F" w:rsidRPr="000A6E91">
        <w:t>and methodology</w:t>
      </w:r>
      <w:r w:rsidR="0093674B" w:rsidRPr="000A6E91">
        <w:t>.</w:t>
      </w:r>
      <w:r w:rsidR="00F5187C" w:rsidRPr="000A6E91">
        <w:t xml:space="preserve">    </w:t>
      </w:r>
    </w:p>
    <w:p w14:paraId="1C47A81D" w14:textId="76BB8E17" w:rsidR="00F5187C" w:rsidRPr="000A6E91" w:rsidRDefault="00201B66" w:rsidP="00F5187C">
      <w:r w:rsidRPr="000A6E91">
        <w:t>10</w:t>
      </w:r>
      <w:r w:rsidR="000A4930" w:rsidRPr="000A6E91">
        <w:t>6</w:t>
      </w:r>
      <w:r w:rsidRPr="000A6E91">
        <w:t xml:space="preserve"> </w:t>
      </w:r>
      <w:r w:rsidR="00251D88" w:rsidRPr="000A6E91">
        <w:t xml:space="preserve">C2 and C3 outcomes align with </w:t>
      </w:r>
      <w:r w:rsidR="00F5187C" w:rsidRPr="000A6E91">
        <w:t xml:space="preserve">villagers’ preferences (discussed in </w:t>
      </w:r>
      <w:r w:rsidR="00456D99" w:rsidRPr="000A6E91">
        <w:t xml:space="preserve">para. </w:t>
      </w:r>
      <w:r w:rsidR="00363A6D" w:rsidRPr="000D4FC1">
        <w:t>91</w:t>
      </w:r>
      <w:r w:rsidR="00F5187C" w:rsidRPr="00BD0602">
        <w:t>)</w:t>
      </w:r>
      <w:r w:rsidR="00251D88" w:rsidRPr="000A6E91">
        <w:t>.</w:t>
      </w:r>
      <w:r w:rsidR="00F5187C" w:rsidRPr="000A6E91">
        <w:t xml:space="preserve"> </w:t>
      </w:r>
      <w:r w:rsidR="00251D88" w:rsidRPr="000A6E91">
        <w:t xml:space="preserve"> </w:t>
      </w:r>
      <w:r w:rsidR="00F5187C" w:rsidRPr="000A6E91">
        <w:t xml:space="preserve">The </w:t>
      </w:r>
      <w:r w:rsidR="00251D88" w:rsidRPr="000A6E91">
        <w:t xml:space="preserve">relevance </w:t>
      </w:r>
      <w:r w:rsidR="00F5187C" w:rsidRPr="000A6E91">
        <w:t>of these is confirmed by baseline data which highlight climate and environmental vulnerability, low household incomes, and poor health outcomes.</w:t>
      </w:r>
    </w:p>
    <w:p w14:paraId="04091AD5" w14:textId="111DBC94" w:rsidR="00F5187C" w:rsidRPr="00BD0602" w:rsidRDefault="00201B66" w:rsidP="00F5187C">
      <w:pPr>
        <w:rPr>
          <w:b/>
        </w:rPr>
      </w:pPr>
      <w:r w:rsidRPr="000A6E91">
        <w:t>1</w:t>
      </w:r>
      <w:r w:rsidR="000A4930" w:rsidRPr="000A6E91">
        <w:t>07</w:t>
      </w:r>
      <w:r w:rsidRPr="000A6E91">
        <w:t xml:space="preserve"> </w:t>
      </w:r>
      <w:r w:rsidR="00F5187C" w:rsidRPr="000A6E91">
        <w:rPr>
          <w:b/>
        </w:rPr>
        <w:t xml:space="preserve">The reviewer concludes that the BRTV </w:t>
      </w:r>
      <w:r w:rsidR="001C27E9" w:rsidRPr="000A6E91">
        <w:rPr>
          <w:b/>
        </w:rPr>
        <w:t xml:space="preserve">C2 and C3 intended </w:t>
      </w:r>
      <w:r w:rsidR="002876D6" w:rsidRPr="000A6E91">
        <w:rPr>
          <w:b/>
        </w:rPr>
        <w:t>outcomes are</w:t>
      </w:r>
      <w:r w:rsidR="00F5187C" w:rsidRPr="000A6E91">
        <w:rPr>
          <w:b/>
        </w:rPr>
        <w:t xml:space="preserve"> highly relevant.</w:t>
      </w:r>
      <w:r w:rsidR="002876D6" w:rsidRPr="000A6E91">
        <w:rPr>
          <w:b/>
        </w:rPr>
        <w:t xml:space="preserve">  </w:t>
      </w:r>
      <w:r w:rsidR="001C27E9" w:rsidRPr="000A6E91">
        <w:rPr>
          <w:b/>
        </w:rPr>
        <w:t xml:space="preserve">C1 </w:t>
      </w:r>
      <w:r w:rsidR="00DC3B56" w:rsidRPr="000A6E91">
        <w:rPr>
          <w:b/>
        </w:rPr>
        <w:t xml:space="preserve">intended </w:t>
      </w:r>
      <w:r w:rsidR="001C27E9" w:rsidRPr="000A6E91">
        <w:rPr>
          <w:b/>
        </w:rPr>
        <w:t>outcomes, however, are</w:t>
      </w:r>
      <w:r w:rsidR="00363A6D" w:rsidRPr="000A6E91">
        <w:rPr>
          <w:b/>
        </w:rPr>
        <w:t xml:space="preserve"> assessed to be </w:t>
      </w:r>
      <w:r w:rsidR="0093674B" w:rsidRPr="000A6E91">
        <w:rPr>
          <w:b/>
        </w:rPr>
        <w:t xml:space="preserve">incomplete and therefore </w:t>
      </w:r>
      <w:r w:rsidR="00363A6D" w:rsidRPr="000A6E91">
        <w:rPr>
          <w:b/>
        </w:rPr>
        <w:t>less than relevant.</w:t>
      </w:r>
      <w:r w:rsidR="001C27E9" w:rsidRPr="000A6E91">
        <w:rPr>
          <w:b/>
        </w:rPr>
        <w:t xml:space="preserve">  </w:t>
      </w:r>
      <w:r w:rsidR="00E83A1F" w:rsidRPr="000A6E91">
        <w:rPr>
          <w:b/>
        </w:rPr>
        <w:t>This likely results from the roles and responsibilities of the Advisory Group</w:t>
      </w:r>
      <w:r w:rsidR="00EB305C" w:rsidRPr="000A6E91">
        <w:rPr>
          <w:b/>
        </w:rPr>
        <w:t>s</w:t>
      </w:r>
      <w:r w:rsidR="00E83A1F" w:rsidRPr="000A6E91">
        <w:rPr>
          <w:b/>
        </w:rPr>
        <w:t xml:space="preserve"> </w:t>
      </w:r>
      <w:r w:rsidR="00EB305C" w:rsidRPr="000A6E91">
        <w:rPr>
          <w:b/>
        </w:rPr>
        <w:t xml:space="preserve">as </w:t>
      </w:r>
      <w:r w:rsidR="00E83A1F" w:rsidRPr="000A6E91">
        <w:rPr>
          <w:b/>
        </w:rPr>
        <w:t>defined</w:t>
      </w:r>
      <w:r w:rsidR="00EB305C" w:rsidRPr="000A6E91">
        <w:rPr>
          <w:b/>
        </w:rPr>
        <w:t xml:space="preserve"> in the CPs</w:t>
      </w:r>
      <w:r w:rsidR="00E83A1F" w:rsidRPr="000A6E91">
        <w:rPr>
          <w:b/>
        </w:rPr>
        <w:t xml:space="preserve">, which </w:t>
      </w:r>
      <w:r w:rsidR="00E8526A" w:rsidRPr="000A6E91">
        <w:rPr>
          <w:b/>
        </w:rPr>
        <w:t xml:space="preserve">in turn </w:t>
      </w:r>
      <w:r w:rsidR="00EB305C" w:rsidRPr="000A6E91">
        <w:rPr>
          <w:b/>
        </w:rPr>
        <w:t>is</w:t>
      </w:r>
      <w:r w:rsidR="00E8526A" w:rsidRPr="000A6E91">
        <w:rPr>
          <w:b/>
        </w:rPr>
        <w:t xml:space="preserve"> not </w:t>
      </w:r>
      <w:r w:rsidR="00D637A2" w:rsidRPr="000A6E91">
        <w:rPr>
          <w:b/>
        </w:rPr>
        <w:t xml:space="preserve">sufficiently consistent with </w:t>
      </w:r>
      <w:r w:rsidR="00E83A1F" w:rsidRPr="000A6E91">
        <w:rPr>
          <w:b/>
        </w:rPr>
        <w:t xml:space="preserve">customary leadership frameworks. </w:t>
      </w:r>
      <w:r w:rsidR="00505243" w:rsidRPr="000A6E91">
        <w:rPr>
          <w:b/>
        </w:rPr>
        <w:t xml:space="preserve">C1 outcomes and </w:t>
      </w:r>
      <w:r w:rsidR="00E517E5" w:rsidRPr="000A6E91">
        <w:rPr>
          <w:b/>
        </w:rPr>
        <w:t>t</w:t>
      </w:r>
      <w:r w:rsidR="00505243" w:rsidRPr="000A6E91">
        <w:rPr>
          <w:b/>
        </w:rPr>
        <w:t xml:space="preserve">he M&amp;E system need to be </w:t>
      </w:r>
      <w:r w:rsidR="00E517E5" w:rsidRPr="000A6E91">
        <w:rPr>
          <w:b/>
        </w:rPr>
        <w:t>modified</w:t>
      </w:r>
      <w:r w:rsidR="00505243" w:rsidRPr="000A6E91">
        <w:rPr>
          <w:b/>
        </w:rPr>
        <w:t xml:space="preserve"> </w:t>
      </w:r>
      <w:r w:rsidR="00E517E5" w:rsidRPr="000A6E91">
        <w:rPr>
          <w:b/>
        </w:rPr>
        <w:t>accordingly</w:t>
      </w:r>
      <w:r w:rsidR="00505243" w:rsidRPr="000A6E91">
        <w:rPr>
          <w:b/>
        </w:rPr>
        <w:t>.</w:t>
      </w:r>
      <w:r w:rsidR="002876D6" w:rsidRPr="000A6E91">
        <w:rPr>
          <w:b/>
        </w:rPr>
        <w:t xml:space="preserve">  </w:t>
      </w:r>
    </w:p>
    <w:p w14:paraId="6C571CFE" w14:textId="13A7FD91" w:rsidR="00F5187C" w:rsidRPr="000A6E91" w:rsidRDefault="00201B66" w:rsidP="00F5187C">
      <w:r w:rsidRPr="00BD0602">
        <w:t>1</w:t>
      </w:r>
      <w:r w:rsidR="000A4930" w:rsidRPr="000A6E91">
        <w:t>08</w:t>
      </w:r>
      <w:r w:rsidRPr="000A6E91">
        <w:t xml:space="preserve"> </w:t>
      </w:r>
      <w:r w:rsidR="00F5187C" w:rsidRPr="000A6E91">
        <w:rPr>
          <w:b/>
        </w:rPr>
        <w:t xml:space="preserve">EFFECTIVENESS. </w:t>
      </w:r>
      <w:r w:rsidR="00F5187C" w:rsidRPr="000A6E91">
        <w:t xml:space="preserve">BRTV effectiveness </w:t>
      </w:r>
      <w:r w:rsidR="00EB305C" w:rsidRPr="000A6E91">
        <w:t xml:space="preserve">is considered </w:t>
      </w:r>
      <w:r w:rsidR="00F5187C" w:rsidRPr="000A6E91">
        <w:t>with respect to TV governance capacity (C</w:t>
      </w:r>
      <w:r w:rsidR="006B5E3C" w:rsidRPr="000A6E91">
        <w:t xml:space="preserve">omponent </w:t>
      </w:r>
      <w:r w:rsidR="00F5187C" w:rsidRPr="000A6E91">
        <w:t>1), relations with government and non-government actors</w:t>
      </w:r>
      <w:r w:rsidR="00E8526A" w:rsidRPr="000A6E91">
        <w:t xml:space="preserve"> (C1)</w:t>
      </w:r>
      <w:r w:rsidR="00F5187C" w:rsidRPr="000A6E91">
        <w:t xml:space="preserve">, enhancing community livelihoods (C2), improving physical and social environment (C3), and project management. </w:t>
      </w:r>
      <w:r w:rsidR="00F5187C" w:rsidRPr="000A6E91">
        <w:rPr>
          <w:b/>
        </w:rPr>
        <w:t xml:space="preserve"> </w:t>
      </w:r>
    </w:p>
    <w:p w14:paraId="65001E47" w14:textId="191C2411" w:rsidR="00F5187C" w:rsidRPr="000A6E91" w:rsidRDefault="00201B66" w:rsidP="00F5187C">
      <w:r w:rsidRPr="000A6E91">
        <w:t>1</w:t>
      </w:r>
      <w:r w:rsidR="000A4930" w:rsidRPr="000A6E91">
        <w:t>09</w:t>
      </w:r>
      <w:r w:rsidRPr="000A6E91">
        <w:t xml:space="preserve"> </w:t>
      </w:r>
      <w:r w:rsidR="001911FF" w:rsidRPr="000A6E91">
        <w:t>S</w:t>
      </w:r>
      <w:r w:rsidR="00F5187C" w:rsidRPr="000A6E91">
        <w:t xml:space="preserve">ite visits confirmed that </w:t>
      </w:r>
      <w:r w:rsidR="006C7942" w:rsidRPr="000A6E91">
        <w:t xml:space="preserve">engagement strategies have effectively </w:t>
      </w:r>
      <w:r w:rsidR="00F5187C" w:rsidRPr="000A6E91">
        <w:t>generated widespread demand for</w:t>
      </w:r>
      <w:r w:rsidR="00BC26E2" w:rsidRPr="000A6E91">
        <w:t xml:space="preserve"> and legitimacy of</w:t>
      </w:r>
      <w:r w:rsidR="00F5187C" w:rsidRPr="000A6E91">
        <w:t xml:space="preserve"> BRTV</w:t>
      </w:r>
      <w:r w:rsidR="0033405F" w:rsidRPr="000A6E91">
        <w:t xml:space="preserve"> (para. </w:t>
      </w:r>
      <w:r w:rsidR="009862F8" w:rsidRPr="000D4FC1">
        <w:t>26</w:t>
      </w:r>
      <w:r w:rsidR="0033405F" w:rsidRPr="00BD0602">
        <w:t>)</w:t>
      </w:r>
      <w:r w:rsidR="00505243" w:rsidRPr="00BD0602">
        <w:t>.</w:t>
      </w:r>
      <w:r w:rsidR="00F5187C" w:rsidRPr="000A6E91">
        <w:t xml:space="preserve"> </w:t>
      </w:r>
      <w:r w:rsidR="00F27960" w:rsidRPr="000A6E91">
        <w:t xml:space="preserve">BRTV </w:t>
      </w:r>
      <w:r w:rsidR="00F5187C" w:rsidRPr="000A6E91">
        <w:t xml:space="preserve">has </w:t>
      </w:r>
      <w:r w:rsidR="00251D88" w:rsidRPr="000A6E91">
        <w:t xml:space="preserve">also effectively </w:t>
      </w:r>
      <w:r w:rsidR="00F5187C" w:rsidRPr="000A6E91">
        <w:t>delivered outcomes for women through their inclusion</w:t>
      </w:r>
      <w:r w:rsidR="00251D88" w:rsidRPr="000A6E91">
        <w:t xml:space="preserve"> </w:t>
      </w:r>
      <w:r w:rsidR="00F5187C" w:rsidRPr="000A6E91">
        <w:t xml:space="preserve">in the </w:t>
      </w:r>
      <w:r w:rsidR="006C7942" w:rsidRPr="000A6E91">
        <w:t xml:space="preserve">community </w:t>
      </w:r>
      <w:r w:rsidR="00F5187C" w:rsidRPr="000A6E91">
        <w:t xml:space="preserve">ranger </w:t>
      </w:r>
      <w:r w:rsidR="006C7942" w:rsidRPr="000A6E91">
        <w:t>groups</w:t>
      </w:r>
      <w:r w:rsidR="00AC4C3C" w:rsidRPr="000A6E91">
        <w:t xml:space="preserve"> (albeit less than equitable and limited at this stage)</w:t>
      </w:r>
      <w:r w:rsidR="00F5187C" w:rsidRPr="000A6E91">
        <w:t xml:space="preserve">.  These factors are necessary but not sufficient </w:t>
      </w:r>
      <w:r w:rsidR="006C7942" w:rsidRPr="000A6E91">
        <w:t>conditions</w:t>
      </w:r>
      <w:r w:rsidR="00F5187C" w:rsidRPr="000A6E91">
        <w:t xml:space="preserve"> of strengthened governance capacity.</w:t>
      </w:r>
    </w:p>
    <w:p w14:paraId="50967A1C" w14:textId="4F7651D7" w:rsidR="00F5187C" w:rsidRPr="00BD0602" w:rsidRDefault="00201B66" w:rsidP="00F5187C">
      <w:r w:rsidRPr="000A6E91">
        <w:t>11</w:t>
      </w:r>
      <w:r w:rsidR="000A4930" w:rsidRPr="000A6E91">
        <w:t>0</w:t>
      </w:r>
      <w:r w:rsidRPr="000A6E91">
        <w:t xml:space="preserve"> </w:t>
      </w:r>
      <w:r w:rsidR="00F5187C" w:rsidRPr="00BD0602">
        <w:t>The methodology utilised for CP formation</w:t>
      </w:r>
      <w:r w:rsidR="001911FF" w:rsidRPr="000A6E91">
        <w:t xml:space="preserve"> (para</w:t>
      </w:r>
      <w:r w:rsidR="00DB7678" w:rsidRPr="000A6E91">
        <w:t>s</w:t>
      </w:r>
      <w:r w:rsidR="001911FF" w:rsidRPr="000A6E91">
        <w:t xml:space="preserve">. </w:t>
      </w:r>
      <w:r w:rsidR="00DB7678" w:rsidRPr="000D4FC1">
        <w:t>3</w:t>
      </w:r>
      <w:r w:rsidR="009862F8" w:rsidRPr="000D4FC1">
        <w:t>2-34</w:t>
      </w:r>
      <w:r w:rsidR="001911FF" w:rsidRPr="00BD0602">
        <w:t>)</w:t>
      </w:r>
      <w:r w:rsidR="00F5187C" w:rsidRPr="00BD0602">
        <w:t xml:space="preserve"> </w:t>
      </w:r>
      <w:r w:rsidR="00F27960" w:rsidRPr="000A6E91">
        <w:t>is unlikely to</w:t>
      </w:r>
      <w:r w:rsidR="00F5187C" w:rsidRPr="000A6E91">
        <w:t xml:space="preserve"> </w:t>
      </w:r>
      <w:r w:rsidR="00F73A0C" w:rsidRPr="000A6E91">
        <w:t xml:space="preserve">strengthen </w:t>
      </w:r>
      <w:r w:rsidR="00F5187C" w:rsidRPr="000A6E91">
        <w:t xml:space="preserve">local capacity in participatory planning and the </w:t>
      </w:r>
      <w:r w:rsidR="00F73A0C" w:rsidRPr="000A6E91">
        <w:t xml:space="preserve">limited </w:t>
      </w:r>
      <w:r w:rsidR="00F5187C" w:rsidRPr="000A6E91">
        <w:t xml:space="preserve">knowledge of </w:t>
      </w:r>
      <w:r w:rsidR="001911FF" w:rsidRPr="000A6E91">
        <w:t xml:space="preserve">Advisory Group personnel and villagers </w:t>
      </w:r>
      <w:r w:rsidR="00F27960" w:rsidRPr="000A6E91">
        <w:t xml:space="preserve">of </w:t>
      </w:r>
      <w:r w:rsidR="00F5187C" w:rsidRPr="000A6E91">
        <w:t>CP</w:t>
      </w:r>
      <w:r w:rsidR="00F73A0C" w:rsidRPr="000A6E91">
        <w:t xml:space="preserve"> processes and content suggests that the </w:t>
      </w:r>
      <w:r w:rsidR="00AC4C3C" w:rsidRPr="000A6E91">
        <w:t xml:space="preserve">CP </w:t>
      </w:r>
      <w:r w:rsidR="00F73A0C" w:rsidRPr="000A6E91">
        <w:t>engagement strategy has been less than effective</w:t>
      </w:r>
      <w:r w:rsidR="00F5187C" w:rsidRPr="000A6E91">
        <w:t>.</w:t>
      </w:r>
      <w:r w:rsidR="002876D6" w:rsidRPr="00BD0602">
        <w:rPr>
          <w:rStyle w:val="FootnoteReference"/>
        </w:rPr>
        <w:footnoteReference w:id="15"/>
      </w:r>
      <w:r w:rsidR="00F5187C" w:rsidRPr="00BD0602">
        <w:t xml:space="preserve">  </w:t>
      </w:r>
    </w:p>
    <w:p w14:paraId="37D768BA" w14:textId="1128C508" w:rsidR="00F5187C" w:rsidRPr="000A6E91" w:rsidRDefault="00201B66" w:rsidP="00F5187C">
      <w:r w:rsidRPr="00BD0602">
        <w:t>11</w:t>
      </w:r>
      <w:r w:rsidR="000A4930" w:rsidRPr="000A6E91">
        <w:t>1</w:t>
      </w:r>
      <w:r w:rsidRPr="000A6E91">
        <w:t xml:space="preserve"> </w:t>
      </w:r>
      <w:r w:rsidR="00F5187C" w:rsidRPr="000A6E91">
        <w:t>The governance role prescribed for Advisory Group</w:t>
      </w:r>
      <w:r w:rsidR="006B5E3C" w:rsidRPr="000A6E91">
        <w:t>s</w:t>
      </w:r>
      <w:r w:rsidR="00F5187C" w:rsidRPr="000A6E91">
        <w:t xml:space="preserve"> in the CP is truncated</w:t>
      </w:r>
      <w:r w:rsidR="0093674B" w:rsidRPr="000A6E91">
        <w:t xml:space="preserve"> </w:t>
      </w:r>
      <w:r w:rsidR="009862F8" w:rsidRPr="000A6E91">
        <w:t>(CP p12</w:t>
      </w:r>
      <w:r w:rsidR="0093674B" w:rsidRPr="00BD0602">
        <w:t>)</w:t>
      </w:r>
      <w:r w:rsidR="00F5187C" w:rsidRPr="00BD0602">
        <w:t>.  The rapid assessment (</w:t>
      </w:r>
      <w:r w:rsidR="001911FF" w:rsidRPr="000A6E91">
        <w:t xml:space="preserve">para. </w:t>
      </w:r>
      <w:r w:rsidR="009862F8" w:rsidRPr="000D4FC1">
        <w:t>35-38</w:t>
      </w:r>
      <w:r w:rsidR="00F5187C" w:rsidRPr="00BD0602">
        <w:t>) confirm</w:t>
      </w:r>
      <w:r w:rsidR="0093674B" w:rsidRPr="00BD0602">
        <w:t>ed</w:t>
      </w:r>
      <w:r w:rsidR="00F5187C" w:rsidRPr="000A6E91">
        <w:t xml:space="preserve"> </w:t>
      </w:r>
      <w:r w:rsidR="00A83DA2" w:rsidRPr="000A6E91">
        <w:t xml:space="preserve">that </w:t>
      </w:r>
      <w:r w:rsidR="001911FF" w:rsidRPr="000A6E91">
        <w:t xml:space="preserve">Advisory Group </w:t>
      </w:r>
      <w:r w:rsidR="00F5187C" w:rsidRPr="000A6E91">
        <w:t xml:space="preserve">members have not grasped the key role they need to play in </w:t>
      </w:r>
      <w:r w:rsidR="0093674B" w:rsidRPr="000D4FC1">
        <w:rPr>
          <w:b/>
        </w:rPr>
        <w:t>overseeing public goods</w:t>
      </w:r>
      <w:r w:rsidR="0093674B" w:rsidRPr="00BD0602">
        <w:t xml:space="preserve">, </w:t>
      </w:r>
      <w:r w:rsidR="00F5187C" w:rsidRPr="000D4FC1">
        <w:rPr>
          <w:b/>
        </w:rPr>
        <w:t>resolving conflict</w:t>
      </w:r>
      <w:r w:rsidR="0093674B" w:rsidRPr="00BD0602">
        <w:t xml:space="preserve">, and </w:t>
      </w:r>
      <w:r w:rsidR="0093674B" w:rsidRPr="000D4FC1">
        <w:rPr>
          <w:b/>
        </w:rPr>
        <w:t>generating self-reliance</w:t>
      </w:r>
      <w:r w:rsidR="00F5187C" w:rsidRPr="000A6E91">
        <w:t xml:space="preserve">. </w:t>
      </w:r>
      <w:r w:rsidR="00F5187C" w:rsidRPr="000A6E91">
        <w:lastRenderedPageBreak/>
        <w:t xml:space="preserve">Overall, this suggests that institutions of ‘cargo cult’ remain embedded and that </w:t>
      </w:r>
      <w:r w:rsidR="006C0108" w:rsidRPr="000A6E91">
        <w:t xml:space="preserve">additional </w:t>
      </w:r>
      <w:r w:rsidR="00F5187C" w:rsidRPr="000A6E91">
        <w:t>concentrated investment in leadership will be required to move the ‘rules of the game’ towards</w:t>
      </w:r>
      <w:r w:rsidR="002876D6" w:rsidRPr="000A6E91">
        <w:t xml:space="preserve"> institutions of</w:t>
      </w:r>
      <w:r w:rsidR="00F5187C" w:rsidRPr="000A6E91">
        <w:t xml:space="preserve"> self-reliance.</w:t>
      </w:r>
    </w:p>
    <w:p w14:paraId="5DD97844" w14:textId="7FE67407" w:rsidR="00F5187C" w:rsidRPr="000A6E91" w:rsidRDefault="00201B66" w:rsidP="00F5187C">
      <w:r w:rsidRPr="000A6E91">
        <w:t>11</w:t>
      </w:r>
      <w:r w:rsidR="000A4930" w:rsidRPr="000A6E91">
        <w:t>2</w:t>
      </w:r>
      <w:r w:rsidRPr="000A6E91">
        <w:t xml:space="preserve"> </w:t>
      </w:r>
      <w:r w:rsidR="00F5187C" w:rsidRPr="000A6E91">
        <w:t xml:space="preserve">Important governance and leadership training has taken place with the </w:t>
      </w:r>
      <w:r w:rsidR="0015134D" w:rsidRPr="000A6E91">
        <w:t xml:space="preserve">community </w:t>
      </w:r>
      <w:r w:rsidR="00F5187C" w:rsidRPr="000A6E91">
        <w:t>ranger</w:t>
      </w:r>
      <w:r w:rsidR="0015134D" w:rsidRPr="000A6E91">
        <w:t>s</w:t>
      </w:r>
      <w:r w:rsidR="00591EAE" w:rsidRPr="000A6E91">
        <w:t>, with</w:t>
      </w:r>
      <w:r w:rsidR="00BC26E2" w:rsidRPr="000A6E91">
        <w:t xml:space="preserve"> </w:t>
      </w:r>
      <w:r w:rsidR="00591EAE" w:rsidRPr="000A6E91">
        <w:t>p</w:t>
      </w:r>
      <w:r w:rsidR="00F5187C" w:rsidRPr="000A6E91">
        <w:t xml:space="preserve">rogress </w:t>
      </w:r>
      <w:r w:rsidR="00BC26E2" w:rsidRPr="000A6E91">
        <w:t xml:space="preserve">made </w:t>
      </w:r>
      <w:r w:rsidR="00F5187C" w:rsidRPr="000A6E91">
        <w:t xml:space="preserve">towards developing a </w:t>
      </w:r>
      <w:r w:rsidR="00BC26E2" w:rsidRPr="000A6E91">
        <w:t xml:space="preserve">ranger </w:t>
      </w:r>
      <w:r w:rsidR="00F5187C" w:rsidRPr="000A6E91">
        <w:t>business model</w:t>
      </w:r>
      <w:r w:rsidR="00251D88" w:rsidRPr="000A6E91">
        <w:t xml:space="preserve"> (see paras </w:t>
      </w:r>
      <w:r w:rsidR="009862F8" w:rsidRPr="000D4FC1">
        <w:t>43-45</w:t>
      </w:r>
      <w:r w:rsidR="00251D88" w:rsidRPr="00BD0602">
        <w:t>)</w:t>
      </w:r>
      <w:r w:rsidR="00F5187C" w:rsidRPr="00BD0602">
        <w:t xml:space="preserve">.  However, it is too early to assess if this </w:t>
      </w:r>
      <w:r w:rsidR="002876D6" w:rsidRPr="000A6E91">
        <w:t xml:space="preserve">investment </w:t>
      </w:r>
      <w:r w:rsidR="0015134D" w:rsidRPr="000A6E91">
        <w:t xml:space="preserve">has </w:t>
      </w:r>
      <w:r w:rsidR="00F5187C" w:rsidRPr="000A6E91">
        <w:t>be</w:t>
      </w:r>
      <w:r w:rsidR="0015134D" w:rsidRPr="000A6E91">
        <w:t>en</w:t>
      </w:r>
      <w:r w:rsidR="00F5187C" w:rsidRPr="000A6E91">
        <w:t xml:space="preserve"> effective.</w:t>
      </w:r>
    </w:p>
    <w:p w14:paraId="7AE7BA97" w14:textId="4AE1EBEC" w:rsidR="00F5187C" w:rsidRPr="000A6E91" w:rsidRDefault="00201B66" w:rsidP="00F5187C">
      <w:r w:rsidRPr="000A6E91">
        <w:t>11</w:t>
      </w:r>
      <w:r w:rsidR="000A4930" w:rsidRPr="000A6E91">
        <w:t>3</w:t>
      </w:r>
      <w:r w:rsidRPr="000A6E91">
        <w:t xml:space="preserve"> </w:t>
      </w:r>
      <w:r w:rsidR="00F5187C" w:rsidRPr="000A6E91">
        <w:rPr>
          <w:b/>
        </w:rPr>
        <w:t xml:space="preserve">The reviewer concludes that BRTV has not yet been effective in strengthening TV governance capacity.  It has, however, </w:t>
      </w:r>
      <w:r w:rsidR="00DB7678" w:rsidRPr="000A6E91">
        <w:rPr>
          <w:b/>
        </w:rPr>
        <w:t xml:space="preserve">established good </w:t>
      </w:r>
      <w:r w:rsidR="00AC4C3C" w:rsidRPr="000A6E91">
        <w:rPr>
          <w:b/>
        </w:rPr>
        <w:t xml:space="preserve">village-level </w:t>
      </w:r>
      <w:r w:rsidR="00DB7678" w:rsidRPr="000A6E91">
        <w:rPr>
          <w:b/>
        </w:rPr>
        <w:t xml:space="preserve">working relationships and activated genuine interest in BRTV. This provides a platform upon which </w:t>
      </w:r>
      <w:r w:rsidR="00F5187C" w:rsidRPr="000A6E91">
        <w:rPr>
          <w:b/>
        </w:rPr>
        <w:t>village governance</w:t>
      </w:r>
      <w:r w:rsidR="00DB7678" w:rsidRPr="000A6E91">
        <w:rPr>
          <w:b/>
        </w:rPr>
        <w:t xml:space="preserve"> could be effectively strengthened</w:t>
      </w:r>
      <w:r w:rsidR="003035E6" w:rsidRPr="000A6E91">
        <w:rPr>
          <w:b/>
        </w:rPr>
        <w:t xml:space="preserve">, subject to adjustments to approach (see paras </w:t>
      </w:r>
      <w:r w:rsidR="000A4930" w:rsidRPr="000D4FC1">
        <w:rPr>
          <w:b/>
        </w:rPr>
        <w:t>38 &amp; 44</w:t>
      </w:r>
      <w:r w:rsidR="003035E6" w:rsidRPr="00BD0602">
        <w:rPr>
          <w:b/>
        </w:rPr>
        <w:t>)</w:t>
      </w:r>
      <w:r w:rsidR="00F5187C" w:rsidRPr="00BD0602">
        <w:rPr>
          <w:b/>
        </w:rPr>
        <w:t>.</w:t>
      </w:r>
    </w:p>
    <w:p w14:paraId="26EE36A8" w14:textId="36D7D6A2" w:rsidR="00F5187C" w:rsidRPr="000A6E91" w:rsidRDefault="005310D7" w:rsidP="00F5187C">
      <w:r w:rsidRPr="000A6E91">
        <w:t>11</w:t>
      </w:r>
      <w:r w:rsidR="000A4930" w:rsidRPr="000A6E91">
        <w:t>4</w:t>
      </w:r>
      <w:r w:rsidRPr="000A6E91">
        <w:t xml:space="preserve"> </w:t>
      </w:r>
      <w:r w:rsidR="00F5187C" w:rsidRPr="000A6E91">
        <w:t xml:space="preserve">In </w:t>
      </w:r>
      <w:r w:rsidR="001911FF" w:rsidRPr="000A6E91">
        <w:t xml:space="preserve">paras. </w:t>
      </w:r>
      <w:r w:rsidR="004C3C46" w:rsidRPr="000D4FC1">
        <w:t>4</w:t>
      </w:r>
      <w:r w:rsidR="000A4930" w:rsidRPr="000D4FC1">
        <w:t>8</w:t>
      </w:r>
      <w:r w:rsidR="004C3C46" w:rsidRPr="000D4FC1">
        <w:t>-53</w:t>
      </w:r>
      <w:r w:rsidR="00F5187C" w:rsidRPr="00BD0602">
        <w:t xml:space="preserve"> the discuss</w:t>
      </w:r>
      <w:r w:rsidR="00F5187C" w:rsidRPr="000A6E91">
        <w:t xml:space="preserve">ion considers relations with government and non-government actors.  </w:t>
      </w:r>
    </w:p>
    <w:p w14:paraId="1BB391FE" w14:textId="0FB43B54" w:rsidR="00F5187C" w:rsidRPr="000A6E91" w:rsidRDefault="005310D7" w:rsidP="00F5187C">
      <w:pPr>
        <w:rPr>
          <w:b/>
        </w:rPr>
      </w:pPr>
      <w:r w:rsidRPr="000A6E91">
        <w:t>11</w:t>
      </w:r>
      <w:r w:rsidR="000A4930" w:rsidRPr="000A6E91">
        <w:t>5</w:t>
      </w:r>
      <w:r w:rsidRPr="000A6E91">
        <w:t xml:space="preserve"> </w:t>
      </w:r>
      <w:r w:rsidR="00F5187C" w:rsidRPr="000A6E91">
        <w:rPr>
          <w:b/>
        </w:rPr>
        <w:t xml:space="preserve">The reviewer concludes that BRTV has established </w:t>
      </w:r>
      <w:r w:rsidR="006B5E3C" w:rsidRPr="000A6E91">
        <w:rPr>
          <w:b/>
        </w:rPr>
        <w:t xml:space="preserve">moderately </w:t>
      </w:r>
      <w:r w:rsidR="00F5187C" w:rsidRPr="000A6E91">
        <w:rPr>
          <w:b/>
        </w:rPr>
        <w:t xml:space="preserve">effective relations </w:t>
      </w:r>
      <w:r w:rsidR="006B5E3C" w:rsidRPr="000A6E91">
        <w:rPr>
          <w:b/>
        </w:rPr>
        <w:t xml:space="preserve">with the District Administration, but </w:t>
      </w:r>
      <w:r w:rsidR="000862F6" w:rsidRPr="000A6E91">
        <w:rPr>
          <w:b/>
        </w:rPr>
        <w:t xml:space="preserve">relations with other sub-national </w:t>
      </w:r>
      <w:r w:rsidR="00F5187C" w:rsidRPr="000A6E91">
        <w:rPr>
          <w:b/>
        </w:rPr>
        <w:t xml:space="preserve">government </w:t>
      </w:r>
      <w:r w:rsidR="000862F6" w:rsidRPr="000A6E91">
        <w:rPr>
          <w:b/>
        </w:rPr>
        <w:t>and</w:t>
      </w:r>
      <w:r w:rsidR="00F5187C" w:rsidRPr="000A6E91">
        <w:rPr>
          <w:b/>
        </w:rPr>
        <w:t xml:space="preserve"> non-government actors</w:t>
      </w:r>
      <w:r w:rsidR="000862F6" w:rsidRPr="000A6E91">
        <w:rPr>
          <w:b/>
        </w:rPr>
        <w:t xml:space="preserve"> are less than effective</w:t>
      </w:r>
      <w:r w:rsidR="00F5187C" w:rsidRPr="000A6E91">
        <w:rPr>
          <w:b/>
        </w:rPr>
        <w:t>.</w:t>
      </w:r>
      <w:r w:rsidR="006B5E3C" w:rsidRPr="000A6E91">
        <w:rPr>
          <w:b/>
        </w:rPr>
        <w:t xml:space="preserve">  </w:t>
      </w:r>
      <w:r w:rsidR="000862F6" w:rsidRPr="000A6E91">
        <w:rPr>
          <w:b/>
        </w:rPr>
        <w:t xml:space="preserve">The reviewer found no evidence of coordination with provincial or district levels of government. </w:t>
      </w:r>
      <w:r w:rsidR="00423239" w:rsidRPr="000A6E91">
        <w:rPr>
          <w:b/>
        </w:rPr>
        <w:t>Consideration also needs to be given to</w:t>
      </w:r>
      <w:r w:rsidR="006C0108" w:rsidRPr="000A6E91">
        <w:rPr>
          <w:b/>
        </w:rPr>
        <w:t xml:space="preserve"> strengthening</w:t>
      </w:r>
      <w:r w:rsidR="00423239" w:rsidRPr="000A6E91">
        <w:rPr>
          <w:b/>
        </w:rPr>
        <w:t xml:space="preserve"> relations with </w:t>
      </w:r>
      <w:r w:rsidR="006B5E3C" w:rsidRPr="000A6E91">
        <w:rPr>
          <w:b/>
        </w:rPr>
        <w:t>DFAT’s Health and HIV Program and international NGOs.</w:t>
      </w:r>
    </w:p>
    <w:p w14:paraId="06AA6685" w14:textId="1054BA0B" w:rsidR="00F5187C" w:rsidRPr="000A6E91" w:rsidRDefault="005310D7" w:rsidP="00F5187C">
      <w:r w:rsidRPr="000A6E91">
        <w:t>11</w:t>
      </w:r>
      <w:r w:rsidR="000A4930" w:rsidRPr="000A6E91">
        <w:t>6</w:t>
      </w:r>
      <w:r w:rsidRPr="000A6E91">
        <w:t xml:space="preserve"> </w:t>
      </w:r>
      <w:r w:rsidR="00F5187C" w:rsidRPr="000A6E91">
        <w:rPr>
          <w:b/>
        </w:rPr>
        <w:t>The BRTV Program has made an effective start to supporting enhanced livelihoods</w:t>
      </w:r>
      <w:r w:rsidR="00423239" w:rsidRPr="000A6E91">
        <w:rPr>
          <w:b/>
        </w:rPr>
        <w:t xml:space="preserve"> (C2)</w:t>
      </w:r>
      <w:r w:rsidR="00F5187C" w:rsidRPr="000A6E91">
        <w:rPr>
          <w:b/>
        </w:rPr>
        <w:t>, but more time will be required to deliver strategies and to realise results.</w:t>
      </w:r>
      <w:r w:rsidR="007F771E" w:rsidRPr="000A6E91">
        <w:rPr>
          <w:b/>
        </w:rPr>
        <w:t xml:space="preserve"> </w:t>
      </w:r>
      <w:r w:rsidR="00423239" w:rsidRPr="000A6E91">
        <w:rPr>
          <w:b/>
        </w:rPr>
        <w:t>T</w:t>
      </w:r>
      <w:r w:rsidR="007F771E" w:rsidRPr="000A6E91">
        <w:rPr>
          <w:b/>
        </w:rPr>
        <w:t>he pilot is incomplete.</w:t>
      </w:r>
      <w:r w:rsidR="001A5B9E" w:rsidRPr="000A6E91">
        <w:rPr>
          <w:b/>
        </w:rPr>
        <w:t xml:space="preserve"> </w:t>
      </w:r>
    </w:p>
    <w:p w14:paraId="725FA0C4" w14:textId="1DD5312B" w:rsidR="00F5187C" w:rsidRPr="000A6E91" w:rsidRDefault="002E6E8C" w:rsidP="00F5187C">
      <w:r w:rsidRPr="000A6E91">
        <w:t>1</w:t>
      </w:r>
      <w:r w:rsidR="000A4930" w:rsidRPr="000A6E91">
        <w:t>17</w:t>
      </w:r>
      <w:r w:rsidR="005310D7" w:rsidRPr="000A6E91">
        <w:t xml:space="preserve"> </w:t>
      </w:r>
      <w:r w:rsidR="00F5187C" w:rsidRPr="000A6E91">
        <w:t>In section 4.3 the discussion considers improvements to the physical and social environment</w:t>
      </w:r>
      <w:r w:rsidR="00423239" w:rsidRPr="000A6E91">
        <w:t xml:space="preserve"> (C3)</w:t>
      </w:r>
      <w:r w:rsidR="00F5187C" w:rsidRPr="000A6E91">
        <w:t>.</w:t>
      </w:r>
      <w:r w:rsidR="008E052E" w:rsidRPr="000A6E91">
        <w:t xml:space="preserve"> </w:t>
      </w:r>
      <w:r w:rsidR="00F5187C" w:rsidRPr="000A6E91">
        <w:rPr>
          <w:b/>
        </w:rPr>
        <w:t xml:space="preserve">The BRTV Program has </w:t>
      </w:r>
      <w:r w:rsidR="00423239" w:rsidRPr="000A6E91">
        <w:rPr>
          <w:b/>
        </w:rPr>
        <w:t xml:space="preserve">been highly </w:t>
      </w:r>
      <w:r w:rsidR="00F5187C" w:rsidRPr="000A6E91">
        <w:rPr>
          <w:b/>
        </w:rPr>
        <w:t xml:space="preserve">effectively </w:t>
      </w:r>
      <w:r w:rsidR="00423239" w:rsidRPr="000A6E91">
        <w:rPr>
          <w:b/>
        </w:rPr>
        <w:t xml:space="preserve">in </w:t>
      </w:r>
      <w:r w:rsidR="00F5187C" w:rsidRPr="000A6E91">
        <w:rPr>
          <w:b/>
        </w:rPr>
        <w:t>transferr</w:t>
      </w:r>
      <w:r w:rsidR="00423239" w:rsidRPr="000A6E91">
        <w:rPr>
          <w:b/>
        </w:rPr>
        <w:t>ing</w:t>
      </w:r>
      <w:r w:rsidR="00F5187C" w:rsidRPr="000A6E91">
        <w:rPr>
          <w:b/>
        </w:rPr>
        <w:t xml:space="preserve"> skills to </w:t>
      </w:r>
      <w:r w:rsidR="00423239" w:rsidRPr="000A6E91">
        <w:rPr>
          <w:b/>
        </w:rPr>
        <w:t xml:space="preserve">community </w:t>
      </w:r>
      <w:r w:rsidR="00F5187C" w:rsidRPr="000A6E91">
        <w:rPr>
          <w:b/>
        </w:rPr>
        <w:t>ranger</w:t>
      </w:r>
      <w:r w:rsidR="00423239" w:rsidRPr="000A6E91">
        <w:rPr>
          <w:b/>
        </w:rPr>
        <w:t>s</w:t>
      </w:r>
      <w:r w:rsidR="00F5187C" w:rsidRPr="000A6E91">
        <w:rPr>
          <w:b/>
        </w:rPr>
        <w:t xml:space="preserve"> resulting in significant provision of water </w:t>
      </w:r>
      <w:r w:rsidR="002876D6" w:rsidRPr="000A6E91">
        <w:rPr>
          <w:b/>
        </w:rPr>
        <w:t xml:space="preserve">and some sanitation </w:t>
      </w:r>
      <w:r w:rsidR="00F5187C" w:rsidRPr="000A6E91">
        <w:rPr>
          <w:b/>
        </w:rPr>
        <w:t xml:space="preserve">infrastructure. </w:t>
      </w:r>
      <w:r w:rsidR="002876D6" w:rsidRPr="000A6E91">
        <w:rPr>
          <w:b/>
        </w:rPr>
        <w:t xml:space="preserve">Aspects of primary health care (emergency response) have been effective, </w:t>
      </w:r>
      <w:r w:rsidR="00E24FCD" w:rsidRPr="000A6E91">
        <w:rPr>
          <w:b/>
        </w:rPr>
        <w:t xml:space="preserve">though </w:t>
      </w:r>
      <w:r w:rsidR="002876D6" w:rsidRPr="000A6E91">
        <w:rPr>
          <w:b/>
        </w:rPr>
        <w:t>h</w:t>
      </w:r>
      <w:r w:rsidR="00F5187C" w:rsidRPr="000A6E91">
        <w:rPr>
          <w:b/>
        </w:rPr>
        <w:t xml:space="preserve">ygiene promotion has been less successful, but an encouraging start has been made. </w:t>
      </w:r>
      <w:r w:rsidR="006B0562" w:rsidRPr="000A6E91">
        <w:rPr>
          <w:b/>
        </w:rPr>
        <w:t xml:space="preserve">The </w:t>
      </w:r>
      <w:r w:rsidR="006B0562" w:rsidRPr="000A6E91">
        <w:rPr>
          <w:b/>
          <w:u w:val="single"/>
        </w:rPr>
        <w:t xml:space="preserve">inclusion of women </w:t>
      </w:r>
      <w:r w:rsidR="009E1715" w:rsidRPr="000A6E91">
        <w:rPr>
          <w:b/>
          <w:u w:val="single"/>
        </w:rPr>
        <w:t xml:space="preserve">as community </w:t>
      </w:r>
      <w:r w:rsidR="006B0562" w:rsidRPr="000A6E91">
        <w:rPr>
          <w:b/>
          <w:u w:val="single"/>
        </w:rPr>
        <w:t>ranger</w:t>
      </w:r>
      <w:r w:rsidR="009E1715" w:rsidRPr="000A6E91">
        <w:rPr>
          <w:b/>
          <w:u w:val="single"/>
        </w:rPr>
        <w:t>s</w:t>
      </w:r>
      <w:r w:rsidR="006B0562" w:rsidRPr="000A6E91">
        <w:rPr>
          <w:b/>
        </w:rPr>
        <w:t xml:space="preserve"> has been highly effective and provides a platform from which advances towards gender equality could potentially be made.</w:t>
      </w:r>
      <w:r w:rsidR="00F5187C" w:rsidRPr="000A6E91">
        <w:rPr>
          <w:b/>
        </w:rPr>
        <w:t xml:space="preserve"> </w:t>
      </w:r>
      <w:r w:rsidR="00F5187C" w:rsidRPr="000A6E91">
        <w:t xml:space="preserve">         </w:t>
      </w:r>
    </w:p>
    <w:p w14:paraId="59A77F08" w14:textId="089B231B" w:rsidR="00F5187C" w:rsidRPr="00BD0602" w:rsidRDefault="002E6E8C" w:rsidP="00F5187C">
      <w:r w:rsidRPr="000A6E91">
        <w:t>1</w:t>
      </w:r>
      <w:r w:rsidR="000A4930" w:rsidRPr="000A6E91">
        <w:t>18</w:t>
      </w:r>
      <w:r w:rsidR="005310D7" w:rsidRPr="000A6E91">
        <w:t xml:space="preserve"> </w:t>
      </w:r>
      <w:r w:rsidR="00F5187C" w:rsidRPr="000A6E91">
        <w:rPr>
          <w:b/>
        </w:rPr>
        <w:t xml:space="preserve">EFFICIENCY.  </w:t>
      </w:r>
      <w:r w:rsidR="00F5187C" w:rsidRPr="000A6E91">
        <w:t xml:space="preserve">Assessments regarding efficiency can be made by calculating delivery units (such as a litre of water storage capacity) on a cost or time basis and then comparing these ratios with those of similar interventions.  </w:t>
      </w:r>
      <w:r w:rsidR="00F5187C" w:rsidRPr="00BD0602">
        <w:t xml:space="preserve">    </w:t>
      </w:r>
    </w:p>
    <w:p w14:paraId="09C12B41" w14:textId="06244864" w:rsidR="00F5187C" w:rsidRPr="000A6E91" w:rsidRDefault="002E6E8C" w:rsidP="00F5187C">
      <w:r w:rsidRPr="00BD0602">
        <w:t>1</w:t>
      </w:r>
      <w:r w:rsidR="000A4930" w:rsidRPr="000A6E91">
        <w:t>19</w:t>
      </w:r>
      <w:r w:rsidR="005310D7" w:rsidRPr="000A6E91">
        <w:t xml:space="preserve"> </w:t>
      </w:r>
      <w:r w:rsidR="00F5187C" w:rsidRPr="000A6E91">
        <w:t>To 31 December 2015 the project had spent AUD1.5m and had delivered an additional 1.3m</w:t>
      </w:r>
      <w:r w:rsidR="007F771E" w:rsidRPr="000A6E91">
        <w:t>illion</w:t>
      </w:r>
      <w:r w:rsidR="00F5187C" w:rsidRPr="000A6E91">
        <w:t xml:space="preserve"> litres of water storage capacity</w:t>
      </w:r>
      <w:r w:rsidR="00F5187C" w:rsidRPr="00BD0602">
        <w:t>.  The cost of each litre of added water storage capacity was therefore AUD1.15.</w:t>
      </w:r>
      <w:r w:rsidR="00F5187C" w:rsidRPr="00BD0602">
        <w:rPr>
          <w:rStyle w:val="FootnoteReference"/>
        </w:rPr>
        <w:footnoteReference w:id="16"/>
      </w:r>
      <w:r w:rsidR="00F5187C" w:rsidRPr="00BD0602">
        <w:t xml:space="preserve">  But each $1.15 invested has also contributed</w:t>
      </w:r>
      <w:r w:rsidR="000862F6" w:rsidRPr="00BD0602">
        <w:t xml:space="preserve"> to the range of achievements outlined </w:t>
      </w:r>
      <w:r w:rsidR="000A4930" w:rsidRPr="000A6E91">
        <w:t>in paras. 22, 55, &amp; 67</w:t>
      </w:r>
      <w:r w:rsidR="000862F6" w:rsidRPr="000A6E91">
        <w:t>.</w:t>
      </w:r>
      <w:r w:rsidR="00F5187C" w:rsidRPr="000A6E91">
        <w:t xml:space="preserve"> The reviewer also notes the success of the project in securing in-kind support from the </w:t>
      </w:r>
      <w:r w:rsidR="00F5187C" w:rsidRPr="000A6E91">
        <w:rPr>
          <w:b/>
        </w:rPr>
        <w:t xml:space="preserve">PNG Border Development Authority </w:t>
      </w:r>
      <w:r w:rsidR="00F5187C" w:rsidRPr="000A6E91">
        <w:t xml:space="preserve">in the form of 9 water tanks and two birthing beds.  </w:t>
      </w:r>
    </w:p>
    <w:p w14:paraId="52A50BD1" w14:textId="38F9E4FE" w:rsidR="00F5187C" w:rsidRPr="000A6E91" w:rsidRDefault="002E6E8C" w:rsidP="00F5187C">
      <w:r w:rsidRPr="000A6E91">
        <w:t>12</w:t>
      </w:r>
      <w:r w:rsidR="000A4930" w:rsidRPr="000A6E91">
        <w:t>0</w:t>
      </w:r>
      <w:r w:rsidR="005310D7" w:rsidRPr="000A6E91">
        <w:t xml:space="preserve"> </w:t>
      </w:r>
      <w:r w:rsidR="00F5187C" w:rsidRPr="000A6E91">
        <w:t>Whilst cheaper solutions on</w:t>
      </w:r>
      <w:r w:rsidR="00C665B2" w:rsidRPr="000A6E91">
        <w:t xml:space="preserve"> the basis of</w:t>
      </w:r>
      <w:r w:rsidR="00F5187C" w:rsidRPr="000A6E91">
        <w:t xml:space="preserve"> cost/litre of storage capacity might be available, it is highly </w:t>
      </w:r>
      <w:r w:rsidR="00F5187C" w:rsidRPr="000A6E91">
        <w:rPr>
          <w:b/>
        </w:rPr>
        <w:t>unlikely</w:t>
      </w:r>
      <w:r w:rsidR="00F5187C" w:rsidRPr="000A6E91">
        <w:t xml:space="preserve"> that such solutions would </w:t>
      </w:r>
      <w:r w:rsidR="00C665B2" w:rsidRPr="000A6E91">
        <w:t xml:space="preserve">impart </w:t>
      </w:r>
      <w:r w:rsidR="00F5187C" w:rsidRPr="000A6E91">
        <w:t xml:space="preserve">locally-embedded capacity similar to </w:t>
      </w:r>
      <w:r w:rsidR="00C665B2" w:rsidRPr="000A6E91">
        <w:t xml:space="preserve">that </w:t>
      </w:r>
      <w:r w:rsidR="00F5187C" w:rsidRPr="000A6E91">
        <w:t>result</w:t>
      </w:r>
      <w:r w:rsidR="00C665B2" w:rsidRPr="000A6E91">
        <w:t>ing from</w:t>
      </w:r>
      <w:r w:rsidR="00F5187C" w:rsidRPr="000A6E91">
        <w:t xml:space="preserve"> this pilot’s methodology.  </w:t>
      </w:r>
    </w:p>
    <w:p w14:paraId="20C33B67" w14:textId="59760653" w:rsidR="00F5187C" w:rsidRPr="000A6E91" w:rsidRDefault="002E6E8C" w:rsidP="00F5187C">
      <w:r w:rsidRPr="000A6E91">
        <w:lastRenderedPageBreak/>
        <w:t>12</w:t>
      </w:r>
      <w:r w:rsidR="000A4930" w:rsidRPr="000A6E91">
        <w:t>1</w:t>
      </w:r>
      <w:r w:rsidR="005310D7" w:rsidRPr="000A6E91">
        <w:t xml:space="preserve"> </w:t>
      </w:r>
      <w:r w:rsidR="00F5187C" w:rsidRPr="000A6E91">
        <w:t>The reviewer also considered financial reports on personnel, operational, and administrative costs (</w:t>
      </w:r>
      <w:r w:rsidR="00162CF0" w:rsidRPr="000A6E91">
        <w:t xml:space="preserve">paras. </w:t>
      </w:r>
      <w:r w:rsidR="00FC03D5" w:rsidRPr="000D4FC1">
        <w:t>93-9</w:t>
      </w:r>
      <w:r w:rsidR="000A4930" w:rsidRPr="000D4FC1">
        <w:t>7</w:t>
      </w:r>
      <w:r w:rsidR="00F5187C" w:rsidRPr="000D4FC1">
        <w:t>)</w:t>
      </w:r>
      <w:r w:rsidR="00F5187C" w:rsidRPr="00BD0602">
        <w:t xml:space="preserve"> as a percentage of total expenditure.  Subject to clarification of calculation methods, these suggest an efficient use of funds based on a </w:t>
      </w:r>
      <w:r w:rsidR="004D2C99" w:rsidRPr="000A6E91">
        <w:t xml:space="preserve">budget highly oriented to </w:t>
      </w:r>
      <w:r w:rsidR="00F5187C" w:rsidRPr="000A6E91">
        <w:t>service delivery.</w:t>
      </w:r>
    </w:p>
    <w:p w14:paraId="7CCA9629" w14:textId="52B329B5" w:rsidR="00F5187C" w:rsidRPr="000A6E91" w:rsidRDefault="002E6E8C" w:rsidP="00F5187C">
      <w:r w:rsidRPr="000A6E91">
        <w:t>12</w:t>
      </w:r>
      <w:r w:rsidR="000A4930" w:rsidRPr="000A6E91">
        <w:t>2</w:t>
      </w:r>
      <w:r w:rsidR="005310D7" w:rsidRPr="000A6E91">
        <w:t xml:space="preserve"> </w:t>
      </w:r>
      <w:r w:rsidR="00F5187C" w:rsidRPr="000A6E91">
        <w:rPr>
          <w:i/>
        </w:rPr>
        <w:t>Prima facie</w:t>
      </w:r>
      <w:r w:rsidR="00F5187C" w:rsidRPr="000A6E91">
        <w:t xml:space="preserve">, the program is </w:t>
      </w:r>
      <w:r w:rsidR="007878D9" w:rsidRPr="000A6E91">
        <w:t>time-</w:t>
      </w:r>
      <w:r w:rsidR="00F5187C" w:rsidRPr="000A6E91">
        <w:t xml:space="preserve">efficient.  </w:t>
      </w:r>
      <w:r w:rsidR="009E1715" w:rsidRPr="000A6E91">
        <w:t>An extensive range of outputs has been delivered (paras</w:t>
      </w:r>
      <w:r w:rsidR="00162CF0" w:rsidRPr="000A6E91">
        <w:t>.</w:t>
      </w:r>
      <w:r w:rsidR="009E1715" w:rsidRPr="000A6E91">
        <w:t xml:space="preserve"> </w:t>
      </w:r>
      <w:r w:rsidR="00162CF0" w:rsidRPr="000D4FC1">
        <w:t>22, 55, 67</w:t>
      </w:r>
      <w:r w:rsidR="009E1715" w:rsidRPr="00BD0602">
        <w:t>) i</w:t>
      </w:r>
      <w:r w:rsidR="00F5187C" w:rsidRPr="00BD0602">
        <w:t>n 18 months</w:t>
      </w:r>
      <w:r w:rsidR="009E1715" w:rsidRPr="000A6E91">
        <w:t xml:space="preserve">.  </w:t>
      </w:r>
      <w:r w:rsidR="00F5187C" w:rsidRPr="000A6E91">
        <w:t xml:space="preserve">The reviewer knows from experience that it commonly requires 12-18months to deliver a single WASH system into a rural PNG village using an experienced local contractor, and </w:t>
      </w:r>
      <w:r w:rsidR="007878D9" w:rsidRPr="000A6E91">
        <w:t xml:space="preserve">typically </w:t>
      </w:r>
      <w:r w:rsidR="00F5187C" w:rsidRPr="000A6E91">
        <w:t>this deliver</w:t>
      </w:r>
      <w:r w:rsidR="007878D9" w:rsidRPr="000A6E91">
        <w:t>s</w:t>
      </w:r>
      <w:r w:rsidR="00F5187C" w:rsidRPr="000A6E91">
        <w:t xml:space="preserve"> </w:t>
      </w:r>
      <w:r w:rsidR="007878D9" w:rsidRPr="000A6E91">
        <w:t xml:space="preserve">less </w:t>
      </w:r>
      <w:r w:rsidR="00F5187C" w:rsidRPr="000A6E91">
        <w:t>residual capacity.</w:t>
      </w:r>
    </w:p>
    <w:p w14:paraId="02EFA87F" w14:textId="2A367FAF" w:rsidR="00F5187C" w:rsidRPr="000A6E91" w:rsidRDefault="002E6E8C" w:rsidP="00F5187C">
      <w:r w:rsidRPr="000A6E91">
        <w:t>12</w:t>
      </w:r>
      <w:r w:rsidR="000A4930" w:rsidRPr="000A6E91">
        <w:t>3</w:t>
      </w:r>
      <w:r w:rsidR="005310D7" w:rsidRPr="000A6E91">
        <w:t xml:space="preserve"> </w:t>
      </w:r>
      <w:r w:rsidR="00F5187C" w:rsidRPr="000A6E91">
        <w:rPr>
          <w:b/>
        </w:rPr>
        <w:t>T</w:t>
      </w:r>
      <w:r w:rsidR="006C0108" w:rsidRPr="000A6E91">
        <w:rPr>
          <w:b/>
        </w:rPr>
        <w:t>he reviewer concludes</w:t>
      </w:r>
      <w:r w:rsidR="00F5187C" w:rsidRPr="000A6E91">
        <w:rPr>
          <w:b/>
        </w:rPr>
        <w:t xml:space="preserve"> that BRTV represents value-for-money.  The program </w:t>
      </w:r>
      <w:r w:rsidR="00591EAE" w:rsidRPr="000A6E91">
        <w:rPr>
          <w:b/>
        </w:rPr>
        <w:t xml:space="preserve">is </w:t>
      </w:r>
      <w:r w:rsidR="00F5187C" w:rsidRPr="000A6E91">
        <w:rPr>
          <w:b/>
        </w:rPr>
        <w:t>considered efficient against both cost and time criteria</w:t>
      </w:r>
      <w:r w:rsidR="00F5187C" w:rsidRPr="000A6E91">
        <w:t>.</w:t>
      </w:r>
    </w:p>
    <w:p w14:paraId="3F1FBE85" w14:textId="27FF2D68" w:rsidR="00F5187C" w:rsidRPr="00BD0602" w:rsidRDefault="002E6E8C" w:rsidP="00F5187C">
      <w:r w:rsidRPr="000A6E91">
        <w:t>12</w:t>
      </w:r>
      <w:r w:rsidR="000A4930" w:rsidRPr="000A6E91">
        <w:t>4</w:t>
      </w:r>
      <w:r w:rsidR="005310D7" w:rsidRPr="000A6E91">
        <w:t xml:space="preserve"> </w:t>
      </w:r>
      <w:r w:rsidR="00F5187C" w:rsidRPr="000A6E91">
        <w:rPr>
          <w:b/>
        </w:rPr>
        <w:t>MONITORING AND EVALUATION.</w:t>
      </w:r>
      <w:r w:rsidR="00F5187C" w:rsidRPr="000A6E91">
        <w:t xml:space="preserve"> The reviewer considers </w:t>
      </w:r>
      <w:r w:rsidR="00C665B2" w:rsidRPr="000A6E91">
        <w:t xml:space="preserve">that </w:t>
      </w:r>
      <w:r w:rsidR="00F5187C" w:rsidRPr="000A6E91">
        <w:t xml:space="preserve">the M&amp;E </w:t>
      </w:r>
      <w:r w:rsidR="00E24FCD" w:rsidRPr="000A6E91">
        <w:t>framework</w:t>
      </w:r>
      <w:r w:rsidR="00F5187C" w:rsidRPr="000A6E91">
        <w:t xml:space="preserve"> provided in the pilot proposal </w:t>
      </w:r>
      <w:r w:rsidR="00DB7678" w:rsidRPr="000A6E91">
        <w:t xml:space="preserve">is </w:t>
      </w:r>
      <w:r w:rsidR="00F5187C" w:rsidRPr="000A6E91">
        <w:t>fit-for-purpose</w:t>
      </w:r>
      <w:r w:rsidR="00DB7678" w:rsidRPr="000A6E91">
        <w:t xml:space="preserve"> when considered against the original outcomes </w:t>
      </w:r>
      <w:r w:rsidR="00C665B2" w:rsidRPr="000A6E91">
        <w:t xml:space="preserve">and </w:t>
      </w:r>
      <w:r w:rsidR="00DB7678" w:rsidRPr="000A6E91">
        <w:t>activities</w:t>
      </w:r>
      <w:r w:rsidR="00F5187C" w:rsidRPr="000A6E91">
        <w:t>.  Ther</w:t>
      </w:r>
      <w:r w:rsidR="00C665B2" w:rsidRPr="000A6E91">
        <w:t xml:space="preserve">e is a clear logic between </w:t>
      </w:r>
      <w:r w:rsidR="00591EAE" w:rsidRPr="000A6E91">
        <w:t xml:space="preserve">intended </w:t>
      </w:r>
      <w:r w:rsidR="00F5187C" w:rsidRPr="000A6E91">
        <w:t xml:space="preserve">outcomes, key result areas, and key performance indicators.  Indicators are clear and measurable.  However, changes to the M&amp;E framework are </w:t>
      </w:r>
      <w:r w:rsidR="00DB7678" w:rsidRPr="000A6E91">
        <w:t>required to align the framework with the recommended changes to C1 (see para</w:t>
      </w:r>
      <w:r w:rsidR="00162CF0" w:rsidRPr="000A6E91">
        <w:t>.</w:t>
      </w:r>
      <w:r w:rsidR="00DB7678" w:rsidRPr="000A6E91">
        <w:t xml:space="preserve"> </w:t>
      </w:r>
      <w:r w:rsidR="00162CF0" w:rsidRPr="000D4FC1">
        <w:t>103</w:t>
      </w:r>
      <w:r w:rsidR="00DB7678" w:rsidRPr="00BD0602">
        <w:t xml:space="preserve">). </w:t>
      </w:r>
    </w:p>
    <w:p w14:paraId="3FDCB881" w14:textId="044486EE" w:rsidR="00F5187C" w:rsidRPr="000A6E91" w:rsidRDefault="002E6E8C" w:rsidP="00F5187C">
      <w:r w:rsidRPr="000A6E91">
        <w:t>12</w:t>
      </w:r>
      <w:r w:rsidR="000A4930" w:rsidRPr="000A6E91">
        <w:t>5</w:t>
      </w:r>
      <w:r w:rsidR="005310D7" w:rsidRPr="000A6E91">
        <w:t xml:space="preserve"> </w:t>
      </w:r>
      <w:r w:rsidR="00F5187C" w:rsidRPr="000A6E91">
        <w:rPr>
          <w:b/>
        </w:rPr>
        <w:t xml:space="preserve">SUSTAINABILITY.  </w:t>
      </w:r>
      <w:r w:rsidR="00F5187C" w:rsidRPr="000A6E91">
        <w:t xml:space="preserve">Evidence suggests that on-going benefits will continue to flow to </w:t>
      </w:r>
      <w:r w:rsidR="00E24FCD" w:rsidRPr="000A6E91">
        <w:t>households</w:t>
      </w:r>
      <w:r w:rsidR="00F5187C" w:rsidRPr="000A6E91">
        <w:t xml:space="preserve"> beyond 30 June 2016 </w:t>
      </w:r>
      <w:r w:rsidR="000B3DA5" w:rsidRPr="000A6E91">
        <w:t>irrespective of any scaled-up program</w:t>
      </w:r>
      <w:r w:rsidR="00F5187C" w:rsidRPr="000A6E91">
        <w:t xml:space="preserve">.  The rangers possess </w:t>
      </w:r>
      <w:r w:rsidR="006C0108" w:rsidRPr="000A6E91">
        <w:t xml:space="preserve">a range of </w:t>
      </w:r>
      <w:r w:rsidR="00F5187C" w:rsidRPr="000A6E91">
        <w:t>assets</w:t>
      </w:r>
      <w:r w:rsidR="006C0108" w:rsidRPr="000A6E91">
        <w:t xml:space="preserve"> and new skills</w:t>
      </w:r>
      <w:r w:rsidR="00F5187C" w:rsidRPr="000A6E91">
        <w:t xml:space="preserve"> that they can continue to apply in the village setting.  </w:t>
      </w:r>
      <w:r w:rsidR="00C665B2" w:rsidRPr="000A6E91">
        <w:t>The</w:t>
      </w:r>
      <w:r w:rsidR="00162CF0" w:rsidRPr="000A6E91">
        <w:t xml:space="preserve">se </w:t>
      </w:r>
      <w:r w:rsidR="006C0108" w:rsidRPr="000A6E91">
        <w:t xml:space="preserve">also </w:t>
      </w:r>
      <w:r w:rsidR="00C665B2" w:rsidRPr="000A6E91">
        <w:t xml:space="preserve">present opportunities for </w:t>
      </w:r>
      <w:r w:rsidR="00F5187C" w:rsidRPr="000A6E91">
        <w:t>employment outside of the village</w:t>
      </w:r>
      <w:r w:rsidR="00162CF0" w:rsidRPr="000A6E91">
        <w:t xml:space="preserve"> and </w:t>
      </w:r>
      <w:r w:rsidR="00F5187C" w:rsidRPr="000A6E91">
        <w:t xml:space="preserve">household benefit from remittances.  There is also potential for rangers to apply the business model </w:t>
      </w:r>
      <w:r w:rsidR="00162CF0" w:rsidRPr="000A6E91">
        <w:t xml:space="preserve">(para. 43) </w:t>
      </w:r>
      <w:r w:rsidR="006C0108" w:rsidRPr="000A6E91">
        <w:t xml:space="preserve">to </w:t>
      </w:r>
      <w:r w:rsidR="00F5187C" w:rsidRPr="000A6E91">
        <w:t xml:space="preserve">secure contracted work.   </w:t>
      </w:r>
    </w:p>
    <w:p w14:paraId="119F0296" w14:textId="32A9E4A0" w:rsidR="00F5187C" w:rsidRPr="000A6E91" w:rsidRDefault="002E6E8C" w:rsidP="00F5187C">
      <w:r w:rsidRPr="000A6E91">
        <w:t>12</w:t>
      </w:r>
      <w:r w:rsidR="000A4930" w:rsidRPr="000A6E91">
        <w:t>6</w:t>
      </w:r>
      <w:r w:rsidR="005310D7" w:rsidRPr="000A6E91">
        <w:t xml:space="preserve"> </w:t>
      </w:r>
      <w:r w:rsidR="00F5187C" w:rsidRPr="000A6E91">
        <w:t>As has been suggested</w:t>
      </w:r>
      <w:r w:rsidR="00F5187C" w:rsidRPr="00BD0602">
        <w:t xml:space="preserve">, however, </w:t>
      </w:r>
      <w:r w:rsidR="000B3DA5" w:rsidRPr="000A6E91">
        <w:t xml:space="preserve">medium to </w:t>
      </w:r>
      <w:r w:rsidR="00F5187C" w:rsidRPr="000A6E91">
        <w:t>long-term sustainability will hinge on combining these significant</w:t>
      </w:r>
      <w:r w:rsidR="005310D7" w:rsidRPr="000A6E91">
        <w:t xml:space="preserve"> and</w:t>
      </w:r>
      <w:r w:rsidR="00F5187C" w:rsidRPr="000A6E91">
        <w:t xml:space="preserve"> </w:t>
      </w:r>
      <w:r w:rsidR="00E24FCD" w:rsidRPr="000A6E91">
        <w:t xml:space="preserve">sustainable </w:t>
      </w:r>
      <w:r w:rsidR="00F5187C" w:rsidRPr="000A6E91">
        <w:t>capacity gains with effective governance at the village level</w:t>
      </w:r>
      <w:r w:rsidR="000B3DA5" w:rsidRPr="000A6E91">
        <w:t xml:space="preserve"> and </w:t>
      </w:r>
      <w:r w:rsidR="006C0108" w:rsidRPr="000A6E91">
        <w:t xml:space="preserve">with </w:t>
      </w:r>
      <w:r w:rsidR="00AE279B" w:rsidRPr="000A6E91">
        <w:t>improved sub-national government integration</w:t>
      </w:r>
      <w:r w:rsidR="00F5187C" w:rsidRPr="000A6E91">
        <w:t xml:space="preserve">.  </w:t>
      </w:r>
    </w:p>
    <w:p w14:paraId="1754BFCE" w14:textId="3AB4A352" w:rsidR="001F66BF" w:rsidRPr="000A6E91" w:rsidRDefault="002E6E8C" w:rsidP="00F5187C">
      <w:pPr>
        <w:rPr>
          <w:b/>
        </w:rPr>
      </w:pPr>
      <w:r w:rsidRPr="000A6E91">
        <w:t>1</w:t>
      </w:r>
      <w:r w:rsidR="000A4930" w:rsidRPr="000A6E91">
        <w:t>27</w:t>
      </w:r>
      <w:r w:rsidR="005310D7" w:rsidRPr="000A6E91">
        <w:t xml:space="preserve"> </w:t>
      </w:r>
      <w:r w:rsidR="00F5187C" w:rsidRPr="000A6E91">
        <w:rPr>
          <w:b/>
        </w:rPr>
        <w:t xml:space="preserve">The reviewer concludes that </w:t>
      </w:r>
      <w:r w:rsidR="00E24FCD" w:rsidRPr="000A6E91">
        <w:rPr>
          <w:b/>
        </w:rPr>
        <w:t xml:space="preserve">the </w:t>
      </w:r>
      <w:r w:rsidR="00F5187C" w:rsidRPr="000A6E91">
        <w:rPr>
          <w:b/>
        </w:rPr>
        <w:t xml:space="preserve">BRTV </w:t>
      </w:r>
      <w:r w:rsidR="00E24FCD" w:rsidRPr="000A6E91">
        <w:rPr>
          <w:b/>
        </w:rPr>
        <w:t xml:space="preserve">Program </w:t>
      </w:r>
      <w:r w:rsidR="00F5187C" w:rsidRPr="000A6E91">
        <w:rPr>
          <w:b/>
        </w:rPr>
        <w:t xml:space="preserve">has </w:t>
      </w:r>
      <w:r w:rsidR="000B3DA5" w:rsidRPr="000A6E91">
        <w:rPr>
          <w:b/>
        </w:rPr>
        <w:t xml:space="preserve">successfully </w:t>
      </w:r>
      <w:r w:rsidR="00E24FCD" w:rsidRPr="000A6E91">
        <w:rPr>
          <w:b/>
        </w:rPr>
        <w:t xml:space="preserve">transferred </w:t>
      </w:r>
      <w:r w:rsidR="00F5187C" w:rsidRPr="000A6E91">
        <w:rPr>
          <w:b/>
        </w:rPr>
        <w:t>sustainable skills</w:t>
      </w:r>
      <w:r w:rsidR="000B3DA5" w:rsidRPr="000A6E91">
        <w:rPr>
          <w:b/>
        </w:rPr>
        <w:t xml:space="preserve"> </w:t>
      </w:r>
      <w:r w:rsidR="00334DF8" w:rsidRPr="000A6E91">
        <w:rPr>
          <w:b/>
        </w:rPr>
        <w:t xml:space="preserve">and assets </w:t>
      </w:r>
      <w:r w:rsidR="000B3DA5" w:rsidRPr="000A6E91">
        <w:rPr>
          <w:b/>
        </w:rPr>
        <w:t>to rangers</w:t>
      </w:r>
      <w:r w:rsidR="00F5187C" w:rsidRPr="000A6E91">
        <w:rPr>
          <w:b/>
        </w:rPr>
        <w:t xml:space="preserve"> from which on-going benefit </w:t>
      </w:r>
      <w:r w:rsidR="000B3DA5" w:rsidRPr="000A6E91">
        <w:rPr>
          <w:b/>
        </w:rPr>
        <w:t>will</w:t>
      </w:r>
      <w:r w:rsidR="00F5187C" w:rsidRPr="000A6E91">
        <w:rPr>
          <w:b/>
        </w:rPr>
        <w:t xml:space="preserve"> be derived</w:t>
      </w:r>
      <w:r w:rsidR="006B0562" w:rsidRPr="000A6E91">
        <w:rPr>
          <w:b/>
        </w:rPr>
        <w:t xml:space="preserve">.  However, </w:t>
      </w:r>
      <w:r w:rsidR="00CB4BA0" w:rsidRPr="000A6E91">
        <w:rPr>
          <w:b/>
        </w:rPr>
        <w:t xml:space="preserve">if the issues </w:t>
      </w:r>
      <w:r w:rsidR="00BB7FE5" w:rsidRPr="000A6E91">
        <w:rPr>
          <w:b/>
        </w:rPr>
        <w:t xml:space="preserve">noted above </w:t>
      </w:r>
      <w:r w:rsidR="00CB4BA0" w:rsidRPr="000A6E91">
        <w:rPr>
          <w:b/>
        </w:rPr>
        <w:t xml:space="preserve">are not resolved, </w:t>
      </w:r>
      <w:r w:rsidR="006B0562" w:rsidRPr="000A6E91">
        <w:rPr>
          <w:b/>
        </w:rPr>
        <w:t>it is unlikely that th</w:t>
      </w:r>
      <w:r w:rsidR="00BB7FE5" w:rsidRPr="000A6E91">
        <w:rPr>
          <w:b/>
        </w:rPr>
        <w:t>e</w:t>
      </w:r>
      <w:r w:rsidR="006B0562" w:rsidRPr="000A6E91">
        <w:rPr>
          <w:b/>
        </w:rPr>
        <w:t xml:space="preserve">se </w:t>
      </w:r>
      <w:r w:rsidR="00BB7FE5" w:rsidRPr="000A6E91">
        <w:rPr>
          <w:b/>
        </w:rPr>
        <w:t>skills and assets</w:t>
      </w:r>
      <w:r w:rsidR="006B0562" w:rsidRPr="000A6E91">
        <w:rPr>
          <w:b/>
        </w:rPr>
        <w:t xml:space="preserve"> will deliver sustained benefits </w:t>
      </w:r>
      <w:r w:rsidR="006B0562" w:rsidRPr="000A6E91">
        <w:rPr>
          <w:b/>
          <w:i/>
        </w:rPr>
        <w:t>for the maintenance and delivery of public goods</w:t>
      </w:r>
      <w:r w:rsidR="006B0562" w:rsidRPr="000A6E91">
        <w:rPr>
          <w:b/>
        </w:rPr>
        <w:t>.</w:t>
      </w:r>
      <w:r w:rsidR="00F5187C" w:rsidRPr="000A6E91">
        <w:rPr>
          <w:b/>
        </w:rPr>
        <w:t xml:space="preserve"> </w:t>
      </w:r>
    </w:p>
    <w:p w14:paraId="7DBD71A7" w14:textId="63213B7A" w:rsidR="007B0227" w:rsidRPr="000A6E91" w:rsidRDefault="000D4FC1" w:rsidP="00D65106">
      <w:pPr>
        <w:rPr>
          <w:b/>
        </w:rPr>
      </w:pPr>
      <w:r w:rsidRPr="000A6E91">
        <w:t xml:space="preserve">In summary, the reviewer considers the program’s achievements within an </w:t>
      </w:r>
      <w:r w:rsidRPr="000D4FC1">
        <w:t>18-month timeframe</w:t>
      </w:r>
      <w:r w:rsidRPr="000A6E91">
        <w:t xml:space="preserve"> to be </w:t>
      </w:r>
      <w:r w:rsidRPr="000A6E91">
        <w:rPr>
          <w:b/>
        </w:rPr>
        <w:t>highly significant</w:t>
      </w:r>
      <w:r w:rsidRPr="000A6E91">
        <w:t>. The adaptation of the Australian ranger model to PNG is showing early signs of success.  Improving engagement with village leadership, and with local government and non-government actors, has the potential to secure outcomes well beyond the cycle of the current pilot program.</w:t>
      </w:r>
      <w:r w:rsidR="004F437C" w:rsidRPr="000A6E91">
        <w:rPr>
          <w:b/>
        </w:rPr>
        <w:t xml:space="preserve"> </w:t>
      </w:r>
    </w:p>
    <w:p w14:paraId="65FFFEA8" w14:textId="1F50D5F3" w:rsidR="00FA343D" w:rsidRPr="000A6E91" w:rsidRDefault="00FA343D">
      <w:pPr>
        <w:rPr>
          <w:b/>
        </w:rPr>
      </w:pPr>
      <w:r w:rsidRPr="000A6E91">
        <w:rPr>
          <w:b/>
        </w:rPr>
        <w:br w:type="page"/>
      </w:r>
    </w:p>
    <w:p w14:paraId="6C696142" w14:textId="3130DB18" w:rsidR="00D65106" w:rsidRPr="000A6E91" w:rsidRDefault="002D7328" w:rsidP="005E5891">
      <w:pPr>
        <w:pStyle w:val="Heading1"/>
        <w:numPr>
          <w:ilvl w:val="0"/>
          <w:numId w:val="14"/>
        </w:numPr>
        <w:ind w:hanging="720"/>
        <w:rPr>
          <w:rFonts w:eastAsiaTheme="minorHAnsi"/>
          <w:b/>
        </w:rPr>
      </w:pPr>
      <w:bookmarkStart w:id="14" w:name="_Toc450863108"/>
      <w:bookmarkStart w:id="15" w:name="_Toc450863413"/>
      <w:bookmarkStart w:id="16" w:name="_Toc450899733"/>
      <w:bookmarkStart w:id="17" w:name="_Toc450902077"/>
      <w:bookmarkStart w:id="18" w:name="_Toc450903827"/>
      <w:bookmarkStart w:id="19" w:name="_Toc450915884"/>
      <w:bookmarkStart w:id="20" w:name="_Toc450915961"/>
      <w:bookmarkStart w:id="21" w:name="_Toc450863109"/>
      <w:bookmarkStart w:id="22" w:name="_Toc450863414"/>
      <w:bookmarkStart w:id="23" w:name="_Toc450899734"/>
      <w:bookmarkStart w:id="24" w:name="_Toc450902078"/>
      <w:bookmarkStart w:id="25" w:name="_Toc450903828"/>
      <w:bookmarkStart w:id="26" w:name="_Toc450915885"/>
      <w:bookmarkStart w:id="27" w:name="_Toc450915962"/>
      <w:bookmarkStart w:id="28" w:name="_Toc450863110"/>
      <w:bookmarkStart w:id="29" w:name="_Toc450863415"/>
      <w:bookmarkStart w:id="30" w:name="_Toc450899735"/>
      <w:bookmarkStart w:id="31" w:name="_Toc450902079"/>
      <w:bookmarkStart w:id="32" w:name="_Toc450903829"/>
      <w:bookmarkStart w:id="33" w:name="_Toc450915886"/>
      <w:bookmarkStart w:id="34" w:name="_Toc450915963"/>
      <w:bookmarkStart w:id="35" w:name="_Toc450863111"/>
      <w:bookmarkStart w:id="36" w:name="_Toc450863416"/>
      <w:bookmarkStart w:id="37" w:name="_Toc450899736"/>
      <w:bookmarkStart w:id="38" w:name="_Toc450902080"/>
      <w:bookmarkStart w:id="39" w:name="_Toc450903830"/>
      <w:bookmarkStart w:id="40" w:name="_Toc450915887"/>
      <w:bookmarkStart w:id="41" w:name="_Toc450915964"/>
      <w:bookmarkStart w:id="42" w:name="_Toc450863112"/>
      <w:bookmarkStart w:id="43" w:name="_Toc450863417"/>
      <w:bookmarkStart w:id="44" w:name="_Toc450899737"/>
      <w:bookmarkStart w:id="45" w:name="_Toc450902081"/>
      <w:bookmarkStart w:id="46" w:name="_Toc450903831"/>
      <w:bookmarkStart w:id="47" w:name="_Toc450915888"/>
      <w:bookmarkStart w:id="48" w:name="_Toc450915965"/>
      <w:bookmarkStart w:id="49" w:name="_Toc450863113"/>
      <w:bookmarkStart w:id="50" w:name="_Toc450863418"/>
      <w:bookmarkStart w:id="51" w:name="_Toc450899738"/>
      <w:bookmarkStart w:id="52" w:name="_Toc450902082"/>
      <w:bookmarkStart w:id="53" w:name="_Toc450903832"/>
      <w:bookmarkStart w:id="54" w:name="_Toc450915889"/>
      <w:bookmarkStart w:id="55" w:name="_Toc450915966"/>
      <w:bookmarkStart w:id="56" w:name="_Toc450863114"/>
      <w:bookmarkStart w:id="57" w:name="_Toc450863419"/>
      <w:bookmarkStart w:id="58" w:name="_Toc450899739"/>
      <w:bookmarkStart w:id="59" w:name="_Toc450902083"/>
      <w:bookmarkStart w:id="60" w:name="_Toc450903833"/>
      <w:bookmarkStart w:id="61" w:name="_Toc450915890"/>
      <w:bookmarkStart w:id="62" w:name="_Toc450915967"/>
      <w:bookmarkStart w:id="63" w:name="_Toc450863115"/>
      <w:bookmarkStart w:id="64" w:name="_Toc450863420"/>
      <w:bookmarkStart w:id="65" w:name="_Toc450899740"/>
      <w:bookmarkStart w:id="66" w:name="_Toc450902084"/>
      <w:bookmarkStart w:id="67" w:name="_Toc450903834"/>
      <w:bookmarkStart w:id="68" w:name="_Toc450915891"/>
      <w:bookmarkStart w:id="69" w:name="_Toc450915968"/>
      <w:bookmarkStart w:id="70" w:name="_Toc450863116"/>
      <w:bookmarkStart w:id="71" w:name="_Toc450863421"/>
      <w:bookmarkStart w:id="72" w:name="_Toc450899741"/>
      <w:bookmarkStart w:id="73" w:name="_Toc450902085"/>
      <w:bookmarkStart w:id="74" w:name="_Toc450903835"/>
      <w:bookmarkStart w:id="75" w:name="_Toc450915892"/>
      <w:bookmarkStart w:id="76" w:name="_Toc450915969"/>
      <w:bookmarkStart w:id="77" w:name="_Toc450863117"/>
      <w:bookmarkStart w:id="78" w:name="_Toc450863422"/>
      <w:bookmarkStart w:id="79" w:name="_Toc450899742"/>
      <w:bookmarkStart w:id="80" w:name="_Toc450902086"/>
      <w:bookmarkStart w:id="81" w:name="_Toc450903836"/>
      <w:bookmarkStart w:id="82" w:name="_Toc450915893"/>
      <w:bookmarkStart w:id="83" w:name="_Toc450915970"/>
      <w:bookmarkStart w:id="84" w:name="_Toc450863118"/>
      <w:bookmarkStart w:id="85" w:name="_Toc450863423"/>
      <w:bookmarkStart w:id="86" w:name="_Toc450899743"/>
      <w:bookmarkStart w:id="87" w:name="_Toc450902087"/>
      <w:bookmarkStart w:id="88" w:name="_Toc450903837"/>
      <w:bookmarkStart w:id="89" w:name="_Toc450915894"/>
      <w:bookmarkStart w:id="90" w:name="_Toc450915971"/>
      <w:bookmarkStart w:id="91" w:name="_Toc450863119"/>
      <w:bookmarkStart w:id="92" w:name="_Toc450863424"/>
      <w:bookmarkStart w:id="93" w:name="_Toc450899744"/>
      <w:bookmarkStart w:id="94" w:name="_Toc450902088"/>
      <w:bookmarkStart w:id="95" w:name="_Toc450903838"/>
      <w:bookmarkStart w:id="96" w:name="_Toc450915895"/>
      <w:bookmarkStart w:id="97" w:name="_Toc450915972"/>
      <w:bookmarkStart w:id="98" w:name="_Toc450863120"/>
      <w:bookmarkStart w:id="99" w:name="_Toc450863425"/>
      <w:bookmarkStart w:id="100" w:name="_Toc450899745"/>
      <w:bookmarkStart w:id="101" w:name="_Toc450902089"/>
      <w:bookmarkStart w:id="102" w:name="_Toc450903839"/>
      <w:bookmarkStart w:id="103" w:name="_Toc450915896"/>
      <w:bookmarkStart w:id="104" w:name="_Toc450915973"/>
      <w:bookmarkStart w:id="105" w:name="_Toc450863121"/>
      <w:bookmarkStart w:id="106" w:name="_Toc450863426"/>
      <w:bookmarkStart w:id="107" w:name="_Toc450899746"/>
      <w:bookmarkStart w:id="108" w:name="_Toc450902090"/>
      <w:bookmarkStart w:id="109" w:name="_Toc450903840"/>
      <w:bookmarkStart w:id="110" w:name="_Toc450915897"/>
      <w:bookmarkStart w:id="111" w:name="_Toc450915974"/>
      <w:bookmarkStart w:id="112" w:name="_Toc450863122"/>
      <w:bookmarkStart w:id="113" w:name="_Toc450863427"/>
      <w:bookmarkStart w:id="114" w:name="_Toc450899747"/>
      <w:bookmarkStart w:id="115" w:name="_Toc450902091"/>
      <w:bookmarkStart w:id="116" w:name="_Toc450903841"/>
      <w:bookmarkStart w:id="117" w:name="_Toc450915898"/>
      <w:bookmarkStart w:id="118" w:name="_Toc450915975"/>
      <w:bookmarkStart w:id="119" w:name="_Toc450863123"/>
      <w:bookmarkStart w:id="120" w:name="_Toc450863428"/>
      <w:bookmarkStart w:id="121" w:name="_Toc450899748"/>
      <w:bookmarkStart w:id="122" w:name="_Toc450902092"/>
      <w:bookmarkStart w:id="123" w:name="_Toc450903842"/>
      <w:bookmarkStart w:id="124" w:name="_Toc450915899"/>
      <w:bookmarkStart w:id="125" w:name="_Toc450915976"/>
      <w:bookmarkStart w:id="126" w:name="_Toc450863124"/>
      <w:bookmarkStart w:id="127" w:name="_Toc450863429"/>
      <w:bookmarkStart w:id="128" w:name="_Toc450899749"/>
      <w:bookmarkStart w:id="129" w:name="_Toc450902093"/>
      <w:bookmarkStart w:id="130" w:name="_Toc450903843"/>
      <w:bookmarkStart w:id="131" w:name="_Toc450915900"/>
      <w:bookmarkStart w:id="132" w:name="_Toc450915977"/>
      <w:bookmarkStart w:id="133" w:name="_Toc450863125"/>
      <w:bookmarkStart w:id="134" w:name="_Toc450863430"/>
      <w:bookmarkStart w:id="135" w:name="_Toc450899750"/>
      <w:bookmarkStart w:id="136" w:name="_Toc450902094"/>
      <w:bookmarkStart w:id="137" w:name="_Toc450903844"/>
      <w:bookmarkStart w:id="138" w:name="_Toc450915901"/>
      <w:bookmarkStart w:id="139" w:name="_Toc450915978"/>
      <w:bookmarkStart w:id="140" w:name="_Toc450863126"/>
      <w:bookmarkStart w:id="141" w:name="_Toc450863431"/>
      <w:bookmarkStart w:id="142" w:name="_Toc450899751"/>
      <w:bookmarkStart w:id="143" w:name="_Toc450902095"/>
      <w:bookmarkStart w:id="144" w:name="_Toc450903845"/>
      <w:bookmarkStart w:id="145" w:name="_Toc450915902"/>
      <w:bookmarkStart w:id="146" w:name="_Toc450915979"/>
      <w:bookmarkStart w:id="147" w:name="_Toc450863127"/>
      <w:bookmarkStart w:id="148" w:name="_Toc450863432"/>
      <w:bookmarkStart w:id="149" w:name="_Toc450899752"/>
      <w:bookmarkStart w:id="150" w:name="_Toc450902096"/>
      <w:bookmarkStart w:id="151" w:name="_Toc450903846"/>
      <w:bookmarkStart w:id="152" w:name="_Toc450915903"/>
      <w:bookmarkStart w:id="153" w:name="_Toc450915980"/>
      <w:bookmarkStart w:id="154" w:name="_Toc450863128"/>
      <w:bookmarkStart w:id="155" w:name="_Toc450863433"/>
      <w:bookmarkStart w:id="156" w:name="_Toc450899753"/>
      <w:bookmarkStart w:id="157" w:name="_Toc450902097"/>
      <w:bookmarkStart w:id="158" w:name="_Toc450903847"/>
      <w:bookmarkStart w:id="159" w:name="_Toc450915904"/>
      <w:bookmarkStart w:id="160" w:name="_Toc450915981"/>
      <w:bookmarkStart w:id="161" w:name="_Toc450863129"/>
      <w:bookmarkStart w:id="162" w:name="_Toc450863434"/>
      <w:bookmarkStart w:id="163" w:name="_Toc450899754"/>
      <w:bookmarkStart w:id="164" w:name="_Toc450902098"/>
      <w:bookmarkStart w:id="165" w:name="_Toc450903848"/>
      <w:bookmarkStart w:id="166" w:name="_Toc450915905"/>
      <w:bookmarkStart w:id="167" w:name="_Toc450915982"/>
      <w:bookmarkStart w:id="168" w:name="_Toc450863130"/>
      <w:bookmarkStart w:id="169" w:name="_Toc450863435"/>
      <w:bookmarkStart w:id="170" w:name="_Toc450899755"/>
      <w:bookmarkStart w:id="171" w:name="_Toc450902099"/>
      <w:bookmarkStart w:id="172" w:name="_Toc450903849"/>
      <w:bookmarkStart w:id="173" w:name="_Toc450915906"/>
      <w:bookmarkStart w:id="174" w:name="_Toc450915983"/>
      <w:bookmarkStart w:id="175" w:name="_Toc450863131"/>
      <w:bookmarkStart w:id="176" w:name="_Toc450863436"/>
      <w:bookmarkStart w:id="177" w:name="_Toc450899756"/>
      <w:bookmarkStart w:id="178" w:name="_Toc450902100"/>
      <w:bookmarkStart w:id="179" w:name="_Toc450903850"/>
      <w:bookmarkStart w:id="180" w:name="_Toc450915907"/>
      <w:bookmarkStart w:id="181" w:name="_Toc450915984"/>
      <w:bookmarkStart w:id="182" w:name="_Toc450863132"/>
      <w:bookmarkStart w:id="183" w:name="_Toc450863437"/>
      <w:bookmarkStart w:id="184" w:name="_Toc450899757"/>
      <w:bookmarkStart w:id="185" w:name="_Toc450902101"/>
      <w:bookmarkStart w:id="186" w:name="_Toc450903851"/>
      <w:bookmarkStart w:id="187" w:name="_Toc450915908"/>
      <w:bookmarkStart w:id="188" w:name="_Toc450915985"/>
      <w:bookmarkStart w:id="189" w:name="_Toc450863133"/>
      <w:bookmarkStart w:id="190" w:name="_Toc450863438"/>
      <w:bookmarkStart w:id="191" w:name="_Toc450899758"/>
      <w:bookmarkStart w:id="192" w:name="_Toc450902102"/>
      <w:bookmarkStart w:id="193" w:name="_Toc450903852"/>
      <w:bookmarkStart w:id="194" w:name="_Toc450915909"/>
      <w:bookmarkStart w:id="195" w:name="_Toc450915986"/>
      <w:bookmarkStart w:id="196" w:name="_Toc450863134"/>
      <w:bookmarkStart w:id="197" w:name="_Toc450863439"/>
      <w:bookmarkStart w:id="198" w:name="_Toc450899759"/>
      <w:bookmarkStart w:id="199" w:name="_Toc450902103"/>
      <w:bookmarkStart w:id="200" w:name="_Toc450903853"/>
      <w:bookmarkStart w:id="201" w:name="_Toc450915910"/>
      <w:bookmarkStart w:id="202" w:name="_Toc450915987"/>
      <w:bookmarkStart w:id="203" w:name="_Toc450863135"/>
      <w:bookmarkStart w:id="204" w:name="_Toc450863440"/>
      <w:bookmarkStart w:id="205" w:name="_Toc450899760"/>
      <w:bookmarkStart w:id="206" w:name="_Toc450902104"/>
      <w:bookmarkStart w:id="207" w:name="_Toc450903854"/>
      <w:bookmarkStart w:id="208" w:name="_Toc450915911"/>
      <w:bookmarkStart w:id="209" w:name="_Toc450915988"/>
      <w:bookmarkStart w:id="210" w:name="_Toc450863136"/>
      <w:bookmarkStart w:id="211" w:name="_Toc450863441"/>
      <w:bookmarkStart w:id="212" w:name="_Toc450899761"/>
      <w:bookmarkStart w:id="213" w:name="_Toc450902105"/>
      <w:bookmarkStart w:id="214" w:name="_Toc450903855"/>
      <w:bookmarkStart w:id="215" w:name="_Toc450915912"/>
      <w:bookmarkStart w:id="216" w:name="_Toc450915989"/>
      <w:bookmarkStart w:id="217" w:name="_Toc450863137"/>
      <w:bookmarkStart w:id="218" w:name="_Toc450863442"/>
      <w:bookmarkStart w:id="219" w:name="_Toc450899762"/>
      <w:bookmarkStart w:id="220" w:name="_Toc450902106"/>
      <w:bookmarkStart w:id="221" w:name="_Toc450903856"/>
      <w:bookmarkStart w:id="222" w:name="_Toc450915913"/>
      <w:bookmarkStart w:id="223" w:name="_Toc450915990"/>
      <w:bookmarkStart w:id="224" w:name="_Toc450863138"/>
      <w:bookmarkStart w:id="225" w:name="_Toc450863443"/>
      <w:bookmarkStart w:id="226" w:name="_Toc450899763"/>
      <w:bookmarkStart w:id="227" w:name="_Toc450902107"/>
      <w:bookmarkStart w:id="228" w:name="_Toc450903857"/>
      <w:bookmarkStart w:id="229" w:name="_Toc450915914"/>
      <w:bookmarkStart w:id="230" w:name="_Toc450915991"/>
      <w:bookmarkStart w:id="231" w:name="_Toc450863139"/>
      <w:bookmarkStart w:id="232" w:name="_Toc450863444"/>
      <w:bookmarkStart w:id="233" w:name="_Toc450899764"/>
      <w:bookmarkStart w:id="234" w:name="_Toc450902108"/>
      <w:bookmarkStart w:id="235" w:name="_Toc450903858"/>
      <w:bookmarkStart w:id="236" w:name="_Toc450915915"/>
      <w:bookmarkStart w:id="237" w:name="_Toc450915992"/>
      <w:bookmarkStart w:id="238" w:name="_Toc450863140"/>
      <w:bookmarkStart w:id="239" w:name="_Toc450863445"/>
      <w:bookmarkStart w:id="240" w:name="_Toc450899765"/>
      <w:bookmarkStart w:id="241" w:name="_Toc450902109"/>
      <w:bookmarkStart w:id="242" w:name="_Toc450903859"/>
      <w:bookmarkStart w:id="243" w:name="_Toc450915916"/>
      <w:bookmarkStart w:id="244" w:name="_Toc450915993"/>
      <w:bookmarkStart w:id="245" w:name="_Toc450863141"/>
      <w:bookmarkStart w:id="246" w:name="_Toc450863446"/>
      <w:bookmarkStart w:id="247" w:name="_Toc450899766"/>
      <w:bookmarkStart w:id="248" w:name="_Toc450902110"/>
      <w:bookmarkStart w:id="249" w:name="_Toc450903860"/>
      <w:bookmarkStart w:id="250" w:name="_Toc450915917"/>
      <w:bookmarkStart w:id="251" w:name="_Toc450915994"/>
      <w:bookmarkStart w:id="252" w:name="_Toc450863142"/>
      <w:bookmarkStart w:id="253" w:name="_Toc450863447"/>
      <w:bookmarkStart w:id="254" w:name="_Toc450899767"/>
      <w:bookmarkStart w:id="255" w:name="_Toc450902111"/>
      <w:bookmarkStart w:id="256" w:name="_Toc450903861"/>
      <w:bookmarkStart w:id="257" w:name="_Toc450915918"/>
      <w:bookmarkStart w:id="258" w:name="_Toc450915995"/>
      <w:bookmarkStart w:id="259" w:name="_Toc450863143"/>
      <w:bookmarkStart w:id="260" w:name="_Toc450863448"/>
      <w:bookmarkStart w:id="261" w:name="_Toc450899768"/>
      <w:bookmarkStart w:id="262" w:name="_Toc450902112"/>
      <w:bookmarkStart w:id="263" w:name="_Toc450903862"/>
      <w:bookmarkStart w:id="264" w:name="_Toc450915919"/>
      <w:bookmarkStart w:id="265" w:name="_Toc450915996"/>
      <w:bookmarkStart w:id="266" w:name="_Toc450863144"/>
      <w:bookmarkStart w:id="267" w:name="_Toc450863449"/>
      <w:bookmarkStart w:id="268" w:name="_Toc450899769"/>
      <w:bookmarkStart w:id="269" w:name="_Toc450902113"/>
      <w:bookmarkStart w:id="270" w:name="_Toc450903863"/>
      <w:bookmarkStart w:id="271" w:name="_Toc450915920"/>
      <w:bookmarkStart w:id="272" w:name="_Toc450915997"/>
      <w:bookmarkStart w:id="273" w:name="_Toc450863145"/>
      <w:bookmarkStart w:id="274" w:name="_Toc450863450"/>
      <w:bookmarkStart w:id="275" w:name="_Toc450899770"/>
      <w:bookmarkStart w:id="276" w:name="_Toc450902114"/>
      <w:bookmarkStart w:id="277" w:name="_Toc450903864"/>
      <w:bookmarkStart w:id="278" w:name="_Toc450915921"/>
      <w:bookmarkStart w:id="279" w:name="_Toc450915998"/>
      <w:bookmarkStart w:id="280" w:name="_Toc450863146"/>
      <w:bookmarkStart w:id="281" w:name="_Toc450863451"/>
      <w:bookmarkStart w:id="282" w:name="_Toc450899771"/>
      <w:bookmarkStart w:id="283" w:name="_Toc450902115"/>
      <w:bookmarkStart w:id="284" w:name="_Toc450903865"/>
      <w:bookmarkStart w:id="285" w:name="_Toc450915922"/>
      <w:bookmarkStart w:id="286" w:name="_Toc450915999"/>
      <w:bookmarkStart w:id="287" w:name="_Toc450863147"/>
      <w:bookmarkStart w:id="288" w:name="_Toc450863452"/>
      <w:bookmarkStart w:id="289" w:name="_Toc450899772"/>
      <w:bookmarkStart w:id="290" w:name="_Toc450902116"/>
      <w:bookmarkStart w:id="291" w:name="_Toc450903866"/>
      <w:bookmarkStart w:id="292" w:name="_Toc450915923"/>
      <w:bookmarkStart w:id="293" w:name="_Toc450916000"/>
      <w:bookmarkStart w:id="294" w:name="_Toc450863148"/>
      <w:bookmarkStart w:id="295" w:name="_Toc450863453"/>
      <w:bookmarkStart w:id="296" w:name="_Toc450899773"/>
      <w:bookmarkStart w:id="297" w:name="_Toc450902117"/>
      <w:bookmarkStart w:id="298" w:name="_Toc450903867"/>
      <w:bookmarkStart w:id="299" w:name="_Toc450915924"/>
      <w:bookmarkStart w:id="300" w:name="_Toc450916001"/>
      <w:bookmarkStart w:id="301" w:name="_Toc450863149"/>
      <w:bookmarkStart w:id="302" w:name="_Toc450863454"/>
      <w:bookmarkStart w:id="303" w:name="_Toc450899774"/>
      <w:bookmarkStart w:id="304" w:name="_Toc450902118"/>
      <w:bookmarkStart w:id="305" w:name="_Toc450903868"/>
      <w:bookmarkStart w:id="306" w:name="_Toc450915925"/>
      <w:bookmarkStart w:id="307" w:name="_Toc450916002"/>
      <w:bookmarkStart w:id="308" w:name="_Toc450863150"/>
      <w:bookmarkStart w:id="309" w:name="_Toc450863455"/>
      <w:bookmarkStart w:id="310" w:name="_Toc450899775"/>
      <w:bookmarkStart w:id="311" w:name="_Toc450902119"/>
      <w:bookmarkStart w:id="312" w:name="_Toc450903869"/>
      <w:bookmarkStart w:id="313" w:name="_Toc450915926"/>
      <w:bookmarkStart w:id="314" w:name="_Toc450916003"/>
      <w:bookmarkStart w:id="315" w:name="_Toc450863151"/>
      <w:bookmarkStart w:id="316" w:name="_Toc450863456"/>
      <w:bookmarkStart w:id="317" w:name="_Toc450899776"/>
      <w:bookmarkStart w:id="318" w:name="_Toc450902120"/>
      <w:bookmarkStart w:id="319" w:name="_Toc450903870"/>
      <w:bookmarkStart w:id="320" w:name="_Toc450915927"/>
      <w:bookmarkStart w:id="321" w:name="_Toc450916004"/>
      <w:bookmarkStart w:id="322" w:name="_Toc450863152"/>
      <w:bookmarkStart w:id="323" w:name="_Toc450863457"/>
      <w:bookmarkStart w:id="324" w:name="_Toc450899777"/>
      <w:bookmarkStart w:id="325" w:name="_Toc450902121"/>
      <w:bookmarkStart w:id="326" w:name="_Toc450903871"/>
      <w:bookmarkStart w:id="327" w:name="_Toc450915928"/>
      <w:bookmarkStart w:id="328" w:name="_Toc450916005"/>
      <w:bookmarkStart w:id="329" w:name="_Toc450863153"/>
      <w:bookmarkStart w:id="330" w:name="_Toc450863458"/>
      <w:bookmarkStart w:id="331" w:name="_Toc450899778"/>
      <w:bookmarkStart w:id="332" w:name="_Toc450902122"/>
      <w:bookmarkStart w:id="333" w:name="_Toc450903872"/>
      <w:bookmarkStart w:id="334" w:name="_Toc450915929"/>
      <w:bookmarkStart w:id="335" w:name="_Toc450916006"/>
      <w:bookmarkStart w:id="336" w:name="_Toc450863154"/>
      <w:bookmarkStart w:id="337" w:name="_Toc450863459"/>
      <w:bookmarkStart w:id="338" w:name="_Toc450899779"/>
      <w:bookmarkStart w:id="339" w:name="_Toc450902123"/>
      <w:bookmarkStart w:id="340" w:name="_Toc450903873"/>
      <w:bookmarkStart w:id="341" w:name="_Toc450915930"/>
      <w:bookmarkStart w:id="342" w:name="_Toc450916007"/>
      <w:bookmarkStart w:id="343" w:name="_Toc450863155"/>
      <w:bookmarkStart w:id="344" w:name="_Toc450863460"/>
      <w:bookmarkStart w:id="345" w:name="_Toc450899780"/>
      <w:bookmarkStart w:id="346" w:name="_Toc450902124"/>
      <w:bookmarkStart w:id="347" w:name="_Toc450903874"/>
      <w:bookmarkStart w:id="348" w:name="_Toc450915931"/>
      <w:bookmarkStart w:id="349" w:name="_Toc450916008"/>
      <w:bookmarkStart w:id="350" w:name="_Toc450863156"/>
      <w:bookmarkStart w:id="351" w:name="_Toc450863461"/>
      <w:bookmarkStart w:id="352" w:name="_Toc450899781"/>
      <w:bookmarkStart w:id="353" w:name="_Toc450902125"/>
      <w:bookmarkStart w:id="354" w:name="_Toc450903875"/>
      <w:bookmarkStart w:id="355" w:name="_Toc450915932"/>
      <w:bookmarkStart w:id="356" w:name="_Toc450916009"/>
      <w:bookmarkStart w:id="357" w:name="_Toc450863157"/>
      <w:bookmarkStart w:id="358" w:name="_Toc450863462"/>
      <w:bookmarkStart w:id="359" w:name="_Toc450899782"/>
      <w:bookmarkStart w:id="360" w:name="_Toc450902126"/>
      <w:bookmarkStart w:id="361" w:name="_Toc450903876"/>
      <w:bookmarkStart w:id="362" w:name="_Toc450915933"/>
      <w:bookmarkStart w:id="363" w:name="_Toc450916010"/>
      <w:bookmarkStart w:id="364" w:name="_Toc450863158"/>
      <w:bookmarkStart w:id="365" w:name="_Toc450863463"/>
      <w:bookmarkStart w:id="366" w:name="_Toc450899783"/>
      <w:bookmarkStart w:id="367" w:name="_Toc450902127"/>
      <w:bookmarkStart w:id="368" w:name="_Toc450903877"/>
      <w:bookmarkStart w:id="369" w:name="_Toc450915934"/>
      <w:bookmarkStart w:id="370" w:name="_Toc450916011"/>
      <w:bookmarkStart w:id="371" w:name="_Toc450863159"/>
      <w:bookmarkStart w:id="372" w:name="_Toc450863464"/>
      <w:bookmarkStart w:id="373" w:name="_Toc450899784"/>
      <w:bookmarkStart w:id="374" w:name="_Toc450902128"/>
      <w:bookmarkStart w:id="375" w:name="_Toc450903878"/>
      <w:bookmarkStart w:id="376" w:name="_Toc450915935"/>
      <w:bookmarkStart w:id="377" w:name="_Toc450916012"/>
      <w:bookmarkStart w:id="378" w:name="_Toc450863160"/>
      <w:bookmarkStart w:id="379" w:name="_Toc450863465"/>
      <w:bookmarkStart w:id="380" w:name="_Toc450899785"/>
      <w:bookmarkStart w:id="381" w:name="_Toc450902129"/>
      <w:bookmarkStart w:id="382" w:name="_Toc450903879"/>
      <w:bookmarkStart w:id="383" w:name="_Toc450915936"/>
      <w:bookmarkStart w:id="384" w:name="_Toc450916013"/>
      <w:bookmarkStart w:id="385" w:name="_Toc450863161"/>
      <w:bookmarkStart w:id="386" w:name="_Toc450863466"/>
      <w:bookmarkStart w:id="387" w:name="_Toc450899786"/>
      <w:bookmarkStart w:id="388" w:name="_Toc450902130"/>
      <w:bookmarkStart w:id="389" w:name="_Toc450903880"/>
      <w:bookmarkStart w:id="390" w:name="_Toc450915937"/>
      <w:bookmarkStart w:id="391" w:name="_Toc450916014"/>
      <w:bookmarkStart w:id="392" w:name="_Toc450863162"/>
      <w:bookmarkStart w:id="393" w:name="_Toc450863467"/>
      <w:bookmarkStart w:id="394" w:name="_Toc450899787"/>
      <w:bookmarkStart w:id="395" w:name="_Toc450902131"/>
      <w:bookmarkStart w:id="396" w:name="_Toc450903881"/>
      <w:bookmarkStart w:id="397" w:name="_Toc450915938"/>
      <w:bookmarkStart w:id="398" w:name="_Toc450916015"/>
      <w:bookmarkStart w:id="399" w:name="_Toc450863163"/>
      <w:bookmarkStart w:id="400" w:name="_Toc450863468"/>
      <w:bookmarkStart w:id="401" w:name="_Toc450899788"/>
      <w:bookmarkStart w:id="402" w:name="_Toc450902132"/>
      <w:bookmarkStart w:id="403" w:name="_Toc450903882"/>
      <w:bookmarkStart w:id="404" w:name="_Toc450915939"/>
      <w:bookmarkStart w:id="405" w:name="_Toc450916016"/>
      <w:bookmarkStart w:id="406" w:name="_Toc450863164"/>
      <w:bookmarkStart w:id="407" w:name="_Toc450863469"/>
      <w:bookmarkStart w:id="408" w:name="_Toc450899789"/>
      <w:bookmarkStart w:id="409" w:name="_Toc450902133"/>
      <w:bookmarkStart w:id="410" w:name="_Toc450903883"/>
      <w:bookmarkStart w:id="411" w:name="_Toc450915940"/>
      <w:bookmarkStart w:id="412" w:name="_Toc450916017"/>
      <w:bookmarkStart w:id="413" w:name="_Toc450863165"/>
      <w:bookmarkStart w:id="414" w:name="_Toc450863470"/>
      <w:bookmarkStart w:id="415" w:name="_Toc450899790"/>
      <w:bookmarkStart w:id="416" w:name="_Toc450902134"/>
      <w:bookmarkStart w:id="417" w:name="_Toc450903884"/>
      <w:bookmarkStart w:id="418" w:name="_Toc450915941"/>
      <w:bookmarkStart w:id="419" w:name="_Toc450916018"/>
      <w:bookmarkStart w:id="420" w:name="_Toc450863166"/>
      <w:bookmarkStart w:id="421" w:name="_Toc450863471"/>
      <w:bookmarkStart w:id="422" w:name="_Toc450899791"/>
      <w:bookmarkStart w:id="423" w:name="_Toc450902135"/>
      <w:bookmarkStart w:id="424" w:name="_Toc450903885"/>
      <w:bookmarkStart w:id="425" w:name="_Toc450915942"/>
      <w:bookmarkStart w:id="426" w:name="_Toc450916019"/>
      <w:bookmarkStart w:id="427" w:name="_Toc450863167"/>
      <w:bookmarkStart w:id="428" w:name="_Toc450863472"/>
      <w:bookmarkStart w:id="429" w:name="_Toc450899792"/>
      <w:bookmarkStart w:id="430" w:name="_Toc450902136"/>
      <w:bookmarkStart w:id="431" w:name="_Toc450903886"/>
      <w:bookmarkStart w:id="432" w:name="_Toc450915943"/>
      <w:bookmarkStart w:id="433" w:name="_Toc450916020"/>
      <w:bookmarkStart w:id="434" w:name="_Toc45091754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0A6E91">
        <w:rPr>
          <w:rFonts w:eastAsiaTheme="minorHAnsi"/>
          <w:b/>
        </w:rPr>
        <w:lastRenderedPageBreak/>
        <w:t>Recommendations</w:t>
      </w:r>
      <w:bookmarkEnd w:id="434"/>
    </w:p>
    <w:p w14:paraId="056F9CC4" w14:textId="638540C8" w:rsidR="00285141" w:rsidRPr="000A6E91" w:rsidRDefault="00993441" w:rsidP="00D65106">
      <w:r w:rsidRPr="000A6E91">
        <w:t xml:space="preserve"> </w:t>
      </w:r>
    </w:p>
    <w:p w14:paraId="5F5572B0" w14:textId="0A131499" w:rsidR="001879BE" w:rsidRPr="000A6E91" w:rsidRDefault="002E6E8C" w:rsidP="00904778">
      <w:pPr>
        <w:pStyle w:val="ListParagraph"/>
        <w:ind w:left="0"/>
      </w:pPr>
      <w:r w:rsidRPr="000A6E91">
        <w:t>1</w:t>
      </w:r>
      <w:r w:rsidR="000A4930" w:rsidRPr="000A6E91">
        <w:t>28</w:t>
      </w:r>
      <w:r w:rsidRPr="000A6E91">
        <w:t xml:space="preserve"> </w:t>
      </w:r>
      <w:r w:rsidR="00904778" w:rsidRPr="000A6E91">
        <w:rPr>
          <w:b/>
          <w:u w:val="single"/>
        </w:rPr>
        <w:t>Recommendation 1</w:t>
      </w:r>
      <w:r w:rsidR="00904778" w:rsidRPr="000A6E91">
        <w:rPr>
          <w:b/>
        </w:rPr>
        <w:t xml:space="preserve">: </w:t>
      </w:r>
      <w:r w:rsidR="00285870" w:rsidRPr="000D4FC1">
        <w:rPr>
          <w:b/>
        </w:rPr>
        <w:t xml:space="preserve">Extend the pilot program for 12 months </w:t>
      </w:r>
      <w:r w:rsidR="00883CAF" w:rsidRPr="000D4FC1">
        <w:rPr>
          <w:b/>
        </w:rPr>
        <w:t>(July 2016 – June 2017)</w:t>
      </w:r>
      <w:r w:rsidR="00883CAF" w:rsidRPr="00BD0602">
        <w:t xml:space="preserve">. </w:t>
      </w:r>
      <w:r w:rsidR="00CC5F89" w:rsidRPr="000A6E91">
        <w:t>E</w:t>
      </w:r>
      <w:r w:rsidR="00883CAF" w:rsidRPr="000A6E91">
        <w:t xml:space="preserve">lements of the pilot </w:t>
      </w:r>
      <w:r w:rsidR="009664A2" w:rsidRPr="000A6E91">
        <w:t xml:space="preserve">require change management or </w:t>
      </w:r>
      <w:r w:rsidR="00883CAF" w:rsidRPr="000A6E91">
        <w:t>are not yet complete</w:t>
      </w:r>
      <w:r w:rsidR="009664A2" w:rsidRPr="000A6E91">
        <w:t xml:space="preserve">, </w:t>
      </w:r>
      <w:r w:rsidR="00735EBA" w:rsidRPr="000A6E91">
        <w:t>including:</w:t>
      </w:r>
    </w:p>
    <w:p w14:paraId="3AAC12F1" w14:textId="190B3DFB" w:rsidR="00BB7FE5" w:rsidRPr="000A6E91" w:rsidRDefault="00883CAF" w:rsidP="00904778">
      <w:pPr>
        <w:pStyle w:val="ListParagraph"/>
        <w:ind w:left="0"/>
      </w:pPr>
      <w:r w:rsidRPr="000A6E91">
        <w:t xml:space="preserve"> </w:t>
      </w:r>
    </w:p>
    <w:p w14:paraId="16F32F57" w14:textId="4C532ED2" w:rsidR="00BB7FE5" w:rsidRPr="000A6E91" w:rsidRDefault="009664A2" w:rsidP="00904778">
      <w:pPr>
        <w:pStyle w:val="ListParagraph"/>
        <w:numPr>
          <w:ilvl w:val="1"/>
          <w:numId w:val="6"/>
        </w:numPr>
        <w:ind w:left="1276" w:hanging="567"/>
      </w:pPr>
      <w:r w:rsidRPr="000A6E91">
        <w:t>the governance role of the Advisory Groups need to be expanded</w:t>
      </w:r>
      <w:r w:rsidR="001879BE" w:rsidRPr="000A6E91">
        <w:t xml:space="preserve"> </w:t>
      </w:r>
      <w:r w:rsidR="001879BE" w:rsidRPr="000D4FC1">
        <w:t xml:space="preserve">and </w:t>
      </w:r>
      <w:r w:rsidR="001879BE" w:rsidRPr="000D4FC1">
        <w:rPr>
          <w:b/>
          <w:u w:val="single"/>
        </w:rPr>
        <w:t>tested</w:t>
      </w:r>
      <w:r w:rsidR="00A9470D" w:rsidRPr="00BD0602">
        <w:t xml:space="preserve"> (as per para. 111</w:t>
      </w:r>
      <w:r w:rsidRPr="00BD0602">
        <w:t>);</w:t>
      </w:r>
    </w:p>
    <w:p w14:paraId="52716CF4" w14:textId="2BB60A51" w:rsidR="004E53AC" w:rsidRPr="000A6E91" w:rsidRDefault="004E53AC" w:rsidP="00904778">
      <w:pPr>
        <w:pStyle w:val="ListParagraph"/>
        <w:numPr>
          <w:ilvl w:val="1"/>
          <w:numId w:val="6"/>
        </w:numPr>
        <w:ind w:left="1276" w:hanging="567"/>
      </w:pPr>
      <w:r w:rsidRPr="000A6E91">
        <w:t xml:space="preserve">awareness regarding the CPs needs to be improved (paras. </w:t>
      </w:r>
      <w:r w:rsidR="00A9470D" w:rsidRPr="000D4FC1">
        <w:t>32</w:t>
      </w:r>
      <w:r w:rsidRPr="00BD0602">
        <w:t>)</w:t>
      </w:r>
      <w:r w:rsidR="00A9470D" w:rsidRPr="00BD0602">
        <w:t xml:space="preserve"> and </w:t>
      </w:r>
      <w:r w:rsidR="00A9470D" w:rsidRPr="000A6E91">
        <w:t>content modified (</w:t>
      </w:r>
      <w:r w:rsidRPr="000A6E91">
        <w:t>paras</w:t>
      </w:r>
      <w:r w:rsidR="00A9470D" w:rsidRPr="000A6E91">
        <w:t>. 40 &amp; 103)</w:t>
      </w:r>
    </w:p>
    <w:p w14:paraId="17575FA6" w14:textId="0A08DDC6" w:rsidR="00BB7FE5" w:rsidRPr="000A6E91" w:rsidRDefault="00BB7FE5" w:rsidP="00904778">
      <w:pPr>
        <w:pStyle w:val="ListParagraph"/>
        <w:numPr>
          <w:ilvl w:val="1"/>
          <w:numId w:val="6"/>
        </w:numPr>
        <w:ind w:left="1276" w:hanging="567"/>
      </w:pPr>
      <w:r w:rsidRPr="000A6E91">
        <w:t xml:space="preserve">aspects of </w:t>
      </w:r>
      <w:r w:rsidR="00883CAF" w:rsidRPr="000A6E91">
        <w:t xml:space="preserve">C2 </w:t>
      </w:r>
      <w:r w:rsidR="00735EBA" w:rsidRPr="000A6E91">
        <w:t>(</w:t>
      </w:r>
      <w:r w:rsidR="00FE3A12" w:rsidRPr="000A6E91">
        <w:t>food security, fisheries management, disaster risk reduction</w:t>
      </w:r>
      <w:r w:rsidR="00735EBA" w:rsidRPr="000A6E91">
        <w:t xml:space="preserve">) </w:t>
      </w:r>
      <w:r w:rsidR="00883CAF" w:rsidRPr="000A6E91">
        <w:t>and of C3</w:t>
      </w:r>
      <w:r w:rsidR="00735EBA" w:rsidRPr="000A6E91">
        <w:t xml:space="preserve"> (sanitation)</w:t>
      </w:r>
      <w:r w:rsidR="009664A2" w:rsidRPr="000A6E91">
        <w:t xml:space="preserve"> </w:t>
      </w:r>
      <w:r w:rsidR="00305DA4" w:rsidRPr="000A6E91">
        <w:t>need to be completed</w:t>
      </w:r>
      <w:r w:rsidR="00883CAF" w:rsidRPr="000A6E91">
        <w:t xml:space="preserve">; </w:t>
      </w:r>
    </w:p>
    <w:p w14:paraId="59868E19" w14:textId="16182B39" w:rsidR="00BB7FE5" w:rsidRPr="000A6E91" w:rsidRDefault="00883CAF" w:rsidP="00904778">
      <w:pPr>
        <w:pStyle w:val="ListParagraph"/>
        <w:numPr>
          <w:ilvl w:val="1"/>
          <w:numId w:val="6"/>
        </w:numPr>
        <w:ind w:left="1276" w:hanging="567"/>
      </w:pPr>
      <w:r w:rsidRPr="000A6E91">
        <w:t>the ranger business model needs to be tested</w:t>
      </w:r>
      <w:r w:rsidR="009664A2" w:rsidRPr="000A6E91">
        <w:t xml:space="preserve"> (</w:t>
      </w:r>
      <w:r w:rsidR="00A9470D" w:rsidRPr="000D4FC1">
        <w:t xml:space="preserve">para. </w:t>
      </w:r>
      <w:r w:rsidR="00A9470D" w:rsidRPr="00BD0602">
        <w:t>43-44</w:t>
      </w:r>
      <w:r w:rsidR="009664A2" w:rsidRPr="00BD0602">
        <w:t>)</w:t>
      </w:r>
      <w:r w:rsidR="004315B0" w:rsidRPr="000A6E91">
        <w:t xml:space="preserve">; </w:t>
      </w:r>
    </w:p>
    <w:p w14:paraId="11ED8C8E" w14:textId="2AEA6A87" w:rsidR="00BB7FE5" w:rsidRPr="000A6E91" w:rsidRDefault="004E53AC" w:rsidP="00904778">
      <w:pPr>
        <w:pStyle w:val="ListParagraph"/>
        <w:numPr>
          <w:ilvl w:val="1"/>
          <w:numId w:val="6"/>
        </w:numPr>
        <w:ind w:left="1276" w:hanging="567"/>
      </w:pPr>
      <w:r w:rsidRPr="000A6E91">
        <w:t xml:space="preserve">information sharing and coordination </w:t>
      </w:r>
      <w:r w:rsidR="004315B0" w:rsidRPr="000A6E91">
        <w:t>with government and non-government actors need</w:t>
      </w:r>
      <w:r w:rsidR="00305DA4" w:rsidRPr="000A6E91">
        <w:t>s</w:t>
      </w:r>
      <w:r w:rsidR="004315B0" w:rsidRPr="000A6E91">
        <w:t xml:space="preserve"> to be improved</w:t>
      </w:r>
      <w:r w:rsidR="00587AEE" w:rsidRPr="000A6E91">
        <w:t xml:space="preserve"> (</w:t>
      </w:r>
      <w:r w:rsidR="00587AEE" w:rsidRPr="000D4FC1">
        <w:t>pa</w:t>
      </w:r>
      <w:r w:rsidR="00A9470D" w:rsidRPr="000D4FC1">
        <w:t>ras. 48-53</w:t>
      </w:r>
      <w:r w:rsidR="00587AEE" w:rsidRPr="00BD0602">
        <w:t>)</w:t>
      </w:r>
      <w:r w:rsidR="00883CAF" w:rsidRPr="00BD0602">
        <w:t>.</w:t>
      </w:r>
    </w:p>
    <w:p w14:paraId="298B1484" w14:textId="77777777" w:rsidR="00BB7FE5" w:rsidRPr="000A6E91" w:rsidRDefault="00BB7FE5" w:rsidP="00904778">
      <w:pPr>
        <w:pStyle w:val="ListParagraph"/>
        <w:ind w:left="0"/>
      </w:pPr>
    </w:p>
    <w:p w14:paraId="6EA7EC38" w14:textId="33A083BD" w:rsidR="00EB7C21" w:rsidRPr="000A6E91" w:rsidRDefault="002E6E8C" w:rsidP="000D4FC1">
      <w:r w:rsidRPr="000A6E91">
        <w:t>1</w:t>
      </w:r>
      <w:r w:rsidR="000A4930" w:rsidRPr="000A6E91">
        <w:t>29</w:t>
      </w:r>
      <w:r w:rsidRPr="000A6E91">
        <w:t xml:space="preserve"> </w:t>
      </w:r>
      <w:r w:rsidR="00904778" w:rsidRPr="000A6E91">
        <w:t>Addressing th</w:t>
      </w:r>
      <w:r w:rsidR="00883CAF" w:rsidRPr="000A6E91">
        <w:t>e</w:t>
      </w:r>
      <w:r w:rsidR="00904778" w:rsidRPr="000A6E91">
        <w:t xml:space="preserve">se areas </w:t>
      </w:r>
      <w:r w:rsidR="00305DA4" w:rsidRPr="000A6E91">
        <w:t xml:space="preserve">through extending the pilot </w:t>
      </w:r>
      <w:r w:rsidR="00883CAF" w:rsidRPr="000A6E91">
        <w:t xml:space="preserve">will generate invaluable lessons which will lead to a better-informed </w:t>
      </w:r>
      <w:r w:rsidR="00984F92" w:rsidRPr="000A6E91">
        <w:t xml:space="preserve">design of a </w:t>
      </w:r>
      <w:r w:rsidR="00883CAF" w:rsidRPr="000A6E91">
        <w:t>scaled-up program</w:t>
      </w:r>
      <w:r w:rsidR="00F21E17" w:rsidRPr="000A6E91">
        <w:t xml:space="preserve"> (</w:t>
      </w:r>
      <w:r w:rsidR="00F21E17" w:rsidRPr="000D4FC1">
        <w:rPr>
          <w:b/>
          <w:i/>
        </w:rPr>
        <w:t>if this is to be funded</w:t>
      </w:r>
      <w:r w:rsidR="00F21E17" w:rsidRPr="00BD0602">
        <w:t>)</w:t>
      </w:r>
      <w:r w:rsidR="00883CAF" w:rsidRPr="00BD0602">
        <w:t>.</w:t>
      </w:r>
      <w:r w:rsidR="00883CAF" w:rsidRPr="000A6E91">
        <w:t xml:space="preserve">  </w:t>
      </w:r>
      <w:r w:rsidR="004315B0" w:rsidRPr="000A6E91">
        <w:t>The RRRC should</w:t>
      </w:r>
      <w:r w:rsidR="001879BE" w:rsidRPr="000A6E91">
        <w:t xml:space="preserve"> be invited to</w:t>
      </w:r>
      <w:r w:rsidR="004315B0" w:rsidRPr="000A6E91">
        <w:t xml:space="preserve"> prepare a </w:t>
      </w:r>
      <w:r w:rsidR="001879BE" w:rsidRPr="000A6E91">
        <w:t xml:space="preserve">pilot </w:t>
      </w:r>
      <w:r w:rsidR="004315B0" w:rsidRPr="000A6E91">
        <w:t>extension proposal.  This will describe how it is going to respond to each of the issues identified above</w:t>
      </w:r>
      <w:r w:rsidR="00984F92" w:rsidRPr="000A6E91">
        <w:t xml:space="preserve">, </w:t>
      </w:r>
      <w:r w:rsidR="004315B0" w:rsidRPr="000A6E91">
        <w:t>includ</w:t>
      </w:r>
      <w:r w:rsidR="00984F92" w:rsidRPr="000A6E91">
        <w:t>ing</w:t>
      </w:r>
      <w:r w:rsidR="004315B0" w:rsidRPr="000A6E91">
        <w:t xml:space="preserve"> a</w:t>
      </w:r>
      <w:r w:rsidR="00C62840" w:rsidRPr="000A6E91">
        <w:t>n outline of relevant engagement, training, and support processes for Advisory Groups, and a</w:t>
      </w:r>
      <w:r w:rsidR="004315B0" w:rsidRPr="000A6E91">
        <w:t xml:space="preserve"> budget and implementation schedule.  Given </w:t>
      </w:r>
      <w:r w:rsidR="001879BE" w:rsidRPr="000A6E91">
        <w:t>the establish</w:t>
      </w:r>
      <w:r w:rsidR="00BB6592" w:rsidRPr="000A6E91">
        <w:t xml:space="preserve">ed </w:t>
      </w:r>
      <w:r w:rsidR="001879BE" w:rsidRPr="000A6E91">
        <w:t>systems and facilities</w:t>
      </w:r>
      <w:r w:rsidR="00BB6592" w:rsidRPr="000A6E91">
        <w:t>,</w:t>
      </w:r>
      <w:r w:rsidR="001879BE" w:rsidRPr="000A6E91">
        <w:t xml:space="preserve"> and </w:t>
      </w:r>
      <w:r w:rsidR="004315B0" w:rsidRPr="000A6E91">
        <w:t>that further</w:t>
      </w:r>
      <w:r w:rsidR="001879BE" w:rsidRPr="000A6E91">
        <w:t xml:space="preserve"> </w:t>
      </w:r>
      <w:r w:rsidR="004315B0" w:rsidRPr="000A6E91">
        <w:t>capital investment will not be required, the reviewer would expect the budget to be 2</w:t>
      </w:r>
      <w:r w:rsidR="00F21E17" w:rsidRPr="000A6E91">
        <w:t>0</w:t>
      </w:r>
      <w:r w:rsidR="004315B0" w:rsidRPr="000A6E91">
        <w:t xml:space="preserve"> to 40% lower than </w:t>
      </w:r>
      <w:r w:rsidR="001879BE" w:rsidRPr="000A6E91">
        <w:t xml:space="preserve">the </w:t>
      </w:r>
      <w:r w:rsidR="004315B0" w:rsidRPr="000A6E91">
        <w:t xml:space="preserve">expenditure </w:t>
      </w:r>
      <w:r w:rsidR="001879BE" w:rsidRPr="000A6E91">
        <w:t xml:space="preserve">of </w:t>
      </w:r>
      <w:r w:rsidR="00EB7C21" w:rsidRPr="000A6E91">
        <w:t>year</w:t>
      </w:r>
      <w:r w:rsidR="00BB6592" w:rsidRPr="000A6E91">
        <w:t xml:space="preserve"> 1</w:t>
      </w:r>
      <w:r w:rsidR="00EB7C21" w:rsidRPr="000A6E91">
        <w:t xml:space="preserve"> of BRTV.</w:t>
      </w:r>
    </w:p>
    <w:p w14:paraId="69519674" w14:textId="24B83B04" w:rsidR="00CF009A" w:rsidRPr="000A6E91" w:rsidRDefault="002E6E8C" w:rsidP="000D4FC1">
      <w:r w:rsidRPr="000A6E91">
        <w:t>13</w:t>
      </w:r>
      <w:r w:rsidR="000A4930" w:rsidRPr="000A6E91">
        <w:t>0</w:t>
      </w:r>
      <w:r w:rsidRPr="000A6E91">
        <w:t xml:space="preserve"> </w:t>
      </w:r>
      <w:r w:rsidR="004315B0" w:rsidRPr="000A6E91">
        <w:t xml:space="preserve">The main risk with this approach, is that expectations among non-pilot Treaty villagers are high. </w:t>
      </w:r>
      <w:r w:rsidR="00F21E17" w:rsidRPr="000A6E91">
        <w:t xml:space="preserve">These will need to be managed through considered communications and strategic relationship-building.  It may be possible with some extension activities to involve non-pilot </w:t>
      </w:r>
      <w:r w:rsidR="00735EBA" w:rsidRPr="000A6E91">
        <w:t>TVs</w:t>
      </w:r>
      <w:r w:rsidR="00F21E17" w:rsidRPr="000A6E91">
        <w:t>.  For</w:t>
      </w:r>
      <w:r w:rsidR="00CF009A" w:rsidRPr="000A6E91">
        <w:t xml:space="preserve"> example, </w:t>
      </w:r>
      <w:r w:rsidR="008D46DC" w:rsidRPr="000A6E91">
        <w:t xml:space="preserve">modest repairs to water systems in non-pilot villages could be considered; the distribution of </w:t>
      </w:r>
      <w:r w:rsidR="004E53AC" w:rsidRPr="000A6E91">
        <w:t xml:space="preserve">high yielding </w:t>
      </w:r>
      <w:r w:rsidR="008D46DC" w:rsidRPr="000A6E91">
        <w:t xml:space="preserve">plant cultivars could potentially include a wider groups of TVs.  </w:t>
      </w:r>
      <w:r w:rsidR="004E53AC" w:rsidRPr="000A6E91">
        <w:t>T</w:t>
      </w:r>
      <w:r w:rsidR="008D46DC" w:rsidRPr="000A6E91">
        <w:t>he feasibility of such strategies will need to be explained by RRRC in its extension proposal</w:t>
      </w:r>
      <w:r w:rsidR="00F21E17" w:rsidRPr="000A6E91">
        <w:t>.</w:t>
      </w:r>
    </w:p>
    <w:p w14:paraId="27AD2F99" w14:textId="0A82E823" w:rsidR="00220D2D" w:rsidRPr="000A6E91" w:rsidRDefault="000A4930" w:rsidP="000D4FC1">
      <w:r w:rsidRPr="000A6E91">
        <w:t>131</w:t>
      </w:r>
      <w:r w:rsidR="00220D2D" w:rsidRPr="000A6E91">
        <w:t xml:space="preserve"> There is also a risk that relations with sub-national government</w:t>
      </w:r>
      <w:r w:rsidR="00D45EDB" w:rsidRPr="000A6E91">
        <w:t xml:space="preserve"> will continue to be less than optimal</w:t>
      </w:r>
      <w:r w:rsidR="00220D2D" w:rsidRPr="000A6E91">
        <w:t>.  Two facets will need to be addressed: (1) improving information sharing and coordination; (2)</w:t>
      </w:r>
      <w:r w:rsidR="00D45EDB" w:rsidRPr="000A6E91">
        <w:t xml:space="preserve"> the status of the CPs with respect to the government planning system and the DDA.  Relations, however, are strong with ward members and it would be helpful to know how these could be leveraged to assist to address these issues.  Subject to priorities, the PGF team could also play a role in brokering</w:t>
      </w:r>
      <w:r w:rsidR="00573363" w:rsidRPr="000A6E91">
        <w:t xml:space="preserve"> and supporting</w:t>
      </w:r>
      <w:r w:rsidR="00D45EDB" w:rsidRPr="000A6E91">
        <w:t xml:space="preserve"> relationships.</w:t>
      </w:r>
    </w:p>
    <w:p w14:paraId="66DF0706" w14:textId="4ABCDE05" w:rsidR="00800C8B" w:rsidRPr="000A6E91" w:rsidRDefault="002E6E8C" w:rsidP="00904778">
      <w:pPr>
        <w:pStyle w:val="ListParagraph"/>
        <w:ind w:left="0"/>
      </w:pPr>
      <w:r w:rsidRPr="000A6E91">
        <w:t>13</w:t>
      </w:r>
      <w:r w:rsidR="000A4930" w:rsidRPr="000A6E91">
        <w:t>2</w:t>
      </w:r>
      <w:r w:rsidRPr="000A6E91">
        <w:t xml:space="preserve"> </w:t>
      </w:r>
      <w:r w:rsidR="00904778" w:rsidRPr="000A6E91">
        <w:rPr>
          <w:b/>
          <w:u w:val="single"/>
        </w:rPr>
        <w:t>Recommendation 2</w:t>
      </w:r>
      <w:r w:rsidR="00904778" w:rsidRPr="000A6E91">
        <w:rPr>
          <w:b/>
        </w:rPr>
        <w:t xml:space="preserve">: </w:t>
      </w:r>
      <w:r w:rsidR="00DA70F6" w:rsidRPr="000A6E91">
        <w:rPr>
          <w:b/>
        </w:rPr>
        <w:t xml:space="preserve">Subject to </w:t>
      </w:r>
      <w:r w:rsidR="00800C8B" w:rsidRPr="000A6E91">
        <w:rPr>
          <w:b/>
        </w:rPr>
        <w:t xml:space="preserve">positive </w:t>
      </w:r>
      <w:r w:rsidR="00DA70F6" w:rsidRPr="000A6E91">
        <w:rPr>
          <w:b/>
        </w:rPr>
        <w:t>results</w:t>
      </w:r>
      <w:r w:rsidR="00CC5F89" w:rsidRPr="000A6E91">
        <w:rPr>
          <w:b/>
        </w:rPr>
        <w:t xml:space="preserve"> from the extension</w:t>
      </w:r>
      <w:r w:rsidR="00DA70F6" w:rsidRPr="000A6E91">
        <w:rPr>
          <w:b/>
        </w:rPr>
        <w:t xml:space="preserve">, go to </w:t>
      </w:r>
      <w:r w:rsidR="00126683" w:rsidRPr="000A6E91">
        <w:rPr>
          <w:b/>
        </w:rPr>
        <w:t xml:space="preserve">open </w:t>
      </w:r>
      <w:r w:rsidR="00DA70F6" w:rsidRPr="000A6E91">
        <w:rPr>
          <w:b/>
        </w:rPr>
        <w:t xml:space="preserve">market and invite submissions for </w:t>
      </w:r>
      <w:r w:rsidR="00984F92" w:rsidRPr="000A6E91">
        <w:rPr>
          <w:b/>
        </w:rPr>
        <w:t>a scaled-up</w:t>
      </w:r>
      <w:r w:rsidR="00DA70F6" w:rsidRPr="000A6E91">
        <w:rPr>
          <w:b/>
        </w:rPr>
        <w:t xml:space="preserve"> program.</w:t>
      </w:r>
      <w:r w:rsidR="00DA70F6" w:rsidRPr="000A6E91">
        <w:t xml:space="preserve"> The size of the scaled-up investment ($4 – $6million) warrants market testing</w:t>
      </w:r>
      <w:r w:rsidR="00735EBA" w:rsidRPr="000A6E91">
        <w:t xml:space="preserve"> and </w:t>
      </w:r>
      <w:r w:rsidR="00735EBA" w:rsidRPr="000D4FC1">
        <w:t>is a requirement under Commonwealth Procurement Guidelines</w:t>
      </w:r>
      <w:r w:rsidR="00984F92" w:rsidRPr="00BD0602">
        <w:t xml:space="preserve"> (though there are exceptions to this)</w:t>
      </w:r>
      <w:r w:rsidR="00DA70F6" w:rsidRPr="00BD0602">
        <w:t>.</w:t>
      </w:r>
      <w:r w:rsidR="00800C8B" w:rsidRPr="000A6E91">
        <w:t xml:space="preserve">  </w:t>
      </w:r>
      <w:r w:rsidR="00735EBA" w:rsidRPr="000A6E91">
        <w:t xml:space="preserve">Market testing </w:t>
      </w:r>
      <w:r w:rsidR="00800C8B" w:rsidRPr="000A6E91">
        <w:t>would enable comparisons of the incumbents’ capacity and approach against those of other providers</w:t>
      </w:r>
      <w:r w:rsidR="00735EBA" w:rsidRPr="000A6E91">
        <w:t xml:space="preserve"> and </w:t>
      </w:r>
      <w:r w:rsidR="001879BE" w:rsidRPr="000A6E91">
        <w:t>yield g</w:t>
      </w:r>
      <w:r w:rsidR="00963D8F" w:rsidRPr="000A6E91">
        <w:t xml:space="preserve">reater </w:t>
      </w:r>
      <w:r w:rsidR="00735EBA" w:rsidRPr="000A6E91">
        <w:t>confidence in the overall direction</w:t>
      </w:r>
      <w:r w:rsidR="00800C8B" w:rsidRPr="000A6E91">
        <w:t xml:space="preserve">.  </w:t>
      </w:r>
      <w:r w:rsidR="00126683" w:rsidRPr="000A6E91">
        <w:t xml:space="preserve">If the program is to remain </w:t>
      </w:r>
      <w:r w:rsidR="00766558" w:rsidRPr="000A6E91">
        <w:t xml:space="preserve">in </w:t>
      </w:r>
      <w:r w:rsidR="00126683" w:rsidRPr="000A6E91">
        <w:t xml:space="preserve">DFAT’s governance </w:t>
      </w:r>
      <w:r w:rsidR="001879BE" w:rsidRPr="000A6E91">
        <w:t>area</w:t>
      </w:r>
      <w:r w:rsidR="00126683" w:rsidRPr="000A6E91">
        <w:t>, a tendering process could be facilitated by the PNG Governance Facility within its ordinary operating budget.</w:t>
      </w:r>
      <w:r w:rsidR="00E606BE" w:rsidRPr="000A6E91">
        <w:t xml:space="preserve"> To maintain program continuity, it is recommended that the tendering process be scheduled for May-June 2017.</w:t>
      </w:r>
    </w:p>
    <w:p w14:paraId="755D902F" w14:textId="77777777" w:rsidR="00800C8B" w:rsidRPr="000A6E91" w:rsidRDefault="00800C8B" w:rsidP="000D4FC1">
      <w:pPr>
        <w:pStyle w:val="ListParagraph"/>
      </w:pPr>
    </w:p>
    <w:p w14:paraId="2D59F74B" w14:textId="401F06D2" w:rsidR="006E7E35" w:rsidRPr="000A6E91" w:rsidRDefault="006E7E35" w:rsidP="00904778">
      <w:pPr>
        <w:ind w:left="29"/>
      </w:pPr>
    </w:p>
    <w:p w14:paraId="388F85F3" w14:textId="7B64FA4A" w:rsidR="00E6078F" w:rsidRPr="000A6E91" w:rsidRDefault="00E6078F" w:rsidP="00E6078F">
      <w:pPr>
        <w:pStyle w:val="Heading1"/>
        <w:rPr>
          <w:b/>
        </w:rPr>
      </w:pPr>
      <w:bookmarkStart w:id="435" w:name="_Toc450917543"/>
      <w:r w:rsidRPr="000A6E91">
        <w:rPr>
          <w:b/>
        </w:rPr>
        <w:lastRenderedPageBreak/>
        <w:t>Annex 1 Key informants and interviewees</w:t>
      </w:r>
      <w:bookmarkEnd w:id="435"/>
    </w:p>
    <w:p w14:paraId="6BE2E03E" w14:textId="77777777" w:rsidR="00766558" w:rsidRPr="000A6E91" w:rsidRDefault="00766558" w:rsidP="00766558"/>
    <w:tbl>
      <w:tblPr>
        <w:tblW w:w="9629" w:type="dxa"/>
        <w:tblCellMar>
          <w:left w:w="0" w:type="dxa"/>
          <w:right w:w="0" w:type="dxa"/>
        </w:tblCellMar>
        <w:tblLook w:val="04A0" w:firstRow="1" w:lastRow="0" w:firstColumn="1" w:lastColumn="0" w:noHBand="0" w:noVBand="1"/>
      </w:tblPr>
      <w:tblGrid>
        <w:gridCol w:w="3652"/>
        <w:gridCol w:w="3142"/>
        <w:gridCol w:w="2835"/>
      </w:tblGrid>
      <w:tr w:rsidR="00766558" w:rsidRPr="000A6E91" w14:paraId="2262D63E" w14:textId="77777777" w:rsidTr="00E456EF">
        <w:tc>
          <w:tcPr>
            <w:tcW w:w="3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3ED5BB" w14:textId="77777777" w:rsidR="00766558" w:rsidRPr="000A6E91" w:rsidRDefault="00766558" w:rsidP="006713B8">
            <w:pPr>
              <w:rPr>
                <w:rFonts w:ascii="Calibri" w:hAnsi="Calibri"/>
                <w:b/>
                <w:bCs/>
                <w:sz w:val="24"/>
                <w:szCs w:val="24"/>
              </w:rPr>
            </w:pPr>
            <w:r w:rsidRPr="000A6E91">
              <w:rPr>
                <w:b/>
                <w:bCs/>
                <w:sz w:val="24"/>
                <w:szCs w:val="24"/>
              </w:rPr>
              <w:t>Organisation</w:t>
            </w:r>
          </w:p>
        </w:tc>
        <w:tc>
          <w:tcPr>
            <w:tcW w:w="31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89A5D9F" w14:textId="77777777" w:rsidR="00766558" w:rsidRPr="000A6E91" w:rsidRDefault="00766558" w:rsidP="006713B8">
            <w:pPr>
              <w:ind w:left="62"/>
              <w:rPr>
                <w:rFonts w:ascii="Calibri" w:hAnsi="Calibri"/>
                <w:b/>
                <w:bCs/>
                <w:sz w:val="24"/>
                <w:szCs w:val="24"/>
              </w:rPr>
            </w:pPr>
            <w:r w:rsidRPr="000A6E91">
              <w:rPr>
                <w:b/>
                <w:bCs/>
                <w:sz w:val="24"/>
                <w:szCs w:val="24"/>
              </w:rPr>
              <w:t>Position</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066BD0" w14:textId="77777777" w:rsidR="00766558" w:rsidRPr="000A6E91" w:rsidRDefault="00766558" w:rsidP="006713B8">
            <w:pPr>
              <w:ind w:left="174"/>
              <w:rPr>
                <w:rFonts w:ascii="Calibri" w:hAnsi="Calibri"/>
                <w:b/>
                <w:bCs/>
                <w:sz w:val="24"/>
                <w:szCs w:val="24"/>
              </w:rPr>
            </w:pPr>
            <w:r w:rsidRPr="000A6E91">
              <w:rPr>
                <w:b/>
                <w:bCs/>
                <w:sz w:val="24"/>
                <w:szCs w:val="24"/>
              </w:rPr>
              <w:t>Name</w:t>
            </w:r>
          </w:p>
        </w:tc>
      </w:tr>
      <w:tr w:rsidR="00766558" w:rsidRPr="000A6E91" w14:paraId="4427A70B" w14:textId="77777777" w:rsidTr="006713B8">
        <w:trPr>
          <w:trHeight w:val="710"/>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1CD88" w14:textId="77777777" w:rsidR="00766558" w:rsidRPr="000A6E91" w:rsidRDefault="00766558" w:rsidP="006713B8">
            <w:pPr>
              <w:rPr>
                <w:rFonts w:ascii="Calibri" w:hAnsi="Calibri"/>
                <w:sz w:val="24"/>
                <w:szCs w:val="24"/>
              </w:rPr>
            </w:pPr>
            <w:r w:rsidRPr="000A6E91">
              <w:rPr>
                <w:sz w:val="24"/>
                <w:szCs w:val="24"/>
              </w:rPr>
              <w:t>Reef &amp; Rainforest Research Centre</w:t>
            </w:r>
          </w:p>
        </w:tc>
        <w:tc>
          <w:tcPr>
            <w:tcW w:w="3142" w:type="dxa"/>
            <w:tcBorders>
              <w:top w:val="nil"/>
              <w:left w:val="single" w:sz="8" w:space="0" w:color="auto"/>
              <w:bottom w:val="single" w:sz="8" w:space="0" w:color="auto"/>
              <w:right w:val="single" w:sz="8" w:space="0" w:color="auto"/>
            </w:tcBorders>
          </w:tcPr>
          <w:p w14:paraId="59F6BF69" w14:textId="77777777" w:rsidR="00766558" w:rsidRPr="000A6E91" w:rsidRDefault="00766558" w:rsidP="006713B8">
            <w:pPr>
              <w:ind w:left="62"/>
              <w:rPr>
                <w:sz w:val="24"/>
                <w:szCs w:val="24"/>
              </w:rPr>
            </w:pPr>
            <w:r w:rsidRPr="000A6E91">
              <w:rPr>
                <w:sz w:val="24"/>
                <w:szCs w:val="24"/>
              </w:rPr>
              <w:t>CEO</w:t>
            </w:r>
          </w:p>
        </w:tc>
        <w:tc>
          <w:tcPr>
            <w:tcW w:w="2835" w:type="dxa"/>
            <w:tcBorders>
              <w:top w:val="nil"/>
              <w:left w:val="single" w:sz="8" w:space="0" w:color="auto"/>
              <w:bottom w:val="single" w:sz="8" w:space="0" w:color="auto"/>
              <w:right w:val="single" w:sz="8" w:space="0" w:color="auto"/>
            </w:tcBorders>
          </w:tcPr>
          <w:p w14:paraId="6A19F349" w14:textId="77777777" w:rsidR="00766558" w:rsidRPr="000A6E91" w:rsidRDefault="00766558" w:rsidP="006713B8">
            <w:pPr>
              <w:ind w:left="174"/>
              <w:rPr>
                <w:sz w:val="24"/>
                <w:szCs w:val="24"/>
              </w:rPr>
            </w:pPr>
            <w:r w:rsidRPr="000A6E91">
              <w:rPr>
                <w:sz w:val="24"/>
                <w:szCs w:val="24"/>
              </w:rPr>
              <w:t>Sheriden Morris</w:t>
            </w:r>
          </w:p>
          <w:p w14:paraId="0097370D" w14:textId="77777777" w:rsidR="00766558" w:rsidRPr="000A6E91" w:rsidRDefault="00766558" w:rsidP="006713B8">
            <w:pPr>
              <w:ind w:left="174"/>
              <w:rPr>
                <w:rFonts w:ascii="Calibri" w:hAnsi="Calibri"/>
                <w:sz w:val="24"/>
                <w:szCs w:val="24"/>
              </w:rPr>
            </w:pPr>
          </w:p>
        </w:tc>
      </w:tr>
      <w:tr w:rsidR="00766558" w:rsidRPr="000A6E91" w14:paraId="2B815677" w14:textId="77777777" w:rsidTr="006713B8">
        <w:trPr>
          <w:trHeight w:val="710"/>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40291D" w14:textId="77777777" w:rsidR="00766558" w:rsidRPr="000A6E91" w:rsidRDefault="00766558" w:rsidP="006713B8">
            <w:pPr>
              <w:rPr>
                <w:sz w:val="24"/>
                <w:szCs w:val="24"/>
              </w:rPr>
            </w:pPr>
            <w:r w:rsidRPr="000A6E91">
              <w:rPr>
                <w:sz w:val="24"/>
                <w:szCs w:val="24"/>
              </w:rPr>
              <w:t>Reef &amp; Rainforest Research Centre</w:t>
            </w:r>
          </w:p>
        </w:tc>
        <w:tc>
          <w:tcPr>
            <w:tcW w:w="3142" w:type="dxa"/>
            <w:tcBorders>
              <w:top w:val="nil"/>
              <w:left w:val="single" w:sz="8" w:space="0" w:color="auto"/>
              <w:bottom w:val="single" w:sz="8" w:space="0" w:color="auto"/>
              <w:right w:val="single" w:sz="8" w:space="0" w:color="auto"/>
            </w:tcBorders>
          </w:tcPr>
          <w:p w14:paraId="787613D9" w14:textId="77777777" w:rsidR="00766558" w:rsidRPr="000A6E91" w:rsidRDefault="00766558" w:rsidP="006713B8">
            <w:pPr>
              <w:ind w:left="62"/>
              <w:rPr>
                <w:sz w:val="24"/>
                <w:szCs w:val="24"/>
              </w:rPr>
            </w:pPr>
            <w:r w:rsidRPr="000A6E91">
              <w:rPr>
                <w:sz w:val="24"/>
                <w:szCs w:val="24"/>
              </w:rPr>
              <w:t>Senior Project Manager</w:t>
            </w:r>
          </w:p>
        </w:tc>
        <w:tc>
          <w:tcPr>
            <w:tcW w:w="2835" w:type="dxa"/>
            <w:tcBorders>
              <w:top w:val="nil"/>
              <w:left w:val="single" w:sz="8" w:space="0" w:color="auto"/>
              <w:bottom w:val="single" w:sz="8" w:space="0" w:color="auto"/>
              <w:right w:val="single" w:sz="8" w:space="0" w:color="auto"/>
            </w:tcBorders>
          </w:tcPr>
          <w:p w14:paraId="64E475A0" w14:textId="77777777" w:rsidR="00766558" w:rsidRPr="000A6E91" w:rsidRDefault="00766558" w:rsidP="006713B8">
            <w:pPr>
              <w:ind w:left="174"/>
              <w:rPr>
                <w:sz w:val="24"/>
                <w:szCs w:val="24"/>
              </w:rPr>
            </w:pPr>
            <w:r w:rsidRPr="000A6E91">
              <w:rPr>
                <w:sz w:val="24"/>
                <w:szCs w:val="24"/>
              </w:rPr>
              <w:t>Stan Lui</w:t>
            </w:r>
          </w:p>
        </w:tc>
      </w:tr>
      <w:tr w:rsidR="00766558" w:rsidRPr="000A6E91" w14:paraId="750AE0BA" w14:textId="77777777" w:rsidTr="006713B8">
        <w:trPr>
          <w:trHeight w:val="710"/>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ED6D1" w14:textId="77777777" w:rsidR="00766558" w:rsidRPr="000A6E91" w:rsidRDefault="00766558" w:rsidP="006713B8">
            <w:pPr>
              <w:rPr>
                <w:sz w:val="24"/>
                <w:szCs w:val="24"/>
              </w:rPr>
            </w:pPr>
            <w:r w:rsidRPr="000A6E91">
              <w:rPr>
                <w:sz w:val="24"/>
                <w:szCs w:val="24"/>
              </w:rPr>
              <w:t>Reef &amp; Rainforest Research Centre</w:t>
            </w:r>
          </w:p>
        </w:tc>
        <w:tc>
          <w:tcPr>
            <w:tcW w:w="3142" w:type="dxa"/>
            <w:tcBorders>
              <w:top w:val="nil"/>
              <w:left w:val="single" w:sz="8" w:space="0" w:color="auto"/>
              <w:bottom w:val="single" w:sz="8" w:space="0" w:color="auto"/>
              <w:right w:val="single" w:sz="8" w:space="0" w:color="auto"/>
            </w:tcBorders>
          </w:tcPr>
          <w:p w14:paraId="4EE3E39F" w14:textId="77777777" w:rsidR="00766558" w:rsidRPr="000A6E91" w:rsidRDefault="00766558" w:rsidP="006713B8">
            <w:pPr>
              <w:ind w:left="62"/>
              <w:rPr>
                <w:sz w:val="24"/>
                <w:szCs w:val="24"/>
              </w:rPr>
            </w:pPr>
            <w:r w:rsidRPr="000A6E91">
              <w:rPr>
                <w:sz w:val="24"/>
                <w:szCs w:val="24"/>
              </w:rPr>
              <w:t>Project Manager</w:t>
            </w:r>
          </w:p>
        </w:tc>
        <w:tc>
          <w:tcPr>
            <w:tcW w:w="2835" w:type="dxa"/>
            <w:tcBorders>
              <w:top w:val="nil"/>
              <w:left w:val="single" w:sz="8" w:space="0" w:color="auto"/>
              <w:bottom w:val="single" w:sz="8" w:space="0" w:color="auto"/>
              <w:right w:val="single" w:sz="8" w:space="0" w:color="auto"/>
            </w:tcBorders>
          </w:tcPr>
          <w:p w14:paraId="17A0207C" w14:textId="77777777" w:rsidR="00766558" w:rsidRPr="000A6E91" w:rsidRDefault="00766558" w:rsidP="006713B8">
            <w:pPr>
              <w:ind w:left="174"/>
              <w:rPr>
                <w:sz w:val="24"/>
                <w:szCs w:val="24"/>
              </w:rPr>
            </w:pPr>
            <w:r w:rsidRPr="000A6E91">
              <w:rPr>
                <w:sz w:val="24"/>
                <w:szCs w:val="24"/>
              </w:rPr>
              <w:t>Jo Johnson</w:t>
            </w:r>
          </w:p>
        </w:tc>
      </w:tr>
      <w:tr w:rsidR="00766558" w:rsidRPr="000A6E91" w14:paraId="69591331"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C3BCD" w14:textId="77777777" w:rsidR="00766558" w:rsidRPr="000A6E91" w:rsidRDefault="00766558" w:rsidP="006713B8">
            <w:pPr>
              <w:rPr>
                <w:rFonts w:ascii="Calibri" w:hAnsi="Calibri"/>
                <w:sz w:val="24"/>
                <w:szCs w:val="24"/>
              </w:rPr>
            </w:pPr>
            <w:r w:rsidRPr="000A6E91">
              <w:rPr>
                <w:sz w:val="24"/>
                <w:szCs w:val="24"/>
              </w:rPr>
              <w:t>In-Loc International</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166F079C" w14:textId="77777777" w:rsidR="00766558" w:rsidRPr="000A6E91" w:rsidRDefault="00766558" w:rsidP="006713B8">
            <w:pPr>
              <w:ind w:left="62"/>
              <w:rPr>
                <w:rFonts w:ascii="Calibri" w:hAnsi="Calibri"/>
                <w:bCs/>
                <w:sz w:val="24"/>
                <w:szCs w:val="24"/>
              </w:rPr>
            </w:pPr>
            <w:r w:rsidRPr="000A6E91">
              <w:rPr>
                <w:rFonts w:ascii="Calibri" w:hAnsi="Calibri"/>
                <w:bCs/>
                <w:sz w:val="24"/>
                <w:szCs w:val="24"/>
              </w:rPr>
              <w:t>CEO</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83A0DF" w14:textId="77777777" w:rsidR="00766558" w:rsidRPr="000A6E91" w:rsidRDefault="00766558" w:rsidP="006713B8">
            <w:pPr>
              <w:ind w:left="174"/>
              <w:rPr>
                <w:rFonts w:ascii="Calibri" w:hAnsi="Calibri"/>
                <w:bCs/>
                <w:sz w:val="24"/>
                <w:szCs w:val="24"/>
              </w:rPr>
            </w:pPr>
            <w:r w:rsidRPr="000A6E91">
              <w:rPr>
                <w:rFonts w:ascii="Calibri" w:hAnsi="Calibri"/>
                <w:bCs/>
                <w:sz w:val="24"/>
                <w:szCs w:val="24"/>
              </w:rPr>
              <w:t>Dave Rutherford</w:t>
            </w:r>
          </w:p>
          <w:p w14:paraId="20BF6381" w14:textId="787378D7" w:rsidR="00766558" w:rsidRPr="000A6E91" w:rsidRDefault="00E456EF" w:rsidP="006713B8">
            <w:pPr>
              <w:ind w:left="174"/>
              <w:rPr>
                <w:rFonts w:ascii="Calibri" w:hAnsi="Calibri"/>
                <w:bCs/>
                <w:sz w:val="24"/>
                <w:szCs w:val="24"/>
              </w:rPr>
            </w:pPr>
            <w:r w:rsidRPr="000A6E91">
              <w:rPr>
                <w:rFonts w:ascii="Calibri" w:hAnsi="Calibri"/>
                <w:bCs/>
                <w:sz w:val="24"/>
                <w:szCs w:val="24"/>
              </w:rPr>
              <w:t>(Plus 2 In</w:t>
            </w:r>
            <w:r w:rsidR="00766558" w:rsidRPr="000A6E91">
              <w:rPr>
                <w:rFonts w:ascii="Calibri" w:hAnsi="Calibri"/>
                <w:bCs/>
                <w:sz w:val="24"/>
                <w:szCs w:val="24"/>
              </w:rPr>
              <w:t xml:space="preserve">-Loc trainers) </w:t>
            </w:r>
          </w:p>
        </w:tc>
      </w:tr>
      <w:tr w:rsidR="00766558" w:rsidRPr="000A6E91" w14:paraId="0B97B683"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23C02" w14:textId="77777777" w:rsidR="00766558" w:rsidRPr="000A6E91" w:rsidRDefault="00766558" w:rsidP="006713B8">
            <w:pPr>
              <w:rPr>
                <w:rFonts w:ascii="Calibri" w:hAnsi="Calibri"/>
                <w:sz w:val="24"/>
                <w:szCs w:val="24"/>
              </w:rPr>
            </w:pPr>
            <w:r w:rsidRPr="000A6E91">
              <w:rPr>
                <w:sz w:val="24"/>
                <w:szCs w:val="24"/>
              </w:rPr>
              <w:t>CSIRO</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1D04E036" w14:textId="77777777" w:rsidR="00766558" w:rsidRPr="000A6E91" w:rsidRDefault="00766558" w:rsidP="006713B8">
            <w:pPr>
              <w:ind w:left="62"/>
              <w:rPr>
                <w:rFonts w:ascii="Calibri" w:hAnsi="Calibri"/>
                <w:bCs/>
                <w:sz w:val="24"/>
                <w:szCs w:val="24"/>
              </w:rPr>
            </w:pPr>
            <w:r w:rsidRPr="000A6E91">
              <w:rPr>
                <w:rFonts w:ascii="Calibri" w:hAnsi="Calibri"/>
                <w:bCs/>
                <w:sz w:val="24"/>
                <w:szCs w:val="24"/>
              </w:rPr>
              <w:t xml:space="preserve">Senior Scientist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39EEDC" w14:textId="0DC2AFC3" w:rsidR="00766558" w:rsidRPr="000A6E91" w:rsidRDefault="00766558" w:rsidP="006713B8">
            <w:pPr>
              <w:ind w:left="174"/>
              <w:rPr>
                <w:rFonts w:ascii="Calibri" w:hAnsi="Calibri"/>
                <w:bCs/>
                <w:sz w:val="24"/>
                <w:szCs w:val="24"/>
                <w:shd w:val="clear" w:color="auto" w:fill="FFFF00"/>
              </w:rPr>
            </w:pPr>
            <w:r w:rsidRPr="000A6E91">
              <w:rPr>
                <w:rFonts w:ascii="Calibri" w:hAnsi="Calibri"/>
                <w:bCs/>
                <w:sz w:val="24"/>
                <w:szCs w:val="24"/>
              </w:rPr>
              <w:t>James</w:t>
            </w:r>
            <w:r w:rsidR="00E456EF" w:rsidRPr="000A6E91">
              <w:rPr>
                <w:rFonts w:ascii="Calibri" w:hAnsi="Calibri"/>
                <w:bCs/>
                <w:sz w:val="24"/>
                <w:szCs w:val="24"/>
              </w:rPr>
              <w:t xml:space="preserve"> Butler</w:t>
            </w:r>
          </w:p>
          <w:p w14:paraId="5F1A3608" w14:textId="69CF92E1" w:rsidR="00E456EF" w:rsidRPr="000A6E91" w:rsidRDefault="00E456EF" w:rsidP="006713B8">
            <w:pPr>
              <w:ind w:left="174"/>
              <w:rPr>
                <w:rFonts w:ascii="Calibri" w:hAnsi="Calibri"/>
                <w:bCs/>
                <w:sz w:val="24"/>
                <w:szCs w:val="24"/>
              </w:rPr>
            </w:pPr>
          </w:p>
        </w:tc>
      </w:tr>
      <w:tr w:rsidR="00766558" w:rsidRPr="000A6E91" w14:paraId="4CDDA290"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17EC1" w14:textId="77777777" w:rsidR="00766558" w:rsidRPr="000A6E91" w:rsidRDefault="00766558" w:rsidP="006713B8">
            <w:pPr>
              <w:rPr>
                <w:rFonts w:ascii="Calibri" w:hAnsi="Calibri"/>
                <w:sz w:val="24"/>
                <w:szCs w:val="24"/>
              </w:rPr>
            </w:pPr>
            <w:r w:rsidRPr="000A6E91">
              <w:rPr>
                <w:rFonts w:ascii="Calibri" w:hAnsi="Calibri"/>
                <w:sz w:val="24"/>
                <w:szCs w:val="24"/>
              </w:rPr>
              <w:t>Torres Strait Regional Authority</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29A890AD" w14:textId="77777777" w:rsidR="00766558" w:rsidRPr="000A6E91" w:rsidRDefault="00766558" w:rsidP="006713B8">
            <w:pPr>
              <w:ind w:left="62"/>
              <w:rPr>
                <w:rFonts w:ascii="Calibri" w:hAnsi="Calibri"/>
                <w:bCs/>
                <w:sz w:val="24"/>
                <w:szCs w:val="24"/>
              </w:rPr>
            </w:pPr>
            <w:r w:rsidRPr="000A6E91">
              <w:rPr>
                <w:rFonts w:ascii="Calibri" w:hAnsi="Calibri"/>
                <w:bCs/>
                <w:sz w:val="24"/>
                <w:szCs w:val="24"/>
              </w:rPr>
              <w:t>CEO</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2C2F92A" w14:textId="77777777" w:rsidR="00766558" w:rsidRPr="000A6E91" w:rsidRDefault="00766558" w:rsidP="006713B8">
            <w:pPr>
              <w:ind w:left="174"/>
              <w:rPr>
                <w:rFonts w:ascii="Calibri" w:hAnsi="Calibri"/>
                <w:bCs/>
                <w:sz w:val="24"/>
                <w:szCs w:val="24"/>
              </w:rPr>
            </w:pPr>
            <w:r w:rsidRPr="000A6E91">
              <w:rPr>
                <w:rFonts w:ascii="Calibri" w:hAnsi="Calibri"/>
                <w:bCs/>
                <w:sz w:val="24"/>
                <w:szCs w:val="24"/>
              </w:rPr>
              <w:t>Shaun Barclay</w:t>
            </w:r>
          </w:p>
        </w:tc>
      </w:tr>
      <w:tr w:rsidR="00766558" w:rsidRPr="000A6E91" w14:paraId="1EE3FCA0" w14:textId="77777777" w:rsidTr="006713B8">
        <w:trPr>
          <w:trHeight w:val="1065"/>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5423" w14:textId="77777777" w:rsidR="00766558" w:rsidRPr="000A6E91" w:rsidRDefault="00766558" w:rsidP="006713B8">
            <w:pPr>
              <w:rPr>
                <w:bCs/>
                <w:sz w:val="24"/>
                <w:szCs w:val="24"/>
              </w:rPr>
            </w:pPr>
            <w:r w:rsidRPr="000A6E91">
              <w:rPr>
                <w:bCs/>
                <w:sz w:val="24"/>
                <w:szCs w:val="24"/>
              </w:rPr>
              <w:t>PNG Border Authority</w:t>
            </w:r>
          </w:p>
        </w:tc>
        <w:tc>
          <w:tcPr>
            <w:tcW w:w="3142" w:type="dxa"/>
            <w:tcBorders>
              <w:top w:val="nil"/>
              <w:left w:val="single" w:sz="8" w:space="0" w:color="auto"/>
              <w:bottom w:val="single" w:sz="8" w:space="0" w:color="auto"/>
              <w:right w:val="single" w:sz="8" w:space="0" w:color="auto"/>
            </w:tcBorders>
          </w:tcPr>
          <w:p w14:paraId="6D52BD25" w14:textId="77777777" w:rsidR="00766558" w:rsidRPr="000A6E91" w:rsidRDefault="00766558" w:rsidP="006713B8">
            <w:pPr>
              <w:ind w:left="62"/>
              <w:rPr>
                <w:bCs/>
                <w:sz w:val="24"/>
                <w:szCs w:val="24"/>
              </w:rPr>
            </w:pPr>
            <w:r w:rsidRPr="000A6E91">
              <w:rPr>
                <w:bCs/>
                <w:sz w:val="24"/>
                <w:szCs w:val="24"/>
              </w:rPr>
              <w:t>Provincial Coordinator</w:t>
            </w:r>
          </w:p>
        </w:tc>
        <w:tc>
          <w:tcPr>
            <w:tcW w:w="2835" w:type="dxa"/>
            <w:tcBorders>
              <w:top w:val="nil"/>
              <w:left w:val="single" w:sz="8" w:space="0" w:color="auto"/>
              <w:bottom w:val="single" w:sz="8" w:space="0" w:color="auto"/>
              <w:right w:val="single" w:sz="8" w:space="0" w:color="auto"/>
            </w:tcBorders>
          </w:tcPr>
          <w:p w14:paraId="1A2F2D27" w14:textId="77777777" w:rsidR="00766558" w:rsidRPr="000A6E91" w:rsidRDefault="00766558" w:rsidP="006713B8">
            <w:pPr>
              <w:ind w:left="174"/>
              <w:rPr>
                <w:bCs/>
                <w:sz w:val="24"/>
                <w:szCs w:val="24"/>
              </w:rPr>
            </w:pPr>
            <w:r w:rsidRPr="000A6E91">
              <w:rPr>
                <w:bCs/>
                <w:sz w:val="24"/>
                <w:szCs w:val="24"/>
              </w:rPr>
              <w:t>Gelam Mark</w:t>
            </w:r>
          </w:p>
        </w:tc>
      </w:tr>
      <w:tr w:rsidR="00766558" w:rsidRPr="000A6E91" w14:paraId="318D927C" w14:textId="77777777" w:rsidTr="006713B8">
        <w:trPr>
          <w:trHeight w:val="1065"/>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F363B" w14:textId="77777777" w:rsidR="00766558" w:rsidRPr="000A6E91" w:rsidRDefault="00766558" w:rsidP="006713B8">
            <w:pPr>
              <w:rPr>
                <w:bCs/>
                <w:sz w:val="24"/>
                <w:szCs w:val="24"/>
              </w:rPr>
            </w:pPr>
            <w:r w:rsidRPr="000A6E91">
              <w:rPr>
                <w:bCs/>
                <w:sz w:val="24"/>
                <w:szCs w:val="24"/>
              </w:rPr>
              <w:t>WP Provincial Health Authority</w:t>
            </w:r>
          </w:p>
        </w:tc>
        <w:tc>
          <w:tcPr>
            <w:tcW w:w="3142" w:type="dxa"/>
            <w:tcBorders>
              <w:top w:val="nil"/>
              <w:left w:val="single" w:sz="8" w:space="0" w:color="auto"/>
              <w:bottom w:val="single" w:sz="8" w:space="0" w:color="auto"/>
              <w:right w:val="single" w:sz="8" w:space="0" w:color="auto"/>
            </w:tcBorders>
          </w:tcPr>
          <w:p w14:paraId="7EB0406F" w14:textId="77777777" w:rsidR="00766558" w:rsidRPr="000A6E91" w:rsidRDefault="00766558" w:rsidP="006713B8">
            <w:pPr>
              <w:ind w:left="62"/>
              <w:rPr>
                <w:bCs/>
                <w:sz w:val="24"/>
                <w:szCs w:val="24"/>
              </w:rPr>
            </w:pPr>
            <w:r w:rsidRPr="000A6E91">
              <w:rPr>
                <w:bCs/>
                <w:sz w:val="24"/>
                <w:szCs w:val="24"/>
              </w:rPr>
              <w:t>Provincial Health Advisor</w:t>
            </w:r>
          </w:p>
        </w:tc>
        <w:tc>
          <w:tcPr>
            <w:tcW w:w="2835" w:type="dxa"/>
            <w:tcBorders>
              <w:top w:val="nil"/>
              <w:left w:val="single" w:sz="8" w:space="0" w:color="auto"/>
              <w:bottom w:val="single" w:sz="8" w:space="0" w:color="auto"/>
              <w:right w:val="single" w:sz="8" w:space="0" w:color="auto"/>
            </w:tcBorders>
          </w:tcPr>
          <w:p w14:paraId="4AA4DBB5" w14:textId="041D4FDF" w:rsidR="00766558" w:rsidRPr="000A6E91" w:rsidRDefault="00766558" w:rsidP="00E456EF">
            <w:pPr>
              <w:ind w:left="174"/>
              <w:rPr>
                <w:bCs/>
                <w:sz w:val="24"/>
                <w:szCs w:val="24"/>
              </w:rPr>
            </w:pPr>
            <w:r w:rsidRPr="000A6E91">
              <w:rPr>
                <w:bCs/>
                <w:sz w:val="24"/>
                <w:szCs w:val="24"/>
              </w:rPr>
              <w:t xml:space="preserve"> Alice</w:t>
            </w:r>
            <w:r w:rsidR="00E456EF" w:rsidRPr="000A6E91">
              <w:rPr>
                <w:bCs/>
                <w:sz w:val="24"/>
                <w:szCs w:val="24"/>
              </w:rPr>
              <w:t xml:space="preserve"> Honjepari</w:t>
            </w:r>
          </w:p>
        </w:tc>
      </w:tr>
      <w:tr w:rsidR="00766558" w:rsidRPr="000A6E91" w14:paraId="10C50781"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96FD2" w14:textId="77777777" w:rsidR="00766558" w:rsidRPr="000A6E91" w:rsidRDefault="00766558" w:rsidP="006713B8">
            <w:pPr>
              <w:rPr>
                <w:rFonts w:ascii="Calibri" w:hAnsi="Calibri"/>
                <w:sz w:val="24"/>
                <w:szCs w:val="24"/>
              </w:rPr>
            </w:pPr>
            <w:r w:rsidRPr="000A6E91">
              <w:rPr>
                <w:rFonts w:ascii="Calibri" w:hAnsi="Calibri"/>
                <w:sz w:val="24"/>
                <w:szCs w:val="24"/>
              </w:rPr>
              <w:t>South Fly District Administration</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79839DC8" w14:textId="77777777" w:rsidR="00766558" w:rsidRPr="000A6E91" w:rsidRDefault="00766558" w:rsidP="006713B8">
            <w:pPr>
              <w:ind w:left="62"/>
              <w:rPr>
                <w:sz w:val="24"/>
                <w:szCs w:val="24"/>
              </w:rPr>
            </w:pPr>
            <w:r w:rsidRPr="000A6E91">
              <w:rPr>
                <w:sz w:val="24"/>
                <w:szCs w:val="24"/>
              </w:rPr>
              <w:t>District Health Coordinator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9490155" w14:textId="6D97BA71" w:rsidR="00766558" w:rsidRPr="000A6E91" w:rsidRDefault="00766558" w:rsidP="00E456EF">
            <w:pPr>
              <w:ind w:left="174"/>
              <w:rPr>
                <w:rFonts w:ascii="Calibri" w:hAnsi="Calibri"/>
                <w:sz w:val="24"/>
                <w:szCs w:val="24"/>
              </w:rPr>
            </w:pPr>
            <w:r w:rsidRPr="000A6E91">
              <w:rPr>
                <w:rFonts w:ascii="Calibri" w:hAnsi="Calibri"/>
                <w:sz w:val="24"/>
                <w:szCs w:val="24"/>
              </w:rPr>
              <w:t>Alois</w:t>
            </w:r>
            <w:r w:rsidR="00E456EF" w:rsidRPr="000A6E91">
              <w:rPr>
                <w:rFonts w:ascii="Calibri" w:hAnsi="Calibri"/>
                <w:sz w:val="24"/>
                <w:szCs w:val="24"/>
              </w:rPr>
              <w:t xml:space="preserve"> Nakamole</w:t>
            </w:r>
          </w:p>
        </w:tc>
      </w:tr>
      <w:tr w:rsidR="00766558" w:rsidRPr="000A6E91" w14:paraId="780F4933"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D895F" w14:textId="77777777" w:rsidR="00766558" w:rsidRPr="000A6E91" w:rsidRDefault="00766558" w:rsidP="006713B8">
            <w:pPr>
              <w:rPr>
                <w:rFonts w:ascii="Calibri" w:hAnsi="Calibri"/>
                <w:sz w:val="24"/>
                <w:szCs w:val="24"/>
              </w:rPr>
            </w:pPr>
            <w:r w:rsidRPr="000A6E91">
              <w:rPr>
                <w:rFonts w:ascii="Calibri" w:hAnsi="Calibri"/>
                <w:sz w:val="24"/>
                <w:szCs w:val="24"/>
              </w:rPr>
              <w:t>South Fly District Administration</w:t>
            </w:r>
          </w:p>
        </w:tc>
        <w:tc>
          <w:tcPr>
            <w:tcW w:w="3142" w:type="dxa"/>
            <w:tcBorders>
              <w:top w:val="nil"/>
              <w:left w:val="nil"/>
              <w:bottom w:val="single" w:sz="8" w:space="0" w:color="auto"/>
              <w:right w:val="single" w:sz="8" w:space="0" w:color="auto"/>
            </w:tcBorders>
            <w:tcMar>
              <w:top w:w="0" w:type="dxa"/>
              <w:left w:w="108" w:type="dxa"/>
              <w:bottom w:w="0" w:type="dxa"/>
              <w:right w:w="108" w:type="dxa"/>
            </w:tcMar>
            <w:hideMark/>
          </w:tcPr>
          <w:p w14:paraId="0F4BF37B" w14:textId="77777777" w:rsidR="00766558" w:rsidRPr="000A6E91" w:rsidRDefault="00766558" w:rsidP="006713B8">
            <w:pPr>
              <w:ind w:left="62"/>
              <w:rPr>
                <w:rFonts w:ascii="Calibri" w:hAnsi="Calibri"/>
                <w:sz w:val="24"/>
                <w:szCs w:val="24"/>
              </w:rPr>
            </w:pPr>
            <w:r w:rsidRPr="000A6E91">
              <w:rPr>
                <w:sz w:val="24"/>
                <w:szCs w:val="24"/>
              </w:rPr>
              <w:t>District Treasurer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FC873CC" w14:textId="65C2B747" w:rsidR="00766558" w:rsidRPr="000A6E91" w:rsidRDefault="00766558" w:rsidP="00E456EF">
            <w:pPr>
              <w:ind w:left="174"/>
              <w:rPr>
                <w:rFonts w:ascii="Calibri" w:hAnsi="Calibri"/>
                <w:sz w:val="24"/>
                <w:szCs w:val="24"/>
              </w:rPr>
            </w:pPr>
            <w:r w:rsidRPr="000A6E91">
              <w:rPr>
                <w:rFonts w:ascii="Calibri" w:hAnsi="Calibri"/>
                <w:sz w:val="24"/>
                <w:szCs w:val="24"/>
              </w:rPr>
              <w:t>Nancy</w:t>
            </w:r>
            <w:r w:rsidR="00E456EF" w:rsidRPr="000A6E91">
              <w:rPr>
                <w:rFonts w:ascii="Calibri" w:hAnsi="Calibri"/>
                <w:sz w:val="24"/>
                <w:szCs w:val="24"/>
              </w:rPr>
              <w:t xml:space="preserve"> Gauga</w:t>
            </w:r>
          </w:p>
        </w:tc>
      </w:tr>
      <w:tr w:rsidR="00766558" w:rsidRPr="000A6E91" w14:paraId="00FFD271" w14:textId="77777777" w:rsidTr="006713B8">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81F89" w14:textId="77777777" w:rsidR="00766558" w:rsidRPr="000A6E91" w:rsidRDefault="00766558" w:rsidP="006713B8">
            <w:pPr>
              <w:rPr>
                <w:rFonts w:ascii="Calibri" w:hAnsi="Calibri"/>
                <w:sz w:val="24"/>
                <w:szCs w:val="24"/>
              </w:rPr>
            </w:pPr>
            <w:r w:rsidRPr="000A6E91">
              <w:rPr>
                <w:rFonts w:ascii="Calibri" w:hAnsi="Calibri"/>
                <w:sz w:val="24"/>
                <w:szCs w:val="24"/>
              </w:rPr>
              <w:t>South Fly District Administration</w:t>
            </w:r>
          </w:p>
        </w:tc>
        <w:tc>
          <w:tcPr>
            <w:tcW w:w="3142" w:type="dxa"/>
            <w:tcBorders>
              <w:top w:val="nil"/>
              <w:left w:val="nil"/>
              <w:bottom w:val="single" w:sz="8" w:space="0" w:color="auto"/>
              <w:right w:val="single" w:sz="8" w:space="0" w:color="auto"/>
            </w:tcBorders>
            <w:tcMar>
              <w:top w:w="0" w:type="dxa"/>
              <w:left w:w="108" w:type="dxa"/>
              <w:bottom w:w="0" w:type="dxa"/>
              <w:right w:w="108" w:type="dxa"/>
            </w:tcMar>
            <w:hideMark/>
          </w:tcPr>
          <w:p w14:paraId="045ECE46" w14:textId="77777777" w:rsidR="00766558" w:rsidRPr="000A6E91" w:rsidRDefault="00766558" w:rsidP="006713B8">
            <w:pPr>
              <w:ind w:left="62"/>
              <w:rPr>
                <w:rFonts w:ascii="Calibri" w:hAnsi="Calibri"/>
                <w:sz w:val="24"/>
                <w:szCs w:val="24"/>
              </w:rPr>
            </w:pPr>
            <w:r w:rsidRPr="000A6E91">
              <w:rPr>
                <w:sz w:val="24"/>
                <w:szCs w:val="24"/>
              </w:rPr>
              <w:t>District Administrator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BFE83" w14:textId="21BED47B" w:rsidR="00766558" w:rsidRPr="000A6E91" w:rsidRDefault="00766558" w:rsidP="00E456EF">
            <w:pPr>
              <w:ind w:left="174"/>
              <w:rPr>
                <w:rFonts w:ascii="Calibri" w:hAnsi="Calibri"/>
                <w:sz w:val="24"/>
                <w:szCs w:val="24"/>
              </w:rPr>
            </w:pPr>
            <w:r w:rsidRPr="000A6E91">
              <w:rPr>
                <w:rFonts w:ascii="Calibri" w:hAnsi="Calibri"/>
                <w:sz w:val="24"/>
                <w:szCs w:val="24"/>
              </w:rPr>
              <w:t>Moses</w:t>
            </w:r>
            <w:r w:rsidR="00E456EF" w:rsidRPr="000A6E91">
              <w:rPr>
                <w:rFonts w:ascii="Calibri" w:hAnsi="Calibri"/>
                <w:sz w:val="24"/>
                <w:szCs w:val="24"/>
              </w:rPr>
              <w:t xml:space="preserve"> Ase</w:t>
            </w:r>
          </w:p>
        </w:tc>
      </w:tr>
      <w:tr w:rsidR="00766558" w:rsidRPr="000A6E91" w14:paraId="6F0E2059" w14:textId="77777777" w:rsidTr="006713B8">
        <w:tc>
          <w:tcPr>
            <w:tcW w:w="365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38ED46" w14:textId="77777777" w:rsidR="00766558" w:rsidRPr="000A6E91" w:rsidRDefault="00766558" w:rsidP="006713B8">
            <w:pPr>
              <w:rPr>
                <w:sz w:val="24"/>
                <w:szCs w:val="24"/>
              </w:rPr>
            </w:pPr>
            <w:r w:rsidRPr="000A6E91">
              <w:rPr>
                <w:sz w:val="24"/>
                <w:szCs w:val="24"/>
              </w:rPr>
              <w:t>Daru Hospital</w:t>
            </w:r>
          </w:p>
        </w:tc>
        <w:tc>
          <w:tcPr>
            <w:tcW w:w="3142" w:type="dxa"/>
            <w:tcBorders>
              <w:top w:val="nil"/>
              <w:left w:val="nil"/>
              <w:bottom w:val="single" w:sz="4" w:space="0" w:color="auto"/>
              <w:right w:val="single" w:sz="8" w:space="0" w:color="auto"/>
            </w:tcBorders>
            <w:tcMar>
              <w:top w:w="0" w:type="dxa"/>
              <w:left w:w="108" w:type="dxa"/>
              <w:bottom w:w="0" w:type="dxa"/>
              <w:right w:w="108" w:type="dxa"/>
            </w:tcMar>
          </w:tcPr>
          <w:p w14:paraId="2FF3876D" w14:textId="77777777" w:rsidR="00766558" w:rsidRPr="000A6E91" w:rsidRDefault="00766558" w:rsidP="006713B8">
            <w:pPr>
              <w:ind w:left="62"/>
              <w:rPr>
                <w:sz w:val="24"/>
                <w:szCs w:val="24"/>
              </w:rPr>
            </w:pPr>
            <w:r w:rsidRPr="000A6E91">
              <w:rPr>
                <w:sz w:val="24"/>
                <w:szCs w:val="24"/>
              </w:rPr>
              <w:t xml:space="preserve">Nursing Officer </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2C9F1C51" w14:textId="77777777" w:rsidR="00766558" w:rsidRPr="000A6E91" w:rsidRDefault="00766558" w:rsidP="006713B8">
            <w:pPr>
              <w:ind w:left="174"/>
              <w:rPr>
                <w:rFonts w:ascii="Calibri" w:hAnsi="Calibri"/>
                <w:sz w:val="24"/>
                <w:szCs w:val="24"/>
              </w:rPr>
            </w:pPr>
            <w:r w:rsidRPr="000A6E91">
              <w:rPr>
                <w:rFonts w:ascii="Calibri" w:hAnsi="Calibri"/>
                <w:sz w:val="24"/>
                <w:szCs w:val="24"/>
              </w:rPr>
              <w:t>Asam Konenge</w:t>
            </w:r>
          </w:p>
        </w:tc>
      </w:tr>
      <w:tr w:rsidR="00766558" w:rsidRPr="000A6E91" w14:paraId="0180A833" w14:textId="77777777" w:rsidTr="006713B8">
        <w:tc>
          <w:tcPr>
            <w:tcW w:w="3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BD6C5" w14:textId="77777777" w:rsidR="00766558" w:rsidRPr="000A6E91" w:rsidRDefault="00766558" w:rsidP="006713B8">
            <w:pPr>
              <w:rPr>
                <w:rFonts w:ascii="Calibri" w:hAnsi="Calibri"/>
                <w:sz w:val="24"/>
                <w:szCs w:val="24"/>
              </w:rPr>
            </w:pPr>
            <w:r w:rsidRPr="000A6E91">
              <w:rPr>
                <w:sz w:val="24"/>
                <w:szCs w:val="24"/>
              </w:rPr>
              <w:t xml:space="preserve">World Vision Daru Field Office </w:t>
            </w:r>
          </w:p>
        </w:tc>
        <w:tc>
          <w:tcPr>
            <w:tcW w:w="3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AEE59" w14:textId="77777777" w:rsidR="00766558" w:rsidRPr="000A6E91" w:rsidRDefault="00766558" w:rsidP="006713B8">
            <w:pPr>
              <w:ind w:left="62"/>
              <w:rPr>
                <w:rFonts w:ascii="Calibri" w:hAnsi="Calibri"/>
                <w:sz w:val="24"/>
                <w:szCs w:val="24"/>
              </w:rPr>
            </w:pPr>
            <w:r w:rsidRPr="000A6E91">
              <w:rPr>
                <w:sz w:val="24"/>
                <w:szCs w:val="24"/>
              </w:rPr>
              <w:t>CSO WASH Program Manager</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6C1AC" w14:textId="5CA20D49" w:rsidR="00766558" w:rsidRPr="000A6E91" w:rsidRDefault="00766558" w:rsidP="00E456EF">
            <w:pPr>
              <w:ind w:left="174"/>
              <w:rPr>
                <w:rFonts w:ascii="Calibri" w:hAnsi="Calibri"/>
                <w:sz w:val="24"/>
                <w:szCs w:val="24"/>
              </w:rPr>
            </w:pPr>
            <w:r w:rsidRPr="000A6E91">
              <w:rPr>
                <w:rFonts w:ascii="Calibri" w:hAnsi="Calibri"/>
                <w:sz w:val="24"/>
                <w:szCs w:val="24"/>
              </w:rPr>
              <w:t>Sonia</w:t>
            </w:r>
            <w:r w:rsidR="00E456EF" w:rsidRPr="000A6E91">
              <w:rPr>
                <w:rFonts w:ascii="Calibri" w:hAnsi="Calibri"/>
                <w:sz w:val="24"/>
                <w:szCs w:val="24"/>
              </w:rPr>
              <w:t xml:space="preserve"> Yeung</w:t>
            </w:r>
          </w:p>
        </w:tc>
      </w:tr>
      <w:tr w:rsidR="00766558" w:rsidRPr="000A6E91" w14:paraId="7705D2B0" w14:textId="77777777" w:rsidTr="006713B8">
        <w:tc>
          <w:tcPr>
            <w:tcW w:w="365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FC14F4B" w14:textId="77777777" w:rsidR="00766558" w:rsidRPr="000A6E91" w:rsidRDefault="00766558" w:rsidP="006713B8">
            <w:pPr>
              <w:rPr>
                <w:rFonts w:ascii="Calibri" w:hAnsi="Calibri"/>
                <w:sz w:val="24"/>
                <w:szCs w:val="24"/>
              </w:rPr>
            </w:pPr>
            <w:r w:rsidRPr="000A6E91">
              <w:rPr>
                <w:sz w:val="24"/>
                <w:szCs w:val="24"/>
              </w:rPr>
              <w:t>Kiwai LLG</w:t>
            </w:r>
          </w:p>
        </w:tc>
        <w:tc>
          <w:tcPr>
            <w:tcW w:w="3142" w:type="dxa"/>
            <w:tcBorders>
              <w:top w:val="nil"/>
              <w:left w:val="nil"/>
              <w:bottom w:val="single" w:sz="4" w:space="0" w:color="auto"/>
              <w:right w:val="single" w:sz="4" w:space="0" w:color="auto"/>
            </w:tcBorders>
            <w:tcMar>
              <w:top w:w="0" w:type="dxa"/>
              <w:left w:w="108" w:type="dxa"/>
              <w:bottom w:w="0" w:type="dxa"/>
              <w:right w:w="108" w:type="dxa"/>
            </w:tcMar>
          </w:tcPr>
          <w:p w14:paraId="760BD4DF" w14:textId="77777777" w:rsidR="00766558" w:rsidRPr="000A6E91" w:rsidRDefault="00766558" w:rsidP="006713B8">
            <w:pPr>
              <w:ind w:left="62"/>
              <w:rPr>
                <w:rFonts w:ascii="Calibri" w:hAnsi="Calibri"/>
                <w:sz w:val="24"/>
                <w:szCs w:val="24"/>
              </w:rPr>
            </w:pPr>
            <w:r w:rsidRPr="000A6E91">
              <w:rPr>
                <w:rFonts w:ascii="Calibri" w:hAnsi="Calibri"/>
                <w:sz w:val="24"/>
                <w:szCs w:val="24"/>
              </w:rPr>
              <w:t>Women’s Rep</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7881" w14:textId="77777777" w:rsidR="00766558" w:rsidRPr="000A6E91" w:rsidRDefault="00766558" w:rsidP="006713B8">
            <w:pPr>
              <w:ind w:left="174"/>
              <w:rPr>
                <w:rFonts w:ascii="Calibri" w:hAnsi="Calibri"/>
                <w:sz w:val="24"/>
                <w:szCs w:val="24"/>
              </w:rPr>
            </w:pPr>
            <w:r w:rsidRPr="000A6E91">
              <w:rPr>
                <w:rFonts w:ascii="Calibri" w:hAnsi="Calibri"/>
                <w:sz w:val="24"/>
                <w:szCs w:val="24"/>
              </w:rPr>
              <w:t>Buna Narua</w:t>
            </w:r>
          </w:p>
        </w:tc>
      </w:tr>
      <w:tr w:rsidR="00766558" w:rsidRPr="000A6E91" w14:paraId="30916279" w14:textId="77777777" w:rsidTr="006713B8">
        <w:tc>
          <w:tcPr>
            <w:tcW w:w="3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0A45F" w14:textId="77777777" w:rsidR="00766558" w:rsidRPr="000A6E91" w:rsidRDefault="00766558" w:rsidP="006713B8">
            <w:pPr>
              <w:rPr>
                <w:rFonts w:ascii="Calibri" w:hAnsi="Calibri"/>
                <w:sz w:val="24"/>
                <w:szCs w:val="24"/>
              </w:rPr>
            </w:pPr>
            <w:r w:rsidRPr="000A6E91">
              <w:rPr>
                <w:rFonts w:ascii="Calibri" w:hAnsi="Calibri"/>
                <w:sz w:val="24"/>
                <w:szCs w:val="24"/>
              </w:rPr>
              <w:t>Health and HIV Program</w:t>
            </w:r>
          </w:p>
        </w:tc>
        <w:tc>
          <w:tcPr>
            <w:tcW w:w="3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EA2DC" w14:textId="77777777" w:rsidR="00766558" w:rsidRPr="000A6E91" w:rsidRDefault="00766558" w:rsidP="006713B8">
            <w:pPr>
              <w:ind w:left="62"/>
              <w:rPr>
                <w:rFonts w:ascii="Calibri" w:hAnsi="Calibri"/>
                <w:sz w:val="24"/>
                <w:szCs w:val="24"/>
              </w:rPr>
            </w:pPr>
            <w:r w:rsidRPr="000A6E91">
              <w:rPr>
                <w:rFonts w:ascii="Calibri" w:hAnsi="Calibri"/>
                <w:sz w:val="24"/>
                <w:szCs w:val="24"/>
              </w:rPr>
              <w:t>Provincial Manager</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A9D4C" w14:textId="53C6DAB6" w:rsidR="00766558" w:rsidRPr="000A6E91" w:rsidRDefault="00766558" w:rsidP="00E456EF">
            <w:pPr>
              <w:ind w:left="174"/>
              <w:rPr>
                <w:rFonts w:ascii="Calibri" w:hAnsi="Calibri"/>
                <w:sz w:val="24"/>
                <w:szCs w:val="24"/>
              </w:rPr>
            </w:pPr>
            <w:r w:rsidRPr="000A6E91">
              <w:rPr>
                <w:rFonts w:ascii="Calibri" w:hAnsi="Calibri"/>
                <w:sz w:val="24"/>
                <w:szCs w:val="24"/>
              </w:rPr>
              <w:t>Paul</w:t>
            </w:r>
            <w:r w:rsidR="00E456EF" w:rsidRPr="000A6E91">
              <w:rPr>
                <w:rFonts w:ascii="Calibri" w:hAnsi="Calibri"/>
                <w:sz w:val="24"/>
                <w:szCs w:val="24"/>
              </w:rPr>
              <w:t xml:space="preserve"> Quinlan</w:t>
            </w:r>
          </w:p>
        </w:tc>
      </w:tr>
    </w:tbl>
    <w:p w14:paraId="547B8B28" w14:textId="77777777" w:rsidR="00766558" w:rsidRPr="000A6E91" w:rsidRDefault="00766558" w:rsidP="00766558">
      <w:r w:rsidRPr="000A6E91">
        <w:br w:type="page"/>
      </w:r>
    </w:p>
    <w:p w14:paraId="22965726" w14:textId="77777777" w:rsidR="00766558" w:rsidRPr="000A6E91" w:rsidRDefault="00766558" w:rsidP="00766558"/>
    <w:p w14:paraId="7C9A0991" w14:textId="77777777" w:rsidR="00766558" w:rsidRPr="000A6E91" w:rsidRDefault="00766558" w:rsidP="00766558"/>
    <w:tbl>
      <w:tblPr>
        <w:tblW w:w="9629" w:type="dxa"/>
        <w:tblInd w:w="5" w:type="dxa"/>
        <w:tblCellMar>
          <w:left w:w="0" w:type="dxa"/>
          <w:right w:w="0" w:type="dxa"/>
        </w:tblCellMar>
        <w:tblLook w:val="04A0" w:firstRow="1" w:lastRow="0" w:firstColumn="1" w:lastColumn="0" w:noHBand="0" w:noVBand="1"/>
      </w:tblPr>
      <w:tblGrid>
        <w:gridCol w:w="2825"/>
        <w:gridCol w:w="4678"/>
        <w:gridCol w:w="2126"/>
      </w:tblGrid>
      <w:tr w:rsidR="00766558" w:rsidRPr="000A6E91" w14:paraId="4FA0A704" w14:textId="77777777" w:rsidTr="00E456EF">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E0BCB" w14:textId="77777777" w:rsidR="00766558" w:rsidRPr="000A6E91" w:rsidRDefault="00766558" w:rsidP="006713B8">
            <w:pPr>
              <w:rPr>
                <w:rFonts w:ascii="Calibri" w:hAnsi="Calibri"/>
                <w:sz w:val="24"/>
                <w:szCs w:val="24"/>
              </w:rPr>
            </w:pPr>
            <w:r w:rsidRPr="000A6E91">
              <w:rPr>
                <w:b/>
                <w:bCs/>
                <w:sz w:val="24"/>
                <w:szCs w:val="24"/>
              </w:rPr>
              <w:t xml:space="preserve"> Organisation</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C737FF" w14:textId="77777777" w:rsidR="00766558" w:rsidRPr="000A6E91" w:rsidRDefault="00766558" w:rsidP="006713B8">
            <w:pPr>
              <w:rPr>
                <w:rFonts w:ascii="Calibri" w:hAnsi="Calibri"/>
                <w:sz w:val="24"/>
                <w:szCs w:val="24"/>
              </w:rPr>
            </w:pPr>
            <w:r w:rsidRPr="000A6E91">
              <w:rPr>
                <w:b/>
                <w:bCs/>
                <w:sz w:val="24"/>
                <w:szCs w:val="24"/>
              </w:rPr>
              <w:t>Position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9BC15E4" w14:textId="77777777" w:rsidR="00766558" w:rsidRPr="000A6E91" w:rsidRDefault="00766558" w:rsidP="006713B8">
            <w:pPr>
              <w:rPr>
                <w:rFonts w:ascii="Calibri" w:hAnsi="Calibri"/>
                <w:sz w:val="24"/>
                <w:szCs w:val="24"/>
              </w:rPr>
            </w:pPr>
            <w:r w:rsidRPr="000A6E91">
              <w:rPr>
                <w:b/>
                <w:bCs/>
                <w:sz w:val="24"/>
                <w:szCs w:val="24"/>
              </w:rPr>
              <w:t>Name</w:t>
            </w:r>
          </w:p>
        </w:tc>
      </w:tr>
      <w:tr w:rsidR="00766558" w:rsidRPr="000A6E91" w14:paraId="4F5280F2"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42077" w14:textId="77777777" w:rsidR="00766558" w:rsidRPr="000A6E91" w:rsidRDefault="00766558" w:rsidP="006713B8">
            <w:pPr>
              <w:rPr>
                <w:rFonts w:ascii="Calibri" w:hAnsi="Calibri"/>
                <w:sz w:val="24"/>
                <w:szCs w:val="24"/>
              </w:rPr>
            </w:pPr>
            <w:r w:rsidRPr="000A6E91">
              <w:rPr>
                <w:rFonts w:ascii="Calibri" w:hAnsi="Calibri"/>
                <w:sz w:val="24"/>
                <w:szCs w:val="24"/>
              </w:rPr>
              <w:t>Buzi/Ber Village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512B" w14:textId="77777777" w:rsidR="00766558" w:rsidRPr="000A6E91" w:rsidRDefault="00766558" w:rsidP="006713B8">
            <w:pPr>
              <w:rPr>
                <w:rFonts w:ascii="Calibri" w:hAnsi="Calibri"/>
                <w:sz w:val="24"/>
                <w:szCs w:val="24"/>
              </w:rPr>
            </w:pPr>
            <w:r w:rsidRPr="000A6E91">
              <w:rPr>
                <w:rFonts w:ascii="Calibri" w:hAnsi="Calibri"/>
                <w:sz w:val="24"/>
                <w:szCs w:val="24"/>
              </w:rPr>
              <w:t>Ward member, CoE, WDC, rangers, women and youth leaders, church leaders, villagers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B397" w14:textId="77777777" w:rsidR="00766558" w:rsidRPr="000A6E91" w:rsidRDefault="00766558" w:rsidP="006713B8">
            <w:pPr>
              <w:rPr>
                <w:rFonts w:ascii="Calibri" w:hAnsi="Calibri"/>
                <w:sz w:val="24"/>
                <w:szCs w:val="24"/>
              </w:rPr>
            </w:pPr>
            <w:r w:rsidRPr="000A6E91">
              <w:rPr>
                <w:rFonts w:ascii="Calibri" w:hAnsi="Calibri"/>
                <w:sz w:val="24"/>
                <w:szCs w:val="24"/>
              </w:rPr>
              <w:t>150+</w:t>
            </w:r>
          </w:p>
        </w:tc>
      </w:tr>
      <w:tr w:rsidR="00766558" w:rsidRPr="000A6E91" w14:paraId="11D6657B"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99CA1" w14:textId="77777777" w:rsidR="00766558" w:rsidRPr="000A6E91" w:rsidRDefault="00766558" w:rsidP="006713B8">
            <w:pPr>
              <w:rPr>
                <w:rFonts w:ascii="Calibri" w:hAnsi="Calibri"/>
                <w:sz w:val="24"/>
                <w:szCs w:val="24"/>
              </w:rPr>
            </w:pPr>
            <w:r w:rsidRPr="000A6E91">
              <w:rPr>
                <w:rFonts w:ascii="Calibri" w:hAnsi="Calibri"/>
                <w:sz w:val="24"/>
                <w:szCs w:val="24"/>
              </w:rPr>
              <w:t>Sigadaburu Village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AA8B9" w14:textId="77777777" w:rsidR="00766558" w:rsidRPr="000A6E91" w:rsidRDefault="00766558" w:rsidP="006713B8">
            <w:pPr>
              <w:rPr>
                <w:rFonts w:ascii="Calibri" w:hAnsi="Calibri"/>
                <w:sz w:val="24"/>
                <w:szCs w:val="24"/>
              </w:rPr>
            </w:pPr>
            <w:r w:rsidRPr="000A6E91">
              <w:rPr>
                <w:rFonts w:ascii="Calibri" w:hAnsi="Calibri"/>
                <w:sz w:val="24"/>
                <w:szCs w:val="24"/>
              </w:rPr>
              <w:t>Ward member, CoE, WDC, rangers, women and youth leaders, church leaders, villagers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7B20C" w14:textId="77777777" w:rsidR="00766558" w:rsidRPr="000A6E91" w:rsidRDefault="00766558" w:rsidP="006713B8">
            <w:pPr>
              <w:rPr>
                <w:rFonts w:ascii="Calibri" w:hAnsi="Calibri"/>
                <w:sz w:val="24"/>
                <w:szCs w:val="24"/>
              </w:rPr>
            </w:pPr>
            <w:r w:rsidRPr="000A6E91">
              <w:rPr>
                <w:rFonts w:ascii="Calibri" w:hAnsi="Calibri"/>
                <w:sz w:val="24"/>
                <w:szCs w:val="24"/>
              </w:rPr>
              <w:t>100+</w:t>
            </w:r>
          </w:p>
        </w:tc>
      </w:tr>
      <w:tr w:rsidR="00766558" w:rsidRPr="000A6E91" w14:paraId="302B8A55"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FE18B" w14:textId="77777777" w:rsidR="00766558" w:rsidRPr="000A6E91" w:rsidRDefault="00766558" w:rsidP="006713B8">
            <w:pPr>
              <w:rPr>
                <w:rFonts w:ascii="Calibri" w:hAnsi="Calibri"/>
                <w:sz w:val="24"/>
                <w:szCs w:val="24"/>
              </w:rPr>
            </w:pPr>
            <w:r w:rsidRPr="000A6E91">
              <w:rPr>
                <w:rFonts w:ascii="Calibri" w:hAnsi="Calibri"/>
                <w:sz w:val="24"/>
                <w:szCs w:val="24"/>
              </w:rPr>
              <w:t>Mabaduan Village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C84BD" w14:textId="77777777" w:rsidR="00766558" w:rsidRPr="000A6E91" w:rsidRDefault="00766558" w:rsidP="006713B8">
            <w:pPr>
              <w:rPr>
                <w:rFonts w:ascii="Calibri" w:hAnsi="Calibri"/>
                <w:sz w:val="24"/>
                <w:szCs w:val="24"/>
              </w:rPr>
            </w:pPr>
            <w:r w:rsidRPr="000A6E91">
              <w:rPr>
                <w:rFonts w:ascii="Calibri" w:hAnsi="Calibri"/>
                <w:sz w:val="24"/>
                <w:szCs w:val="24"/>
              </w:rPr>
              <w:t>Ward member, CoE, WDC, rangers, women and youth leaders, church leaders, villagers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0813" w14:textId="77777777" w:rsidR="00766558" w:rsidRPr="000A6E91" w:rsidRDefault="00766558" w:rsidP="006713B8">
            <w:pPr>
              <w:rPr>
                <w:rFonts w:ascii="Calibri" w:hAnsi="Calibri"/>
                <w:sz w:val="24"/>
                <w:szCs w:val="24"/>
              </w:rPr>
            </w:pPr>
            <w:r w:rsidRPr="000A6E91">
              <w:rPr>
                <w:rFonts w:ascii="Calibri" w:hAnsi="Calibri"/>
                <w:sz w:val="24"/>
                <w:szCs w:val="24"/>
              </w:rPr>
              <w:t>150+</w:t>
            </w:r>
          </w:p>
        </w:tc>
      </w:tr>
      <w:tr w:rsidR="00766558" w:rsidRPr="000A6E91" w14:paraId="5A57D801"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6B905" w14:textId="77777777" w:rsidR="00766558" w:rsidRPr="000A6E91" w:rsidRDefault="00766558" w:rsidP="006713B8">
            <w:pPr>
              <w:rPr>
                <w:rFonts w:ascii="Calibri" w:hAnsi="Calibri"/>
                <w:sz w:val="24"/>
                <w:szCs w:val="24"/>
              </w:rPr>
            </w:pPr>
            <w:r w:rsidRPr="000A6E91">
              <w:rPr>
                <w:rFonts w:ascii="Calibri" w:hAnsi="Calibri"/>
                <w:sz w:val="24"/>
                <w:szCs w:val="24"/>
              </w:rPr>
              <w:t>Sui Village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4BC00" w14:textId="77777777" w:rsidR="00766558" w:rsidRPr="000A6E91" w:rsidRDefault="00766558" w:rsidP="006713B8">
            <w:pPr>
              <w:rPr>
                <w:rFonts w:ascii="Calibri" w:hAnsi="Calibri"/>
                <w:sz w:val="24"/>
                <w:szCs w:val="24"/>
              </w:rPr>
            </w:pPr>
            <w:r w:rsidRPr="000A6E91">
              <w:rPr>
                <w:rFonts w:ascii="Calibri" w:hAnsi="Calibri"/>
                <w:sz w:val="24"/>
                <w:szCs w:val="24"/>
              </w:rPr>
              <w:t>Ward member, CoE, WDC, rangers, women and youth leaders, church leaders, villagers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14E7" w14:textId="77777777" w:rsidR="00766558" w:rsidRPr="000A6E91" w:rsidRDefault="00766558" w:rsidP="006713B8">
            <w:pPr>
              <w:rPr>
                <w:rFonts w:ascii="Calibri" w:hAnsi="Calibri"/>
                <w:sz w:val="24"/>
                <w:szCs w:val="24"/>
              </w:rPr>
            </w:pPr>
            <w:r w:rsidRPr="000A6E91">
              <w:rPr>
                <w:rFonts w:ascii="Calibri" w:hAnsi="Calibri"/>
                <w:sz w:val="24"/>
                <w:szCs w:val="24"/>
              </w:rPr>
              <w:t>50+</w:t>
            </w:r>
          </w:p>
        </w:tc>
      </w:tr>
      <w:tr w:rsidR="00766558" w:rsidRPr="000A6E91" w14:paraId="7AA28FEE"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68264" w14:textId="77777777" w:rsidR="00766558" w:rsidRPr="000A6E91" w:rsidRDefault="00766558" w:rsidP="006713B8">
            <w:pPr>
              <w:rPr>
                <w:rFonts w:ascii="Calibri" w:hAnsi="Calibri"/>
                <w:sz w:val="24"/>
                <w:szCs w:val="24"/>
              </w:rPr>
            </w:pPr>
            <w:r w:rsidRPr="000A6E91">
              <w:rPr>
                <w:rFonts w:ascii="Calibri" w:hAnsi="Calibri"/>
                <w:sz w:val="24"/>
                <w:szCs w:val="24"/>
              </w:rPr>
              <w:t>DFAT</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522F9" w14:textId="77777777" w:rsidR="00766558" w:rsidRPr="000A6E91" w:rsidRDefault="00766558" w:rsidP="006713B8">
            <w:pPr>
              <w:rPr>
                <w:rFonts w:ascii="Calibri" w:hAnsi="Calibri"/>
                <w:sz w:val="24"/>
                <w:szCs w:val="24"/>
              </w:rPr>
            </w:pPr>
            <w:r w:rsidRPr="000A6E91">
              <w:rPr>
                <w:rFonts w:ascii="Calibri" w:hAnsi="Calibri"/>
                <w:sz w:val="24"/>
                <w:szCs w:val="24"/>
              </w:rPr>
              <w:t>Torres Strait Liaison Officer</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92FB" w14:textId="77777777" w:rsidR="00766558" w:rsidRPr="000A6E91" w:rsidRDefault="00766558" w:rsidP="006713B8">
            <w:pPr>
              <w:rPr>
                <w:rFonts w:ascii="Calibri" w:hAnsi="Calibri"/>
                <w:sz w:val="24"/>
                <w:szCs w:val="24"/>
              </w:rPr>
            </w:pPr>
            <w:r w:rsidRPr="000A6E91">
              <w:rPr>
                <w:rFonts w:ascii="Calibri" w:hAnsi="Calibri"/>
                <w:sz w:val="24"/>
                <w:szCs w:val="24"/>
              </w:rPr>
              <w:t>Clayton Harrington</w:t>
            </w:r>
          </w:p>
        </w:tc>
      </w:tr>
      <w:tr w:rsidR="00766558" w:rsidRPr="000A6E91" w14:paraId="3F6C2225"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89B1E" w14:textId="77777777" w:rsidR="00766558" w:rsidRPr="000A6E91" w:rsidRDefault="00766558" w:rsidP="006713B8">
            <w:pPr>
              <w:rPr>
                <w:rFonts w:ascii="Calibri" w:hAnsi="Calibri"/>
                <w:sz w:val="24"/>
                <w:szCs w:val="24"/>
              </w:rPr>
            </w:pPr>
            <w:r w:rsidRPr="000A6E91">
              <w:rPr>
                <w:rFonts w:ascii="Calibri" w:hAnsi="Calibri"/>
                <w:sz w:val="24"/>
                <w:szCs w:val="24"/>
              </w:rPr>
              <w:t>DFAT Canberra</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398E7" w14:textId="77777777" w:rsidR="00766558" w:rsidRPr="000A6E91" w:rsidRDefault="00766558" w:rsidP="006713B8">
            <w:pPr>
              <w:rPr>
                <w:rFonts w:ascii="Calibri" w:hAnsi="Calibri"/>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DA8F0" w14:textId="77777777" w:rsidR="00766558" w:rsidRPr="000A6E91" w:rsidRDefault="00766558" w:rsidP="006713B8">
            <w:pPr>
              <w:rPr>
                <w:rFonts w:ascii="Calibri" w:hAnsi="Calibri"/>
                <w:sz w:val="24"/>
                <w:szCs w:val="24"/>
              </w:rPr>
            </w:pPr>
            <w:r w:rsidRPr="000A6E91">
              <w:rPr>
                <w:rFonts w:ascii="Calibri" w:hAnsi="Calibri"/>
                <w:sz w:val="24"/>
                <w:szCs w:val="24"/>
              </w:rPr>
              <w:t>Madeleine Scott</w:t>
            </w:r>
          </w:p>
          <w:p w14:paraId="69F6E2EA" w14:textId="77777777" w:rsidR="00766558" w:rsidRPr="000A6E91" w:rsidRDefault="00766558" w:rsidP="006713B8">
            <w:pPr>
              <w:rPr>
                <w:rFonts w:ascii="Calibri" w:hAnsi="Calibri"/>
                <w:sz w:val="24"/>
                <w:szCs w:val="24"/>
              </w:rPr>
            </w:pPr>
            <w:r w:rsidRPr="000A6E91">
              <w:rPr>
                <w:rFonts w:ascii="Calibri" w:hAnsi="Calibri"/>
                <w:sz w:val="24"/>
                <w:szCs w:val="24"/>
              </w:rPr>
              <w:t>Tim Hainsworth</w:t>
            </w:r>
          </w:p>
        </w:tc>
      </w:tr>
      <w:tr w:rsidR="00766558" w:rsidRPr="000A6E91" w14:paraId="6099FE51" w14:textId="77777777" w:rsidTr="00E456EF">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B7F0" w14:textId="77777777" w:rsidR="00766558" w:rsidRPr="000A6E91" w:rsidRDefault="00766558" w:rsidP="006713B8">
            <w:pPr>
              <w:rPr>
                <w:rFonts w:ascii="Calibri" w:hAnsi="Calibri"/>
                <w:sz w:val="24"/>
                <w:szCs w:val="24"/>
              </w:rPr>
            </w:pPr>
            <w:r w:rsidRPr="000A6E91">
              <w:rPr>
                <w:rFonts w:ascii="Calibri" w:hAnsi="Calibri"/>
                <w:sz w:val="24"/>
                <w:szCs w:val="24"/>
              </w:rPr>
              <w:t>DFAT Port Moresby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B4B81" w14:textId="77777777" w:rsidR="00766558" w:rsidRPr="000A6E91" w:rsidRDefault="00766558" w:rsidP="006713B8">
            <w:pPr>
              <w:rPr>
                <w:rFonts w:ascii="Calibri" w:hAnsi="Calibri"/>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C5B1F" w14:textId="77777777" w:rsidR="00766558" w:rsidRPr="000A6E91" w:rsidRDefault="00766558" w:rsidP="006713B8">
            <w:pPr>
              <w:rPr>
                <w:rFonts w:ascii="Calibri" w:hAnsi="Calibri"/>
                <w:sz w:val="24"/>
                <w:szCs w:val="24"/>
              </w:rPr>
            </w:pPr>
            <w:r w:rsidRPr="000A6E91">
              <w:rPr>
                <w:rFonts w:ascii="Calibri" w:hAnsi="Calibri"/>
                <w:sz w:val="24"/>
                <w:szCs w:val="24"/>
              </w:rPr>
              <w:t>Julie Hart</w:t>
            </w:r>
          </w:p>
          <w:p w14:paraId="5CC08422" w14:textId="77777777" w:rsidR="00766558" w:rsidRPr="000A6E91" w:rsidRDefault="00766558" w:rsidP="006713B8">
            <w:pPr>
              <w:rPr>
                <w:rFonts w:ascii="Calibri" w:hAnsi="Calibri"/>
                <w:sz w:val="24"/>
                <w:szCs w:val="24"/>
              </w:rPr>
            </w:pPr>
            <w:r w:rsidRPr="000A6E91">
              <w:rPr>
                <w:rFonts w:ascii="Calibri" w:hAnsi="Calibri"/>
                <w:sz w:val="24"/>
                <w:szCs w:val="24"/>
              </w:rPr>
              <w:t>Doreen Iga</w:t>
            </w:r>
          </w:p>
        </w:tc>
      </w:tr>
    </w:tbl>
    <w:p w14:paraId="0EBE4DD5" w14:textId="77777777" w:rsidR="00766558" w:rsidRPr="000A6E91" w:rsidRDefault="00766558" w:rsidP="00766558"/>
    <w:p w14:paraId="65BB8863" w14:textId="26C72C92" w:rsidR="00E6078F" w:rsidRPr="000A6E91" w:rsidRDefault="00E6078F">
      <w:pPr>
        <w:rPr>
          <w:rFonts w:asciiTheme="majorHAnsi" w:eastAsiaTheme="majorEastAsia" w:hAnsiTheme="majorHAnsi" w:cstheme="majorBidi"/>
          <w:color w:val="2E74B5" w:themeColor="accent1" w:themeShade="BF"/>
          <w:sz w:val="32"/>
          <w:szCs w:val="32"/>
        </w:rPr>
      </w:pPr>
      <w:r w:rsidRPr="000A6E91">
        <w:br w:type="page"/>
      </w:r>
    </w:p>
    <w:p w14:paraId="6D124B8B" w14:textId="7B31254D" w:rsidR="009239E6" w:rsidRPr="000A6E91" w:rsidRDefault="00E6078F" w:rsidP="00555BFB">
      <w:pPr>
        <w:pStyle w:val="Heading1"/>
        <w:rPr>
          <w:b/>
        </w:rPr>
      </w:pPr>
      <w:bookmarkStart w:id="436" w:name="_Toc450917544"/>
      <w:r w:rsidRPr="000A6E91">
        <w:rPr>
          <w:b/>
        </w:rPr>
        <w:lastRenderedPageBreak/>
        <w:t xml:space="preserve">Annex 2 </w:t>
      </w:r>
      <w:r w:rsidR="00193FEB" w:rsidRPr="000A6E91">
        <w:rPr>
          <w:b/>
        </w:rPr>
        <w:t>Summary of responses to key questions</w:t>
      </w:r>
      <w:bookmarkEnd w:id="436"/>
    </w:p>
    <w:p w14:paraId="2770EE24" w14:textId="79B0FD64" w:rsidR="00193FEB" w:rsidRPr="000D4FC1" w:rsidRDefault="00193FEB" w:rsidP="000D4FC1"/>
    <w:p w14:paraId="15F5D640" w14:textId="2E7C3EE8" w:rsidR="00193FEB" w:rsidRPr="000D4FC1" w:rsidRDefault="00193FEB" w:rsidP="000D4FC1">
      <w:r w:rsidRPr="000D4FC1">
        <w:t>Questions posed to Advisory Group members and villagers attending open meetings in each</w:t>
      </w:r>
      <w:r w:rsidR="00182EC2" w:rsidRPr="000D4FC1">
        <w:t xml:space="preserve"> pilot location (except Parama).</w:t>
      </w:r>
    </w:p>
    <w:p w14:paraId="6F8613C9" w14:textId="0C8BBC1F" w:rsidR="00182EC2" w:rsidRPr="000D4FC1" w:rsidRDefault="00182EC2" w:rsidP="000D4FC1">
      <w:pPr>
        <w:rPr>
          <w:b/>
        </w:rPr>
      </w:pPr>
      <w:r w:rsidRPr="000D4FC1">
        <w:rPr>
          <w:b/>
        </w:rPr>
        <w:t>Table 1</w:t>
      </w:r>
    </w:p>
    <w:tbl>
      <w:tblPr>
        <w:tblStyle w:val="TableGrid"/>
        <w:tblW w:w="9209" w:type="dxa"/>
        <w:tblLook w:val="04A0" w:firstRow="1" w:lastRow="0" w:firstColumn="1" w:lastColumn="0" w:noHBand="0" w:noVBand="1"/>
      </w:tblPr>
      <w:tblGrid>
        <w:gridCol w:w="1130"/>
        <w:gridCol w:w="8079"/>
      </w:tblGrid>
      <w:tr w:rsidR="00193FEB" w:rsidRPr="000A6E91" w14:paraId="1A6CC732" w14:textId="77777777" w:rsidTr="004315B0">
        <w:tc>
          <w:tcPr>
            <w:tcW w:w="1129" w:type="dxa"/>
          </w:tcPr>
          <w:p w14:paraId="5736C780" w14:textId="1BE849B5" w:rsidR="00193FEB" w:rsidRPr="00BD0602" w:rsidRDefault="00193FEB" w:rsidP="004315B0">
            <w:pPr>
              <w:rPr>
                <w:sz w:val="20"/>
                <w:szCs w:val="20"/>
              </w:rPr>
            </w:pPr>
          </w:p>
        </w:tc>
        <w:tc>
          <w:tcPr>
            <w:tcW w:w="8080" w:type="dxa"/>
          </w:tcPr>
          <w:p w14:paraId="6B90507D" w14:textId="77777777" w:rsidR="00193FEB" w:rsidRPr="000A6E91" w:rsidRDefault="00193FEB" w:rsidP="004315B0">
            <w:pPr>
              <w:rPr>
                <w:b/>
                <w:sz w:val="20"/>
                <w:szCs w:val="20"/>
              </w:rPr>
            </w:pPr>
            <w:r w:rsidRPr="00BD0602">
              <w:rPr>
                <w:b/>
                <w:sz w:val="20"/>
                <w:szCs w:val="20"/>
              </w:rPr>
              <w:t>H</w:t>
            </w:r>
            <w:r w:rsidRPr="000A6E91">
              <w:rPr>
                <w:b/>
                <w:sz w:val="20"/>
                <w:szCs w:val="20"/>
              </w:rPr>
              <w:t>ow was your CP developed? What does it contain and what are the steps moving forward with your CP?</w:t>
            </w:r>
          </w:p>
        </w:tc>
      </w:tr>
      <w:tr w:rsidR="00193FEB" w:rsidRPr="000A6E91" w14:paraId="6C21122D" w14:textId="77777777" w:rsidTr="004315B0">
        <w:tc>
          <w:tcPr>
            <w:tcW w:w="1129" w:type="dxa"/>
          </w:tcPr>
          <w:p w14:paraId="5A227F56" w14:textId="77777777" w:rsidR="00193FEB" w:rsidRPr="000A6E91" w:rsidRDefault="00193FEB" w:rsidP="004315B0">
            <w:pPr>
              <w:rPr>
                <w:sz w:val="20"/>
                <w:szCs w:val="20"/>
              </w:rPr>
            </w:pPr>
            <w:r w:rsidRPr="000A6E91">
              <w:rPr>
                <w:sz w:val="20"/>
                <w:szCs w:val="20"/>
              </w:rPr>
              <w:t>Buzi</w:t>
            </w:r>
          </w:p>
        </w:tc>
        <w:tc>
          <w:tcPr>
            <w:tcW w:w="8080" w:type="dxa"/>
          </w:tcPr>
          <w:p w14:paraId="787BEC97" w14:textId="77777777" w:rsidR="00193FEB" w:rsidRPr="000A6E91" w:rsidRDefault="00193FEB" w:rsidP="004315B0">
            <w:pPr>
              <w:rPr>
                <w:sz w:val="20"/>
                <w:szCs w:val="20"/>
              </w:rPr>
            </w:pPr>
            <w:r w:rsidRPr="000A6E91">
              <w:rPr>
                <w:sz w:val="20"/>
                <w:szCs w:val="20"/>
              </w:rPr>
              <w:t>Lack of clarity and awareness within the meeting about the CP and how the first draft was developed; some suggested that the CP was something drafted by the rangers and that the CoE will have input into a ‘final draft’: ‘we are waiting to see final draft, then we can comment’. Not clear on content or on the way forward</w:t>
            </w:r>
          </w:p>
          <w:p w14:paraId="453061B4" w14:textId="77777777" w:rsidR="00193FEB" w:rsidRPr="000A6E91" w:rsidRDefault="00193FEB" w:rsidP="004315B0">
            <w:pPr>
              <w:rPr>
                <w:sz w:val="20"/>
                <w:szCs w:val="20"/>
              </w:rPr>
            </w:pPr>
          </w:p>
        </w:tc>
      </w:tr>
      <w:tr w:rsidR="00193FEB" w:rsidRPr="000A6E91" w14:paraId="0E102B77" w14:textId="77777777" w:rsidTr="004315B0">
        <w:tc>
          <w:tcPr>
            <w:tcW w:w="1129" w:type="dxa"/>
          </w:tcPr>
          <w:p w14:paraId="4BC335BE" w14:textId="77777777" w:rsidR="00193FEB" w:rsidRPr="000A6E91" w:rsidRDefault="00193FEB" w:rsidP="004315B0">
            <w:pPr>
              <w:rPr>
                <w:sz w:val="20"/>
                <w:szCs w:val="20"/>
              </w:rPr>
            </w:pPr>
            <w:r w:rsidRPr="000A6E91">
              <w:rPr>
                <w:sz w:val="20"/>
                <w:szCs w:val="20"/>
              </w:rPr>
              <w:t>Ber</w:t>
            </w:r>
          </w:p>
        </w:tc>
        <w:tc>
          <w:tcPr>
            <w:tcW w:w="8080" w:type="dxa"/>
          </w:tcPr>
          <w:p w14:paraId="1AF19B5C" w14:textId="77777777" w:rsidR="00193FEB" w:rsidRPr="000A6E91" w:rsidRDefault="00193FEB" w:rsidP="004315B0">
            <w:pPr>
              <w:rPr>
                <w:sz w:val="20"/>
                <w:szCs w:val="20"/>
              </w:rPr>
            </w:pPr>
            <w:r w:rsidRPr="000A6E91">
              <w:rPr>
                <w:sz w:val="20"/>
                <w:szCs w:val="20"/>
              </w:rPr>
              <w:t>We met with some people from RRRC and discussed our priorities; we understand now that there is a draft but we have not yet met with the rangers to discuss it. Not clear on the way forward</w:t>
            </w:r>
          </w:p>
          <w:p w14:paraId="41E1CA06" w14:textId="77777777" w:rsidR="00193FEB" w:rsidRPr="000A6E91" w:rsidRDefault="00193FEB" w:rsidP="004315B0">
            <w:pPr>
              <w:rPr>
                <w:sz w:val="20"/>
                <w:szCs w:val="20"/>
              </w:rPr>
            </w:pPr>
            <w:r w:rsidRPr="000A6E91">
              <w:rPr>
                <w:sz w:val="20"/>
                <w:szCs w:val="20"/>
              </w:rPr>
              <w:t xml:space="preserve">  </w:t>
            </w:r>
          </w:p>
        </w:tc>
      </w:tr>
      <w:tr w:rsidR="00193FEB" w:rsidRPr="000A6E91" w14:paraId="177A1847" w14:textId="77777777" w:rsidTr="004315B0">
        <w:tc>
          <w:tcPr>
            <w:tcW w:w="1129" w:type="dxa"/>
          </w:tcPr>
          <w:p w14:paraId="1D601B32" w14:textId="77777777" w:rsidR="00193FEB" w:rsidRPr="000A6E91" w:rsidRDefault="00193FEB" w:rsidP="004315B0">
            <w:pPr>
              <w:rPr>
                <w:sz w:val="20"/>
                <w:szCs w:val="20"/>
              </w:rPr>
            </w:pPr>
            <w:r w:rsidRPr="000A6E91">
              <w:rPr>
                <w:sz w:val="20"/>
                <w:szCs w:val="20"/>
              </w:rPr>
              <w:t>Sigadaburu</w:t>
            </w:r>
          </w:p>
        </w:tc>
        <w:tc>
          <w:tcPr>
            <w:tcW w:w="8080" w:type="dxa"/>
          </w:tcPr>
          <w:p w14:paraId="0B001207" w14:textId="77777777" w:rsidR="00193FEB" w:rsidRPr="000A6E91" w:rsidRDefault="00193FEB" w:rsidP="004315B0">
            <w:pPr>
              <w:rPr>
                <w:sz w:val="20"/>
                <w:szCs w:val="20"/>
              </w:rPr>
            </w:pPr>
            <w:r w:rsidRPr="000A6E91">
              <w:rPr>
                <w:sz w:val="20"/>
                <w:szCs w:val="20"/>
              </w:rPr>
              <w:t>Clear re-call of meetings with RRRC personnel, the purpose of which was to agree on the priorities for the CP; the purpose of the meetings was also to identify assets and skills that exist within the village which in turn can contribute to activities agreed in the CP. Members of the CoE indicated that the next steps were to review and formally approve the plan.  Once approved the plan is the guide that the rangers will follow and implement</w:t>
            </w:r>
          </w:p>
          <w:p w14:paraId="1CC04740" w14:textId="77777777" w:rsidR="00193FEB" w:rsidRPr="000A6E91" w:rsidRDefault="00193FEB" w:rsidP="004315B0">
            <w:pPr>
              <w:rPr>
                <w:sz w:val="20"/>
                <w:szCs w:val="20"/>
              </w:rPr>
            </w:pPr>
          </w:p>
        </w:tc>
      </w:tr>
      <w:tr w:rsidR="00193FEB" w:rsidRPr="000A6E91" w14:paraId="4F5A7C18" w14:textId="77777777" w:rsidTr="004315B0">
        <w:tc>
          <w:tcPr>
            <w:tcW w:w="1129" w:type="dxa"/>
          </w:tcPr>
          <w:p w14:paraId="42020DD8" w14:textId="77777777" w:rsidR="00193FEB" w:rsidRPr="000A6E91" w:rsidRDefault="00193FEB" w:rsidP="004315B0">
            <w:pPr>
              <w:rPr>
                <w:sz w:val="20"/>
                <w:szCs w:val="20"/>
              </w:rPr>
            </w:pPr>
            <w:r w:rsidRPr="000A6E91">
              <w:rPr>
                <w:sz w:val="20"/>
                <w:szCs w:val="20"/>
              </w:rPr>
              <w:t>Mabaduan</w:t>
            </w:r>
          </w:p>
        </w:tc>
        <w:tc>
          <w:tcPr>
            <w:tcW w:w="8080" w:type="dxa"/>
          </w:tcPr>
          <w:p w14:paraId="63D9FE32" w14:textId="77777777" w:rsidR="00193FEB" w:rsidRPr="000A6E91" w:rsidRDefault="00193FEB" w:rsidP="004315B0">
            <w:pPr>
              <w:rPr>
                <w:sz w:val="20"/>
                <w:szCs w:val="20"/>
              </w:rPr>
            </w:pPr>
            <w:r w:rsidRPr="000A6E91">
              <w:rPr>
                <w:sz w:val="20"/>
                <w:szCs w:val="20"/>
              </w:rPr>
              <w:t xml:space="preserve">We did some awareness first in our village about the need for a community planning process; RRRC then ran some meetings and we identified priorities for inclusion in the CP; the CoE and the WDC and other interested community members were involved; we understand that the CP has now been drafted but we have not read it; the CP needs to be finally approved by the CoE – once this has occurred it is our role (village leaders) to support the rangers and community to work according to the plan  </w:t>
            </w:r>
          </w:p>
          <w:p w14:paraId="3CF99F21" w14:textId="77777777" w:rsidR="00193FEB" w:rsidRPr="000A6E91" w:rsidRDefault="00193FEB" w:rsidP="004315B0">
            <w:pPr>
              <w:rPr>
                <w:sz w:val="20"/>
                <w:szCs w:val="20"/>
              </w:rPr>
            </w:pPr>
          </w:p>
        </w:tc>
      </w:tr>
      <w:tr w:rsidR="00193FEB" w:rsidRPr="000A6E91" w14:paraId="12BD530D" w14:textId="77777777" w:rsidTr="004315B0">
        <w:tc>
          <w:tcPr>
            <w:tcW w:w="1129" w:type="dxa"/>
          </w:tcPr>
          <w:p w14:paraId="5D578D04" w14:textId="77777777" w:rsidR="00193FEB" w:rsidRPr="000A6E91" w:rsidRDefault="00193FEB" w:rsidP="004315B0">
            <w:pPr>
              <w:rPr>
                <w:sz w:val="20"/>
                <w:szCs w:val="20"/>
              </w:rPr>
            </w:pPr>
            <w:r w:rsidRPr="000A6E91">
              <w:rPr>
                <w:sz w:val="20"/>
                <w:szCs w:val="20"/>
              </w:rPr>
              <w:t>Sui</w:t>
            </w:r>
          </w:p>
        </w:tc>
        <w:tc>
          <w:tcPr>
            <w:tcW w:w="8080" w:type="dxa"/>
          </w:tcPr>
          <w:p w14:paraId="02C9CCAA" w14:textId="77777777" w:rsidR="00193FEB" w:rsidRPr="000A6E91" w:rsidRDefault="00193FEB" w:rsidP="004315B0">
            <w:pPr>
              <w:rPr>
                <w:sz w:val="20"/>
                <w:szCs w:val="20"/>
              </w:rPr>
            </w:pPr>
            <w:r w:rsidRPr="000A6E91">
              <w:rPr>
                <w:sz w:val="20"/>
                <w:szCs w:val="20"/>
              </w:rPr>
              <w:t xml:space="preserve">We met with people from RRRC and agreed on some priorities; we do not recall discussing our assets and skills and what we might contribute to the program; not clear on the way forward </w:t>
            </w:r>
          </w:p>
        </w:tc>
      </w:tr>
    </w:tbl>
    <w:p w14:paraId="317765B4" w14:textId="4DB96EA9" w:rsidR="00193FEB" w:rsidRPr="000D4FC1" w:rsidRDefault="00193FEB" w:rsidP="000D4FC1">
      <w:pPr>
        <w:rPr>
          <w:b/>
        </w:rPr>
      </w:pPr>
    </w:p>
    <w:p w14:paraId="5DD725C8" w14:textId="10A51C3F" w:rsidR="00A0391F" w:rsidRPr="000D4FC1" w:rsidRDefault="00182EC2" w:rsidP="000D4FC1">
      <w:pPr>
        <w:rPr>
          <w:b/>
        </w:rPr>
      </w:pPr>
      <w:r w:rsidRPr="000D4FC1">
        <w:rPr>
          <w:b/>
        </w:rPr>
        <w:t>Table 2</w:t>
      </w:r>
    </w:p>
    <w:tbl>
      <w:tblPr>
        <w:tblStyle w:val="TableGrid"/>
        <w:tblW w:w="9209" w:type="dxa"/>
        <w:tblLook w:val="04A0" w:firstRow="1" w:lastRow="0" w:firstColumn="1" w:lastColumn="0" w:noHBand="0" w:noVBand="1"/>
      </w:tblPr>
      <w:tblGrid>
        <w:gridCol w:w="1130"/>
        <w:gridCol w:w="8079"/>
      </w:tblGrid>
      <w:tr w:rsidR="00A0391F" w:rsidRPr="000A6E91" w14:paraId="306E33F4" w14:textId="77777777" w:rsidTr="004315B0">
        <w:tc>
          <w:tcPr>
            <w:tcW w:w="1130" w:type="dxa"/>
          </w:tcPr>
          <w:p w14:paraId="7D039DD9" w14:textId="387F00C9" w:rsidR="00A0391F" w:rsidRPr="00BD0602" w:rsidRDefault="00A0391F" w:rsidP="004315B0">
            <w:pPr>
              <w:rPr>
                <w:sz w:val="20"/>
                <w:szCs w:val="20"/>
              </w:rPr>
            </w:pPr>
            <w:r w:rsidRPr="00BD0602">
              <w:rPr>
                <w:sz w:val="20"/>
                <w:szCs w:val="20"/>
              </w:rPr>
              <w:t>2.2</w:t>
            </w:r>
          </w:p>
        </w:tc>
        <w:tc>
          <w:tcPr>
            <w:tcW w:w="8079" w:type="dxa"/>
          </w:tcPr>
          <w:p w14:paraId="0ECB8306" w14:textId="77777777" w:rsidR="00A0391F" w:rsidRPr="000A6E91" w:rsidRDefault="00A0391F" w:rsidP="004315B0">
            <w:pPr>
              <w:rPr>
                <w:b/>
                <w:sz w:val="20"/>
                <w:szCs w:val="20"/>
              </w:rPr>
            </w:pPr>
            <w:r w:rsidRPr="000A6E91">
              <w:rPr>
                <w:b/>
                <w:sz w:val="20"/>
                <w:szCs w:val="20"/>
              </w:rPr>
              <w:t>Why did the water systems provided by the Australian Government some years ago fall into disrepair?</w:t>
            </w:r>
          </w:p>
        </w:tc>
      </w:tr>
      <w:tr w:rsidR="00A0391F" w:rsidRPr="000A6E91" w14:paraId="4C82A417" w14:textId="77777777" w:rsidTr="004315B0">
        <w:tc>
          <w:tcPr>
            <w:tcW w:w="1130" w:type="dxa"/>
          </w:tcPr>
          <w:p w14:paraId="0ECBE904" w14:textId="77777777" w:rsidR="00A0391F" w:rsidRPr="000A6E91" w:rsidRDefault="00A0391F" w:rsidP="004315B0">
            <w:pPr>
              <w:rPr>
                <w:sz w:val="20"/>
                <w:szCs w:val="20"/>
              </w:rPr>
            </w:pPr>
            <w:r w:rsidRPr="000A6E91">
              <w:rPr>
                <w:sz w:val="20"/>
                <w:szCs w:val="20"/>
              </w:rPr>
              <w:t>Buzi</w:t>
            </w:r>
          </w:p>
        </w:tc>
        <w:tc>
          <w:tcPr>
            <w:tcW w:w="8079" w:type="dxa"/>
          </w:tcPr>
          <w:p w14:paraId="3FB6FBF8" w14:textId="77777777" w:rsidR="00A0391F" w:rsidRPr="000A6E91" w:rsidRDefault="00A0391F" w:rsidP="004315B0">
            <w:pPr>
              <w:rPr>
                <w:sz w:val="20"/>
                <w:szCs w:val="20"/>
              </w:rPr>
            </w:pPr>
            <w:r w:rsidRPr="000A6E91">
              <w:rPr>
                <w:sz w:val="20"/>
                <w:szCs w:val="20"/>
              </w:rPr>
              <w:t>We don’t know; no one came to assist us to do the maintenance; they were provided by Australia so it is Australia’s responsibility</w:t>
            </w:r>
          </w:p>
          <w:p w14:paraId="69ED37CD" w14:textId="77777777" w:rsidR="00A0391F" w:rsidRPr="000A6E91" w:rsidRDefault="00A0391F" w:rsidP="004315B0">
            <w:pPr>
              <w:rPr>
                <w:sz w:val="20"/>
                <w:szCs w:val="20"/>
              </w:rPr>
            </w:pPr>
          </w:p>
        </w:tc>
      </w:tr>
      <w:tr w:rsidR="00A0391F" w:rsidRPr="000A6E91" w14:paraId="4EC49D2F" w14:textId="77777777" w:rsidTr="004315B0">
        <w:tc>
          <w:tcPr>
            <w:tcW w:w="1130" w:type="dxa"/>
          </w:tcPr>
          <w:p w14:paraId="4ADDE06B" w14:textId="77777777" w:rsidR="00A0391F" w:rsidRPr="000A6E91" w:rsidRDefault="00A0391F" w:rsidP="004315B0">
            <w:pPr>
              <w:rPr>
                <w:sz w:val="20"/>
                <w:szCs w:val="20"/>
              </w:rPr>
            </w:pPr>
            <w:r w:rsidRPr="000A6E91">
              <w:rPr>
                <w:sz w:val="20"/>
                <w:szCs w:val="20"/>
              </w:rPr>
              <w:t>Ber</w:t>
            </w:r>
          </w:p>
        </w:tc>
        <w:tc>
          <w:tcPr>
            <w:tcW w:w="8079" w:type="dxa"/>
          </w:tcPr>
          <w:p w14:paraId="3CF74F73" w14:textId="77777777" w:rsidR="00A0391F" w:rsidRPr="000A6E91" w:rsidRDefault="00A0391F" w:rsidP="004315B0">
            <w:pPr>
              <w:rPr>
                <w:sz w:val="20"/>
                <w:szCs w:val="20"/>
              </w:rPr>
            </w:pPr>
            <w:r w:rsidRPr="000A6E91">
              <w:rPr>
                <w:sz w:val="20"/>
                <w:szCs w:val="20"/>
              </w:rPr>
              <w:t>We have waited for assistance – it has been promised by government officials but it never came</w:t>
            </w:r>
          </w:p>
          <w:p w14:paraId="76AFBBCD" w14:textId="77777777" w:rsidR="00A0391F" w:rsidRPr="000A6E91" w:rsidRDefault="00A0391F" w:rsidP="004315B0">
            <w:pPr>
              <w:rPr>
                <w:sz w:val="20"/>
                <w:szCs w:val="20"/>
              </w:rPr>
            </w:pPr>
          </w:p>
        </w:tc>
      </w:tr>
      <w:tr w:rsidR="00A0391F" w:rsidRPr="000A6E91" w14:paraId="75CE567A" w14:textId="77777777" w:rsidTr="004315B0">
        <w:tc>
          <w:tcPr>
            <w:tcW w:w="1130" w:type="dxa"/>
          </w:tcPr>
          <w:p w14:paraId="67CEFBB3" w14:textId="77777777" w:rsidR="00A0391F" w:rsidRPr="000A6E91" w:rsidRDefault="00A0391F" w:rsidP="004315B0">
            <w:pPr>
              <w:rPr>
                <w:sz w:val="20"/>
                <w:szCs w:val="20"/>
              </w:rPr>
            </w:pPr>
            <w:r w:rsidRPr="000A6E91">
              <w:rPr>
                <w:sz w:val="20"/>
                <w:szCs w:val="20"/>
              </w:rPr>
              <w:t>Sigadaburu</w:t>
            </w:r>
          </w:p>
        </w:tc>
        <w:tc>
          <w:tcPr>
            <w:tcW w:w="8079" w:type="dxa"/>
          </w:tcPr>
          <w:p w14:paraId="0A9AE3E3" w14:textId="77777777" w:rsidR="00A0391F" w:rsidRPr="000A6E91" w:rsidRDefault="00A0391F" w:rsidP="004315B0">
            <w:pPr>
              <w:rPr>
                <w:sz w:val="20"/>
                <w:szCs w:val="20"/>
              </w:rPr>
            </w:pPr>
            <w:r w:rsidRPr="000A6E91">
              <w:rPr>
                <w:sz w:val="20"/>
                <w:szCs w:val="20"/>
              </w:rPr>
              <w:t>We did not know how to fix them; we did not organise ourselves and there was no assistance</w:t>
            </w:r>
          </w:p>
          <w:p w14:paraId="7325377B" w14:textId="77777777" w:rsidR="00A0391F" w:rsidRPr="000A6E91" w:rsidRDefault="00A0391F" w:rsidP="004315B0">
            <w:pPr>
              <w:rPr>
                <w:sz w:val="20"/>
                <w:szCs w:val="20"/>
              </w:rPr>
            </w:pPr>
          </w:p>
        </w:tc>
      </w:tr>
      <w:tr w:rsidR="00A0391F" w:rsidRPr="000A6E91" w14:paraId="09DF9B59" w14:textId="77777777" w:rsidTr="004315B0">
        <w:tc>
          <w:tcPr>
            <w:tcW w:w="1130" w:type="dxa"/>
          </w:tcPr>
          <w:p w14:paraId="07D87CA3" w14:textId="77777777" w:rsidR="00A0391F" w:rsidRPr="000A6E91" w:rsidRDefault="00A0391F" w:rsidP="004315B0">
            <w:pPr>
              <w:rPr>
                <w:sz w:val="20"/>
                <w:szCs w:val="20"/>
              </w:rPr>
            </w:pPr>
            <w:r w:rsidRPr="000A6E91">
              <w:rPr>
                <w:sz w:val="20"/>
                <w:szCs w:val="20"/>
              </w:rPr>
              <w:t>Mabaduan</w:t>
            </w:r>
          </w:p>
        </w:tc>
        <w:tc>
          <w:tcPr>
            <w:tcW w:w="8079" w:type="dxa"/>
          </w:tcPr>
          <w:p w14:paraId="17322580" w14:textId="77777777" w:rsidR="00A0391F" w:rsidRPr="000A6E91" w:rsidRDefault="00A0391F" w:rsidP="004315B0">
            <w:pPr>
              <w:rPr>
                <w:sz w:val="20"/>
                <w:szCs w:val="20"/>
              </w:rPr>
            </w:pPr>
            <w:r w:rsidRPr="000A6E91">
              <w:rPr>
                <w:sz w:val="20"/>
                <w:szCs w:val="20"/>
              </w:rPr>
              <w:t>No one came to assist us &amp; there are no funds for the repair work; the government or OTML is supposed to take responsibility but we never hear from them or see them</w:t>
            </w:r>
          </w:p>
          <w:p w14:paraId="79D56062" w14:textId="77777777" w:rsidR="00A0391F" w:rsidRPr="000A6E91" w:rsidRDefault="00A0391F" w:rsidP="004315B0">
            <w:pPr>
              <w:rPr>
                <w:sz w:val="20"/>
                <w:szCs w:val="20"/>
              </w:rPr>
            </w:pPr>
          </w:p>
        </w:tc>
      </w:tr>
      <w:tr w:rsidR="00A0391F" w:rsidRPr="000A6E91" w14:paraId="538276E8" w14:textId="77777777" w:rsidTr="004315B0">
        <w:tc>
          <w:tcPr>
            <w:tcW w:w="1130" w:type="dxa"/>
          </w:tcPr>
          <w:p w14:paraId="62574FAA" w14:textId="77777777" w:rsidR="00A0391F" w:rsidRPr="000A6E91" w:rsidRDefault="00A0391F" w:rsidP="004315B0">
            <w:pPr>
              <w:rPr>
                <w:sz w:val="20"/>
                <w:szCs w:val="20"/>
              </w:rPr>
            </w:pPr>
            <w:r w:rsidRPr="000A6E91">
              <w:rPr>
                <w:sz w:val="20"/>
                <w:szCs w:val="20"/>
              </w:rPr>
              <w:t>Sui</w:t>
            </w:r>
          </w:p>
        </w:tc>
        <w:tc>
          <w:tcPr>
            <w:tcW w:w="8079" w:type="dxa"/>
          </w:tcPr>
          <w:p w14:paraId="4A981EA6" w14:textId="77777777" w:rsidR="00A0391F" w:rsidRPr="000A6E91" w:rsidRDefault="00A0391F" w:rsidP="004315B0">
            <w:pPr>
              <w:rPr>
                <w:sz w:val="20"/>
                <w:szCs w:val="20"/>
              </w:rPr>
            </w:pPr>
            <w:r w:rsidRPr="000A6E91">
              <w:rPr>
                <w:sz w:val="20"/>
                <w:szCs w:val="20"/>
              </w:rPr>
              <w:t>Ours was destroyed completely by high tides and we cannot re-build it from the ground up; OTML/SDP has delivered some materials (tanks, roofing iron) for water supply but that was some years ago. They never came back to complete the job and now the materials are getting spoiled</w:t>
            </w:r>
          </w:p>
          <w:p w14:paraId="48DCA3BD" w14:textId="77777777" w:rsidR="00A0391F" w:rsidRPr="000A6E91" w:rsidRDefault="00A0391F" w:rsidP="004315B0">
            <w:pPr>
              <w:rPr>
                <w:sz w:val="20"/>
                <w:szCs w:val="20"/>
              </w:rPr>
            </w:pPr>
          </w:p>
        </w:tc>
      </w:tr>
    </w:tbl>
    <w:p w14:paraId="538FABBE" w14:textId="77777777" w:rsidR="00A0391F" w:rsidRPr="000D4FC1" w:rsidRDefault="00A0391F" w:rsidP="000D4FC1"/>
    <w:p w14:paraId="71E8F9FF" w14:textId="3A71A28D" w:rsidR="009239E6" w:rsidRPr="00BD0602" w:rsidRDefault="00182EC2">
      <w:r w:rsidRPr="000D4FC1">
        <w:rPr>
          <w:b/>
        </w:rPr>
        <w:lastRenderedPageBreak/>
        <w:t>Table 3</w:t>
      </w:r>
    </w:p>
    <w:tbl>
      <w:tblPr>
        <w:tblStyle w:val="TableGrid"/>
        <w:tblW w:w="9209" w:type="dxa"/>
        <w:tblLook w:val="04A0" w:firstRow="1" w:lastRow="0" w:firstColumn="1" w:lastColumn="0" w:noHBand="0" w:noVBand="1"/>
      </w:tblPr>
      <w:tblGrid>
        <w:gridCol w:w="1130"/>
        <w:gridCol w:w="8079"/>
      </w:tblGrid>
      <w:tr w:rsidR="00182EC2" w:rsidRPr="000A6E91" w14:paraId="5EF53D19" w14:textId="77777777" w:rsidTr="004315B0">
        <w:tc>
          <w:tcPr>
            <w:tcW w:w="1130" w:type="dxa"/>
          </w:tcPr>
          <w:p w14:paraId="3C863833" w14:textId="77777777" w:rsidR="00182EC2" w:rsidRPr="00BD0602" w:rsidRDefault="00182EC2" w:rsidP="004315B0">
            <w:pPr>
              <w:rPr>
                <w:sz w:val="20"/>
                <w:szCs w:val="20"/>
              </w:rPr>
            </w:pPr>
          </w:p>
        </w:tc>
        <w:tc>
          <w:tcPr>
            <w:tcW w:w="8079" w:type="dxa"/>
          </w:tcPr>
          <w:p w14:paraId="0426C8E2" w14:textId="77777777" w:rsidR="00182EC2" w:rsidRPr="000A6E91" w:rsidRDefault="00182EC2" w:rsidP="004315B0">
            <w:pPr>
              <w:rPr>
                <w:b/>
                <w:sz w:val="20"/>
                <w:szCs w:val="20"/>
              </w:rPr>
            </w:pPr>
            <w:r w:rsidRPr="000A6E91">
              <w:rPr>
                <w:b/>
                <w:sz w:val="20"/>
                <w:szCs w:val="20"/>
              </w:rPr>
              <w:t>How will the water systems that you now have be maintained and who will take responsibility?</w:t>
            </w:r>
          </w:p>
        </w:tc>
      </w:tr>
      <w:tr w:rsidR="00182EC2" w:rsidRPr="000A6E91" w14:paraId="64BA725E" w14:textId="77777777" w:rsidTr="004315B0">
        <w:tc>
          <w:tcPr>
            <w:tcW w:w="1130" w:type="dxa"/>
          </w:tcPr>
          <w:p w14:paraId="0135CE5D" w14:textId="77777777" w:rsidR="00182EC2" w:rsidRPr="000A6E91" w:rsidRDefault="00182EC2" w:rsidP="004315B0">
            <w:pPr>
              <w:rPr>
                <w:sz w:val="20"/>
                <w:szCs w:val="20"/>
              </w:rPr>
            </w:pPr>
            <w:r w:rsidRPr="000A6E91">
              <w:rPr>
                <w:sz w:val="20"/>
                <w:szCs w:val="20"/>
              </w:rPr>
              <w:t>Buzi/ Ber</w:t>
            </w:r>
          </w:p>
        </w:tc>
        <w:tc>
          <w:tcPr>
            <w:tcW w:w="8079" w:type="dxa"/>
          </w:tcPr>
          <w:p w14:paraId="083A76F1" w14:textId="77777777" w:rsidR="00182EC2" w:rsidRPr="000A6E91" w:rsidRDefault="00182EC2" w:rsidP="004315B0">
            <w:pPr>
              <w:rPr>
                <w:sz w:val="20"/>
                <w:szCs w:val="20"/>
              </w:rPr>
            </w:pPr>
            <w:r w:rsidRPr="000A6E91">
              <w:rPr>
                <w:sz w:val="20"/>
                <w:szCs w:val="20"/>
              </w:rPr>
              <w:t>It is the rangers’ responsibility; we will assist where we can but they will lead</w:t>
            </w:r>
          </w:p>
          <w:p w14:paraId="45F1B506" w14:textId="77777777" w:rsidR="00182EC2" w:rsidRPr="000A6E91" w:rsidRDefault="00182EC2" w:rsidP="004315B0">
            <w:pPr>
              <w:rPr>
                <w:sz w:val="20"/>
                <w:szCs w:val="20"/>
              </w:rPr>
            </w:pPr>
          </w:p>
        </w:tc>
      </w:tr>
      <w:tr w:rsidR="00182EC2" w:rsidRPr="000A6E91" w14:paraId="3026060B" w14:textId="77777777" w:rsidTr="004315B0">
        <w:tc>
          <w:tcPr>
            <w:tcW w:w="1130" w:type="dxa"/>
          </w:tcPr>
          <w:p w14:paraId="5FC277BB" w14:textId="77777777" w:rsidR="00182EC2" w:rsidRPr="000A6E91" w:rsidRDefault="00182EC2" w:rsidP="004315B0">
            <w:pPr>
              <w:rPr>
                <w:sz w:val="20"/>
                <w:szCs w:val="20"/>
              </w:rPr>
            </w:pPr>
            <w:r w:rsidRPr="000A6E91">
              <w:rPr>
                <w:sz w:val="20"/>
                <w:szCs w:val="20"/>
              </w:rPr>
              <w:t>Sigadaburu</w:t>
            </w:r>
          </w:p>
        </w:tc>
        <w:tc>
          <w:tcPr>
            <w:tcW w:w="8079" w:type="dxa"/>
          </w:tcPr>
          <w:p w14:paraId="42783D3D" w14:textId="77777777" w:rsidR="00182EC2" w:rsidRPr="000A6E91" w:rsidRDefault="00182EC2" w:rsidP="004315B0">
            <w:pPr>
              <w:rPr>
                <w:sz w:val="20"/>
                <w:szCs w:val="20"/>
              </w:rPr>
            </w:pPr>
            <w:r w:rsidRPr="000A6E91">
              <w:rPr>
                <w:sz w:val="20"/>
                <w:szCs w:val="20"/>
              </w:rPr>
              <w:t xml:space="preserve">The CoE will apply to the government for assistance and the rangers will do the work, maybe we can also get help from NGOs </w:t>
            </w:r>
          </w:p>
          <w:p w14:paraId="19D2341D" w14:textId="77777777" w:rsidR="00182EC2" w:rsidRPr="000A6E91" w:rsidRDefault="00182EC2" w:rsidP="004315B0">
            <w:pPr>
              <w:rPr>
                <w:sz w:val="20"/>
                <w:szCs w:val="20"/>
              </w:rPr>
            </w:pPr>
          </w:p>
        </w:tc>
      </w:tr>
      <w:tr w:rsidR="00182EC2" w:rsidRPr="000A6E91" w14:paraId="2A8A5F46" w14:textId="77777777" w:rsidTr="004315B0">
        <w:tc>
          <w:tcPr>
            <w:tcW w:w="1130" w:type="dxa"/>
          </w:tcPr>
          <w:p w14:paraId="3DC28EBE" w14:textId="77777777" w:rsidR="00182EC2" w:rsidRPr="000A6E91" w:rsidRDefault="00182EC2" w:rsidP="004315B0">
            <w:pPr>
              <w:rPr>
                <w:sz w:val="20"/>
                <w:szCs w:val="20"/>
              </w:rPr>
            </w:pPr>
            <w:r w:rsidRPr="000A6E91">
              <w:rPr>
                <w:sz w:val="20"/>
                <w:szCs w:val="20"/>
              </w:rPr>
              <w:t>Mabaduan</w:t>
            </w:r>
          </w:p>
        </w:tc>
        <w:tc>
          <w:tcPr>
            <w:tcW w:w="8079" w:type="dxa"/>
          </w:tcPr>
          <w:p w14:paraId="6BEAD215" w14:textId="77777777" w:rsidR="00182EC2" w:rsidRPr="000A6E91" w:rsidRDefault="00182EC2" w:rsidP="004315B0">
            <w:pPr>
              <w:rPr>
                <w:sz w:val="20"/>
                <w:szCs w:val="20"/>
              </w:rPr>
            </w:pPr>
            <w:r w:rsidRPr="000A6E91">
              <w:rPr>
                <w:sz w:val="20"/>
                <w:szCs w:val="20"/>
              </w:rPr>
              <w:t>The rangers now have the skills so they will be able to do the maintenance; we apply to government for assistance as it is needed – we don’t want to use outside contractors, the rangers will do the work, it is their responsibility to maintain the systems</w:t>
            </w:r>
          </w:p>
        </w:tc>
      </w:tr>
      <w:tr w:rsidR="00182EC2" w:rsidRPr="000A6E91" w14:paraId="7E7A69BA" w14:textId="77777777" w:rsidTr="004315B0">
        <w:tc>
          <w:tcPr>
            <w:tcW w:w="1130" w:type="dxa"/>
          </w:tcPr>
          <w:p w14:paraId="1975CCC9" w14:textId="77777777" w:rsidR="00182EC2" w:rsidRPr="000A6E91" w:rsidRDefault="00182EC2" w:rsidP="004315B0">
            <w:pPr>
              <w:rPr>
                <w:sz w:val="20"/>
                <w:szCs w:val="20"/>
              </w:rPr>
            </w:pPr>
            <w:r w:rsidRPr="000A6E91">
              <w:rPr>
                <w:sz w:val="20"/>
                <w:szCs w:val="20"/>
              </w:rPr>
              <w:t>Sui</w:t>
            </w:r>
          </w:p>
        </w:tc>
        <w:tc>
          <w:tcPr>
            <w:tcW w:w="8079" w:type="dxa"/>
          </w:tcPr>
          <w:p w14:paraId="573DF204" w14:textId="77777777" w:rsidR="00182EC2" w:rsidRPr="000A6E91" w:rsidRDefault="00182EC2" w:rsidP="004315B0">
            <w:pPr>
              <w:rPr>
                <w:sz w:val="20"/>
                <w:szCs w:val="20"/>
              </w:rPr>
            </w:pPr>
            <w:r w:rsidRPr="000A6E91">
              <w:rPr>
                <w:sz w:val="20"/>
                <w:szCs w:val="20"/>
              </w:rPr>
              <w:t xml:space="preserve">We will seek assistance, but the rangers have to take responsibility now that they have been trained </w:t>
            </w:r>
          </w:p>
        </w:tc>
      </w:tr>
    </w:tbl>
    <w:p w14:paraId="3475BB96" w14:textId="7EE2FCC7" w:rsidR="00182EC2" w:rsidRPr="000A6E91" w:rsidRDefault="00182EC2"/>
    <w:p w14:paraId="65086037" w14:textId="1F98BACA" w:rsidR="00C80622" w:rsidRPr="00BD0602" w:rsidRDefault="00C80622">
      <w:pPr>
        <w:rPr>
          <w:b/>
        </w:rPr>
      </w:pPr>
      <w:r w:rsidRPr="000D4FC1">
        <w:rPr>
          <w:b/>
        </w:rPr>
        <w:t>Table 4</w:t>
      </w:r>
    </w:p>
    <w:p w14:paraId="414293ED" w14:textId="1F92B7B2" w:rsidR="00C80622" w:rsidRPr="00BD0602" w:rsidRDefault="00C80622">
      <w:r w:rsidRPr="00BD0602">
        <w:t>Rank INLOC’s training quality o</w:t>
      </w:r>
      <w:r w:rsidRPr="000D4FC1">
        <w:t>n a scale of 1 (low) to 4 (high)</w:t>
      </w:r>
      <w:r w:rsidRPr="00BD0602">
        <w:t xml:space="preserve">: </w:t>
      </w:r>
      <w:r w:rsidRPr="000D4FC1">
        <w:t xml:space="preserve">  </w:t>
      </w:r>
    </w:p>
    <w:tbl>
      <w:tblPr>
        <w:tblStyle w:val="TableGrid"/>
        <w:tblW w:w="0" w:type="auto"/>
        <w:tblInd w:w="1980" w:type="dxa"/>
        <w:tblLook w:val="04A0" w:firstRow="1" w:lastRow="0" w:firstColumn="1" w:lastColumn="0" w:noHBand="0" w:noVBand="1"/>
      </w:tblPr>
      <w:tblGrid>
        <w:gridCol w:w="2528"/>
        <w:gridCol w:w="1157"/>
      </w:tblGrid>
      <w:tr w:rsidR="00C80622" w:rsidRPr="000A6E91" w14:paraId="6236831B" w14:textId="77777777" w:rsidTr="004315B0">
        <w:tc>
          <w:tcPr>
            <w:tcW w:w="2528" w:type="dxa"/>
          </w:tcPr>
          <w:p w14:paraId="559D89BF" w14:textId="77777777" w:rsidR="00C80622" w:rsidRPr="00BD0602" w:rsidRDefault="00C80622" w:rsidP="004315B0">
            <w:pPr>
              <w:pStyle w:val="ListParagraph"/>
              <w:ind w:left="0"/>
              <w:rPr>
                <w:b/>
              </w:rPr>
            </w:pPr>
            <w:r w:rsidRPr="00BD0602">
              <w:rPr>
                <w:b/>
              </w:rPr>
              <w:t>Ranger group</w:t>
            </w:r>
          </w:p>
        </w:tc>
        <w:tc>
          <w:tcPr>
            <w:tcW w:w="1157" w:type="dxa"/>
          </w:tcPr>
          <w:p w14:paraId="17BA5408" w14:textId="77777777" w:rsidR="00C80622" w:rsidRPr="000A6E91" w:rsidRDefault="00C80622" w:rsidP="004315B0">
            <w:pPr>
              <w:pStyle w:val="ListParagraph"/>
              <w:ind w:left="0"/>
              <w:rPr>
                <w:b/>
              </w:rPr>
            </w:pPr>
            <w:r w:rsidRPr="000A6E91">
              <w:rPr>
                <w:b/>
              </w:rPr>
              <w:t>Score: 1 (low), 2, 3 or 4 (high)</w:t>
            </w:r>
          </w:p>
        </w:tc>
      </w:tr>
      <w:tr w:rsidR="00C80622" w:rsidRPr="000A6E91" w14:paraId="4B7F426D" w14:textId="77777777" w:rsidTr="004315B0">
        <w:tc>
          <w:tcPr>
            <w:tcW w:w="2528" w:type="dxa"/>
          </w:tcPr>
          <w:p w14:paraId="60509898" w14:textId="77777777" w:rsidR="00C80622" w:rsidRPr="000A6E91" w:rsidRDefault="00C80622" w:rsidP="004315B0">
            <w:pPr>
              <w:pStyle w:val="ListParagraph"/>
              <w:ind w:left="0"/>
            </w:pPr>
            <w:r w:rsidRPr="000A6E91">
              <w:t>Buzi/Ber</w:t>
            </w:r>
          </w:p>
        </w:tc>
        <w:tc>
          <w:tcPr>
            <w:tcW w:w="1157" w:type="dxa"/>
          </w:tcPr>
          <w:p w14:paraId="0EFAEDBE" w14:textId="77777777" w:rsidR="00C80622" w:rsidRPr="000A6E91" w:rsidRDefault="00C80622" w:rsidP="004315B0">
            <w:pPr>
              <w:pStyle w:val="ListParagraph"/>
              <w:ind w:left="0"/>
            </w:pPr>
            <w:r w:rsidRPr="000A6E91">
              <w:t>4</w:t>
            </w:r>
          </w:p>
        </w:tc>
      </w:tr>
      <w:tr w:rsidR="00C80622" w:rsidRPr="000A6E91" w14:paraId="7F3CBEC8" w14:textId="77777777" w:rsidTr="004315B0">
        <w:tc>
          <w:tcPr>
            <w:tcW w:w="2528" w:type="dxa"/>
          </w:tcPr>
          <w:p w14:paraId="6C243679" w14:textId="77777777" w:rsidR="00C80622" w:rsidRPr="000A6E91" w:rsidRDefault="00C80622" w:rsidP="004315B0">
            <w:pPr>
              <w:pStyle w:val="ListParagraph"/>
              <w:ind w:left="0"/>
            </w:pPr>
            <w:r w:rsidRPr="000A6E91">
              <w:t>Sigadaburu</w:t>
            </w:r>
          </w:p>
        </w:tc>
        <w:tc>
          <w:tcPr>
            <w:tcW w:w="1157" w:type="dxa"/>
          </w:tcPr>
          <w:p w14:paraId="444AA8DB" w14:textId="77777777" w:rsidR="00C80622" w:rsidRPr="000A6E91" w:rsidRDefault="00C80622" w:rsidP="004315B0">
            <w:pPr>
              <w:pStyle w:val="ListParagraph"/>
              <w:ind w:left="0"/>
            </w:pPr>
            <w:r w:rsidRPr="000A6E91">
              <w:t>4</w:t>
            </w:r>
          </w:p>
        </w:tc>
      </w:tr>
      <w:tr w:rsidR="00C80622" w:rsidRPr="000A6E91" w14:paraId="58EBCB27" w14:textId="77777777" w:rsidTr="004315B0">
        <w:tc>
          <w:tcPr>
            <w:tcW w:w="2528" w:type="dxa"/>
          </w:tcPr>
          <w:p w14:paraId="58700E11" w14:textId="77777777" w:rsidR="00C80622" w:rsidRPr="000A6E91" w:rsidRDefault="00C80622" w:rsidP="004315B0">
            <w:pPr>
              <w:pStyle w:val="ListParagraph"/>
              <w:ind w:left="0"/>
            </w:pPr>
            <w:r w:rsidRPr="000A6E91">
              <w:t>Mabaduan</w:t>
            </w:r>
          </w:p>
        </w:tc>
        <w:tc>
          <w:tcPr>
            <w:tcW w:w="1157" w:type="dxa"/>
          </w:tcPr>
          <w:p w14:paraId="5DD8957D" w14:textId="77777777" w:rsidR="00C80622" w:rsidRPr="000A6E91" w:rsidRDefault="00C80622" w:rsidP="004315B0">
            <w:pPr>
              <w:pStyle w:val="ListParagraph"/>
              <w:ind w:left="0"/>
            </w:pPr>
            <w:r w:rsidRPr="000A6E91">
              <w:t>3</w:t>
            </w:r>
          </w:p>
        </w:tc>
      </w:tr>
      <w:tr w:rsidR="00C80622" w:rsidRPr="000A6E91" w14:paraId="0815336D" w14:textId="77777777" w:rsidTr="004315B0">
        <w:tc>
          <w:tcPr>
            <w:tcW w:w="2528" w:type="dxa"/>
          </w:tcPr>
          <w:p w14:paraId="68DD82D6" w14:textId="77777777" w:rsidR="00C80622" w:rsidRPr="000A6E91" w:rsidRDefault="00C80622" w:rsidP="004315B0">
            <w:pPr>
              <w:pStyle w:val="ListParagraph"/>
              <w:ind w:left="0"/>
            </w:pPr>
            <w:r w:rsidRPr="000A6E91">
              <w:t>Sui</w:t>
            </w:r>
          </w:p>
        </w:tc>
        <w:tc>
          <w:tcPr>
            <w:tcW w:w="1157" w:type="dxa"/>
          </w:tcPr>
          <w:p w14:paraId="14F14C9F" w14:textId="77777777" w:rsidR="00C80622" w:rsidRPr="000A6E91" w:rsidRDefault="00C80622" w:rsidP="004315B0">
            <w:pPr>
              <w:pStyle w:val="ListParagraph"/>
              <w:ind w:left="0"/>
            </w:pPr>
            <w:r w:rsidRPr="000A6E91">
              <w:t>4</w:t>
            </w:r>
          </w:p>
        </w:tc>
      </w:tr>
    </w:tbl>
    <w:p w14:paraId="3F8C1881" w14:textId="1E851831" w:rsidR="00C80622" w:rsidRPr="000A6E91" w:rsidRDefault="00C80622"/>
    <w:p w14:paraId="455A412C" w14:textId="367B04FE" w:rsidR="00C80622" w:rsidRPr="000A6E91" w:rsidRDefault="00C80622" w:rsidP="00C80622">
      <w:pPr>
        <w:pStyle w:val="ListParagraph"/>
        <w:ind w:left="0"/>
      </w:pPr>
      <w:r w:rsidRPr="000A6E91">
        <w:t>The discussion with rangers regarding the quality of INLOC’s training generated a host of positive remarks. For example:</w:t>
      </w:r>
    </w:p>
    <w:p w14:paraId="32830310" w14:textId="77777777" w:rsidR="00C80622" w:rsidRPr="000A6E91" w:rsidRDefault="00C80622" w:rsidP="00C80622">
      <w:pPr>
        <w:pStyle w:val="ListParagraph"/>
        <w:ind w:left="0"/>
      </w:pPr>
    </w:p>
    <w:p w14:paraId="67193AA0" w14:textId="77777777" w:rsidR="00C80622" w:rsidRPr="000A6E91" w:rsidRDefault="00C80622" w:rsidP="00C80622">
      <w:pPr>
        <w:pStyle w:val="ListParagraph"/>
      </w:pPr>
      <w:r w:rsidRPr="000A6E91">
        <w:t>‘they are very good’</w:t>
      </w:r>
    </w:p>
    <w:p w14:paraId="4DEB06B5" w14:textId="77777777" w:rsidR="00C80622" w:rsidRPr="000A6E91" w:rsidRDefault="00C80622" w:rsidP="00C80622">
      <w:pPr>
        <w:pStyle w:val="ListParagraph"/>
      </w:pPr>
      <w:r w:rsidRPr="000A6E91">
        <w:t>‘we have learned many new skills such as how to make a gin and do proper concreting’</w:t>
      </w:r>
    </w:p>
    <w:p w14:paraId="4C6D2DE3" w14:textId="77777777" w:rsidR="00C80622" w:rsidRPr="000A6E91" w:rsidRDefault="00C80622" w:rsidP="00C80622">
      <w:pPr>
        <w:pStyle w:val="ListParagraph"/>
      </w:pPr>
      <w:r w:rsidRPr="000A6E91">
        <w:t>‘their explanation is very clear’</w:t>
      </w:r>
    </w:p>
    <w:p w14:paraId="72FDDEC6" w14:textId="287B6382" w:rsidR="00C80622" w:rsidRPr="000A6E91" w:rsidRDefault="00C80622" w:rsidP="000D4FC1">
      <w:pPr>
        <w:pStyle w:val="ListParagraph"/>
      </w:pPr>
      <w:r w:rsidRPr="000A6E91">
        <w:t>‘they are very helpful’‘very professional’</w:t>
      </w:r>
    </w:p>
    <w:p w14:paraId="3D99A874" w14:textId="77777777" w:rsidR="0023796D" w:rsidRPr="000A6E91" w:rsidRDefault="0023796D" w:rsidP="000D4FC1">
      <w:pPr>
        <w:pStyle w:val="ListParagraph"/>
        <w:ind w:left="0"/>
      </w:pPr>
    </w:p>
    <w:p w14:paraId="10D5B7AB" w14:textId="33758427" w:rsidR="0023796D" w:rsidRPr="000A6E91" w:rsidRDefault="0023796D" w:rsidP="000D4FC1">
      <w:pPr>
        <w:pStyle w:val="ListParagraph"/>
        <w:ind w:left="0"/>
      </w:pPr>
      <w:r w:rsidRPr="000A6E91">
        <w:t xml:space="preserve">The Mabaduan group explained that its ranking of a 3 (as opposed to 4) was given because individuals within the group believe they should be paid more.   </w:t>
      </w:r>
    </w:p>
    <w:p w14:paraId="0CB0A8AC" w14:textId="12ADB0AD" w:rsidR="00540537" w:rsidRPr="000A6E91" w:rsidRDefault="00540537"/>
    <w:p w14:paraId="2C5FA874" w14:textId="69CA9C3C" w:rsidR="00540537" w:rsidRPr="000A6E91" w:rsidRDefault="00540537">
      <w:r w:rsidRPr="000A6E91">
        <w:rPr>
          <w:b/>
        </w:rPr>
        <w:t>Table 5</w:t>
      </w:r>
    </w:p>
    <w:p w14:paraId="57E56E81" w14:textId="2F7C07BB" w:rsidR="00540537" w:rsidRPr="000A6E91" w:rsidRDefault="00540537" w:rsidP="00540537">
      <w:pPr>
        <w:pStyle w:val="ListParagraph"/>
        <w:ind w:left="0"/>
      </w:pPr>
      <w:r w:rsidRPr="000A6E91">
        <w:t>The current female/male numbers in the ranger cohort are as follows:</w:t>
      </w:r>
    </w:p>
    <w:p w14:paraId="17CD3471" w14:textId="77777777" w:rsidR="00540537" w:rsidRPr="000A6E91" w:rsidRDefault="00540537" w:rsidP="00540537">
      <w:pPr>
        <w:pStyle w:val="ListParagraph"/>
        <w:ind w:left="0"/>
      </w:pPr>
    </w:p>
    <w:tbl>
      <w:tblPr>
        <w:tblW w:w="0" w:type="auto"/>
        <w:tblInd w:w="1980" w:type="dxa"/>
        <w:shd w:val="clear" w:color="auto" w:fill="FFFFFF"/>
        <w:tblCellMar>
          <w:left w:w="0" w:type="dxa"/>
          <w:right w:w="0" w:type="dxa"/>
        </w:tblCellMar>
        <w:tblLook w:val="04A0" w:firstRow="1" w:lastRow="0" w:firstColumn="1" w:lastColumn="0" w:noHBand="0" w:noVBand="1"/>
      </w:tblPr>
      <w:tblGrid>
        <w:gridCol w:w="2528"/>
        <w:gridCol w:w="1157"/>
        <w:gridCol w:w="1157"/>
        <w:gridCol w:w="1157"/>
      </w:tblGrid>
      <w:tr w:rsidR="00540537" w:rsidRPr="000A6E91" w14:paraId="17760213" w14:textId="77777777" w:rsidTr="004315B0">
        <w:tc>
          <w:tcPr>
            <w:tcW w:w="2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6183E8" w14:textId="77777777" w:rsidR="00540537" w:rsidRPr="000A6E91" w:rsidRDefault="00540537" w:rsidP="004315B0">
            <w:pPr>
              <w:spacing w:after="0" w:line="240" w:lineRule="auto"/>
              <w:rPr>
                <w:rFonts w:eastAsia="Times New Roman" w:cs="Arial"/>
                <w:b/>
                <w:color w:val="222222"/>
                <w:sz w:val="20"/>
                <w:szCs w:val="20"/>
                <w:lang w:eastAsia="en-AU"/>
              </w:rPr>
            </w:pPr>
            <w:r w:rsidRPr="000A6E91">
              <w:rPr>
                <w:rFonts w:eastAsia="Times New Roman" w:cs="Arial"/>
                <w:b/>
                <w:color w:val="222222"/>
                <w:sz w:val="20"/>
                <w:szCs w:val="20"/>
                <w:lang w:eastAsia="en-AU"/>
              </w:rPr>
              <w:t>Ranger group</w:t>
            </w:r>
          </w:p>
        </w:tc>
        <w:tc>
          <w:tcPr>
            <w:tcW w:w="1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0E1F3D" w14:textId="77777777" w:rsidR="00540537" w:rsidRPr="000A6E91" w:rsidRDefault="00540537" w:rsidP="004315B0">
            <w:pPr>
              <w:spacing w:after="0" w:line="240" w:lineRule="auto"/>
              <w:rPr>
                <w:rFonts w:eastAsia="Times New Roman" w:cs="Arial"/>
                <w:b/>
                <w:color w:val="222222"/>
                <w:sz w:val="20"/>
                <w:szCs w:val="20"/>
                <w:lang w:eastAsia="en-AU"/>
              </w:rPr>
            </w:pPr>
            <w:r w:rsidRPr="000A6E91">
              <w:rPr>
                <w:rFonts w:eastAsia="Times New Roman" w:cs="Arial"/>
                <w:b/>
                <w:color w:val="222222"/>
                <w:sz w:val="20"/>
                <w:szCs w:val="20"/>
                <w:lang w:eastAsia="en-AU"/>
              </w:rPr>
              <w:t>Female</w:t>
            </w:r>
          </w:p>
        </w:tc>
        <w:tc>
          <w:tcPr>
            <w:tcW w:w="1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D15DB2" w14:textId="77777777" w:rsidR="00540537" w:rsidRPr="000A6E91" w:rsidRDefault="00540537" w:rsidP="004315B0">
            <w:pPr>
              <w:spacing w:after="0" w:line="240" w:lineRule="auto"/>
              <w:rPr>
                <w:rFonts w:eastAsia="Times New Roman" w:cs="Arial"/>
                <w:b/>
                <w:color w:val="222222"/>
                <w:sz w:val="20"/>
                <w:szCs w:val="20"/>
                <w:lang w:eastAsia="en-AU"/>
              </w:rPr>
            </w:pPr>
            <w:r w:rsidRPr="000A6E91">
              <w:rPr>
                <w:rFonts w:eastAsia="Times New Roman" w:cs="Arial"/>
                <w:b/>
                <w:color w:val="222222"/>
                <w:sz w:val="20"/>
                <w:szCs w:val="20"/>
                <w:lang w:eastAsia="en-AU"/>
              </w:rPr>
              <w:t>Male</w:t>
            </w:r>
          </w:p>
        </w:tc>
        <w:tc>
          <w:tcPr>
            <w:tcW w:w="1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045D24" w14:textId="77777777" w:rsidR="00540537" w:rsidRPr="000A6E91" w:rsidRDefault="00540537" w:rsidP="004315B0">
            <w:pPr>
              <w:spacing w:after="0" w:line="240" w:lineRule="auto"/>
              <w:rPr>
                <w:rFonts w:eastAsia="Times New Roman" w:cs="Arial"/>
                <w:b/>
                <w:color w:val="222222"/>
                <w:sz w:val="20"/>
                <w:szCs w:val="20"/>
                <w:lang w:eastAsia="en-AU"/>
              </w:rPr>
            </w:pPr>
            <w:r w:rsidRPr="000A6E91">
              <w:rPr>
                <w:rFonts w:eastAsia="Times New Roman" w:cs="Arial"/>
                <w:b/>
                <w:color w:val="222222"/>
                <w:sz w:val="20"/>
                <w:szCs w:val="20"/>
                <w:lang w:eastAsia="en-AU"/>
              </w:rPr>
              <w:t>Total</w:t>
            </w:r>
          </w:p>
        </w:tc>
      </w:tr>
      <w:tr w:rsidR="00540537" w:rsidRPr="000A6E91" w14:paraId="41037ADC" w14:textId="77777777" w:rsidTr="004315B0">
        <w:tc>
          <w:tcPr>
            <w:tcW w:w="2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A5E22"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Buzi/Berr</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9FFEA"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3</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B8B61"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8</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BEB3C6"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11</w:t>
            </w:r>
          </w:p>
        </w:tc>
      </w:tr>
      <w:tr w:rsidR="00540537" w:rsidRPr="000A6E91" w14:paraId="44765C9D" w14:textId="77777777" w:rsidTr="004315B0">
        <w:tc>
          <w:tcPr>
            <w:tcW w:w="2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8D3226"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Sigadaburu</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9A8AE"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3</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902FD"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12</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D46D6A"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15</w:t>
            </w:r>
          </w:p>
        </w:tc>
      </w:tr>
      <w:tr w:rsidR="00540537" w:rsidRPr="000A6E91" w14:paraId="2FD3AE53" w14:textId="77777777" w:rsidTr="004315B0">
        <w:tc>
          <w:tcPr>
            <w:tcW w:w="2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BDC76"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Mabaduan</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6426"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4</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FD201"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12</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86626"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16</w:t>
            </w:r>
          </w:p>
        </w:tc>
      </w:tr>
      <w:tr w:rsidR="00540537" w:rsidRPr="000A6E91" w14:paraId="6A7C80F0" w14:textId="77777777" w:rsidTr="004315B0">
        <w:tc>
          <w:tcPr>
            <w:tcW w:w="2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D37CEB"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Sui/Parama</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6C2A3F"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2</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D9BCA"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8</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E533F"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10</w:t>
            </w:r>
          </w:p>
        </w:tc>
      </w:tr>
      <w:tr w:rsidR="00540537" w:rsidRPr="000A6E91" w14:paraId="3F1C01DC" w14:textId="77777777" w:rsidTr="004315B0">
        <w:tc>
          <w:tcPr>
            <w:tcW w:w="2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6B5B11"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b/>
                <w:bCs/>
                <w:color w:val="222222"/>
                <w:sz w:val="20"/>
                <w:szCs w:val="20"/>
                <w:lang w:eastAsia="en-AU"/>
              </w:rPr>
              <w:t>TOTAL</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179E3"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12</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DC3B8"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40</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A43E8" w14:textId="77777777" w:rsidR="00540537" w:rsidRPr="000A6E91" w:rsidRDefault="00540537" w:rsidP="004315B0">
            <w:pPr>
              <w:spacing w:after="0" w:line="240" w:lineRule="auto"/>
              <w:rPr>
                <w:rFonts w:eastAsia="Times New Roman" w:cs="Arial"/>
                <w:color w:val="222222"/>
                <w:sz w:val="20"/>
                <w:szCs w:val="20"/>
                <w:lang w:eastAsia="en-AU"/>
              </w:rPr>
            </w:pPr>
            <w:r w:rsidRPr="000A6E91">
              <w:rPr>
                <w:rFonts w:eastAsia="Times New Roman" w:cs="Arial"/>
                <w:color w:val="222222"/>
                <w:sz w:val="20"/>
                <w:szCs w:val="20"/>
                <w:lang w:eastAsia="en-AU"/>
              </w:rPr>
              <w:t>52</w:t>
            </w:r>
          </w:p>
        </w:tc>
      </w:tr>
    </w:tbl>
    <w:p w14:paraId="308021F3" w14:textId="19A16BB1" w:rsidR="00540537" w:rsidRPr="000A6E91" w:rsidRDefault="00540537" w:rsidP="00540537">
      <w:pPr>
        <w:pStyle w:val="ListParagraph"/>
        <w:ind w:left="0"/>
      </w:pPr>
    </w:p>
    <w:p w14:paraId="6917F1AD" w14:textId="08233E42" w:rsidR="00381C5F" w:rsidRPr="000A6E91" w:rsidRDefault="00381C5F" w:rsidP="00540537">
      <w:pPr>
        <w:pStyle w:val="ListParagraph"/>
        <w:ind w:left="0"/>
      </w:pPr>
      <w:r w:rsidRPr="000A6E91">
        <w:rPr>
          <w:b/>
        </w:rPr>
        <w:lastRenderedPageBreak/>
        <w:t>Table 6</w:t>
      </w:r>
    </w:p>
    <w:p w14:paraId="0FC7C793" w14:textId="496AC3E4" w:rsidR="00381C5F" w:rsidRPr="000A6E91" w:rsidRDefault="00381C5F" w:rsidP="00540537">
      <w:pPr>
        <w:pStyle w:val="ListParagraph"/>
        <w:ind w:left="0"/>
      </w:pPr>
    </w:p>
    <w:p w14:paraId="4E5180A8" w14:textId="77777777" w:rsidR="00381C5F" w:rsidRPr="000A6E91" w:rsidRDefault="00381C5F" w:rsidP="00381C5F">
      <w:pPr>
        <w:pStyle w:val="ListParagraph"/>
        <w:ind w:left="0"/>
        <w:rPr>
          <w:b/>
        </w:rPr>
      </w:pPr>
      <w:r w:rsidRPr="000A6E91">
        <w:t xml:space="preserve">The first question attempts to measure coverage of hygiene promotion awareness; the second tests basic behaviour change through asking about hand washing habits (use of the new hand washing stations, i.e., ‘tippy taps’); the third probes the issue of water conservation; the fourth elicits the audience’s impression of the communication skills of rangers.  Rangers and INLOC personnel were not present when these questions were posed.      </w:t>
      </w:r>
      <w:r w:rsidRPr="000A6E91">
        <w:rPr>
          <w:b/>
        </w:rPr>
        <w:t xml:space="preserve">  </w:t>
      </w:r>
    </w:p>
    <w:p w14:paraId="27C1945C" w14:textId="77777777" w:rsidR="00381C5F" w:rsidRPr="000A6E91" w:rsidRDefault="00381C5F" w:rsidP="00381C5F">
      <w:pPr>
        <w:pStyle w:val="ListParagraph"/>
        <w:ind w:left="0"/>
      </w:pPr>
    </w:p>
    <w:tbl>
      <w:tblPr>
        <w:tblStyle w:val="TableGrid"/>
        <w:tblW w:w="8571" w:type="dxa"/>
        <w:tblInd w:w="445" w:type="dxa"/>
        <w:tblLook w:val="04A0" w:firstRow="1" w:lastRow="0" w:firstColumn="1" w:lastColumn="0" w:noHBand="0" w:noVBand="1"/>
      </w:tblPr>
      <w:tblGrid>
        <w:gridCol w:w="1210"/>
        <w:gridCol w:w="1870"/>
        <w:gridCol w:w="1368"/>
        <w:gridCol w:w="2111"/>
        <w:gridCol w:w="2012"/>
      </w:tblGrid>
      <w:tr w:rsidR="00381C5F" w:rsidRPr="000A6E91" w14:paraId="1BC07FD4" w14:textId="77777777" w:rsidTr="004315B0">
        <w:tc>
          <w:tcPr>
            <w:tcW w:w="1210" w:type="dxa"/>
          </w:tcPr>
          <w:p w14:paraId="48655368" w14:textId="77777777" w:rsidR="00381C5F" w:rsidRPr="000A6E91" w:rsidRDefault="00381C5F" w:rsidP="004315B0">
            <w:pPr>
              <w:pStyle w:val="ListParagraph"/>
              <w:ind w:left="0"/>
              <w:rPr>
                <w:b/>
                <w:sz w:val="18"/>
                <w:szCs w:val="18"/>
              </w:rPr>
            </w:pPr>
            <w:r w:rsidRPr="000A6E91">
              <w:rPr>
                <w:b/>
                <w:sz w:val="18"/>
                <w:szCs w:val="18"/>
              </w:rPr>
              <w:t>Pilot village visited</w:t>
            </w:r>
          </w:p>
        </w:tc>
        <w:tc>
          <w:tcPr>
            <w:tcW w:w="1870" w:type="dxa"/>
          </w:tcPr>
          <w:p w14:paraId="723D8948" w14:textId="77777777" w:rsidR="00381C5F" w:rsidRPr="000A6E91" w:rsidRDefault="00381C5F" w:rsidP="004315B0">
            <w:pPr>
              <w:pStyle w:val="ListParagraph"/>
              <w:ind w:left="0"/>
              <w:rPr>
                <w:b/>
                <w:sz w:val="18"/>
                <w:szCs w:val="18"/>
              </w:rPr>
            </w:pPr>
            <w:r w:rsidRPr="000A6E91">
              <w:rPr>
                <w:b/>
                <w:sz w:val="18"/>
                <w:szCs w:val="18"/>
              </w:rPr>
              <w:t>Have you attended hygiene promotion training?</w:t>
            </w:r>
          </w:p>
        </w:tc>
        <w:tc>
          <w:tcPr>
            <w:tcW w:w="1368" w:type="dxa"/>
          </w:tcPr>
          <w:p w14:paraId="3DC87A74" w14:textId="77777777" w:rsidR="00381C5F" w:rsidRPr="000A6E91" w:rsidRDefault="00381C5F" w:rsidP="004315B0">
            <w:pPr>
              <w:pStyle w:val="ListParagraph"/>
              <w:ind w:left="0"/>
              <w:rPr>
                <w:b/>
                <w:sz w:val="18"/>
                <w:szCs w:val="18"/>
              </w:rPr>
            </w:pPr>
            <w:r w:rsidRPr="000A6E91">
              <w:rPr>
                <w:b/>
                <w:sz w:val="18"/>
                <w:szCs w:val="18"/>
              </w:rPr>
              <w:t>Do you use ‘tippy taps’?</w:t>
            </w:r>
          </w:p>
        </w:tc>
        <w:tc>
          <w:tcPr>
            <w:tcW w:w="2111" w:type="dxa"/>
          </w:tcPr>
          <w:p w14:paraId="4F0E922D" w14:textId="77777777" w:rsidR="00381C5F" w:rsidRPr="000A6E91" w:rsidRDefault="00381C5F" w:rsidP="004315B0">
            <w:pPr>
              <w:pStyle w:val="ListParagraph"/>
              <w:ind w:left="0"/>
              <w:rPr>
                <w:b/>
                <w:sz w:val="18"/>
                <w:szCs w:val="18"/>
              </w:rPr>
            </w:pPr>
            <w:r w:rsidRPr="000A6E91">
              <w:rPr>
                <w:b/>
                <w:sz w:val="18"/>
                <w:szCs w:val="18"/>
              </w:rPr>
              <w:t>Do you conserve the water in the new facilities, if so, how?</w:t>
            </w:r>
          </w:p>
        </w:tc>
        <w:tc>
          <w:tcPr>
            <w:tcW w:w="2012" w:type="dxa"/>
          </w:tcPr>
          <w:p w14:paraId="7D0AA09C" w14:textId="77777777" w:rsidR="00381C5F" w:rsidRPr="000A6E91" w:rsidRDefault="00381C5F" w:rsidP="004315B0">
            <w:pPr>
              <w:pStyle w:val="ListParagraph"/>
              <w:ind w:left="0"/>
              <w:rPr>
                <w:b/>
                <w:sz w:val="18"/>
                <w:szCs w:val="18"/>
              </w:rPr>
            </w:pPr>
            <w:r w:rsidRPr="000A6E91">
              <w:rPr>
                <w:b/>
                <w:sz w:val="18"/>
                <w:szCs w:val="18"/>
              </w:rPr>
              <w:t>On a scale of 1 (low) to 4 (high), rate the communication skills of the rangers</w:t>
            </w:r>
          </w:p>
        </w:tc>
      </w:tr>
      <w:tr w:rsidR="00381C5F" w:rsidRPr="000A6E91" w14:paraId="4BF95EF0" w14:textId="77777777" w:rsidTr="004315B0">
        <w:tc>
          <w:tcPr>
            <w:tcW w:w="1210" w:type="dxa"/>
          </w:tcPr>
          <w:p w14:paraId="42F4A4EF" w14:textId="77777777" w:rsidR="00381C5F" w:rsidRPr="000A6E91" w:rsidRDefault="00381C5F" w:rsidP="004315B0">
            <w:pPr>
              <w:pStyle w:val="ListParagraph"/>
              <w:ind w:left="0"/>
              <w:rPr>
                <w:sz w:val="18"/>
                <w:szCs w:val="18"/>
              </w:rPr>
            </w:pPr>
            <w:r w:rsidRPr="000A6E91">
              <w:rPr>
                <w:sz w:val="18"/>
                <w:szCs w:val="18"/>
              </w:rPr>
              <w:t>Buzi</w:t>
            </w:r>
          </w:p>
        </w:tc>
        <w:tc>
          <w:tcPr>
            <w:tcW w:w="1870" w:type="dxa"/>
          </w:tcPr>
          <w:p w14:paraId="3E683227" w14:textId="77777777" w:rsidR="00381C5F" w:rsidRPr="000A6E91" w:rsidRDefault="00381C5F" w:rsidP="004315B0">
            <w:pPr>
              <w:pStyle w:val="ListParagraph"/>
              <w:ind w:left="0"/>
              <w:rPr>
                <w:sz w:val="18"/>
                <w:szCs w:val="18"/>
              </w:rPr>
            </w:pPr>
            <w:r w:rsidRPr="000A6E91">
              <w:rPr>
                <w:sz w:val="18"/>
                <w:szCs w:val="18"/>
              </w:rPr>
              <w:t>&gt; 50% of those present - Yes</w:t>
            </w:r>
          </w:p>
        </w:tc>
        <w:tc>
          <w:tcPr>
            <w:tcW w:w="1368" w:type="dxa"/>
          </w:tcPr>
          <w:p w14:paraId="3E58C707" w14:textId="77777777" w:rsidR="00381C5F" w:rsidRPr="000A6E91" w:rsidRDefault="00381C5F" w:rsidP="004315B0">
            <w:pPr>
              <w:pStyle w:val="ListParagraph"/>
              <w:ind w:left="0"/>
              <w:rPr>
                <w:sz w:val="18"/>
                <w:szCs w:val="18"/>
              </w:rPr>
            </w:pPr>
            <w:r w:rsidRPr="000A6E91">
              <w:rPr>
                <w:sz w:val="18"/>
                <w:szCs w:val="18"/>
              </w:rPr>
              <w:t>Sometimes</w:t>
            </w:r>
          </w:p>
        </w:tc>
        <w:tc>
          <w:tcPr>
            <w:tcW w:w="2111" w:type="dxa"/>
          </w:tcPr>
          <w:p w14:paraId="6ED82E9B" w14:textId="77777777" w:rsidR="00381C5F" w:rsidRPr="000A6E91" w:rsidRDefault="00381C5F" w:rsidP="004315B0">
            <w:pPr>
              <w:pStyle w:val="ListParagraph"/>
              <w:ind w:left="0"/>
              <w:rPr>
                <w:sz w:val="18"/>
                <w:szCs w:val="18"/>
              </w:rPr>
            </w:pPr>
            <w:r w:rsidRPr="000A6E91">
              <w:rPr>
                <w:sz w:val="18"/>
                <w:szCs w:val="18"/>
              </w:rPr>
              <w:t>Taps are only open in the mornings</w:t>
            </w:r>
          </w:p>
        </w:tc>
        <w:tc>
          <w:tcPr>
            <w:tcW w:w="2012" w:type="dxa"/>
          </w:tcPr>
          <w:p w14:paraId="7680F30E" w14:textId="77777777" w:rsidR="00381C5F" w:rsidRPr="000A6E91" w:rsidRDefault="00381C5F" w:rsidP="004315B0">
            <w:pPr>
              <w:pStyle w:val="ListParagraph"/>
              <w:ind w:left="0"/>
              <w:rPr>
                <w:sz w:val="18"/>
                <w:szCs w:val="18"/>
              </w:rPr>
            </w:pPr>
            <w:r w:rsidRPr="000A6E91">
              <w:rPr>
                <w:sz w:val="18"/>
                <w:szCs w:val="18"/>
              </w:rPr>
              <w:t>3</w:t>
            </w:r>
          </w:p>
        </w:tc>
      </w:tr>
      <w:tr w:rsidR="00381C5F" w:rsidRPr="000A6E91" w14:paraId="3D168105" w14:textId="77777777" w:rsidTr="004315B0">
        <w:tc>
          <w:tcPr>
            <w:tcW w:w="1210" w:type="dxa"/>
          </w:tcPr>
          <w:p w14:paraId="38BC0AF5" w14:textId="77777777" w:rsidR="00381C5F" w:rsidRPr="000A6E91" w:rsidRDefault="00381C5F" w:rsidP="004315B0">
            <w:pPr>
              <w:pStyle w:val="ListParagraph"/>
              <w:ind w:left="0"/>
              <w:rPr>
                <w:sz w:val="18"/>
                <w:szCs w:val="18"/>
              </w:rPr>
            </w:pPr>
            <w:r w:rsidRPr="000A6E91">
              <w:rPr>
                <w:sz w:val="18"/>
                <w:szCs w:val="18"/>
              </w:rPr>
              <w:t>Ber</w:t>
            </w:r>
          </w:p>
        </w:tc>
        <w:tc>
          <w:tcPr>
            <w:tcW w:w="1870" w:type="dxa"/>
          </w:tcPr>
          <w:p w14:paraId="20FD36D1" w14:textId="77777777" w:rsidR="00381C5F" w:rsidRPr="000A6E91" w:rsidRDefault="00381C5F" w:rsidP="004315B0">
            <w:pPr>
              <w:pStyle w:val="ListParagraph"/>
              <w:ind w:left="0"/>
              <w:rPr>
                <w:sz w:val="18"/>
                <w:szCs w:val="18"/>
              </w:rPr>
            </w:pPr>
            <w:r w:rsidRPr="000A6E91">
              <w:rPr>
                <w:sz w:val="18"/>
                <w:szCs w:val="18"/>
              </w:rPr>
              <w:t>&gt; 50% of those present – Yes</w:t>
            </w:r>
          </w:p>
        </w:tc>
        <w:tc>
          <w:tcPr>
            <w:tcW w:w="1368" w:type="dxa"/>
          </w:tcPr>
          <w:p w14:paraId="2D2CB34A" w14:textId="77777777" w:rsidR="00381C5F" w:rsidRPr="000A6E91" w:rsidRDefault="00381C5F" w:rsidP="004315B0">
            <w:pPr>
              <w:pStyle w:val="ListParagraph"/>
              <w:ind w:left="0"/>
              <w:rPr>
                <w:sz w:val="18"/>
                <w:szCs w:val="18"/>
              </w:rPr>
            </w:pPr>
            <w:r w:rsidRPr="000A6E91">
              <w:rPr>
                <w:sz w:val="18"/>
                <w:szCs w:val="18"/>
              </w:rPr>
              <w:t>Sometimes</w:t>
            </w:r>
          </w:p>
        </w:tc>
        <w:tc>
          <w:tcPr>
            <w:tcW w:w="2111" w:type="dxa"/>
          </w:tcPr>
          <w:p w14:paraId="26E6DCAD" w14:textId="77777777" w:rsidR="00381C5F" w:rsidRPr="000A6E91" w:rsidRDefault="00381C5F" w:rsidP="004315B0">
            <w:pPr>
              <w:pStyle w:val="ListParagraph"/>
              <w:ind w:left="0"/>
              <w:rPr>
                <w:sz w:val="18"/>
                <w:szCs w:val="18"/>
              </w:rPr>
            </w:pPr>
            <w:r w:rsidRPr="000A6E91">
              <w:rPr>
                <w:sz w:val="18"/>
                <w:szCs w:val="18"/>
              </w:rPr>
              <w:t>No</w:t>
            </w:r>
          </w:p>
        </w:tc>
        <w:tc>
          <w:tcPr>
            <w:tcW w:w="2012" w:type="dxa"/>
          </w:tcPr>
          <w:p w14:paraId="01AC9492" w14:textId="77777777" w:rsidR="00381C5F" w:rsidRPr="000A6E91" w:rsidRDefault="00381C5F" w:rsidP="004315B0">
            <w:pPr>
              <w:pStyle w:val="ListParagraph"/>
              <w:ind w:left="0"/>
              <w:rPr>
                <w:sz w:val="18"/>
                <w:szCs w:val="18"/>
              </w:rPr>
            </w:pPr>
            <w:r w:rsidRPr="000A6E91">
              <w:rPr>
                <w:sz w:val="18"/>
                <w:szCs w:val="18"/>
              </w:rPr>
              <w:t>4</w:t>
            </w:r>
          </w:p>
          <w:p w14:paraId="54CC4F99" w14:textId="77777777" w:rsidR="00381C5F" w:rsidRPr="000A6E91" w:rsidRDefault="00381C5F" w:rsidP="004315B0">
            <w:pPr>
              <w:pStyle w:val="ListParagraph"/>
              <w:ind w:left="0"/>
              <w:rPr>
                <w:sz w:val="18"/>
                <w:szCs w:val="18"/>
              </w:rPr>
            </w:pPr>
          </w:p>
        </w:tc>
      </w:tr>
      <w:tr w:rsidR="00381C5F" w:rsidRPr="000A6E91" w14:paraId="3262C668" w14:textId="77777777" w:rsidTr="004315B0">
        <w:tc>
          <w:tcPr>
            <w:tcW w:w="1210" w:type="dxa"/>
          </w:tcPr>
          <w:p w14:paraId="23605E88" w14:textId="77777777" w:rsidR="00381C5F" w:rsidRPr="000A6E91" w:rsidRDefault="00381C5F" w:rsidP="004315B0">
            <w:pPr>
              <w:pStyle w:val="ListParagraph"/>
              <w:ind w:left="0"/>
              <w:rPr>
                <w:sz w:val="18"/>
                <w:szCs w:val="18"/>
              </w:rPr>
            </w:pPr>
            <w:r w:rsidRPr="000A6E91">
              <w:rPr>
                <w:sz w:val="18"/>
                <w:szCs w:val="18"/>
              </w:rPr>
              <w:t>Sigadaburu</w:t>
            </w:r>
          </w:p>
        </w:tc>
        <w:tc>
          <w:tcPr>
            <w:tcW w:w="1870" w:type="dxa"/>
          </w:tcPr>
          <w:p w14:paraId="43174659" w14:textId="77777777" w:rsidR="00381C5F" w:rsidRPr="000A6E91" w:rsidRDefault="00381C5F" w:rsidP="004315B0">
            <w:pPr>
              <w:pStyle w:val="ListParagraph"/>
              <w:ind w:left="0"/>
              <w:rPr>
                <w:sz w:val="18"/>
                <w:szCs w:val="18"/>
              </w:rPr>
            </w:pPr>
            <w:r w:rsidRPr="000A6E91">
              <w:rPr>
                <w:sz w:val="18"/>
                <w:szCs w:val="18"/>
              </w:rPr>
              <w:t>&lt; 50% of those present - Yes</w:t>
            </w:r>
          </w:p>
        </w:tc>
        <w:tc>
          <w:tcPr>
            <w:tcW w:w="1368" w:type="dxa"/>
          </w:tcPr>
          <w:p w14:paraId="6EF28DFC" w14:textId="77777777" w:rsidR="00381C5F" w:rsidRPr="000A6E91" w:rsidRDefault="00381C5F" w:rsidP="004315B0">
            <w:pPr>
              <w:pStyle w:val="ListParagraph"/>
              <w:ind w:left="0"/>
              <w:rPr>
                <w:sz w:val="18"/>
                <w:szCs w:val="18"/>
              </w:rPr>
            </w:pPr>
            <w:r w:rsidRPr="000A6E91">
              <w:rPr>
                <w:sz w:val="18"/>
                <w:szCs w:val="18"/>
              </w:rPr>
              <w:t>Sometimes</w:t>
            </w:r>
          </w:p>
        </w:tc>
        <w:tc>
          <w:tcPr>
            <w:tcW w:w="2111" w:type="dxa"/>
          </w:tcPr>
          <w:p w14:paraId="6A3DEB97" w14:textId="77777777" w:rsidR="00381C5F" w:rsidRPr="000A6E91" w:rsidRDefault="00381C5F" w:rsidP="004315B0">
            <w:pPr>
              <w:pStyle w:val="ListParagraph"/>
              <w:ind w:left="0"/>
              <w:rPr>
                <w:sz w:val="18"/>
                <w:szCs w:val="18"/>
              </w:rPr>
            </w:pPr>
            <w:r w:rsidRPr="000A6E91">
              <w:rPr>
                <w:sz w:val="18"/>
                <w:szCs w:val="18"/>
              </w:rPr>
              <w:t>Yes, we only have taps open at certain times each day (2 hours in morning &amp; 2 hours in late afternoon)</w:t>
            </w:r>
          </w:p>
        </w:tc>
        <w:tc>
          <w:tcPr>
            <w:tcW w:w="2012" w:type="dxa"/>
          </w:tcPr>
          <w:p w14:paraId="6483E12F" w14:textId="77777777" w:rsidR="00381C5F" w:rsidRPr="000A6E91" w:rsidRDefault="00381C5F" w:rsidP="004315B0">
            <w:pPr>
              <w:pStyle w:val="ListParagraph"/>
              <w:ind w:left="0"/>
              <w:rPr>
                <w:sz w:val="18"/>
                <w:szCs w:val="18"/>
              </w:rPr>
            </w:pPr>
            <w:r w:rsidRPr="000A6E91">
              <w:rPr>
                <w:sz w:val="18"/>
                <w:szCs w:val="18"/>
              </w:rPr>
              <w:t>3</w:t>
            </w:r>
          </w:p>
        </w:tc>
      </w:tr>
      <w:tr w:rsidR="00381C5F" w:rsidRPr="000A6E91" w14:paraId="760E8351" w14:textId="77777777" w:rsidTr="004315B0">
        <w:tc>
          <w:tcPr>
            <w:tcW w:w="1210" w:type="dxa"/>
          </w:tcPr>
          <w:p w14:paraId="126240B3" w14:textId="77777777" w:rsidR="00381C5F" w:rsidRPr="000A6E91" w:rsidRDefault="00381C5F" w:rsidP="004315B0">
            <w:pPr>
              <w:pStyle w:val="ListParagraph"/>
              <w:ind w:left="0"/>
              <w:rPr>
                <w:sz w:val="18"/>
                <w:szCs w:val="18"/>
              </w:rPr>
            </w:pPr>
            <w:r w:rsidRPr="000A6E91">
              <w:rPr>
                <w:sz w:val="18"/>
                <w:szCs w:val="18"/>
              </w:rPr>
              <w:t>Mabaduan</w:t>
            </w:r>
          </w:p>
        </w:tc>
        <w:tc>
          <w:tcPr>
            <w:tcW w:w="1870" w:type="dxa"/>
          </w:tcPr>
          <w:p w14:paraId="5E58E05A" w14:textId="77777777" w:rsidR="00381C5F" w:rsidRPr="000A6E91" w:rsidRDefault="00381C5F" w:rsidP="004315B0">
            <w:pPr>
              <w:pStyle w:val="ListParagraph"/>
              <w:ind w:left="0"/>
              <w:rPr>
                <w:sz w:val="18"/>
                <w:szCs w:val="18"/>
              </w:rPr>
            </w:pPr>
            <w:r w:rsidRPr="000A6E91">
              <w:rPr>
                <w:sz w:val="18"/>
                <w:szCs w:val="18"/>
              </w:rPr>
              <w:t>&gt; 50% of those present – Yes</w:t>
            </w:r>
          </w:p>
        </w:tc>
        <w:tc>
          <w:tcPr>
            <w:tcW w:w="1368" w:type="dxa"/>
          </w:tcPr>
          <w:p w14:paraId="12A3C7EC" w14:textId="77777777" w:rsidR="00381C5F" w:rsidRPr="000A6E91" w:rsidRDefault="00381C5F" w:rsidP="004315B0">
            <w:pPr>
              <w:pStyle w:val="ListParagraph"/>
              <w:ind w:left="0"/>
              <w:rPr>
                <w:sz w:val="18"/>
                <w:szCs w:val="18"/>
              </w:rPr>
            </w:pPr>
            <w:r w:rsidRPr="000A6E91">
              <w:rPr>
                <w:sz w:val="18"/>
                <w:szCs w:val="18"/>
              </w:rPr>
              <w:t>We have given up using tippy taps (‘they are good though’)</w:t>
            </w:r>
          </w:p>
        </w:tc>
        <w:tc>
          <w:tcPr>
            <w:tcW w:w="2111" w:type="dxa"/>
          </w:tcPr>
          <w:p w14:paraId="30395970" w14:textId="77777777" w:rsidR="00381C5F" w:rsidRPr="000A6E91" w:rsidRDefault="00381C5F" w:rsidP="004315B0">
            <w:pPr>
              <w:pStyle w:val="ListParagraph"/>
              <w:ind w:left="0"/>
              <w:rPr>
                <w:sz w:val="18"/>
                <w:szCs w:val="18"/>
              </w:rPr>
            </w:pPr>
            <w:r w:rsidRPr="000A6E91">
              <w:rPr>
                <w:sz w:val="18"/>
                <w:szCs w:val="18"/>
              </w:rPr>
              <w:t>Yes, we only have taps open at certain times each day (2 hours in morning &amp; 2 hours in late afternoon)</w:t>
            </w:r>
          </w:p>
        </w:tc>
        <w:tc>
          <w:tcPr>
            <w:tcW w:w="2012" w:type="dxa"/>
          </w:tcPr>
          <w:p w14:paraId="2328FA13" w14:textId="77777777" w:rsidR="00381C5F" w:rsidRPr="000A6E91" w:rsidRDefault="00381C5F" w:rsidP="004315B0">
            <w:pPr>
              <w:pStyle w:val="ListParagraph"/>
              <w:ind w:left="0"/>
              <w:rPr>
                <w:sz w:val="18"/>
                <w:szCs w:val="18"/>
              </w:rPr>
            </w:pPr>
            <w:r w:rsidRPr="000A6E91">
              <w:rPr>
                <w:sz w:val="18"/>
                <w:szCs w:val="18"/>
              </w:rPr>
              <w:t>3</w:t>
            </w:r>
          </w:p>
        </w:tc>
      </w:tr>
      <w:tr w:rsidR="00381C5F" w:rsidRPr="000A6E91" w14:paraId="41E4F33C" w14:textId="77777777" w:rsidTr="004315B0">
        <w:tc>
          <w:tcPr>
            <w:tcW w:w="1210" w:type="dxa"/>
          </w:tcPr>
          <w:p w14:paraId="25D0A128" w14:textId="77777777" w:rsidR="00381C5F" w:rsidRPr="000A6E91" w:rsidRDefault="00381C5F" w:rsidP="004315B0">
            <w:pPr>
              <w:pStyle w:val="ListParagraph"/>
              <w:ind w:left="0"/>
              <w:rPr>
                <w:sz w:val="18"/>
                <w:szCs w:val="18"/>
              </w:rPr>
            </w:pPr>
            <w:r w:rsidRPr="000A6E91">
              <w:rPr>
                <w:sz w:val="18"/>
                <w:szCs w:val="18"/>
              </w:rPr>
              <w:t>Sui</w:t>
            </w:r>
          </w:p>
        </w:tc>
        <w:tc>
          <w:tcPr>
            <w:tcW w:w="1870" w:type="dxa"/>
          </w:tcPr>
          <w:p w14:paraId="4FC33035" w14:textId="77777777" w:rsidR="00381C5F" w:rsidRPr="000A6E91" w:rsidRDefault="00381C5F" w:rsidP="004315B0">
            <w:pPr>
              <w:pStyle w:val="ListParagraph"/>
              <w:ind w:left="0"/>
              <w:rPr>
                <w:sz w:val="18"/>
                <w:szCs w:val="18"/>
              </w:rPr>
            </w:pPr>
            <w:r w:rsidRPr="000A6E91">
              <w:rPr>
                <w:sz w:val="18"/>
                <w:szCs w:val="18"/>
              </w:rPr>
              <w:t>&lt; 50% of those present - Yes</w:t>
            </w:r>
          </w:p>
        </w:tc>
        <w:tc>
          <w:tcPr>
            <w:tcW w:w="1368" w:type="dxa"/>
          </w:tcPr>
          <w:p w14:paraId="0E1D2F55" w14:textId="77777777" w:rsidR="00381C5F" w:rsidRPr="000A6E91" w:rsidRDefault="00381C5F" w:rsidP="004315B0">
            <w:pPr>
              <w:pStyle w:val="ListParagraph"/>
              <w:ind w:left="0"/>
              <w:rPr>
                <w:sz w:val="18"/>
                <w:szCs w:val="18"/>
              </w:rPr>
            </w:pPr>
            <w:r w:rsidRPr="000A6E91">
              <w:rPr>
                <w:sz w:val="18"/>
                <w:szCs w:val="18"/>
              </w:rPr>
              <w:t>We have given up using tippy taps</w:t>
            </w:r>
          </w:p>
        </w:tc>
        <w:tc>
          <w:tcPr>
            <w:tcW w:w="2111" w:type="dxa"/>
          </w:tcPr>
          <w:p w14:paraId="10AD8DB3" w14:textId="77777777" w:rsidR="00381C5F" w:rsidRPr="000A6E91" w:rsidRDefault="00381C5F" w:rsidP="004315B0">
            <w:pPr>
              <w:pStyle w:val="ListParagraph"/>
              <w:ind w:left="0"/>
              <w:rPr>
                <w:sz w:val="18"/>
                <w:szCs w:val="18"/>
              </w:rPr>
            </w:pPr>
            <w:r w:rsidRPr="000A6E91">
              <w:rPr>
                <w:sz w:val="18"/>
                <w:szCs w:val="18"/>
              </w:rPr>
              <w:t>We lock taps, but rules not always observed &amp; sometimes conflict over access</w:t>
            </w:r>
          </w:p>
        </w:tc>
        <w:tc>
          <w:tcPr>
            <w:tcW w:w="2012" w:type="dxa"/>
          </w:tcPr>
          <w:p w14:paraId="6D21B9E2" w14:textId="77777777" w:rsidR="00381C5F" w:rsidRPr="000A6E91" w:rsidRDefault="00381C5F" w:rsidP="004315B0">
            <w:pPr>
              <w:pStyle w:val="ListParagraph"/>
              <w:ind w:left="0"/>
              <w:rPr>
                <w:sz w:val="18"/>
                <w:szCs w:val="18"/>
              </w:rPr>
            </w:pPr>
            <w:r w:rsidRPr="000A6E91">
              <w:rPr>
                <w:sz w:val="18"/>
                <w:szCs w:val="18"/>
              </w:rPr>
              <w:t>2</w:t>
            </w:r>
          </w:p>
        </w:tc>
      </w:tr>
    </w:tbl>
    <w:p w14:paraId="1FE9DA2C" w14:textId="77777777" w:rsidR="00381C5F" w:rsidRPr="000A6E91" w:rsidRDefault="00381C5F" w:rsidP="00540537">
      <w:pPr>
        <w:pStyle w:val="ListParagraph"/>
        <w:ind w:left="0"/>
      </w:pPr>
    </w:p>
    <w:p w14:paraId="1CD886B6" w14:textId="50B690FC" w:rsidR="00540537" w:rsidRPr="000A6E91" w:rsidRDefault="007878D9" w:rsidP="00540537">
      <w:r w:rsidRPr="000A6E91">
        <w:rPr>
          <w:b/>
        </w:rPr>
        <w:t>Table 7</w:t>
      </w:r>
    </w:p>
    <w:tbl>
      <w:tblPr>
        <w:tblStyle w:val="TableGrid"/>
        <w:tblW w:w="0" w:type="auto"/>
        <w:tblLook w:val="04A0" w:firstRow="1" w:lastRow="0" w:firstColumn="1" w:lastColumn="0" w:noHBand="0" w:noVBand="1"/>
      </w:tblPr>
      <w:tblGrid>
        <w:gridCol w:w="1746"/>
        <w:gridCol w:w="648"/>
        <w:gridCol w:w="709"/>
        <w:gridCol w:w="1153"/>
        <w:gridCol w:w="1117"/>
        <w:gridCol w:w="707"/>
        <w:gridCol w:w="868"/>
      </w:tblGrid>
      <w:tr w:rsidR="007878D9" w:rsidRPr="000A6E91" w14:paraId="12EACA48" w14:textId="77777777" w:rsidTr="004315B0">
        <w:tc>
          <w:tcPr>
            <w:tcW w:w="1680" w:type="dxa"/>
          </w:tcPr>
          <w:p w14:paraId="62EBBB8B" w14:textId="77777777" w:rsidR="007878D9" w:rsidRPr="000A6E91" w:rsidRDefault="007878D9" w:rsidP="004315B0">
            <w:pPr>
              <w:pStyle w:val="ListParagraph"/>
              <w:ind w:left="0"/>
              <w:rPr>
                <w:b/>
                <w:sz w:val="20"/>
                <w:szCs w:val="20"/>
              </w:rPr>
            </w:pPr>
          </w:p>
        </w:tc>
        <w:tc>
          <w:tcPr>
            <w:tcW w:w="648" w:type="dxa"/>
          </w:tcPr>
          <w:p w14:paraId="08869F96" w14:textId="77777777" w:rsidR="007878D9" w:rsidRPr="000A6E91" w:rsidRDefault="007878D9" w:rsidP="004315B0">
            <w:pPr>
              <w:pStyle w:val="ListParagraph"/>
              <w:ind w:left="0"/>
              <w:rPr>
                <w:b/>
                <w:sz w:val="20"/>
                <w:szCs w:val="20"/>
              </w:rPr>
            </w:pPr>
            <w:r w:rsidRPr="000A6E91">
              <w:rPr>
                <w:b/>
                <w:sz w:val="20"/>
                <w:szCs w:val="20"/>
              </w:rPr>
              <w:t>Buzi</w:t>
            </w:r>
          </w:p>
        </w:tc>
        <w:tc>
          <w:tcPr>
            <w:tcW w:w="709" w:type="dxa"/>
          </w:tcPr>
          <w:p w14:paraId="2FA4FA09" w14:textId="77777777" w:rsidR="007878D9" w:rsidRPr="000A6E91" w:rsidRDefault="007878D9" w:rsidP="004315B0">
            <w:pPr>
              <w:pStyle w:val="ListParagraph"/>
              <w:ind w:left="0"/>
              <w:rPr>
                <w:b/>
                <w:sz w:val="20"/>
                <w:szCs w:val="20"/>
              </w:rPr>
            </w:pPr>
            <w:r w:rsidRPr="000A6E91">
              <w:rPr>
                <w:b/>
                <w:sz w:val="20"/>
                <w:szCs w:val="20"/>
              </w:rPr>
              <w:t>Ber</w:t>
            </w:r>
          </w:p>
        </w:tc>
        <w:tc>
          <w:tcPr>
            <w:tcW w:w="1153" w:type="dxa"/>
          </w:tcPr>
          <w:p w14:paraId="6718FC1D" w14:textId="77777777" w:rsidR="007878D9" w:rsidRPr="000A6E91" w:rsidRDefault="007878D9" w:rsidP="004315B0">
            <w:pPr>
              <w:pStyle w:val="ListParagraph"/>
              <w:ind w:left="0"/>
              <w:rPr>
                <w:b/>
                <w:sz w:val="20"/>
                <w:szCs w:val="20"/>
              </w:rPr>
            </w:pPr>
            <w:r w:rsidRPr="000A6E91">
              <w:rPr>
                <w:b/>
                <w:sz w:val="20"/>
                <w:szCs w:val="20"/>
              </w:rPr>
              <w:t>Sigadaburu</w:t>
            </w:r>
          </w:p>
        </w:tc>
        <w:tc>
          <w:tcPr>
            <w:tcW w:w="1117" w:type="dxa"/>
          </w:tcPr>
          <w:p w14:paraId="448CE45D" w14:textId="77777777" w:rsidR="007878D9" w:rsidRPr="000A6E91" w:rsidRDefault="007878D9" w:rsidP="004315B0">
            <w:pPr>
              <w:pStyle w:val="ListParagraph"/>
              <w:ind w:left="0"/>
              <w:rPr>
                <w:b/>
                <w:sz w:val="20"/>
                <w:szCs w:val="20"/>
              </w:rPr>
            </w:pPr>
            <w:r w:rsidRPr="000A6E91">
              <w:rPr>
                <w:b/>
                <w:sz w:val="20"/>
                <w:szCs w:val="20"/>
              </w:rPr>
              <w:t>Mabaduan</w:t>
            </w:r>
          </w:p>
        </w:tc>
        <w:tc>
          <w:tcPr>
            <w:tcW w:w="707" w:type="dxa"/>
          </w:tcPr>
          <w:p w14:paraId="6C2198FA" w14:textId="77777777" w:rsidR="007878D9" w:rsidRPr="000A6E91" w:rsidRDefault="007878D9" w:rsidP="004315B0">
            <w:pPr>
              <w:pStyle w:val="ListParagraph"/>
              <w:ind w:left="0"/>
              <w:rPr>
                <w:b/>
                <w:sz w:val="20"/>
                <w:szCs w:val="20"/>
              </w:rPr>
            </w:pPr>
            <w:r w:rsidRPr="000A6E91">
              <w:rPr>
                <w:b/>
                <w:sz w:val="20"/>
                <w:szCs w:val="20"/>
              </w:rPr>
              <w:t>Sui</w:t>
            </w:r>
          </w:p>
        </w:tc>
        <w:tc>
          <w:tcPr>
            <w:tcW w:w="868" w:type="dxa"/>
          </w:tcPr>
          <w:p w14:paraId="5FF69CD0" w14:textId="77777777" w:rsidR="007878D9" w:rsidRPr="000A6E91" w:rsidRDefault="007878D9" w:rsidP="004315B0">
            <w:pPr>
              <w:pStyle w:val="ListParagraph"/>
              <w:ind w:left="0"/>
              <w:rPr>
                <w:b/>
                <w:sz w:val="20"/>
                <w:szCs w:val="20"/>
              </w:rPr>
            </w:pPr>
            <w:r w:rsidRPr="000A6E91">
              <w:rPr>
                <w:b/>
                <w:sz w:val="20"/>
                <w:szCs w:val="20"/>
              </w:rPr>
              <w:t>Total</w:t>
            </w:r>
          </w:p>
        </w:tc>
      </w:tr>
      <w:tr w:rsidR="007878D9" w:rsidRPr="000A6E91" w14:paraId="179C4315" w14:textId="77777777" w:rsidTr="004315B0">
        <w:tc>
          <w:tcPr>
            <w:tcW w:w="1680" w:type="dxa"/>
          </w:tcPr>
          <w:p w14:paraId="545EE327" w14:textId="77777777" w:rsidR="007878D9" w:rsidRPr="000A6E91" w:rsidRDefault="007878D9" w:rsidP="004315B0">
            <w:pPr>
              <w:pStyle w:val="ListParagraph"/>
              <w:ind w:left="0"/>
              <w:rPr>
                <w:b/>
                <w:sz w:val="20"/>
                <w:szCs w:val="20"/>
              </w:rPr>
            </w:pPr>
            <w:r w:rsidRPr="000A6E91">
              <w:rPr>
                <w:b/>
                <w:sz w:val="20"/>
                <w:szCs w:val="20"/>
              </w:rPr>
              <w:t>Water</w:t>
            </w:r>
          </w:p>
        </w:tc>
        <w:tc>
          <w:tcPr>
            <w:tcW w:w="648" w:type="dxa"/>
          </w:tcPr>
          <w:p w14:paraId="573D3572"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9" w:type="dxa"/>
          </w:tcPr>
          <w:p w14:paraId="62382DEE"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53" w:type="dxa"/>
          </w:tcPr>
          <w:p w14:paraId="2046E34C"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17" w:type="dxa"/>
          </w:tcPr>
          <w:p w14:paraId="5A8A9A4C"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7" w:type="dxa"/>
          </w:tcPr>
          <w:p w14:paraId="124E3E96" w14:textId="77777777" w:rsidR="007878D9" w:rsidRPr="000A6E91" w:rsidRDefault="007878D9" w:rsidP="004315B0">
            <w:pPr>
              <w:pStyle w:val="ListParagraph"/>
              <w:ind w:left="0"/>
              <w:jc w:val="center"/>
              <w:rPr>
                <w:b/>
                <w:sz w:val="20"/>
                <w:szCs w:val="20"/>
              </w:rPr>
            </w:pPr>
            <w:r w:rsidRPr="000A6E91">
              <w:rPr>
                <w:b/>
                <w:sz w:val="20"/>
                <w:szCs w:val="20"/>
              </w:rPr>
              <w:t>X</w:t>
            </w:r>
          </w:p>
        </w:tc>
        <w:tc>
          <w:tcPr>
            <w:tcW w:w="868" w:type="dxa"/>
          </w:tcPr>
          <w:p w14:paraId="5EC3C653" w14:textId="77777777" w:rsidR="007878D9" w:rsidRPr="000A6E91" w:rsidRDefault="007878D9" w:rsidP="004315B0">
            <w:pPr>
              <w:pStyle w:val="ListParagraph"/>
              <w:ind w:left="0"/>
              <w:jc w:val="center"/>
              <w:rPr>
                <w:b/>
                <w:sz w:val="20"/>
                <w:szCs w:val="20"/>
              </w:rPr>
            </w:pPr>
            <w:r w:rsidRPr="000A6E91">
              <w:rPr>
                <w:b/>
                <w:sz w:val="20"/>
                <w:szCs w:val="20"/>
              </w:rPr>
              <w:t>5</w:t>
            </w:r>
          </w:p>
        </w:tc>
      </w:tr>
      <w:tr w:rsidR="007878D9" w:rsidRPr="000A6E91" w14:paraId="658B253E" w14:textId="77777777" w:rsidTr="004315B0">
        <w:tc>
          <w:tcPr>
            <w:tcW w:w="1680" w:type="dxa"/>
          </w:tcPr>
          <w:p w14:paraId="60C649CE" w14:textId="77777777" w:rsidR="007878D9" w:rsidRPr="000A6E91" w:rsidRDefault="007878D9" w:rsidP="004315B0">
            <w:pPr>
              <w:pStyle w:val="ListParagraph"/>
              <w:ind w:left="0"/>
              <w:rPr>
                <w:b/>
                <w:sz w:val="20"/>
                <w:szCs w:val="20"/>
              </w:rPr>
            </w:pPr>
            <w:r w:rsidRPr="000A6E91">
              <w:rPr>
                <w:b/>
                <w:sz w:val="20"/>
                <w:szCs w:val="20"/>
              </w:rPr>
              <w:t>Sanitation</w:t>
            </w:r>
          </w:p>
        </w:tc>
        <w:tc>
          <w:tcPr>
            <w:tcW w:w="648" w:type="dxa"/>
          </w:tcPr>
          <w:p w14:paraId="320A411F" w14:textId="77777777" w:rsidR="007878D9" w:rsidRPr="000A6E91" w:rsidRDefault="007878D9" w:rsidP="004315B0">
            <w:pPr>
              <w:pStyle w:val="ListParagraph"/>
              <w:ind w:left="0"/>
              <w:jc w:val="center"/>
              <w:rPr>
                <w:b/>
                <w:sz w:val="20"/>
                <w:szCs w:val="20"/>
              </w:rPr>
            </w:pPr>
          </w:p>
        </w:tc>
        <w:tc>
          <w:tcPr>
            <w:tcW w:w="709" w:type="dxa"/>
          </w:tcPr>
          <w:p w14:paraId="4E712192" w14:textId="77777777" w:rsidR="007878D9" w:rsidRPr="000A6E91" w:rsidRDefault="007878D9" w:rsidP="004315B0">
            <w:pPr>
              <w:pStyle w:val="ListParagraph"/>
              <w:ind w:left="0"/>
              <w:jc w:val="center"/>
              <w:rPr>
                <w:b/>
                <w:sz w:val="20"/>
                <w:szCs w:val="20"/>
              </w:rPr>
            </w:pPr>
          </w:p>
        </w:tc>
        <w:tc>
          <w:tcPr>
            <w:tcW w:w="1153" w:type="dxa"/>
          </w:tcPr>
          <w:p w14:paraId="6521B9AD" w14:textId="77777777" w:rsidR="007878D9" w:rsidRPr="000A6E91" w:rsidRDefault="007878D9" w:rsidP="004315B0">
            <w:pPr>
              <w:pStyle w:val="ListParagraph"/>
              <w:ind w:left="0"/>
              <w:jc w:val="center"/>
              <w:rPr>
                <w:b/>
                <w:sz w:val="20"/>
                <w:szCs w:val="20"/>
              </w:rPr>
            </w:pPr>
          </w:p>
        </w:tc>
        <w:tc>
          <w:tcPr>
            <w:tcW w:w="1117" w:type="dxa"/>
          </w:tcPr>
          <w:p w14:paraId="59DD014E"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7" w:type="dxa"/>
          </w:tcPr>
          <w:p w14:paraId="0E87F6EA" w14:textId="77777777" w:rsidR="007878D9" w:rsidRPr="000A6E91" w:rsidRDefault="007878D9" w:rsidP="004315B0">
            <w:pPr>
              <w:pStyle w:val="ListParagraph"/>
              <w:ind w:left="0"/>
              <w:jc w:val="center"/>
              <w:rPr>
                <w:b/>
                <w:sz w:val="20"/>
                <w:szCs w:val="20"/>
              </w:rPr>
            </w:pPr>
          </w:p>
        </w:tc>
        <w:tc>
          <w:tcPr>
            <w:tcW w:w="868" w:type="dxa"/>
          </w:tcPr>
          <w:p w14:paraId="11181FDD" w14:textId="77777777" w:rsidR="007878D9" w:rsidRPr="000A6E91" w:rsidRDefault="007878D9" w:rsidP="004315B0">
            <w:pPr>
              <w:pStyle w:val="ListParagraph"/>
              <w:ind w:left="0"/>
              <w:jc w:val="center"/>
              <w:rPr>
                <w:b/>
                <w:sz w:val="20"/>
                <w:szCs w:val="20"/>
              </w:rPr>
            </w:pPr>
            <w:r w:rsidRPr="000A6E91">
              <w:rPr>
                <w:b/>
                <w:sz w:val="20"/>
                <w:szCs w:val="20"/>
              </w:rPr>
              <w:t>1</w:t>
            </w:r>
          </w:p>
        </w:tc>
      </w:tr>
      <w:tr w:rsidR="007878D9" w:rsidRPr="000A6E91" w14:paraId="4534AA5D" w14:textId="77777777" w:rsidTr="004315B0">
        <w:tc>
          <w:tcPr>
            <w:tcW w:w="1680" w:type="dxa"/>
          </w:tcPr>
          <w:p w14:paraId="2620B210" w14:textId="77777777" w:rsidR="007878D9" w:rsidRPr="000A6E91" w:rsidRDefault="007878D9" w:rsidP="004315B0">
            <w:pPr>
              <w:pStyle w:val="ListParagraph"/>
              <w:ind w:left="0"/>
              <w:rPr>
                <w:b/>
                <w:sz w:val="20"/>
                <w:szCs w:val="20"/>
              </w:rPr>
            </w:pPr>
            <w:r w:rsidRPr="000A6E91">
              <w:rPr>
                <w:b/>
                <w:sz w:val="20"/>
                <w:szCs w:val="20"/>
              </w:rPr>
              <w:t>Food security</w:t>
            </w:r>
          </w:p>
        </w:tc>
        <w:tc>
          <w:tcPr>
            <w:tcW w:w="648" w:type="dxa"/>
          </w:tcPr>
          <w:p w14:paraId="4F5BD0ED"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9" w:type="dxa"/>
          </w:tcPr>
          <w:p w14:paraId="106AE805"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53" w:type="dxa"/>
          </w:tcPr>
          <w:p w14:paraId="7053CC13" w14:textId="77777777" w:rsidR="007878D9" w:rsidRPr="000A6E91" w:rsidRDefault="007878D9" w:rsidP="004315B0">
            <w:pPr>
              <w:pStyle w:val="ListParagraph"/>
              <w:ind w:left="0"/>
              <w:jc w:val="center"/>
              <w:rPr>
                <w:b/>
                <w:sz w:val="20"/>
                <w:szCs w:val="20"/>
              </w:rPr>
            </w:pPr>
          </w:p>
        </w:tc>
        <w:tc>
          <w:tcPr>
            <w:tcW w:w="1117" w:type="dxa"/>
          </w:tcPr>
          <w:p w14:paraId="59C8E0F3"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7" w:type="dxa"/>
          </w:tcPr>
          <w:p w14:paraId="0A6AA16C" w14:textId="77777777" w:rsidR="007878D9" w:rsidRPr="000A6E91" w:rsidRDefault="007878D9" w:rsidP="004315B0">
            <w:pPr>
              <w:pStyle w:val="ListParagraph"/>
              <w:ind w:left="0"/>
              <w:jc w:val="center"/>
              <w:rPr>
                <w:b/>
                <w:sz w:val="20"/>
                <w:szCs w:val="20"/>
              </w:rPr>
            </w:pPr>
            <w:r w:rsidRPr="000A6E91">
              <w:rPr>
                <w:b/>
                <w:sz w:val="20"/>
                <w:szCs w:val="20"/>
              </w:rPr>
              <w:t>X</w:t>
            </w:r>
          </w:p>
        </w:tc>
        <w:tc>
          <w:tcPr>
            <w:tcW w:w="868" w:type="dxa"/>
          </w:tcPr>
          <w:p w14:paraId="37BF693A" w14:textId="77777777" w:rsidR="007878D9" w:rsidRPr="000A6E91" w:rsidRDefault="007878D9" w:rsidP="004315B0">
            <w:pPr>
              <w:pStyle w:val="ListParagraph"/>
              <w:ind w:left="0"/>
              <w:jc w:val="center"/>
              <w:rPr>
                <w:b/>
                <w:sz w:val="20"/>
                <w:szCs w:val="20"/>
              </w:rPr>
            </w:pPr>
            <w:r w:rsidRPr="000A6E91">
              <w:rPr>
                <w:b/>
                <w:sz w:val="20"/>
                <w:szCs w:val="20"/>
              </w:rPr>
              <w:t>4</w:t>
            </w:r>
          </w:p>
        </w:tc>
      </w:tr>
      <w:tr w:rsidR="007878D9" w:rsidRPr="000A6E91" w14:paraId="4A051F87" w14:textId="77777777" w:rsidTr="004315B0">
        <w:tc>
          <w:tcPr>
            <w:tcW w:w="1680" w:type="dxa"/>
          </w:tcPr>
          <w:p w14:paraId="107898E4" w14:textId="77777777" w:rsidR="007878D9" w:rsidRPr="00BD0602" w:rsidRDefault="007878D9" w:rsidP="004315B0">
            <w:pPr>
              <w:pStyle w:val="ListParagraph"/>
              <w:ind w:left="0"/>
              <w:rPr>
                <w:b/>
                <w:sz w:val="20"/>
                <w:szCs w:val="20"/>
              </w:rPr>
            </w:pPr>
            <w:r w:rsidRPr="000A6E91">
              <w:rPr>
                <w:b/>
                <w:sz w:val="20"/>
                <w:szCs w:val="20"/>
              </w:rPr>
              <w:t>Livelihoods</w:t>
            </w:r>
            <w:r w:rsidRPr="00BD0602">
              <w:rPr>
                <w:rStyle w:val="FootnoteReference"/>
                <w:b/>
                <w:sz w:val="20"/>
                <w:szCs w:val="20"/>
              </w:rPr>
              <w:footnoteReference w:id="17"/>
            </w:r>
          </w:p>
        </w:tc>
        <w:tc>
          <w:tcPr>
            <w:tcW w:w="648" w:type="dxa"/>
          </w:tcPr>
          <w:p w14:paraId="7D8E13E7" w14:textId="77777777" w:rsidR="007878D9" w:rsidRPr="00BD0602" w:rsidRDefault="007878D9" w:rsidP="004315B0">
            <w:pPr>
              <w:pStyle w:val="ListParagraph"/>
              <w:ind w:left="0"/>
              <w:jc w:val="center"/>
              <w:rPr>
                <w:b/>
                <w:sz w:val="20"/>
                <w:szCs w:val="20"/>
              </w:rPr>
            </w:pPr>
          </w:p>
        </w:tc>
        <w:tc>
          <w:tcPr>
            <w:tcW w:w="709" w:type="dxa"/>
          </w:tcPr>
          <w:p w14:paraId="4E9E8425"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53" w:type="dxa"/>
          </w:tcPr>
          <w:p w14:paraId="324069C4"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17" w:type="dxa"/>
          </w:tcPr>
          <w:p w14:paraId="6C265460" w14:textId="77777777" w:rsidR="007878D9" w:rsidRPr="000A6E91" w:rsidRDefault="007878D9" w:rsidP="004315B0">
            <w:pPr>
              <w:pStyle w:val="ListParagraph"/>
              <w:ind w:left="0"/>
              <w:jc w:val="center"/>
              <w:rPr>
                <w:b/>
                <w:sz w:val="20"/>
                <w:szCs w:val="20"/>
              </w:rPr>
            </w:pPr>
          </w:p>
        </w:tc>
        <w:tc>
          <w:tcPr>
            <w:tcW w:w="707" w:type="dxa"/>
          </w:tcPr>
          <w:p w14:paraId="157FCE5B" w14:textId="77777777" w:rsidR="007878D9" w:rsidRPr="000A6E91" w:rsidRDefault="007878D9" w:rsidP="004315B0">
            <w:pPr>
              <w:pStyle w:val="ListParagraph"/>
              <w:ind w:left="0"/>
              <w:jc w:val="center"/>
              <w:rPr>
                <w:b/>
                <w:sz w:val="20"/>
                <w:szCs w:val="20"/>
              </w:rPr>
            </w:pPr>
          </w:p>
        </w:tc>
        <w:tc>
          <w:tcPr>
            <w:tcW w:w="868" w:type="dxa"/>
          </w:tcPr>
          <w:p w14:paraId="631C26B0" w14:textId="77777777" w:rsidR="007878D9" w:rsidRPr="000A6E91" w:rsidRDefault="007878D9" w:rsidP="004315B0">
            <w:pPr>
              <w:pStyle w:val="ListParagraph"/>
              <w:ind w:left="0"/>
              <w:jc w:val="center"/>
              <w:rPr>
                <w:b/>
                <w:sz w:val="20"/>
                <w:szCs w:val="20"/>
              </w:rPr>
            </w:pPr>
            <w:r w:rsidRPr="000A6E91">
              <w:rPr>
                <w:b/>
                <w:sz w:val="20"/>
                <w:szCs w:val="20"/>
              </w:rPr>
              <w:t>2</w:t>
            </w:r>
          </w:p>
        </w:tc>
      </w:tr>
      <w:tr w:rsidR="007878D9" w:rsidRPr="000A6E91" w14:paraId="31FC1E7D" w14:textId="77777777" w:rsidTr="004315B0">
        <w:tc>
          <w:tcPr>
            <w:tcW w:w="1680" w:type="dxa"/>
          </w:tcPr>
          <w:p w14:paraId="419765F8" w14:textId="77777777" w:rsidR="007878D9" w:rsidRPr="00BD0602" w:rsidRDefault="007878D9" w:rsidP="004315B0">
            <w:pPr>
              <w:pStyle w:val="ListParagraph"/>
              <w:ind w:left="0"/>
              <w:rPr>
                <w:b/>
                <w:sz w:val="20"/>
                <w:szCs w:val="20"/>
              </w:rPr>
            </w:pPr>
            <w:r w:rsidRPr="000A6E91">
              <w:rPr>
                <w:b/>
                <w:sz w:val="20"/>
                <w:szCs w:val="20"/>
              </w:rPr>
              <w:t>Health</w:t>
            </w:r>
            <w:r w:rsidRPr="00BD0602">
              <w:rPr>
                <w:rStyle w:val="FootnoteReference"/>
                <w:b/>
                <w:sz w:val="20"/>
                <w:szCs w:val="20"/>
              </w:rPr>
              <w:footnoteReference w:id="18"/>
            </w:r>
          </w:p>
        </w:tc>
        <w:tc>
          <w:tcPr>
            <w:tcW w:w="648" w:type="dxa"/>
          </w:tcPr>
          <w:p w14:paraId="682FB275" w14:textId="77777777" w:rsidR="007878D9" w:rsidRPr="000A6E91" w:rsidRDefault="007878D9" w:rsidP="004315B0">
            <w:pPr>
              <w:pStyle w:val="ListParagraph"/>
              <w:ind w:left="0"/>
              <w:jc w:val="center"/>
              <w:rPr>
                <w:b/>
                <w:sz w:val="20"/>
                <w:szCs w:val="20"/>
              </w:rPr>
            </w:pPr>
            <w:r w:rsidRPr="00BD0602">
              <w:rPr>
                <w:b/>
                <w:sz w:val="20"/>
                <w:szCs w:val="20"/>
              </w:rPr>
              <w:t>X</w:t>
            </w:r>
          </w:p>
        </w:tc>
        <w:tc>
          <w:tcPr>
            <w:tcW w:w="709" w:type="dxa"/>
          </w:tcPr>
          <w:p w14:paraId="08DE2AC4" w14:textId="77777777" w:rsidR="007878D9" w:rsidRPr="000A6E91" w:rsidRDefault="007878D9" w:rsidP="004315B0">
            <w:pPr>
              <w:pStyle w:val="ListParagraph"/>
              <w:ind w:left="0"/>
              <w:jc w:val="center"/>
              <w:rPr>
                <w:b/>
                <w:sz w:val="20"/>
                <w:szCs w:val="20"/>
              </w:rPr>
            </w:pPr>
          </w:p>
        </w:tc>
        <w:tc>
          <w:tcPr>
            <w:tcW w:w="1153" w:type="dxa"/>
          </w:tcPr>
          <w:p w14:paraId="4E1B6922"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17" w:type="dxa"/>
          </w:tcPr>
          <w:p w14:paraId="0C9D2595" w14:textId="77777777" w:rsidR="007878D9" w:rsidRPr="000A6E91" w:rsidRDefault="007878D9" w:rsidP="004315B0">
            <w:pPr>
              <w:pStyle w:val="ListParagraph"/>
              <w:ind w:left="0"/>
              <w:jc w:val="center"/>
              <w:rPr>
                <w:b/>
                <w:sz w:val="20"/>
                <w:szCs w:val="20"/>
              </w:rPr>
            </w:pPr>
          </w:p>
        </w:tc>
        <w:tc>
          <w:tcPr>
            <w:tcW w:w="707" w:type="dxa"/>
          </w:tcPr>
          <w:p w14:paraId="03B76BA5" w14:textId="77777777" w:rsidR="007878D9" w:rsidRPr="000A6E91" w:rsidRDefault="007878D9" w:rsidP="004315B0">
            <w:pPr>
              <w:pStyle w:val="ListParagraph"/>
              <w:ind w:left="0"/>
              <w:jc w:val="center"/>
              <w:rPr>
                <w:b/>
                <w:sz w:val="20"/>
                <w:szCs w:val="20"/>
              </w:rPr>
            </w:pPr>
            <w:r w:rsidRPr="000A6E91">
              <w:rPr>
                <w:b/>
                <w:sz w:val="20"/>
                <w:szCs w:val="20"/>
              </w:rPr>
              <w:t>X</w:t>
            </w:r>
          </w:p>
        </w:tc>
        <w:tc>
          <w:tcPr>
            <w:tcW w:w="868" w:type="dxa"/>
          </w:tcPr>
          <w:p w14:paraId="2EA95A5B" w14:textId="77777777" w:rsidR="007878D9" w:rsidRPr="000A6E91" w:rsidRDefault="007878D9" w:rsidP="004315B0">
            <w:pPr>
              <w:pStyle w:val="ListParagraph"/>
              <w:ind w:left="0"/>
              <w:jc w:val="center"/>
              <w:rPr>
                <w:b/>
                <w:sz w:val="20"/>
                <w:szCs w:val="20"/>
              </w:rPr>
            </w:pPr>
            <w:r w:rsidRPr="000A6E91">
              <w:rPr>
                <w:b/>
                <w:sz w:val="20"/>
                <w:szCs w:val="20"/>
              </w:rPr>
              <w:t>3</w:t>
            </w:r>
          </w:p>
        </w:tc>
      </w:tr>
      <w:tr w:rsidR="007878D9" w:rsidRPr="000A6E91" w14:paraId="75B3BD58" w14:textId="77777777" w:rsidTr="004315B0">
        <w:tc>
          <w:tcPr>
            <w:tcW w:w="1680" w:type="dxa"/>
          </w:tcPr>
          <w:p w14:paraId="302A7B8D" w14:textId="77777777" w:rsidR="007878D9" w:rsidRPr="00BD0602" w:rsidRDefault="007878D9" w:rsidP="004315B0">
            <w:pPr>
              <w:pStyle w:val="ListParagraph"/>
              <w:ind w:left="0"/>
              <w:rPr>
                <w:b/>
                <w:sz w:val="20"/>
                <w:szCs w:val="20"/>
              </w:rPr>
            </w:pPr>
            <w:r w:rsidRPr="000A6E91">
              <w:rPr>
                <w:b/>
                <w:sz w:val="20"/>
                <w:szCs w:val="20"/>
              </w:rPr>
              <w:t>Education</w:t>
            </w:r>
            <w:r w:rsidRPr="00BD0602">
              <w:rPr>
                <w:rStyle w:val="FootnoteReference"/>
                <w:b/>
                <w:sz w:val="20"/>
                <w:szCs w:val="20"/>
              </w:rPr>
              <w:footnoteReference w:id="19"/>
            </w:r>
          </w:p>
        </w:tc>
        <w:tc>
          <w:tcPr>
            <w:tcW w:w="648" w:type="dxa"/>
          </w:tcPr>
          <w:p w14:paraId="68D29767" w14:textId="77777777" w:rsidR="007878D9" w:rsidRPr="000A6E91" w:rsidRDefault="007878D9" w:rsidP="004315B0">
            <w:pPr>
              <w:pStyle w:val="ListParagraph"/>
              <w:ind w:left="0"/>
              <w:jc w:val="center"/>
              <w:rPr>
                <w:b/>
                <w:sz w:val="20"/>
                <w:szCs w:val="20"/>
              </w:rPr>
            </w:pPr>
            <w:r w:rsidRPr="00BD0602">
              <w:rPr>
                <w:b/>
                <w:sz w:val="20"/>
                <w:szCs w:val="20"/>
              </w:rPr>
              <w:t>X</w:t>
            </w:r>
          </w:p>
        </w:tc>
        <w:tc>
          <w:tcPr>
            <w:tcW w:w="709" w:type="dxa"/>
          </w:tcPr>
          <w:p w14:paraId="720739AF" w14:textId="77777777" w:rsidR="007878D9" w:rsidRPr="000A6E91" w:rsidRDefault="007878D9" w:rsidP="004315B0">
            <w:pPr>
              <w:pStyle w:val="ListParagraph"/>
              <w:ind w:left="0"/>
              <w:jc w:val="center"/>
              <w:rPr>
                <w:b/>
                <w:sz w:val="20"/>
                <w:szCs w:val="20"/>
              </w:rPr>
            </w:pPr>
          </w:p>
        </w:tc>
        <w:tc>
          <w:tcPr>
            <w:tcW w:w="1153" w:type="dxa"/>
          </w:tcPr>
          <w:p w14:paraId="1A3CE4AA" w14:textId="77777777" w:rsidR="007878D9" w:rsidRPr="000A6E91" w:rsidRDefault="007878D9" w:rsidP="004315B0">
            <w:pPr>
              <w:pStyle w:val="ListParagraph"/>
              <w:ind w:left="0"/>
              <w:jc w:val="center"/>
              <w:rPr>
                <w:b/>
                <w:sz w:val="20"/>
                <w:szCs w:val="20"/>
              </w:rPr>
            </w:pPr>
          </w:p>
        </w:tc>
        <w:tc>
          <w:tcPr>
            <w:tcW w:w="1117" w:type="dxa"/>
          </w:tcPr>
          <w:p w14:paraId="2D1D0B6D" w14:textId="77777777" w:rsidR="007878D9" w:rsidRPr="000A6E91" w:rsidRDefault="007878D9" w:rsidP="004315B0">
            <w:pPr>
              <w:pStyle w:val="ListParagraph"/>
              <w:ind w:left="0"/>
              <w:jc w:val="center"/>
              <w:rPr>
                <w:b/>
                <w:sz w:val="20"/>
                <w:szCs w:val="20"/>
              </w:rPr>
            </w:pPr>
          </w:p>
        </w:tc>
        <w:tc>
          <w:tcPr>
            <w:tcW w:w="707" w:type="dxa"/>
          </w:tcPr>
          <w:p w14:paraId="4E4C1AE1" w14:textId="77777777" w:rsidR="007878D9" w:rsidRPr="000A6E91" w:rsidRDefault="007878D9" w:rsidP="004315B0">
            <w:pPr>
              <w:pStyle w:val="ListParagraph"/>
              <w:ind w:left="0"/>
              <w:jc w:val="center"/>
              <w:rPr>
                <w:b/>
                <w:sz w:val="20"/>
                <w:szCs w:val="20"/>
              </w:rPr>
            </w:pPr>
          </w:p>
        </w:tc>
        <w:tc>
          <w:tcPr>
            <w:tcW w:w="868" w:type="dxa"/>
          </w:tcPr>
          <w:p w14:paraId="58B0121D" w14:textId="77777777" w:rsidR="007878D9" w:rsidRPr="000A6E91" w:rsidRDefault="007878D9" w:rsidP="004315B0">
            <w:pPr>
              <w:pStyle w:val="ListParagraph"/>
              <w:ind w:left="0"/>
              <w:jc w:val="center"/>
              <w:rPr>
                <w:b/>
                <w:sz w:val="20"/>
                <w:szCs w:val="20"/>
              </w:rPr>
            </w:pPr>
            <w:r w:rsidRPr="000A6E91">
              <w:rPr>
                <w:b/>
                <w:sz w:val="20"/>
                <w:szCs w:val="20"/>
              </w:rPr>
              <w:t>1</w:t>
            </w:r>
          </w:p>
        </w:tc>
      </w:tr>
      <w:tr w:rsidR="007878D9" w:rsidRPr="000A6E91" w14:paraId="00C56703" w14:textId="77777777" w:rsidTr="004315B0">
        <w:tc>
          <w:tcPr>
            <w:tcW w:w="1680" w:type="dxa"/>
          </w:tcPr>
          <w:p w14:paraId="0B73DEDF" w14:textId="77777777" w:rsidR="007878D9" w:rsidRPr="00BD0602" w:rsidRDefault="007878D9" w:rsidP="004315B0">
            <w:pPr>
              <w:pStyle w:val="ListParagraph"/>
              <w:ind w:left="0"/>
              <w:rPr>
                <w:b/>
                <w:sz w:val="20"/>
                <w:szCs w:val="20"/>
              </w:rPr>
            </w:pPr>
            <w:r w:rsidRPr="000A6E91">
              <w:rPr>
                <w:b/>
                <w:sz w:val="20"/>
                <w:szCs w:val="20"/>
              </w:rPr>
              <w:t>HR capacity development</w:t>
            </w:r>
            <w:r w:rsidRPr="00BD0602">
              <w:rPr>
                <w:rStyle w:val="FootnoteReference"/>
                <w:b/>
                <w:sz w:val="20"/>
                <w:szCs w:val="20"/>
              </w:rPr>
              <w:footnoteReference w:id="20"/>
            </w:r>
          </w:p>
        </w:tc>
        <w:tc>
          <w:tcPr>
            <w:tcW w:w="648" w:type="dxa"/>
          </w:tcPr>
          <w:p w14:paraId="7739B4E6" w14:textId="77777777" w:rsidR="007878D9" w:rsidRPr="00BD0602" w:rsidRDefault="007878D9" w:rsidP="004315B0">
            <w:pPr>
              <w:pStyle w:val="ListParagraph"/>
              <w:ind w:left="0"/>
              <w:jc w:val="center"/>
              <w:rPr>
                <w:b/>
                <w:sz w:val="20"/>
                <w:szCs w:val="20"/>
              </w:rPr>
            </w:pPr>
          </w:p>
        </w:tc>
        <w:tc>
          <w:tcPr>
            <w:tcW w:w="709" w:type="dxa"/>
          </w:tcPr>
          <w:p w14:paraId="7BDDDBFA" w14:textId="77777777" w:rsidR="007878D9" w:rsidRPr="000A6E91" w:rsidRDefault="007878D9" w:rsidP="004315B0">
            <w:pPr>
              <w:pStyle w:val="ListParagraph"/>
              <w:ind w:left="0"/>
              <w:jc w:val="center"/>
              <w:rPr>
                <w:b/>
                <w:sz w:val="20"/>
                <w:szCs w:val="20"/>
              </w:rPr>
            </w:pPr>
          </w:p>
        </w:tc>
        <w:tc>
          <w:tcPr>
            <w:tcW w:w="1153" w:type="dxa"/>
          </w:tcPr>
          <w:p w14:paraId="094D12EA" w14:textId="77777777" w:rsidR="007878D9" w:rsidRPr="000A6E91" w:rsidRDefault="007878D9" w:rsidP="004315B0">
            <w:pPr>
              <w:pStyle w:val="ListParagraph"/>
              <w:ind w:left="0"/>
              <w:jc w:val="center"/>
              <w:rPr>
                <w:b/>
                <w:sz w:val="20"/>
                <w:szCs w:val="20"/>
              </w:rPr>
            </w:pPr>
          </w:p>
        </w:tc>
        <w:tc>
          <w:tcPr>
            <w:tcW w:w="1117" w:type="dxa"/>
          </w:tcPr>
          <w:p w14:paraId="6CDB4FAE" w14:textId="77777777" w:rsidR="007878D9" w:rsidRPr="000A6E91" w:rsidRDefault="007878D9" w:rsidP="004315B0">
            <w:pPr>
              <w:pStyle w:val="ListParagraph"/>
              <w:ind w:left="0"/>
              <w:jc w:val="center"/>
              <w:rPr>
                <w:b/>
                <w:sz w:val="20"/>
                <w:szCs w:val="20"/>
              </w:rPr>
            </w:pPr>
            <w:r w:rsidRPr="000A6E91">
              <w:rPr>
                <w:b/>
                <w:sz w:val="20"/>
                <w:szCs w:val="20"/>
              </w:rPr>
              <w:t>X</w:t>
            </w:r>
          </w:p>
        </w:tc>
        <w:tc>
          <w:tcPr>
            <w:tcW w:w="707" w:type="dxa"/>
          </w:tcPr>
          <w:p w14:paraId="348CBAA7" w14:textId="77777777" w:rsidR="007878D9" w:rsidRPr="000A6E91" w:rsidRDefault="007878D9" w:rsidP="004315B0">
            <w:pPr>
              <w:pStyle w:val="ListParagraph"/>
              <w:ind w:left="0"/>
              <w:jc w:val="center"/>
              <w:rPr>
                <w:b/>
                <w:sz w:val="20"/>
                <w:szCs w:val="20"/>
              </w:rPr>
            </w:pPr>
            <w:r w:rsidRPr="000A6E91">
              <w:rPr>
                <w:b/>
                <w:sz w:val="20"/>
                <w:szCs w:val="20"/>
              </w:rPr>
              <w:t>X</w:t>
            </w:r>
          </w:p>
        </w:tc>
        <w:tc>
          <w:tcPr>
            <w:tcW w:w="868" w:type="dxa"/>
          </w:tcPr>
          <w:p w14:paraId="15E156A3" w14:textId="77777777" w:rsidR="007878D9" w:rsidRPr="000A6E91" w:rsidRDefault="007878D9" w:rsidP="004315B0">
            <w:pPr>
              <w:pStyle w:val="ListParagraph"/>
              <w:ind w:left="0"/>
              <w:jc w:val="center"/>
              <w:rPr>
                <w:b/>
                <w:sz w:val="20"/>
                <w:szCs w:val="20"/>
              </w:rPr>
            </w:pPr>
            <w:r w:rsidRPr="000A6E91">
              <w:rPr>
                <w:b/>
                <w:sz w:val="20"/>
                <w:szCs w:val="20"/>
              </w:rPr>
              <w:t>2</w:t>
            </w:r>
          </w:p>
        </w:tc>
      </w:tr>
      <w:tr w:rsidR="007878D9" w:rsidRPr="000A6E91" w14:paraId="048C4357" w14:textId="77777777" w:rsidTr="004315B0">
        <w:tc>
          <w:tcPr>
            <w:tcW w:w="1680" w:type="dxa"/>
          </w:tcPr>
          <w:p w14:paraId="300D8F9E" w14:textId="77777777" w:rsidR="007878D9" w:rsidRPr="00BD0602" w:rsidRDefault="007878D9" w:rsidP="004315B0">
            <w:pPr>
              <w:pStyle w:val="ListParagraph"/>
              <w:ind w:left="0"/>
              <w:rPr>
                <w:b/>
                <w:sz w:val="20"/>
                <w:szCs w:val="20"/>
              </w:rPr>
            </w:pPr>
            <w:r w:rsidRPr="000A6E91">
              <w:rPr>
                <w:b/>
                <w:sz w:val="20"/>
                <w:szCs w:val="20"/>
              </w:rPr>
              <w:t>Lighting</w:t>
            </w:r>
            <w:r w:rsidRPr="00BD0602">
              <w:rPr>
                <w:rStyle w:val="FootnoteReference"/>
                <w:b/>
                <w:sz w:val="20"/>
                <w:szCs w:val="20"/>
              </w:rPr>
              <w:footnoteReference w:id="21"/>
            </w:r>
          </w:p>
        </w:tc>
        <w:tc>
          <w:tcPr>
            <w:tcW w:w="648" w:type="dxa"/>
          </w:tcPr>
          <w:p w14:paraId="134B7CB7" w14:textId="77777777" w:rsidR="007878D9" w:rsidRPr="00BD0602" w:rsidRDefault="007878D9" w:rsidP="004315B0">
            <w:pPr>
              <w:pStyle w:val="ListParagraph"/>
              <w:ind w:left="0"/>
              <w:jc w:val="center"/>
              <w:rPr>
                <w:b/>
                <w:sz w:val="20"/>
                <w:szCs w:val="20"/>
              </w:rPr>
            </w:pPr>
          </w:p>
        </w:tc>
        <w:tc>
          <w:tcPr>
            <w:tcW w:w="709" w:type="dxa"/>
          </w:tcPr>
          <w:p w14:paraId="51FC2F11" w14:textId="77777777" w:rsidR="007878D9" w:rsidRPr="000A6E91" w:rsidRDefault="007878D9" w:rsidP="004315B0">
            <w:pPr>
              <w:pStyle w:val="ListParagraph"/>
              <w:ind w:left="0"/>
              <w:jc w:val="center"/>
              <w:rPr>
                <w:b/>
                <w:sz w:val="20"/>
                <w:szCs w:val="20"/>
              </w:rPr>
            </w:pPr>
          </w:p>
        </w:tc>
        <w:tc>
          <w:tcPr>
            <w:tcW w:w="1153" w:type="dxa"/>
          </w:tcPr>
          <w:p w14:paraId="52A6724F"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17" w:type="dxa"/>
          </w:tcPr>
          <w:p w14:paraId="567C1BA9" w14:textId="77777777" w:rsidR="007878D9" w:rsidRPr="000A6E91" w:rsidRDefault="007878D9" w:rsidP="004315B0">
            <w:pPr>
              <w:pStyle w:val="ListParagraph"/>
              <w:ind w:left="0"/>
              <w:jc w:val="center"/>
              <w:rPr>
                <w:b/>
                <w:sz w:val="20"/>
                <w:szCs w:val="20"/>
              </w:rPr>
            </w:pPr>
          </w:p>
        </w:tc>
        <w:tc>
          <w:tcPr>
            <w:tcW w:w="707" w:type="dxa"/>
          </w:tcPr>
          <w:p w14:paraId="723E0FDD" w14:textId="77777777" w:rsidR="007878D9" w:rsidRPr="000A6E91" w:rsidRDefault="007878D9" w:rsidP="004315B0">
            <w:pPr>
              <w:pStyle w:val="ListParagraph"/>
              <w:ind w:left="0"/>
              <w:jc w:val="center"/>
              <w:rPr>
                <w:b/>
                <w:sz w:val="20"/>
                <w:szCs w:val="20"/>
              </w:rPr>
            </w:pPr>
          </w:p>
        </w:tc>
        <w:tc>
          <w:tcPr>
            <w:tcW w:w="868" w:type="dxa"/>
          </w:tcPr>
          <w:p w14:paraId="51F37996" w14:textId="77777777" w:rsidR="007878D9" w:rsidRPr="000A6E91" w:rsidRDefault="007878D9" w:rsidP="004315B0">
            <w:pPr>
              <w:pStyle w:val="ListParagraph"/>
              <w:ind w:left="0"/>
              <w:jc w:val="center"/>
              <w:rPr>
                <w:b/>
                <w:sz w:val="20"/>
                <w:szCs w:val="20"/>
              </w:rPr>
            </w:pPr>
            <w:r w:rsidRPr="000A6E91">
              <w:rPr>
                <w:b/>
                <w:sz w:val="20"/>
                <w:szCs w:val="20"/>
              </w:rPr>
              <w:t>1</w:t>
            </w:r>
          </w:p>
        </w:tc>
      </w:tr>
      <w:tr w:rsidR="007878D9" w:rsidRPr="000A6E91" w14:paraId="5B68938E" w14:textId="77777777" w:rsidTr="004315B0">
        <w:tc>
          <w:tcPr>
            <w:tcW w:w="1680" w:type="dxa"/>
          </w:tcPr>
          <w:p w14:paraId="14001DE6" w14:textId="77777777" w:rsidR="007878D9" w:rsidRPr="00BD0602" w:rsidRDefault="007878D9" w:rsidP="004315B0">
            <w:pPr>
              <w:pStyle w:val="ListParagraph"/>
              <w:ind w:left="0"/>
              <w:rPr>
                <w:b/>
                <w:sz w:val="20"/>
                <w:szCs w:val="20"/>
              </w:rPr>
            </w:pPr>
            <w:r w:rsidRPr="000A6E91">
              <w:rPr>
                <w:b/>
                <w:sz w:val="20"/>
                <w:szCs w:val="20"/>
              </w:rPr>
              <w:t>Communications</w:t>
            </w:r>
            <w:r w:rsidRPr="00BD0602">
              <w:rPr>
                <w:rStyle w:val="FootnoteReference"/>
                <w:b/>
                <w:sz w:val="20"/>
                <w:szCs w:val="20"/>
              </w:rPr>
              <w:footnoteReference w:id="22"/>
            </w:r>
          </w:p>
        </w:tc>
        <w:tc>
          <w:tcPr>
            <w:tcW w:w="648" w:type="dxa"/>
          </w:tcPr>
          <w:p w14:paraId="6387CA5B" w14:textId="77777777" w:rsidR="007878D9" w:rsidRPr="00BD0602" w:rsidRDefault="007878D9" w:rsidP="004315B0">
            <w:pPr>
              <w:pStyle w:val="ListParagraph"/>
              <w:ind w:left="0"/>
              <w:jc w:val="center"/>
              <w:rPr>
                <w:b/>
                <w:sz w:val="20"/>
                <w:szCs w:val="20"/>
              </w:rPr>
            </w:pPr>
          </w:p>
        </w:tc>
        <w:tc>
          <w:tcPr>
            <w:tcW w:w="709" w:type="dxa"/>
          </w:tcPr>
          <w:p w14:paraId="6B6B0209" w14:textId="77777777" w:rsidR="007878D9" w:rsidRPr="000A6E91" w:rsidRDefault="007878D9" w:rsidP="004315B0">
            <w:pPr>
              <w:pStyle w:val="ListParagraph"/>
              <w:ind w:left="0"/>
              <w:jc w:val="center"/>
              <w:rPr>
                <w:b/>
                <w:sz w:val="20"/>
                <w:szCs w:val="20"/>
              </w:rPr>
            </w:pPr>
            <w:r w:rsidRPr="000A6E91">
              <w:rPr>
                <w:b/>
                <w:sz w:val="20"/>
                <w:szCs w:val="20"/>
              </w:rPr>
              <w:t>X</w:t>
            </w:r>
          </w:p>
        </w:tc>
        <w:tc>
          <w:tcPr>
            <w:tcW w:w="1153" w:type="dxa"/>
          </w:tcPr>
          <w:p w14:paraId="033A1294" w14:textId="77777777" w:rsidR="007878D9" w:rsidRPr="000A6E91" w:rsidRDefault="007878D9" w:rsidP="004315B0">
            <w:pPr>
              <w:pStyle w:val="ListParagraph"/>
              <w:ind w:left="0"/>
              <w:jc w:val="center"/>
              <w:rPr>
                <w:b/>
                <w:sz w:val="20"/>
                <w:szCs w:val="20"/>
              </w:rPr>
            </w:pPr>
          </w:p>
        </w:tc>
        <w:tc>
          <w:tcPr>
            <w:tcW w:w="1117" w:type="dxa"/>
          </w:tcPr>
          <w:p w14:paraId="65E75C41" w14:textId="77777777" w:rsidR="007878D9" w:rsidRPr="000A6E91" w:rsidRDefault="007878D9" w:rsidP="004315B0">
            <w:pPr>
              <w:pStyle w:val="ListParagraph"/>
              <w:ind w:left="0"/>
              <w:jc w:val="center"/>
              <w:rPr>
                <w:b/>
                <w:sz w:val="20"/>
                <w:szCs w:val="20"/>
              </w:rPr>
            </w:pPr>
          </w:p>
        </w:tc>
        <w:tc>
          <w:tcPr>
            <w:tcW w:w="707" w:type="dxa"/>
          </w:tcPr>
          <w:p w14:paraId="77CB150F" w14:textId="77777777" w:rsidR="007878D9" w:rsidRPr="000A6E91" w:rsidRDefault="007878D9" w:rsidP="004315B0">
            <w:pPr>
              <w:pStyle w:val="ListParagraph"/>
              <w:ind w:left="0"/>
              <w:jc w:val="center"/>
              <w:rPr>
                <w:b/>
                <w:sz w:val="20"/>
                <w:szCs w:val="20"/>
              </w:rPr>
            </w:pPr>
          </w:p>
        </w:tc>
        <w:tc>
          <w:tcPr>
            <w:tcW w:w="868" w:type="dxa"/>
          </w:tcPr>
          <w:p w14:paraId="44F3E36D" w14:textId="77777777" w:rsidR="007878D9" w:rsidRPr="000A6E91" w:rsidRDefault="007878D9" w:rsidP="004315B0">
            <w:pPr>
              <w:pStyle w:val="ListParagraph"/>
              <w:ind w:left="0"/>
              <w:jc w:val="center"/>
              <w:rPr>
                <w:b/>
                <w:sz w:val="20"/>
                <w:szCs w:val="20"/>
              </w:rPr>
            </w:pPr>
            <w:r w:rsidRPr="000A6E91">
              <w:rPr>
                <w:b/>
                <w:sz w:val="20"/>
                <w:szCs w:val="20"/>
              </w:rPr>
              <w:t>1</w:t>
            </w:r>
          </w:p>
        </w:tc>
      </w:tr>
    </w:tbl>
    <w:p w14:paraId="06E4EC57" w14:textId="07791DC4" w:rsidR="00210295" w:rsidRPr="000A6E91" w:rsidRDefault="00210295" w:rsidP="00540537"/>
    <w:p w14:paraId="6CA82A9F" w14:textId="6DCD3367" w:rsidR="00210295" w:rsidRPr="00BD0602" w:rsidRDefault="00210295" w:rsidP="000D4FC1">
      <w:pPr>
        <w:pStyle w:val="Heading1"/>
        <w:rPr>
          <w:b/>
        </w:rPr>
      </w:pPr>
      <w:bookmarkStart w:id="437" w:name="_Toc450917545"/>
      <w:r w:rsidRPr="000D4FC1">
        <w:rPr>
          <w:b/>
        </w:rPr>
        <w:lastRenderedPageBreak/>
        <w:t xml:space="preserve">Annex 3 </w:t>
      </w:r>
      <w:r w:rsidRPr="000D4FC1">
        <w:rPr>
          <w:b/>
          <w:sz w:val="28"/>
          <w:szCs w:val="28"/>
        </w:rPr>
        <w:t>Sustainable economic development in Treaty villages: assessment of the proposal for a scaled-up program</w:t>
      </w:r>
      <w:bookmarkEnd w:id="437"/>
    </w:p>
    <w:p w14:paraId="2946039D" w14:textId="77777777" w:rsidR="00210295" w:rsidRPr="00BD0602" w:rsidRDefault="00210295" w:rsidP="00210295"/>
    <w:p w14:paraId="51BECBB4" w14:textId="480E68AA" w:rsidR="00210295" w:rsidRPr="000A6E91" w:rsidRDefault="00210295" w:rsidP="00210295">
      <w:r w:rsidRPr="000A6E91">
        <w:t>This annex provides an assessment of RRRC’s proposal, Sustainable economic development in Treaty villages (SEDTV).  This proposal is for a scaled-up program incorporating all TVs (13) over 5 years.  The reviewer provides comments on sections in the order that they appear in the original proposal. Info</w:t>
      </w:r>
      <w:r w:rsidR="008E052E" w:rsidRPr="000A6E91">
        <w:t>rmation in brackets refers to pa</w:t>
      </w:r>
      <w:r w:rsidRPr="000A6E91">
        <w:t xml:space="preserve">ragraph and page numbers in the SEDTV proposal.  </w:t>
      </w:r>
    </w:p>
    <w:p w14:paraId="1F9993E1" w14:textId="4284F724" w:rsidR="00210295" w:rsidRPr="000A6E91" w:rsidRDefault="00210295" w:rsidP="00210295">
      <w:r w:rsidRPr="000A6E91">
        <w:t>13</w:t>
      </w:r>
      <w:r w:rsidR="002E6E8C" w:rsidRPr="000A6E91">
        <w:t>6</w:t>
      </w:r>
      <w:r w:rsidRPr="000A6E91">
        <w:t xml:space="preserve"> “As with the pilot project, </w:t>
      </w:r>
      <w:r w:rsidRPr="000A6E91">
        <w:rPr>
          <w:b/>
        </w:rPr>
        <w:t>future</w:t>
      </w:r>
      <w:r w:rsidRPr="000A6E91">
        <w:t xml:space="preserve"> TV leaders will be the key agents and partners in the development, governance and implementation of this community-driven development program.” (para. 3, page 1)</w:t>
      </w:r>
    </w:p>
    <w:p w14:paraId="61CAF042" w14:textId="4E30CA36" w:rsidR="00210295" w:rsidRPr="00BD0602" w:rsidRDefault="00210295" w:rsidP="00210295">
      <w:r w:rsidRPr="000A6E91">
        <w:t>13</w:t>
      </w:r>
      <w:r w:rsidR="002E6E8C" w:rsidRPr="000A6E91">
        <w:t>7</w:t>
      </w:r>
      <w:r w:rsidRPr="000A6E91">
        <w:t xml:space="preserve"> As earlier comments suggest</w:t>
      </w:r>
      <w:r w:rsidRPr="00BD0602">
        <w:t xml:space="preserve">, the key agents should be </w:t>
      </w:r>
      <w:r w:rsidRPr="000A6E91">
        <w:rPr>
          <w:b/>
        </w:rPr>
        <w:t>both</w:t>
      </w:r>
      <w:r w:rsidRPr="000A6E91">
        <w:t xml:space="preserve"> current customary/WDC leaders and the leaders emerging from the ranger cohort.  This statement undermines (unintentionally) the status of current customary leadership. </w:t>
      </w:r>
      <w:r w:rsidR="00C7629C" w:rsidRPr="00BD0602">
        <w:t>Whilst government may not be considered a ‘key agent’, it should be framed in the proposal as a key partner.</w:t>
      </w:r>
    </w:p>
    <w:p w14:paraId="417005CB" w14:textId="09CCDB1E" w:rsidR="00210295" w:rsidRPr="00BD0602" w:rsidRDefault="00210295" w:rsidP="00210295">
      <w:r w:rsidRPr="000A6E91">
        <w:t>13</w:t>
      </w:r>
      <w:r w:rsidR="002E6E8C" w:rsidRPr="000A6E91">
        <w:t>8</w:t>
      </w:r>
      <w:r w:rsidRPr="000A6E91">
        <w:t xml:space="preserve"> The strategies and intended outcomes are essentially the same as the pilot.  The reviewer concurs that the intended outcomes, strategies (</w:t>
      </w:r>
      <w:r w:rsidR="00A9470D" w:rsidRPr="000A6E91">
        <w:t>notwithstanding C1 comments</w:t>
      </w:r>
      <w:r w:rsidRPr="000A6E91">
        <w:t>) and integrated nature of the overall design, remain not only highly relevant, but feasible</w:t>
      </w:r>
      <w:r w:rsidRPr="00BD0602">
        <w:t xml:space="preserve">.      </w:t>
      </w:r>
    </w:p>
    <w:p w14:paraId="019B1338" w14:textId="3FA22417" w:rsidR="00210295" w:rsidRPr="00BD0602" w:rsidRDefault="00210295" w:rsidP="00210295">
      <w:r w:rsidRPr="000A6E91">
        <w:t>13</w:t>
      </w:r>
      <w:r w:rsidR="002E6E8C" w:rsidRPr="000A6E91">
        <w:t>9</w:t>
      </w:r>
      <w:r w:rsidRPr="000A6E91">
        <w:t xml:space="preserve"> (Para 18, page 5.) The </w:t>
      </w:r>
      <w:r w:rsidR="00C7629C" w:rsidRPr="000A6E91">
        <w:t>proposal promotes the building of</w:t>
      </w:r>
      <w:r w:rsidRPr="000A6E91">
        <w:t xml:space="preserve"> ‘capacity across the entire South Fly District’</w:t>
      </w:r>
      <w:r w:rsidR="00C7629C" w:rsidRPr="000A6E91">
        <w:t xml:space="preserve">.  This is </w:t>
      </w:r>
      <w:r w:rsidRPr="000A6E91">
        <w:t>over-ambitious</w:t>
      </w:r>
      <w:r w:rsidR="00C7629C" w:rsidRPr="000A6E91">
        <w:t xml:space="preserve">.  A scaled-up program should focus on the 13 TVs and the strategic linkages that need to be fostered at district and province levels in order to </w:t>
      </w:r>
      <w:r w:rsidR="00187573" w:rsidRPr="000A6E91">
        <w:t>secure</w:t>
      </w:r>
      <w:r w:rsidR="00C7629C" w:rsidRPr="000A6E91">
        <w:t xml:space="preserve"> sustainability. </w:t>
      </w:r>
      <w:r w:rsidR="00991815" w:rsidRPr="000A6E91">
        <w:t xml:space="preserve">These are discussed in </w:t>
      </w:r>
      <w:r w:rsidR="00187573" w:rsidRPr="000A6E91">
        <w:t>para</w:t>
      </w:r>
      <w:r w:rsidR="00991815" w:rsidRPr="000A6E91">
        <w:t>s</w:t>
      </w:r>
      <w:r w:rsidR="00A9470D" w:rsidRPr="000A6E91">
        <w:t>.</w:t>
      </w:r>
      <w:r w:rsidR="00187573" w:rsidRPr="000A6E91">
        <w:t xml:space="preserve"> </w:t>
      </w:r>
      <w:r w:rsidR="00A9470D" w:rsidRPr="00BD0602">
        <w:t>141-143 below</w:t>
      </w:r>
      <w:r w:rsidR="00187573" w:rsidRPr="00BD0602">
        <w:t xml:space="preserve">. </w:t>
      </w:r>
      <w:r w:rsidR="00C7629C" w:rsidRPr="000A6E91">
        <w:t xml:space="preserve">   </w:t>
      </w:r>
    </w:p>
    <w:p w14:paraId="353CEFFC" w14:textId="77777777" w:rsidR="00210295" w:rsidRPr="00BD0602" w:rsidRDefault="00210295" w:rsidP="00210295">
      <w:pPr>
        <w:rPr>
          <w:b/>
          <w:i/>
        </w:rPr>
      </w:pPr>
      <w:r w:rsidRPr="00BD0602">
        <w:rPr>
          <w:b/>
          <w:i/>
        </w:rPr>
        <w:t>Objective 1: Strengthen Treaty Village Governance Capacity</w:t>
      </w:r>
    </w:p>
    <w:p w14:paraId="7DCF6991" w14:textId="724FF736" w:rsidR="00210295" w:rsidRPr="000A6E91" w:rsidRDefault="00210295" w:rsidP="00210295">
      <w:r w:rsidRPr="000A6E91">
        <w:t>1</w:t>
      </w:r>
      <w:r w:rsidR="002E6E8C" w:rsidRPr="000A6E91">
        <w:t>40</w:t>
      </w:r>
      <w:r w:rsidRPr="000A6E91">
        <w:t xml:space="preserve"> There needs to be clearer and </w:t>
      </w:r>
      <w:r w:rsidR="00187573" w:rsidRPr="000A6E91">
        <w:t xml:space="preserve">specific </w:t>
      </w:r>
      <w:r w:rsidRPr="000A6E91">
        <w:t xml:space="preserve">outcomes regarding governance and leadership.  </w:t>
      </w:r>
      <w:r w:rsidR="00F21241" w:rsidRPr="00BD0602">
        <w:t>T</w:t>
      </w:r>
      <w:r w:rsidRPr="000A6E91">
        <w:t>ailored governance outcomes for the Advisory Group</w:t>
      </w:r>
      <w:r w:rsidR="00F21241" w:rsidRPr="000A6E91">
        <w:t xml:space="preserve"> and</w:t>
      </w:r>
      <w:r w:rsidRPr="000A6E91">
        <w:t xml:space="preserve"> additional activities designed to </w:t>
      </w:r>
      <w:r w:rsidR="00880D58" w:rsidRPr="000A6E91">
        <w:t>strengthen and test</w:t>
      </w:r>
      <w:r w:rsidRPr="000A6E91">
        <w:t xml:space="preserve"> the quality of </w:t>
      </w:r>
      <w:r w:rsidR="00F21241" w:rsidRPr="000A6E91">
        <w:t xml:space="preserve">village </w:t>
      </w:r>
      <w:r w:rsidRPr="000A6E91">
        <w:t>governance, and associated budget</w:t>
      </w:r>
      <w:r w:rsidR="00F21241" w:rsidRPr="000A6E91">
        <w:t>, are required</w:t>
      </w:r>
      <w:r w:rsidRPr="000A6E91">
        <w:t xml:space="preserve">.  </w:t>
      </w:r>
    </w:p>
    <w:p w14:paraId="13BD111C" w14:textId="36B34354" w:rsidR="00210295" w:rsidRPr="00BD0602" w:rsidRDefault="00210295" w:rsidP="00210295">
      <w:r w:rsidRPr="000A6E91">
        <w:t>14</w:t>
      </w:r>
      <w:r w:rsidR="002E6E8C" w:rsidRPr="000A6E91">
        <w:t>1</w:t>
      </w:r>
      <w:r w:rsidRPr="000A6E91">
        <w:t xml:space="preserve"> </w:t>
      </w:r>
      <w:r w:rsidRPr="000A6E91">
        <w:rPr>
          <w:b/>
        </w:rPr>
        <w:t xml:space="preserve">Community Planning.  </w:t>
      </w:r>
      <w:r w:rsidRPr="000A6E91">
        <w:t xml:space="preserve">The reviewer endorses the overall </w:t>
      </w:r>
      <w:r w:rsidR="004E53AC" w:rsidRPr="000A6E91">
        <w:t>CP</w:t>
      </w:r>
      <w:r w:rsidRPr="000A6E91">
        <w:t xml:space="preserve"> strategy, which seeks to develop a plan that informs the ward development plan.  </w:t>
      </w:r>
      <w:r w:rsidR="00991815" w:rsidRPr="00BD0602">
        <w:t>C</w:t>
      </w:r>
      <w:r w:rsidRPr="00BD0602">
        <w:t>oncerns are:</w:t>
      </w:r>
    </w:p>
    <w:p w14:paraId="57460BE7" w14:textId="425C7EB3" w:rsidR="00210295" w:rsidRPr="000A6E91" w:rsidRDefault="00991815" w:rsidP="00210295">
      <w:pPr>
        <w:pStyle w:val="ListParagraph"/>
        <w:numPr>
          <w:ilvl w:val="0"/>
          <w:numId w:val="31"/>
        </w:numPr>
      </w:pPr>
      <w:r w:rsidRPr="000A6E91">
        <w:t>t</w:t>
      </w:r>
      <w:r w:rsidR="00210295" w:rsidRPr="000A6E91">
        <w:t xml:space="preserve">he governance narrative and structure (discussed in analysis of the pilot </w:t>
      </w:r>
      <w:r w:rsidR="0093593A" w:rsidRPr="000A6E91">
        <w:t>paras. 102-113</w:t>
      </w:r>
      <w:r w:rsidR="00210295" w:rsidRPr="000A6E91">
        <w:t>)</w:t>
      </w:r>
    </w:p>
    <w:p w14:paraId="3543879E" w14:textId="6BD4AA5A" w:rsidR="00210295" w:rsidRPr="000A6E91" w:rsidRDefault="00991815" w:rsidP="00210295">
      <w:pPr>
        <w:pStyle w:val="ListParagraph"/>
        <w:numPr>
          <w:ilvl w:val="0"/>
          <w:numId w:val="31"/>
        </w:numPr>
      </w:pPr>
      <w:r w:rsidRPr="000A6E91">
        <w:t>t</w:t>
      </w:r>
      <w:r w:rsidR="00210295" w:rsidRPr="000A6E91">
        <w:t xml:space="preserve">he facilitation of community planning processes, currently </w:t>
      </w:r>
      <w:r w:rsidR="00117342" w:rsidRPr="000A6E91">
        <w:t xml:space="preserve">led </w:t>
      </w:r>
      <w:r w:rsidR="00210295" w:rsidRPr="000A6E91">
        <w:t>by RRRC</w:t>
      </w:r>
      <w:r w:rsidR="00117342" w:rsidRPr="000A6E91">
        <w:t xml:space="preserve"> personnel</w:t>
      </w:r>
    </w:p>
    <w:p w14:paraId="26764758" w14:textId="52D9EB9F" w:rsidR="00991815" w:rsidRPr="000A6E91" w:rsidRDefault="00991815" w:rsidP="00210295">
      <w:pPr>
        <w:pStyle w:val="ListParagraph"/>
        <w:numPr>
          <w:ilvl w:val="0"/>
          <w:numId w:val="31"/>
        </w:numPr>
      </w:pPr>
      <w:r w:rsidRPr="000A6E91">
        <w:t>t</w:t>
      </w:r>
      <w:r w:rsidR="00210295" w:rsidRPr="000A6E91">
        <w:t xml:space="preserve">he participation of local government officers in the process and </w:t>
      </w:r>
    </w:p>
    <w:p w14:paraId="7AB6850C" w14:textId="119F4712" w:rsidR="00210295" w:rsidRPr="000A6E91" w:rsidRDefault="00210295" w:rsidP="00210295">
      <w:pPr>
        <w:pStyle w:val="ListParagraph"/>
        <w:numPr>
          <w:ilvl w:val="0"/>
          <w:numId w:val="31"/>
        </w:numPr>
      </w:pPr>
      <w:r w:rsidRPr="000A6E91">
        <w:t xml:space="preserve">the status of community plans with respect to the government’s planning and resource allocation framework, i.e., ward and LLG plans and recognition of the CPs by the DDA. </w:t>
      </w:r>
    </w:p>
    <w:p w14:paraId="471B1698" w14:textId="0165003C" w:rsidR="00210295" w:rsidRPr="000A6E91" w:rsidRDefault="00210295" w:rsidP="00210295">
      <w:r w:rsidRPr="000A6E91">
        <w:t>14</w:t>
      </w:r>
      <w:r w:rsidR="002E6E8C" w:rsidRPr="000A6E91">
        <w:t>2</w:t>
      </w:r>
      <w:r w:rsidRPr="000A6E91">
        <w:t xml:space="preserve"> Consideration should be given to either (a) training a local cohort of ward/community planning facilitators or, (b) utilising experienced PNG community planning facilitators to lead the process.  This is </w:t>
      </w:r>
      <w:r w:rsidRPr="000A6E91">
        <w:rPr>
          <w:b/>
        </w:rPr>
        <w:t>not</w:t>
      </w:r>
      <w:r w:rsidRPr="000A6E91">
        <w:t xml:space="preserve"> a role for the community rangers</w:t>
      </w:r>
      <w:r w:rsidRPr="00BD0602">
        <w:t xml:space="preserve">, as they have a clear business interest in the priorities established through community planning processes and their leadership in this area could therefore generate conflicts of interest.  Whether (a) or (b) is initially adopted, the </w:t>
      </w:r>
      <w:r w:rsidR="00117342" w:rsidRPr="000A6E91">
        <w:t xml:space="preserve">scaled-up </w:t>
      </w:r>
      <w:r w:rsidRPr="000A6E91">
        <w:t>program should be aiming to impart a cohort of personnel that can competently facilitate participatory planning</w:t>
      </w:r>
      <w:r w:rsidR="00117342" w:rsidRPr="000A6E91">
        <w:t xml:space="preserve"> </w:t>
      </w:r>
      <w:r w:rsidRPr="000A6E91">
        <w:t xml:space="preserve">and prepare project proposals.  </w:t>
      </w:r>
    </w:p>
    <w:p w14:paraId="753E9B29" w14:textId="3BF4AEC6" w:rsidR="00210295" w:rsidRPr="000A6E91" w:rsidRDefault="00210295" w:rsidP="00210295">
      <w:r w:rsidRPr="000A6E91">
        <w:t>14</w:t>
      </w:r>
      <w:r w:rsidR="00F8084E" w:rsidRPr="000A6E91">
        <w:t>3</w:t>
      </w:r>
      <w:r w:rsidRPr="000A6E91">
        <w:t xml:space="preserve"> A discrete governance outcome should also be a formal agreement such as an MoU (or inclusion in the new </w:t>
      </w:r>
      <w:r w:rsidRPr="000A6E91">
        <w:rPr>
          <w:b/>
        </w:rPr>
        <w:t>Partnership Framework for Service Delivery and Rural Development</w:t>
      </w:r>
      <w:r w:rsidRPr="000A6E91">
        <w:t xml:space="preserve"> (PFSDRD)) with </w:t>
      </w:r>
      <w:r w:rsidRPr="000A6E91">
        <w:lastRenderedPageBreak/>
        <w:t xml:space="preserve">either the Western Province Provincial Government or the South Fly </w:t>
      </w:r>
      <w:r w:rsidRPr="000A6E91">
        <w:rPr>
          <w:b/>
        </w:rPr>
        <w:t>District Development Authority</w:t>
      </w:r>
      <w:r w:rsidRPr="000A6E91">
        <w:t xml:space="preserve">.  This should underwrite a partnership approach to SEDTV.  The practical focus of the agreement should be to </w:t>
      </w:r>
      <w:r w:rsidR="00DD2B61" w:rsidRPr="000A6E91">
        <w:t xml:space="preserve">outline </w:t>
      </w:r>
      <w:r w:rsidRPr="000A6E91">
        <w:t>contributions</w:t>
      </w:r>
      <w:r w:rsidR="00DD2B61" w:rsidRPr="000A6E91">
        <w:t xml:space="preserve"> and the roles and responsibilities of </w:t>
      </w:r>
      <w:r w:rsidRPr="000A6E91">
        <w:t xml:space="preserve">each of the partners.  For example, rangers are currently engaged in health promotion but there is no agreement with provincial and district health authorities </w:t>
      </w:r>
      <w:r w:rsidR="00D92971" w:rsidRPr="000A6E91">
        <w:t xml:space="preserve">demarcating </w:t>
      </w:r>
      <w:r w:rsidRPr="000A6E91">
        <w:t>responsib</w:t>
      </w:r>
      <w:r w:rsidR="00D92971" w:rsidRPr="000A6E91">
        <w:t>ilities</w:t>
      </w:r>
      <w:r w:rsidRPr="000A6E91">
        <w:t xml:space="preserve">. Communications and reporting responsibilities would also be outlined so as to ensure that SEDTV program management </w:t>
      </w:r>
      <w:r w:rsidR="00DD2B61" w:rsidRPr="000A6E91">
        <w:t xml:space="preserve">participates </w:t>
      </w:r>
      <w:r w:rsidRPr="000A6E91">
        <w:t>in a formal information sharing and consultative process</w:t>
      </w:r>
      <w:r w:rsidR="00D92971" w:rsidRPr="000A6E91">
        <w:t>es</w:t>
      </w:r>
      <w:r w:rsidRPr="000A6E91">
        <w:t xml:space="preserve"> with local government.  </w:t>
      </w:r>
    </w:p>
    <w:p w14:paraId="7DD35AD8" w14:textId="77777777" w:rsidR="00210295" w:rsidRPr="000A6E91" w:rsidRDefault="00210295" w:rsidP="00210295">
      <w:pPr>
        <w:rPr>
          <w:b/>
        </w:rPr>
      </w:pPr>
      <w:r w:rsidRPr="000A6E91">
        <w:rPr>
          <w:b/>
          <w:i/>
        </w:rPr>
        <w:t>Objective 2. Enhance Community Livelihoods and Independence</w:t>
      </w:r>
    </w:p>
    <w:p w14:paraId="3051007D" w14:textId="0698865F" w:rsidR="00210295" w:rsidRPr="000A6E91" w:rsidRDefault="00210295" w:rsidP="00210295">
      <w:r w:rsidRPr="000A6E91">
        <w:t>14</w:t>
      </w:r>
      <w:r w:rsidR="00F8084E" w:rsidRPr="000A6E91">
        <w:t>4</w:t>
      </w:r>
      <w:r w:rsidRPr="000A6E91">
        <w:t xml:space="preserve"> The reviewer agrees with the proposed outcomes and activities under this objective.  </w:t>
      </w:r>
    </w:p>
    <w:p w14:paraId="5FB72768" w14:textId="2D69B1E7" w:rsidR="00210295" w:rsidRPr="000A6E91" w:rsidRDefault="00210295" w:rsidP="00210295">
      <w:r w:rsidRPr="000A6E91">
        <w:t>14</w:t>
      </w:r>
      <w:r w:rsidR="00307674" w:rsidRPr="000A6E91">
        <w:t>5</w:t>
      </w:r>
      <w:r w:rsidRPr="000A6E91">
        <w:t xml:space="preserve"> The reviewer endorses the intention to utilise ‘pilot’ rangers as mentors (as noted in the activities sub-section, p7 of the </w:t>
      </w:r>
      <w:r w:rsidR="00307674" w:rsidRPr="000A6E91">
        <w:t xml:space="preserve">SEDTV </w:t>
      </w:r>
      <w:r w:rsidRPr="000A6E91">
        <w:t xml:space="preserve">proposal).    </w:t>
      </w:r>
    </w:p>
    <w:p w14:paraId="106FAD0E" w14:textId="77777777" w:rsidR="00210295" w:rsidRPr="000A6E91" w:rsidRDefault="00210295" w:rsidP="00210295">
      <w:pPr>
        <w:rPr>
          <w:b/>
        </w:rPr>
      </w:pPr>
      <w:r w:rsidRPr="000A6E91">
        <w:rPr>
          <w:b/>
          <w:i/>
        </w:rPr>
        <w:t>Objective 3. Improve Physical and Social Environments</w:t>
      </w:r>
      <w:r w:rsidRPr="000A6E91">
        <w:rPr>
          <w:b/>
        </w:rPr>
        <w:t xml:space="preserve">          </w:t>
      </w:r>
    </w:p>
    <w:p w14:paraId="274EB79F" w14:textId="0B38DB67" w:rsidR="00210295" w:rsidRPr="000A6E91" w:rsidRDefault="00210295" w:rsidP="00210295">
      <w:pPr>
        <w:rPr>
          <w:b/>
        </w:rPr>
      </w:pPr>
      <w:r w:rsidRPr="000A6E91">
        <w:t>14</w:t>
      </w:r>
      <w:r w:rsidR="00307674" w:rsidRPr="000A6E91">
        <w:t>6</w:t>
      </w:r>
      <w:r w:rsidRPr="000A6E91">
        <w:t xml:space="preserve"> The reviewer agrees with the proposed outcomes and activities under this objective.  </w:t>
      </w:r>
    </w:p>
    <w:p w14:paraId="69898A95" w14:textId="2B0C170E" w:rsidR="00210295" w:rsidRPr="000A6E91" w:rsidRDefault="00210295" w:rsidP="00210295">
      <w:r w:rsidRPr="00BD0602">
        <w:t>14</w:t>
      </w:r>
      <w:r w:rsidR="00307674" w:rsidRPr="00BD0602">
        <w:t>7</w:t>
      </w:r>
      <w:r w:rsidRPr="000A6E91">
        <w:t xml:space="preserve"> Outcome 3.2</w:t>
      </w:r>
      <w:r w:rsidR="00991815" w:rsidRPr="000A6E91">
        <w:t>:</w:t>
      </w:r>
      <w:r w:rsidRPr="000A6E91">
        <w:t xml:space="preserve"> The strategies used under the pilot have worked well and should be continued (for water supply), though hygiene promotion needs on-going inputs and as much support as possible from government and non-government actors.  </w:t>
      </w:r>
    </w:p>
    <w:p w14:paraId="5C967847" w14:textId="3544F403" w:rsidR="00210295" w:rsidRPr="000A6E91" w:rsidRDefault="00210295" w:rsidP="00210295">
      <w:r w:rsidRPr="000A6E91">
        <w:t>14</w:t>
      </w:r>
      <w:r w:rsidR="00307674" w:rsidRPr="000A6E91">
        <w:t>8</w:t>
      </w:r>
      <w:r w:rsidRPr="000A6E91">
        <w:t xml:space="preserve"> Objective 3 activities (page 8) “Recognise the social, cultural, and physical barriers associated with access to health services, especially for women and children, and support local structures to improve access for marginalised groups.” </w:t>
      </w:r>
    </w:p>
    <w:p w14:paraId="13912931" w14:textId="162AAE8E" w:rsidR="00210295" w:rsidRPr="000A6E91" w:rsidRDefault="00210295" w:rsidP="00210295">
      <w:r w:rsidRPr="000A6E91">
        <w:t>1</w:t>
      </w:r>
      <w:r w:rsidR="00307674" w:rsidRPr="000A6E91">
        <w:t>49</w:t>
      </w:r>
      <w:r w:rsidRPr="000A6E91">
        <w:t xml:space="preserve"> The above could be a general statement at the outset of the proposal applying to ‘… access to all program activities …’ rather than buried under an objective as an activity statement.  </w:t>
      </w:r>
      <w:r w:rsidR="00355262" w:rsidRPr="000A6E91">
        <w:t>Flowing from this, s</w:t>
      </w:r>
      <w:r w:rsidRPr="000A6E91">
        <w:t xml:space="preserve">pecific activities under each objective </w:t>
      </w:r>
      <w:r w:rsidR="00355262" w:rsidRPr="000A6E91">
        <w:t xml:space="preserve">designed to promote inclusion should be </w:t>
      </w:r>
      <w:r w:rsidR="00D92971" w:rsidRPr="000A6E91">
        <w:t>proposed</w:t>
      </w:r>
      <w:r w:rsidRPr="000A6E91">
        <w:t xml:space="preserve">.        </w:t>
      </w:r>
    </w:p>
    <w:p w14:paraId="42E5F7C5" w14:textId="4E3E1BF6" w:rsidR="00210295" w:rsidRPr="000A6E91" w:rsidRDefault="00210295" w:rsidP="00210295">
      <w:r w:rsidRPr="000A6E91">
        <w:t>15</w:t>
      </w:r>
      <w:r w:rsidR="00307674" w:rsidRPr="000A6E91">
        <w:t>0</w:t>
      </w:r>
      <w:r w:rsidRPr="000A6E91">
        <w:t xml:space="preserve"> </w:t>
      </w:r>
      <w:r w:rsidRPr="000A6E91">
        <w:rPr>
          <w:b/>
        </w:rPr>
        <w:t>Program benefits</w:t>
      </w:r>
    </w:p>
    <w:p w14:paraId="0B5F1889" w14:textId="68B3717B" w:rsidR="00210295" w:rsidRPr="00BD0602" w:rsidRDefault="00210295" w:rsidP="00210295">
      <w:pPr>
        <w:pStyle w:val="ListParagraph"/>
        <w:numPr>
          <w:ilvl w:val="0"/>
          <w:numId w:val="32"/>
        </w:numPr>
      </w:pPr>
      <w:r w:rsidRPr="000A6E91">
        <w:t xml:space="preserve">Gender equality. Para. </w:t>
      </w:r>
      <w:r w:rsidRPr="000D4FC1">
        <w:t>1</w:t>
      </w:r>
      <w:r w:rsidR="0093593A" w:rsidRPr="00BD0602">
        <w:t>49</w:t>
      </w:r>
      <w:r w:rsidRPr="00BD0602">
        <w:t xml:space="preserve"> is applies. </w:t>
      </w:r>
    </w:p>
    <w:p w14:paraId="5A3CFCAF" w14:textId="4D404660" w:rsidR="00210295" w:rsidRPr="00BD0602" w:rsidRDefault="00210295" w:rsidP="00210295">
      <w:pPr>
        <w:pStyle w:val="ListParagraph"/>
        <w:numPr>
          <w:ilvl w:val="0"/>
          <w:numId w:val="32"/>
        </w:numPr>
      </w:pPr>
      <w:r w:rsidRPr="000A6E91">
        <w:t>Additional activities should be noted for strengthening relations with GoPNG, especially at the sub-national level. This also applies to relations with NGOs. The M&amp;E system would need to be adjusted accordingly (see para</w:t>
      </w:r>
      <w:r w:rsidR="0093593A" w:rsidRPr="000A6E91">
        <w:t>s</w:t>
      </w:r>
      <w:r w:rsidRPr="000A6E91">
        <w:t xml:space="preserve">. </w:t>
      </w:r>
      <w:r w:rsidRPr="000D4FC1">
        <w:t>16</w:t>
      </w:r>
      <w:r w:rsidR="0093593A" w:rsidRPr="00BD0602">
        <w:t>2-164</w:t>
      </w:r>
      <w:r w:rsidRPr="00BD0602">
        <w:t xml:space="preserve"> below).</w:t>
      </w:r>
    </w:p>
    <w:p w14:paraId="70B6B943" w14:textId="2C214836" w:rsidR="00210295" w:rsidRPr="000A6E91" w:rsidRDefault="00210295" w:rsidP="00210295">
      <w:pPr>
        <w:pStyle w:val="ListParagraph"/>
        <w:numPr>
          <w:ilvl w:val="0"/>
          <w:numId w:val="32"/>
        </w:numPr>
      </w:pPr>
      <w:r w:rsidRPr="000A6E91">
        <w:t>Improved local participation will be achieved through continuing with th</w:t>
      </w:r>
      <w:r w:rsidR="00D92971" w:rsidRPr="000A6E91">
        <w:t>e successful ranger strategy</w:t>
      </w:r>
      <w:r w:rsidRPr="000A6E91">
        <w:t xml:space="preserve">, but also through increasing attention on governance deficits </w:t>
      </w:r>
      <w:r w:rsidR="00991815" w:rsidRPr="000A6E91">
        <w:t xml:space="preserve">among </w:t>
      </w:r>
      <w:r w:rsidRPr="000A6E91">
        <w:t>village leaders.</w:t>
      </w:r>
    </w:p>
    <w:p w14:paraId="2CEE2A90" w14:textId="0D89102C" w:rsidR="00210295" w:rsidRPr="000A6E91" w:rsidRDefault="00210295" w:rsidP="00210295">
      <w:r w:rsidRPr="000A6E91">
        <w:t>15</w:t>
      </w:r>
      <w:r w:rsidR="00307674" w:rsidRPr="000A6E91">
        <w:t>1</w:t>
      </w:r>
      <w:r w:rsidRPr="000A6E91">
        <w:t xml:space="preserve"> </w:t>
      </w:r>
      <w:r w:rsidRPr="000A6E91">
        <w:rPr>
          <w:b/>
        </w:rPr>
        <w:t>Partners</w:t>
      </w:r>
    </w:p>
    <w:p w14:paraId="47E3AD74" w14:textId="73B27B21" w:rsidR="00210295" w:rsidRPr="000A6E91" w:rsidRDefault="00210295" w:rsidP="00210295">
      <w:pPr>
        <w:pStyle w:val="ListParagraph"/>
        <w:numPr>
          <w:ilvl w:val="0"/>
          <w:numId w:val="34"/>
        </w:numPr>
      </w:pPr>
      <w:r w:rsidRPr="000A6E91">
        <w:t>Consideration should be given to broadening the contributions from Treaty villagers.</w:t>
      </w:r>
    </w:p>
    <w:p w14:paraId="04821E80" w14:textId="229FD875" w:rsidR="00210295" w:rsidRPr="000A6E91" w:rsidRDefault="00210295" w:rsidP="00210295">
      <w:pPr>
        <w:rPr>
          <w:b/>
        </w:rPr>
      </w:pPr>
      <w:r w:rsidRPr="000A6E91">
        <w:t>15</w:t>
      </w:r>
      <w:r w:rsidR="00307674" w:rsidRPr="000A6E91">
        <w:t>2</w:t>
      </w:r>
      <w:r w:rsidRPr="000A6E91">
        <w:t xml:space="preserve"> </w:t>
      </w:r>
      <w:r w:rsidRPr="000A6E91">
        <w:rPr>
          <w:b/>
        </w:rPr>
        <w:t>Governance and management arrangements</w:t>
      </w:r>
    </w:p>
    <w:p w14:paraId="0ED8C26F" w14:textId="41735884" w:rsidR="00210295" w:rsidRPr="000A6E91" w:rsidRDefault="00210295" w:rsidP="00210295">
      <w:pPr>
        <w:pStyle w:val="ListParagraph"/>
        <w:numPr>
          <w:ilvl w:val="0"/>
          <w:numId w:val="35"/>
        </w:numPr>
      </w:pPr>
      <w:r w:rsidRPr="000A6E91">
        <w:t>A mobilisation plan should be the first major output of the SEDTV program</w:t>
      </w:r>
      <w:r w:rsidR="00C347BC" w:rsidRPr="000A6E91">
        <w:t>.</w:t>
      </w:r>
      <w:r w:rsidRPr="000A6E91">
        <w:t xml:space="preserve"> This should provide details of the first six months of programming and explain the rationale for the proposed phasing strategy of the scaled-up program. </w:t>
      </w:r>
      <w:r w:rsidR="00C347BC" w:rsidRPr="000A6E91">
        <w:t>The possible risks associated with running SEDTV over two phases are noted in para</w:t>
      </w:r>
      <w:r w:rsidR="0093593A" w:rsidRPr="000A6E91">
        <w:t xml:space="preserve">. </w:t>
      </w:r>
      <w:r w:rsidR="0093593A" w:rsidRPr="00BD0602">
        <w:t>157</w:t>
      </w:r>
      <w:r w:rsidR="005F1682" w:rsidRPr="00BD0602">
        <w:t xml:space="preserve"> below</w:t>
      </w:r>
      <w:r w:rsidR="00C347BC" w:rsidRPr="000A6E91">
        <w:t>.</w:t>
      </w:r>
    </w:p>
    <w:p w14:paraId="2CA7DD10" w14:textId="73835F54" w:rsidR="00210295" w:rsidRPr="000A6E91" w:rsidRDefault="00210295" w:rsidP="00210295">
      <w:r w:rsidRPr="000A6E91">
        <w:t>15</w:t>
      </w:r>
      <w:r w:rsidR="00307674" w:rsidRPr="000A6E91">
        <w:t>3</w:t>
      </w:r>
      <w:r w:rsidRPr="000A6E91">
        <w:t xml:space="preserve"> </w:t>
      </w:r>
      <w:r w:rsidR="003F1279" w:rsidRPr="000A6E91">
        <w:rPr>
          <w:b/>
        </w:rPr>
        <w:t>SEDTV</w:t>
      </w:r>
      <w:r w:rsidRPr="000A6E91">
        <w:rPr>
          <w:b/>
        </w:rPr>
        <w:t xml:space="preserve"> budget</w:t>
      </w:r>
    </w:p>
    <w:p w14:paraId="3ED88641" w14:textId="77777777" w:rsidR="00210295" w:rsidRPr="000A6E91" w:rsidRDefault="00210295" w:rsidP="00210295">
      <w:r w:rsidRPr="000A6E91">
        <w:t xml:space="preserve">The budget needs to reflect the significant scale-up that is required for the SEDTV program.  </w:t>
      </w:r>
    </w:p>
    <w:p w14:paraId="13A3447B" w14:textId="1FA159A3" w:rsidR="00210295" w:rsidRPr="000A6E91" w:rsidRDefault="00210295" w:rsidP="00210295">
      <w:r w:rsidRPr="000A6E91">
        <w:lastRenderedPageBreak/>
        <w:t>15</w:t>
      </w:r>
      <w:r w:rsidR="00307674" w:rsidRPr="000A6E91">
        <w:t>4</w:t>
      </w:r>
      <w:r w:rsidRPr="000A6E91">
        <w:t xml:space="preserve"> Pilot expenditure on a per village basis provides a guide for assessing the validity of the SEDTV budget.  If AUD1.86m is spent by June 2016 (a safe assumption), the spend per pilot village will be AUD465,000.  The proposed budget for SEDTV across 13 villages is AUD372,000 per village. On that basis the proposed budget appears insufficient.  </w:t>
      </w:r>
    </w:p>
    <w:p w14:paraId="7986E67E" w14:textId="6B1C17EC" w:rsidR="00210295" w:rsidRPr="000A6E91" w:rsidRDefault="00210295" w:rsidP="00210295">
      <w:r w:rsidRPr="000A6E91">
        <w:t>15</w:t>
      </w:r>
      <w:r w:rsidR="00307674" w:rsidRPr="000A6E91">
        <w:t>5</w:t>
      </w:r>
      <w:r w:rsidRPr="000A6E91">
        <w:t xml:space="preserve"> If a further assumption is made that spending on the current pilot villages will be reduced by at least 50% </w:t>
      </w:r>
      <w:r w:rsidR="005F1682" w:rsidRPr="000A6E91">
        <w:t>during</w:t>
      </w:r>
      <w:r w:rsidRPr="000A6E91">
        <w:t xml:space="preserve"> </w:t>
      </w:r>
      <w:r w:rsidR="00744878" w:rsidRPr="000A6E91">
        <w:t>SEDTV</w:t>
      </w:r>
      <w:r w:rsidRPr="000A6E91">
        <w:t xml:space="preserve">, then the per village spend for the 9 remaining rises to AUD455,000.  Given the expenditure level under the pilot phase (i.e., roughly AUD465,000 per village), the additional logistical costs (due to distance and scope), and the fact that aspects of the pilot remain undelivered and will have to be delivered during </w:t>
      </w:r>
      <w:r w:rsidR="00744878" w:rsidRPr="000A6E91">
        <w:t>SEDTV</w:t>
      </w:r>
      <w:r w:rsidRPr="000A6E91">
        <w:t xml:space="preserve">, the budget again seems insufficient.    </w:t>
      </w:r>
    </w:p>
    <w:p w14:paraId="47455860" w14:textId="202E1ACB" w:rsidR="00210295" w:rsidRPr="000A6E91" w:rsidRDefault="00210295" w:rsidP="00210295">
      <w:r w:rsidRPr="000A6E91">
        <w:t>15</w:t>
      </w:r>
      <w:r w:rsidR="00307674" w:rsidRPr="000A6E91">
        <w:t>6</w:t>
      </w:r>
      <w:r w:rsidRPr="000A6E91">
        <w:t xml:space="preserve"> If we compare annual expenditure on trainers and specialists we find that AUD320,000 was spent in FY14/15 on 52 rangers, whilst the SEDTV budget proposes AUD300,000 per annum on 108 rangers. This suggests that the training of rangers will be phased across the five years.  </w:t>
      </w:r>
    </w:p>
    <w:p w14:paraId="4A5C243B" w14:textId="1EF36BD8" w:rsidR="00210295" w:rsidRPr="00BD0602" w:rsidRDefault="00210295" w:rsidP="00210295">
      <w:r w:rsidRPr="000A6E91">
        <w:t>15</w:t>
      </w:r>
      <w:r w:rsidR="00307674" w:rsidRPr="000A6E91">
        <w:t>7</w:t>
      </w:r>
      <w:r w:rsidRPr="000A6E91">
        <w:t xml:space="preserve"> Phasing ranger training over this period carries risks</w:t>
      </w:r>
      <w:r w:rsidR="005F1682" w:rsidRPr="000A6E91">
        <w:t>.</w:t>
      </w:r>
      <w:r w:rsidRPr="000A6E91">
        <w:t xml:space="preserve"> </w:t>
      </w:r>
      <w:r w:rsidR="005F1682" w:rsidRPr="000A6E91">
        <w:t>V</w:t>
      </w:r>
      <w:r w:rsidRPr="000A6E91">
        <w:t xml:space="preserve">illages that enter the ranger training in years 3 &amp; 4 will be disadvantaged with respect to some of the longer-term objectives such as food security and supply chain strategies.  </w:t>
      </w:r>
      <w:r w:rsidR="00D92971" w:rsidRPr="000A6E91">
        <w:t>Access to m</w:t>
      </w:r>
      <w:r w:rsidRPr="000A6E91">
        <w:t>uch needed water infrastructure</w:t>
      </w:r>
      <w:r w:rsidR="00D92971" w:rsidRPr="000A6E91">
        <w:t xml:space="preserve"> is also delayed</w:t>
      </w:r>
      <w:r w:rsidRPr="000A6E91">
        <w:t xml:space="preserve">.  Moreover, the issues of ranger performance and the all-important ranger business model, would also be managed more effectively over a 4 or 5-year cycle.  </w:t>
      </w:r>
      <w:r w:rsidRPr="000A6E91">
        <w:rPr>
          <w:b/>
        </w:rPr>
        <w:t xml:space="preserve">An up-front </w:t>
      </w:r>
      <w:r w:rsidR="001B513F" w:rsidRPr="000A6E91">
        <w:rPr>
          <w:b/>
        </w:rPr>
        <w:t xml:space="preserve">planning and </w:t>
      </w:r>
      <w:r w:rsidRPr="000A6E91">
        <w:rPr>
          <w:b/>
        </w:rPr>
        <w:t>training ‘surge’ incorporating each of the 9 remaining villages</w:t>
      </w:r>
      <w:r w:rsidR="001B513F" w:rsidRPr="000A6E91">
        <w:rPr>
          <w:b/>
        </w:rPr>
        <w:t xml:space="preserve"> simultaneously</w:t>
      </w:r>
      <w:r w:rsidRPr="000A6E91">
        <w:rPr>
          <w:b/>
        </w:rPr>
        <w:t>, in preference to a phased training approach, is recommended.</w:t>
      </w:r>
      <w:r w:rsidRPr="000A6E91">
        <w:t xml:space="preserve">            </w:t>
      </w:r>
    </w:p>
    <w:p w14:paraId="4BE6BE9B" w14:textId="72A4655B" w:rsidR="00210295" w:rsidRPr="000A6E91" w:rsidRDefault="00210295" w:rsidP="00210295">
      <w:r w:rsidRPr="00BD0602">
        <w:t>15</w:t>
      </w:r>
      <w:r w:rsidR="00307674" w:rsidRPr="000A6E91">
        <w:t>8</w:t>
      </w:r>
      <w:r w:rsidRPr="000A6E91">
        <w:t xml:space="preserve"> The capital items budget line is only AUD375,000 over the 5 years and 9 villages </w:t>
      </w:r>
      <w:r w:rsidR="001B513F" w:rsidRPr="00BD0602">
        <w:t xml:space="preserve">compared with </w:t>
      </w:r>
      <w:r w:rsidRPr="00BD0602">
        <w:t>AUD320,000 for the 2-year pilot with only 4 villages.  This needs clarification.  Based on pilot expenditure and scope, we would expect capital expenditure to be in the order of AUD700,000 fo</w:t>
      </w:r>
      <w:r w:rsidRPr="000A6E91">
        <w:t xml:space="preserve">r </w:t>
      </w:r>
      <w:r w:rsidR="00D92971" w:rsidRPr="000A6E91">
        <w:t>SEDTV</w:t>
      </w:r>
      <w:r w:rsidRPr="000A6E91">
        <w:t>.</w:t>
      </w:r>
    </w:p>
    <w:p w14:paraId="6E2B0B9C" w14:textId="774735CC" w:rsidR="00210295" w:rsidRPr="000A6E91" w:rsidRDefault="00210295" w:rsidP="00210295">
      <w:r w:rsidRPr="000A6E91">
        <w:t>1</w:t>
      </w:r>
      <w:r w:rsidR="00307674" w:rsidRPr="000A6E91">
        <w:t>59</w:t>
      </w:r>
      <w:r w:rsidRPr="000A6E91">
        <w:t xml:space="preserve"> Recognising that not all issues are the same across villages, consider including a contingency fund in the project budget to respond to context-specific issues.  Under the current program, the reviewer observed a community health worker’s house that has become uninhabitable.  This could be refurbished by the rangers, however, the delivery team has been advised that funds for repairs cannot be released because the repairs would </w:t>
      </w:r>
      <w:r w:rsidRPr="000A6E91">
        <w:rPr>
          <w:b/>
        </w:rPr>
        <w:t xml:space="preserve">not </w:t>
      </w:r>
      <w:r w:rsidRPr="000A6E91">
        <w:t xml:space="preserve">contribute to a direct WASH outcome.  </w:t>
      </w:r>
      <w:r w:rsidR="005F1682" w:rsidRPr="000A6E91">
        <w:t>Alternatively, attempting to source funds from government for this work could be a way of strengthening partnerships.</w:t>
      </w:r>
    </w:p>
    <w:p w14:paraId="04694E92" w14:textId="52C2E418" w:rsidR="00210295" w:rsidRPr="000A6E91" w:rsidRDefault="00210295" w:rsidP="00210295">
      <w:r w:rsidRPr="000A6E91">
        <w:t>16</w:t>
      </w:r>
      <w:r w:rsidR="00307674" w:rsidRPr="000A6E91">
        <w:t>0</w:t>
      </w:r>
      <w:r w:rsidRPr="000A6E91">
        <w:t xml:space="preserve"> Administration costs in the SEDTV budget appear too low i.e., 8% of proposed expenditure (per annum).  By comparison administration costs were 5% for FY 2014/15 and 5.5% for the period 07/14 to 12/15.  Given the significant scope increase of SEDTV</w:t>
      </w:r>
      <w:r w:rsidR="003F1279" w:rsidRPr="000A6E91">
        <w:t xml:space="preserve"> (by a factor of nearly 3)</w:t>
      </w:r>
      <w:r w:rsidRPr="000A6E91">
        <w:t xml:space="preserve"> the budget must be sufficient to ensure effective and efficient program management.</w:t>
      </w:r>
    </w:p>
    <w:p w14:paraId="56F7E3EC" w14:textId="288BAA01" w:rsidR="00210295" w:rsidRPr="00BD0602" w:rsidRDefault="00210295" w:rsidP="00210295">
      <w:r w:rsidRPr="000A6E91">
        <w:t>16</w:t>
      </w:r>
      <w:r w:rsidR="00307674" w:rsidRPr="000A6E91">
        <w:t>1</w:t>
      </w:r>
      <w:r w:rsidRPr="000A6E91">
        <w:t xml:space="preserve"> Consider including budget for a modest office set-up in Daru and a local program manager.  SEDTV will require additional logistical capacity and effective local presence will also assist to resolve the issues identified regarding relations with government and other stakeholders</w:t>
      </w:r>
      <w:r w:rsidRPr="00BD0602">
        <w:t xml:space="preserve">.  </w:t>
      </w:r>
    </w:p>
    <w:p w14:paraId="7EEFA701" w14:textId="77777777" w:rsidR="00210295" w:rsidRPr="000A6E91" w:rsidRDefault="00210295" w:rsidP="00210295">
      <w:r w:rsidRPr="000A6E91">
        <w:rPr>
          <w:b/>
        </w:rPr>
        <w:t>Monitoring and evaluation</w:t>
      </w:r>
    </w:p>
    <w:p w14:paraId="4AE6BC23" w14:textId="0F1BE551" w:rsidR="00210295" w:rsidRPr="000A6E91" w:rsidRDefault="00210295" w:rsidP="00210295">
      <w:r w:rsidRPr="000A6E91">
        <w:t>16</w:t>
      </w:r>
      <w:r w:rsidR="00307674" w:rsidRPr="000A6E91">
        <w:t>2</w:t>
      </w:r>
      <w:r w:rsidRPr="000A6E91">
        <w:t xml:space="preserve"> (Para. 14, page 10.) The pilot program has benefitted from robust baseline data. The reviewer endorses the approach of again collecting baseline data against the KPIs listed in the M&amp;E framework (Annex 2 of the SEDTV proposal).  </w:t>
      </w:r>
    </w:p>
    <w:p w14:paraId="10CC5E6A" w14:textId="7B8A6F90" w:rsidR="00210295" w:rsidRPr="000A6E91" w:rsidRDefault="00210295" w:rsidP="00210295">
      <w:r w:rsidRPr="000A6E91">
        <w:lastRenderedPageBreak/>
        <w:t>16</w:t>
      </w:r>
      <w:r w:rsidR="00307674" w:rsidRPr="000A6E91">
        <w:t>3</w:t>
      </w:r>
      <w:r w:rsidRPr="000A6E91">
        <w:t xml:space="preserve"> Generally, the KPIs are relevant and measurable.  The following minor amendments are suggested to KPIs:</w:t>
      </w:r>
    </w:p>
    <w:p w14:paraId="0B4EB7DE" w14:textId="77777777" w:rsidR="00210295" w:rsidRPr="000A6E91" w:rsidRDefault="00210295" w:rsidP="00210295">
      <w:pPr>
        <w:pStyle w:val="ListParagraph"/>
        <w:numPr>
          <w:ilvl w:val="0"/>
          <w:numId w:val="36"/>
        </w:numPr>
      </w:pPr>
      <w:r w:rsidRPr="000A6E91">
        <w:t>KPIs often use the term ‘people’ – M&amp;E data collection should disaggregate all KPIs so that results for women and for men are available.  Collecting data on youth will also at times be relevant</w:t>
      </w:r>
    </w:p>
    <w:p w14:paraId="65F06B54" w14:textId="77777777" w:rsidR="00210295" w:rsidRPr="000A6E91" w:rsidRDefault="00210295" w:rsidP="00210295">
      <w:pPr>
        <w:pStyle w:val="ListParagraph"/>
        <w:numPr>
          <w:ilvl w:val="0"/>
          <w:numId w:val="36"/>
        </w:numPr>
      </w:pPr>
      <w:r w:rsidRPr="000A6E91">
        <w:t xml:space="preserve">KPI: number of CDOs trained to initial employment standards, could be ‘… </w:t>
      </w:r>
      <w:r w:rsidRPr="000A6E91">
        <w:rPr>
          <w:strike/>
        </w:rPr>
        <w:t>trained</w:t>
      </w:r>
      <w:r w:rsidRPr="000A6E91">
        <w:t xml:space="preserve"> competent to initial employment standards.’ </w:t>
      </w:r>
    </w:p>
    <w:p w14:paraId="535271BF" w14:textId="77777777" w:rsidR="00210295" w:rsidRPr="000A6E91" w:rsidRDefault="00210295" w:rsidP="00210295">
      <w:pPr>
        <w:pStyle w:val="ListParagraph"/>
        <w:numPr>
          <w:ilvl w:val="0"/>
          <w:numId w:val="36"/>
        </w:numPr>
      </w:pPr>
      <w:r w:rsidRPr="000A6E91">
        <w:t>KPI: number of CDOs engaged in specialist training delivery and mentoring, could be ‘number of CDOs competent to engage in specialist training delivery and mentoring.’</w:t>
      </w:r>
    </w:p>
    <w:p w14:paraId="1CE28C5F" w14:textId="49321DF8" w:rsidR="00210295" w:rsidRPr="000A6E91" w:rsidRDefault="00D92971" w:rsidP="00210295">
      <w:pPr>
        <w:pStyle w:val="ListParagraph"/>
        <w:numPr>
          <w:ilvl w:val="0"/>
          <w:numId w:val="36"/>
        </w:numPr>
      </w:pPr>
      <w:r w:rsidRPr="000A6E91">
        <w:t>T</w:t>
      </w:r>
      <w:r w:rsidR="00210295" w:rsidRPr="000A6E91">
        <w:t xml:space="preserve">here should be a KPI on formal agreements with government </w:t>
      </w:r>
      <w:r w:rsidR="0013468C" w:rsidRPr="000A6E91">
        <w:t xml:space="preserve">and </w:t>
      </w:r>
      <w:r w:rsidR="00210295" w:rsidRPr="000A6E91">
        <w:t>a KPI against which interaction with government through meetings, stakeholder fora, etc., can be measured (there are KPIs that indicate the level of engagement between community leaders and government, but not between the RRRC management team and government).</w:t>
      </w:r>
    </w:p>
    <w:p w14:paraId="3A2FE623" w14:textId="77777777" w:rsidR="00210295" w:rsidRPr="000A6E91" w:rsidRDefault="00210295" w:rsidP="00210295">
      <w:pPr>
        <w:pStyle w:val="ListParagraph"/>
        <w:numPr>
          <w:ilvl w:val="0"/>
          <w:numId w:val="36"/>
        </w:numPr>
      </w:pPr>
      <w:r w:rsidRPr="000A6E91">
        <w:rPr>
          <w:u w:val="single"/>
        </w:rPr>
        <w:t>Crucially</w:t>
      </w:r>
      <w:r w:rsidRPr="000A6E91">
        <w:t>, there needs to be 1 or 2 KPIs that will enable measurement of strategies designed to test the quality of Advisory Group governance and leadership.</w:t>
      </w:r>
    </w:p>
    <w:p w14:paraId="5A9CAD72" w14:textId="7893A55F" w:rsidR="00210295" w:rsidRPr="000A6E91" w:rsidRDefault="00210295" w:rsidP="00210295">
      <w:r w:rsidRPr="000A6E91">
        <w:t>16</w:t>
      </w:r>
      <w:r w:rsidR="00307674" w:rsidRPr="000A6E91">
        <w:t>4</w:t>
      </w:r>
      <w:r w:rsidRPr="000A6E91">
        <w:t xml:space="preserve"> (Para. 15, page 10.) The reviewer endorses the strategy for assessing skills acquisition. This is central to overall success.  However, it is not clear how the mentoring capability of rangers will be measured and results incorporated into the M&amp;E system.</w:t>
      </w:r>
    </w:p>
    <w:p w14:paraId="47B6DB5C" w14:textId="77777777" w:rsidR="00210295" w:rsidRPr="000A6E91" w:rsidRDefault="00210295" w:rsidP="00210295">
      <w:r w:rsidRPr="000A6E91">
        <w:rPr>
          <w:b/>
        </w:rPr>
        <w:t>Risk assessment and management</w:t>
      </w:r>
    </w:p>
    <w:p w14:paraId="4D0A364E" w14:textId="4A2A83C9" w:rsidR="00210295" w:rsidRPr="000A6E91" w:rsidRDefault="00210295" w:rsidP="00210295">
      <w:r w:rsidRPr="000A6E91">
        <w:t>16</w:t>
      </w:r>
      <w:r w:rsidR="00307674" w:rsidRPr="000A6E91">
        <w:t>5</w:t>
      </w:r>
      <w:r w:rsidRPr="000A6E91">
        <w:t xml:space="preserve"> The risk assessment matrix (Annex 3</w:t>
      </w:r>
      <w:r w:rsidR="005F1682" w:rsidRPr="000A6E91">
        <w:t xml:space="preserve"> of the SEDTV proposal</w:t>
      </w:r>
      <w:r w:rsidRPr="000A6E91">
        <w:t>) includes a comprehensive list of the main risks.  Of particular interest is the following risk:</w:t>
      </w:r>
    </w:p>
    <w:p w14:paraId="1BD23F08" w14:textId="77777777" w:rsidR="00210295" w:rsidRPr="000A6E91" w:rsidRDefault="00210295" w:rsidP="00210295">
      <w:pPr>
        <w:ind w:left="720"/>
      </w:pPr>
      <w:r w:rsidRPr="000A6E91">
        <w:t xml:space="preserve">“Poor governance uptake by community representatives”.  The likelihood of this risk is estimated as ‘possible’ with a consequence of ‘moderate’.  </w:t>
      </w:r>
    </w:p>
    <w:p w14:paraId="6BC8D093" w14:textId="4F5DE79F" w:rsidR="00210295" w:rsidRPr="000A6E91" w:rsidRDefault="00210295" w:rsidP="00210295">
      <w:r w:rsidRPr="000A6E91">
        <w:t>16</w:t>
      </w:r>
      <w:r w:rsidR="00307674" w:rsidRPr="000A6E91">
        <w:t>6</w:t>
      </w:r>
      <w:r w:rsidRPr="000A6E91">
        <w:t xml:space="preserve"> The reviewer considers this risk ‘highly likely’ with a consequence of ‘major’.  Demand from leaders for the program or attendance at planning meetings is not a proxy for good governance.      </w:t>
      </w:r>
    </w:p>
    <w:p w14:paraId="11F679DC" w14:textId="77777777" w:rsidR="00210295" w:rsidRPr="000A6E91" w:rsidRDefault="00210295" w:rsidP="00210295">
      <w:pPr>
        <w:rPr>
          <w:b/>
        </w:rPr>
      </w:pPr>
      <w:r w:rsidRPr="000A6E91">
        <w:rPr>
          <w:b/>
        </w:rPr>
        <w:t>Other comments on the proposal</w:t>
      </w:r>
    </w:p>
    <w:p w14:paraId="1ED78DB9" w14:textId="34A9CC98" w:rsidR="00210295" w:rsidRPr="000A6E91" w:rsidRDefault="00210295" w:rsidP="00210295">
      <w:r w:rsidRPr="00BD0602">
        <w:t>16</w:t>
      </w:r>
      <w:r w:rsidR="00307674" w:rsidRPr="00BD0602">
        <w:t>7</w:t>
      </w:r>
      <w:r w:rsidRPr="000A6E91">
        <w:t xml:space="preserve"> The proposal should reference the </w:t>
      </w:r>
      <w:r w:rsidRPr="000A6E91">
        <w:rPr>
          <w:b/>
        </w:rPr>
        <w:t>gender-based violence (GBV) awareness training</w:t>
      </w:r>
      <w:r w:rsidRPr="000A6E91">
        <w:t xml:space="preserve"> that was delivered during the pilot program and outline how this will be strengthened and integrated into the expanded follow-on program.  In this regard, there may also be a role for supporting the </w:t>
      </w:r>
      <w:r w:rsidRPr="000A6E91">
        <w:rPr>
          <w:b/>
        </w:rPr>
        <w:t>village court</w:t>
      </w:r>
      <w:r w:rsidR="00742559" w:rsidRPr="000A6E91">
        <w:rPr>
          <w:b/>
        </w:rPr>
        <w:t>s’</w:t>
      </w:r>
      <w:r w:rsidRPr="000A6E91">
        <w:rPr>
          <w:b/>
        </w:rPr>
        <w:t xml:space="preserve"> system</w:t>
      </w:r>
      <w:r w:rsidRPr="000A6E91">
        <w:t xml:space="preserve"> or </w:t>
      </w:r>
      <w:r w:rsidR="0013468C" w:rsidRPr="000A6E91">
        <w:t xml:space="preserve">for </w:t>
      </w:r>
      <w:r w:rsidRPr="000A6E91">
        <w:t>linking with other parts of the Australian Aid program that can offer support in this area.  Poor performance and gen</w:t>
      </w:r>
      <w:r w:rsidR="0013468C" w:rsidRPr="000A6E91">
        <w:t xml:space="preserve">der-bias of village courts was </w:t>
      </w:r>
      <w:r w:rsidRPr="000A6E91">
        <w:t xml:space="preserve">raised by female rangers with the reviewer.  </w:t>
      </w:r>
    </w:p>
    <w:p w14:paraId="2B26A94F" w14:textId="75255CEA" w:rsidR="00904778" w:rsidRPr="000A6E91" w:rsidRDefault="00210295" w:rsidP="00210295">
      <w:r w:rsidRPr="000A6E91">
        <w:t>1</w:t>
      </w:r>
      <w:r w:rsidR="00307674" w:rsidRPr="000A6E91">
        <w:t>68</w:t>
      </w:r>
      <w:r w:rsidRPr="000A6E91">
        <w:t xml:space="preserve"> </w:t>
      </w:r>
      <w:r w:rsidRPr="000A6E91">
        <w:rPr>
          <w:b/>
        </w:rPr>
        <w:t xml:space="preserve">Family planning </w:t>
      </w:r>
      <w:r w:rsidRPr="000A6E91">
        <w:t>should also be addressed.  Households will continue to experience vulnerability where large families remain the norm.  Given the context and the focus on health promotion this is a crucial issue, especially for women.</w:t>
      </w:r>
    </w:p>
    <w:p w14:paraId="40A23A5E" w14:textId="1105A908" w:rsidR="00904778" w:rsidRPr="000A6E91" w:rsidRDefault="00F8084E" w:rsidP="00904778">
      <w:pPr>
        <w:ind w:left="29"/>
      </w:pPr>
      <w:r w:rsidRPr="000A6E91">
        <w:t>1</w:t>
      </w:r>
      <w:r w:rsidR="00307674" w:rsidRPr="000A6E91">
        <w:t>69</w:t>
      </w:r>
      <w:r w:rsidRPr="000A6E91">
        <w:t xml:space="preserve"> </w:t>
      </w:r>
      <w:r w:rsidR="00904778" w:rsidRPr="000A6E91">
        <w:t xml:space="preserve">The </w:t>
      </w:r>
      <w:r w:rsidR="0013468C" w:rsidRPr="000A6E91">
        <w:rPr>
          <w:b/>
        </w:rPr>
        <w:t xml:space="preserve">In-Loc </w:t>
      </w:r>
      <w:r w:rsidR="00904778" w:rsidRPr="000A6E91">
        <w:rPr>
          <w:b/>
        </w:rPr>
        <w:t>instructor/supervisor cohort</w:t>
      </w:r>
      <w:r w:rsidR="00904778" w:rsidRPr="000A6E91">
        <w:t xml:space="preserve"> should include Papua New Guineans, either the ‘cream’ of the current ranger group or suitable tradespeople.  This further strengthens local capacities and reduces transactions costs and affords the opportunity for longer instructor rotations.</w:t>
      </w:r>
    </w:p>
    <w:p w14:paraId="3EE90A19" w14:textId="238743F4" w:rsidR="00904778" w:rsidRPr="000A6E91" w:rsidRDefault="00307674" w:rsidP="00904778">
      <w:pPr>
        <w:ind w:left="29"/>
      </w:pPr>
      <w:r w:rsidRPr="000A6E91">
        <w:t>170</w:t>
      </w:r>
      <w:r w:rsidR="00F8084E" w:rsidRPr="000A6E91">
        <w:t xml:space="preserve"> </w:t>
      </w:r>
      <w:r w:rsidR="00904778" w:rsidRPr="000A6E91">
        <w:t xml:space="preserve">The nursing officer who delivered the first aid training recommends that all rangers should be provided with their own </w:t>
      </w:r>
      <w:r w:rsidR="00904778" w:rsidRPr="000A6E91">
        <w:rPr>
          <w:b/>
        </w:rPr>
        <w:t>first aid manual</w:t>
      </w:r>
      <w:r w:rsidR="00904778" w:rsidRPr="000A6E91">
        <w:t>.</w:t>
      </w:r>
    </w:p>
    <w:p w14:paraId="1530AD68" w14:textId="412ED92B" w:rsidR="007878D9" w:rsidRPr="00210295" w:rsidRDefault="00307674" w:rsidP="00904778">
      <w:r w:rsidRPr="000A6E91">
        <w:lastRenderedPageBreak/>
        <w:t>171</w:t>
      </w:r>
      <w:r w:rsidR="00F8084E" w:rsidRPr="000A6E91">
        <w:t xml:space="preserve"> </w:t>
      </w:r>
      <w:r w:rsidR="00904778" w:rsidRPr="000A6E91">
        <w:t xml:space="preserve">Consider the feasibility of a </w:t>
      </w:r>
      <w:r w:rsidR="00904778" w:rsidRPr="000A6E91">
        <w:rPr>
          <w:b/>
        </w:rPr>
        <w:t>more permanent (yet modest) training facility</w:t>
      </w:r>
      <w:r w:rsidR="00904778" w:rsidRPr="000A6E91">
        <w:t xml:space="preserve"> for SEDTV.  Subject to budget implications, this leaves behind a facility from which income could be generated, it provides a testing ground for carpentry skills, and it makes living more conducive to longer trainer rotations (pre-fabricated options could also be considered).</w:t>
      </w:r>
      <w:r w:rsidR="00210295">
        <w:t xml:space="preserve"> </w:t>
      </w:r>
    </w:p>
    <w:sectPr w:rsidR="007878D9" w:rsidRPr="00210295" w:rsidSect="00CF59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F8C0" w14:textId="77777777" w:rsidR="00D33792" w:rsidRDefault="00D33792" w:rsidP="009B336F">
      <w:pPr>
        <w:spacing w:after="0" w:line="240" w:lineRule="auto"/>
      </w:pPr>
      <w:r>
        <w:separator/>
      </w:r>
    </w:p>
  </w:endnote>
  <w:endnote w:type="continuationSeparator" w:id="0">
    <w:p w14:paraId="55EECE6E" w14:textId="77777777" w:rsidR="00D33792" w:rsidRDefault="00D33792" w:rsidP="009B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FFF1" w14:textId="77777777" w:rsidR="0045521F" w:rsidRDefault="00455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8C12" w14:textId="673DB7F2" w:rsidR="00D33792" w:rsidRDefault="00D33792" w:rsidP="00CF59A2">
    <w:pPr>
      <w:pStyle w:val="Footer"/>
      <w:jc w:val="right"/>
      <w:rPr>
        <w:b/>
        <w:i/>
        <w:sz w:val="20"/>
        <w:szCs w:val="20"/>
      </w:rPr>
    </w:pPr>
    <w:r>
      <w:rPr>
        <w:b/>
        <w:i/>
        <w:sz w:val="20"/>
        <w:szCs w:val="20"/>
      </w:rPr>
      <w:t xml:space="preserve">Review of </w:t>
    </w:r>
    <w:r w:rsidRPr="00CF59A2">
      <w:rPr>
        <w:b/>
        <w:i/>
        <w:sz w:val="20"/>
        <w:szCs w:val="20"/>
      </w:rPr>
      <w:t>Building Resilience in Treaty Villages</w:t>
    </w:r>
    <w:r>
      <w:rPr>
        <w:b/>
        <w:i/>
        <w:sz w:val="20"/>
        <w:szCs w:val="20"/>
      </w:rPr>
      <w:t xml:space="preserve"> Program</w:t>
    </w:r>
  </w:p>
  <w:p w14:paraId="45C6AB7C" w14:textId="7427122E" w:rsidR="00D33792" w:rsidRPr="00CF59A2" w:rsidRDefault="00D33792" w:rsidP="00CF59A2">
    <w:pPr>
      <w:pStyle w:val="Footer"/>
      <w:jc w:val="right"/>
      <w:rPr>
        <w:b/>
        <w:i/>
        <w:sz w:val="20"/>
        <w:szCs w:val="20"/>
      </w:rPr>
    </w:pPr>
    <w:r>
      <w:rPr>
        <w:b/>
        <w:i/>
        <w:sz w:val="20"/>
        <w:szCs w:val="20"/>
      </w:rPr>
      <w:t>FINAL 13052016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5337" w14:textId="77777777" w:rsidR="0045521F" w:rsidRDefault="00455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D0B7" w14:textId="77777777" w:rsidR="00D33792" w:rsidRDefault="00D33792" w:rsidP="009B336F">
      <w:pPr>
        <w:spacing w:after="0" w:line="240" w:lineRule="auto"/>
      </w:pPr>
      <w:r>
        <w:separator/>
      </w:r>
    </w:p>
  </w:footnote>
  <w:footnote w:type="continuationSeparator" w:id="0">
    <w:p w14:paraId="6A4B453A" w14:textId="77777777" w:rsidR="00D33792" w:rsidRDefault="00D33792" w:rsidP="009B336F">
      <w:pPr>
        <w:spacing w:after="0" w:line="240" w:lineRule="auto"/>
      </w:pPr>
      <w:r>
        <w:continuationSeparator/>
      </w:r>
    </w:p>
  </w:footnote>
  <w:footnote w:id="1">
    <w:p w14:paraId="3EC3DEFF" w14:textId="524A0125" w:rsidR="00D33792" w:rsidRDefault="00D33792">
      <w:pPr>
        <w:pStyle w:val="FootnoteText"/>
      </w:pPr>
      <w:r>
        <w:rPr>
          <w:rStyle w:val="FootnoteReference"/>
        </w:rPr>
        <w:footnoteRef/>
      </w:r>
      <w:r>
        <w:t xml:space="preserve"> Written evidence of this was also provided but the information is not included in the CPs.</w:t>
      </w:r>
    </w:p>
  </w:footnote>
  <w:footnote w:id="2">
    <w:p w14:paraId="1C4CDEE9" w14:textId="3D86FB0C" w:rsidR="00D33792" w:rsidRDefault="00D33792">
      <w:pPr>
        <w:pStyle w:val="FootnoteText"/>
      </w:pPr>
      <w:r>
        <w:rPr>
          <w:rStyle w:val="FootnoteReference"/>
        </w:rPr>
        <w:footnoteRef/>
      </w:r>
      <w:r>
        <w:t xml:space="preserve"> As per advice from INLOC, water collection sheds in all 13 TVs, supplied by GoA approximately 10 years earlier, have fallen into disrepair. With the exception of Sui, the collection sheds, water tanks, and much of the plumbing, were </w:t>
      </w:r>
      <w:r w:rsidRPr="000D4FC1">
        <w:rPr>
          <w:i/>
        </w:rPr>
        <w:t>in situ</w:t>
      </w:r>
      <w:r>
        <w:t xml:space="preserve"> at the commencement of BRTV.</w:t>
      </w:r>
    </w:p>
  </w:footnote>
  <w:footnote w:id="3">
    <w:p w14:paraId="7DFC1DD8" w14:textId="26DA4402" w:rsidR="00D33792" w:rsidRDefault="00D33792">
      <w:pPr>
        <w:pStyle w:val="FootnoteText"/>
      </w:pPr>
      <w:r>
        <w:rPr>
          <w:rStyle w:val="FootnoteReference"/>
        </w:rPr>
        <w:footnoteRef/>
      </w:r>
      <w:r>
        <w:t xml:space="preserve"> The CP document should also provide more details on the money-management strategy: who will be the signatories on the bank account? What will be the process for approving expenditure? What reporting will be required, and to whom, on the administration of funds, etc.? </w:t>
      </w:r>
    </w:p>
  </w:footnote>
  <w:footnote w:id="4">
    <w:p w14:paraId="3E55B758" w14:textId="4CC02BF0" w:rsidR="00D33792" w:rsidRDefault="00D33792">
      <w:pPr>
        <w:pStyle w:val="FootnoteText"/>
      </w:pPr>
      <w:r>
        <w:rPr>
          <w:rStyle w:val="FootnoteReference"/>
        </w:rPr>
        <w:footnoteRef/>
      </w:r>
      <w:r>
        <w:t xml:space="preserve"> The Open Member wants to hire the rangers for a roofing iron project; James Cook University is intending to hire the rangers for a significant water quality study; there is potential to provide transportations services with the new procured watercraft; the PNG Border Development Authority is considering hiring the rangers to undertake border patrols, etc.</w:t>
      </w:r>
    </w:p>
  </w:footnote>
  <w:footnote w:id="5">
    <w:p w14:paraId="5B3F608C" w14:textId="13B502A5" w:rsidR="00D33792" w:rsidRDefault="00D33792">
      <w:pPr>
        <w:pStyle w:val="FootnoteText"/>
      </w:pPr>
      <w:r>
        <w:rPr>
          <w:rStyle w:val="FootnoteReference"/>
        </w:rPr>
        <w:footnoteRef/>
      </w:r>
      <w:r>
        <w:t xml:space="preserve"> The comments also imply that a name change would be appropriate.</w:t>
      </w:r>
    </w:p>
  </w:footnote>
  <w:footnote w:id="6">
    <w:p w14:paraId="3B2DBE8E" w14:textId="1673946C" w:rsidR="00D33792" w:rsidRDefault="00D33792">
      <w:pPr>
        <w:pStyle w:val="FootnoteText"/>
      </w:pPr>
      <w:r>
        <w:rPr>
          <w:rStyle w:val="FootnoteReference"/>
        </w:rPr>
        <w:footnoteRef/>
      </w:r>
      <w:r>
        <w:t xml:space="preserve"> The facilities can be used for storing both garden vegetables and trade store goods such as rice</w:t>
      </w:r>
    </w:p>
  </w:footnote>
  <w:footnote w:id="7">
    <w:p w14:paraId="33A123D8" w14:textId="7E766EB2" w:rsidR="00D33792" w:rsidRDefault="00D33792">
      <w:pPr>
        <w:pStyle w:val="FootnoteText"/>
      </w:pPr>
      <w:r>
        <w:rPr>
          <w:rStyle w:val="FootnoteReference"/>
        </w:rPr>
        <w:footnoteRef/>
      </w:r>
      <w:r>
        <w:t xml:space="preserve"> DFAT assisted RRRC to register the boats for cross-border transportation.</w:t>
      </w:r>
    </w:p>
  </w:footnote>
  <w:footnote w:id="8">
    <w:p w14:paraId="7E66EE05" w14:textId="08C740E7" w:rsidR="00D33792" w:rsidRDefault="00D33792">
      <w:pPr>
        <w:pStyle w:val="FootnoteText"/>
      </w:pPr>
      <w:r>
        <w:rPr>
          <w:rStyle w:val="FootnoteReference"/>
        </w:rPr>
        <w:footnoteRef/>
      </w:r>
      <w:r>
        <w:t xml:space="preserve"> These outcomes also relate to component 3, however I note them here as improved transportation and communication capacity have been key factors in realising these results.</w:t>
      </w:r>
    </w:p>
  </w:footnote>
  <w:footnote w:id="9">
    <w:p w14:paraId="7B513DA4" w14:textId="6196DD08" w:rsidR="00D33792" w:rsidRDefault="00D33792">
      <w:pPr>
        <w:pStyle w:val="FootnoteText"/>
      </w:pPr>
      <w:r>
        <w:rPr>
          <w:rStyle w:val="FootnoteReference"/>
        </w:rPr>
        <w:footnoteRef/>
      </w:r>
      <w:r>
        <w:t xml:space="preserve"> Email communication with Sheriden Morris, Managing Director, RRRC, 11 May 2016</w:t>
      </w:r>
    </w:p>
  </w:footnote>
  <w:footnote w:id="10">
    <w:p w14:paraId="4DE28079" w14:textId="3AB69852" w:rsidR="00D33792" w:rsidRDefault="00D33792">
      <w:pPr>
        <w:pStyle w:val="FootnoteText"/>
      </w:pPr>
      <w:r>
        <w:rPr>
          <w:rStyle w:val="FootnoteReference"/>
        </w:rPr>
        <w:footnoteRef/>
      </w:r>
      <w:r>
        <w:t xml:space="preserve"> The capacity development of rangers is an achievement that applies across components – I include it here as the bulk of ranger work so far relates directly to C3.</w:t>
      </w:r>
    </w:p>
  </w:footnote>
  <w:footnote w:id="11">
    <w:p w14:paraId="1F334C5B" w14:textId="201B7071" w:rsidR="00D33792" w:rsidRDefault="00D33792">
      <w:pPr>
        <w:pStyle w:val="FootnoteText"/>
      </w:pPr>
      <w:r>
        <w:rPr>
          <w:rStyle w:val="FootnoteReference"/>
        </w:rPr>
        <w:footnoteRef/>
      </w:r>
      <w:r>
        <w:t xml:space="preserve"> Water storage consists mainly of Tuffa tanks on concrete water stands. In Mabaduan a large-capacity steel tank has been installed beneath a water shed on a large hill. This has the potential to provide piped water to a number of locations throughout the village. The non-pilot TVs in receipt of water supply assistance are Katatai and Kadawa.</w:t>
      </w:r>
    </w:p>
  </w:footnote>
  <w:footnote w:id="12">
    <w:p w14:paraId="5C65114E" w14:textId="1B01FA8D" w:rsidR="00D33792" w:rsidRDefault="00D33792">
      <w:pPr>
        <w:pStyle w:val="FootnoteText"/>
      </w:pPr>
      <w:r>
        <w:rPr>
          <w:rStyle w:val="FootnoteReference"/>
        </w:rPr>
        <w:footnoteRef/>
      </w:r>
      <w:r>
        <w:t xml:space="preserve"> Presentations were also made at Parama but the reviewer did not visit this village therefore the data has not been included. Presentations were also made to schools (in English) and to women’s groups.  As is evident the number of presentations in each village varies. This is a function of the size of the village and the confidence and keenness of rangers.</w:t>
      </w:r>
    </w:p>
  </w:footnote>
  <w:footnote w:id="13">
    <w:p w14:paraId="1307EBBF" w14:textId="3422AA5E" w:rsidR="00D33792" w:rsidRDefault="00D33792">
      <w:pPr>
        <w:pStyle w:val="FootnoteText"/>
      </w:pPr>
      <w:r>
        <w:rPr>
          <w:rStyle w:val="FootnoteReference"/>
        </w:rPr>
        <w:footnoteRef/>
      </w:r>
      <w:r>
        <w:t xml:space="preserve"> The reviewer acknowledges that schools have been targeted. This should continue.</w:t>
      </w:r>
    </w:p>
  </w:footnote>
  <w:footnote w:id="14">
    <w:p w14:paraId="45727195" w14:textId="407D907D" w:rsidR="00D33792" w:rsidRDefault="00D33792">
      <w:pPr>
        <w:pStyle w:val="FootnoteText"/>
      </w:pPr>
      <w:r>
        <w:rPr>
          <w:rStyle w:val="FootnoteReference"/>
        </w:rPr>
        <w:footnoteRef/>
      </w:r>
      <w:r>
        <w:t xml:space="preserve"> </w:t>
      </w:r>
      <w:r w:rsidRPr="00C347BC">
        <w:t>The World Bank funded Rural Service Delivery and Local Governance Program is active in Mabaduan Village where they are hoping for one small grant for elementary education. Other pilot villages indicated no other contact with government or with NGOs.</w:t>
      </w:r>
    </w:p>
  </w:footnote>
  <w:footnote w:id="15">
    <w:p w14:paraId="105490FE" w14:textId="64901B2B" w:rsidR="00D33792" w:rsidRDefault="00D33792">
      <w:pPr>
        <w:pStyle w:val="FootnoteText"/>
      </w:pPr>
      <w:r>
        <w:rPr>
          <w:rStyle w:val="FootnoteReference"/>
        </w:rPr>
        <w:footnoteRef/>
      </w:r>
      <w:r>
        <w:t xml:space="preserve"> The reviewer acknowledges that these are challenging issues that would ‘stretch’ many practitioners.  Generally, rural Papua New Guineans are cynical about planning processes which makes it difficult to achieve ‘traction’. </w:t>
      </w:r>
    </w:p>
  </w:footnote>
  <w:footnote w:id="16">
    <w:p w14:paraId="2AE0F9CB" w14:textId="77777777" w:rsidR="00D33792" w:rsidRDefault="00D33792" w:rsidP="00F5187C">
      <w:pPr>
        <w:pStyle w:val="FootnoteText"/>
      </w:pPr>
      <w:r>
        <w:rPr>
          <w:rStyle w:val="FootnoteReference"/>
        </w:rPr>
        <w:footnoteRef/>
      </w:r>
      <w:r>
        <w:t xml:space="preserve"> To be truly accurate, one would need to take into account the value of the existing water infrastructure which has been ‘leveraged’ by this project.  If it were not for this, the capital expenditure line in the budget would need to be increased substantially which in turn would require a reduction in the number of pilot sites so as to remain within the current budget envelope.   </w:t>
      </w:r>
    </w:p>
  </w:footnote>
  <w:footnote w:id="17">
    <w:p w14:paraId="55F188F3" w14:textId="77777777" w:rsidR="00D33792" w:rsidRDefault="00D33792" w:rsidP="007878D9">
      <w:pPr>
        <w:pStyle w:val="FootnoteText"/>
      </w:pPr>
      <w:r>
        <w:rPr>
          <w:rStyle w:val="FootnoteReference"/>
        </w:rPr>
        <w:footnoteRef/>
      </w:r>
      <w:r>
        <w:t xml:space="preserve"> Livelihoods in this case encompasses any activity that contributes to household wellbeing (aside from the other categories listed in the table).  It includes market access, income generation, housing improvements, employment opportunities, etc </w:t>
      </w:r>
    </w:p>
  </w:footnote>
  <w:footnote w:id="18">
    <w:p w14:paraId="2E1FAE5E" w14:textId="77777777" w:rsidR="00D33792" w:rsidRDefault="00D33792" w:rsidP="007878D9">
      <w:pPr>
        <w:pStyle w:val="FootnoteText"/>
      </w:pPr>
      <w:r>
        <w:rPr>
          <w:rStyle w:val="FootnoteReference"/>
        </w:rPr>
        <w:footnoteRef/>
      </w:r>
      <w:r>
        <w:t xml:space="preserve"> Health includes provision of an aid post (that is staffed and supplied with drugs) and in the case of the women of Sigadaburu and Sui, a birthing room and trained mid-wives.</w:t>
      </w:r>
    </w:p>
  </w:footnote>
  <w:footnote w:id="19">
    <w:p w14:paraId="107108B2" w14:textId="77777777" w:rsidR="00D33792" w:rsidRDefault="00D33792" w:rsidP="007878D9">
      <w:pPr>
        <w:pStyle w:val="FootnoteText"/>
      </w:pPr>
      <w:r>
        <w:rPr>
          <w:rStyle w:val="FootnoteReference"/>
        </w:rPr>
        <w:footnoteRef/>
      </w:r>
      <w:r>
        <w:t xml:space="preserve"> Elementary and primary education</w:t>
      </w:r>
    </w:p>
  </w:footnote>
  <w:footnote w:id="20">
    <w:p w14:paraId="5B673F26" w14:textId="77777777" w:rsidR="00D33792" w:rsidRDefault="00D33792" w:rsidP="007878D9">
      <w:pPr>
        <w:pStyle w:val="FootnoteText"/>
      </w:pPr>
      <w:r>
        <w:rPr>
          <w:rStyle w:val="FootnoteReference"/>
        </w:rPr>
        <w:footnoteRef/>
      </w:r>
      <w:r>
        <w:t xml:space="preserve"> Post-primary technical and leadership training for youth and adults</w:t>
      </w:r>
    </w:p>
  </w:footnote>
  <w:footnote w:id="21">
    <w:p w14:paraId="22EE6E45" w14:textId="77777777" w:rsidR="00D33792" w:rsidRDefault="00D33792" w:rsidP="007878D9">
      <w:pPr>
        <w:pStyle w:val="FootnoteText"/>
      </w:pPr>
      <w:r>
        <w:rPr>
          <w:rStyle w:val="FootnoteReference"/>
        </w:rPr>
        <w:footnoteRef/>
      </w:r>
      <w:r>
        <w:t xml:space="preserve"> Household and public-area lighting</w:t>
      </w:r>
    </w:p>
  </w:footnote>
  <w:footnote w:id="22">
    <w:p w14:paraId="30092243" w14:textId="77777777" w:rsidR="00D33792" w:rsidRDefault="00D33792" w:rsidP="007878D9">
      <w:pPr>
        <w:pStyle w:val="FootnoteText"/>
      </w:pPr>
      <w:r>
        <w:rPr>
          <w:rStyle w:val="FootnoteReference"/>
        </w:rPr>
        <w:footnoteRef/>
      </w:r>
      <w:r>
        <w:t xml:space="preserve"> Improved telecommunications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8AC4" w14:textId="77777777" w:rsidR="0045521F" w:rsidRDefault="00455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92065"/>
      <w:docPartObj>
        <w:docPartGallery w:val="Page Numbers (Top of Page)"/>
        <w:docPartUnique/>
      </w:docPartObj>
    </w:sdtPr>
    <w:sdtEndPr>
      <w:rPr>
        <w:noProof/>
      </w:rPr>
    </w:sdtEndPr>
    <w:sdtContent>
      <w:p w14:paraId="16666B47" w14:textId="358F5D6C" w:rsidR="00D33792" w:rsidRDefault="00D33792">
        <w:pPr>
          <w:pStyle w:val="Header"/>
          <w:jc w:val="right"/>
        </w:pPr>
        <w:r>
          <w:fldChar w:fldCharType="begin"/>
        </w:r>
        <w:r>
          <w:instrText xml:space="preserve"> PAGE   \* MERGEFORMAT </w:instrText>
        </w:r>
        <w:r>
          <w:fldChar w:fldCharType="separate"/>
        </w:r>
        <w:r w:rsidR="0045521F">
          <w:rPr>
            <w:noProof/>
          </w:rPr>
          <w:t>4</w:t>
        </w:r>
        <w:r>
          <w:rPr>
            <w:noProof/>
          </w:rPr>
          <w:fldChar w:fldCharType="end"/>
        </w:r>
      </w:p>
    </w:sdtContent>
  </w:sdt>
  <w:p w14:paraId="3793B6AD" w14:textId="77777777" w:rsidR="00D33792" w:rsidRDefault="00D3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E56F" w14:textId="77777777" w:rsidR="0045521F" w:rsidRDefault="0045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9"/>
    <w:multiLevelType w:val="hybridMultilevel"/>
    <w:tmpl w:val="79E8513A"/>
    <w:lvl w:ilvl="0" w:tplc="CA4094C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9256C"/>
    <w:multiLevelType w:val="hybridMultilevel"/>
    <w:tmpl w:val="D216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67135"/>
    <w:multiLevelType w:val="multilevel"/>
    <w:tmpl w:val="5BE2611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51C24"/>
    <w:multiLevelType w:val="hybridMultilevel"/>
    <w:tmpl w:val="A5B477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62027"/>
    <w:multiLevelType w:val="hybridMultilevel"/>
    <w:tmpl w:val="6B62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A3E62"/>
    <w:multiLevelType w:val="hybridMultilevel"/>
    <w:tmpl w:val="055006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9E531B"/>
    <w:multiLevelType w:val="hybridMultilevel"/>
    <w:tmpl w:val="2FDEB0B0"/>
    <w:lvl w:ilvl="0" w:tplc="1194C6CC">
      <w:numFmt w:val="bullet"/>
      <w:lvlText w:val="-"/>
      <w:lvlJc w:val="left"/>
      <w:pPr>
        <w:ind w:left="720" w:hanging="360"/>
      </w:pPr>
      <w:rPr>
        <w:rFonts w:ascii="Bookman Old Style" w:eastAsia="Times New Roman" w:hAnsi="Bookman Old Styl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61773"/>
    <w:multiLevelType w:val="hybridMultilevel"/>
    <w:tmpl w:val="964A377C"/>
    <w:lvl w:ilvl="0" w:tplc="DC0C427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B9331A"/>
    <w:multiLevelType w:val="hybridMultilevel"/>
    <w:tmpl w:val="57885E86"/>
    <w:lvl w:ilvl="0" w:tplc="CAB0509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41E35"/>
    <w:multiLevelType w:val="hybridMultilevel"/>
    <w:tmpl w:val="370E6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D109AD"/>
    <w:multiLevelType w:val="hybridMultilevel"/>
    <w:tmpl w:val="191E0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9C418C"/>
    <w:multiLevelType w:val="hybridMultilevel"/>
    <w:tmpl w:val="B150D5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320A0"/>
    <w:multiLevelType w:val="hybridMultilevel"/>
    <w:tmpl w:val="8730E0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C253C"/>
    <w:multiLevelType w:val="hybridMultilevel"/>
    <w:tmpl w:val="2EC0E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255B66"/>
    <w:multiLevelType w:val="hybridMultilevel"/>
    <w:tmpl w:val="31D0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E2B9B"/>
    <w:multiLevelType w:val="hybridMultilevel"/>
    <w:tmpl w:val="2676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73742"/>
    <w:multiLevelType w:val="hybridMultilevel"/>
    <w:tmpl w:val="28BCFDF0"/>
    <w:lvl w:ilvl="0" w:tplc="E89C41B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63AEB"/>
    <w:multiLevelType w:val="hybridMultilevel"/>
    <w:tmpl w:val="249E30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7171C0"/>
    <w:multiLevelType w:val="hybridMultilevel"/>
    <w:tmpl w:val="9752AD24"/>
    <w:lvl w:ilvl="0" w:tplc="7674DB74">
      <w:start w:val="1"/>
      <w:numFmt w:val="decimal"/>
      <w:lvlText w:val="%1."/>
      <w:lvlJc w:val="left"/>
      <w:pPr>
        <w:ind w:left="466" w:hanging="360"/>
      </w:pPr>
      <w:rPr>
        <w:rFonts w:hint="default"/>
      </w:rPr>
    </w:lvl>
    <w:lvl w:ilvl="1" w:tplc="0C090019" w:tentative="1">
      <w:start w:val="1"/>
      <w:numFmt w:val="lowerLetter"/>
      <w:lvlText w:val="%2."/>
      <w:lvlJc w:val="left"/>
      <w:pPr>
        <w:ind w:left="1186" w:hanging="360"/>
      </w:pPr>
    </w:lvl>
    <w:lvl w:ilvl="2" w:tplc="0C09001B" w:tentative="1">
      <w:start w:val="1"/>
      <w:numFmt w:val="lowerRoman"/>
      <w:lvlText w:val="%3."/>
      <w:lvlJc w:val="right"/>
      <w:pPr>
        <w:ind w:left="1906" w:hanging="180"/>
      </w:pPr>
    </w:lvl>
    <w:lvl w:ilvl="3" w:tplc="0C09000F" w:tentative="1">
      <w:start w:val="1"/>
      <w:numFmt w:val="decimal"/>
      <w:lvlText w:val="%4."/>
      <w:lvlJc w:val="left"/>
      <w:pPr>
        <w:ind w:left="262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4066" w:hanging="180"/>
      </w:pPr>
    </w:lvl>
    <w:lvl w:ilvl="6" w:tplc="0C09000F" w:tentative="1">
      <w:start w:val="1"/>
      <w:numFmt w:val="decimal"/>
      <w:lvlText w:val="%7."/>
      <w:lvlJc w:val="left"/>
      <w:pPr>
        <w:ind w:left="4786" w:hanging="360"/>
      </w:pPr>
    </w:lvl>
    <w:lvl w:ilvl="7" w:tplc="0C090019" w:tentative="1">
      <w:start w:val="1"/>
      <w:numFmt w:val="lowerLetter"/>
      <w:lvlText w:val="%8."/>
      <w:lvlJc w:val="left"/>
      <w:pPr>
        <w:ind w:left="5506" w:hanging="360"/>
      </w:pPr>
    </w:lvl>
    <w:lvl w:ilvl="8" w:tplc="0C09001B" w:tentative="1">
      <w:start w:val="1"/>
      <w:numFmt w:val="lowerRoman"/>
      <w:lvlText w:val="%9."/>
      <w:lvlJc w:val="right"/>
      <w:pPr>
        <w:ind w:left="6226" w:hanging="180"/>
      </w:pPr>
    </w:lvl>
  </w:abstractNum>
  <w:abstractNum w:abstractNumId="19" w15:restartNumberingAfterBreak="0">
    <w:nsid w:val="25D16D14"/>
    <w:multiLevelType w:val="hybridMultilevel"/>
    <w:tmpl w:val="EAA43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17759"/>
    <w:multiLevelType w:val="hybridMultilevel"/>
    <w:tmpl w:val="BC685196"/>
    <w:lvl w:ilvl="0" w:tplc="1194C6CC">
      <w:numFmt w:val="bullet"/>
      <w:lvlText w:val="-"/>
      <w:lvlJc w:val="left"/>
      <w:pPr>
        <w:ind w:left="720" w:hanging="360"/>
      </w:pPr>
      <w:rPr>
        <w:rFonts w:ascii="Bookman Old Style" w:eastAsia="Times New Roman" w:hAnsi="Bookman Old Styl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27A03"/>
    <w:multiLevelType w:val="multilevel"/>
    <w:tmpl w:val="1972A65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72C52E7"/>
    <w:multiLevelType w:val="hybridMultilevel"/>
    <w:tmpl w:val="DFEC1854"/>
    <w:lvl w:ilvl="0" w:tplc="D004C2DE">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E171C0"/>
    <w:multiLevelType w:val="hybridMultilevel"/>
    <w:tmpl w:val="503464F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BFE46B6"/>
    <w:multiLevelType w:val="hybridMultilevel"/>
    <w:tmpl w:val="B70CF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B2AC2"/>
    <w:multiLevelType w:val="multilevel"/>
    <w:tmpl w:val="0240C2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3931309"/>
    <w:multiLevelType w:val="hybridMultilevel"/>
    <w:tmpl w:val="D742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4B65BC"/>
    <w:multiLevelType w:val="hybridMultilevel"/>
    <w:tmpl w:val="3B4C1B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576C4"/>
    <w:multiLevelType w:val="hybridMultilevel"/>
    <w:tmpl w:val="FD80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35D37"/>
    <w:multiLevelType w:val="hybridMultilevel"/>
    <w:tmpl w:val="EBBA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806B0F"/>
    <w:multiLevelType w:val="hybridMultilevel"/>
    <w:tmpl w:val="D1C887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4257A2"/>
    <w:multiLevelType w:val="hybridMultilevel"/>
    <w:tmpl w:val="789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379E5"/>
    <w:multiLevelType w:val="hybridMultilevel"/>
    <w:tmpl w:val="7FF2F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3124AD"/>
    <w:multiLevelType w:val="hybridMultilevel"/>
    <w:tmpl w:val="2F4CE700"/>
    <w:lvl w:ilvl="0" w:tplc="3278A8C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38186F"/>
    <w:multiLevelType w:val="hybridMultilevel"/>
    <w:tmpl w:val="3C0C0150"/>
    <w:lvl w:ilvl="0" w:tplc="8EF8665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94460D"/>
    <w:multiLevelType w:val="hybridMultilevel"/>
    <w:tmpl w:val="49E09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3A3390"/>
    <w:multiLevelType w:val="hybridMultilevel"/>
    <w:tmpl w:val="B9FA3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F980E6E"/>
    <w:multiLevelType w:val="hybridMultilevel"/>
    <w:tmpl w:val="E2E05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AE5FD3"/>
    <w:multiLevelType w:val="hybridMultilevel"/>
    <w:tmpl w:val="F03A86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0D63CAD"/>
    <w:multiLevelType w:val="hybridMultilevel"/>
    <w:tmpl w:val="49E09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1669B3"/>
    <w:multiLevelType w:val="hybridMultilevel"/>
    <w:tmpl w:val="68168A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861CC"/>
    <w:multiLevelType w:val="hybridMultilevel"/>
    <w:tmpl w:val="518A6D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980447"/>
    <w:multiLevelType w:val="hybridMultilevel"/>
    <w:tmpl w:val="7F402F64"/>
    <w:lvl w:ilvl="0" w:tplc="1194C6CC">
      <w:numFmt w:val="bullet"/>
      <w:lvlText w:val="-"/>
      <w:lvlJc w:val="left"/>
      <w:pPr>
        <w:ind w:left="720" w:hanging="360"/>
      </w:pPr>
      <w:rPr>
        <w:rFonts w:ascii="Bookman Old Style" w:eastAsia="Times New Roman" w:hAnsi="Bookman Old Styl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A6806"/>
    <w:multiLevelType w:val="hybridMultilevel"/>
    <w:tmpl w:val="DA20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2511A5"/>
    <w:multiLevelType w:val="hybridMultilevel"/>
    <w:tmpl w:val="53569B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E55B4C"/>
    <w:multiLevelType w:val="hybridMultilevel"/>
    <w:tmpl w:val="5D0ABA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
  </w:num>
  <w:num w:numId="4">
    <w:abstractNumId w:val="37"/>
  </w:num>
  <w:num w:numId="5">
    <w:abstractNumId w:val="1"/>
  </w:num>
  <w:num w:numId="6">
    <w:abstractNumId w:val="33"/>
  </w:num>
  <w:num w:numId="7">
    <w:abstractNumId w:val="18"/>
  </w:num>
  <w:num w:numId="8">
    <w:abstractNumId w:val="32"/>
  </w:num>
  <w:num w:numId="9">
    <w:abstractNumId w:val="23"/>
  </w:num>
  <w:num w:numId="10">
    <w:abstractNumId w:val="13"/>
  </w:num>
  <w:num w:numId="11">
    <w:abstractNumId w:val="25"/>
  </w:num>
  <w:num w:numId="12">
    <w:abstractNumId w:val="0"/>
  </w:num>
  <w:num w:numId="13">
    <w:abstractNumId w:val="7"/>
  </w:num>
  <w:num w:numId="14">
    <w:abstractNumId w:val="34"/>
  </w:num>
  <w:num w:numId="15">
    <w:abstractNumId w:val="45"/>
  </w:num>
  <w:num w:numId="16">
    <w:abstractNumId w:val="40"/>
  </w:num>
  <w:num w:numId="17">
    <w:abstractNumId w:val="19"/>
  </w:num>
  <w:num w:numId="18">
    <w:abstractNumId w:val="17"/>
  </w:num>
  <w:num w:numId="19">
    <w:abstractNumId w:val="41"/>
  </w:num>
  <w:num w:numId="20">
    <w:abstractNumId w:val="27"/>
  </w:num>
  <w:num w:numId="21">
    <w:abstractNumId w:val="30"/>
  </w:num>
  <w:num w:numId="22">
    <w:abstractNumId w:val="35"/>
  </w:num>
  <w:num w:numId="23">
    <w:abstractNumId w:val="43"/>
  </w:num>
  <w:num w:numId="24">
    <w:abstractNumId w:val="9"/>
  </w:num>
  <w:num w:numId="25">
    <w:abstractNumId w:val="28"/>
  </w:num>
  <w:num w:numId="26">
    <w:abstractNumId w:val="12"/>
  </w:num>
  <w:num w:numId="27">
    <w:abstractNumId w:val="36"/>
  </w:num>
  <w:num w:numId="28">
    <w:abstractNumId w:val="14"/>
  </w:num>
  <w:num w:numId="29">
    <w:abstractNumId w:val="11"/>
  </w:num>
  <w:num w:numId="30">
    <w:abstractNumId w:val="15"/>
  </w:num>
  <w:num w:numId="31">
    <w:abstractNumId w:val="20"/>
  </w:num>
  <w:num w:numId="32">
    <w:abstractNumId w:val="24"/>
  </w:num>
  <w:num w:numId="33">
    <w:abstractNumId w:val="10"/>
  </w:num>
  <w:num w:numId="34">
    <w:abstractNumId w:val="16"/>
  </w:num>
  <w:num w:numId="35">
    <w:abstractNumId w:val="8"/>
  </w:num>
  <w:num w:numId="36">
    <w:abstractNumId w:val="42"/>
  </w:num>
  <w:num w:numId="37">
    <w:abstractNumId w:val="22"/>
  </w:num>
  <w:num w:numId="38">
    <w:abstractNumId w:val="44"/>
  </w:num>
  <w:num w:numId="39">
    <w:abstractNumId w:val="21"/>
  </w:num>
  <w:num w:numId="40">
    <w:abstractNumId w:val="38"/>
  </w:num>
  <w:num w:numId="41">
    <w:abstractNumId w:val="39"/>
  </w:num>
  <w:num w:numId="42">
    <w:abstractNumId w:val="5"/>
  </w:num>
  <w:num w:numId="43">
    <w:abstractNumId w:val="3"/>
  </w:num>
  <w:num w:numId="44">
    <w:abstractNumId w:val="31"/>
  </w:num>
  <w:num w:numId="45">
    <w:abstractNumId w:val="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F9"/>
    <w:rsid w:val="0000332F"/>
    <w:rsid w:val="000074E3"/>
    <w:rsid w:val="000124AF"/>
    <w:rsid w:val="000142BD"/>
    <w:rsid w:val="00015F7F"/>
    <w:rsid w:val="000217D5"/>
    <w:rsid w:val="00021E0A"/>
    <w:rsid w:val="0002229B"/>
    <w:rsid w:val="000238E3"/>
    <w:rsid w:val="000248DE"/>
    <w:rsid w:val="00025472"/>
    <w:rsid w:val="00052E65"/>
    <w:rsid w:val="0005435E"/>
    <w:rsid w:val="000560AC"/>
    <w:rsid w:val="000575F8"/>
    <w:rsid w:val="00060622"/>
    <w:rsid w:val="00063211"/>
    <w:rsid w:val="000632F2"/>
    <w:rsid w:val="00064DDE"/>
    <w:rsid w:val="00065F60"/>
    <w:rsid w:val="00070E06"/>
    <w:rsid w:val="00072205"/>
    <w:rsid w:val="00073A4D"/>
    <w:rsid w:val="00074ADF"/>
    <w:rsid w:val="00074E50"/>
    <w:rsid w:val="00075214"/>
    <w:rsid w:val="000757F7"/>
    <w:rsid w:val="000809AF"/>
    <w:rsid w:val="00085082"/>
    <w:rsid w:val="00085160"/>
    <w:rsid w:val="00085D41"/>
    <w:rsid w:val="000862F6"/>
    <w:rsid w:val="00092B67"/>
    <w:rsid w:val="00093B89"/>
    <w:rsid w:val="000A2ABA"/>
    <w:rsid w:val="000A3751"/>
    <w:rsid w:val="000A4930"/>
    <w:rsid w:val="000A4E53"/>
    <w:rsid w:val="000A4F7A"/>
    <w:rsid w:val="000A6055"/>
    <w:rsid w:val="000A6E91"/>
    <w:rsid w:val="000B0609"/>
    <w:rsid w:val="000B3DA5"/>
    <w:rsid w:val="000C0B18"/>
    <w:rsid w:val="000C32D1"/>
    <w:rsid w:val="000C3F43"/>
    <w:rsid w:val="000C55F0"/>
    <w:rsid w:val="000C6989"/>
    <w:rsid w:val="000D20CB"/>
    <w:rsid w:val="000D2E59"/>
    <w:rsid w:val="000D4FC1"/>
    <w:rsid w:val="000D563B"/>
    <w:rsid w:val="000D6B45"/>
    <w:rsid w:val="000E428D"/>
    <w:rsid w:val="000E5BDF"/>
    <w:rsid w:val="000E6E9B"/>
    <w:rsid w:val="000F19F1"/>
    <w:rsid w:val="000F1D8F"/>
    <w:rsid w:val="000F1E88"/>
    <w:rsid w:val="00100904"/>
    <w:rsid w:val="0010253F"/>
    <w:rsid w:val="00102934"/>
    <w:rsid w:val="0010734B"/>
    <w:rsid w:val="00112F0E"/>
    <w:rsid w:val="00114502"/>
    <w:rsid w:val="00115E2D"/>
    <w:rsid w:val="00117342"/>
    <w:rsid w:val="0012225F"/>
    <w:rsid w:val="00122576"/>
    <w:rsid w:val="00123BCC"/>
    <w:rsid w:val="00124A2A"/>
    <w:rsid w:val="00126683"/>
    <w:rsid w:val="00130495"/>
    <w:rsid w:val="00131203"/>
    <w:rsid w:val="00132A00"/>
    <w:rsid w:val="00132DBA"/>
    <w:rsid w:val="00133897"/>
    <w:rsid w:val="0013468C"/>
    <w:rsid w:val="00142116"/>
    <w:rsid w:val="001425B9"/>
    <w:rsid w:val="00143719"/>
    <w:rsid w:val="0015134D"/>
    <w:rsid w:val="00154658"/>
    <w:rsid w:val="001551B2"/>
    <w:rsid w:val="00157294"/>
    <w:rsid w:val="00162CF0"/>
    <w:rsid w:val="001630DE"/>
    <w:rsid w:val="001707C5"/>
    <w:rsid w:val="001709B1"/>
    <w:rsid w:val="001712BB"/>
    <w:rsid w:val="00171F52"/>
    <w:rsid w:val="00175FB2"/>
    <w:rsid w:val="00177AAD"/>
    <w:rsid w:val="00182B9B"/>
    <w:rsid w:val="00182EC2"/>
    <w:rsid w:val="001840CC"/>
    <w:rsid w:val="001857EF"/>
    <w:rsid w:val="00187573"/>
    <w:rsid w:val="001879BE"/>
    <w:rsid w:val="001911FF"/>
    <w:rsid w:val="00193FEB"/>
    <w:rsid w:val="00194B9E"/>
    <w:rsid w:val="001A380B"/>
    <w:rsid w:val="001A3BD4"/>
    <w:rsid w:val="001A5B9E"/>
    <w:rsid w:val="001A65B1"/>
    <w:rsid w:val="001B044F"/>
    <w:rsid w:val="001B513F"/>
    <w:rsid w:val="001C0BC4"/>
    <w:rsid w:val="001C27E9"/>
    <w:rsid w:val="001C28F9"/>
    <w:rsid w:val="001C2A2F"/>
    <w:rsid w:val="001C3CFE"/>
    <w:rsid w:val="001C7002"/>
    <w:rsid w:val="001C7725"/>
    <w:rsid w:val="001D2E0D"/>
    <w:rsid w:val="001E1A25"/>
    <w:rsid w:val="001E4FD7"/>
    <w:rsid w:val="001F09F0"/>
    <w:rsid w:val="001F1C37"/>
    <w:rsid w:val="001F4F32"/>
    <w:rsid w:val="001F57B5"/>
    <w:rsid w:val="001F6433"/>
    <w:rsid w:val="001F66BF"/>
    <w:rsid w:val="00201B66"/>
    <w:rsid w:val="00210295"/>
    <w:rsid w:val="00212BB2"/>
    <w:rsid w:val="002153C9"/>
    <w:rsid w:val="002173A5"/>
    <w:rsid w:val="00220D2D"/>
    <w:rsid w:val="002243F4"/>
    <w:rsid w:val="0022785C"/>
    <w:rsid w:val="00230EDB"/>
    <w:rsid w:val="0023327E"/>
    <w:rsid w:val="00235686"/>
    <w:rsid w:val="0023796D"/>
    <w:rsid w:val="002417ED"/>
    <w:rsid w:val="00246FF3"/>
    <w:rsid w:val="002472AF"/>
    <w:rsid w:val="002472C0"/>
    <w:rsid w:val="00251D88"/>
    <w:rsid w:val="00252415"/>
    <w:rsid w:val="0025330B"/>
    <w:rsid w:val="00254260"/>
    <w:rsid w:val="002547B8"/>
    <w:rsid w:val="002563C3"/>
    <w:rsid w:val="00256AF6"/>
    <w:rsid w:val="00262D81"/>
    <w:rsid w:val="00263A57"/>
    <w:rsid w:val="00263F28"/>
    <w:rsid w:val="00267C5C"/>
    <w:rsid w:val="00270BF8"/>
    <w:rsid w:val="00284362"/>
    <w:rsid w:val="00285141"/>
    <w:rsid w:val="00285697"/>
    <w:rsid w:val="00285870"/>
    <w:rsid w:val="002876D6"/>
    <w:rsid w:val="002878DD"/>
    <w:rsid w:val="00287A8B"/>
    <w:rsid w:val="002A1450"/>
    <w:rsid w:val="002A3C49"/>
    <w:rsid w:val="002A6287"/>
    <w:rsid w:val="002A7EBA"/>
    <w:rsid w:val="002C07D7"/>
    <w:rsid w:val="002C4B17"/>
    <w:rsid w:val="002C7AC5"/>
    <w:rsid w:val="002C7CAE"/>
    <w:rsid w:val="002D2742"/>
    <w:rsid w:val="002D5BE6"/>
    <w:rsid w:val="002D7328"/>
    <w:rsid w:val="002D7A2E"/>
    <w:rsid w:val="002E038F"/>
    <w:rsid w:val="002E2263"/>
    <w:rsid w:val="002E616A"/>
    <w:rsid w:val="002E6E8C"/>
    <w:rsid w:val="002F0D02"/>
    <w:rsid w:val="002F1483"/>
    <w:rsid w:val="002F5020"/>
    <w:rsid w:val="002F518A"/>
    <w:rsid w:val="0030149D"/>
    <w:rsid w:val="00301694"/>
    <w:rsid w:val="00301E69"/>
    <w:rsid w:val="003035E6"/>
    <w:rsid w:val="00305DA4"/>
    <w:rsid w:val="00307674"/>
    <w:rsid w:val="0030777F"/>
    <w:rsid w:val="00310EFA"/>
    <w:rsid w:val="003113A7"/>
    <w:rsid w:val="00311686"/>
    <w:rsid w:val="00315ACF"/>
    <w:rsid w:val="00315FE0"/>
    <w:rsid w:val="003170EF"/>
    <w:rsid w:val="00317170"/>
    <w:rsid w:val="003229F8"/>
    <w:rsid w:val="00324A97"/>
    <w:rsid w:val="00325452"/>
    <w:rsid w:val="00326D62"/>
    <w:rsid w:val="00327D17"/>
    <w:rsid w:val="00331901"/>
    <w:rsid w:val="0033405F"/>
    <w:rsid w:val="00334DB2"/>
    <w:rsid w:val="00334DF8"/>
    <w:rsid w:val="00340D3F"/>
    <w:rsid w:val="00343F8D"/>
    <w:rsid w:val="00355262"/>
    <w:rsid w:val="00363A6D"/>
    <w:rsid w:val="003715BF"/>
    <w:rsid w:val="00372CFE"/>
    <w:rsid w:val="00376D28"/>
    <w:rsid w:val="00376F5C"/>
    <w:rsid w:val="00381C5F"/>
    <w:rsid w:val="00381D94"/>
    <w:rsid w:val="003848BC"/>
    <w:rsid w:val="00392DAD"/>
    <w:rsid w:val="00394154"/>
    <w:rsid w:val="00394D36"/>
    <w:rsid w:val="00396183"/>
    <w:rsid w:val="003A64D0"/>
    <w:rsid w:val="003B3A2C"/>
    <w:rsid w:val="003B5A86"/>
    <w:rsid w:val="003B5C73"/>
    <w:rsid w:val="003B5DDE"/>
    <w:rsid w:val="003B6335"/>
    <w:rsid w:val="003B7715"/>
    <w:rsid w:val="003C0442"/>
    <w:rsid w:val="003C39D1"/>
    <w:rsid w:val="003D1F3C"/>
    <w:rsid w:val="003D3F25"/>
    <w:rsid w:val="003D44BD"/>
    <w:rsid w:val="003D4DA3"/>
    <w:rsid w:val="003E77B1"/>
    <w:rsid w:val="003F1279"/>
    <w:rsid w:val="003F59DB"/>
    <w:rsid w:val="004028A8"/>
    <w:rsid w:val="00412707"/>
    <w:rsid w:val="004203EE"/>
    <w:rsid w:val="00421B62"/>
    <w:rsid w:val="00421E73"/>
    <w:rsid w:val="00423239"/>
    <w:rsid w:val="00423A7C"/>
    <w:rsid w:val="0042404B"/>
    <w:rsid w:val="004245F4"/>
    <w:rsid w:val="00427B8A"/>
    <w:rsid w:val="004315B0"/>
    <w:rsid w:val="00432813"/>
    <w:rsid w:val="004348A9"/>
    <w:rsid w:val="00443811"/>
    <w:rsid w:val="0044578D"/>
    <w:rsid w:val="00452BE5"/>
    <w:rsid w:val="004539B0"/>
    <w:rsid w:val="0045521F"/>
    <w:rsid w:val="00455772"/>
    <w:rsid w:val="00456D99"/>
    <w:rsid w:val="0045775B"/>
    <w:rsid w:val="00462095"/>
    <w:rsid w:val="0046250D"/>
    <w:rsid w:val="00462E39"/>
    <w:rsid w:val="00464DEF"/>
    <w:rsid w:val="004702EC"/>
    <w:rsid w:val="00471708"/>
    <w:rsid w:val="00471EC0"/>
    <w:rsid w:val="00472195"/>
    <w:rsid w:val="00482AFD"/>
    <w:rsid w:val="004B225E"/>
    <w:rsid w:val="004B3EDE"/>
    <w:rsid w:val="004C0C38"/>
    <w:rsid w:val="004C2E40"/>
    <w:rsid w:val="004C3C46"/>
    <w:rsid w:val="004C4F0A"/>
    <w:rsid w:val="004C6772"/>
    <w:rsid w:val="004D09E4"/>
    <w:rsid w:val="004D0C8D"/>
    <w:rsid w:val="004D2A20"/>
    <w:rsid w:val="004D2C99"/>
    <w:rsid w:val="004E53AC"/>
    <w:rsid w:val="004F437C"/>
    <w:rsid w:val="004F6F7F"/>
    <w:rsid w:val="00505243"/>
    <w:rsid w:val="00505717"/>
    <w:rsid w:val="00511684"/>
    <w:rsid w:val="00512868"/>
    <w:rsid w:val="00516E4C"/>
    <w:rsid w:val="00520083"/>
    <w:rsid w:val="005206E8"/>
    <w:rsid w:val="00520F62"/>
    <w:rsid w:val="0052424F"/>
    <w:rsid w:val="00525867"/>
    <w:rsid w:val="005260A0"/>
    <w:rsid w:val="005310D7"/>
    <w:rsid w:val="005318E7"/>
    <w:rsid w:val="005371A6"/>
    <w:rsid w:val="00537C85"/>
    <w:rsid w:val="00537D00"/>
    <w:rsid w:val="00537F03"/>
    <w:rsid w:val="00540537"/>
    <w:rsid w:val="005405C0"/>
    <w:rsid w:val="00545012"/>
    <w:rsid w:val="00547E6E"/>
    <w:rsid w:val="00551A41"/>
    <w:rsid w:val="00553A2F"/>
    <w:rsid w:val="00554480"/>
    <w:rsid w:val="00555BFB"/>
    <w:rsid w:val="005623E0"/>
    <w:rsid w:val="00565C6C"/>
    <w:rsid w:val="00567BD8"/>
    <w:rsid w:val="00572233"/>
    <w:rsid w:val="00573363"/>
    <w:rsid w:val="00577A82"/>
    <w:rsid w:val="005858D3"/>
    <w:rsid w:val="00587AEE"/>
    <w:rsid w:val="005909F6"/>
    <w:rsid w:val="00591DB9"/>
    <w:rsid w:val="00591EAE"/>
    <w:rsid w:val="00594198"/>
    <w:rsid w:val="005953D9"/>
    <w:rsid w:val="0059581A"/>
    <w:rsid w:val="00596363"/>
    <w:rsid w:val="00597AC3"/>
    <w:rsid w:val="005A1648"/>
    <w:rsid w:val="005A47F0"/>
    <w:rsid w:val="005A66F6"/>
    <w:rsid w:val="005B2633"/>
    <w:rsid w:val="005B4F95"/>
    <w:rsid w:val="005C353C"/>
    <w:rsid w:val="005D1898"/>
    <w:rsid w:val="005D3623"/>
    <w:rsid w:val="005D3C64"/>
    <w:rsid w:val="005D6FC0"/>
    <w:rsid w:val="005D79F4"/>
    <w:rsid w:val="005E47DA"/>
    <w:rsid w:val="005E5891"/>
    <w:rsid w:val="005E72FF"/>
    <w:rsid w:val="005F1682"/>
    <w:rsid w:val="005F4304"/>
    <w:rsid w:val="0060346E"/>
    <w:rsid w:val="00603901"/>
    <w:rsid w:val="00604A31"/>
    <w:rsid w:val="00606052"/>
    <w:rsid w:val="0061093F"/>
    <w:rsid w:val="0061138A"/>
    <w:rsid w:val="0061420D"/>
    <w:rsid w:val="00615AAC"/>
    <w:rsid w:val="00616BC5"/>
    <w:rsid w:val="00617351"/>
    <w:rsid w:val="00621A69"/>
    <w:rsid w:val="0062573A"/>
    <w:rsid w:val="00625E91"/>
    <w:rsid w:val="00627AAE"/>
    <w:rsid w:val="00627C7E"/>
    <w:rsid w:val="00630324"/>
    <w:rsid w:val="0063265D"/>
    <w:rsid w:val="006369B4"/>
    <w:rsid w:val="006369C6"/>
    <w:rsid w:val="00640C29"/>
    <w:rsid w:val="0066322F"/>
    <w:rsid w:val="00664A7B"/>
    <w:rsid w:val="006670B5"/>
    <w:rsid w:val="0067002D"/>
    <w:rsid w:val="006713B8"/>
    <w:rsid w:val="00671AEF"/>
    <w:rsid w:val="00686558"/>
    <w:rsid w:val="006866D3"/>
    <w:rsid w:val="00691800"/>
    <w:rsid w:val="0069303A"/>
    <w:rsid w:val="0069540C"/>
    <w:rsid w:val="006960C4"/>
    <w:rsid w:val="00697F37"/>
    <w:rsid w:val="006A7586"/>
    <w:rsid w:val="006A7B44"/>
    <w:rsid w:val="006B0562"/>
    <w:rsid w:val="006B17CF"/>
    <w:rsid w:val="006B206B"/>
    <w:rsid w:val="006B5E3C"/>
    <w:rsid w:val="006B5E53"/>
    <w:rsid w:val="006B7362"/>
    <w:rsid w:val="006C0108"/>
    <w:rsid w:val="006C09FC"/>
    <w:rsid w:val="006C59D1"/>
    <w:rsid w:val="006C679A"/>
    <w:rsid w:val="006C688C"/>
    <w:rsid w:val="006C6D0C"/>
    <w:rsid w:val="006C7942"/>
    <w:rsid w:val="006D0BDC"/>
    <w:rsid w:val="006D39B2"/>
    <w:rsid w:val="006E2B42"/>
    <w:rsid w:val="006E7E35"/>
    <w:rsid w:val="006F3181"/>
    <w:rsid w:val="006F5DC6"/>
    <w:rsid w:val="006F5F3B"/>
    <w:rsid w:val="006F6165"/>
    <w:rsid w:val="006F7FD9"/>
    <w:rsid w:val="007135DE"/>
    <w:rsid w:val="00713B0E"/>
    <w:rsid w:val="007173D0"/>
    <w:rsid w:val="00722759"/>
    <w:rsid w:val="00724699"/>
    <w:rsid w:val="00730B3D"/>
    <w:rsid w:val="0073513B"/>
    <w:rsid w:val="00735EBA"/>
    <w:rsid w:val="00737BE8"/>
    <w:rsid w:val="007403DC"/>
    <w:rsid w:val="00741D78"/>
    <w:rsid w:val="00742559"/>
    <w:rsid w:val="0074314C"/>
    <w:rsid w:val="00743A65"/>
    <w:rsid w:val="00744878"/>
    <w:rsid w:val="0075014E"/>
    <w:rsid w:val="007514AA"/>
    <w:rsid w:val="00752756"/>
    <w:rsid w:val="0076130A"/>
    <w:rsid w:val="007633FD"/>
    <w:rsid w:val="00766558"/>
    <w:rsid w:val="00767981"/>
    <w:rsid w:val="00771920"/>
    <w:rsid w:val="00775850"/>
    <w:rsid w:val="00781B8D"/>
    <w:rsid w:val="0078433C"/>
    <w:rsid w:val="007878D9"/>
    <w:rsid w:val="00790104"/>
    <w:rsid w:val="00790754"/>
    <w:rsid w:val="00796E89"/>
    <w:rsid w:val="007A2E6E"/>
    <w:rsid w:val="007A43F8"/>
    <w:rsid w:val="007A53D2"/>
    <w:rsid w:val="007A53D9"/>
    <w:rsid w:val="007B0227"/>
    <w:rsid w:val="007B22A0"/>
    <w:rsid w:val="007B27BA"/>
    <w:rsid w:val="007C0EC9"/>
    <w:rsid w:val="007C1796"/>
    <w:rsid w:val="007D5EB2"/>
    <w:rsid w:val="007E4F0D"/>
    <w:rsid w:val="007F14EC"/>
    <w:rsid w:val="007F771E"/>
    <w:rsid w:val="00800C8B"/>
    <w:rsid w:val="00803083"/>
    <w:rsid w:val="00806373"/>
    <w:rsid w:val="00806638"/>
    <w:rsid w:val="008072DB"/>
    <w:rsid w:val="008073C3"/>
    <w:rsid w:val="0081021C"/>
    <w:rsid w:val="008128AD"/>
    <w:rsid w:val="008137EF"/>
    <w:rsid w:val="008327E3"/>
    <w:rsid w:val="00833172"/>
    <w:rsid w:val="00834EF1"/>
    <w:rsid w:val="00835CEF"/>
    <w:rsid w:val="00835DBF"/>
    <w:rsid w:val="008366C3"/>
    <w:rsid w:val="00837914"/>
    <w:rsid w:val="00842F19"/>
    <w:rsid w:val="008449D8"/>
    <w:rsid w:val="00845795"/>
    <w:rsid w:val="0084747C"/>
    <w:rsid w:val="008520C6"/>
    <w:rsid w:val="00852340"/>
    <w:rsid w:val="008540B4"/>
    <w:rsid w:val="00857AB0"/>
    <w:rsid w:val="00860980"/>
    <w:rsid w:val="0086111F"/>
    <w:rsid w:val="00871A73"/>
    <w:rsid w:val="00871EFC"/>
    <w:rsid w:val="00874780"/>
    <w:rsid w:val="00877D60"/>
    <w:rsid w:val="00880D58"/>
    <w:rsid w:val="0088350A"/>
    <w:rsid w:val="00883CAF"/>
    <w:rsid w:val="00884168"/>
    <w:rsid w:val="0088436A"/>
    <w:rsid w:val="008848EC"/>
    <w:rsid w:val="0088538C"/>
    <w:rsid w:val="00894732"/>
    <w:rsid w:val="008957AD"/>
    <w:rsid w:val="008967FE"/>
    <w:rsid w:val="008A2585"/>
    <w:rsid w:val="008A5DF5"/>
    <w:rsid w:val="008A7CB0"/>
    <w:rsid w:val="008B0CD7"/>
    <w:rsid w:val="008B129D"/>
    <w:rsid w:val="008B3D85"/>
    <w:rsid w:val="008C1EBB"/>
    <w:rsid w:val="008C4B1C"/>
    <w:rsid w:val="008C6B1A"/>
    <w:rsid w:val="008D090B"/>
    <w:rsid w:val="008D2BB8"/>
    <w:rsid w:val="008D42E0"/>
    <w:rsid w:val="008D46DC"/>
    <w:rsid w:val="008D6322"/>
    <w:rsid w:val="008E052E"/>
    <w:rsid w:val="008F3CB3"/>
    <w:rsid w:val="008F4657"/>
    <w:rsid w:val="008F7080"/>
    <w:rsid w:val="008F7E69"/>
    <w:rsid w:val="00900844"/>
    <w:rsid w:val="00904778"/>
    <w:rsid w:val="009152AC"/>
    <w:rsid w:val="00920178"/>
    <w:rsid w:val="00922071"/>
    <w:rsid w:val="009239E6"/>
    <w:rsid w:val="00931B79"/>
    <w:rsid w:val="00931CE0"/>
    <w:rsid w:val="00931E7E"/>
    <w:rsid w:val="00933212"/>
    <w:rsid w:val="0093593A"/>
    <w:rsid w:val="0093674B"/>
    <w:rsid w:val="009414CD"/>
    <w:rsid w:val="00943730"/>
    <w:rsid w:val="00951D15"/>
    <w:rsid w:val="00953786"/>
    <w:rsid w:val="009557EE"/>
    <w:rsid w:val="00961DD5"/>
    <w:rsid w:val="00963D8F"/>
    <w:rsid w:val="00964B01"/>
    <w:rsid w:val="00966499"/>
    <w:rsid w:val="009664A2"/>
    <w:rsid w:val="00966901"/>
    <w:rsid w:val="00970FEF"/>
    <w:rsid w:val="009738B8"/>
    <w:rsid w:val="009758DF"/>
    <w:rsid w:val="009839F0"/>
    <w:rsid w:val="00983FFE"/>
    <w:rsid w:val="00984F92"/>
    <w:rsid w:val="009862F8"/>
    <w:rsid w:val="00986F9C"/>
    <w:rsid w:val="00987736"/>
    <w:rsid w:val="00991815"/>
    <w:rsid w:val="00993441"/>
    <w:rsid w:val="009936B3"/>
    <w:rsid w:val="00993737"/>
    <w:rsid w:val="0099610D"/>
    <w:rsid w:val="0099652B"/>
    <w:rsid w:val="009A43FC"/>
    <w:rsid w:val="009B336F"/>
    <w:rsid w:val="009B3CA5"/>
    <w:rsid w:val="009B50EA"/>
    <w:rsid w:val="009B61CD"/>
    <w:rsid w:val="009C2782"/>
    <w:rsid w:val="009C41DF"/>
    <w:rsid w:val="009C50E9"/>
    <w:rsid w:val="009C559D"/>
    <w:rsid w:val="009C7962"/>
    <w:rsid w:val="009D004C"/>
    <w:rsid w:val="009D1EE4"/>
    <w:rsid w:val="009D2B17"/>
    <w:rsid w:val="009D7F90"/>
    <w:rsid w:val="009E09E2"/>
    <w:rsid w:val="009E1715"/>
    <w:rsid w:val="009E1DCD"/>
    <w:rsid w:val="009E23DD"/>
    <w:rsid w:val="009E371B"/>
    <w:rsid w:val="009E6873"/>
    <w:rsid w:val="009E7B07"/>
    <w:rsid w:val="009F3872"/>
    <w:rsid w:val="009F46D9"/>
    <w:rsid w:val="009F68E7"/>
    <w:rsid w:val="00A02F45"/>
    <w:rsid w:val="00A0391F"/>
    <w:rsid w:val="00A12646"/>
    <w:rsid w:val="00A13415"/>
    <w:rsid w:val="00A144AD"/>
    <w:rsid w:val="00A1526A"/>
    <w:rsid w:val="00A170E0"/>
    <w:rsid w:val="00A1769E"/>
    <w:rsid w:val="00A222CB"/>
    <w:rsid w:val="00A24D1A"/>
    <w:rsid w:val="00A335BE"/>
    <w:rsid w:val="00A34282"/>
    <w:rsid w:val="00A35C66"/>
    <w:rsid w:val="00A41003"/>
    <w:rsid w:val="00A447BC"/>
    <w:rsid w:val="00A447C5"/>
    <w:rsid w:val="00A459B3"/>
    <w:rsid w:val="00A500DB"/>
    <w:rsid w:val="00A5173A"/>
    <w:rsid w:val="00A520E0"/>
    <w:rsid w:val="00A607E3"/>
    <w:rsid w:val="00A609B7"/>
    <w:rsid w:val="00A62872"/>
    <w:rsid w:val="00A64025"/>
    <w:rsid w:val="00A65F96"/>
    <w:rsid w:val="00A70867"/>
    <w:rsid w:val="00A7135F"/>
    <w:rsid w:val="00A724F7"/>
    <w:rsid w:val="00A72A15"/>
    <w:rsid w:val="00A732FA"/>
    <w:rsid w:val="00A737DB"/>
    <w:rsid w:val="00A74850"/>
    <w:rsid w:val="00A804FA"/>
    <w:rsid w:val="00A81C5C"/>
    <w:rsid w:val="00A83DA2"/>
    <w:rsid w:val="00A9470D"/>
    <w:rsid w:val="00A951D0"/>
    <w:rsid w:val="00A964E0"/>
    <w:rsid w:val="00AA62E2"/>
    <w:rsid w:val="00AB1933"/>
    <w:rsid w:val="00AB3C9A"/>
    <w:rsid w:val="00AB44BC"/>
    <w:rsid w:val="00AC07A0"/>
    <w:rsid w:val="00AC4C3C"/>
    <w:rsid w:val="00AC5027"/>
    <w:rsid w:val="00AC672D"/>
    <w:rsid w:val="00AD033C"/>
    <w:rsid w:val="00AD0A65"/>
    <w:rsid w:val="00AE21F1"/>
    <w:rsid w:val="00AE279B"/>
    <w:rsid w:val="00AF6967"/>
    <w:rsid w:val="00B0229F"/>
    <w:rsid w:val="00B02CEB"/>
    <w:rsid w:val="00B148B7"/>
    <w:rsid w:val="00B203B4"/>
    <w:rsid w:val="00B24ADC"/>
    <w:rsid w:val="00B3545C"/>
    <w:rsid w:val="00B3716F"/>
    <w:rsid w:val="00B41AFC"/>
    <w:rsid w:val="00B4543C"/>
    <w:rsid w:val="00B50438"/>
    <w:rsid w:val="00B54C88"/>
    <w:rsid w:val="00B60279"/>
    <w:rsid w:val="00B60542"/>
    <w:rsid w:val="00B614ED"/>
    <w:rsid w:val="00B67DF1"/>
    <w:rsid w:val="00B7077C"/>
    <w:rsid w:val="00B75F92"/>
    <w:rsid w:val="00B7634B"/>
    <w:rsid w:val="00B767E6"/>
    <w:rsid w:val="00B82AC8"/>
    <w:rsid w:val="00B82BBE"/>
    <w:rsid w:val="00B8501A"/>
    <w:rsid w:val="00B867F4"/>
    <w:rsid w:val="00B9266F"/>
    <w:rsid w:val="00BA4C89"/>
    <w:rsid w:val="00BB0D09"/>
    <w:rsid w:val="00BB0EA6"/>
    <w:rsid w:val="00BB6592"/>
    <w:rsid w:val="00BB749D"/>
    <w:rsid w:val="00BB7FE5"/>
    <w:rsid w:val="00BC03DD"/>
    <w:rsid w:val="00BC26E2"/>
    <w:rsid w:val="00BC35D4"/>
    <w:rsid w:val="00BC61BE"/>
    <w:rsid w:val="00BD0602"/>
    <w:rsid w:val="00BD3CB9"/>
    <w:rsid w:val="00BE33CE"/>
    <w:rsid w:val="00BE692E"/>
    <w:rsid w:val="00C02320"/>
    <w:rsid w:val="00C03C9C"/>
    <w:rsid w:val="00C04B50"/>
    <w:rsid w:val="00C06D8F"/>
    <w:rsid w:val="00C22D48"/>
    <w:rsid w:val="00C3288A"/>
    <w:rsid w:val="00C347BC"/>
    <w:rsid w:val="00C36ECC"/>
    <w:rsid w:val="00C46408"/>
    <w:rsid w:val="00C55144"/>
    <w:rsid w:val="00C5689C"/>
    <w:rsid w:val="00C57ECE"/>
    <w:rsid w:val="00C62840"/>
    <w:rsid w:val="00C65C0A"/>
    <w:rsid w:val="00C665B2"/>
    <w:rsid w:val="00C71474"/>
    <w:rsid w:val="00C71993"/>
    <w:rsid w:val="00C7584E"/>
    <w:rsid w:val="00C7629C"/>
    <w:rsid w:val="00C80622"/>
    <w:rsid w:val="00C80D65"/>
    <w:rsid w:val="00C81450"/>
    <w:rsid w:val="00C95E8A"/>
    <w:rsid w:val="00CA1856"/>
    <w:rsid w:val="00CB41FF"/>
    <w:rsid w:val="00CB4BA0"/>
    <w:rsid w:val="00CB6EDC"/>
    <w:rsid w:val="00CC3C0E"/>
    <w:rsid w:val="00CC5F89"/>
    <w:rsid w:val="00CD21E4"/>
    <w:rsid w:val="00CD356D"/>
    <w:rsid w:val="00CD3A68"/>
    <w:rsid w:val="00CE020B"/>
    <w:rsid w:val="00CE5074"/>
    <w:rsid w:val="00CE6FCD"/>
    <w:rsid w:val="00CF009A"/>
    <w:rsid w:val="00CF2123"/>
    <w:rsid w:val="00CF501B"/>
    <w:rsid w:val="00CF5538"/>
    <w:rsid w:val="00CF59A2"/>
    <w:rsid w:val="00D0083E"/>
    <w:rsid w:val="00D020D3"/>
    <w:rsid w:val="00D03970"/>
    <w:rsid w:val="00D05A87"/>
    <w:rsid w:val="00D06798"/>
    <w:rsid w:val="00D103CD"/>
    <w:rsid w:val="00D10EFD"/>
    <w:rsid w:val="00D120DF"/>
    <w:rsid w:val="00D12CDB"/>
    <w:rsid w:val="00D1343F"/>
    <w:rsid w:val="00D20692"/>
    <w:rsid w:val="00D21705"/>
    <w:rsid w:val="00D24E9C"/>
    <w:rsid w:val="00D25C51"/>
    <w:rsid w:val="00D26770"/>
    <w:rsid w:val="00D27B2A"/>
    <w:rsid w:val="00D30D13"/>
    <w:rsid w:val="00D33792"/>
    <w:rsid w:val="00D3467D"/>
    <w:rsid w:val="00D37B3A"/>
    <w:rsid w:val="00D42213"/>
    <w:rsid w:val="00D42F67"/>
    <w:rsid w:val="00D45EDB"/>
    <w:rsid w:val="00D52FBD"/>
    <w:rsid w:val="00D53910"/>
    <w:rsid w:val="00D560DE"/>
    <w:rsid w:val="00D56B8D"/>
    <w:rsid w:val="00D56BC1"/>
    <w:rsid w:val="00D60127"/>
    <w:rsid w:val="00D619B6"/>
    <w:rsid w:val="00D61F50"/>
    <w:rsid w:val="00D637A2"/>
    <w:rsid w:val="00D63C8E"/>
    <w:rsid w:val="00D6440F"/>
    <w:rsid w:val="00D65106"/>
    <w:rsid w:val="00D66BA1"/>
    <w:rsid w:val="00D717CC"/>
    <w:rsid w:val="00D77BB9"/>
    <w:rsid w:val="00D77FD0"/>
    <w:rsid w:val="00D81270"/>
    <w:rsid w:val="00D9009F"/>
    <w:rsid w:val="00D92139"/>
    <w:rsid w:val="00D92971"/>
    <w:rsid w:val="00D94D74"/>
    <w:rsid w:val="00D96D36"/>
    <w:rsid w:val="00DA3BF8"/>
    <w:rsid w:val="00DA43E4"/>
    <w:rsid w:val="00DA70F6"/>
    <w:rsid w:val="00DB021B"/>
    <w:rsid w:val="00DB4DFD"/>
    <w:rsid w:val="00DB7678"/>
    <w:rsid w:val="00DC0469"/>
    <w:rsid w:val="00DC2D0F"/>
    <w:rsid w:val="00DC3B56"/>
    <w:rsid w:val="00DC4698"/>
    <w:rsid w:val="00DC5377"/>
    <w:rsid w:val="00DC66F8"/>
    <w:rsid w:val="00DC6776"/>
    <w:rsid w:val="00DD26D9"/>
    <w:rsid w:val="00DD2B61"/>
    <w:rsid w:val="00DD6B77"/>
    <w:rsid w:val="00DD7D0C"/>
    <w:rsid w:val="00DE3FFA"/>
    <w:rsid w:val="00DF5841"/>
    <w:rsid w:val="00DF6E35"/>
    <w:rsid w:val="00DF7A6D"/>
    <w:rsid w:val="00E07A3F"/>
    <w:rsid w:val="00E11861"/>
    <w:rsid w:val="00E1563B"/>
    <w:rsid w:val="00E16F53"/>
    <w:rsid w:val="00E177C5"/>
    <w:rsid w:val="00E17F5A"/>
    <w:rsid w:val="00E22CFF"/>
    <w:rsid w:val="00E24FCD"/>
    <w:rsid w:val="00E27B10"/>
    <w:rsid w:val="00E300D5"/>
    <w:rsid w:val="00E32195"/>
    <w:rsid w:val="00E34F5F"/>
    <w:rsid w:val="00E36EE7"/>
    <w:rsid w:val="00E37D9D"/>
    <w:rsid w:val="00E425FE"/>
    <w:rsid w:val="00E4448B"/>
    <w:rsid w:val="00E44F28"/>
    <w:rsid w:val="00E456EF"/>
    <w:rsid w:val="00E47CED"/>
    <w:rsid w:val="00E517E5"/>
    <w:rsid w:val="00E55481"/>
    <w:rsid w:val="00E606BE"/>
    <w:rsid w:val="00E6078F"/>
    <w:rsid w:val="00E60BE1"/>
    <w:rsid w:val="00E71621"/>
    <w:rsid w:val="00E74162"/>
    <w:rsid w:val="00E83A1F"/>
    <w:rsid w:val="00E8526A"/>
    <w:rsid w:val="00E86116"/>
    <w:rsid w:val="00EA1753"/>
    <w:rsid w:val="00EB305C"/>
    <w:rsid w:val="00EB6142"/>
    <w:rsid w:val="00EB75C3"/>
    <w:rsid w:val="00EB78F2"/>
    <w:rsid w:val="00EB79D4"/>
    <w:rsid w:val="00EB7C21"/>
    <w:rsid w:val="00EC182B"/>
    <w:rsid w:val="00EC4C16"/>
    <w:rsid w:val="00ED5943"/>
    <w:rsid w:val="00ED78DD"/>
    <w:rsid w:val="00EE15DA"/>
    <w:rsid w:val="00EE3A43"/>
    <w:rsid w:val="00EE726E"/>
    <w:rsid w:val="00EF0A97"/>
    <w:rsid w:val="00EF5115"/>
    <w:rsid w:val="00EF645A"/>
    <w:rsid w:val="00F045E4"/>
    <w:rsid w:val="00F06589"/>
    <w:rsid w:val="00F07DD2"/>
    <w:rsid w:val="00F1186B"/>
    <w:rsid w:val="00F11BB9"/>
    <w:rsid w:val="00F15720"/>
    <w:rsid w:val="00F16654"/>
    <w:rsid w:val="00F21241"/>
    <w:rsid w:val="00F21E17"/>
    <w:rsid w:val="00F26477"/>
    <w:rsid w:val="00F27960"/>
    <w:rsid w:val="00F3642F"/>
    <w:rsid w:val="00F36FE2"/>
    <w:rsid w:val="00F4139D"/>
    <w:rsid w:val="00F5187C"/>
    <w:rsid w:val="00F52CDC"/>
    <w:rsid w:val="00F5433A"/>
    <w:rsid w:val="00F600E8"/>
    <w:rsid w:val="00F65120"/>
    <w:rsid w:val="00F7042E"/>
    <w:rsid w:val="00F70CB8"/>
    <w:rsid w:val="00F7398F"/>
    <w:rsid w:val="00F73A0C"/>
    <w:rsid w:val="00F750FD"/>
    <w:rsid w:val="00F75BFF"/>
    <w:rsid w:val="00F8084E"/>
    <w:rsid w:val="00F9118F"/>
    <w:rsid w:val="00FA2538"/>
    <w:rsid w:val="00FA343D"/>
    <w:rsid w:val="00FA3B0E"/>
    <w:rsid w:val="00FB21F4"/>
    <w:rsid w:val="00FB41C6"/>
    <w:rsid w:val="00FC03D5"/>
    <w:rsid w:val="00FD0067"/>
    <w:rsid w:val="00FD456C"/>
    <w:rsid w:val="00FD5E9F"/>
    <w:rsid w:val="00FE1F0F"/>
    <w:rsid w:val="00FE2CFC"/>
    <w:rsid w:val="00FE3A12"/>
    <w:rsid w:val="00FE7B92"/>
    <w:rsid w:val="00FF0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1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123 List Paragraph,List Paragraph1,Recommendation,List Paragraph11,List Paragraph2,Bulit List -  Paragraph,Main numbered paragraph,Numbered List Paragraph,L,CV text,F5 List Paragraph,Dot pt,Bullets,Bullet1"/>
    <w:basedOn w:val="Normal"/>
    <w:link w:val="ListParagraphChar"/>
    <w:uiPriority w:val="34"/>
    <w:qFormat/>
    <w:rsid w:val="00092B67"/>
    <w:pPr>
      <w:ind w:left="720"/>
      <w:contextualSpacing/>
    </w:pPr>
  </w:style>
  <w:style w:type="table" w:styleId="TableGrid">
    <w:name w:val="Table Grid"/>
    <w:basedOn w:val="TableNormal"/>
    <w:rsid w:val="0009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44F"/>
    <w:rPr>
      <w:sz w:val="16"/>
      <w:szCs w:val="16"/>
    </w:rPr>
  </w:style>
  <w:style w:type="paragraph" w:styleId="CommentText">
    <w:name w:val="annotation text"/>
    <w:basedOn w:val="Normal"/>
    <w:link w:val="CommentTextChar"/>
    <w:uiPriority w:val="99"/>
    <w:semiHidden/>
    <w:unhideWhenUsed/>
    <w:rsid w:val="001B044F"/>
    <w:pPr>
      <w:spacing w:line="240" w:lineRule="auto"/>
    </w:pPr>
    <w:rPr>
      <w:sz w:val="20"/>
      <w:szCs w:val="20"/>
    </w:rPr>
  </w:style>
  <w:style w:type="character" w:customStyle="1" w:styleId="CommentTextChar">
    <w:name w:val="Comment Text Char"/>
    <w:basedOn w:val="DefaultParagraphFont"/>
    <w:link w:val="CommentText"/>
    <w:uiPriority w:val="99"/>
    <w:semiHidden/>
    <w:rsid w:val="001B044F"/>
    <w:rPr>
      <w:sz w:val="20"/>
      <w:szCs w:val="20"/>
    </w:rPr>
  </w:style>
  <w:style w:type="paragraph" w:styleId="CommentSubject">
    <w:name w:val="annotation subject"/>
    <w:basedOn w:val="CommentText"/>
    <w:next w:val="CommentText"/>
    <w:link w:val="CommentSubjectChar"/>
    <w:uiPriority w:val="99"/>
    <w:semiHidden/>
    <w:unhideWhenUsed/>
    <w:rsid w:val="001B044F"/>
    <w:rPr>
      <w:b/>
      <w:bCs/>
    </w:rPr>
  </w:style>
  <w:style w:type="character" w:customStyle="1" w:styleId="CommentSubjectChar">
    <w:name w:val="Comment Subject Char"/>
    <w:basedOn w:val="CommentTextChar"/>
    <w:link w:val="CommentSubject"/>
    <w:uiPriority w:val="99"/>
    <w:semiHidden/>
    <w:rsid w:val="001B044F"/>
    <w:rPr>
      <w:b/>
      <w:bCs/>
      <w:sz w:val="20"/>
      <w:szCs w:val="20"/>
    </w:rPr>
  </w:style>
  <w:style w:type="paragraph" w:styleId="BalloonText">
    <w:name w:val="Balloon Text"/>
    <w:basedOn w:val="Normal"/>
    <w:link w:val="BalloonTextChar"/>
    <w:uiPriority w:val="99"/>
    <w:semiHidden/>
    <w:unhideWhenUsed/>
    <w:rsid w:val="001B0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4F"/>
    <w:rPr>
      <w:rFonts w:ascii="Segoe UI" w:hAnsi="Segoe UI" w:cs="Segoe UI"/>
      <w:sz w:val="18"/>
      <w:szCs w:val="18"/>
    </w:rPr>
  </w:style>
  <w:style w:type="paragraph" w:customStyle="1" w:styleId="Bullet">
    <w:name w:val="Bullet"/>
    <w:basedOn w:val="Normal"/>
    <w:rsid w:val="009B336F"/>
    <w:pPr>
      <w:numPr>
        <w:numId w:val="3"/>
      </w:numPr>
      <w:spacing w:after="0" w:line="240" w:lineRule="auto"/>
    </w:pPr>
    <w:rPr>
      <w:rFonts w:ascii="Times New Roman" w:eastAsia="Times New Roman" w:hAnsi="Times New Roman" w:cs="Times New Roman"/>
      <w:sz w:val="24"/>
      <w:szCs w:val="24"/>
      <w:lang w:eastAsia="en-AU"/>
    </w:rPr>
  </w:style>
  <w:style w:type="paragraph" w:customStyle="1" w:styleId="Dash">
    <w:name w:val="Dash"/>
    <w:basedOn w:val="Normal"/>
    <w:rsid w:val="009B336F"/>
    <w:pPr>
      <w:numPr>
        <w:ilvl w:val="1"/>
        <w:numId w:val="3"/>
      </w:numPr>
      <w:spacing w:after="0" w:line="240" w:lineRule="auto"/>
    </w:pPr>
    <w:rPr>
      <w:rFonts w:ascii="Times New Roman" w:eastAsia="Times New Roman" w:hAnsi="Times New Roman" w:cs="Times New Roman"/>
      <w:sz w:val="24"/>
      <w:szCs w:val="24"/>
      <w:lang w:eastAsia="en-AU"/>
    </w:rPr>
  </w:style>
  <w:style w:type="paragraph" w:customStyle="1" w:styleId="DoubleDot">
    <w:name w:val="Double Dot"/>
    <w:basedOn w:val="Normal"/>
    <w:rsid w:val="009B336F"/>
    <w:pPr>
      <w:numPr>
        <w:ilvl w:val="2"/>
        <w:numId w:val="3"/>
      </w:num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B3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36F"/>
    <w:rPr>
      <w:sz w:val="20"/>
      <w:szCs w:val="20"/>
    </w:rPr>
  </w:style>
  <w:style w:type="character" w:styleId="FootnoteReference">
    <w:name w:val="footnote reference"/>
    <w:basedOn w:val="DefaultParagraphFont"/>
    <w:uiPriority w:val="99"/>
    <w:semiHidden/>
    <w:unhideWhenUsed/>
    <w:rsid w:val="009B336F"/>
    <w:rPr>
      <w:vertAlign w:val="superscript"/>
    </w:rPr>
  </w:style>
  <w:style w:type="paragraph" w:styleId="Header">
    <w:name w:val="header"/>
    <w:basedOn w:val="Normal"/>
    <w:link w:val="HeaderChar"/>
    <w:uiPriority w:val="99"/>
    <w:unhideWhenUsed/>
    <w:rsid w:val="00CF5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A2"/>
  </w:style>
  <w:style w:type="paragraph" w:styleId="Footer">
    <w:name w:val="footer"/>
    <w:basedOn w:val="Normal"/>
    <w:link w:val="FooterChar"/>
    <w:uiPriority w:val="99"/>
    <w:unhideWhenUsed/>
    <w:rsid w:val="00CF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A2"/>
  </w:style>
  <w:style w:type="character" w:customStyle="1" w:styleId="Heading1Char">
    <w:name w:val="Heading 1 Char"/>
    <w:basedOn w:val="DefaultParagraphFont"/>
    <w:link w:val="Heading1"/>
    <w:uiPriority w:val="9"/>
    <w:rsid w:val="003171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749D"/>
    <w:pPr>
      <w:outlineLvl w:val="9"/>
    </w:pPr>
    <w:rPr>
      <w:lang w:val="en-US"/>
    </w:rPr>
  </w:style>
  <w:style w:type="paragraph" w:styleId="TOC1">
    <w:name w:val="toc 1"/>
    <w:basedOn w:val="Normal"/>
    <w:next w:val="Normal"/>
    <w:autoRedefine/>
    <w:uiPriority w:val="39"/>
    <w:unhideWhenUsed/>
    <w:rsid w:val="00BB749D"/>
    <w:pPr>
      <w:spacing w:after="100"/>
    </w:pPr>
  </w:style>
  <w:style w:type="character" w:styleId="Hyperlink">
    <w:name w:val="Hyperlink"/>
    <w:basedOn w:val="DefaultParagraphFont"/>
    <w:uiPriority w:val="99"/>
    <w:unhideWhenUsed/>
    <w:rsid w:val="00BB749D"/>
    <w:rPr>
      <w:color w:val="0563C1" w:themeColor="hyperlink"/>
      <w:u w:val="single"/>
    </w:rPr>
  </w:style>
  <w:style w:type="character" w:customStyle="1" w:styleId="Heading2Char">
    <w:name w:val="Heading 2 Char"/>
    <w:basedOn w:val="DefaultParagraphFont"/>
    <w:link w:val="Heading2"/>
    <w:uiPriority w:val="9"/>
    <w:rsid w:val="008B129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839F0"/>
    <w:pPr>
      <w:spacing w:after="100"/>
      <w:ind w:left="220"/>
    </w:pPr>
  </w:style>
  <w:style w:type="character" w:customStyle="1" w:styleId="ListParagraphChar">
    <w:name w:val="List Paragraph Char"/>
    <w:aliases w:val="Evidence on Demand bullet points Char,123 List Paragraph Char,List Paragraph1 Char,Recommendation Char,List Paragraph11 Char,List Paragraph2 Char,Bulit List -  Paragraph Char,Main numbered paragraph Char,Numbered List Paragraph Char"/>
    <w:basedOn w:val="DefaultParagraphFont"/>
    <w:link w:val="ListParagraph"/>
    <w:uiPriority w:val="34"/>
    <w:locked/>
    <w:rsid w:val="00A1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9BD8E7-3F1D-4B9E-83DE-17FEF4B6E550}"/>
</file>

<file path=customXml/itemProps2.xml><?xml version="1.0" encoding="utf-8"?>
<ds:datastoreItem xmlns:ds="http://schemas.openxmlformats.org/officeDocument/2006/customXml" ds:itemID="{243ED83C-9F49-4B7A-A0F7-B35528C8EA59}"/>
</file>

<file path=customXml/itemProps3.xml><?xml version="1.0" encoding="utf-8"?>
<ds:datastoreItem xmlns:ds="http://schemas.openxmlformats.org/officeDocument/2006/customXml" ds:itemID="{5D6E1D30-6C9C-4B18-AB6C-452DFCF15A21}"/>
</file>

<file path=customXml/itemProps4.xml><?xml version="1.0" encoding="utf-8"?>
<ds:datastoreItem xmlns:ds="http://schemas.openxmlformats.org/officeDocument/2006/customXml" ds:itemID="{3EC3D4AD-383E-429F-B6E9-0CFBB9A44891}"/>
</file>

<file path=docProps/app.xml><?xml version="1.0" encoding="utf-8"?>
<Properties xmlns="http://schemas.openxmlformats.org/officeDocument/2006/extended-properties" xmlns:vt="http://schemas.openxmlformats.org/officeDocument/2006/docPropsVTypes">
  <Template>Normal.dotm</Template>
  <TotalTime>0</TotalTime>
  <Pages>36</Pages>
  <Words>12308</Words>
  <Characters>70159</Characters>
  <Application>Microsoft Office Word</Application>
  <DocSecurity>0</DocSecurity>
  <Lines>584</Lines>
  <Paragraphs>164</Paragraphs>
  <ScaleCrop>false</ScaleCrop>
  <Company/>
  <LinksUpToDate>false</LinksUpToDate>
  <CharactersWithSpaces>82303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Building Resilience in Treaty Villages Program (South Fly District, Western Province, Papua New Guinea)</dc:title>
  <dc:creator/>
  <cp:lastModifiedBy/>
  <cp:revision>1</cp:revision>
  <dcterms:created xsi:type="dcterms:W3CDTF">2017-06-30T06:09:00Z</dcterms:created>
  <dcterms:modified xsi:type="dcterms:W3CDTF">2017-06-30T06:09:00Z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ffbe1236-21ed-4ecf-b4e6-68b1efaa9c3d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1107900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