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408" w:rsidRPr="00E20BC2" w:rsidRDefault="00770408" w:rsidP="00770408">
      <w:pPr>
        <w:pStyle w:val="Heading1"/>
        <w:rPr>
          <w:rFonts w:asciiTheme="minorHAnsi" w:hAnsiTheme="minorHAnsi"/>
          <w:b w:val="0"/>
          <w:sz w:val="24"/>
          <w:szCs w:val="24"/>
        </w:rPr>
      </w:pPr>
      <w:bookmarkStart w:id="0" w:name="_Ref259521657"/>
      <w:bookmarkStart w:id="1" w:name="_Ref259113938"/>
    </w:p>
    <w:p w:rsidR="00770408" w:rsidRDefault="00770408"/>
    <w:p w:rsidR="00770408" w:rsidRDefault="00770408"/>
    <w:p w:rsidR="00770408" w:rsidRDefault="00770408"/>
    <w:p w:rsidR="006721F6" w:rsidRPr="006721F6" w:rsidRDefault="006721F6" w:rsidP="00770408">
      <w:pPr>
        <w:jc w:val="right"/>
        <w:rPr>
          <w:sz w:val="40"/>
          <w:szCs w:val="40"/>
        </w:rPr>
      </w:pPr>
      <w:r>
        <w:rPr>
          <w:sz w:val="40"/>
          <w:szCs w:val="40"/>
        </w:rPr>
        <w:t xml:space="preserve">PNG </w:t>
      </w:r>
      <w:r w:rsidRPr="006721F6">
        <w:rPr>
          <w:sz w:val="40"/>
          <w:szCs w:val="40"/>
        </w:rPr>
        <w:t>Economic and Social Infrastructure Program (ESIP)</w:t>
      </w:r>
    </w:p>
    <w:p w:rsidR="00265047" w:rsidRDefault="006721F6" w:rsidP="00770408">
      <w:pPr>
        <w:jc w:val="right"/>
        <w:rPr>
          <w:sz w:val="40"/>
          <w:szCs w:val="40"/>
        </w:rPr>
      </w:pPr>
      <w:r>
        <w:rPr>
          <w:sz w:val="40"/>
          <w:szCs w:val="40"/>
        </w:rPr>
        <w:t xml:space="preserve">Design </w:t>
      </w:r>
      <w:r w:rsidR="00265047">
        <w:rPr>
          <w:sz w:val="40"/>
          <w:szCs w:val="40"/>
        </w:rPr>
        <w:t>Document</w:t>
      </w:r>
    </w:p>
    <w:p w:rsidR="00770408" w:rsidRDefault="00BE330F" w:rsidP="00770408">
      <w:pPr>
        <w:jc w:val="right"/>
        <w:rPr>
          <w:sz w:val="40"/>
          <w:szCs w:val="40"/>
        </w:rPr>
      </w:pPr>
      <w:r>
        <w:rPr>
          <w:sz w:val="40"/>
          <w:szCs w:val="40"/>
        </w:rPr>
        <w:t>April</w:t>
      </w:r>
      <w:r w:rsidR="00B07364">
        <w:rPr>
          <w:sz w:val="40"/>
          <w:szCs w:val="40"/>
        </w:rPr>
        <w:t xml:space="preserve"> 2018</w:t>
      </w:r>
    </w:p>
    <w:p w:rsidR="00D24A50" w:rsidRDefault="00770408">
      <w:pPr>
        <w:spacing w:before="0"/>
        <w:rPr>
          <w:sz w:val="40"/>
          <w:szCs w:val="40"/>
        </w:rPr>
      </w:pPr>
      <w:r>
        <w:rPr>
          <w:sz w:val="40"/>
          <w:szCs w:val="40"/>
        </w:rPr>
        <w:br w:type="page"/>
      </w:r>
      <w:r w:rsidR="00D24A50">
        <w:rPr>
          <w:sz w:val="40"/>
          <w:szCs w:val="40"/>
        </w:rPr>
        <w:lastRenderedPageBreak/>
        <w:br w:type="page"/>
      </w:r>
    </w:p>
    <w:sdt>
      <w:sdtPr>
        <w:rPr>
          <w:rFonts w:ascii="Calibri" w:eastAsia="Calibri" w:hAnsi="Calibri" w:cs="Times New Roman"/>
          <w:color w:val="auto"/>
          <w:sz w:val="24"/>
          <w:szCs w:val="24"/>
          <w:lang w:val="en-AU"/>
        </w:rPr>
        <w:id w:val="696354222"/>
        <w:docPartObj>
          <w:docPartGallery w:val="Table of Contents"/>
          <w:docPartUnique/>
        </w:docPartObj>
      </w:sdtPr>
      <w:sdtEndPr>
        <w:rPr>
          <w:b/>
          <w:bCs/>
          <w:noProof/>
          <w:sz w:val="22"/>
          <w:szCs w:val="22"/>
        </w:rPr>
      </w:sdtEndPr>
      <w:sdtContent>
        <w:p w:rsidR="00770408" w:rsidRPr="001D6483" w:rsidRDefault="00770408" w:rsidP="001D6483">
          <w:pPr>
            <w:pStyle w:val="TOCHeading"/>
            <w:spacing w:before="0" w:line="240" w:lineRule="auto"/>
            <w:rPr>
              <w:rFonts w:asciiTheme="minorHAnsi" w:hAnsiTheme="minorHAnsi"/>
              <w:b/>
              <w:color w:val="auto"/>
              <w:sz w:val="24"/>
              <w:szCs w:val="24"/>
            </w:rPr>
          </w:pPr>
          <w:r w:rsidRPr="001D6483">
            <w:rPr>
              <w:rFonts w:asciiTheme="minorHAnsi" w:hAnsiTheme="minorHAnsi"/>
              <w:b/>
              <w:color w:val="auto"/>
              <w:sz w:val="24"/>
              <w:szCs w:val="24"/>
            </w:rPr>
            <w:t>Table of Contents</w:t>
          </w:r>
        </w:p>
        <w:p w:rsidR="0077562F" w:rsidRDefault="0077562F">
          <w:pPr>
            <w:pStyle w:val="TOC1"/>
            <w:rPr>
              <w:sz w:val="24"/>
              <w:szCs w:val="24"/>
            </w:rPr>
          </w:pPr>
        </w:p>
        <w:p w:rsidR="002A743F" w:rsidRDefault="00770408">
          <w:pPr>
            <w:pStyle w:val="TOC1"/>
            <w:rPr>
              <w:rFonts w:cstheme="minorBidi"/>
              <w:b w:val="0"/>
              <w:lang w:val="en-AU" w:eastAsia="en-AU"/>
            </w:rPr>
          </w:pPr>
          <w:r w:rsidRPr="005A7122">
            <w:rPr>
              <w:sz w:val="24"/>
              <w:szCs w:val="24"/>
            </w:rPr>
            <w:fldChar w:fldCharType="begin"/>
          </w:r>
          <w:r w:rsidRPr="005A7122">
            <w:rPr>
              <w:sz w:val="24"/>
              <w:szCs w:val="24"/>
            </w:rPr>
            <w:instrText xml:space="preserve"> TOC \o "1-3" \h \z \u </w:instrText>
          </w:r>
          <w:r w:rsidRPr="005A7122">
            <w:rPr>
              <w:sz w:val="24"/>
              <w:szCs w:val="24"/>
            </w:rPr>
            <w:fldChar w:fldCharType="separate"/>
          </w:r>
          <w:hyperlink w:anchor="_Toc515613499" w:history="1">
            <w:r w:rsidR="002A743F" w:rsidRPr="00206DAB">
              <w:rPr>
                <w:rStyle w:val="Hyperlink"/>
              </w:rPr>
              <w:t>Executive Summary</w:t>
            </w:r>
            <w:r w:rsidR="002A743F">
              <w:rPr>
                <w:webHidden/>
              </w:rPr>
              <w:tab/>
            </w:r>
            <w:r w:rsidR="002A743F">
              <w:rPr>
                <w:webHidden/>
              </w:rPr>
              <w:fldChar w:fldCharType="begin"/>
            </w:r>
            <w:r w:rsidR="002A743F">
              <w:rPr>
                <w:webHidden/>
              </w:rPr>
              <w:instrText xml:space="preserve"> PAGEREF _Toc515613499 \h </w:instrText>
            </w:r>
            <w:r w:rsidR="002A743F">
              <w:rPr>
                <w:webHidden/>
              </w:rPr>
            </w:r>
            <w:r w:rsidR="002A743F">
              <w:rPr>
                <w:webHidden/>
              </w:rPr>
              <w:fldChar w:fldCharType="separate"/>
            </w:r>
            <w:r w:rsidR="002A743F">
              <w:rPr>
                <w:webHidden/>
              </w:rPr>
              <w:t>5</w:t>
            </w:r>
            <w:r w:rsidR="002A743F">
              <w:rPr>
                <w:webHidden/>
              </w:rPr>
              <w:fldChar w:fldCharType="end"/>
            </w:r>
          </w:hyperlink>
        </w:p>
        <w:p w:rsidR="002A743F" w:rsidRDefault="00103D50">
          <w:pPr>
            <w:pStyle w:val="TOC1"/>
            <w:rPr>
              <w:rFonts w:cstheme="minorBidi"/>
              <w:b w:val="0"/>
              <w:lang w:val="en-AU" w:eastAsia="en-AU"/>
            </w:rPr>
          </w:pPr>
          <w:hyperlink w:anchor="_Toc515613500" w:history="1">
            <w:r w:rsidR="002A743F" w:rsidRPr="00206DAB">
              <w:rPr>
                <w:rStyle w:val="Hyperlink"/>
              </w:rPr>
              <w:t>A.</w:t>
            </w:r>
            <w:r w:rsidR="002A743F">
              <w:rPr>
                <w:rFonts w:cstheme="minorBidi"/>
                <w:b w:val="0"/>
                <w:lang w:val="en-AU" w:eastAsia="en-AU"/>
              </w:rPr>
              <w:tab/>
            </w:r>
            <w:r w:rsidR="002A743F" w:rsidRPr="00206DAB">
              <w:rPr>
                <w:rStyle w:val="Hyperlink"/>
              </w:rPr>
              <w:t>Introduction</w:t>
            </w:r>
            <w:r w:rsidR="002A743F">
              <w:rPr>
                <w:webHidden/>
              </w:rPr>
              <w:tab/>
            </w:r>
            <w:r w:rsidR="002A743F">
              <w:rPr>
                <w:webHidden/>
              </w:rPr>
              <w:fldChar w:fldCharType="begin"/>
            </w:r>
            <w:r w:rsidR="002A743F">
              <w:rPr>
                <w:webHidden/>
              </w:rPr>
              <w:instrText xml:space="preserve"> PAGEREF _Toc515613500 \h </w:instrText>
            </w:r>
            <w:r w:rsidR="002A743F">
              <w:rPr>
                <w:webHidden/>
              </w:rPr>
            </w:r>
            <w:r w:rsidR="002A743F">
              <w:rPr>
                <w:webHidden/>
              </w:rPr>
              <w:fldChar w:fldCharType="separate"/>
            </w:r>
            <w:r w:rsidR="002A743F">
              <w:rPr>
                <w:webHidden/>
              </w:rPr>
              <w:t>7</w:t>
            </w:r>
            <w:r w:rsidR="002A743F">
              <w:rPr>
                <w:webHidden/>
              </w:rPr>
              <w:fldChar w:fldCharType="end"/>
            </w:r>
          </w:hyperlink>
        </w:p>
        <w:p w:rsidR="002A743F" w:rsidRDefault="00103D50">
          <w:pPr>
            <w:pStyle w:val="TOC1"/>
            <w:rPr>
              <w:rFonts w:cstheme="minorBidi"/>
              <w:b w:val="0"/>
              <w:lang w:val="en-AU" w:eastAsia="en-AU"/>
            </w:rPr>
          </w:pPr>
          <w:hyperlink w:anchor="_Toc515613501" w:history="1">
            <w:r w:rsidR="002A743F" w:rsidRPr="00206DAB">
              <w:rPr>
                <w:rStyle w:val="Hyperlink"/>
              </w:rPr>
              <w:t>B.</w:t>
            </w:r>
            <w:r w:rsidR="002A743F">
              <w:rPr>
                <w:rFonts w:cstheme="minorBidi"/>
                <w:b w:val="0"/>
                <w:lang w:val="en-AU" w:eastAsia="en-AU"/>
              </w:rPr>
              <w:tab/>
            </w:r>
            <w:r w:rsidR="002A743F" w:rsidRPr="00206DAB">
              <w:rPr>
                <w:rStyle w:val="Hyperlink"/>
              </w:rPr>
              <w:t>Analysis and strategic context</w:t>
            </w:r>
            <w:r w:rsidR="002A743F">
              <w:rPr>
                <w:webHidden/>
              </w:rPr>
              <w:tab/>
            </w:r>
            <w:r w:rsidR="002A743F">
              <w:rPr>
                <w:webHidden/>
              </w:rPr>
              <w:fldChar w:fldCharType="begin"/>
            </w:r>
            <w:r w:rsidR="002A743F">
              <w:rPr>
                <w:webHidden/>
              </w:rPr>
              <w:instrText xml:space="preserve"> PAGEREF _Toc515613501 \h </w:instrText>
            </w:r>
            <w:r w:rsidR="002A743F">
              <w:rPr>
                <w:webHidden/>
              </w:rPr>
            </w:r>
            <w:r w:rsidR="002A743F">
              <w:rPr>
                <w:webHidden/>
              </w:rPr>
              <w:fldChar w:fldCharType="separate"/>
            </w:r>
            <w:r w:rsidR="002A743F">
              <w:rPr>
                <w:webHidden/>
              </w:rPr>
              <w:t>8</w:t>
            </w:r>
            <w:r w:rsidR="002A743F">
              <w:rPr>
                <w:webHidden/>
              </w:rPr>
              <w:fldChar w:fldCharType="end"/>
            </w:r>
          </w:hyperlink>
        </w:p>
        <w:p w:rsidR="002A743F" w:rsidRDefault="00103D50">
          <w:pPr>
            <w:pStyle w:val="TOC2"/>
            <w:rPr>
              <w:rFonts w:asciiTheme="minorHAnsi" w:eastAsiaTheme="minorEastAsia" w:hAnsiTheme="minorHAnsi" w:cstheme="minorBidi"/>
              <w:b w:val="0"/>
              <w:lang w:eastAsia="en-AU"/>
            </w:rPr>
          </w:pPr>
          <w:hyperlink w:anchor="_Toc515613502" w:history="1">
            <w:r w:rsidR="002A743F" w:rsidRPr="00206DAB">
              <w:rPr>
                <w:rStyle w:val="Hyperlink"/>
              </w:rPr>
              <w:t>Country context</w:t>
            </w:r>
            <w:r w:rsidR="002A743F">
              <w:rPr>
                <w:webHidden/>
              </w:rPr>
              <w:tab/>
            </w:r>
            <w:r w:rsidR="002A743F">
              <w:rPr>
                <w:webHidden/>
              </w:rPr>
              <w:fldChar w:fldCharType="begin"/>
            </w:r>
            <w:r w:rsidR="002A743F">
              <w:rPr>
                <w:webHidden/>
              </w:rPr>
              <w:instrText xml:space="preserve"> PAGEREF _Toc515613502 \h </w:instrText>
            </w:r>
            <w:r w:rsidR="002A743F">
              <w:rPr>
                <w:webHidden/>
              </w:rPr>
            </w:r>
            <w:r w:rsidR="002A743F">
              <w:rPr>
                <w:webHidden/>
              </w:rPr>
              <w:fldChar w:fldCharType="separate"/>
            </w:r>
            <w:r w:rsidR="002A743F">
              <w:rPr>
                <w:webHidden/>
              </w:rPr>
              <w:t>8</w:t>
            </w:r>
            <w:r w:rsidR="002A743F">
              <w:rPr>
                <w:webHidden/>
              </w:rPr>
              <w:fldChar w:fldCharType="end"/>
            </w:r>
          </w:hyperlink>
        </w:p>
        <w:p w:rsidR="002A743F" w:rsidRDefault="00103D50">
          <w:pPr>
            <w:pStyle w:val="TOC2"/>
            <w:rPr>
              <w:rFonts w:asciiTheme="minorHAnsi" w:eastAsiaTheme="minorEastAsia" w:hAnsiTheme="minorHAnsi" w:cstheme="minorBidi"/>
              <w:b w:val="0"/>
              <w:lang w:eastAsia="en-AU"/>
            </w:rPr>
          </w:pPr>
          <w:hyperlink w:anchor="_Toc515613503" w:history="1">
            <w:r w:rsidR="002A743F" w:rsidRPr="00206DAB">
              <w:rPr>
                <w:rStyle w:val="Hyperlink"/>
              </w:rPr>
              <w:t>PNG Government priorities and policy context</w:t>
            </w:r>
            <w:r w:rsidR="002A743F">
              <w:rPr>
                <w:webHidden/>
              </w:rPr>
              <w:tab/>
            </w:r>
            <w:r w:rsidR="002A743F">
              <w:rPr>
                <w:webHidden/>
              </w:rPr>
              <w:fldChar w:fldCharType="begin"/>
            </w:r>
            <w:r w:rsidR="002A743F">
              <w:rPr>
                <w:webHidden/>
              </w:rPr>
              <w:instrText xml:space="preserve"> PAGEREF _Toc515613503 \h </w:instrText>
            </w:r>
            <w:r w:rsidR="002A743F">
              <w:rPr>
                <w:webHidden/>
              </w:rPr>
            </w:r>
            <w:r w:rsidR="002A743F">
              <w:rPr>
                <w:webHidden/>
              </w:rPr>
              <w:fldChar w:fldCharType="separate"/>
            </w:r>
            <w:r w:rsidR="002A743F">
              <w:rPr>
                <w:webHidden/>
              </w:rPr>
              <w:t>8</w:t>
            </w:r>
            <w:r w:rsidR="002A743F">
              <w:rPr>
                <w:webHidden/>
              </w:rPr>
              <w:fldChar w:fldCharType="end"/>
            </w:r>
          </w:hyperlink>
        </w:p>
        <w:p w:rsidR="002A743F" w:rsidRDefault="00103D50">
          <w:pPr>
            <w:pStyle w:val="TOC2"/>
            <w:rPr>
              <w:rFonts w:asciiTheme="minorHAnsi" w:eastAsiaTheme="minorEastAsia" w:hAnsiTheme="minorHAnsi" w:cstheme="minorBidi"/>
              <w:b w:val="0"/>
              <w:lang w:eastAsia="en-AU"/>
            </w:rPr>
          </w:pPr>
          <w:hyperlink w:anchor="_Toc515613504" w:history="1">
            <w:r w:rsidR="002A743F" w:rsidRPr="00206DAB">
              <w:rPr>
                <w:rStyle w:val="Hyperlink"/>
              </w:rPr>
              <w:t>Situation Analysis</w:t>
            </w:r>
            <w:r w:rsidR="002A743F">
              <w:rPr>
                <w:webHidden/>
              </w:rPr>
              <w:tab/>
            </w:r>
            <w:r w:rsidR="002A743F">
              <w:rPr>
                <w:webHidden/>
              </w:rPr>
              <w:fldChar w:fldCharType="begin"/>
            </w:r>
            <w:r w:rsidR="002A743F">
              <w:rPr>
                <w:webHidden/>
              </w:rPr>
              <w:instrText xml:space="preserve"> PAGEREF _Toc515613504 \h </w:instrText>
            </w:r>
            <w:r w:rsidR="002A743F">
              <w:rPr>
                <w:webHidden/>
              </w:rPr>
            </w:r>
            <w:r w:rsidR="002A743F">
              <w:rPr>
                <w:webHidden/>
              </w:rPr>
              <w:fldChar w:fldCharType="separate"/>
            </w:r>
            <w:r w:rsidR="002A743F">
              <w:rPr>
                <w:webHidden/>
              </w:rPr>
              <w:t>9</w:t>
            </w:r>
            <w:r w:rsidR="002A743F">
              <w:rPr>
                <w:webHidden/>
              </w:rPr>
              <w:fldChar w:fldCharType="end"/>
            </w:r>
          </w:hyperlink>
        </w:p>
        <w:p w:rsidR="002A743F" w:rsidRDefault="00103D50">
          <w:pPr>
            <w:pStyle w:val="TOC2"/>
            <w:rPr>
              <w:rFonts w:asciiTheme="minorHAnsi" w:eastAsiaTheme="minorEastAsia" w:hAnsiTheme="minorHAnsi" w:cstheme="minorBidi"/>
              <w:b w:val="0"/>
              <w:lang w:eastAsia="en-AU"/>
            </w:rPr>
          </w:pPr>
          <w:hyperlink w:anchor="_Toc515613505" w:history="1">
            <w:r w:rsidR="002A743F" w:rsidRPr="00206DAB">
              <w:rPr>
                <w:rStyle w:val="Hyperlink"/>
              </w:rPr>
              <w:t>Development Problem</w:t>
            </w:r>
            <w:r w:rsidR="002A743F">
              <w:rPr>
                <w:webHidden/>
              </w:rPr>
              <w:tab/>
            </w:r>
            <w:r w:rsidR="002A743F">
              <w:rPr>
                <w:webHidden/>
              </w:rPr>
              <w:fldChar w:fldCharType="begin"/>
            </w:r>
            <w:r w:rsidR="002A743F">
              <w:rPr>
                <w:webHidden/>
              </w:rPr>
              <w:instrText xml:space="preserve"> PAGEREF _Toc515613505 \h </w:instrText>
            </w:r>
            <w:r w:rsidR="002A743F">
              <w:rPr>
                <w:webHidden/>
              </w:rPr>
            </w:r>
            <w:r w:rsidR="002A743F">
              <w:rPr>
                <w:webHidden/>
              </w:rPr>
              <w:fldChar w:fldCharType="separate"/>
            </w:r>
            <w:r w:rsidR="002A743F">
              <w:rPr>
                <w:webHidden/>
              </w:rPr>
              <w:t>9</w:t>
            </w:r>
            <w:r w:rsidR="002A743F">
              <w:rPr>
                <w:webHidden/>
              </w:rPr>
              <w:fldChar w:fldCharType="end"/>
            </w:r>
          </w:hyperlink>
        </w:p>
        <w:p w:rsidR="002A743F" w:rsidRDefault="00103D50">
          <w:pPr>
            <w:pStyle w:val="TOC2"/>
            <w:rPr>
              <w:rFonts w:asciiTheme="minorHAnsi" w:eastAsiaTheme="minorEastAsia" w:hAnsiTheme="minorHAnsi" w:cstheme="minorBidi"/>
              <w:b w:val="0"/>
              <w:lang w:eastAsia="en-AU"/>
            </w:rPr>
          </w:pPr>
          <w:hyperlink w:anchor="_Toc515613506" w:history="1">
            <w:r w:rsidR="002A743F" w:rsidRPr="00206DAB">
              <w:rPr>
                <w:rStyle w:val="Hyperlink"/>
              </w:rPr>
              <w:t>Justification and rationale for Australian engagement</w:t>
            </w:r>
            <w:r w:rsidR="002A743F">
              <w:rPr>
                <w:webHidden/>
              </w:rPr>
              <w:tab/>
            </w:r>
            <w:r w:rsidR="002A743F">
              <w:rPr>
                <w:webHidden/>
              </w:rPr>
              <w:fldChar w:fldCharType="begin"/>
            </w:r>
            <w:r w:rsidR="002A743F">
              <w:rPr>
                <w:webHidden/>
              </w:rPr>
              <w:instrText xml:space="preserve"> PAGEREF _Toc515613506 \h </w:instrText>
            </w:r>
            <w:r w:rsidR="002A743F">
              <w:rPr>
                <w:webHidden/>
              </w:rPr>
            </w:r>
            <w:r w:rsidR="002A743F">
              <w:rPr>
                <w:webHidden/>
              </w:rPr>
              <w:fldChar w:fldCharType="separate"/>
            </w:r>
            <w:r w:rsidR="002A743F">
              <w:rPr>
                <w:webHidden/>
              </w:rPr>
              <w:t>10</w:t>
            </w:r>
            <w:r w:rsidR="002A743F">
              <w:rPr>
                <w:webHidden/>
              </w:rPr>
              <w:fldChar w:fldCharType="end"/>
            </w:r>
          </w:hyperlink>
        </w:p>
        <w:p w:rsidR="002A743F" w:rsidRDefault="00103D50">
          <w:pPr>
            <w:pStyle w:val="TOC2"/>
            <w:rPr>
              <w:rFonts w:asciiTheme="minorHAnsi" w:eastAsiaTheme="minorEastAsia" w:hAnsiTheme="minorHAnsi" w:cstheme="minorBidi"/>
              <w:b w:val="0"/>
              <w:lang w:eastAsia="en-AU"/>
            </w:rPr>
          </w:pPr>
          <w:hyperlink w:anchor="_Toc515613507" w:history="1">
            <w:r w:rsidR="002A743F" w:rsidRPr="00206DAB">
              <w:rPr>
                <w:rStyle w:val="Hyperlink"/>
              </w:rPr>
              <w:t>Lessons learned</w:t>
            </w:r>
            <w:r w:rsidR="002A743F">
              <w:rPr>
                <w:webHidden/>
              </w:rPr>
              <w:tab/>
            </w:r>
            <w:r w:rsidR="002A743F">
              <w:rPr>
                <w:webHidden/>
              </w:rPr>
              <w:fldChar w:fldCharType="begin"/>
            </w:r>
            <w:r w:rsidR="002A743F">
              <w:rPr>
                <w:webHidden/>
              </w:rPr>
              <w:instrText xml:space="preserve"> PAGEREF _Toc515613507 \h </w:instrText>
            </w:r>
            <w:r w:rsidR="002A743F">
              <w:rPr>
                <w:webHidden/>
              </w:rPr>
            </w:r>
            <w:r w:rsidR="002A743F">
              <w:rPr>
                <w:webHidden/>
              </w:rPr>
              <w:fldChar w:fldCharType="separate"/>
            </w:r>
            <w:r w:rsidR="002A743F">
              <w:rPr>
                <w:webHidden/>
              </w:rPr>
              <w:t>11</w:t>
            </w:r>
            <w:r w:rsidR="002A743F">
              <w:rPr>
                <w:webHidden/>
              </w:rPr>
              <w:fldChar w:fldCharType="end"/>
            </w:r>
          </w:hyperlink>
        </w:p>
        <w:p w:rsidR="002A743F" w:rsidRDefault="00103D50">
          <w:pPr>
            <w:pStyle w:val="TOC2"/>
            <w:rPr>
              <w:rFonts w:asciiTheme="minorHAnsi" w:eastAsiaTheme="minorEastAsia" w:hAnsiTheme="minorHAnsi" w:cstheme="minorBidi"/>
              <w:b w:val="0"/>
              <w:lang w:eastAsia="en-AU"/>
            </w:rPr>
          </w:pPr>
          <w:hyperlink w:anchor="_Toc515613508" w:history="1">
            <w:r w:rsidR="002A743F" w:rsidRPr="00206DAB">
              <w:rPr>
                <w:rStyle w:val="Hyperlink"/>
              </w:rPr>
              <w:t>Principles</w:t>
            </w:r>
            <w:r w:rsidR="002A743F">
              <w:rPr>
                <w:webHidden/>
              </w:rPr>
              <w:tab/>
            </w:r>
            <w:r w:rsidR="002A743F">
              <w:rPr>
                <w:webHidden/>
              </w:rPr>
              <w:fldChar w:fldCharType="begin"/>
            </w:r>
            <w:r w:rsidR="002A743F">
              <w:rPr>
                <w:webHidden/>
              </w:rPr>
              <w:instrText xml:space="preserve"> PAGEREF _Toc515613508 \h </w:instrText>
            </w:r>
            <w:r w:rsidR="002A743F">
              <w:rPr>
                <w:webHidden/>
              </w:rPr>
            </w:r>
            <w:r w:rsidR="002A743F">
              <w:rPr>
                <w:webHidden/>
              </w:rPr>
              <w:fldChar w:fldCharType="separate"/>
            </w:r>
            <w:r w:rsidR="002A743F">
              <w:rPr>
                <w:webHidden/>
              </w:rPr>
              <w:t>13</w:t>
            </w:r>
            <w:r w:rsidR="002A743F">
              <w:rPr>
                <w:webHidden/>
              </w:rPr>
              <w:fldChar w:fldCharType="end"/>
            </w:r>
          </w:hyperlink>
        </w:p>
        <w:p w:rsidR="002A743F" w:rsidRDefault="00103D50">
          <w:pPr>
            <w:pStyle w:val="TOC1"/>
            <w:rPr>
              <w:rFonts w:cstheme="minorBidi"/>
              <w:b w:val="0"/>
              <w:lang w:val="en-AU" w:eastAsia="en-AU"/>
            </w:rPr>
          </w:pPr>
          <w:hyperlink w:anchor="_Toc515613509" w:history="1">
            <w:r w:rsidR="002A743F" w:rsidRPr="00206DAB">
              <w:rPr>
                <w:rStyle w:val="Hyperlink"/>
              </w:rPr>
              <w:t>C.</w:t>
            </w:r>
            <w:r w:rsidR="002A743F">
              <w:rPr>
                <w:rFonts w:cstheme="minorBidi"/>
                <w:b w:val="0"/>
                <w:lang w:val="en-AU" w:eastAsia="en-AU"/>
              </w:rPr>
              <w:tab/>
            </w:r>
            <w:r w:rsidR="002A743F" w:rsidRPr="00206DAB">
              <w:rPr>
                <w:rStyle w:val="Hyperlink"/>
              </w:rPr>
              <w:t>Investment description</w:t>
            </w:r>
            <w:r w:rsidR="002A743F">
              <w:rPr>
                <w:webHidden/>
              </w:rPr>
              <w:tab/>
            </w:r>
            <w:r w:rsidR="002A743F">
              <w:rPr>
                <w:webHidden/>
              </w:rPr>
              <w:fldChar w:fldCharType="begin"/>
            </w:r>
            <w:r w:rsidR="002A743F">
              <w:rPr>
                <w:webHidden/>
              </w:rPr>
              <w:instrText xml:space="preserve"> PAGEREF _Toc515613509 \h </w:instrText>
            </w:r>
            <w:r w:rsidR="002A743F">
              <w:rPr>
                <w:webHidden/>
              </w:rPr>
            </w:r>
            <w:r w:rsidR="002A743F">
              <w:rPr>
                <w:webHidden/>
              </w:rPr>
              <w:fldChar w:fldCharType="separate"/>
            </w:r>
            <w:r w:rsidR="002A743F">
              <w:rPr>
                <w:webHidden/>
              </w:rPr>
              <w:t>14</w:t>
            </w:r>
            <w:r w:rsidR="002A743F">
              <w:rPr>
                <w:webHidden/>
              </w:rPr>
              <w:fldChar w:fldCharType="end"/>
            </w:r>
          </w:hyperlink>
        </w:p>
        <w:p w:rsidR="002A743F" w:rsidRDefault="00103D50">
          <w:pPr>
            <w:pStyle w:val="TOC2"/>
            <w:rPr>
              <w:rFonts w:asciiTheme="minorHAnsi" w:eastAsiaTheme="minorEastAsia" w:hAnsiTheme="minorHAnsi" w:cstheme="minorBidi"/>
              <w:b w:val="0"/>
              <w:lang w:eastAsia="en-AU"/>
            </w:rPr>
          </w:pPr>
          <w:hyperlink w:anchor="_Toc515613510" w:history="1">
            <w:r w:rsidR="002A743F" w:rsidRPr="00206DAB">
              <w:rPr>
                <w:rStyle w:val="Hyperlink"/>
                <w:i/>
              </w:rPr>
              <w:t>Strategic approach</w:t>
            </w:r>
            <w:r w:rsidR="002A743F">
              <w:rPr>
                <w:webHidden/>
              </w:rPr>
              <w:tab/>
            </w:r>
            <w:r w:rsidR="002A743F">
              <w:rPr>
                <w:webHidden/>
              </w:rPr>
              <w:fldChar w:fldCharType="begin"/>
            </w:r>
            <w:r w:rsidR="002A743F">
              <w:rPr>
                <w:webHidden/>
              </w:rPr>
              <w:instrText xml:space="preserve"> PAGEREF _Toc515613510 \h </w:instrText>
            </w:r>
            <w:r w:rsidR="002A743F">
              <w:rPr>
                <w:webHidden/>
              </w:rPr>
            </w:r>
            <w:r w:rsidR="002A743F">
              <w:rPr>
                <w:webHidden/>
              </w:rPr>
              <w:fldChar w:fldCharType="separate"/>
            </w:r>
            <w:r w:rsidR="002A743F">
              <w:rPr>
                <w:webHidden/>
              </w:rPr>
              <w:t>14</w:t>
            </w:r>
            <w:r w:rsidR="002A743F">
              <w:rPr>
                <w:webHidden/>
              </w:rPr>
              <w:fldChar w:fldCharType="end"/>
            </w:r>
          </w:hyperlink>
        </w:p>
        <w:p w:rsidR="002A743F" w:rsidRDefault="00103D50">
          <w:pPr>
            <w:pStyle w:val="TOC2"/>
            <w:rPr>
              <w:rFonts w:asciiTheme="minorHAnsi" w:eastAsiaTheme="minorEastAsia" w:hAnsiTheme="minorHAnsi" w:cstheme="minorBidi"/>
              <w:b w:val="0"/>
              <w:lang w:eastAsia="en-AU"/>
            </w:rPr>
          </w:pPr>
          <w:hyperlink w:anchor="_Toc515613511" w:history="1">
            <w:r w:rsidR="002A743F" w:rsidRPr="00206DAB">
              <w:rPr>
                <w:rStyle w:val="Hyperlink"/>
                <w:i/>
              </w:rPr>
              <w:t>Expected outcomes and program logic</w:t>
            </w:r>
            <w:r w:rsidR="002A743F">
              <w:rPr>
                <w:webHidden/>
              </w:rPr>
              <w:tab/>
            </w:r>
            <w:r w:rsidR="002A743F">
              <w:rPr>
                <w:webHidden/>
              </w:rPr>
              <w:fldChar w:fldCharType="begin"/>
            </w:r>
            <w:r w:rsidR="002A743F">
              <w:rPr>
                <w:webHidden/>
              </w:rPr>
              <w:instrText xml:space="preserve"> PAGEREF _Toc515613511 \h </w:instrText>
            </w:r>
            <w:r w:rsidR="002A743F">
              <w:rPr>
                <w:webHidden/>
              </w:rPr>
            </w:r>
            <w:r w:rsidR="002A743F">
              <w:rPr>
                <w:webHidden/>
              </w:rPr>
              <w:fldChar w:fldCharType="separate"/>
            </w:r>
            <w:r w:rsidR="002A743F">
              <w:rPr>
                <w:webHidden/>
              </w:rPr>
              <w:t>15</w:t>
            </w:r>
            <w:r w:rsidR="002A743F">
              <w:rPr>
                <w:webHidden/>
              </w:rPr>
              <w:fldChar w:fldCharType="end"/>
            </w:r>
          </w:hyperlink>
        </w:p>
        <w:p w:rsidR="002A743F" w:rsidRDefault="00103D50">
          <w:pPr>
            <w:pStyle w:val="TOC2"/>
            <w:rPr>
              <w:rFonts w:asciiTheme="minorHAnsi" w:eastAsiaTheme="minorEastAsia" w:hAnsiTheme="minorHAnsi" w:cstheme="minorBidi"/>
              <w:b w:val="0"/>
              <w:lang w:eastAsia="en-AU"/>
            </w:rPr>
          </w:pPr>
          <w:hyperlink w:anchor="_Toc515613512" w:history="1">
            <w:r w:rsidR="002A743F" w:rsidRPr="00206DAB">
              <w:rPr>
                <w:rStyle w:val="Hyperlink"/>
                <w:i/>
              </w:rPr>
              <w:t>Delivery approach</w:t>
            </w:r>
            <w:r w:rsidR="002A743F">
              <w:rPr>
                <w:webHidden/>
              </w:rPr>
              <w:tab/>
            </w:r>
            <w:r w:rsidR="002A743F">
              <w:rPr>
                <w:webHidden/>
              </w:rPr>
              <w:fldChar w:fldCharType="begin"/>
            </w:r>
            <w:r w:rsidR="002A743F">
              <w:rPr>
                <w:webHidden/>
              </w:rPr>
              <w:instrText xml:space="preserve"> PAGEREF _Toc515613512 \h </w:instrText>
            </w:r>
            <w:r w:rsidR="002A743F">
              <w:rPr>
                <w:webHidden/>
              </w:rPr>
            </w:r>
            <w:r w:rsidR="002A743F">
              <w:rPr>
                <w:webHidden/>
              </w:rPr>
              <w:fldChar w:fldCharType="separate"/>
            </w:r>
            <w:r w:rsidR="002A743F">
              <w:rPr>
                <w:webHidden/>
              </w:rPr>
              <w:t>18</w:t>
            </w:r>
            <w:r w:rsidR="002A743F">
              <w:rPr>
                <w:webHidden/>
              </w:rPr>
              <w:fldChar w:fldCharType="end"/>
            </w:r>
          </w:hyperlink>
        </w:p>
        <w:p w:rsidR="002A743F" w:rsidRDefault="00103D50">
          <w:pPr>
            <w:pStyle w:val="TOC1"/>
            <w:rPr>
              <w:rFonts w:cstheme="minorBidi"/>
              <w:b w:val="0"/>
              <w:lang w:val="en-AU" w:eastAsia="en-AU"/>
            </w:rPr>
          </w:pPr>
          <w:hyperlink w:anchor="_Toc515613513" w:history="1">
            <w:r w:rsidR="002A743F" w:rsidRPr="00206DAB">
              <w:rPr>
                <w:rStyle w:val="Hyperlink"/>
              </w:rPr>
              <w:t>D.</w:t>
            </w:r>
            <w:r w:rsidR="002A743F">
              <w:rPr>
                <w:rFonts w:cstheme="minorBidi"/>
                <w:b w:val="0"/>
                <w:lang w:val="en-AU" w:eastAsia="en-AU"/>
              </w:rPr>
              <w:tab/>
            </w:r>
            <w:r w:rsidR="002A743F" w:rsidRPr="00206DAB">
              <w:rPr>
                <w:rStyle w:val="Hyperlink"/>
              </w:rPr>
              <w:t>Implementation arrangements</w:t>
            </w:r>
            <w:r w:rsidR="002A743F">
              <w:rPr>
                <w:webHidden/>
              </w:rPr>
              <w:tab/>
            </w:r>
            <w:r w:rsidR="002A743F">
              <w:rPr>
                <w:webHidden/>
              </w:rPr>
              <w:fldChar w:fldCharType="begin"/>
            </w:r>
            <w:r w:rsidR="002A743F">
              <w:rPr>
                <w:webHidden/>
              </w:rPr>
              <w:instrText xml:space="preserve"> PAGEREF _Toc515613513 \h </w:instrText>
            </w:r>
            <w:r w:rsidR="002A743F">
              <w:rPr>
                <w:webHidden/>
              </w:rPr>
            </w:r>
            <w:r w:rsidR="002A743F">
              <w:rPr>
                <w:webHidden/>
              </w:rPr>
              <w:fldChar w:fldCharType="separate"/>
            </w:r>
            <w:r w:rsidR="002A743F">
              <w:rPr>
                <w:webHidden/>
              </w:rPr>
              <w:t>21</w:t>
            </w:r>
            <w:r w:rsidR="002A743F">
              <w:rPr>
                <w:webHidden/>
              </w:rPr>
              <w:fldChar w:fldCharType="end"/>
            </w:r>
          </w:hyperlink>
        </w:p>
        <w:p w:rsidR="002A743F" w:rsidRDefault="00103D50">
          <w:pPr>
            <w:pStyle w:val="TOC2"/>
            <w:rPr>
              <w:rFonts w:asciiTheme="minorHAnsi" w:eastAsiaTheme="minorEastAsia" w:hAnsiTheme="minorHAnsi" w:cstheme="minorBidi"/>
              <w:b w:val="0"/>
              <w:lang w:eastAsia="en-AU"/>
            </w:rPr>
          </w:pPr>
          <w:hyperlink w:anchor="_Toc515613514" w:history="1">
            <w:r w:rsidR="002A743F" w:rsidRPr="00206DAB">
              <w:rPr>
                <w:rStyle w:val="Hyperlink"/>
                <w:i/>
              </w:rPr>
              <w:t>Governance arrangements</w:t>
            </w:r>
            <w:r w:rsidR="002A743F">
              <w:rPr>
                <w:webHidden/>
              </w:rPr>
              <w:tab/>
            </w:r>
            <w:r w:rsidR="002A743F">
              <w:rPr>
                <w:webHidden/>
              </w:rPr>
              <w:fldChar w:fldCharType="begin"/>
            </w:r>
            <w:r w:rsidR="002A743F">
              <w:rPr>
                <w:webHidden/>
              </w:rPr>
              <w:instrText xml:space="preserve"> PAGEREF _Toc515613514 \h </w:instrText>
            </w:r>
            <w:r w:rsidR="002A743F">
              <w:rPr>
                <w:webHidden/>
              </w:rPr>
            </w:r>
            <w:r w:rsidR="002A743F">
              <w:rPr>
                <w:webHidden/>
              </w:rPr>
              <w:fldChar w:fldCharType="separate"/>
            </w:r>
            <w:r w:rsidR="002A743F">
              <w:rPr>
                <w:webHidden/>
              </w:rPr>
              <w:t>21</w:t>
            </w:r>
            <w:r w:rsidR="002A743F">
              <w:rPr>
                <w:webHidden/>
              </w:rPr>
              <w:fldChar w:fldCharType="end"/>
            </w:r>
          </w:hyperlink>
        </w:p>
        <w:p w:rsidR="002A743F" w:rsidRDefault="00103D50">
          <w:pPr>
            <w:pStyle w:val="TOC2"/>
            <w:rPr>
              <w:rFonts w:asciiTheme="minorHAnsi" w:eastAsiaTheme="minorEastAsia" w:hAnsiTheme="minorHAnsi" w:cstheme="minorBidi"/>
              <w:b w:val="0"/>
              <w:lang w:eastAsia="en-AU"/>
            </w:rPr>
          </w:pPr>
          <w:hyperlink w:anchor="_Toc515613515" w:history="1">
            <w:r w:rsidR="002A743F" w:rsidRPr="00206DAB">
              <w:rPr>
                <w:rStyle w:val="Hyperlink"/>
                <w:i/>
              </w:rPr>
              <w:t>Management arrangements</w:t>
            </w:r>
            <w:r w:rsidR="002A743F">
              <w:rPr>
                <w:webHidden/>
              </w:rPr>
              <w:tab/>
            </w:r>
            <w:r w:rsidR="002A743F">
              <w:rPr>
                <w:webHidden/>
              </w:rPr>
              <w:fldChar w:fldCharType="begin"/>
            </w:r>
            <w:r w:rsidR="002A743F">
              <w:rPr>
                <w:webHidden/>
              </w:rPr>
              <w:instrText xml:space="preserve"> PAGEREF _Toc515613515 \h </w:instrText>
            </w:r>
            <w:r w:rsidR="002A743F">
              <w:rPr>
                <w:webHidden/>
              </w:rPr>
            </w:r>
            <w:r w:rsidR="002A743F">
              <w:rPr>
                <w:webHidden/>
              </w:rPr>
              <w:fldChar w:fldCharType="separate"/>
            </w:r>
            <w:r w:rsidR="002A743F">
              <w:rPr>
                <w:webHidden/>
              </w:rPr>
              <w:t>21</w:t>
            </w:r>
            <w:r w:rsidR="002A743F">
              <w:rPr>
                <w:webHidden/>
              </w:rPr>
              <w:fldChar w:fldCharType="end"/>
            </w:r>
          </w:hyperlink>
        </w:p>
        <w:p w:rsidR="002A743F" w:rsidRDefault="00103D50">
          <w:pPr>
            <w:pStyle w:val="TOC2"/>
            <w:rPr>
              <w:rFonts w:asciiTheme="minorHAnsi" w:eastAsiaTheme="minorEastAsia" w:hAnsiTheme="minorHAnsi" w:cstheme="minorBidi"/>
              <w:b w:val="0"/>
              <w:lang w:eastAsia="en-AU"/>
            </w:rPr>
          </w:pPr>
          <w:hyperlink w:anchor="_Toc515613516" w:history="1">
            <w:r w:rsidR="002A743F" w:rsidRPr="00206DAB">
              <w:rPr>
                <w:rStyle w:val="Hyperlink"/>
                <w:i/>
              </w:rPr>
              <w:t>Implementation plan</w:t>
            </w:r>
            <w:r w:rsidR="002A743F">
              <w:rPr>
                <w:webHidden/>
              </w:rPr>
              <w:tab/>
            </w:r>
            <w:r w:rsidR="002A743F">
              <w:rPr>
                <w:webHidden/>
              </w:rPr>
              <w:fldChar w:fldCharType="begin"/>
            </w:r>
            <w:r w:rsidR="002A743F">
              <w:rPr>
                <w:webHidden/>
              </w:rPr>
              <w:instrText xml:space="preserve"> PAGEREF _Toc515613516 \h </w:instrText>
            </w:r>
            <w:r w:rsidR="002A743F">
              <w:rPr>
                <w:webHidden/>
              </w:rPr>
            </w:r>
            <w:r w:rsidR="002A743F">
              <w:rPr>
                <w:webHidden/>
              </w:rPr>
              <w:fldChar w:fldCharType="separate"/>
            </w:r>
            <w:r w:rsidR="002A743F">
              <w:rPr>
                <w:webHidden/>
              </w:rPr>
              <w:t>22</w:t>
            </w:r>
            <w:r w:rsidR="002A743F">
              <w:rPr>
                <w:webHidden/>
              </w:rPr>
              <w:fldChar w:fldCharType="end"/>
            </w:r>
          </w:hyperlink>
        </w:p>
        <w:p w:rsidR="002A743F" w:rsidRDefault="00103D50">
          <w:pPr>
            <w:pStyle w:val="TOC3"/>
            <w:tabs>
              <w:tab w:val="right" w:leader="dot" w:pos="9592"/>
            </w:tabs>
            <w:rPr>
              <w:rFonts w:asciiTheme="minorHAnsi" w:eastAsiaTheme="minorEastAsia" w:hAnsiTheme="minorHAnsi" w:cstheme="minorBidi"/>
              <w:noProof/>
              <w:lang w:eastAsia="en-AU"/>
            </w:rPr>
          </w:pPr>
          <w:hyperlink w:anchor="_Toc515613517" w:history="1">
            <w:r w:rsidR="002A743F" w:rsidRPr="00206DAB">
              <w:rPr>
                <w:rStyle w:val="Hyperlink"/>
                <w:b/>
                <w:i/>
                <w:noProof/>
              </w:rPr>
              <w:t>Monitoring, evaluation and learning</w:t>
            </w:r>
            <w:r w:rsidR="002A743F">
              <w:rPr>
                <w:noProof/>
                <w:webHidden/>
              </w:rPr>
              <w:tab/>
            </w:r>
            <w:r w:rsidR="002A743F">
              <w:rPr>
                <w:noProof/>
                <w:webHidden/>
              </w:rPr>
              <w:fldChar w:fldCharType="begin"/>
            </w:r>
            <w:r w:rsidR="002A743F">
              <w:rPr>
                <w:noProof/>
                <w:webHidden/>
              </w:rPr>
              <w:instrText xml:space="preserve"> PAGEREF _Toc515613517 \h </w:instrText>
            </w:r>
            <w:r w:rsidR="002A743F">
              <w:rPr>
                <w:noProof/>
                <w:webHidden/>
              </w:rPr>
            </w:r>
            <w:r w:rsidR="002A743F">
              <w:rPr>
                <w:noProof/>
                <w:webHidden/>
              </w:rPr>
              <w:fldChar w:fldCharType="separate"/>
            </w:r>
            <w:r w:rsidR="002A743F">
              <w:rPr>
                <w:noProof/>
                <w:webHidden/>
              </w:rPr>
              <w:t>25</w:t>
            </w:r>
            <w:r w:rsidR="002A743F">
              <w:rPr>
                <w:noProof/>
                <w:webHidden/>
              </w:rPr>
              <w:fldChar w:fldCharType="end"/>
            </w:r>
          </w:hyperlink>
        </w:p>
        <w:p w:rsidR="002A743F" w:rsidRDefault="00103D50">
          <w:pPr>
            <w:pStyle w:val="TOC3"/>
            <w:tabs>
              <w:tab w:val="right" w:leader="dot" w:pos="9592"/>
            </w:tabs>
            <w:rPr>
              <w:rFonts w:asciiTheme="minorHAnsi" w:eastAsiaTheme="minorEastAsia" w:hAnsiTheme="minorHAnsi" w:cstheme="minorBidi"/>
              <w:noProof/>
              <w:lang w:eastAsia="en-AU"/>
            </w:rPr>
          </w:pPr>
          <w:hyperlink w:anchor="_Toc515613518" w:history="1">
            <w:r w:rsidR="002A743F" w:rsidRPr="00206DAB">
              <w:rPr>
                <w:rStyle w:val="Hyperlink"/>
                <w:b/>
                <w:i/>
                <w:noProof/>
              </w:rPr>
              <w:t>Risk management</w:t>
            </w:r>
            <w:r w:rsidR="002A743F">
              <w:rPr>
                <w:noProof/>
                <w:webHidden/>
              </w:rPr>
              <w:tab/>
            </w:r>
            <w:r w:rsidR="002A743F">
              <w:rPr>
                <w:noProof/>
                <w:webHidden/>
              </w:rPr>
              <w:fldChar w:fldCharType="begin"/>
            </w:r>
            <w:r w:rsidR="002A743F">
              <w:rPr>
                <w:noProof/>
                <w:webHidden/>
              </w:rPr>
              <w:instrText xml:space="preserve"> PAGEREF _Toc515613518 \h </w:instrText>
            </w:r>
            <w:r w:rsidR="002A743F">
              <w:rPr>
                <w:noProof/>
                <w:webHidden/>
              </w:rPr>
            </w:r>
            <w:r w:rsidR="002A743F">
              <w:rPr>
                <w:noProof/>
                <w:webHidden/>
              </w:rPr>
              <w:fldChar w:fldCharType="separate"/>
            </w:r>
            <w:r w:rsidR="002A743F">
              <w:rPr>
                <w:noProof/>
                <w:webHidden/>
              </w:rPr>
              <w:t>26</w:t>
            </w:r>
            <w:r w:rsidR="002A743F">
              <w:rPr>
                <w:noProof/>
                <w:webHidden/>
              </w:rPr>
              <w:fldChar w:fldCharType="end"/>
            </w:r>
          </w:hyperlink>
        </w:p>
        <w:p w:rsidR="002A743F" w:rsidRDefault="00103D50">
          <w:pPr>
            <w:pStyle w:val="TOC3"/>
            <w:tabs>
              <w:tab w:val="right" w:leader="dot" w:pos="9592"/>
            </w:tabs>
            <w:rPr>
              <w:rFonts w:asciiTheme="minorHAnsi" w:eastAsiaTheme="minorEastAsia" w:hAnsiTheme="minorHAnsi" w:cstheme="minorBidi"/>
              <w:noProof/>
              <w:lang w:eastAsia="en-AU"/>
            </w:rPr>
          </w:pPr>
          <w:hyperlink w:anchor="_Toc515613519" w:history="1">
            <w:r w:rsidR="002A743F" w:rsidRPr="00206DAB">
              <w:rPr>
                <w:rStyle w:val="Hyperlink"/>
                <w:b/>
                <w:i/>
                <w:noProof/>
              </w:rPr>
              <w:t>Sustainability</w:t>
            </w:r>
            <w:r w:rsidR="002A743F">
              <w:rPr>
                <w:noProof/>
                <w:webHidden/>
              </w:rPr>
              <w:tab/>
            </w:r>
            <w:r w:rsidR="002A743F">
              <w:rPr>
                <w:noProof/>
                <w:webHidden/>
              </w:rPr>
              <w:fldChar w:fldCharType="begin"/>
            </w:r>
            <w:r w:rsidR="002A743F">
              <w:rPr>
                <w:noProof/>
                <w:webHidden/>
              </w:rPr>
              <w:instrText xml:space="preserve"> PAGEREF _Toc515613519 \h </w:instrText>
            </w:r>
            <w:r w:rsidR="002A743F">
              <w:rPr>
                <w:noProof/>
                <w:webHidden/>
              </w:rPr>
            </w:r>
            <w:r w:rsidR="002A743F">
              <w:rPr>
                <w:noProof/>
                <w:webHidden/>
              </w:rPr>
              <w:fldChar w:fldCharType="separate"/>
            </w:r>
            <w:r w:rsidR="002A743F">
              <w:rPr>
                <w:noProof/>
                <w:webHidden/>
              </w:rPr>
              <w:t>26</w:t>
            </w:r>
            <w:r w:rsidR="002A743F">
              <w:rPr>
                <w:noProof/>
                <w:webHidden/>
              </w:rPr>
              <w:fldChar w:fldCharType="end"/>
            </w:r>
          </w:hyperlink>
        </w:p>
        <w:p w:rsidR="002A743F" w:rsidRDefault="00103D50">
          <w:pPr>
            <w:pStyle w:val="TOC3"/>
            <w:tabs>
              <w:tab w:val="right" w:leader="dot" w:pos="9592"/>
            </w:tabs>
            <w:rPr>
              <w:rFonts w:asciiTheme="minorHAnsi" w:eastAsiaTheme="minorEastAsia" w:hAnsiTheme="minorHAnsi" w:cstheme="minorBidi"/>
              <w:noProof/>
              <w:lang w:eastAsia="en-AU"/>
            </w:rPr>
          </w:pPr>
          <w:hyperlink w:anchor="_Toc515613520" w:history="1">
            <w:r w:rsidR="002A743F" w:rsidRPr="00206DAB">
              <w:rPr>
                <w:rStyle w:val="Hyperlink"/>
                <w:b/>
                <w:i/>
                <w:noProof/>
              </w:rPr>
              <w:t>Gender Equality and Social Inclusion</w:t>
            </w:r>
            <w:r w:rsidR="002A743F">
              <w:rPr>
                <w:noProof/>
                <w:webHidden/>
              </w:rPr>
              <w:tab/>
            </w:r>
            <w:r w:rsidR="002A743F">
              <w:rPr>
                <w:noProof/>
                <w:webHidden/>
              </w:rPr>
              <w:fldChar w:fldCharType="begin"/>
            </w:r>
            <w:r w:rsidR="002A743F">
              <w:rPr>
                <w:noProof/>
                <w:webHidden/>
              </w:rPr>
              <w:instrText xml:space="preserve"> PAGEREF _Toc515613520 \h </w:instrText>
            </w:r>
            <w:r w:rsidR="002A743F">
              <w:rPr>
                <w:noProof/>
                <w:webHidden/>
              </w:rPr>
            </w:r>
            <w:r w:rsidR="002A743F">
              <w:rPr>
                <w:noProof/>
                <w:webHidden/>
              </w:rPr>
              <w:fldChar w:fldCharType="separate"/>
            </w:r>
            <w:r w:rsidR="002A743F">
              <w:rPr>
                <w:noProof/>
                <w:webHidden/>
              </w:rPr>
              <w:t>27</w:t>
            </w:r>
            <w:r w:rsidR="002A743F">
              <w:rPr>
                <w:noProof/>
                <w:webHidden/>
              </w:rPr>
              <w:fldChar w:fldCharType="end"/>
            </w:r>
          </w:hyperlink>
        </w:p>
        <w:p w:rsidR="002A743F" w:rsidRDefault="00103D50">
          <w:pPr>
            <w:pStyle w:val="TOC3"/>
            <w:tabs>
              <w:tab w:val="right" w:leader="dot" w:pos="9592"/>
            </w:tabs>
            <w:rPr>
              <w:rFonts w:asciiTheme="minorHAnsi" w:eastAsiaTheme="minorEastAsia" w:hAnsiTheme="minorHAnsi" w:cstheme="minorBidi"/>
              <w:noProof/>
              <w:lang w:eastAsia="en-AU"/>
            </w:rPr>
          </w:pPr>
          <w:hyperlink w:anchor="_Toc515613521" w:history="1">
            <w:r w:rsidR="002A743F" w:rsidRPr="00206DAB">
              <w:rPr>
                <w:rStyle w:val="Hyperlink"/>
                <w:b/>
                <w:i/>
                <w:noProof/>
              </w:rPr>
              <w:t>Private sector and innovation</w:t>
            </w:r>
            <w:r w:rsidR="002A743F">
              <w:rPr>
                <w:noProof/>
                <w:webHidden/>
              </w:rPr>
              <w:tab/>
            </w:r>
            <w:r w:rsidR="002A743F">
              <w:rPr>
                <w:noProof/>
                <w:webHidden/>
              </w:rPr>
              <w:fldChar w:fldCharType="begin"/>
            </w:r>
            <w:r w:rsidR="002A743F">
              <w:rPr>
                <w:noProof/>
                <w:webHidden/>
              </w:rPr>
              <w:instrText xml:space="preserve"> PAGEREF _Toc515613521 \h </w:instrText>
            </w:r>
            <w:r w:rsidR="002A743F">
              <w:rPr>
                <w:noProof/>
                <w:webHidden/>
              </w:rPr>
            </w:r>
            <w:r w:rsidR="002A743F">
              <w:rPr>
                <w:noProof/>
                <w:webHidden/>
              </w:rPr>
              <w:fldChar w:fldCharType="separate"/>
            </w:r>
            <w:r w:rsidR="002A743F">
              <w:rPr>
                <w:noProof/>
                <w:webHidden/>
              </w:rPr>
              <w:t>28</w:t>
            </w:r>
            <w:r w:rsidR="002A743F">
              <w:rPr>
                <w:noProof/>
                <w:webHidden/>
              </w:rPr>
              <w:fldChar w:fldCharType="end"/>
            </w:r>
          </w:hyperlink>
        </w:p>
        <w:p w:rsidR="002A743F" w:rsidRDefault="00103D50">
          <w:pPr>
            <w:pStyle w:val="TOC3"/>
            <w:tabs>
              <w:tab w:val="right" w:leader="dot" w:pos="9592"/>
            </w:tabs>
            <w:rPr>
              <w:rFonts w:asciiTheme="minorHAnsi" w:eastAsiaTheme="minorEastAsia" w:hAnsiTheme="minorHAnsi" w:cstheme="minorBidi"/>
              <w:noProof/>
              <w:lang w:eastAsia="en-AU"/>
            </w:rPr>
          </w:pPr>
          <w:hyperlink w:anchor="_Toc515613522" w:history="1">
            <w:r w:rsidR="002A743F" w:rsidRPr="00206DAB">
              <w:rPr>
                <w:rStyle w:val="Hyperlink"/>
                <w:b/>
                <w:i/>
                <w:noProof/>
              </w:rPr>
              <w:t>Climate Change and Disaster Risk Reduction</w:t>
            </w:r>
            <w:r w:rsidR="002A743F">
              <w:rPr>
                <w:noProof/>
                <w:webHidden/>
              </w:rPr>
              <w:tab/>
            </w:r>
            <w:r w:rsidR="002A743F">
              <w:rPr>
                <w:noProof/>
                <w:webHidden/>
              </w:rPr>
              <w:fldChar w:fldCharType="begin"/>
            </w:r>
            <w:r w:rsidR="002A743F">
              <w:rPr>
                <w:noProof/>
                <w:webHidden/>
              </w:rPr>
              <w:instrText xml:space="preserve"> PAGEREF _Toc515613522 \h </w:instrText>
            </w:r>
            <w:r w:rsidR="002A743F">
              <w:rPr>
                <w:noProof/>
                <w:webHidden/>
              </w:rPr>
            </w:r>
            <w:r w:rsidR="002A743F">
              <w:rPr>
                <w:noProof/>
                <w:webHidden/>
              </w:rPr>
              <w:fldChar w:fldCharType="separate"/>
            </w:r>
            <w:r w:rsidR="002A743F">
              <w:rPr>
                <w:noProof/>
                <w:webHidden/>
              </w:rPr>
              <w:t>29</w:t>
            </w:r>
            <w:r w:rsidR="002A743F">
              <w:rPr>
                <w:noProof/>
                <w:webHidden/>
              </w:rPr>
              <w:fldChar w:fldCharType="end"/>
            </w:r>
          </w:hyperlink>
        </w:p>
        <w:p w:rsidR="002A743F" w:rsidRDefault="00103D50">
          <w:pPr>
            <w:pStyle w:val="TOC3"/>
            <w:tabs>
              <w:tab w:val="right" w:leader="dot" w:pos="9592"/>
            </w:tabs>
            <w:rPr>
              <w:rFonts w:asciiTheme="minorHAnsi" w:eastAsiaTheme="minorEastAsia" w:hAnsiTheme="minorHAnsi" w:cstheme="minorBidi"/>
              <w:noProof/>
              <w:lang w:eastAsia="en-AU"/>
            </w:rPr>
          </w:pPr>
          <w:hyperlink w:anchor="_Toc515613523" w:history="1">
            <w:r w:rsidR="002A743F" w:rsidRPr="00206DAB">
              <w:rPr>
                <w:rStyle w:val="Hyperlink"/>
                <w:b/>
                <w:i/>
                <w:noProof/>
              </w:rPr>
              <w:t>Safeguards</w:t>
            </w:r>
            <w:r w:rsidR="002A743F">
              <w:rPr>
                <w:noProof/>
                <w:webHidden/>
              </w:rPr>
              <w:tab/>
            </w:r>
            <w:r w:rsidR="002A743F">
              <w:rPr>
                <w:noProof/>
                <w:webHidden/>
              </w:rPr>
              <w:fldChar w:fldCharType="begin"/>
            </w:r>
            <w:r w:rsidR="002A743F">
              <w:rPr>
                <w:noProof/>
                <w:webHidden/>
              </w:rPr>
              <w:instrText xml:space="preserve"> PAGEREF _Toc515613523 \h </w:instrText>
            </w:r>
            <w:r w:rsidR="002A743F">
              <w:rPr>
                <w:noProof/>
                <w:webHidden/>
              </w:rPr>
            </w:r>
            <w:r w:rsidR="002A743F">
              <w:rPr>
                <w:noProof/>
                <w:webHidden/>
              </w:rPr>
              <w:fldChar w:fldCharType="separate"/>
            </w:r>
            <w:r w:rsidR="002A743F">
              <w:rPr>
                <w:noProof/>
                <w:webHidden/>
              </w:rPr>
              <w:t>29</w:t>
            </w:r>
            <w:r w:rsidR="002A743F">
              <w:rPr>
                <w:noProof/>
                <w:webHidden/>
              </w:rPr>
              <w:fldChar w:fldCharType="end"/>
            </w:r>
          </w:hyperlink>
        </w:p>
        <w:p w:rsidR="003E2401" w:rsidRPr="009F73A9" w:rsidRDefault="00770408" w:rsidP="003E2401">
          <w:pPr>
            <w:tabs>
              <w:tab w:val="left" w:pos="830"/>
            </w:tabs>
            <w:spacing w:before="0"/>
            <w:rPr>
              <w:b/>
              <w:bCs/>
              <w:noProof/>
            </w:rPr>
          </w:pPr>
          <w:r w:rsidRPr="005A7122">
            <w:rPr>
              <w:b/>
              <w:bCs/>
              <w:noProof/>
              <w:sz w:val="24"/>
              <w:szCs w:val="24"/>
            </w:rPr>
            <w:fldChar w:fldCharType="end"/>
          </w:r>
          <w:r w:rsidR="003E2401" w:rsidRPr="009F73A9">
            <w:rPr>
              <w:b/>
              <w:bCs/>
              <w:noProof/>
              <w:sz w:val="24"/>
              <w:szCs w:val="24"/>
            </w:rPr>
            <w:tab/>
          </w:r>
        </w:p>
      </w:sdtContent>
    </w:sdt>
    <w:p w:rsidR="00770408" w:rsidRPr="003E2401" w:rsidRDefault="00770408" w:rsidP="003E2401">
      <w:pPr>
        <w:spacing w:before="0"/>
      </w:pPr>
      <w:r w:rsidRPr="00770408">
        <w:rPr>
          <w:sz w:val="40"/>
          <w:szCs w:val="40"/>
        </w:rPr>
        <w:br w:type="page"/>
      </w:r>
    </w:p>
    <w:p w:rsidR="00DD30A3" w:rsidRPr="006E4AA5" w:rsidRDefault="00DD30A3" w:rsidP="006E4AA5">
      <w:pPr>
        <w:pStyle w:val="TOCHeading"/>
        <w:spacing w:before="0"/>
        <w:rPr>
          <w:rFonts w:asciiTheme="minorHAnsi" w:hAnsiTheme="minorHAnsi"/>
          <w:b/>
          <w:color w:val="auto"/>
          <w:sz w:val="20"/>
          <w:szCs w:val="20"/>
        </w:rPr>
      </w:pPr>
      <w:r w:rsidRPr="006E4AA5">
        <w:rPr>
          <w:rFonts w:asciiTheme="minorHAnsi" w:hAnsiTheme="minorHAnsi"/>
          <w:b/>
          <w:color w:val="auto"/>
          <w:sz w:val="20"/>
          <w:szCs w:val="20"/>
        </w:rPr>
        <w:lastRenderedPageBreak/>
        <w:t>Acronyms</w:t>
      </w:r>
    </w:p>
    <w:p w:rsidR="00210B47" w:rsidRPr="006E4AA5" w:rsidRDefault="00210B47" w:rsidP="006E4AA5">
      <w:pPr>
        <w:spacing w:before="0"/>
        <w:rPr>
          <w:rFonts w:asciiTheme="minorHAnsi" w:hAnsiTheme="minorHAnsi"/>
          <w:sz w:val="20"/>
          <w:szCs w:val="20"/>
        </w:rPr>
      </w:pPr>
      <w:r w:rsidRPr="006E4AA5">
        <w:rPr>
          <w:rFonts w:asciiTheme="minorHAnsi" w:hAnsiTheme="minorHAnsi"/>
          <w:sz w:val="20"/>
          <w:szCs w:val="20"/>
        </w:rPr>
        <w:t>ADB</w:t>
      </w:r>
      <w:r w:rsidRPr="006E4AA5">
        <w:rPr>
          <w:rFonts w:asciiTheme="minorHAnsi" w:hAnsiTheme="minorHAnsi"/>
          <w:sz w:val="20"/>
          <w:szCs w:val="20"/>
        </w:rPr>
        <w:tab/>
      </w:r>
      <w:r w:rsidRPr="006E4AA5">
        <w:rPr>
          <w:rFonts w:asciiTheme="minorHAnsi" w:hAnsiTheme="minorHAnsi"/>
          <w:sz w:val="20"/>
          <w:szCs w:val="20"/>
        </w:rPr>
        <w:tab/>
        <w:t>Asian Development Bank</w:t>
      </w:r>
    </w:p>
    <w:p w:rsidR="00210B47" w:rsidRPr="006E4AA5" w:rsidRDefault="00210B47" w:rsidP="006E4AA5">
      <w:pPr>
        <w:spacing w:before="0"/>
        <w:rPr>
          <w:rFonts w:asciiTheme="minorHAnsi" w:hAnsiTheme="minorHAnsi"/>
          <w:sz w:val="20"/>
          <w:szCs w:val="20"/>
        </w:rPr>
      </w:pPr>
      <w:r w:rsidRPr="006E4AA5">
        <w:rPr>
          <w:rFonts w:asciiTheme="minorHAnsi" w:hAnsiTheme="minorHAnsi"/>
          <w:sz w:val="20"/>
          <w:szCs w:val="20"/>
        </w:rPr>
        <w:t>AHC</w:t>
      </w:r>
      <w:r w:rsidRPr="006E4AA5">
        <w:rPr>
          <w:rFonts w:asciiTheme="minorHAnsi" w:hAnsiTheme="minorHAnsi"/>
          <w:sz w:val="20"/>
          <w:szCs w:val="20"/>
        </w:rPr>
        <w:tab/>
      </w:r>
      <w:r w:rsidRPr="006E4AA5">
        <w:rPr>
          <w:rFonts w:asciiTheme="minorHAnsi" w:hAnsiTheme="minorHAnsi"/>
          <w:sz w:val="20"/>
          <w:szCs w:val="20"/>
        </w:rPr>
        <w:tab/>
        <w:t>Australian High Commission</w:t>
      </w:r>
    </w:p>
    <w:p w:rsidR="00210B47" w:rsidRPr="006E4AA5" w:rsidRDefault="00210B47" w:rsidP="006E4AA5">
      <w:pPr>
        <w:spacing w:before="0"/>
        <w:rPr>
          <w:rFonts w:asciiTheme="minorHAnsi" w:hAnsiTheme="minorHAnsi"/>
          <w:sz w:val="20"/>
          <w:szCs w:val="20"/>
        </w:rPr>
      </w:pPr>
      <w:r w:rsidRPr="006E4AA5">
        <w:rPr>
          <w:rFonts w:asciiTheme="minorHAnsi" w:hAnsiTheme="minorHAnsi"/>
          <w:sz w:val="20"/>
          <w:szCs w:val="20"/>
        </w:rPr>
        <w:t>AQC</w:t>
      </w:r>
      <w:r w:rsidRPr="006E4AA5">
        <w:rPr>
          <w:rFonts w:asciiTheme="minorHAnsi" w:hAnsiTheme="minorHAnsi"/>
          <w:sz w:val="20"/>
          <w:szCs w:val="20"/>
        </w:rPr>
        <w:tab/>
      </w:r>
      <w:r w:rsidRPr="006E4AA5">
        <w:rPr>
          <w:rFonts w:asciiTheme="minorHAnsi" w:hAnsiTheme="minorHAnsi"/>
          <w:sz w:val="20"/>
          <w:szCs w:val="20"/>
        </w:rPr>
        <w:tab/>
        <w:t>Annual Quality Check</w:t>
      </w:r>
    </w:p>
    <w:p w:rsidR="00210B47" w:rsidRPr="006E4AA5" w:rsidRDefault="00210B47" w:rsidP="006E4AA5">
      <w:pPr>
        <w:spacing w:before="0"/>
        <w:rPr>
          <w:rFonts w:asciiTheme="minorHAnsi" w:hAnsiTheme="minorHAnsi"/>
          <w:sz w:val="20"/>
          <w:szCs w:val="20"/>
        </w:rPr>
      </w:pPr>
      <w:r w:rsidRPr="006E4AA5">
        <w:rPr>
          <w:rFonts w:asciiTheme="minorHAnsi" w:hAnsiTheme="minorHAnsi"/>
          <w:sz w:val="20"/>
          <w:szCs w:val="20"/>
        </w:rPr>
        <w:t>CCDA</w:t>
      </w:r>
      <w:r w:rsidRPr="006E4AA5">
        <w:rPr>
          <w:rFonts w:asciiTheme="minorHAnsi" w:hAnsiTheme="minorHAnsi"/>
          <w:sz w:val="20"/>
          <w:szCs w:val="20"/>
        </w:rPr>
        <w:tab/>
      </w:r>
      <w:r w:rsidRPr="006E4AA5">
        <w:rPr>
          <w:rFonts w:asciiTheme="minorHAnsi" w:hAnsiTheme="minorHAnsi"/>
          <w:sz w:val="20"/>
          <w:szCs w:val="20"/>
        </w:rPr>
        <w:tab/>
        <w:t>Climate Change and Development Authority</w:t>
      </w:r>
    </w:p>
    <w:p w:rsidR="00210B47" w:rsidRPr="006E4AA5" w:rsidRDefault="00210B47" w:rsidP="006E4AA5">
      <w:pPr>
        <w:spacing w:before="0"/>
        <w:rPr>
          <w:rFonts w:asciiTheme="minorHAnsi" w:hAnsiTheme="minorHAnsi"/>
          <w:sz w:val="20"/>
          <w:szCs w:val="20"/>
        </w:rPr>
      </w:pPr>
      <w:r w:rsidRPr="006E4AA5">
        <w:rPr>
          <w:rFonts w:asciiTheme="minorHAnsi" w:hAnsiTheme="minorHAnsi"/>
          <w:sz w:val="20"/>
          <w:szCs w:val="20"/>
        </w:rPr>
        <w:t>CMS</w:t>
      </w:r>
      <w:r w:rsidRPr="006E4AA5">
        <w:rPr>
          <w:rFonts w:asciiTheme="minorHAnsi" w:hAnsiTheme="minorHAnsi"/>
          <w:sz w:val="20"/>
          <w:szCs w:val="20"/>
        </w:rPr>
        <w:tab/>
      </w:r>
      <w:r w:rsidRPr="006E4AA5">
        <w:rPr>
          <w:rFonts w:asciiTheme="minorHAnsi" w:hAnsiTheme="minorHAnsi"/>
          <w:sz w:val="20"/>
          <w:szCs w:val="20"/>
        </w:rPr>
        <w:tab/>
        <w:t>Construction Management Services</w:t>
      </w:r>
    </w:p>
    <w:p w:rsidR="00210B47" w:rsidRPr="006E4AA5" w:rsidRDefault="00210B47" w:rsidP="006E4AA5">
      <w:pPr>
        <w:spacing w:before="0"/>
        <w:rPr>
          <w:rFonts w:asciiTheme="minorHAnsi" w:hAnsiTheme="minorHAnsi"/>
          <w:sz w:val="20"/>
          <w:szCs w:val="20"/>
        </w:rPr>
      </w:pPr>
      <w:r w:rsidRPr="006E4AA5">
        <w:rPr>
          <w:rFonts w:asciiTheme="minorHAnsi" w:hAnsiTheme="minorHAnsi"/>
          <w:sz w:val="20"/>
          <w:szCs w:val="20"/>
        </w:rPr>
        <w:t>DDA</w:t>
      </w:r>
      <w:r w:rsidRPr="006E4AA5">
        <w:rPr>
          <w:rFonts w:asciiTheme="minorHAnsi" w:hAnsiTheme="minorHAnsi"/>
          <w:sz w:val="20"/>
          <w:szCs w:val="20"/>
        </w:rPr>
        <w:tab/>
      </w:r>
      <w:r w:rsidRPr="006E4AA5">
        <w:rPr>
          <w:rFonts w:asciiTheme="minorHAnsi" w:hAnsiTheme="minorHAnsi"/>
          <w:sz w:val="20"/>
          <w:szCs w:val="20"/>
        </w:rPr>
        <w:tab/>
        <w:t>District Development Authority</w:t>
      </w:r>
    </w:p>
    <w:p w:rsidR="00210B47" w:rsidRPr="006E4AA5" w:rsidRDefault="00210B47" w:rsidP="006E4AA5">
      <w:pPr>
        <w:spacing w:before="0"/>
        <w:rPr>
          <w:rFonts w:asciiTheme="minorHAnsi" w:hAnsiTheme="minorHAnsi"/>
          <w:sz w:val="20"/>
          <w:szCs w:val="20"/>
        </w:rPr>
      </w:pPr>
      <w:r w:rsidRPr="006E4AA5">
        <w:rPr>
          <w:rFonts w:asciiTheme="minorHAnsi" w:hAnsiTheme="minorHAnsi"/>
          <w:sz w:val="20"/>
          <w:szCs w:val="20"/>
        </w:rPr>
        <w:t>DFAT</w:t>
      </w:r>
      <w:r w:rsidRPr="006E4AA5">
        <w:rPr>
          <w:rFonts w:asciiTheme="minorHAnsi" w:hAnsiTheme="minorHAnsi"/>
          <w:sz w:val="20"/>
          <w:szCs w:val="20"/>
        </w:rPr>
        <w:tab/>
      </w:r>
      <w:r w:rsidRPr="006E4AA5">
        <w:rPr>
          <w:rFonts w:asciiTheme="minorHAnsi" w:hAnsiTheme="minorHAnsi"/>
          <w:sz w:val="20"/>
          <w:szCs w:val="20"/>
        </w:rPr>
        <w:tab/>
        <w:t>Department of Foreign Affairs and Trade</w:t>
      </w:r>
    </w:p>
    <w:p w:rsidR="00210B47" w:rsidRPr="006E4AA5" w:rsidRDefault="00210B47" w:rsidP="006E4AA5">
      <w:pPr>
        <w:spacing w:before="0"/>
        <w:rPr>
          <w:rFonts w:asciiTheme="minorHAnsi" w:hAnsiTheme="minorHAnsi"/>
          <w:sz w:val="20"/>
          <w:szCs w:val="20"/>
        </w:rPr>
      </w:pPr>
      <w:r w:rsidRPr="006E4AA5">
        <w:rPr>
          <w:rFonts w:asciiTheme="minorHAnsi" w:hAnsiTheme="minorHAnsi"/>
          <w:sz w:val="20"/>
          <w:szCs w:val="20"/>
        </w:rPr>
        <w:t>DNPM</w:t>
      </w:r>
      <w:r w:rsidRPr="006E4AA5">
        <w:rPr>
          <w:rFonts w:asciiTheme="minorHAnsi" w:hAnsiTheme="minorHAnsi"/>
          <w:sz w:val="20"/>
          <w:szCs w:val="20"/>
        </w:rPr>
        <w:tab/>
      </w:r>
      <w:r w:rsidRPr="006E4AA5">
        <w:rPr>
          <w:rFonts w:asciiTheme="minorHAnsi" w:hAnsiTheme="minorHAnsi"/>
          <w:sz w:val="20"/>
          <w:szCs w:val="20"/>
        </w:rPr>
        <w:tab/>
        <w:t>Department of National Planning and Monitoring</w:t>
      </w:r>
    </w:p>
    <w:p w:rsidR="00210B47" w:rsidRPr="006E4AA5" w:rsidRDefault="00210B47" w:rsidP="006E4AA5">
      <w:pPr>
        <w:spacing w:before="0"/>
        <w:rPr>
          <w:rFonts w:asciiTheme="minorHAnsi" w:hAnsiTheme="minorHAnsi"/>
          <w:sz w:val="20"/>
          <w:szCs w:val="20"/>
        </w:rPr>
      </w:pPr>
      <w:r w:rsidRPr="006E4AA5">
        <w:rPr>
          <w:rFonts w:asciiTheme="minorHAnsi" w:hAnsiTheme="minorHAnsi"/>
          <w:sz w:val="20"/>
          <w:szCs w:val="20"/>
        </w:rPr>
        <w:t>ESIP</w:t>
      </w:r>
      <w:r w:rsidRPr="006E4AA5">
        <w:rPr>
          <w:rFonts w:asciiTheme="minorHAnsi" w:hAnsiTheme="minorHAnsi"/>
          <w:sz w:val="20"/>
          <w:szCs w:val="20"/>
        </w:rPr>
        <w:tab/>
      </w:r>
      <w:r w:rsidRPr="006E4AA5">
        <w:rPr>
          <w:rFonts w:asciiTheme="minorHAnsi" w:hAnsiTheme="minorHAnsi"/>
          <w:sz w:val="20"/>
          <w:szCs w:val="20"/>
        </w:rPr>
        <w:tab/>
        <w:t>Economic and Social Infrastructure Program</w:t>
      </w:r>
    </w:p>
    <w:p w:rsidR="00210B47" w:rsidRPr="006E4AA5" w:rsidRDefault="00210B47" w:rsidP="006E4AA5">
      <w:pPr>
        <w:spacing w:before="0"/>
        <w:rPr>
          <w:rFonts w:asciiTheme="minorHAnsi" w:hAnsiTheme="minorHAnsi"/>
          <w:sz w:val="20"/>
          <w:szCs w:val="20"/>
        </w:rPr>
      </w:pPr>
      <w:r w:rsidRPr="006E4AA5">
        <w:rPr>
          <w:rFonts w:asciiTheme="minorHAnsi" w:hAnsiTheme="minorHAnsi"/>
          <w:sz w:val="20"/>
          <w:szCs w:val="20"/>
        </w:rPr>
        <w:t>EU</w:t>
      </w:r>
      <w:r w:rsidRPr="006E4AA5">
        <w:rPr>
          <w:rFonts w:asciiTheme="minorHAnsi" w:hAnsiTheme="minorHAnsi"/>
          <w:sz w:val="20"/>
          <w:szCs w:val="20"/>
        </w:rPr>
        <w:tab/>
      </w:r>
      <w:r w:rsidRPr="006E4AA5">
        <w:rPr>
          <w:rFonts w:asciiTheme="minorHAnsi" w:hAnsiTheme="minorHAnsi"/>
          <w:sz w:val="20"/>
          <w:szCs w:val="20"/>
        </w:rPr>
        <w:tab/>
        <w:t>European Union</w:t>
      </w:r>
    </w:p>
    <w:p w:rsidR="00210B47" w:rsidRPr="006E4AA5" w:rsidRDefault="00210B47" w:rsidP="006E4AA5">
      <w:pPr>
        <w:spacing w:before="0"/>
        <w:rPr>
          <w:rFonts w:asciiTheme="minorHAnsi" w:hAnsiTheme="minorHAnsi"/>
          <w:sz w:val="20"/>
          <w:szCs w:val="20"/>
        </w:rPr>
      </w:pPr>
      <w:r w:rsidRPr="006E4AA5">
        <w:rPr>
          <w:rFonts w:asciiTheme="minorHAnsi" w:hAnsiTheme="minorHAnsi"/>
          <w:sz w:val="20"/>
          <w:szCs w:val="20"/>
        </w:rPr>
        <w:t>GESI</w:t>
      </w:r>
      <w:r w:rsidRPr="006E4AA5">
        <w:rPr>
          <w:rFonts w:asciiTheme="minorHAnsi" w:hAnsiTheme="minorHAnsi"/>
          <w:sz w:val="20"/>
          <w:szCs w:val="20"/>
        </w:rPr>
        <w:tab/>
      </w:r>
      <w:r w:rsidRPr="006E4AA5">
        <w:rPr>
          <w:rFonts w:asciiTheme="minorHAnsi" w:hAnsiTheme="minorHAnsi"/>
          <w:sz w:val="20"/>
          <w:szCs w:val="20"/>
        </w:rPr>
        <w:tab/>
        <w:t>Gender Equity and Social Inclusion</w:t>
      </w:r>
    </w:p>
    <w:p w:rsidR="00210B47" w:rsidRPr="006E4AA5" w:rsidRDefault="00210B47" w:rsidP="006E4AA5">
      <w:pPr>
        <w:spacing w:before="0"/>
        <w:rPr>
          <w:rFonts w:asciiTheme="minorHAnsi" w:hAnsiTheme="minorHAnsi"/>
          <w:sz w:val="20"/>
          <w:szCs w:val="20"/>
        </w:rPr>
      </w:pPr>
      <w:r w:rsidRPr="006E4AA5">
        <w:rPr>
          <w:rFonts w:asciiTheme="minorHAnsi" w:hAnsiTheme="minorHAnsi"/>
          <w:sz w:val="20"/>
          <w:szCs w:val="20"/>
        </w:rPr>
        <w:t>GII</w:t>
      </w:r>
      <w:r w:rsidRPr="006E4AA5">
        <w:rPr>
          <w:rFonts w:asciiTheme="minorHAnsi" w:hAnsiTheme="minorHAnsi"/>
          <w:sz w:val="20"/>
          <w:szCs w:val="20"/>
        </w:rPr>
        <w:tab/>
      </w:r>
      <w:r w:rsidRPr="006E4AA5">
        <w:rPr>
          <w:rFonts w:asciiTheme="minorHAnsi" w:hAnsiTheme="minorHAnsi"/>
          <w:sz w:val="20"/>
          <w:szCs w:val="20"/>
        </w:rPr>
        <w:tab/>
        <w:t>Gender Inequality Index</w:t>
      </w:r>
    </w:p>
    <w:p w:rsidR="00210B47" w:rsidRPr="006E4AA5" w:rsidRDefault="00210B47" w:rsidP="006E4AA5">
      <w:pPr>
        <w:spacing w:before="0"/>
        <w:rPr>
          <w:rFonts w:asciiTheme="minorHAnsi" w:hAnsiTheme="minorHAnsi"/>
          <w:sz w:val="20"/>
          <w:szCs w:val="20"/>
        </w:rPr>
      </w:pPr>
      <w:r w:rsidRPr="006E4AA5">
        <w:rPr>
          <w:rFonts w:asciiTheme="minorHAnsi" w:hAnsiTheme="minorHAnsi"/>
          <w:sz w:val="20"/>
          <w:szCs w:val="20"/>
        </w:rPr>
        <w:t>GoA</w:t>
      </w:r>
      <w:r w:rsidRPr="006E4AA5">
        <w:rPr>
          <w:rFonts w:asciiTheme="minorHAnsi" w:hAnsiTheme="minorHAnsi"/>
          <w:sz w:val="20"/>
          <w:szCs w:val="20"/>
        </w:rPr>
        <w:tab/>
      </w:r>
      <w:r w:rsidRPr="006E4AA5">
        <w:rPr>
          <w:rFonts w:asciiTheme="minorHAnsi" w:hAnsiTheme="minorHAnsi"/>
          <w:sz w:val="20"/>
          <w:szCs w:val="20"/>
        </w:rPr>
        <w:tab/>
        <w:t xml:space="preserve">Government of Australia </w:t>
      </w:r>
    </w:p>
    <w:p w:rsidR="00210B47" w:rsidRPr="006E4AA5" w:rsidRDefault="00210B47" w:rsidP="006E4AA5">
      <w:pPr>
        <w:spacing w:before="0"/>
        <w:rPr>
          <w:rFonts w:asciiTheme="minorHAnsi" w:hAnsiTheme="minorHAnsi"/>
          <w:sz w:val="20"/>
          <w:szCs w:val="20"/>
        </w:rPr>
      </w:pPr>
      <w:r w:rsidRPr="006E4AA5">
        <w:rPr>
          <w:rFonts w:asciiTheme="minorHAnsi" w:hAnsiTheme="minorHAnsi"/>
          <w:sz w:val="20"/>
          <w:szCs w:val="20"/>
        </w:rPr>
        <w:t>GoPNG</w:t>
      </w:r>
      <w:r w:rsidRPr="006E4AA5">
        <w:rPr>
          <w:rFonts w:asciiTheme="minorHAnsi" w:hAnsiTheme="minorHAnsi"/>
          <w:sz w:val="20"/>
          <w:szCs w:val="20"/>
        </w:rPr>
        <w:tab/>
      </w:r>
      <w:r w:rsidRPr="006E4AA5">
        <w:rPr>
          <w:rFonts w:asciiTheme="minorHAnsi" w:hAnsiTheme="minorHAnsi"/>
          <w:sz w:val="20"/>
          <w:szCs w:val="20"/>
        </w:rPr>
        <w:tab/>
        <w:t>Government of Papua New Guinea</w:t>
      </w:r>
    </w:p>
    <w:p w:rsidR="00210B47" w:rsidRPr="006E4AA5" w:rsidRDefault="00210B47" w:rsidP="006E4AA5">
      <w:pPr>
        <w:spacing w:before="0"/>
        <w:rPr>
          <w:rFonts w:asciiTheme="minorHAnsi" w:hAnsiTheme="minorHAnsi"/>
          <w:sz w:val="20"/>
          <w:szCs w:val="20"/>
        </w:rPr>
      </w:pPr>
      <w:r w:rsidRPr="006E4AA5">
        <w:rPr>
          <w:rFonts w:asciiTheme="minorHAnsi" w:hAnsiTheme="minorHAnsi"/>
          <w:sz w:val="20"/>
          <w:szCs w:val="20"/>
        </w:rPr>
        <w:t>HDI</w:t>
      </w:r>
      <w:r w:rsidRPr="006E4AA5">
        <w:rPr>
          <w:rFonts w:asciiTheme="minorHAnsi" w:hAnsiTheme="minorHAnsi"/>
          <w:sz w:val="20"/>
          <w:szCs w:val="20"/>
        </w:rPr>
        <w:tab/>
      </w:r>
      <w:r w:rsidRPr="006E4AA5">
        <w:rPr>
          <w:rFonts w:asciiTheme="minorHAnsi" w:hAnsiTheme="minorHAnsi"/>
          <w:sz w:val="20"/>
          <w:szCs w:val="20"/>
        </w:rPr>
        <w:tab/>
        <w:t>Human Development Index</w:t>
      </w:r>
    </w:p>
    <w:p w:rsidR="00210B47" w:rsidRPr="006E4AA5" w:rsidRDefault="00210B47" w:rsidP="006E4AA5">
      <w:pPr>
        <w:spacing w:before="0"/>
        <w:rPr>
          <w:rFonts w:asciiTheme="minorHAnsi" w:hAnsiTheme="minorHAnsi"/>
          <w:sz w:val="20"/>
          <w:szCs w:val="20"/>
        </w:rPr>
      </w:pPr>
      <w:r w:rsidRPr="006E4AA5">
        <w:rPr>
          <w:rFonts w:asciiTheme="minorHAnsi" w:hAnsiTheme="minorHAnsi"/>
          <w:sz w:val="20"/>
          <w:szCs w:val="20"/>
        </w:rPr>
        <w:t>HEPF</w:t>
      </w:r>
      <w:r w:rsidRPr="006E4AA5">
        <w:rPr>
          <w:rFonts w:asciiTheme="minorHAnsi" w:hAnsiTheme="minorHAnsi"/>
          <w:sz w:val="20"/>
          <w:szCs w:val="20"/>
        </w:rPr>
        <w:tab/>
      </w:r>
      <w:r w:rsidRPr="006E4AA5">
        <w:rPr>
          <w:rFonts w:asciiTheme="minorHAnsi" w:hAnsiTheme="minorHAnsi"/>
          <w:sz w:val="20"/>
          <w:szCs w:val="20"/>
        </w:rPr>
        <w:tab/>
        <w:t>Health and Education Procurement Facility</w:t>
      </w:r>
    </w:p>
    <w:p w:rsidR="00210B47" w:rsidRPr="006E4AA5" w:rsidRDefault="00210B47" w:rsidP="006E4AA5">
      <w:pPr>
        <w:spacing w:before="0"/>
        <w:rPr>
          <w:rFonts w:asciiTheme="minorHAnsi" w:hAnsiTheme="minorHAnsi"/>
          <w:sz w:val="20"/>
          <w:szCs w:val="20"/>
        </w:rPr>
      </w:pPr>
      <w:r w:rsidRPr="006E4AA5">
        <w:rPr>
          <w:rFonts w:asciiTheme="minorHAnsi" w:hAnsiTheme="minorHAnsi"/>
          <w:sz w:val="20"/>
          <w:szCs w:val="20"/>
        </w:rPr>
        <w:t>HIES</w:t>
      </w:r>
      <w:r w:rsidRPr="006E4AA5">
        <w:rPr>
          <w:rFonts w:asciiTheme="minorHAnsi" w:hAnsiTheme="minorHAnsi"/>
          <w:sz w:val="20"/>
          <w:szCs w:val="20"/>
        </w:rPr>
        <w:tab/>
      </w:r>
      <w:r w:rsidRPr="006E4AA5">
        <w:rPr>
          <w:rFonts w:asciiTheme="minorHAnsi" w:hAnsiTheme="minorHAnsi"/>
          <w:sz w:val="20"/>
          <w:szCs w:val="20"/>
        </w:rPr>
        <w:tab/>
        <w:t>Household Income and Expenditure Survey</w:t>
      </w:r>
    </w:p>
    <w:p w:rsidR="00210B47" w:rsidRPr="006E4AA5" w:rsidRDefault="00210B47" w:rsidP="006E4AA5">
      <w:pPr>
        <w:spacing w:before="0"/>
        <w:rPr>
          <w:rFonts w:asciiTheme="minorHAnsi" w:hAnsiTheme="minorHAnsi"/>
          <w:sz w:val="20"/>
          <w:szCs w:val="20"/>
        </w:rPr>
      </w:pPr>
      <w:r w:rsidRPr="006E4AA5">
        <w:rPr>
          <w:rFonts w:asciiTheme="minorHAnsi" w:hAnsiTheme="minorHAnsi"/>
          <w:sz w:val="20"/>
          <w:szCs w:val="20"/>
        </w:rPr>
        <w:t>ICCC</w:t>
      </w:r>
      <w:r w:rsidRPr="006E4AA5">
        <w:rPr>
          <w:rFonts w:asciiTheme="minorHAnsi" w:hAnsiTheme="minorHAnsi"/>
          <w:sz w:val="20"/>
          <w:szCs w:val="20"/>
        </w:rPr>
        <w:tab/>
      </w:r>
      <w:r w:rsidRPr="006E4AA5">
        <w:rPr>
          <w:rFonts w:asciiTheme="minorHAnsi" w:hAnsiTheme="minorHAnsi"/>
          <w:sz w:val="20"/>
          <w:szCs w:val="20"/>
        </w:rPr>
        <w:tab/>
        <w:t>Independent Consumer and Competition Commission</w:t>
      </w:r>
    </w:p>
    <w:p w:rsidR="00210B47" w:rsidRPr="006E4AA5" w:rsidRDefault="00210B47" w:rsidP="006E4AA5">
      <w:pPr>
        <w:spacing w:before="0"/>
        <w:rPr>
          <w:rFonts w:asciiTheme="minorHAnsi" w:hAnsiTheme="minorHAnsi"/>
          <w:sz w:val="20"/>
          <w:szCs w:val="20"/>
        </w:rPr>
      </w:pPr>
      <w:r w:rsidRPr="006E4AA5">
        <w:rPr>
          <w:rFonts w:asciiTheme="minorHAnsi" w:hAnsiTheme="minorHAnsi"/>
          <w:sz w:val="20"/>
          <w:szCs w:val="20"/>
        </w:rPr>
        <w:t>ICT</w:t>
      </w:r>
      <w:r w:rsidRPr="006E4AA5">
        <w:rPr>
          <w:rFonts w:asciiTheme="minorHAnsi" w:hAnsiTheme="minorHAnsi"/>
          <w:sz w:val="20"/>
          <w:szCs w:val="20"/>
        </w:rPr>
        <w:tab/>
      </w:r>
      <w:r w:rsidRPr="006E4AA5">
        <w:rPr>
          <w:rFonts w:asciiTheme="minorHAnsi" w:hAnsiTheme="minorHAnsi"/>
          <w:sz w:val="20"/>
          <w:szCs w:val="20"/>
        </w:rPr>
        <w:tab/>
        <w:t>Information Communications Technology</w:t>
      </w:r>
    </w:p>
    <w:p w:rsidR="00210B47" w:rsidRPr="006E4AA5" w:rsidRDefault="00210B47" w:rsidP="006E4AA5">
      <w:pPr>
        <w:spacing w:before="0"/>
        <w:rPr>
          <w:rFonts w:asciiTheme="minorHAnsi" w:hAnsiTheme="minorHAnsi"/>
          <w:sz w:val="20"/>
          <w:szCs w:val="20"/>
        </w:rPr>
      </w:pPr>
      <w:r w:rsidRPr="006E4AA5">
        <w:rPr>
          <w:rFonts w:asciiTheme="minorHAnsi" w:hAnsiTheme="minorHAnsi"/>
          <w:sz w:val="20"/>
          <w:szCs w:val="20"/>
        </w:rPr>
        <w:t>IDA</w:t>
      </w:r>
      <w:r w:rsidRPr="006E4AA5">
        <w:rPr>
          <w:rFonts w:asciiTheme="minorHAnsi" w:hAnsiTheme="minorHAnsi"/>
          <w:sz w:val="20"/>
          <w:szCs w:val="20"/>
        </w:rPr>
        <w:tab/>
      </w:r>
      <w:r w:rsidRPr="006E4AA5">
        <w:rPr>
          <w:rFonts w:asciiTheme="minorHAnsi" w:hAnsiTheme="minorHAnsi"/>
          <w:sz w:val="20"/>
          <w:szCs w:val="20"/>
        </w:rPr>
        <w:tab/>
        <w:t>International Development Association</w:t>
      </w:r>
    </w:p>
    <w:p w:rsidR="00210B47" w:rsidRPr="006E4AA5" w:rsidRDefault="00210B47" w:rsidP="006E4AA5">
      <w:pPr>
        <w:spacing w:before="0"/>
        <w:rPr>
          <w:rFonts w:asciiTheme="minorHAnsi" w:hAnsiTheme="minorHAnsi"/>
          <w:sz w:val="20"/>
          <w:szCs w:val="20"/>
        </w:rPr>
      </w:pPr>
      <w:r w:rsidRPr="006E4AA5">
        <w:rPr>
          <w:rFonts w:asciiTheme="minorHAnsi" w:hAnsiTheme="minorHAnsi"/>
          <w:sz w:val="20"/>
          <w:szCs w:val="20"/>
        </w:rPr>
        <w:t>IDD</w:t>
      </w:r>
      <w:r w:rsidRPr="006E4AA5">
        <w:rPr>
          <w:rFonts w:asciiTheme="minorHAnsi" w:hAnsiTheme="minorHAnsi"/>
          <w:sz w:val="20"/>
          <w:szCs w:val="20"/>
        </w:rPr>
        <w:tab/>
      </w:r>
      <w:r w:rsidRPr="006E4AA5">
        <w:rPr>
          <w:rFonts w:asciiTheme="minorHAnsi" w:hAnsiTheme="minorHAnsi"/>
          <w:sz w:val="20"/>
          <w:szCs w:val="20"/>
        </w:rPr>
        <w:tab/>
        <w:t>Investment Design Document</w:t>
      </w:r>
    </w:p>
    <w:p w:rsidR="00210B47" w:rsidRPr="006E4AA5" w:rsidRDefault="00210B47" w:rsidP="006E4AA5">
      <w:pPr>
        <w:spacing w:before="0"/>
        <w:rPr>
          <w:rFonts w:asciiTheme="minorHAnsi" w:hAnsiTheme="minorHAnsi"/>
          <w:sz w:val="20"/>
          <w:szCs w:val="20"/>
        </w:rPr>
      </w:pPr>
      <w:r w:rsidRPr="006E4AA5">
        <w:rPr>
          <w:rFonts w:asciiTheme="minorHAnsi" w:hAnsiTheme="minorHAnsi"/>
          <w:sz w:val="20"/>
          <w:szCs w:val="20"/>
        </w:rPr>
        <w:t>IFC</w:t>
      </w:r>
      <w:r w:rsidRPr="006E4AA5">
        <w:rPr>
          <w:rFonts w:asciiTheme="minorHAnsi" w:hAnsiTheme="minorHAnsi"/>
          <w:sz w:val="20"/>
          <w:szCs w:val="20"/>
        </w:rPr>
        <w:tab/>
      </w:r>
      <w:r w:rsidRPr="006E4AA5">
        <w:rPr>
          <w:rFonts w:asciiTheme="minorHAnsi" w:hAnsiTheme="minorHAnsi"/>
          <w:sz w:val="20"/>
          <w:szCs w:val="20"/>
        </w:rPr>
        <w:tab/>
        <w:t>International Finance Corporation</w:t>
      </w:r>
    </w:p>
    <w:p w:rsidR="00210B47" w:rsidRPr="006E4AA5" w:rsidRDefault="00210B47" w:rsidP="006E4AA5">
      <w:pPr>
        <w:spacing w:before="0"/>
        <w:rPr>
          <w:rFonts w:asciiTheme="minorHAnsi" w:hAnsiTheme="minorHAnsi"/>
          <w:sz w:val="20"/>
          <w:szCs w:val="20"/>
        </w:rPr>
      </w:pPr>
      <w:r w:rsidRPr="006E4AA5">
        <w:rPr>
          <w:rFonts w:asciiTheme="minorHAnsi" w:hAnsiTheme="minorHAnsi"/>
          <w:sz w:val="20"/>
          <w:szCs w:val="20"/>
        </w:rPr>
        <w:t>IndII</w:t>
      </w:r>
      <w:r w:rsidRPr="006E4AA5">
        <w:rPr>
          <w:rFonts w:asciiTheme="minorHAnsi" w:hAnsiTheme="minorHAnsi"/>
          <w:sz w:val="20"/>
          <w:szCs w:val="20"/>
        </w:rPr>
        <w:tab/>
      </w:r>
      <w:r w:rsidRPr="006E4AA5">
        <w:rPr>
          <w:rFonts w:asciiTheme="minorHAnsi" w:hAnsiTheme="minorHAnsi"/>
          <w:sz w:val="20"/>
          <w:szCs w:val="20"/>
        </w:rPr>
        <w:tab/>
        <w:t xml:space="preserve">Indonesian Infrastructure Initiative </w:t>
      </w:r>
    </w:p>
    <w:p w:rsidR="00210B47" w:rsidRPr="006E4AA5" w:rsidRDefault="00210B47" w:rsidP="006E4AA5">
      <w:pPr>
        <w:spacing w:before="0"/>
        <w:rPr>
          <w:rFonts w:asciiTheme="minorHAnsi" w:hAnsiTheme="minorHAnsi"/>
          <w:sz w:val="20"/>
          <w:szCs w:val="20"/>
        </w:rPr>
      </w:pPr>
      <w:r w:rsidRPr="006E4AA5">
        <w:rPr>
          <w:rFonts w:asciiTheme="minorHAnsi" w:hAnsiTheme="minorHAnsi"/>
          <w:sz w:val="20"/>
          <w:szCs w:val="20"/>
        </w:rPr>
        <w:t>JICA</w:t>
      </w:r>
      <w:r w:rsidRPr="006E4AA5">
        <w:rPr>
          <w:rFonts w:asciiTheme="minorHAnsi" w:hAnsiTheme="minorHAnsi"/>
          <w:sz w:val="20"/>
          <w:szCs w:val="20"/>
        </w:rPr>
        <w:tab/>
      </w:r>
      <w:r w:rsidRPr="006E4AA5">
        <w:rPr>
          <w:rFonts w:asciiTheme="minorHAnsi" w:hAnsiTheme="minorHAnsi"/>
          <w:sz w:val="20"/>
          <w:szCs w:val="20"/>
        </w:rPr>
        <w:tab/>
        <w:t>Japan International Cooperation Agency</w:t>
      </w:r>
    </w:p>
    <w:p w:rsidR="00210B47" w:rsidRPr="006E4AA5" w:rsidRDefault="00210B47" w:rsidP="006E4AA5">
      <w:pPr>
        <w:spacing w:before="0"/>
        <w:rPr>
          <w:rFonts w:asciiTheme="minorHAnsi" w:hAnsiTheme="minorHAnsi"/>
          <w:sz w:val="20"/>
          <w:szCs w:val="20"/>
        </w:rPr>
      </w:pPr>
      <w:r w:rsidRPr="006E4AA5">
        <w:rPr>
          <w:rFonts w:asciiTheme="minorHAnsi" w:hAnsiTheme="minorHAnsi"/>
          <w:sz w:val="20"/>
          <w:szCs w:val="20"/>
        </w:rPr>
        <w:t>KCH</w:t>
      </w:r>
      <w:r w:rsidRPr="006E4AA5">
        <w:rPr>
          <w:rFonts w:asciiTheme="minorHAnsi" w:hAnsiTheme="minorHAnsi"/>
          <w:sz w:val="20"/>
          <w:szCs w:val="20"/>
        </w:rPr>
        <w:tab/>
      </w:r>
      <w:r w:rsidRPr="006E4AA5">
        <w:rPr>
          <w:rFonts w:asciiTheme="minorHAnsi" w:hAnsiTheme="minorHAnsi"/>
          <w:sz w:val="20"/>
          <w:szCs w:val="20"/>
        </w:rPr>
        <w:tab/>
        <w:t>Kumul Consolidated Holdings</w:t>
      </w:r>
    </w:p>
    <w:p w:rsidR="00210B47" w:rsidRPr="006E4AA5" w:rsidRDefault="00210B47" w:rsidP="006E4AA5">
      <w:pPr>
        <w:spacing w:before="0"/>
        <w:rPr>
          <w:rFonts w:asciiTheme="minorHAnsi" w:hAnsiTheme="minorHAnsi"/>
          <w:sz w:val="20"/>
          <w:szCs w:val="20"/>
        </w:rPr>
      </w:pPr>
      <w:r w:rsidRPr="006E4AA5">
        <w:rPr>
          <w:rFonts w:asciiTheme="minorHAnsi" w:hAnsiTheme="minorHAnsi"/>
          <w:sz w:val="20"/>
          <w:szCs w:val="20"/>
        </w:rPr>
        <w:t>LTA</w:t>
      </w:r>
      <w:r w:rsidRPr="006E4AA5">
        <w:rPr>
          <w:rFonts w:asciiTheme="minorHAnsi" w:hAnsiTheme="minorHAnsi"/>
          <w:sz w:val="20"/>
          <w:szCs w:val="20"/>
        </w:rPr>
        <w:tab/>
      </w:r>
      <w:r w:rsidRPr="006E4AA5">
        <w:rPr>
          <w:rFonts w:asciiTheme="minorHAnsi" w:hAnsiTheme="minorHAnsi"/>
          <w:sz w:val="20"/>
          <w:szCs w:val="20"/>
        </w:rPr>
        <w:tab/>
        <w:t>Long-term adviser</w:t>
      </w:r>
    </w:p>
    <w:p w:rsidR="00210B47" w:rsidRPr="006E4AA5" w:rsidRDefault="00210B47" w:rsidP="006E4AA5">
      <w:pPr>
        <w:spacing w:before="0"/>
        <w:rPr>
          <w:rFonts w:asciiTheme="minorHAnsi" w:hAnsiTheme="minorHAnsi"/>
          <w:sz w:val="20"/>
          <w:szCs w:val="20"/>
        </w:rPr>
      </w:pPr>
      <w:r w:rsidRPr="006E4AA5">
        <w:rPr>
          <w:rFonts w:asciiTheme="minorHAnsi" w:hAnsiTheme="minorHAnsi"/>
          <w:sz w:val="20"/>
          <w:szCs w:val="20"/>
        </w:rPr>
        <w:t>MDB</w:t>
      </w:r>
      <w:r w:rsidRPr="006E4AA5">
        <w:rPr>
          <w:rFonts w:asciiTheme="minorHAnsi" w:hAnsiTheme="minorHAnsi"/>
          <w:sz w:val="20"/>
          <w:szCs w:val="20"/>
        </w:rPr>
        <w:tab/>
      </w:r>
      <w:r w:rsidRPr="006E4AA5">
        <w:rPr>
          <w:rFonts w:asciiTheme="minorHAnsi" w:hAnsiTheme="minorHAnsi"/>
          <w:sz w:val="20"/>
          <w:szCs w:val="20"/>
        </w:rPr>
        <w:tab/>
        <w:t>Multilateral development bank</w:t>
      </w:r>
    </w:p>
    <w:p w:rsidR="00210B47" w:rsidRPr="006E4AA5" w:rsidRDefault="00210B47" w:rsidP="006E4AA5">
      <w:pPr>
        <w:spacing w:before="0"/>
        <w:rPr>
          <w:rFonts w:asciiTheme="minorHAnsi" w:hAnsiTheme="minorHAnsi"/>
          <w:sz w:val="20"/>
          <w:szCs w:val="20"/>
        </w:rPr>
      </w:pPr>
      <w:r w:rsidRPr="006E4AA5">
        <w:rPr>
          <w:rFonts w:asciiTheme="minorHAnsi" w:hAnsiTheme="minorHAnsi"/>
          <w:sz w:val="20"/>
          <w:szCs w:val="20"/>
        </w:rPr>
        <w:t>M&amp;E</w:t>
      </w:r>
      <w:r w:rsidRPr="006E4AA5">
        <w:rPr>
          <w:rFonts w:asciiTheme="minorHAnsi" w:hAnsiTheme="minorHAnsi"/>
          <w:sz w:val="20"/>
          <w:szCs w:val="20"/>
        </w:rPr>
        <w:tab/>
      </w:r>
      <w:r w:rsidRPr="006E4AA5">
        <w:rPr>
          <w:rFonts w:asciiTheme="minorHAnsi" w:hAnsiTheme="minorHAnsi"/>
          <w:sz w:val="20"/>
          <w:szCs w:val="20"/>
        </w:rPr>
        <w:tab/>
        <w:t>Monitoring and Evaluation</w:t>
      </w:r>
    </w:p>
    <w:p w:rsidR="00210B47" w:rsidRPr="006E4AA5" w:rsidRDefault="00210B47" w:rsidP="006E4AA5">
      <w:pPr>
        <w:spacing w:before="0"/>
        <w:rPr>
          <w:rFonts w:asciiTheme="minorHAnsi" w:hAnsiTheme="minorHAnsi"/>
          <w:sz w:val="20"/>
          <w:szCs w:val="20"/>
        </w:rPr>
      </w:pPr>
      <w:r w:rsidRPr="006E4AA5">
        <w:rPr>
          <w:rFonts w:asciiTheme="minorHAnsi" w:hAnsiTheme="minorHAnsi"/>
          <w:sz w:val="20"/>
          <w:szCs w:val="20"/>
        </w:rPr>
        <w:t>MEL</w:t>
      </w:r>
      <w:r w:rsidRPr="006E4AA5">
        <w:rPr>
          <w:rFonts w:asciiTheme="minorHAnsi" w:hAnsiTheme="minorHAnsi"/>
          <w:sz w:val="20"/>
          <w:szCs w:val="20"/>
        </w:rPr>
        <w:tab/>
      </w:r>
      <w:r w:rsidRPr="006E4AA5">
        <w:rPr>
          <w:rFonts w:asciiTheme="minorHAnsi" w:hAnsiTheme="minorHAnsi"/>
          <w:sz w:val="20"/>
          <w:szCs w:val="20"/>
        </w:rPr>
        <w:tab/>
        <w:t xml:space="preserve">Monitoring, Evaluation and Learning </w:t>
      </w:r>
    </w:p>
    <w:p w:rsidR="00210B47" w:rsidRPr="006E4AA5" w:rsidRDefault="00210B47" w:rsidP="006E4AA5">
      <w:pPr>
        <w:spacing w:before="0"/>
        <w:rPr>
          <w:rFonts w:asciiTheme="minorHAnsi" w:hAnsiTheme="minorHAnsi"/>
          <w:sz w:val="20"/>
          <w:szCs w:val="20"/>
        </w:rPr>
      </w:pPr>
      <w:r w:rsidRPr="006E4AA5">
        <w:rPr>
          <w:rFonts w:asciiTheme="minorHAnsi" w:hAnsiTheme="minorHAnsi"/>
          <w:sz w:val="20"/>
          <w:szCs w:val="20"/>
        </w:rPr>
        <w:t>NDOH</w:t>
      </w:r>
      <w:r w:rsidRPr="006E4AA5">
        <w:rPr>
          <w:rFonts w:asciiTheme="minorHAnsi" w:hAnsiTheme="minorHAnsi"/>
          <w:sz w:val="20"/>
          <w:szCs w:val="20"/>
        </w:rPr>
        <w:tab/>
      </w:r>
      <w:r w:rsidRPr="006E4AA5">
        <w:rPr>
          <w:rFonts w:asciiTheme="minorHAnsi" w:hAnsiTheme="minorHAnsi"/>
          <w:sz w:val="20"/>
          <w:szCs w:val="20"/>
        </w:rPr>
        <w:tab/>
        <w:t>National Department of Health</w:t>
      </w:r>
    </w:p>
    <w:p w:rsidR="00210B47" w:rsidRPr="006E4AA5" w:rsidRDefault="00210B47" w:rsidP="006E4AA5">
      <w:pPr>
        <w:spacing w:before="0"/>
        <w:rPr>
          <w:rFonts w:asciiTheme="minorHAnsi" w:hAnsiTheme="minorHAnsi"/>
          <w:sz w:val="20"/>
          <w:szCs w:val="20"/>
        </w:rPr>
      </w:pPr>
      <w:r w:rsidRPr="006E4AA5">
        <w:rPr>
          <w:rFonts w:asciiTheme="minorHAnsi" w:hAnsiTheme="minorHAnsi"/>
          <w:sz w:val="20"/>
          <w:szCs w:val="20"/>
        </w:rPr>
        <w:t>MSC</w:t>
      </w:r>
      <w:r w:rsidRPr="006E4AA5">
        <w:rPr>
          <w:rFonts w:asciiTheme="minorHAnsi" w:hAnsiTheme="minorHAnsi"/>
          <w:sz w:val="20"/>
          <w:szCs w:val="20"/>
        </w:rPr>
        <w:tab/>
      </w:r>
      <w:r w:rsidRPr="006E4AA5">
        <w:rPr>
          <w:rFonts w:asciiTheme="minorHAnsi" w:hAnsiTheme="minorHAnsi"/>
          <w:sz w:val="20"/>
          <w:szCs w:val="20"/>
        </w:rPr>
        <w:tab/>
        <w:t>Most significant change</w:t>
      </w:r>
    </w:p>
    <w:p w:rsidR="00210B47" w:rsidRPr="006E4AA5" w:rsidRDefault="00210B47" w:rsidP="006E4AA5">
      <w:pPr>
        <w:spacing w:before="0"/>
        <w:rPr>
          <w:rFonts w:asciiTheme="minorHAnsi" w:hAnsiTheme="minorHAnsi"/>
          <w:sz w:val="20"/>
          <w:szCs w:val="20"/>
        </w:rPr>
      </w:pPr>
      <w:r w:rsidRPr="006E4AA5">
        <w:rPr>
          <w:rFonts w:asciiTheme="minorHAnsi" w:hAnsiTheme="minorHAnsi"/>
          <w:sz w:val="20"/>
          <w:szCs w:val="20"/>
        </w:rPr>
        <w:t>NEROP</w:t>
      </w:r>
      <w:r w:rsidRPr="006E4AA5">
        <w:rPr>
          <w:rFonts w:asciiTheme="minorHAnsi" w:hAnsiTheme="minorHAnsi"/>
          <w:sz w:val="20"/>
          <w:szCs w:val="20"/>
        </w:rPr>
        <w:tab/>
      </w:r>
      <w:r w:rsidRPr="006E4AA5">
        <w:rPr>
          <w:rFonts w:asciiTheme="minorHAnsi" w:hAnsiTheme="minorHAnsi"/>
          <w:sz w:val="20"/>
          <w:szCs w:val="20"/>
        </w:rPr>
        <w:tab/>
        <w:t>National Electrification Rollout Program</w:t>
      </w:r>
    </w:p>
    <w:p w:rsidR="00210B47" w:rsidRPr="006E4AA5" w:rsidRDefault="00210B47" w:rsidP="006E4AA5">
      <w:pPr>
        <w:spacing w:before="0"/>
        <w:rPr>
          <w:rFonts w:asciiTheme="minorHAnsi" w:hAnsiTheme="minorHAnsi"/>
          <w:sz w:val="20"/>
          <w:szCs w:val="20"/>
        </w:rPr>
      </w:pPr>
      <w:r w:rsidRPr="006E4AA5">
        <w:rPr>
          <w:rFonts w:asciiTheme="minorHAnsi" w:hAnsiTheme="minorHAnsi"/>
          <w:sz w:val="20"/>
          <w:szCs w:val="20"/>
        </w:rPr>
        <w:t>NICTA</w:t>
      </w:r>
      <w:r w:rsidRPr="006E4AA5">
        <w:rPr>
          <w:rFonts w:asciiTheme="minorHAnsi" w:hAnsiTheme="minorHAnsi"/>
          <w:sz w:val="20"/>
          <w:szCs w:val="20"/>
        </w:rPr>
        <w:tab/>
      </w:r>
      <w:r w:rsidRPr="006E4AA5">
        <w:rPr>
          <w:rFonts w:asciiTheme="minorHAnsi" w:hAnsiTheme="minorHAnsi"/>
          <w:sz w:val="20"/>
          <w:szCs w:val="20"/>
        </w:rPr>
        <w:tab/>
        <w:t>National Information and Communications Technology Authority</w:t>
      </w:r>
    </w:p>
    <w:p w:rsidR="00210B47" w:rsidRPr="006E4AA5" w:rsidRDefault="00210B47" w:rsidP="006E4AA5">
      <w:pPr>
        <w:spacing w:before="0"/>
        <w:rPr>
          <w:rFonts w:asciiTheme="minorHAnsi" w:hAnsiTheme="minorHAnsi"/>
          <w:sz w:val="20"/>
          <w:szCs w:val="20"/>
        </w:rPr>
      </w:pPr>
      <w:r w:rsidRPr="006E4AA5">
        <w:rPr>
          <w:rFonts w:asciiTheme="minorHAnsi" w:hAnsiTheme="minorHAnsi"/>
          <w:sz w:val="20"/>
          <w:szCs w:val="20"/>
        </w:rPr>
        <w:t>NTN</w:t>
      </w:r>
      <w:r w:rsidRPr="006E4AA5">
        <w:rPr>
          <w:rFonts w:asciiTheme="minorHAnsi" w:hAnsiTheme="minorHAnsi"/>
          <w:sz w:val="20"/>
          <w:szCs w:val="20"/>
        </w:rPr>
        <w:tab/>
      </w:r>
      <w:r w:rsidRPr="006E4AA5">
        <w:rPr>
          <w:rFonts w:asciiTheme="minorHAnsi" w:hAnsiTheme="minorHAnsi"/>
          <w:sz w:val="20"/>
          <w:szCs w:val="20"/>
        </w:rPr>
        <w:tab/>
        <w:t>National Transmission Network</w:t>
      </w:r>
    </w:p>
    <w:p w:rsidR="00210B47" w:rsidRPr="006E4AA5" w:rsidRDefault="00210B47" w:rsidP="006E4AA5">
      <w:pPr>
        <w:spacing w:before="0"/>
        <w:rPr>
          <w:rFonts w:asciiTheme="minorHAnsi" w:hAnsiTheme="minorHAnsi"/>
          <w:sz w:val="20"/>
          <w:szCs w:val="20"/>
        </w:rPr>
      </w:pPr>
      <w:r w:rsidRPr="006E4AA5">
        <w:rPr>
          <w:rFonts w:asciiTheme="minorHAnsi" w:hAnsiTheme="minorHAnsi"/>
          <w:sz w:val="20"/>
          <w:szCs w:val="20"/>
        </w:rPr>
        <w:t>NWSHA</w:t>
      </w:r>
      <w:r w:rsidRPr="006E4AA5">
        <w:rPr>
          <w:rFonts w:asciiTheme="minorHAnsi" w:hAnsiTheme="minorHAnsi"/>
          <w:sz w:val="20"/>
          <w:szCs w:val="20"/>
        </w:rPr>
        <w:tab/>
      </w:r>
      <w:r w:rsidRPr="006E4AA5">
        <w:rPr>
          <w:rFonts w:asciiTheme="minorHAnsi" w:hAnsiTheme="minorHAnsi"/>
          <w:sz w:val="20"/>
          <w:szCs w:val="20"/>
        </w:rPr>
        <w:tab/>
        <w:t>National Water, Sanitation and Hygiene Authority</w:t>
      </w:r>
    </w:p>
    <w:p w:rsidR="00210B47" w:rsidRPr="006E4AA5" w:rsidRDefault="00210B47" w:rsidP="006E4AA5">
      <w:pPr>
        <w:spacing w:before="0"/>
        <w:rPr>
          <w:rFonts w:asciiTheme="minorHAnsi" w:hAnsiTheme="minorHAnsi"/>
          <w:sz w:val="20"/>
          <w:szCs w:val="20"/>
        </w:rPr>
      </w:pPr>
      <w:r w:rsidRPr="006E4AA5">
        <w:rPr>
          <w:rFonts w:asciiTheme="minorHAnsi" w:hAnsiTheme="minorHAnsi"/>
          <w:sz w:val="20"/>
          <w:szCs w:val="20"/>
        </w:rPr>
        <w:t>ODA</w:t>
      </w:r>
      <w:r w:rsidRPr="006E4AA5">
        <w:rPr>
          <w:rFonts w:asciiTheme="minorHAnsi" w:hAnsiTheme="minorHAnsi"/>
          <w:sz w:val="20"/>
          <w:szCs w:val="20"/>
        </w:rPr>
        <w:tab/>
      </w:r>
      <w:r w:rsidRPr="006E4AA5">
        <w:rPr>
          <w:rFonts w:asciiTheme="minorHAnsi" w:hAnsiTheme="minorHAnsi"/>
          <w:sz w:val="20"/>
          <w:szCs w:val="20"/>
        </w:rPr>
        <w:tab/>
        <w:t>Official Development Assistance</w:t>
      </w:r>
    </w:p>
    <w:p w:rsidR="00210B47" w:rsidRPr="006E4AA5" w:rsidRDefault="00210B47" w:rsidP="006E4AA5">
      <w:pPr>
        <w:spacing w:before="0"/>
        <w:rPr>
          <w:rFonts w:asciiTheme="minorHAnsi" w:hAnsiTheme="minorHAnsi"/>
          <w:sz w:val="20"/>
          <w:szCs w:val="20"/>
        </w:rPr>
      </w:pPr>
      <w:r w:rsidRPr="006E4AA5">
        <w:rPr>
          <w:rFonts w:asciiTheme="minorHAnsi" w:hAnsiTheme="minorHAnsi"/>
          <w:sz w:val="20"/>
          <w:szCs w:val="20"/>
        </w:rPr>
        <w:t>OECD</w:t>
      </w:r>
      <w:r w:rsidRPr="006E4AA5">
        <w:rPr>
          <w:rFonts w:asciiTheme="minorHAnsi" w:hAnsiTheme="minorHAnsi"/>
          <w:sz w:val="20"/>
          <w:szCs w:val="20"/>
        </w:rPr>
        <w:tab/>
      </w:r>
      <w:r w:rsidRPr="006E4AA5">
        <w:rPr>
          <w:rFonts w:asciiTheme="minorHAnsi" w:hAnsiTheme="minorHAnsi"/>
          <w:sz w:val="20"/>
          <w:szCs w:val="20"/>
        </w:rPr>
        <w:tab/>
        <w:t>Organisation for Economic Cooperation and Development</w:t>
      </w:r>
    </w:p>
    <w:p w:rsidR="00B3301E" w:rsidRPr="006E4AA5" w:rsidRDefault="00B3301E" w:rsidP="006E4AA5">
      <w:pPr>
        <w:spacing w:before="0"/>
        <w:rPr>
          <w:rFonts w:asciiTheme="minorHAnsi" w:hAnsiTheme="minorHAnsi"/>
          <w:sz w:val="20"/>
          <w:szCs w:val="20"/>
        </w:rPr>
      </w:pPr>
      <w:r w:rsidRPr="006E4AA5">
        <w:rPr>
          <w:rFonts w:asciiTheme="minorHAnsi" w:hAnsiTheme="minorHAnsi"/>
          <w:sz w:val="20"/>
          <w:szCs w:val="20"/>
        </w:rPr>
        <w:t>PRIF</w:t>
      </w:r>
      <w:r w:rsidRPr="006E4AA5">
        <w:rPr>
          <w:rFonts w:asciiTheme="minorHAnsi" w:hAnsiTheme="minorHAnsi"/>
          <w:sz w:val="20"/>
          <w:szCs w:val="20"/>
        </w:rPr>
        <w:tab/>
      </w:r>
      <w:r w:rsidRPr="006E4AA5">
        <w:rPr>
          <w:rFonts w:asciiTheme="minorHAnsi" w:hAnsiTheme="minorHAnsi"/>
          <w:sz w:val="20"/>
          <w:szCs w:val="20"/>
        </w:rPr>
        <w:tab/>
        <w:t>Pacific Regional Infrastructure Facility</w:t>
      </w:r>
    </w:p>
    <w:p w:rsidR="00210B47" w:rsidRPr="006E4AA5" w:rsidRDefault="00210B47" w:rsidP="006E4AA5">
      <w:pPr>
        <w:spacing w:before="0"/>
        <w:rPr>
          <w:rFonts w:asciiTheme="minorHAnsi" w:hAnsiTheme="minorHAnsi"/>
          <w:sz w:val="20"/>
          <w:szCs w:val="20"/>
        </w:rPr>
      </w:pPr>
      <w:r w:rsidRPr="006E4AA5">
        <w:rPr>
          <w:rFonts w:asciiTheme="minorHAnsi" w:hAnsiTheme="minorHAnsi"/>
          <w:sz w:val="20"/>
          <w:szCs w:val="20"/>
        </w:rPr>
        <w:t>PMNEC</w:t>
      </w:r>
      <w:r w:rsidRPr="006E4AA5">
        <w:rPr>
          <w:rFonts w:asciiTheme="minorHAnsi" w:hAnsiTheme="minorHAnsi"/>
          <w:sz w:val="20"/>
          <w:szCs w:val="20"/>
        </w:rPr>
        <w:tab/>
      </w:r>
      <w:r w:rsidRPr="006E4AA5">
        <w:rPr>
          <w:rFonts w:asciiTheme="minorHAnsi" w:hAnsiTheme="minorHAnsi"/>
          <w:sz w:val="20"/>
          <w:szCs w:val="20"/>
        </w:rPr>
        <w:tab/>
        <w:t>Department of Prime Minister and National Executive Committee</w:t>
      </w:r>
    </w:p>
    <w:p w:rsidR="00210B47" w:rsidRPr="006E4AA5" w:rsidRDefault="00210B47" w:rsidP="006E4AA5">
      <w:pPr>
        <w:spacing w:before="0"/>
        <w:rPr>
          <w:rFonts w:asciiTheme="minorHAnsi" w:hAnsiTheme="minorHAnsi"/>
          <w:sz w:val="20"/>
          <w:szCs w:val="20"/>
        </w:rPr>
      </w:pPr>
      <w:r w:rsidRPr="006E4AA5">
        <w:rPr>
          <w:rFonts w:asciiTheme="minorHAnsi" w:hAnsiTheme="minorHAnsi"/>
          <w:sz w:val="20"/>
          <w:szCs w:val="20"/>
        </w:rPr>
        <w:t>PMO</w:t>
      </w:r>
      <w:r w:rsidRPr="006E4AA5">
        <w:rPr>
          <w:rFonts w:asciiTheme="minorHAnsi" w:hAnsiTheme="minorHAnsi"/>
          <w:sz w:val="20"/>
          <w:szCs w:val="20"/>
        </w:rPr>
        <w:tab/>
      </w:r>
      <w:r w:rsidRPr="006E4AA5">
        <w:rPr>
          <w:rFonts w:asciiTheme="minorHAnsi" w:hAnsiTheme="minorHAnsi"/>
          <w:sz w:val="20"/>
          <w:szCs w:val="20"/>
        </w:rPr>
        <w:tab/>
        <w:t>Program Management Office</w:t>
      </w:r>
    </w:p>
    <w:p w:rsidR="00210B47" w:rsidRPr="006E4AA5" w:rsidRDefault="00210B47" w:rsidP="006E4AA5">
      <w:pPr>
        <w:spacing w:before="0"/>
        <w:rPr>
          <w:rFonts w:asciiTheme="minorHAnsi" w:hAnsiTheme="minorHAnsi"/>
          <w:sz w:val="20"/>
          <w:szCs w:val="20"/>
        </w:rPr>
      </w:pPr>
      <w:r w:rsidRPr="006E4AA5">
        <w:rPr>
          <w:rFonts w:asciiTheme="minorHAnsi" w:hAnsiTheme="minorHAnsi"/>
          <w:sz w:val="20"/>
          <w:szCs w:val="20"/>
        </w:rPr>
        <w:t>PMU</w:t>
      </w:r>
      <w:r w:rsidRPr="006E4AA5">
        <w:rPr>
          <w:rFonts w:asciiTheme="minorHAnsi" w:hAnsiTheme="minorHAnsi"/>
          <w:sz w:val="20"/>
          <w:szCs w:val="20"/>
        </w:rPr>
        <w:tab/>
      </w:r>
      <w:r w:rsidRPr="006E4AA5">
        <w:rPr>
          <w:rFonts w:asciiTheme="minorHAnsi" w:hAnsiTheme="minorHAnsi"/>
          <w:sz w:val="20"/>
          <w:szCs w:val="20"/>
        </w:rPr>
        <w:tab/>
        <w:t>Project Management Unit</w:t>
      </w:r>
    </w:p>
    <w:p w:rsidR="00210B47" w:rsidRPr="006E4AA5" w:rsidRDefault="00210B47" w:rsidP="006E4AA5">
      <w:pPr>
        <w:spacing w:before="0"/>
        <w:rPr>
          <w:rFonts w:asciiTheme="minorHAnsi" w:hAnsiTheme="minorHAnsi"/>
          <w:sz w:val="20"/>
          <w:szCs w:val="20"/>
        </w:rPr>
      </w:pPr>
      <w:r w:rsidRPr="006E4AA5">
        <w:rPr>
          <w:rFonts w:asciiTheme="minorHAnsi" w:hAnsiTheme="minorHAnsi"/>
          <w:sz w:val="20"/>
          <w:szCs w:val="20"/>
        </w:rPr>
        <w:t>PNG</w:t>
      </w:r>
      <w:r w:rsidRPr="006E4AA5">
        <w:rPr>
          <w:rFonts w:asciiTheme="minorHAnsi" w:hAnsiTheme="minorHAnsi"/>
          <w:sz w:val="20"/>
          <w:szCs w:val="20"/>
        </w:rPr>
        <w:tab/>
      </w:r>
      <w:r w:rsidRPr="006E4AA5">
        <w:rPr>
          <w:rFonts w:asciiTheme="minorHAnsi" w:hAnsiTheme="minorHAnsi"/>
          <w:sz w:val="20"/>
          <w:szCs w:val="20"/>
        </w:rPr>
        <w:tab/>
        <w:t>Papua New Guinea</w:t>
      </w:r>
      <w:r w:rsidRPr="006E4AA5">
        <w:rPr>
          <w:rFonts w:asciiTheme="minorHAnsi" w:hAnsiTheme="minorHAnsi"/>
          <w:sz w:val="20"/>
          <w:szCs w:val="20"/>
        </w:rPr>
        <w:tab/>
      </w:r>
    </w:p>
    <w:p w:rsidR="00210B47" w:rsidRPr="006E4AA5" w:rsidRDefault="00210B47" w:rsidP="006E4AA5">
      <w:pPr>
        <w:spacing w:before="0"/>
        <w:rPr>
          <w:rFonts w:asciiTheme="minorHAnsi" w:hAnsiTheme="minorHAnsi"/>
          <w:sz w:val="20"/>
          <w:szCs w:val="20"/>
        </w:rPr>
      </w:pPr>
      <w:r w:rsidRPr="006E4AA5">
        <w:rPr>
          <w:rFonts w:asciiTheme="minorHAnsi" w:hAnsiTheme="minorHAnsi"/>
          <w:sz w:val="20"/>
          <w:szCs w:val="20"/>
        </w:rPr>
        <w:t>PPL</w:t>
      </w:r>
      <w:r w:rsidRPr="006E4AA5">
        <w:rPr>
          <w:rFonts w:asciiTheme="minorHAnsi" w:hAnsiTheme="minorHAnsi"/>
          <w:sz w:val="20"/>
          <w:szCs w:val="20"/>
        </w:rPr>
        <w:tab/>
      </w:r>
      <w:r w:rsidRPr="006E4AA5">
        <w:rPr>
          <w:rFonts w:asciiTheme="minorHAnsi" w:hAnsiTheme="minorHAnsi"/>
          <w:sz w:val="20"/>
          <w:szCs w:val="20"/>
        </w:rPr>
        <w:tab/>
        <w:t>PNG Power Limited</w:t>
      </w:r>
    </w:p>
    <w:p w:rsidR="00210B47" w:rsidRPr="006E4AA5" w:rsidRDefault="00210B47" w:rsidP="006E4AA5">
      <w:pPr>
        <w:spacing w:before="0"/>
        <w:rPr>
          <w:rFonts w:asciiTheme="minorHAnsi" w:hAnsiTheme="minorHAnsi"/>
          <w:sz w:val="20"/>
          <w:szCs w:val="20"/>
        </w:rPr>
      </w:pPr>
      <w:r w:rsidRPr="006E4AA5">
        <w:rPr>
          <w:rFonts w:asciiTheme="minorHAnsi" w:hAnsiTheme="minorHAnsi"/>
          <w:sz w:val="20"/>
          <w:szCs w:val="20"/>
        </w:rPr>
        <w:t>PPPs</w:t>
      </w:r>
      <w:r w:rsidRPr="006E4AA5">
        <w:rPr>
          <w:rFonts w:asciiTheme="minorHAnsi" w:hAnsiTheme="minorHAnsi"/>
          <w:sz w:val="20"/>
          <w:szCs w:val="20"/>
        </w:rPr>
        <w:tab/>
      </w:r>
      <w:r w:rsidRPr="006E4AA5">
        <w:rPr>
          <w:rFonts w:asciiTheme="minorHAnsi" w:hAnsiTheme="minorHAnsi"/>
          <w:sz w:val="20"/>
          <w:szCs w:val="20"/>
        </w:rPr>
        <w:tab/>
        <w:t>Public Private Partnerships</w:t>
      </w:r>
    </w:p>
    <w:p w:rsidR="00210B47" w:rsidRPr="006E4AA5" w:rsidRDefault="00210B47" w:rsidP="006E4AA5">
      <w:pPr>
        <w:spacing w:before="0"/>
        <w:rPr>
          <w:rFonts w:asciiTheme="minorHAnsi" w:hAnsiTheme="minorHAnsi"/>
          <w:sz w:val="20"/>
          <w:szCs w:val="20"/>
        </w:rPr>
      </w:pPr>
      <w:r w:rsidRPr="006E4AA5">
        <w:rPr>
          <w:rFonts w:asciiTheme="minorHAnsi" w:hAnsiTheme="minorHAnsi"/>
          <w:sz w:val="20"/>
          <w:szCs w:val="20"/>
        </w:rPr>
        <w:t>SDG</w:t>
      </w:r>
      <w:r w:rsidRPr="006E4AA5">
        <w:rPr>
          <w:rFonts w:asciiTheme="minorHAnsi" w:hAnsiTheme="minorHAnsi"/>
          <w:sz w:val="20"/>
          <w:szCs w:val="20"/>
        </w:rPr>
        <w:tab/>
      </w:r>
      <w:r w:rsidRPr="006E4AA5">
        <w:rPr>
          <w:rFonts w:asciiTheme="minorHAnsi" w:hAnsiTheme="minorHAnsi"/>
          <w:sz w:val="20"/>
          <w:szCs w:val="20"/>
        </w:rPr>
        <w:tab/>
        <w:t>Sustainable Development Goal</w:t>
      </w:r>
    </w:p>
    <w:p w:rsidR="00210B47" w:rsidRPr="006E4AA5" w:rsidRDefault="00210B47" w:rsidP="006E4AA5">
      <w:pPr>
        <w:spacing w:before="0"/>
        <w:rPr>
          <w:rFonts w:asciiTheme="minorHAnsi" w:hAnsiTheme="minorHAnsi"/>
          <w:sz w:val="20"/>
          <w:szCs w:val="20"/>
        </w:rPr>
      </w:pPr>
      <w:r w:rsidRPr="006E4AA5">
        <w:rPr>
          <w:rFonts w:asciiTheme="minorHAnsi" w:hAnsiTheme="minorHAnsi"/>
          <w:sz w:val="20"/>
          <w:szCs w:val="20"/>
        </w:rPr>
        <w:t>STA</w:t>
      </w:r>
      <w:r w:rsidRPr="006E4AA5">
        <w:rPr>
          <w:rFonts w:asciiTheme="minorHAnsi" w:hAnsiTheme="minorHAnsi"/>
          <w:sz w:val="20"/>
          <w:szCs w:val="20"/>
        </w:rPr>
        <w:tab/>
      </w:r>
      <w:r w:rsidRPr="006E4AA5">
        <w:rPr>
          <w:rFonts w:asciiTheme="minorHAnsi" w:hAnsiTheme="minorHAnsi"/>
          <w:sz w:val="20"/>
          <w:szCs w:val="20"/>
        </w:rPr>
        <w:tab/>
        <w:t>Short-term adviser</w:t>
      </w:r>
    </w:p>
    <w:p w:rsidR="00210B47" w:rsidRPr="006E4AA5" w:rsidRDefault="00210B47" w:rsidP="006E4AA5">
      <w:pPr>
        <w:spacing w:before="0"/>
        <w:rPr>
          <w:rFonts w:asciiTheme="minorHAnsi" w:hAnsiTheme="minorHAnsi"/>
          <w:sz w:val="20"/>
          <w:szCs w:val="20"/>
        </w:rPr>
      </w:pPr>
      <w:r w:rsidRPr="006E4AA5">
        <w:rPr>
          <w:rFonts w:asciiTheme="minorHAnsi" w:hAnsiTheme="minorHAnsi"/>
          <w:sz w:val="20"/>
          <w:szCs w:val="20"/>
        </w:rPr>
        <w:t>STEM</w:t>
      </w:r>
      <w:r w:rsidRPr="006E4AA5">
        <w:rPr>
          <w:rFonts w:asciiTheme="minorHAnsi" w:hAnsiTheme="minorHAnsi"/>
          <w:sz w:val="20"/>
          <w:szCs w:val="20"/>
        </w:rPr>
        <w:tab/>
      </w:r>
      <w:r w:rsidRPr="006E4AA5">
        <w:rPr>
          <w:rFonts w:asciiTheme="minorHAnsi" w:hAnsiTheme="minorHAnsi"/>
          <w:sz w:val="20"/>
          <w:szCs w:val="20"/>
        </w:rPr>
        <w:tab/>
        <w:t>Science, technology, engineering and maths</w:t>
      </w:r>
    </w:p>
    <w:p w:rsidR="00210B47" w:rsidRPr="006E4AA5" w:rsidRDefault="00210B47" w:rsidP="006E4AA5">
      <w:pPr>
        <w:spacing w:before="0"/>
        <w:rPr>
          <w:rFonts w:asciiTheme="minorHAnsi" w:hAnsiTheme="minorHAnsi"/>
          <w:sz w:val="20"/>
          <w:szCs w:val="20"/>
        </w:rPr>
      </w:pPr>
      <w:r w:rsidRPr="006E4AA5">
        <w:rPr>
          <w:rFonts w:asciiTheme="minorHAnsi" w:hAnsiTheme="minorHAnsi"/>
          <w:sz w:val="20"/>
          <w:szCs w:val="20"/>
        </w:rPr>
        <w:t>STP</w:t>
      </w:r>
      <w:r w:rsidRPr="006E4AA5">
        <w:rPr>
          <w:rFonts w:asciiTheme="minorHAnsi" w:hAnsiTheme="minorHAnsi"/>
          <w:sz w:val="20"/>
          <w:szCs w:val="20"/>
        </w:rPr>
        <w:tab/>
      </w:r>
      <w:r w:rsidRPr="006E4AA5">
        <w:rPr>
          <w:rFonts w:asciiTheme="minorHAnsi" w:hAnsiTheme="minorHAnsi"/>
          <w:sz w:val="20"/>
          <w:szCs w:val="20"/>
        </w:rPr>
        <w:tab/>
        <w:t>Skills transfer plan</w:t>
      </w:r>
    </w:p>
    <w:p w:rsidR="00210B47" w:rsidRPr="006E4AA5" w:rsidRDefault="00210B47" w:rsidP="006E4AA5">
      <w:pPr>
        <w:spacing w:before="0"/>
        <w:rPr>
          <w:rFonts w:asciiTheme="minorHAnsi" w:hAnsiTheme="minorHAnsi"/>
          <w:sz w:val="20"/>
          <w:szCs w:val="20"/>
        </w:rPr>
      </w:pPr>
      <w:r w:rsidRPr="006E4AA5">
        <w:rPr>
          <w:rFonts w:asciiTheme="minorHAnsi" w:hAnsiTheme="minorHAnsi"/>
          <w:sz w:val="20"/>
          <w:szCs w:val="20"/>
        </w:rPr>
        <w:t>TA</w:t>
      </w:r>
      <w:r w:rsidRPr="006E4AA5">
        <w:rPr>
          <w:rFonts w:asciiTheme="minorHAnsi" w:hAnsiTheme="minorHAnsi"/>
          <w:sz w:val="20"/>
          <w:szCs w:val="20"/>
        </w:rPr>
        <w:tab/>
      </w:r>
      <w:r w:rsidRPr="006E4AA5">
        <w:rPr>
          <w:rFonts w:asciiTheme="minorHAnsi" w:hAnsiTheme="minorHAnsi"/>
          <w:sz w:val="20"/>
          <w:szCs w:val="20"/>
        </w:rPr>
        <w:tab/>
        <w:t>Technical Assistance</w:t>
      </w:r>
    </w:p>
    <w:p w:rsidR="00210B47" w:rsidRPr="006E4AA5" w:rsidRDefault="00210B47" w:rsidP="006E4AA5">
      <w:pPr>
        <w:spacing w:before="0"/>
        <w:rPr>
          <w:rFonts w:asciiTheme="minorHAnsi" w:hAnsiTheme="minorHAnsi"/>
          <w:sz w:val="20"/>
          <w:szCs w:val="20"/>
        </w:rPr>
      </w:pPr>
      <w:r w:rsidRPr="006E4AA5">
        <w:rPr>
          <w:rFonts w:asciiTheme="minorHAnsi" w:hAnsiTheme="minorHAnsi"/>
          <w:sz w:val="20"/>
          <w:szCs w:val="20"/>
        </w:rPr>
        <w:t>TEU</w:t>
      </w:r>
      <w:r w:rsidRPr="006E4AA5">
        <w:rPr>
          <w:rFonts w:asciiTheme="minorHAnsi" w:hAnsiTheme="minorHAnsi"/>
          <w:sz w:val="20"/>
          <w:szCs w:val="20"/>
        </w:rPr>
        <w:tab/>
      </w:r>
      <w:r w:rsidRPr="006E4AA5">
        <w:rPr>
          <w:rFonts w:asciiTheme="minorHAnsi" w:hAnsiTheme="minorHAnsi"/>
          <w:sz w:val="20"/>
          <w:szCs w:val="20"/>
        </w:rPr>
        <w:tab/>
        <w:t>Technical Enabling Unit</w:t>
      </w:r>
    </w:p>
    <w:p w:rsidR="00210B47" w:rsidRPr="006E4AA5" w:rsidRDefault="00210B47" w:rsidP="006E4AA5">
      <w:pPr>
        <w:spacing w:before="0"/>
        <w:rPr>
          <w:rFonts w:asciiTheme="minorHAnsi" w:hAnsiTheme="minorHAnsi"/>
          <w:sz w:val="20"/>
          <w:szCs w:val="20"/>
        </w:rPr>
      </w:pPr>
      <w:r w:rsidRPr="006E4AA5">
        <w:rPr>
          <w:rFonts w:asciiTheme="minorHAnsi" w:hAnsiTheme="minorHAnsi"/>
          <w:sz w:val="20"/>
          <w:szCs w:val="20"/>
        </w:rPr>
        <w:t>ToC</w:t>
      </w:r>
      <w:r w:rsidRPr="006E4AA5">
        <w:rPr>
          <w:rFonts w:asciiTheme="minorHAnsi" w:hAnsiTheme="minorHAnsi"/>
          <w:sz w:val="20"/>
          <w:szCs w:val="20"/>
        </w:rPr>
        <w:tab/>
      </w:r>
      <w:r w:rsidRPr="006E4AA5">
        <w:rPr>
          <w:rFonts w:asciiTheme="minorHAnsi" w:hAnsiTheme="minorHAnsi"/>
          <w:sz w:val="20"/>
          <w:szCs w:val="20"/>
        </w:rPr>
        <w:tab/>
        <w:t>Theory of Change</w:t>
      </w:r>
    </w:p>
    <w:p w:rsidR="00210B47" w:rsidRPr="006E4AA5" w:rsidRDefault="00210B47" w:rsidP="001A658E">
      <w:pPr>
        <w:spacing w:before="0"/>
        <w:rPr>
          <w:rFonts w:asciiTheme="minorHAnsi" w:hAnsiTheme="minorHAnsi"/>
          <w:sz w:val="20"/>
          <w:szCs w:val="20"/>
        </w:rPr>
      </w:pPr>
      <w:r w:rsidRPr="006E4AA5">
        <w:rPr>
          <w:rFonts w:asciiTheme="minorHAnsi" w:hAnsiTheme="minorHAnsi"/>
          <w:sz w:val="20"/>
          <w:szCs w:val="20"/>
        </w:rPr>
        <w:t>TSCMIC</w:t>
      </w:r>
      <w:r w:rsidRPr="006E4AA5">
        <w:rPr>
          <w:rFonts w:asciiTheme="minorHAnsi" w:hAnsiTheme="minorHAnsi"/>
          <w:sz w:val="20"/>
          <w:szCs w:val="20"/>
        </w:rPr>
        <w:tab/>
      </w:r>
      <w:r w:rsidRPr="006E4AA5">
        <w:rPr>
          <w:rFonts w:asciiTheme="minorHAnsi" w:hAnsiTheme="minorHAnsi"/>
          <w:sz w:val="20"/>
          <w:szCs w:val="20"/>
        </w:rPr>
        <w:tab/>
        <w:t>Transport Sector Coordination, Monitoring and Implementation Committee</w:t>
      </w:r>
    </w:p>
    <w:p w:rsidR="00210B47" w:rsidRPr="006E4AA5" w:rsidRDefault="00210B47" w:rsidP="001A658E">
      <w:pPr>
        <w:spacing w:before="0"/>
        <w:rPr>
          <w:rFonts w:asciiTheme="minorHAnsi" w:hAnsiTheme="minorHAnsi"/>
          <w:sz w:val="20"/>
          <w:szCs w:val="20"/>
        </w:rPr>
      </w:pPr>
      <w:r w:rsidRPr="006E4AA5">
        <w:rPr>
          <w:rFonts w:asciiTheme="minorHAnsi" w:hAnsiTheme="minorHAnsi"/>
          <w:sz w:val="20"/>
          <w:szCs w:val="20"/>
        </w:rPr>
        <w:t>TSSP</w:t>
      </w:r>
      <w:r w:rsidRPr="006E4AA5">
        <w:rPr>
          <w:rFonts w:asciiTheme="minorHAnsi" w:hAnsiTheme="minorHAnsi"/>
          <w:sz w:val="20"/>
          <w:szCs w:val="20"/>
        </w:rPr>
        <w:tab/>
      </w:r>
      <w:r w:rsidRPr="006E4AA5">
        <w:rPr>
          <w:rFonts w:asciiTheme="minorHAnsi" w:hAnsiTheme="minorHAnsi"/>
          <w:sz w:val="20"/>
          <w:szCs w:val="20"/>
        </w:rPr>
        <w:tab/>
        <w:t>Transport Sector Support Program</w:t>
      </w:r>
    </w:p>
    <w:p w:rsidR="00210B47" w:rsidRPr="006E4AA5" w:rsidRDefault="00210B47" w:rsidP="001A658E">
      <w:pPr>
        <w:spacing w:before="0"/>
        <w:rPr>
          <w:rFonts w:asciiTheme="minorHAnsi" w:hAnsiTheme="minorHAnsi"/>
          <w:sz w:val="20"/>
          <w:szCs w:val="20"/>
        </w:rPr>
      </w:pPr>
      <w:r w:rsidRPr="006E4AA5">
        <w:rPr>
          <w:rFonts w:asciiTheme="minorHAnsi" w:hAnsiTheme="minorHAnsi"/>
          <w:sz w:val="20"/>
          <w:szCs w:val="20"/>
        </w:rPr>
        <w:t>WASH</w:t>
      </w:r>
      <w:r w:rsidRPr="006E4AA5">
        <w:rPr>
          <w:rFonts w:asciiTheme="minorHAnsi" w:hAnsiTheme="minorHAnsi"/>
          <w:sz w:val="20"/>
          <w:szCs w:val="20"/>
        </w:rPr>
        <w:tab/>
      </w:r>
      <w:r w:rsidRPr="006E4AA5">
        <w:rPr>
          <w:rFonts w:asciiTheme="minorHAnsi" w:hAnsiTheme="minorHAnsi"/>
          <w:sz w:val="20"/>
          <w:szCs w:val="20"/>
        </w:rPr>
        <w:tab/>
        <w:t>Water, Sanitation and Hygiene</w:t>
      </w:r>
    </w:p>
    <w:p w:rsidR="00210B47" w:rsidRPr="00934F4B" w:rsidRDefault="00210B47" w:rsidP="001A658E">
      <w:pPr>
        <w:spacing w:before="0"/>
      </w:pPr>
      <w:r w:rsidRPr="006E4AA5">
        <w:rPr>
          <w:rFonts w:asciiTheme="minorHAnsi" w:hAnsiTheme="minorHAnsi"/>
          <w:sz w:val="20"/>
          <w:szCs w:val="20"/>
        </w:rPr>
        <w:t>WB</w:t>
      </w:r>
      <w:r w:rsidRPr="006E4AA5">
        <w:rPr>
          <w:rFonts w:asciiTheme="minorHAnsi" w:hAnsiTheme="minorHAnsi"/>
          <w:sz w:val="20"/>
          <w:szCs w:val="20"/>
        </w:rPr>
        <w:tab/>
      </w:r>
      <w:r w:rsidRPr="006E4AA5">
        <w:rPr>
          <w:rFonts w:asciiTheme="minorHAnsi" w:hAnsiTheme="minorHAnsi"/>
          <w:sz w:val="20"/>
          <w:szCs w:val="20"/>
        </w:rPr>
        <w:tab/>
        <w:t>World Bank</w:t>
      </w:r>
      <w:r w:rsidRPr="00934F4B">
        <w:br w:type="page"/>
      </w:r>
    </w:p>
    <w:tbl>
      <w:tblPr>
        <w:tblW w:w="4984"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FFFFFF"/>
        <w:tblCellMar>
          <w:top w:w="28" w:type="dxa"/>
          <w:bottom w:w="28" w:type="dxa"/>
        </w:tblCellMar>
        <w:tblLook w:val="01E0" w:firstRow="1" w:lastRow="1" w:firstColumn="1" w:lastColumn="1" w:noHBand="0" w:noVBand="0"/>
      </w:tblPr>
      <w:tblGrid>
        <w:gridCol w:w="9561"/>
      </w:tblGrid>
      <w:tr w:rsidR="001636EB" w:rsidRPr="007E63F7" w:rsidTr="006F3156">
        <w:trPr>
          <w:cantSplit/>
          <w:trHeight w:val="248"/>
          <w:jc w:val="center"/>
        </w:trPr>
        <w:tc>
          <w:tcPr>
            <w:tcW w:w="5000" w:type="pct"/>
            <w:shd w:val="clear" w:color="auto" w:fill="B8CCE4" w:themeFill="accent1" w:themeFillTint="66"/>
          </w:tcPr>
          <w:p w:rsidR="001636EB" w:rsidRPr="001A658E" w:rsidRDefault="00727C4C" w:rsidP="00770408">
            <w:pPr>
              <w:pStyle w:val="Heading1"/>
              <w:rPr>
                <w:rFonts w:asciiTheme="minorHAnsi" w:hAnsiTheme="minorHAnsi"/>
              </w:rPr>
            </w:pPr>
            <w:bookmarkStart w:id="2" w:name="_Toc515613499"/>
            <w:r>
              <w:rPr>
                <w:rFonts w:asciiTheme="minorHAnsi" w:hAnsiTheme="minorHAnsi"/>
              </w:rPr>
              <w:lastRenderedPageBreak/>
              <w:t>Executive S</w:t>
            </w:r>
            <w:r w:rsidR="00EA2659" w:rsidRPr="007E63F7">
              <w:rPr>
                <w:rFonts w:asciiTheme="minorHAnsi" w:hAnsiTheme="minorHAnsi"/>
              </w:rPr>
              <w:t>ummary</w:t>
            </w:r>
            <w:bookmarkEnd w:id="2"/>
          </w:p>
        </w:tc>
      </w:tr>
    </w:tbl>
    <w:p w:rsidR="0047371A" w:rsidRPr="009B2E54" w:rsidRDefault="0047371A" w:rsidP="0047371A">
      <w:pPr>
        <w:spacing w:before="60"/>
        <w:jc w:val="both"/>
        <w:rPr>
          <w:b/>
        </w:rPr>
      </w:pPr>
      <w:r w:rsidRPr="009B2E54">
        <w:rPr>
          <w:b/>
        </w:rPr>
        <w:t>Analysis and rationale for investment</w:t>
      </w:r>
    </w:p>
    <w:p w:rsidR="0047371A" w:rsidRDefault="0047371A" w:rsidP="0047371A">
      <w:pPr>
        <w:spacing w:before="120"/>
        <w:jc w:val="both"/>
      </w:pPr>
      <w:r>
        <w:t xml:space="preserve">Papua New Guinea (PNG) faces challenges in providing quality infrastructure that meets the needs of its growing population and allows it to fulfil its growth potential as a maturing lower middle-income economy.  </w:t>
      </w:r>
      <w:r w:rsidRPr="006B1A65">
        <w:rPr>
          <w:rFonts w:asciiTheme="minorHAnsi" w:eastAsia="Times New Roman" w:hAnsiTheme="minorHAnsi" w:cs="Arial"/>
          <w:kern w:val="28"/>
          <w:lang w:eastAsia="zh-CN"/>
        </w:rPr>
        <w:t>PNG</w:t>
      </w:r>
      <w:r>
        <w:rPr>
          <w:rFonts w:asciiTheme="minorHAnsi" w:eastAsia="Times New Roman" w:hAnsiTheme="minorHAnsi" w:cs="Arial"/>
          <w:kern w:val="28"/>
          <w:lang w:eastAsia="zh-CN"/>
        </w:rPr>
        <w:t>, like many other countries across the Asia Pacific,</w:t>
      </w:r>
      <w:r w:rsidRPr="006B1A65">
        <w:rPr>
          <w:rFonts w:asciiTheme="minorHAnsi" w:eastAsia="Times New Roman" w:hAnsiTheme="minorHAnsi" w:cs="Arial"/>
          <w:kern w:val="28"/>
          <w:lang w:eastAsia="zh-CN"/>
        </w:rPr>
        <w:t xml:space="preserve"> has </w:t>
      </w:r>
      <w:r>
        <w:rPr>
          <w:rFonts w:asciiTheme="minorHAnsi" w:eastAsia="Times New Roman" w:hAnsiTheme="minorHAnsi" w:cs="Arial"/>
          <w:kern w:val="28"/>
          <w:lang w:eastAsia="zh-CN"/>
        </w:rPr>
        <w:t>a significant infrastructure deficit</w:t>
      </w:r>
      <w:r w:rsidRPr="006B1A65">
        <w:rPr>
          <w:rFonts w:asciiTheme="minorHAnsi" w:eastAsia="Times New Roman" w:hAnsiTheme="minorHAnsi" w:cs="Arial"/>
          <w:kern w:val="28"/>
          <w:lang w:eastAsia="zh-CN"/>
        </w:rPr>
        <w:t xml:space="preserve">. This constrains economic growth and access to </w:t>
      </w:r>
      <w:r w:rsidR="00D36918">
        <w:rPr>
          <w:rFonts w:asciiTheme="minorHAnsi" w:eastAsia="Times New Roman" w:hAnsiTheme="minorHAnsi" w:cs="Arial"/>
          <w:kern w:val="28"/>
          <w:lang w:eastAsia="zh-CN"/>
        </w:rPr>
        <w:t>services</w:t>
      </w:r>
      <w:r w:rsidR="00D052AD">
        <w:rPr>
          <w:rFonts w:asciiTheme="minorHAnsi" w:eastAsia="Times New Roman" w:hAnsiTheme="minorHAnsi" w:cs="Arial"/>
          <w:kern w:val="28"/>
          <w:lang w:eastAsia="zh-CN"/>
        </w:rPr>
        <w:t>.</w:t>
      </w:r>
      <w:r w:rsidR="00D36918">
        <w:rPr>
          <w:rFonts w:asciiTheme="minorHAnsi" w:eastAsia="Times New Roman" w:hAnsiTheme="minorHAnsi" w:cs="Arial"/>
          <w:kern w:val="28"/>
          <w:lang w:eastAsia="zh-CN"/>
        </w:rPr>
        <w:t xml:space="preserve"> </w:t>
      </w:r>
    </w:p>
    <w:p w:rsidR="006E7BE4" w:rsidRDefault="0047371A" w:rsidP="0047371A">
      <w:pPr>
        <w:spacing w:before="120"/>
        <w:jc w:val="both"/>
        <w:rPr>
          <w:rFonts w:asciiTheme="minorHAnsi" w:eastAsia="Times New Roman" w:hAnsiTheme="minorHAnsi"/>
        </w:rPr>
      </w:pPr>
      <w:r>
        <w:rPr>
          <w:rFonts w:asciiTheme="minorHAnsi" w:eastAsia="Times New Roman" w:hAnsiTheme="minorHAnsi"/>
        </w:rPr>
        <w:t xml:space="preserve">There is strong </w:t>
      </w:r>
      <w:r w:rsidRPr="003C28B3">
        <w:t>justification</w:t>
      </w:r>
      <w:r>
        <w:rPr>
          <w:rFonts w:asciiTheme="minorHAnsi" w:eastAsia="Times New Roman" w:hAnsiTheme="minorHAnsi"/>
        </w:rPr>
        <w:t xml:space="preserve"> for Australian assistance to address these challenges given the importance of infrastructure in driving improvements in economic and social development.  Investment in infrastructure aligns closely with the Government of Papua New Guinea’s own focus on infrastructure investment as set out in the Alotau Accord II</w:t>
      </w:r>
      <w:r w:rsidR="000018A7">
        <w:rPr>
          <w:rFonts w:asciiTheme="minorHAnsi" w:eastAsia="Times New Roman" w:hAnsiTheme="minorHAnsi"/>
        </w:rPr>
        <w:t xml:space="preserve"> and the </w:t>
      </w:r>
      <w:r w:rsidR="0032456A">
        <w:rPr>
          <w:rFonts w:asciiTheme="minorHAnsi" w:eastAsia="Times New Roman" w:hAnsiTheme="minorHAnsi"/>
        </w:rPr>
        <w:t>forthcoming M</w:t>
      </w:r>
      <w:r w:rsidR="000018A7">
        <w:rPr>
          <w:rFonts w:asciiTheme="minorHAnsi" w:eastAsia="Times New Roman" w:hAnsiTheme="minorHAnsi"/>
        </w:rPr>
        <w:t>edium Term Development Plan</w:t>
      </w:r>
      <w:r w:rsidR="0032456A">
        <w:rPr>
          <w:rFonts w:asciiTheme="minorHAnsi" w:eastAsia="Times New Roman" w:hAnsiTheme="minorHAnsi"/>
        </w:rPr>
        <w:t xml:space="preserve"> Three</w:t>
      </w:r>
      <w:r w:rsidR="000018A7">
        <w:rPr>
          <w:rFonts w:asciiTheme="minorHAnsi" w:eastAsia="Times New Roman" w:hAnsiTheme="minorHAnsi"/>
        </w:rPr>
        <w:t xml:space="preserve"> (MTDP 3)</w:t>
      </w:r>
      <w:r>
        <w:rPr>
          <w:rFonts w:asciiTheme="minorHAnsi" w:eastAsia="Times New Roman" w:hAnsiTheme="minorHAnsi"/>
        </w:rPr>
        <w:t xml:space="preserve">. This presents an opportunity for Australia to support </w:t>
      </w:r>
      <w:r w:rsidR="00290D88">
        <w:rPr>
          <w:rFonts w:asciiTheme="minorHAnsi" w:eastAsia="Times New Roman" w:hAnsiTheme="minorHAnsi"/>
        </w:rPr>
        <w:t xml:space="preserve">PNG </w:t>
      </w:r>
      <w:r>
        <w:rPr>
          <w:rFonts w:asciiTheme="minorHAnsi" w:eastAsia="Times New Roman" w:hAnsiTheme="minorHAnsi"/>
        </w:rPr>
        <w:t xml:space="preserve">to address its infrastructure financing gap by supporting improved planning, prioritisation and delivery of infrastructure. </w:t>
      </w:r>
    </w:p>
    <w:p w:rsidR="0032456A" w:rsidRDefault="00EA0003" w:rsidP="0047371A">
      <w:pPr>
        <w:spacing w:before="120"/>
        <w:jc w:val="both"/>
        <w:rPr>
          <w:rFonts w:asciiTheme="minorHAnsi" w:eastAsia="Times New Roman" w:hAnsiTheme="minorHAnsi"/>
        </w:rPr>
      </w:pPr>
      <w:r>
        <w:rPr>
          <w:rFonts w:asciiTheme="minorHAnsi" w:eastAsia="Times New Roman" w:hAnsiTheme="minorHAnsi"/>
        </w:rPr>
        <w:t>Joint work on this key political priority through an Economic and Social Infrastructure Program (ESIP or the Program) will reinforce Australia’s growing economic partnership with PNG while acting as a catalyst for e</w:t>
      </w:r>
      <w:r w:rsidR="00633481">
        <w:rPr>
          <w:rFonts w:asciiTheme="minorHAnsi" w:eastAsia="Times New Roman" w:hAnsiTheme="minorHAnsi"/>
        </w:rPr>
        <w:t>conomic</w:t>
      </w:r>
      <w:r>
        <w:rPr>
          <w:rFonts w:asciiTheme="minorHAnsi" w:eastAsia="Times New Roman" w:hAnsiTheme="minorHAnsi"/>
        </w:rPr>
        <w:t xml:space="preserve"> growth and development.</w:t>
      </w:r>
      <w:r w:rsidDel="00363C81">
        <w:rPr>
          <w:rFonts w:asciiTheme="minorHAnsi" w:eastAsia="Times New Roman" w:hAnsiTheme="minorHAnsi"/>
        </w:rPr>
        <w:t xml:space="preserve"> </w:t>
      </w:r>
      <w:r>
        <w:rPr>
          <w:rFonts w:asciiTheme="minorHAnsi" w:eastAsia="Times New Roman" w:hAnsiTheme="minorHAnsi"/>
        </w:rPr>
        <w:t>It will also strengthen and improve donor coordination and alignment with the GoPNG’s key priorities. Australia can contribute expertise and experience which complements and strengthens the efforts of the Government of PNG (GoPNG) and development partners</w:t>
      </w:r>
      <w:r w:rsidR="0032456A">
        <w:rPr>
          <w:rFonts w:asciiTheme="minorHAnsi" w:eastAsia="Times New Roman" w:hAnsiTheme="minorHAnsi"/>
        </w:rPr>
        <w:t xml:space="preserve">. </w:t>
      </w:r>
    </w:p>
    <w:p w:rsidR="0047371A" w:rsidRDefault="0032456A" w:rsidP="0047371A">
      <w:pPr>
        <w:spacing w:before="120"/>
        <w:jc w:val="both"/>
        <w:rPr>
          <w:rFonts w:asciiTheme="minorHAnsi" w:eastAsia="Times New Roman" w:hAnsiTheme="minorHAnsi"/>
        </w:rPr>
      </w:pPr>
      <w:r>
        <w:rPr>
          <w:rFonts w:asciiTheme="minorHAnsi" w:eastAsia="Times New Roman" w:hAnsiTheme="minorHAnsi"/>
        </w:rPr>
        <w:t>The core focus of the program will be to</w:t>
      </w:r>
      <w:r w:rsidR="00EA0003">
        <w:rPr>
          <w:rFonts w:asciiTheme="minorHAnsi" w:eastAsia="Times New Roman" w:hAnsiTheme="minorHAnsi"/>
        </w:rPr>
        <w:t xml:space="preserve"> deliver priority capital projects that will deliver tangible outcomes in key sectors</w:t>
      </w:r>
      <w:r>
        <w:rPr>
          <w:rFonts w:asciiTheme="minorHAnsi" w:eastAsia="Times New Roman" w:hAnsiTheme="minorHAnsi"/>
        </w:rPr>
        <w:t xml:space="preserve"> as agreed with GoPNG</w:t>
      </w:r>
      <w:r w:rsidR="00EA0003">
        <w:rPr>
          <w:rFonts w:asciiTheme="minorHAnsi" w:eastAsia="Times New Roman" w:hAnsiTheme="minorHAnsi"/>
        </w:rPr>
        <w:t xml:space="preserve">. </w:t>
      </w:r>
      <w:r w:rsidR="006F3156">
        <w:rPr>
          <w:rFonts w:asciiTheme="minorHAnsi" w:eastAsia="Times New Roman" w:hAnsiTheme="minorHAnsi"/>
        </w:rPr>
        <w:t xml:space="preserve">It will seek to work through partner systems wherever possible. </w:t>
      </w:r>
      <w:r>
        <w:rPr>
          <w:rFonts w:asciiTheme="minorHAnsi" w:eastAsia="Times New Roman" w:hAnsiTheme="minorHAnsi"/>
        </w:rPr>
        <w:t>Importantly, p</w:t>
      </w:r>
      <w:r w:rsidR="00EA0003">
        <w:rPr>
          <w:rFonts w:asciiTheme="minorHAnsi" w:eastAsia="Times New Roman" w:hAnsiTheme="minorHAnsi"/>
        </w:rPr>
        <w:t xml:space="preserve">rovision of targeted technical assistance and </w:t>
      </w:r>
      <w:r w:rsidR="000018A7">
        <w:rPr>
          <w:rFonts w:asciiTheme="minorHAnsi" w:eastAsia="Times New Roman" w:hAnsiTheme="minorHAnsi"/>
        </w:rPr>
        <w:t xml:space="preserve">expertise will be </w:t>
      </w:r>
      <w:r>
        <w:rPr>
          <w:rFonts w:asciiTheme="minorHAnsi" w:eastAsia="Times New Roman" w:hAnsiTheme="minorHAnsi"/>
        </w:rPr>
        <w:t xml:space="preserve">explicitly targeted to support delivery of </w:t>
      </w:r>
      <w:r w:rsidR="00EA0003">
        <w:rPr>
          <w:rFonts w:asciiTheme="minorHAnsi" w:eastAsia="Times New Roman" w:hAnsiTheme="minorHAnsi"/>
        </w:rPr>
        <w:t xml:space="preserve">these </w:t>
      </w:r>
      <w:r w:rsidR="000018A7">
        <w:rPr>
          <w:rFonts w:asciiTheme="minorHAnsi" w:eastAsia="Times New Roman" w:hAnsiTheme="minorHAnsi"/>
        </w:rPr>
        <w:t>priority projects</w:t>
      </w:r>
      <w:r w:rsidR="00EA0003">
        <w:rPr>
          <w:rFonts w:asciiTheme="minorHAnsi" w:eastAsia="Times New Roman" w:hAnsiTheme="minorHAnsi"/>
        </w:rPr>
        <w:t>.</w:t>
      </w:r>
      <w:r>
        <w:rPr>
          <w:rFonts w:asciiTheme="minorHAnsi" w:eastAsia="Times New Roman" w:hAnsiTheme="minorHAnsi"/>
        </w:rPr>
        <w:t xml:space="preserve"> </w:t>
      </w:r>
    </w:p>
    <w:p w:rsidR="0047371A" w:rsidRPr="009B2E54" w:rsidRDefault="0047371A" w:rsidP="0047371A">
      <w:pPr>
        <w:jc w:val="both"/>
        <w:rPr>
          <w:rFonts w:asciiTheme="minorHAnsi" w:eastAsia="Times New Roman" w:hAnsiTheme="minorHAnsi"/>
          <w:b/>
        </w:rPr>
      </w:pPr>
      <w:r>
        <w:rPr>
          <w:rFonts w:asciiTheme="minorHAnsi" w:eastAsia="Times New Roman" w:hAnsiTheme="minorHAnsi"/>
          <w:b/>
        </w:rPr>
        <w:t>The Program</w:t>
      </w:r>
    </w:p>
    <w:p w:rsidR="0047371A" w:rsidRDefault="0047371A" w:rsidP="0047371A">
      <w:pPr>
        <w:spacing w:before="120"/>
        <w:jc w:val="both"/>
      </w:pPr>
      <w:r>
        <w:rPr>
          <w:rFonts w:asciiTheme="minorHAnsi" w:eastAsia="Times New Roman" w:hAnsiTheme="minorHAnsi"/>
        </w:rPr>
        <w:t>The long term goal of the Program is to i</w:t>
      </w:r>
      <w:r w:rsidRPr="00A90ABA">
        <w:rPr>
          <w:rFonts w:asciiTheme="minorHAnsi" w:eastAsia="Times New Roman" w:hAnsiTheme="minorHAnsi"/>
        </w:rPr>
        <w:t>mprove the prioritisation, quality, and sustainability of infrastructure investment in PNG.</w:t>
      </w:r>
      <w:r>
        <w:rPr>
          <w:rFonts w:asciiTheme="minorHAnsi" w:eastAsia="Times New Roman" w:hAnsiTheme="minorHAnsi"/>
        </w:rPr>
        <w:t xml:space="preserve"> </w:t>
      </w:r>
      <w:r>
        <w:t>The Program will wor</w:t>
      </w:r>
      <w:r w:rsidR="00D36918">
        <w:t>k in different subsectors at</w:t>
      </w:r>
      <w:r>
        <w:t xml:space="preserve"> the project, sectoral and national levels.  It will leverage project-level </w:t>
      </w:r>
      <w:r w:rsidR="0032456A">
        <w:t>infrastructure delivery</w:t>
      </w:r>
      <w:r w:rsidR="0052397D">
        <w:t xml:space="preserve"> </w:t>
      </w:r>
      <w:r w:rsidR="0032456A">
        <w:t xml:space="preserve">while </w:t>
      </w:r>
      <w:r>
        <w:t>creat</w:t>
      </w:r>
      <w:r w:rsidR="0032456A">
        <w:t>ing</w:t>
      </w:r>
      <w:r>
        <w:t xml:space="preserve"> opportunities for deeper engagement in sector-wide planning and policy</w:t>
      </w:r>
      <w:r w:rsidR="0032456A">
        <w:t xml:space="preserve">. This is expected to </w:t>
      </w:r>
      <w:r>
        <w:t xml:space="preserve">enable the identification and resolution of broader national level policy, financing and planning reforms </w:t>
      </w:r>
      <w:r w:rsidR="007E23C9">
        <w:t xml:space="preserve">and partnerships </w:t>
      </w:r>
      <w:r>
        <w:t xml:space="preserve">necessary </w:t>
      </w:r>
      <w:r w:rsidR="0032456A">
        <w:t>to support improved delivery of high impact projects</w:t>
      </w:r>
      <w:r>
        <w:t xml:space="preserve">. The Program will seek to influence change across these levels through the following key mechanisms: </w:t>
      </w:r>
      <w:r w:rsidR="0032456A">
        <w:t xml:space="preserve">infrastructure delivery, including </w:t>
      </w:r>
      <w:r>
        <w:t>project managemen</w:t>
      </w:r>
      <w:r w:rsidR="007E23C9">
        <w:t xml:space="preserve">t, budget </w:t>
      </w:r>
      <w:r>
        <w:t xml:space="preserve">and financing advisory services; technical assistance and capacity development for improved planning and prioritisation; and </w:t>
      </w:r>
      <w:r>
        <w:rPr>
          <w:rFonts w:asciiTheme="minorHAnsi" w:eastAsia="Times New Roman" w:hAnsiTheme="minorHAnsi"/>
        </w:rPr>
        <w:t xml:space="preserve">high level engagement in support of institutional and regulatory reform. </w:t>
      </w:r>
    </w:p>
    <w:p w:rsidR="0047371A" w:rsidRDefault="0047371A" w:rsidP="0047371A">
      <w:pPr>
        <w:pStyle w:val="ListParagraph"/>
        <w:spacing w:before="120"/>
        <w:ind w:left="0"/>
        <w:jc w:val="both"/>
        <w:rPr>
          <w:rFonts w:asciiTheme="minorHAnsi" w:eastAsia="Times New Roman" w:hAnsiTheme="minorHAnsi"/>
        </w:rPr>
      </w:pPr>
      <w:r>
        <w:t xml:space="preserve">The initial phase of the program is designed as an eight year investment (4+4 year extension if warranted).  </w:t>
      </w:r>
    </w:p>
    <w:p w:rsidR="0047371A" w:rsidRDefault="0047371A" w:rsidP="0047371A">
      <w:pPr>
        <w:pStyle w:val="ListParagraph"/>
        <w:spacing w:before="120"/>
        <w:ind w:left="0"/>
        <w:jc w:val="both"/>
        <w:rPr>
          <w:rFonts w:asciiTheme="minorHAnsi" w:eastAsia="Times New Roman" w:hAnsiTheme="minorHAnsi"/>
        </w:rPr>
      </w:pPr>
    </w:p>
    <w:p w:rsidR="0047371A" w:rsidRDefault="0047371A" w:rsidP="00D36918">
      <w:pPr>
        <w:spacing w:before="0" w:after="120" w:line="259" w:lineRule="auto"/>
        <w:jc w:val="both"/>
      </w:pPr>
      <w:r>
        <w:t>In the initial phase of assistance, the key outcomes are:</w:t>
      </w:r>
    </w:p>
    <w:p w:rsidR="0047371A" w:rsidRDefault="0064174E" w:rsidP="00D36918">
      <w:pPr>
        <w:pStyle w:val="ListParagraph"/>
        <w:numPr>
          <w:ilvl w:val="0"/>
          <w:numId w:val="43"/>
        </w:numPr>
        <w:spacing w:before="0"/>
        <w:ind w:left="357" w:hanging="357"/>
        <w:jc w:val="both"/>
      </w:pPr>
      <w:r>
        <w:t>An increased</w:t>
      </w:r>
      <w:r w:rsidR="00D36918">
        <w:t xml:space="preserve"> number of capital projects are being effectively planned, managed and implemented by the relevant GoPNG agencies.</w:t>
      </w:r>
    </w:p>
    <w:p w:rsidR="009D6E26" w:rsidRDefault="0047371A" w:rsidP="00D36918">
      <w:pPr>
        <w:pStyle w:val="ListParagraph"/>
        <w:numPr>
          <w:ilvl w:val="0"/>
          <w:numId w:val="42"/>
        </w:numPr>
        <w:spacing w:before="0"/>
        <w:ind w:left="357" w:hanging="357"/>
        <w:jc w:val="both"/>
      </w:pPr>
      <w:r>
        <w:t>ESIP focus sectors have evidence based prioritised infrastructure plans and processes for their implementation and review</w:t>
      </w:r>
      <w:r w:rsidR="00B5052F">
        <w:t>.</w:t>
      </w:r>
    </w:p>
    <w:p w:rsidR="0047371A" w:rsidRDefault="009D6E26" w:rsidP="008326B8">
      <w:pPr>
        <w:pStyle w:val="ListParagraph"/>
        <w:numPr>
          <w:ilvl w:val="0"/>
          <w:numId w:val="42"/>
        </w:numPr>
        <w:spacing w:before="0"/>
        <w:ind w:left="357" w:hanging="357"/>
        <w:jc w:val="both"/>
        <w:rPr>
          <w:rFonts w:asciiTheme="minorHAnsi" w:eastAsia="Times New Roman" w:hAnsiTheme="minorHAnsi"/>
        </w:rPr>
      </w:pPr>
      <w:r w:rsidRPr="009D6E26">
        <w:t>A legislative and administrative reform agenda exists to improve policies, regulatory structures and planning for infrastructure investment</w:t>
      </w:r>
      <w:r w:rsidR="00B5052F">
        <w:rPr>
          <w:rFonts w:asciiTheme="minorHAnsi" w:eastAsia="Times New Roman" w:hAnsiTheme="minorHAnsi"/>
        </w:rPr>
        <w:t>.</w:t>
      </w:r>
    </w:p>
    <w:p w:rsidR="00633481" w:rsidRDefault="0047371A" w:rsidP="00B5052F">
      <w:pPr>
        <w:jc w:val="both"/>
        <w:rPr>
          <w:rFonts w:asciiTheme="minorHAnsi" w:eastAsia="Times New Roman" w:hAnsiTheme="minorHAnsi"/>
        </w:rPr>
      </w:pPr>
      <w:r>
        <w:rPr>
          <w:rFonts w:asciiTheme="minorHAnsi" w:eastAsia="Times New Roman" w:hAnsiTheme="minorHAnsi"/>
        </w:rPr>
        <w:t>T</w:t>
      </w:r>
      <w:r w:rsidRPr="00A022F4">
        <w:rPr>
          <w:rFonts w:asciiTheme="minorHAnsi" w:eastAsia="Times New Roman" w:hAnsiTheme="minorHAnsi"/>
        </w:rPr>
        <w:t>he energy, telecommunications, a</w:t>
      </w:r>
      <w:r>
        <w:rPr>
          <w:rFonts w:asciiTheme="minorHAnsi" w:eastAsia="Times New Roman" w:hAnsiTheme="minorHAnsi"/>
        </w:rPr>
        <w:t>nd water and sanitation sectors are proposed</w:t>
      </w:r>
      <w:r w:rsidRPr="00A022F4">
        <w:rPr>
          <w:rFonts w:asciiTheme="minorHAnsi" w:eastAsia="Times New Roman" w:hAnsiTheme="minorHAnsi"/>
        </w:rPr>
        <w:t xml:space="preserve"> </w:t>
      </w:r>
      <w:r>
        <w:rPr>
          <w:rFonts w:asciiTheme="minorHAnsi" w:eastAsia="Times New Roman" w:hAnsiTheme="minorHAnsi"/>
        </w:rPr>
        <w:t xml:space="preserve">as </w:t>
      </w:r>
      <w:r w:rsidRPr="00A022F4">
        <w:rPr>
          <w:rFonts w:asciiTheme="minorHAnsi" w:eastAsia="Times New Roman" w:hAnsiTheme="minorHAnsi"/>
        </w:rPr>
        <w:t xml:space="preserve">potential sectors of focus, </w:t>
      </w:r>
      <w:r w:rsidR="0032456A">
        <w:rPr>
          <w:rFonts w:asciiTheme="minorHAnsi" w:eastAsia="Times New Roman" w:hAnsiTheme="minorHAnsi"/>
        </w:rPr>
        <w:t>alongside existing sectors such as health and education.</w:t>
      </w:r>
      <w:r w:rsidR="0052397D">
        <w:rPr>
          <w:rFonts w:asciiTheme="minorHAnsi" w:eastAsia="Times New Roman" w:hAnsiTheme="minorHAnsi"/>
        </w:rPr>
        <w:t xml:space="preserve"> </w:t>
      </w:r>
      <w:r w:rsidRPr="00A022F4">
        <w:rPr>
          <w:rFonts w:asciiTheme="minorHAnsi" w:eastAsia="Times New Roman" w:hAnsiTheme="minorHAnsi"/>
        </w:rPr>
        <w:t>Australia and PNG will jointly identify and negotiate selection of initial major projects and sectors</w:t>
      </w:r>
      <w:r w:rsidR="0052397D">
        <w:rPr>
          <w:rFonts w:asciiTheme="minorHAnsi" w:eastAsia="Times New Roman" w:hAnsiTheme="minorHAnsi"/>
        </w:rPr>
        <w:t xml:space="preserve"> through the ESIP governance arrangements and ongoing sector design meeting. The choice of projects will be </w:t>
      </w:r>
      <w:r w:rsidRPr="00A022F4">
        <w:rPr>
          <w:rFonts w:asciiTheme="minorHAnsi" w:eastAsia="Times New Roman" w:hAnsiTheme="minorHAnsi"/>
        </w:rPr>
        <w:t>based on the readiness of investment proposals, commitment of stakeholders in the sector</w:t>
      </w:r>
      <w:r w:rsidR="0052397D">
        <w:rPr>
          <w:rFonts w:asciiTheme="minorHAnsi" w:eastAsia="Times New Roman" w:hAnsiTheme="minorHAnsi"/>
        </w:rPr>
        <w:t>,</w:t>
      </w:r>
      <w:r w:rsidRPr="00A022F4">
        <w:rPr>
          <w:rFonts w:asciiTheme="minorHAnsi" w:eastAsia="Times New Roman" w:hAnsiTheme="minorHAnsi"/>
        </w:rPr>
        <w:t xml:space="preserve"> potential for reform</w:t>
      </w:r>
      <w:r w:rsidR="00290D88">
        <w:rPr>
          <w:rFonts w:asciiTheme="minorHAnsi" w:eastAsia="Times New Roman" w:hAnsiTheme="minorHAnsi"/>
        </w:rPr>
        <w:t>,</w:t>
      </w:r>
      <w:r w:rsidRPr="00A022F4">
        <w:rPr>
          <w:rFonts w:asciiTheme="minorHAnsi" w:eastAsia="Times New Roman" w:hAnsiTheme="minorHAnsi"/>
        </w:rPr>
        <w:t xml:space="preserve"> and social and economic impacts.</w:t>
      </w:r>
    </w:p>
    <w:p w:rsidR="00633481" w:rsidRDefault="00633481">
      <w:pPr>
        <w:spacing w:before="0"/>
        <w:rPr>
          <w:rFonts w:asciiTheme="minorHAnsi" w:eastAsia="Times New Roman" w:hAnsiTheme="minorHAnsi"/>
        </w:rPr>
      </w:pPr>
      <w:r>
        <w:rPr>
          <w:rFonts w:asciiTheme="minorHAnsi" w:eastAsia="Times New Roman" w:hAnsiTheme="minorHAnsi"/>
        </w:rPr>
        <w:br w:type="page"/>
      </w:r>
    </w:p>
    <w:p w:rsidR="00B5052F" w:rsidRDefault="00B5052F" w:rsidP="00B5052F">
      <w:pPr>
        <w:jc w:val="both"/>
        <w:rPr>
          <w:rFonts w:asciiTheme="minorHAnsi" w:eastAsia="Times New Roman" w:hAnsiTheme="minorHAnsi"/>
        </w:rPr>
      </w:pPr>
    </w:p>
    <w:p w:rsidR="0047371A" w:rsidRPr="00A022F4" w:rsidRDefault="0047371A" w:rsidP="0047371A">
      <w:pPr>
        <w:rPr>
          <w:rFonts w:asciiTheme="minorHAnsi" w:eastAsia="Times New Roman" w:hAnsiTheme="minorHAnsi"/>
          <w:b/>
        </w:rPr>
      </w:pPr>
      <w:r w:rsidRPr="00A022F4">
        <w:rPr>
          <w:rFonts w:asciiTheme="minorHAnsi" w:eastAsia="Times New Roman" w:hAnsiTheme="minorHAnsi"/>
          <w:b/>
        </w:rPr>
        <w:t>Governance and management arrangements</w:t>
      </w:r>
    </w:p>
    <w:p w:rsidR="0047371A" w:rsidRPr="00A022F4" w:rsidRDefault="0047371A" w:rsidP="0047371A">
      <w:pPr>
        <w:spacing w:before="120"/>
        <w:jc w:val="both"/>
        <w:rPr>
          <w:rFonts w:asciiTheme="minorHAnsi" w:eastAsia="Times New Roman" w:hAnsiTheme="minorHAnsi"/>
        </w:rPr>
      </w:pPr>
      <w:r w:rsidRPr="00A022F4">
        <w:rPr>
          <w:rFonts w:asciiTheme="minorHAnsi" w:eastAsia="Times New Roman" w:hAnsiTheme="minorHAnsi"/>
        </w:rPr>
        <w:t xml:space="preserve">Alignment with GoPNG systems and GoPNG’s development agenda is key </w:t>
      </w:r>
      <w:r>
        <w:rPr>
          <w:rFonts w:asciiTheme="minorHAnsi" w:eastAsia="Times New Roman" w:hAnsiTheme="minorHAnsi"/>
        </w:rPr>
        <w:t>to ensuring the success of the p</w:t>
      </w:r>
      <w:r w:rsidRPr="00A022F4">
        <w:rPr>
          <w:rFonts w:asciiTheme="minorHAnsi" w:eastAsia="Times New Roman" w:hAnsiTheme="minorHAnsi"/>
        </w:rPr>
        <w:t xml:space="preserve">rogram.  The governance arrangements for the Program will </w:t>
      </w:r>
      <w:r w:rsidR="007E23C9">
        <w:rPr>
          <w:rFonts w:asciiTheme="minorHAnsi" w:eastAsia="Times New Roman" w:hAnsiTheme="minorHAnsi"/>
        </w:rPr>
        <w:t xml:space="preserve">support and </w:t>
      </w:r>
      <w:r w:rsidRPr="00A022F4">
        <w:rPr>
          <w:rFonts w:asciiTheme="minorHAnsi" w:eastAsia="Times New Roman" w:hAnsiTheme="minorHAnsi"/>
        </w:rPr>
        <w:t>align with GoPNG systems and sector structures</w:t>
      </w:r>
      <w:r>
        <w:rPr>
          <w:rFonts w:asciiTheme="minorHAnsi" w:eastAsia="Times New Roman" w:hAnsiTheme="minorHAnsi"/>
        </w:rPr>
        <w:t>.</w:t>
      </w:r>
      <w:r w:rsidRPr="00A022F4">
        <w:rPr>
          <w:rFonts w:asciiTheme="minorHAnsi" w:eastAsia="Times New Roman" w:hAnsiTheme="minorHAnsi"/>
        </w:rPr>
        <w:t xml:space="preserve"> </w:t>
      </w:r>
    </w:p>
    <w:p w:rsidR="006F3156" w:rsidRDefault="00C11562" w:rsidP="006E7BE4">
      <w:pPr>
        <w:jc w:val="both"/>
        <w:rPr>
          <w:rFonts w:asciiTheme="minorHAnsi" w:eastAsia="Times New Roman" w:hAnsiTheme="minorHAnsi"/>
        </w:rPr>
      </w:pPr>
      <w:r>
        <w:rPr>
          <w:rFonts w:asciiTheme="minorHAnsi" w:eastAsia="Times New Roman" w:hAnsiTheme="minorHAnsi"/>
        </w:rPr>
        <w:t xml:space="preserve">Formal accountability for </w:t>
      </w:r>
      <w:r w:rsidR="00290D88">
        <w:rPr>
          <w:rFonts w:asciiTheme="minorHAnsi" w:eastAsia="Times New Roman" w:hAnsiTheme="minorHAnsi"/>
        </w:rPr>
        <w:t xml:space="preserve">ESIP’s </w:t>
      </w:r>
      <w:r w:rsidRPr="00A022F4">
        <w:rPr>
          <w:rFonts w:asciiTheme="minorHAnsi" w:eastAsia="Times New Roman" w:hAnsiTheme="minorHAnsi"/>
        </w:rPr>
        <w:t xml:space="preserve">strategic direction and decision making will </w:t>
      </w:r>
      <w:r>
        <w:rPr>
          <w:rFonts w:asciiTheme="minorHAnsi" w:eastAsia="Times New Roman" w:hAnsiTheme="minorHAnsi"/>
        </w:rPr>
        <w:t xml:space="preserve">be ensured through engagement between the </w:t>
      </w:r>
      <w:r w:rsidR="0052397D">
        <w:rPr>
          <w:rFonts w:asciiTheme="minorHAnsi" w:eastAsia="Times New Roman" w:hAnsiTheme="minorHAnsi"/>
        </w:rPr>
        <w:t xml:space="preserve">Minister </w:t>
      </w:r>
      <w:r w:rsidR="00BD087F">
        <w:rPr>
          <w:rFonts w:asciiTheme="minorHAnsi" w:eastAsia="Times New Roman" w:hAnsiTheme="minorHAnsi"/>
        </w:rPr>
        <w:t>Counsellor</w:t>
      </w:r>
      <w:r w:rsidR="00633481">
        <w:rPr>
          <w:rFonts w:asciiTheme="minorHAnsi" w:eastAsia="Times New Roman" w:hAnsiTheme="minorHAnsi"/>
        </w:rPr>
        <w:t>, Australian High Commission</w:t>
      </w:r>
      <w:r w:rsidR="0052397D">
        <w:rPr>
          <w:rFonts w:asciiTheme="minorHAnsi" w:eastAsia="Times New Roman" w:hAnsiTheme="minorHAnsi"/>
        </w:rPr>
        <w:t xml:space="preserve"> and the Secretary of Department of National Planning and Monitoring. </w:t>
      </w:r>
      <w:r>
        <w:rPr>
          <w:rFonts w:asciiTheme="minorHAnsi" w:eastAsia="Times New Roman" w:hAnsiTheme="minorHAnsi"/>
        </w:rPr>
        <w:t xml:space="preserve"> </w:t>
      </w:r>
      <w:r w:rsidR="006F3156">
        <w:rPr>
          <w:rFonts w:asciiTheme="minorHAnsi" w:eastAsia="Times New Roman" w:hAnsiTheme="minorHAnsi"/>
        </w:rPr>
        <w:t xml:space="preserve">This can be elevated as necessary to the Australian High Commissioner and Chief Secretary through their ongoing regular engagement. </w:t>
      </w:r>
    </w:p>
    <w:p w:rsidR="006E7BE4" w:rsidRPr="00A022F4" w:rsidRDefault="0052397D" w:rsidP="006E7BE4">
      <w:pPr>
        <w:jc w:val="both"/>
        <w:rPr>
          <w:rFonts w:asciiTheme="minorHAnsi" w:eastAsia="Times New Roman" w:hAnsiTheme="minorHAnsi"/>
        </w:rPr>
      </w:pPr>
      <w:r>
        <w:rPr>
          <w:rFonts w:asciiTheme="minorHAnsi" w:eastAsia="Times New Roman" w:hAnsiTheme="minorHAnsi"/>
        </w:rPr>
        <w:t>S</w:t>
      </w:r>
      <w:r w:rsidR="006E7BE4">
        <w:rPr>
          <w:rFonts w:asciiTheme="minorHAnsi" w:eastAsia="Times New Roman" w:hAnsiTheme="minorHAnsi"/>
        </w:rPr>
        <w:t xml:space="preserve">ectoral governance mechanisms are </w:t>
      </w:r>
      <w:r w:rsidR="0032456A">
        <w:rPr>
          <w:rFonts w:asciiTheme="minorHAnsi" w:eastAsia="Times New Roman" w:hAnsiTheme="minorHAnsi"/>
        </w:rPr>
        <w:t>also a</w:t>
      </w:r>
      <w:r w:rsidR="006E7BE4">
        <w:rPr>
          <w:rFonts w:asciiTheme="minorHAnsi" w:eastAsia="Times New Roman" w:hAnsiTheme="minorHAnsi"/>
        </w:rPr>
        <w:t xml:space="preserve"> key mechanism for ensuring the Program aligns with the Government of Papua New Guinea’s priorities. They will provide a mechanism to support improved donor coordination and alignment. </w:t>
      </w:r>
      <w:r w:rsidR="00C11562">
        <w:rPr>
          <w:rFonts w:asciiTheme="minorHAnsi" w:eastAsia="Times New Roman" w:hAnsiTheme="minorHAnsi"/>
        </w:rPr>
        <w:t>Sectoral</w:t>
      </w:r>
      <w:r w:rsidR="0047371A" w:rsidRPr="00A022F4">
        <w:rPr>
          <w:rFonts w:asciiTheme="minorHAnsi" w:eastAsia="Times New Roman" w:hAnsiTheme="minorHAnsi"/>
        </w:rPr>
        <w:t xml:space="preserve"> governance arrangements will be focused on bringing together key GoPNG line and central agencies, donors</w:t>
      </w:r>
      <w:r w:rsidR="0047371A">
        <w:rPr>
          <w:rFonts w:asciiTheme="minorHAnsi" w:eastAsia="Times New Roman" w:hAnsiTheme="minorHAnsi"/>
        </w:rPr>
        <w:t xml:space="preserve">, multilateral development banks </w:t>
      </w:r>
      <w:r w:rsidR="0047371A" w:rsidRPr="00A022F4">
        <w:rPr>
          <w:rFonts w:asciiTheme="minorHAnsi" w:eastAsia="Times New Roman" w:hAnsiTheme="minorHAnsi"/>
        </w:rPr>
        <w:t xml:space="preserve">and </w:t>
      </w:r>
      <w:r w:rsidR="0047371A">
        <w:rPr>
          <w:rFonts w:asciiTheme="minorHAnsi" w:eastAsia="Times New Roman" w:hAnsiTheme="minorHAnsi"/>
        </w:rPr>
        <w:t xml:space="preserve">other </w:t>
      </w:r>
      <w:r w:rsidR="0047371A" w:rsidRPr="00A022F4">
        <w:rPr>
          <w:rFonts w:asciiTheme="minorHAnsi" w:eastAsia="Times New Roman" w:hAnsiTheme="minorHAnsi"/>
        </w:rPr>
        <w:t xml:space="preserve">development partners.  The sector coordination function will be led by the GoPNG for each sector in which the Program engages.  </w:t>
      </w:r>
      <w:r w:rsidR="0047371A">
        <w:rPr>
          <w:rFonts w:asciiTheme="minorHAnsi" w:eastAsia="Times New Roman" w:hAnsiTheme="minorHAnsi"/>
        </w:rPr>
        <w:t>The Program</w:t>
      </w:r>
      <w:r w:rsidR="0047371A" w:rsidRPr="00A022F4">
        <w:rPr>
          <w:rFonts w:asciiTheme="minorHAnsi" w:eastAsia="Times New Roman" w:hAnsiTheme="minorHAnsi"/>
        </w:rPr>
        <w:t xml:space="preserve"> will utilise existing coordination mechanisms, including formalising informal mechanisms, where possible. </w:t>
      </w:r>
    </w:p>
    <w:p w:rsidR="0047371A" w:rsidRPr="00A022F4" w:rsidRDefault="0047371A" w:rsidP="0047371A">
      <w:pPr>
        <w:rPr>
          <w:b/>
        </w:rPr>
      </w:pPr>
      <w:r w:rsidRPr="00A022F4">
        <w:rPr>
          <w:b/>
        </w:rPr>
        <w:t>Implementation Arrangements</w:t>
      </w:r>
    </w:p>
    <w:p w:rsidR="0047371A" w:rsidRDefault="0047371A" w:rsidP="0047371A">
      <w:pPr>
        <w:spacing w:before="120"/>
        <w:jc w:val="both"/>
        <w:rPr>
          <w:rFonts w:asciiTheme="minorHAnsi" w:eastAsia="Times New Roman" w:hAnsiTheme="minorHAnsi"/>
        </w:rPr>
      </w:pPr>
      <w:r>
        <w:rPr>
          <w:rFonts w:asciiTheme="minorHAnsi" w:eastAsia="Times New Roman" w:hAnsiTheme="minorHAnsi"/>
        </w:rPr>
        <w:t>The key hub for program implementation will be a</w:t>
      </w:r>
      <w:r w:rsidRPr="004615AA">
        <w:rPr>
          <w:rFonts w:asciiTheme="minorHAnsi" w:eastAsia="Times New Roman" w:hAnsiTheme="minorHAnsi"/>
        </w:rPr>
        <w:t xml:space="preserve"> Program Management Office</w:t>
      </w:r>
      <w:r>
        <w:rPr>
          <w:rFonts w:asciiTheme="minorHAnsi" w:eastAsia="Times New Roman" w:hAnsiTheme="minorHAnsi"/>
        </w:rPr>
        <w:t xml:space="preserve"> (PMO)</w:t>
      </w:r>
      <w:r w:rsidRPr="004615AA">
        <w:rPr>
          <w:rFonts w:asciiTheme="minorHAnsi" w:eastAsia="Times New Roman" w:hAnsiTheme="minorHAnsi"/>
        </w:rPr>
        <w:t xml:space="preserve"> </w:t>
      </w:r>
      <w:r>
        <w:rPr>
          <w:rFonts w:asciiTheme="minorHAnsi" w:eastAsia="Times New Roman" w:hAnsiTheme="minorHAnsi"/>
        </w:rPr>
        <w:t>e</w:t>
      </w:r>
      <w:r w:rsidRPr="004615AA">
        <w:rPr>
          <w:rFonts w:asciiTheme="minorHAnsi" w:eastAsia="Times New Roman" w:hAnsiTheme="minorHAnsi"/>
        </w:rPr>
        <w:t>m</w:t>
      </w:r>
      <w:r>
        <w:rPr>
          <w:rFonts w:asciiTheme="minorHAnsi" w:eastAsia="Times New Roman" w:hAnsiTheme="minorHAnsi"/>
        </w:rPr>
        <w:t>bedded within a GoPNG</w:t>
      </w:r>
      <w:r w:rsidRPr="004615AA">
        <w:rPr>
          <w:rFonts w:asciiTheme="minorHAnsi" w:eastAsia="Times New Roman" w:hAnsiTheme="minorHAnsi"/>
        </w:rPr>
        <w:t xml:space="preserve"> central agency</w:t>
      </w:r>
      <w:r w:rsidR="00BD087F">
        <w:rPr>
          <w:rFonts w:asciiTheme="minorHAnsi" w:eastAsia="Times New Roman" w:hAnsiTheme="minorHAnsi"/>
        </w:rPr>
        <w:t xml:space="preserve"> – possibly DNPM</w:t>
      </w:r>
      <w:r>
        <w:rPr>
          <w:rFonts w:asciiTheme="minorHAnsi" w:eastAsia="Times New Roman" w:hAnsiTheme="minorHAnsi"/>
        </w:rPr>
        <w:t>. This will</w:t>
      </w:r>
      <w:r w:rsidRPr="004615AA">
        <w:rPr>
          <w:rFonts w:asciiTheme="minorHAnsi" w:eastAsia="Times New Roman" w:hAnsiTheme="minorHAnsi"/>
        </w:rPr>
        <w:t xml:space="preserve"> provide technical advisory services for cent</w:t>
      </w:r>
      <w:r w:rsidR="00290D88">
        <w:rPr>
          <w:rFonts w:asciiTheme="minorHAnsi" w:eastAsia="Times New Roman" w:hAnsiTheme="minorHAnsi"/>
        </w:rPr>
        <w:t>ral and line agencies for whole-of-G</w:t>
      </w:r>
      <w:r w:rsidRPr="004615AA">
        <w:rPr>
          <w:rFonts w:asciiTheme="minorHAnsi" w:eastAsia="Times New Roman" w:hAnsiTheme="minorHAnsi"/>
        </w:rPr>
        <w:t xml:space="preserve">overnment policy development, prioritisation, financing and coordination. </w:t>
      </w:r>
      <w:r>
        <w:rPr>
          <w:rFonts w:asciiTheme="minorHAnsi" w:eastAsia="Times New Roman" w:hAnsiTheme="minorHAnsi"/>
        </w:rPr>
        <w:t>The PMO</w:t>
      </w:r>
      <w:r w:rsidRPr="004615AA">
        <w:rPr>
          <w:rFonts w:asciiTheme="minorHAnsi" w:eastAsia="Times New Roman" w:hAnsiTheme="minorHAnsi"/>
        </w:rPr>
        <w:t xml:space="preserve"> will</w:t>
      </w:r>
      <w:r>
        <w:rPr>
          <w:rFonts w:asciiTheme="minorHAnsi" w:eastAsia="Times New Roman" w:hAnsiTheme="minorHAnsi"/>
        </w:rPr>
        <w:t xml:space="preserve"> work with counterparts to</w:t>
      </w:r>
      <w:r w:rsidRPr="004615AA">
        <w:rPr>
          <w:rFonts w:asciiTheme="minorHAnsi" w:eastAsia="Times New Roman" w:hAnsiTheme="minorHAnsi"/>
        </w:rPr>
        <w:t xml:space="preserve"> improve the enabling environment for infrastructure investment at the national level, to help create the conditions for better private sector investment, commercial financing of GoPNG projects, and optimal use of GoPNG resources for economic and social benefit. </w:t>
      </w:r>
      <w:r>
        <w:rPr>
          <w:rFonts w:asciiTheme="minorHAnsi" w:eastAsia="Times New Roman" w:hAnsiTheme="minorHAnsi"/>
        </w:rPr>
        <w:t>This will require strong stakeholder and relationship management capability coupled with outstanding technical knowledge across key infrastructure markets.</w:t>
      </w:r>
    </w:p>
    <w:p w:rsidR="0047371A" w:rsidRDefault="0047371A" w:rsidP="0047371A">
      <w:pPr>
        <w:spacing w:before="120"/>
        <w:jc w:val="both"/>
        <w:rPr>
          <w:rFonts w:asciiTheme="minorHAnsi" w:eastAsia="Times New Roman" w:hAnsiTheme="minorHAnsi"/>
        </w:rPr>
      </w:pPr>
      <w:r>
        <w:rPr>
          <w:rFonts w:asciiTheme="minorHAnsi" w:eastAsia="Times New Roman" w:hAnsiTheme="minorHAnsi"/>
        </w:rPr>
        <w:t>T</w:t>
      </w:r>
      <w:r w:rsidRPr="00EC4B10">
        <w:rPr>
          <w:rFonts w:asciiTheme="minorHAnsi" w:eastAsia="Times New Roman" w:hAnsiTheme="minorHAnsi"/>
        </w:rPr>
        <w:t xml:space="preserve">he </w:t>
      </w:r>
      <w:r>
        <w:rPr>
          <w:rFonts w:asciiTheme="minorHAnsi" w:eastAsia="Times New Roman" w:hAnsiTheme="minorHAnsi"/>
        </w:rPr>
        <w:t>approach to the p</w:t>
      </w:r>
      <w:r w:rsidRPr="00EC4B10">
        <w:rPr>
          <w:rFonts w:asciiTheme="minorHAnsi" w:eastAsia="Times New Roman" w:hAnsiTheme="minorHAnsi"/>
        </w:rPr>
        <w:t>rogram</w:t>
      </w:r>
      <w:r>
        <w:rPr>
          <w:rFonts w:asciiTheme="minorHAnsi" w:eastAsia="Times New Roman" w:hAnsiTheme="minorHAnsi"/>
        </w:rPr>
        <w:t xml:space="preserve"> also</w:t>
      </w:r>
      <w:r w:rsidRPr="00EC4B10">
        <w:rPr>
          <w:rFonts w:asciiTheme="minorHAnsi" w:eastAsia="Times New Roman" w:hAnsiTheme="minorHAnsi"/>
        </w:rPr>
        <w:t xml:space="preserve"> requires a deep level of engagement</w:t>
      </w:r>
      <w:r>
        <w:rPr>
          <w:rFonts w:asciiTheme="minorHAnsi" w:eastAsia="Times New Roman" w:hAnsiTheme="minorHAnsi"/>
        </w:rPr>
        <w:t xml:space="preserve"> within the selected line agencies</w:t>
      </w:r>
      <w:r w:rsidRPr="00EC4B10">
        <w:rPr>
          <w:rFonts w:asciiTheme="minorHAnsi" w:eastAsia="Times New Roman" w:hAnsiTheme="minorHAnsi"/>
        </w:rPr>
        <w:t xml:space="preserve"> with primary responsibility for the selected sectors. </w:t>
      </w:r>
      <w:r>
        <w:rPr>
          <w:rFonts w:asciiTheme="minorHAnsi" w:eastAsia="Times New Roman" w:hAnsiTheme="minorHAnsi"/>
        </w:rPr>
        <w:t>To support this</w:t>
      </w:r>
      <w:r w:rsidRPr="00EC4B10">
        <w:rPr>
          <w:rFonts w:asciiTheme="minorHAnsi" w:eastAsia="Times New Roman" w:hAnsiTheme="minorHAnsi"/>
        </w:rPr>
        <w:t>,</w:t>
      </w:r>
      <w:r w:rsidRPr="00EC4B10" w:rsidDel="001C50E0">
        <w:rPr>
          <w:rFonts w:asciiTheme="minorHAnsi" w:eastAsia="Times New Roman" w:hAnsiTheme="minorHAnsi"/>
        </w:rPr>
        <w:t xml:space="preserve"> </w:t>
      </w:r>
      <w:r>
        <w:rPr>
          <w:rFonts w:asciiTheme="minorHAnsi" w:eastAsia="Times New Roman" w:hAnsiTheme="minorHAnsi"/>
        </w:rPr>
        <w:t>a</w:t>
      </w:r>
      <w:r w:rsidRPr="00EC4B10">
        <w:rPr>
          <w:rFonts w:asciiTheme="minorHAnsi" w:eastAsia="Times New Roman" w:hAnsiTheme="minorHAnsi"/>
        </w:rPr>
        <w:t xml:space="preserve"> Lead Sector Specialist will be embedded within</w:t>
      </w:r>
      <w:r>
        <w:rPr>
          <w:rFonts w:asciiTheme="minorHAnsi" w:eastAsia="Times New Roman" w:hAnsiTheme="minorHAnsi"/>
        </w:rPr>
        <w:t xml:space="preserve"> key line agencies</w:t>
      </w:r>
      <w:r w:rsidRPr="00EC4B10">
        <w:rPr>
          <w:rFonts w:asciiTheme="minorHAnsi" w:eastAsia="Times New Roman" w:hAnsiTheme="minorHAnsi"/>
        </w:rPr>
        <w:t>, developing a work plan agreed with the line agency</w:t>
      </w:r>
      <w:r w:rsidRPr="001C50E0">
        <w:rPr>
          <w:rFonts w:asciiTheme="minorHAnsi" w:eastAsia="Times New Roman" w:hAnsiTheme="minorHAnsi"/>
        </w:rPr>
        <w:t xml:space="preserve"> </w:t>
      </w:r>
      <w:r w:rsidRPr="004615AA">
        <w:rPr>
          <w:rFonts w:asciiTheme="minorHAnsi" w:eastAsia="Times New Roman" w:hAnsiTheme="minorHAnsi"/>
        </w:rPr>
        <w:t xml:space="preserve">to identify and address constraints in the policy, planning and financing systems and structures at the sectoral level.  This </w:t>
      </w:r>
      <w:r>
        <w:rPr>
          <w:rFonts w:asciiTheme="minorHAnsi" w:eastAsia="Times New Roman" w:hAnsiTheme="minorHAnsi"/>
        </w:rPr>
        <w:t>will include</w:t>
      </w:r>
      <w:r w:rsidRPr="004615AA">
        <w:rPr>
          <w:rFonts w:asciiTheme="minorHAnsi" w:eastAsia="Times New Roman" w:hAnsiTheme="minorHAnsi"/>
        </w:rPr>
        <w:t xml:space="preserve"> focusing on improving the planning and prioritisation of infrastructure investments and capital works pro</w:t>
      </w:r>
      <w:r>
        <w:rPr>
          <w:rFonts w:asciiTheme="minorHAnsi" w:eastAsia="Times New Roman" w:hAnsiTheme="minorHAnsi"/>
        </w:rPr>
        <w:t xml:space="preserve">grams at a sectoral level. This </w:t>
      </w:r>
      <w:r w:rsidRPr="004615AA">
        <w:rPr>
          <w:rFonts w:asciiTheme="minorHAnsi" w:eastAsia="Times New Roman" w:hAnsiTheme="minorHAnsi"/>
        </w:rPr>
        <w:t>necessarily involve</w:t>
      </w:r>
      <w:r>
        <w:rPr>
          <w:rFonts w:asciiTheme="minorHAnsi" w:eastAsia="Times New Roman" w:hAnsiTheme="minorHAnsi"/>
        </w:rPr>
        <w:t>s</w:t>
      </w:r>
      <w:r w:rsidRPr="004615AA">
        <w:rPr>
          <w:rFonts w:asciiTheme="minorHAnsi" w:eastAsia="Times New Roman" w:hAnsiTheme="minorHAnsi"/>
        </w:rPr>
        <w:t xml:space="preserve"> ensuring the integration of gender equity and social inclusion across infrastructure subsectors to ensure investments benefit girls and women as well as men and boys. </w:t>
      </w:r>
      <w:r>
        <w:rPr>
          <w:rFonts w:asciiTheme="minorHAnsi" w:eastAsia="Times New Roman" w:hAnsiTheme="minorHAnsi"/>
        </w:rPr>
        <w:t>With escalating extreme weather threatening the sustainability and affecting maintenance requirements of infrastructure in PNG, c</w:t>
      </w:r>
      <w:r w:rsidRPr="004615AA">
        <w:rPr>
          <w:rFonts w:asciiTheme="minorHAnsi" w:eastAsia="Times New Roman" w:hAnsiTheme="minorHAnsi"/>
        </w:rPr>
        <w:t xml:space="preserve">limate change </w:t>
      </w:r>
      <w:r>
        <w:rPr>
          <w:rFonts w:asciiTheme="minorHAnsi" w:eastAsia="Times New Roman" w:hAnsiTheme="minorHAnsi"/>
        </w:rPr>
        <w:t xml:space="preserve">resilience </w:t>
      </w:r>
      <w:r w:rsidRPr="004615AA">
        <w:rPr>
          <w:rFonts w:asciiTheme="minorHAnsi" w:eastAsia="Times New Roman" w:hAnsiTheme="minorHAnsi"/>
        </w:rPr>
        <w:t>and disaster risk reduction will</w:t>
      </w:r>
      <w:r w:rsidR="00290D88">
        <w:rPr>
          <w:rFonts w:asciiTheme="minorHAnsi" w:eastAsia="Times New Roman" w:hAnsiTheme="minorHAnsi"/>
        </w:rPr>
        <w:t xml:space="preserve"> also be a key objective of ESIP</w:t>
      </w:r>
      <w:r w:rsidRPr="004615AA">
        <w:rPr>
          <w:rFonts w:asciiTheme="minorHAnsi" w:eastAsia="Times New Roman" w:hAnsiTheme="minorHAnsi"/>
        </w:rPr>
        <w:t xml:space="preserve">. </w:t>
      </w:r>
    </w:p>
    <w:p w:rsidR="00D24A50" w:rsidRDefault="0047371A" w:rsidP="00D24A50">
      <w:pPr>
        <w:spacing w:before="120"/>
        <w:jc w:val="both"/>
        <w:rPr>
          <w:rFonts w:asciiTheme="minorHAnsi" w:hAnsiTheme="minorHAnsi"/>
        </w:rPr>
      </w:pPr>
      <w:r>
        <w:rPr>
          <w:rFonts w:asciiTheme="minorHAnsi" w:eastAsia="Times New Roman" w:hAnsiTheme="minorHAnsi"/>
        </w:rPr>
        <w:t xml:space="preserve">The </w:t>
      </w:r>
      <w:r w:rsidR="00290D88">
        <w:rPr>
          <w:rFonts w:asciiTheme="minorHAnsi" w:eastAsia="Times New Roman" w:hAnsiTheme="minorHAnsi"/>
        </w:rPr>
        <w:t>P</w:t>
      </w:r>
      <w:r>
        <w:rPr>
          <w:rFonts w:asciiTheme="minorHAnsi" w:eastAsia="Times New Roman" w:hAnsiTheme="minorHAnsi"/>
        </w:rPr>
        <w:t>rogram will also provide s</w:t>
      </w:r>
      <w:r w:rsidRPr="004615AA">
        <w:rPr>
          <w:rFonts w:asciiTheme="minorHAnsi" w:eastAsia="Times New Roman" w:hAnsiTheme="minorHAnsi"/>
        </w:rPr>
        <w:t xml:space="preserve">upport for major capital works projects as a key vehicle for </w:t>
      </w:r>
      <w:r>
        <w:rPr>
          <w:rFonts w:asciiTheme="minorHAnsi" w:eastAsia="Times New Roman" w:hAnsiTheme="minorHAnsi"/>
        </w:rPr>
        <w:t>underpinning and informing broader engagement</w:t>
      </w:r>
      <w:r w:rsidRPr="004615AA">
        <w:rPr>
          <w:rFonts w:asciiTheme="minorHAnsi" w:eastAsia="Times New Roman" w:hAnsiTheme="minorHAnsi"/>
        </w:rPr>
        <w:t xml:space="preserve"> with </w:t>
      </w:r>
      <w:r>
        <w:rPr>
          <w:rFonts w:asciiTheme="minorHAnsi" w:eastAsia="Times New Roman" w:hAnsiTheme="minorHAnsi"/>
        </w:rPr>
        <w:t>a</w:t>
      </w:r>
      <w:r w:rsidRPr="004615AA">
        <w:rPr>
          <w:rFonts w:asciiTheme="minorHAnsi" w:eastAsia="Times New Roman" w:hAnsiTheme="minorHAnsi"/>
        </w:rPr>
        <w:t>gencies and stakeholders</w:t>
      </w:r>
      <w:r>
        <w:rPr>
          <w:rFonts w:asciiTheme="minorHAnsi" w:eastAsia="Times New Roman" w:hAnsiTheme="minorHAnsi"/>
        </w:rPr>
        <w:t xml:space="preserve">. </w:t>
      </w:r>
      <w:r w:rsidRPr="00EC4B10">
        <w:rPr>
          <w:rFonts w:asciiTheme="minorHAnsi" w:eastAsia="Times New Roman" w:hAnsiTheme="minorHAnsi"/>
        </w:rPr>
        <w:t xml:space="preserve">As needed for specific capital works projects, a </w:t>
      </w:r>
      <w:r>
        <w:rPr>
          <w:rFonts w:asciiTheme="minorHAnsi" w:eastAsia="Times New Roman" w:hAnsiTheme="minorHAnsi"/>
        </w:rPr>
        <w:t>project management unit will be established by the line a</w:t>
      </w:r>
      <w:r w:rsidRPr="00EC4B10">
        <w:rPr>
          <w:rFonts w:asciiTheme="minorHAnsi" w:eastAsia="Times New Roman" w:hAnsiTheme="minorHAnsi"/>
        </w:rPr>
        <w:t xml:space="preserve">gency, with support from the Program as needed. </w:t>
      </w:r>
      <w:r>
        <w:rPr>
          <w:rFonts w:asciiTheme="minorHAnsi" w:eastAsia="Times New Roman" w:hAnsiTheme="minorHAnsi"/>
        </w:rPr>
        <w:t xml:space="preserve">The level of support required will vary depending on </w:t>
      </w:r>
      <w:r w:rsidRPr="00EC4B10">
        <w:rPr>
          <w:rFonts w:asciiTheme="minorHAnsi" w:eastAsia="Times New Roman" w:hAnsiTheme="minorHAnsi"/>
        </w:rPr>
        <w:t>the</w:t>
      </w:r>
      <w:r>
        <w:rPr>
          <w:rFonts w:asciiTheme="minorHAnsi" w:eastAsia="Times New Roman" w:hAnsiTheme="minorHAnsi"/>
        </w:rPr>
        <w:t xml:space="preserve"> requirements</w:t>
      </w:r>
      <w:r w:rsidRPr="00EC4B10">
        <w:rPr>
          <w:rFonts w:asciiTheme="minorHAnsi" w:eastAsia="Times New Roman" w:hAnsiTheme="minorHAnsi"/>
        </w:rPr>
        <w:t xml:space="preserve"> of individual projects</w:t>
      </w:r>
      <w:r>
        <w:rPr>
          <w:rFonts w:asciiTheme="minorHAnsi" w:eastAsia="Times New Roman" w:hAnsiTheme="minorHAnsi"/>
        </w:rPr>
        <w:t xml:space="preserve"> – however it could range from the provision of upstream advisory support to GoPNG through to direct delivery of capital projects by the Program itself. The </w:t>
      </w:r>
      <w:r w:rsidR="00D24A50">
        <w:rPr>
          <w:rFonts w:asciiTheme="minorHAnsi" w:eastAsia="Times New Roman" w:hAnsiTheme="minorHAnsi"/>
        </w:rPr>
        <w:t>P</w:t>
      </w:r>
      <w:r>
        <w:rPr>
          <w:rFonts w:asciiTheme="minorHAnsi" w:eastAsia="Times New Roman" w:hAnsiTheme="minorHAnsi"/>
        </w:rPr>
        <w:t xml:space="preserve">rogram will have the capacity to engage short term specialists and consultants as </w:t>
      </w:r>
      <w:r w:rsidRPr="00156FC3">
        <w:rPr>
          <w:rFonts w:asciiTheme="minorHAnsi" w:hAnsiTheme="minorHAnsi"/>
        </w:rPr>
        <w:t>necessary to support project preparation and delivery.</w:t>
      </w:r>
    </w:p>
    <w:p w:rsidR="00D24A50" w:rsidRDefault="00D24A50">
      <w:pPr>
        <w:spacing w:before="0"/>
        <w:rPr>
          <w:rFonts w:asciiTheme="minorHAnsi" w:hAnsiTheme="minorHAnsi"/>
        </w:rPr>
      </w:pPr>
      <w:r>
        <w:rPr>
          <w:rFonts w:asciiTheme="minorHAnsi" w:hAnsiTheme="minorHAnsi"/>
        </w:rPr>
        <w:br w:type="page"/>
      </w: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FFFFFF"/>
        <w:tblCellMar>
          <w:top w:w="28" w:type="dxa"/>
          <w:bottom w:w="28" w:type="dxa"/>
        </w:tblCellMar>
        <w:tblLook w:val="01E0" w:firstRow="1" w:lastRow="1" w:firstColumn="1" w:lastColumn="1" w:noHBand="0" w:noVBand="0"/>
      </w:tblPr>
      <w:tblGrid>
        <w:gridCol w:w="9592"/>
      </w:tblGrid>
      <w:tr w:rsidR="002A6BBF" w:rsidRPr="007E63F7" w:rsidTr="002A6BBF">
        <w:trPr>
          <w:trHeight w:val="360"/>
          <w:tblHeader/>
          <w:jc w:val="center"/>
        </w:trPr>
        <w:tc>
          <w:tcPr>
            <w:tcW w:w="5000" w:type="pct"/>
            <w:shd w:val="clear" w:color="auto" w:fill="B8CCE4" w:themeFill="accent1" w:themeFillTint="66"/>
          </w:tcPr>
          <w:p w:rsidR="002A6BBF" w:rsidRPr="001A658E" w:rsidRDefault="00B16835" w:rsidP="002A6BBF">
            <w:pPr>
              <w:pStyle w:val="Heading1"/>
              <w:rPr>
                <w:rFonts w:asciiTheme="minorHAnsi" w:hAnsiTheme="minorHAnsi"/>
              </w:rPr>
            </w:pPr>
            <w:bookmarkStart w:id="3" w:name="_Toc515613500"/>
            <w:r>
              <w:rPr>
                <w:rFonts w:asciiTheme="minorHAnsi" w:hAnsiTheme="minorHAnsi"/>
              </w:rPr>
              <w:lastRenderedPageBreak/>
              <w:t>A.</w:t>
            </w:r>
            <w:r w:rsidR="002A6BBF" w:rsidRPr="007E63F7">
              <w:rPr>
                <w:rFonts w:asciiTheme="minorHAnsi" w:hAnsiTheme="minorHAnsi"/>
              </w:rPr>
              <w:tab/>
            </w:r>
            <w:r w:rsidR="002A6BBF">
              <w:rPr>
                <w:rFonts w:asciiTheme="minorHAnsi" w:hAnsiTheme="minorHAnsi"/>
              </w:rPr>
              <w:t>Introduction</w:t>
            </w:r>
            <w:bookmarkEnd w:id="3"/>
          </w:p>
        </w:tc>
      </w:tr>
    </w:tbl>
    <w:p w:rsidR="002748E3" w:rsidRDefault="002748E3" w:rsidP="0047640B">
      <w:pPr>
        <w:pStyle w:val="ListParagraph"/>
        <w:numPr>
          <w:ilvl w:val="0"/>
          <w:numId w:val="13"/>
        </w:numPr>
        <w:ind w:left="0" w:firstLine="0"/>
        <w:jc w:val="both"/>
        <w:rPr>
          <w:rFonts w:asciiTheme="minorHAnsi" w:hAnsiTheme="minorHAnsi"/>
        </w:rPr>
      </w:pPr>
      <w:r w:rsidRPr="00340C6F">
        <w:rPr>
          <w:rFonts w:asciiTheme="minorHAnsi" w:hAnsiTheme="minorHAnsi"/>
        </w:rPr>
        <w:t xml:space="preserve">Papua New Guinea </w:t>
      </w:r>
      <w:r w:rsidR="00290D88">
        <w:rPr>
          <w:rFonts w:asciiTheme="minorHAnsi" w:hAnsiTheme="minorHAnsi"/>
        </w:rPr>
        <w:t xml:space="preserve">(PNG) </w:t>
      </w:r>
      <w:r w:rsidRPr="00340C6F">
        <w:rPr>
          <w:rFonts w:asciiTheme="minorHAnsi" w:hAnsiTheme="minorHAnsi"/>
        </w:rPr>
        <w:t>faces challenges in providing quality infrastructure that meets the needs of a growing population and a maturing lower middle-income economy</w:t>
      </w:r>
      <w:r>
        <w:rPr>
          <w:rFonts w:asciiTheme="minorHAnsi" w:hAnsiTheme="minorHAnsi"/>
        </w:rPr>
        <w:t>.</w:t>
      </w:r>
      <w:r w:rsidRPr="002748E3">
        <w:rPr>
          <w:rFonts w:asciiTheme="minorHAnsi" w:hAnsiTheme="minorHAnsi"/>
          <w:vertAlign w:val="superscript"/>
        </w:rPr>
        <w:footnoteReference w:id="1"/>
      </w:r>
      <w:r w:rsidRPr="00340C6F">
        <w:rPr>
          <w:rFonts w:asciiTheme="minorHAnsi" w:hAnsiTheme="minorHAnsi"/>
        </w:rPr>
        <w:t xml:space="preserve">  </w:t>
      </w:r>
      <w:r w:rsidR="00D052AD">
        <w:rPr>
          <w:rFonts w:asciiTheme="minorHAnsi" w:hAnsiTheme="minorHAnsi"/>
        </w:rPr>
        <w:t xml:space="preserve">Greater </w:t>
      </w:r>
      <w:r w:rsidRPr="00340C6F">
        <w:rPr>
          <w:rFonts w:asciiTheme="minorHAnsi" w:hAnsiTheme="minorHAnsi"/>
        </w:rPr>
        <w:t>investment in infrastructure</w:t>
      </w:r>
      <w:r w:rsidRPr="002748E3">
        <w:rPr>
          <w:rFonts w:asciiTheme="minorHAnsi" w:hAnsiTheme="minorHAnsi"/>
          <w:vertAlign w:val="superscript"/>
        </w:rPr>
        <w:footnoteReference w:id="2"/>
      </w:r>
      <w:r w:rsidR="006E7BE4">
        <w:rPr>
          <w:rFonts w:asciiTheme="minorHAnsi" w:hAnsiTheme="minorHAnsi"/>
        </w:rPr>
        <w:t xml:space="preserve">  </w:t>
      </w:r>
      <w:r w:rsidR="00D052AD">
        <w:rPr>
          <w:rFonts w:asciiTheme="minorHAnsi" w:hAnsiTheme="minorHAnsi"/>
        </w:rPr>
        <w:t>is required to support</w:t>
      </w:r>
      <w:r w:rsidRPr="00340C6F">
        <w:rPr>
          <w:rFonts w:asciiTheme="minorHAnsi" w:hAnsiTheme="minorHAnsi"/>
        </w:rPr>
        <w:t xml:space="preserve"> </w:t>
      </w:r>
      <w:r w:rsidRPr="002748E3">
        <w:rPr>
          <w:rFonts w:asciiTheme="minorHAnsi" w:hAnsiTheme="minorHAnsi"/>
        </w:rPr>
        <w:t>economic growth and access to services</w:t>
      </w:r>
      <w:r w:rsidR="00D052AD">
        <w:rPr>
          <w:rFonts w:asciiTheme="minorHAnsi" w:hAnsiTheme="minorHAnsi"/>
        </w:rPr>
        <w:t>.</w:t>
      </w:r>
      <w:r w:rsidRPr="002748E3">
        <w:rPr>
          <w:rFonts w:asciiTheme="minorHAnsi" w:hAnsiTheme="minorHAnsi"/>
        </w:rPr>
        <w:t xml:space="preserve"> </w:t>
      </w:r>
    </w:p>
    <w:p w:rsidR="002748E3" w:rsidRPr="002748E3" w:rsidRDefault="002748E3" w:rsidP="002748E3">
      <w:pPr>
        <w:pStyle w:val="ListParagraph"/>
        <w:rPr>
          <w:rFonts w:asciiTheme="minorHAnsi" w:hAnsiTheme="minorHAnsi"/>
        </w:rPr>
      </w:pPr>
    </w:p>
    <w:p w:rsidR="00546A53" w:rsidRPr="009F65C0" w:rsidRDefault="00E85E62" w:rsidP="0047640B">
      <w:pPr>
        <w:pStyle w:val="ListParagraph"/>
        <w:numPr>
          <w:ilvl w:val="0"/>
          <w:numId w:val="13"/>
        </w:numPr>
        <w:ind w:left="0" w:firstLine="0"/>
        <w:jc w:val="both"/>
        <w:rPr>
          <w:rFonts w:asciiTheme="minorHAnsi" w:hAnsiTheme="minorHAnsi"/>
        </w:rPr>
      </w:pPr>
      <w:r w:rsidRPr="007F2084">
        <w:rPr>
          <w:rFonts w:asciiTheme="minorHAnsi" w:hAnsiTheme="minorHAnsi"/>
        </w:rPr>
        <w:t>U</w:t>
      </w:r>
      <w:r w:rsidR="00546A53" w:rsidRPr="009F65C0">
        <w:rPr>
          <w:rFonts w:asciiTheme="minorHAnsi" w:hAnsiTheme="minorHAnsi"/>
        </w:rPr>
        <w:t xml:space="preserve">nder the PNG Australia Aid </w:t>
      </w:r>
      <w:r w:rsidRPr="005557F0">
        <w:rPr>
          <w:rFonts w:asciiTheme="minorHAnsi" w:hAnsiTheme="minorHAnsi"/>
        </w:rPr>
        <w:t>P</w:t>
      </w:r>
      <w:r w:rsidR="00546A53" w:rsidRPr="005557F0">
        <w:rPr>
          <w:rFonts w:asciiTheme="minorHAnsi" w:hAnsiTheme="minorHAnsi"/>
        </w:rPr>
        <w:t>artnership 2015-17, Australia committed to spending 50% of aid in PNG on infrastructure by 2017</w:t>
      </w:r>
      <w:r w:rsidR="00435C43" w:rsidRPr="005557F0">
        <w:rPr>
          <w:rFonts w:asciiTheme="minorHAnsi" w:hAnsiTheme="minorHAnsi"/>
        </w:rPr>
        <w:t>.</w:t>
      </w:r>
      <w:r w:rsidRPr="00340C6F">
        <w:rPr>
          <w:rStyle w:val="FootnoteReference"/>
          <w:rFonts w:asciiTheme="minorHAnsi" w:hAnsiTheme="minorHAnsi"/>
        </w:rPr>
        <w:footnoteReference w:id="3"/>
      </w:r>
      <w:r w:rsidR="00546A53" w:rsidRPr="0047640B">
        <w:rPr>
          <w:rFonts w:asciiTheme="minorHAnsi" w:hAnsiTheme="minorHAnsi"/>
        </w:rPr>
        <w:t xml:space="preserve"> </w:t>
      </w:r>
      <w:r w:rsidRPr="0047640B">
        <w:rPr>
          <w:rFonts w:asciiTheme="minorHAnsi" w:hAnsiTheme="minorHAnsi"/>
        </w:rPr>
        <w:t>In addition to major projects such as the Transport Sector Support Program (</w:t>
      </w:r>
      <w:r w:rsidR="00435C43" w:rsidRPr="00842576">
        <w:rPr>
          <w:rFonts w:asciiTheme="minorHAnsi" w:hAnsiTheme="minorHAnsi"/>
        </w:rPr>
        <w:t xml:space="preserve">TSSP), ANGAU hospital, and the </w:t>
      </w:r>
      <w:r w:rsidR="000F61F0" w:rsidRPr="002658F0">
        <w:rPr>
          <w:rFonts w:asciiTheme="minorHAnsi" w:hAnsiTheme="minorHAnsi"/>
        </w:rPr>
        <w:t>L</w:t>
      </w:r>
      <w:r w:rsidR="000F61F0" w:rsidRPr="007F2084">
        <w:rPr>
          <w:rFonts w:asciiTheme="minorHAnsi" w:hAnsiTheme="minorHAnsi"/>
        </w:rPr>
        <w:t xml:space="preserve">eadership and </w:t>
      </w:r>
      <w:r w:rsidR="00435C43" w:rsidRPr="007F2084">
        <w:rPr>
          <w:rFonts w:asciiTheme="minorHAnsi" w:hAnsiTheme="minorHAnsi"/>
        </w:rPr>
        <w:t xml:space="preserve">Governance </w:t>
      </w:r>
      <w:r w:rsidRPr="007F2084">
        <w:rPr>
          <w:rFonts w:asciiTheme="minorHAnsi" w:hAnsiTheme="minorHAnsi"/>
        </w:rPr>
        <w:t>Precinct, Australia has made substantial infrastructure contributions in health, education, gender, and law and justice programs over the past decade.</w:t>
      </w:r>
      <w:r w:rsidR="00546A53" w:rsidRPr="009F65C0">
        <w:rPr>
          <w:rFonts w:asciiTheme="minorHAnsi" w:hAnsiTheme="minorHAnsi"/>
        </w:rPr>
        <w:t xml:space="preserve"> </w:t>
      </w:r>
    </w:p>
    <w:p w:rsidR="000B7D9B" w:rsidRPr="00340C6F" w:rsidRDefault="000B7D9B" w:rsidP="00340C6F">
      <w:pPr>
        <w:pStyle w:val="ListParagraph"/>
        <w:ind w:left="0"/>
        <w:jc w:val="both"/>
        <w:rPr>
          <w:rFonts w:asciiTheme="minorHAnsi" w:hAnsiTheme="minorHAnsi"/>
        </w:rPr>
      </w:pPr>
    </w:p>
    <w:p w:rsidR="00C37D65" w:rsidRPr="00340C6F" w:rsidRDefault="00E85E62" w:rsidP="0067561D">
      <w:pPr>
        <w:pStyle w:val="ListParagraph"/>
        <w:numPr>
          <w:ilvl w:val="0"/>
          <w:numId w:val="13"/>
        </w:numPr>
        <w:ind w:left="0" w:firstLine="0"/>
        <w:jc w:val="both"/>
        <w:rPr>
          <w:rFonts w:asciiTheme="minorHAnsi" w:hAnsiTheme="minorHAnsi"/>
        </w:rPr>
      </w:pPr>
      <w:r w:rsidRPr="00340C6F">
        <w:rPr>
          <w:rFonts w:asciiTheme="minorHAnsi" w:hAnsiTheme="minorHAnsi"/>
        </w:rPr>
        <w:t xml:space="preserve">This design document outlines the rationale and approach for a program that aims to </w:t>
      </w:r>
      <w:r w:rsidR="00C37D65" w:rsidRPr="00340C6F">
        <w:rPr>
          <w:rFonts w:asciiTheme="minorHAnsi" w:hAnsiTheme="minorHAnsi"/>
        </w:rPr>
        <w:t xml:space="preserve">address the underlying challenges for optimal use of investment available for infrastructure.  </w:t>
      </w:r>
      <w:r w:rsidR="006E7BE4">
        <w:rPr>
          <w:rFonts w:asciiTheme="minorHAnsi" w:hAnsiTheme="minorHAnsi"/>
        </w:rPr>
        <w:t>It seeks to address the</w:t>
      </w:r>
      <w:r w:rsidR="00C37D65" w:rsidRPr="00340C6F">
        <w:rPr>
          <w:rFonts w:asciiTheme="minorHAnsi" w:hAnsiTheme="minorHAnsi"/>
        </w:rPr>
        <w:t xml:space="preserve"> </w:t>
      </w:r>
      <w:r w:rsidR="000B7D9B" w:rsidRPr="00340C6F">
        <w:rPr>
          <w:rFonts w:asciiTheme="minorHAnsi" w:hAnsiTheme="minorHAnsi"/>
        </w:rPr>
        <w:t>“</w:t>
      </w:r>
      <w:r w:rsidR="00C37D65" w:rsidRPr="00340C6F">
        <w:rPr>
          <w:rFonts w:asciiTheme="minorHAnsi" w:hAnsiTheme="minorHAnsi"/>
        </w:rPr>
        <w:t>build, neglect, rebuild</w:t>
      </w:r>
      <w:r w:rsidR="000B7D9B" w:rsidRPr="00340C6F">
        <w:rPr>
          <w:rFonts w:asciiTheme="minorHAnsi" w:hAnsiTheme="minorHAnsi"/>
        </w:rPr>
        <w:t>”</w:t>
      </w:r>
      <w:r w:rsidR="000B7D9B" w:rsidRPr="00340C6F">
        <w:rPr>
          <w:rStyle w:val="FootnoteReference"/>
          <w:rFonts w:asciiTheme="minorHAnsi" w:hAnsiTheme="minorHAnsi"/>
        </w:rPr>
        <w:footnoteReference w:id="4"/>
      </w:r>
      <w:r w:rsidR="00C37D65" w:rsidRPr="00340C6F">
        <w:rPr>
          <w:rFonts w:asciiTheme="minorHAnsi" w:hAnsiTheme="minorHAnsi"/>
        </w:rPr>
        <w:t xml:space="preserve"> cycle </w:t>
      </w:r>
      <w:r w:rsidR="006E7BE4">
        <w:rPr>
          <w:rFonts w:asciiTheme="minorHAnsi" w:hAnsiTheme="minorHAnsi"/>
        </w:rPr>
        <w:t xml:space="preserve">by improving alignment of </w:t>
      </w:r>
      <w:r w:rsidR="00C37D65" w:rsidRPr="00340C6F">
        <w:rPr>
          <w:rFonts w:asciiTheme="minorHAnsi" w:hAnsiTheme="minorHAnsi"/>
        </w:rPr>
        <w:t xml:space="preserve">recurrent funding, </w:t>
      </w:r>
      <w:r w:rsidR="00FC1468">
        <w:rPr>
          <w:rFonts w:asciiTheme="minorHAnsi" w:hAnsiTheme="minorHAnsi"/>
        </w:rPr>
        <w:t>se</w:t>
      </w:r>
      <w:r w:rsidR="00C37D65" w:rsidRPr="00340C6F">
        <w:rPr>
          <w:rFonts w:asciiTheme="minorHAnsi" w:hAnsiTheme="minorHAnsi"/>
        </w:rPr>
        <w:t>rvice delivery funct</w:t>
      </w:r>
      <w:r w:rsidR="006E7BE4">
        <w:rPr>
          <w:rFonts w:asciiTheme="minorHAnsi" w:hAnsiTheme="minorHAnsi"/>
        </w:rPr>
        <w:t>ionality and workforce planning</w:t>
      </w:r>
      <w:r w:rsidR="00C37D65" w:rsidRPr="00340C6F">
        <w:rPr>
          <w:rFonts w:asciiTheme="minorHAnsi" w:hAnsiTheme="minorHAnsi"/>
        </w:rPr>
        <w:t xml:space="preserve"> in planning processes.</w:t>
      </w:r>
      <w:r w:rsidR="009A7E31" w:rsidRPr="00340C6F">
        <w:rPr>
          <w:rFonts w:asciiTheme="minorHAnsi" w:hAnsiTheme="minorHAnsi"/>
        </w:rPr>
        <w:t xml:space="preserve"> </w:t>
      </w:r>
      <w:r w:rsidR="006E7BE4">
        <w:rPr>
          <w:rFonts w:asciiTheme="minorHAnsi" w:hAnsiTheme="minorHAnsi"/>
        </w:rPr>
        <w:t>This</w:t>
      </w:r>
      <w:r w:rsidR="00D052AD">
        <w:rPr>
          <w:rFonts w:asciiTheme="minorHAnsi" w:hAnsiTheme="minorHAnsi"/>
        </w:rPr>
        <w:t xml:space="preserve"> </w:t>
      </w:r>
      <w:r w:rsidR="006E7BE4">
        <w:rPr>
          <w:rFonts w:asciiTheme="minorHAnsi" w:hAnsiTheme="minorHAnsi"/>
        </w:rPr>
        <w:t>require</w:t>
      </w:r>
      <w:r w:rsidR="00D052AD">
        <w:rPr>
          <w:rFonts w:asciiTheme="minorHAnsi" w:hAnsiTheme="minorHAnsi"/>
        </w:rPr>
        <w:t>s</w:t>
      </w:r>
      <w:r w:rsidR="006E7BE4">
        <w:rPr>
          <w:rFonts w:asciiTheme="minorHAnsi" w:hAnsiTheme="minorHAnsi"/>
        </w:rPr>
        <w:t xml:space="preserve"> a strong focus on rigorous prioritisation and</w:t>
      </w:r>
      <w:r w:rsidR="006E7BE4" w:rsidRPr="00340C6F">
        <w:rPr>
          <w:rFonts w:asciiTheme="minorHAnsi" w:hAnsiTheme="minorHAnsi"/>
        </w:rPr>
        <w:t xml:space="preserve"> adequate socio-economic analysis.  </w:t>
      </w:r>
      <w:r w:rsidR="00F37078">
        <w:rPr>
          <w:rFonts w:asciiTheme="minorHAnsi" w:hAnsiTheme="minorHAnsi"/>
        </w:rPr>
        <w:t>It also require</w:t>
      </w:r>
      <w:r w:rsidR="00D052AD">
        <w:rPr>
          <w:rFonts w:asciiTheme="minorHAnsi" w:hAnsiTheme="minorHAnsi"/>
        </w:rPr>
        <w:t>s</w:t>
      </w:r>
      <w:r w:rsidR="00F37078">
        <w:rPr>
          <w:rFonts w:asciiTheme="minorHAnsi" w:hAnsiTheme="minorHAnsi"/>
        </w:rPr>
        <w:t xml:space="preserve"> strengthening of the i</w:t>
      </w:r>
      <w:r w:rsidR="00F37078" w:rsidRPr="00340C6F">
        <w:rPr>
          <w:rFonts w:asciiTheme="minorHAnsi" w:hAnsiTheme="minorHAnsi"/>
        </w:rPr>
        <w:t>nstitutional, governance and regulatory environment</w:t>
      </w:r>
      <w:r w:rsidR="00F37078">
        <w:rPr>
          <w:rFonts w:asciiTheme="minorHAnsi" w:hAnsiTheme="minorHAnsi"/>
        </w:rPr>
        <w:t xml:space="preserve"> to improve access to</w:t>
      </w:r>
      <w:r w:rsidR="009A7E31" w:rsidRPr="00340C6F">
        <w:rPr>
          <w:rFonts w:asciiTheme="minorHAnsi" w:hAnsiTheme="minorHAnsi"/>
        </w:rPr>
        <w:t xml:space="preserve"> private sector, development bank and commercial funding</w:t>
      </w:r>
      <w:r w:rsidR="00F37078">
        <w:rPr>
          <w:rFonts w:asciiTheme="minorHAnsi" w:hAnsiTheme="minorHAnsi"/>
        </w:rPr>
        <w:t>.</w:t>
      </w:r>
    </w:p>
    <w:p w:rsidR="00C37D65" w:rsidRPr="00340C6F" w:rsidRDefault="00C37D65" w:rsidP="00340C6F">
      <w:pPr>
        <w:pStyle w:val="ListParagraph"/>
        <w:ind w:left="0"/>
        <w:jc w:val="both"/>
        <w:rPr>
          <w:rFonts w:asciiTheme="minorHAnsi" w:hAnsiTheme="minorHAnsi"/>
        </w:rPr>
      </w:pPr>
    </w:p>
    <w:p w:rsidR="000B7D9B" w:rsidRPr="00340C6F" w:rsidRDefault="00C37D65" w:rsidP="0067561D">
      <w:pPr>
        <w:pStyle w:val="ListParagraph"/>
        <w:numPr>
          <w:ilvl w:val="0"/>
          <w:numId w:val="13"/>
        </w:numPr>
        <w:ind w:left="0" w:firstLine="0"/>
        <w:jc w:val="both"/>
        <w:rPr>
          <w:rFonts w:asciiTheme="minorHAnsi" w:hAnsiTheme="minorHAnsi"/>
        </w:rPr>
      </w:pPr>
      <w:r w:rsidRPr="00340C6F">
        <w:rPr>
          <w:rFonts w:asciiTheme="minorHAnsi" w:hAnsiTheme="minorHAnsi"/>
        </w:rPr>
        <w:t xml:space="preserve">Improving infrastructure investment and reform of national policy, planning and political processes is a long term endeavour.  The </w:t>
      </w:r>
      <w:r w:rsidR="00290D88">
        <w:rPr>
          <w:rFonts w:asciiTheme="minorHAnsi" w:hAnsiTheme="minorHAnsi"/>
        </w:rPr>
        <w:t>Economic and Social Infrastructure P</w:t>
      </w:r>
      <w:r w:rsidRPr="00340C6F">
        <w:rPr>
          <w:rFonts w:asciiTheme="minorHAnsi" w:hAnsiTheme="minorHAnsi"/>
        </w:rPr>
        <w:t xml:space="preserve">rogram </w:t>
      </w:r>
      <w:r w:rsidR="00290D88">
        <w:rPr>
          <w:rFonts w:asciiTheme="minorHAnsi" w:hAnsiTheme="minorHAnsi"/>
        </w:rPr>
        <w:t xml:space="preserve">(ESIP or the Program) </w:t>
      </w:r>
      <w:r w:rsidRPr="00340C6F">
        <w:rPr>
          <w:rFonts w:asciiTheme="minorHAnsi" w:hAnsiTheme="minorHAnsi"/>
        </w:rPr>
        <w:t>draws on the experience of the transport sector program</w:t>
      </w:r>
      <w:r w:rsidR="00290D88">
        <w:rPr>
          <w:rFonts w:asciiTheme="minorHAnsi" w:hAnsiTheme="minorHAnsi"/>
        </w:rPr>
        <w:t>,</w:t>
      </w:r>
      <w:r w:rsidRPr="00340C6F">
        <w:rPr>
          <w:rStyle w:val="FootnoteReference"/>
          <w:rFonts w:asciiTheme="minorHAnsi" w:hAnsiTheme="minorHAnsi"/>
        </w:rPr>
        <w:footnoteReference w:id="5"/>
      </w:r>
      <w:r w:rsidR="00F37078">
        <w:rPr>
          <w:rFonts w:asciiTheme="minorHAnsi" w:hAnsiTheme="minorHAnsi"/>
        </w:rPr>
        <w:t xml:space="preserve"> as well as</w:t>
      </w:r>
      <w:r w:rsidRPr="00340C6F">
        <w:rPr>
          <w:rFonts w:asciiTheme="minorHAnsi" w:hAnsiTheme="minorHAnsi"/>
        </w:rPr>
        <w:t xml:space="preserve"> Australia’s experience across the Pacific</w:t>
      </w:r>
      <w:r w:rsidRPr="00340C6F">
        <w:rPr>
          <w:rStyle w:val="FootnoteReference"/>
          <w:rFonts w:asciiTheme="minorHAnsi" w:hAnsiTheme="minorHAnsi"/>
        </w:rPr>
        <w:footnoteReference w:id="6"/>
      </w:r>
      <w:r w:rsidR="000B7D9B" w:rsidRPr="00340C6F">
        <w:rPr>
          <w:rFonts w:asciiTheme="minorHAnsi" w:hAnsiTheme="minorHAnsi"/>
        </w:rPr>
        <w:t xml:space="preserve"> by adopting an incremental and adaptive approach.  </w:t>
      </w:r>
      <w:r w:rsidR="00AD5D98">
        <w:rPr>
          <w:rFonts w:asciiTheme="minorHAnsi" w:hAnsiTheme="minorHAnsi"/>
        </w:rPr>
        <w:t>ESIP will use</w:t>
      </w:r>
      <w:r w:rsidR="000B7D9B" w:rsidRPr="00340C6F">
        <w:rPr>
          <w:rFonts w:asciiTheme="minorHAnsi" w:hAnsiTheme="minorHAnsi"/>
        </w:rPr>
        <w:t xml:space="preserve"> specific major capital works projects as vehicles for e</w:t>
      </w:r>
      <w:r w:rsidR="00F37078">
        <w:rPr>
          <w:rFonts w:asciiTheme="minorHAnsi" w:hAnsiTheme="minorHAnsi"/>
        </w:rPr>
        <w:t>ngaging at a sector level with a</w:t>
      </w:r>
      <w:r w:rsidR="000B7D9B" w:rsidRPr="00340C6F">
        <w:rPr>
          <w:rFonts w:asciiTheme="minorHAnsi" w:hAnsiTheme="minorHAnsi"/>
        </w:rPr>
        <w:t>gencies and stakeholders to identify and address the policy and planning systems and structures needed to improve prioritisation and infrastructure management.</w:t>
      </w:r>
      <w:r w:rsidR="004365D0">
        <w:rPr>
          <w:rFonts w:asciiTheme="minorHAnsi" w:hAnsiTheme="minorHAnsi"/>
        </w:rPr>
        <w:t xml:space="preserve"> A</w:t>
      </w:r>
      <w:r w:rsidR="008A1118">
        <w:rPr>
          <w:rFonts w:asciiTheme="minorHAnsi" w:hAnsiTheme="minorHAnsi"/>
        </w:rPr>
        <w:t xml:space="preserve"> strong</w:t>
      </w:r>
      <w:r w:rsidR="004365D0">
        <w:rPr>
          <w:rFonts w:asciiTheme="minorHAnsi" w:hAnsiTheme="minorHAnsi"/>
        </w:rPr>
        <w:t xml:space="preserve"> emphasis will be placed on </w:t>
      </w:r>
      <w:r w:rsidR="008A1118">
        <w:rPr>
          <w:rFonts w:asciiTheme="minorHAnsi" w:hAnsiTheme="minorHAnsi"/>
        </w:rPr>
        <w:t xml:space="preserve">improving the </w:t>
      </w:r>
      <w:r w:rsidR="004365D0">
        <w:rPr>
          <w:rFonts w:asciiTheme="minorHAnsi" w:hAnsiTheme="minorHAnsi"/>
        </w:rPr>
        <w:t xml:space="preserve">maintenance of </w:t>
      </w:r>
      <w:r w:rsidR="008A1118">
        <w:rPr>
          <w:rFonts w:asciiTheme="minorHAnsi" w:hAnsiTheme="minorHAnsi"/>
        </w:rPr>
        <w:t xml:space="preserve">existing </w:t>
      </w:r>
      <w:r w:rsidR="004365D0">
        <w:rPr>
          <w:rFonts w:asciiTheme="minorHAnsi" w:hAnsiTheme="minorHAnsi"/>
        </w:rPr>
        <w:t>infrastructure though the prioritisation of rehabilitation of existing infrastructure over new capital works</w:t>
      </w:r>
      <w:r w:rsidR="00290D88">
        <w:rPr>
          <w:rFonts w:asciiTheme="minorHAnsi" w:hAnsiTheme="minorHAnsi"/>
        </w:rPr>
        <w:t>,</w:t>
      </w:r>
      <w:r w:rsidR="004365D0">
        <w:rPr>
          <w:rFonts w:asciiTheme="minorHAnsi" w:hAnsiTheme="minorHAnsi"/>
        </w:rPr>
        <w:t xml:space="preserve"> where feasible</w:t>
      </w:r>
      <w:r w:rsidR="00290D88">
        <w:rPr>
          <w:rFonts w:asciiTheme="minorHAnsi" w:hAnsiTheme="minorHAnsi"/>
        </w:rPr>
        <w:t>,</w:t>
      </w:r>
      <w:r w:rsidR="008A1118">
        <w:rPr>
          <w:rFonts w:asciiTheme="minorHAnsi" w:hAnsiTheme="minorHAnsi"/>
        </w:rPr>
        <w:t xml:space="preserve"> and the increased use of life cycle approaches to asset management</w:t>
      </w:r>
      <w:r w:rsidR="004365D0">
        <w:rPr>
          <w:rFonts w:asciiTheme="minorHAnsi" w:hAnsiTheme="minorHAnsi"/>
        </w:rPr>
        <w:t>.</w:t>
      </w:r>
      <w:r w:rsidR="002B54CA">
        <w:rPr>
          <w:rFonts w:asciiTheme="minorHAnsi" w:hAnsiTheme="minorHAnsi"/>
        </w:rPr>
        <w:t xml:space="preserve"> </w:t>
      </w:r>
      <w:r w:rsidR="000B7D9B" w:rsidRPr="00340C6F">
        <w:rPr>
          <w:rFonts w:asciiTheme="minorHAnsi" w:hAnsiTheme="minorHAnsi"/>
        </w:rPr>
        <w:t xml:space="preserve">  </w:t>
      </w:r>
      <w:r w:rsidR="00AD5D98">
        <w:rPr>
          <w:rFonts w:asciiTheme="minorHAnsi" w:hAnsiTheme="minorHAnsi"/>
        </w:rPr>
        <w:t>ESIP</w:t>
      </w:r>
      <w:r w:rsidR="000B7D9B" w:rsidRPr="00340C6F">
        <w:rPr>
          <w:rFonts w:asciiTheme="minorHAnsi" w:hAnsiTheme="minorHAnsi"/>
        </w:rPr>
        <w:t xml:space="preserve"> </w:t>
      </w:r>
      <w:r w:rsidR="00FC1468">
        <w:rPr>
          <w:rFonts w:asciiTheme="minorHAnsi" w:hAnsiTheme="minorHAnsi"/>
        </w:rPr>
        <w:t xml:space="preserve">will </w:t>
      </w:r>
      <w:r w:rsidR="000B7D9B" w:rsidRPr="00340C6F">
        <w:rPr>
          <w:rFonts w:asciiTheme="minorHAnsi" w:hAnsiTheme="minorHAnsi"/>
        </w:rPr>
        <w:t xml:space="preserve">also engage at the national level with </w:t>
      </w:r>
      <w:r w:rsidR="00FC1468">
        <w:rPr>
          <w:rFonts w:asciiTheme="minorHAnsi" w:hAnsiTheme="minorHAnsi"/>
        </w:rPr>
        <w:t>c</w:t>
      </w:r>
      <w:r w:rsidR="000B7D9B" w:rsidRPr="00340C6F">
        <w:rPr>
          <w:rFonts w:asciiTheme="minorHAnsi" w:hAnsiTheme="minorHAnsi"/>
        </w:rPr>
        <w:t xml:space="preserve">entral </w:t>
      </w:r>
      <w:r w:rsidR="00FC1468">
        <w:rPr>
          <w:rFonts w:asciiTheme="minorHAnsi" w:hAnsiTheme="minorHAnsi"/>
        </w:rPr>
        <w:t>a</w:t>
      </w:r>
      <w:r w:rsidR="000B7D9B" w:rsidRPr="00340C6F">
        <w:rPr>
          <w:rFonts w:asciiTheme="minorHAnsi" w:hAnsiTheme="minorHAnsi"/>
        </w:rPr>
        <w:t>gencies on the enabling environment for infrastructure investment, to help create the conditions for better private sector investment, commercial financing of Go</w:t>
      </w:r>
      <w:r w:rsidR="00290D88">
        <w:rPr>
          <w:rFonts w:asciiTheme="minorHAnsi" w:hAnsiTheme="minorHAnsi"/>
        </w:rPr>
        <w:t xml:space="preserve">vernment of </w:t>
      </w:r>
      <w:r w:rsidR="000B7D9B" w:rsidRPr="00340C6F">
        <w:rPr>
          <w:rFonts w:asciiTheme="minorHAnsi" w:hAnsiTheme="minorHAnsi"/>
        </w:rPr>
        <w:t xml:space="preserve">PNG </w:t>
      </w:r>
      <w:r w:rsidR="00290D88">
        <w:rPr>
          <w:rFonts w:asciiTheme="minorHAnsi" w:hAnsiTheme="minorHAnsi"/>
        </w:rPr>
        <w:t xml:space="preserve">(GoPNG) </w:t>
      </w:r>
      <w:r w:rsidR="000B7D9B" w:rsidRPr="00340C6F">
        <w:rPr>
          <w:rFonts w:asciiTheme="minorHAnsi" w:hAnsiTheme="minorHAnsi"/>
        </w:rPr>
        <w:t xml:space="preserve">projects, and optimal use of GoPNG resources for economic and social </w:t>
      </w:r>
      <w:r w:rsidR="009A7E31" w:rsidRPr="00340C6F">
        <w:rPr>
          <w:rFonts w:asciiTheme="minorHAnsi" w:hAnsiTheme="minorHAnsi"/>
        </w:rPr>
        <w:t>benefit</w:t>
      </w:r>
      <w:r w:rsidR="000B7D9B" w:rsidRPr="00340C6F">
        <w:rPr>
          <w:rFonts w:asciiTheme="minorHAnsi" w:hAnsiTheme="minorHAnsi"/>
        </w:rPr>
        <w:t xml:space="preserve">.    </w:t>
      </w:r>
    </w:p>
    <w:p w:rsidR="000B7D9B" w:rsidRPr="00340C6F" w:rsidRDefault="000B7D9B" w:rsidP="00340C6F">
      <w:pPr>
        <w:pStyle w:val="ListParagraph"/>
        <w:ind w:left="0"/>
        <w:jc w:val="both"/>
        <w:rPr>
          <w:rFonts w:asciiTheme="minorHAnsi" w:hAnsiTheme="minorHAnsi"/>
        </w:rPr>
      </w:pPr>
    </w:p>
    <w:p w:rsidR="000B7D9B" w:rsidRDefault="002B54CA" w:rsidP="0067561D">
      <w:pPr>
        <w:pStyle w:val="ListParagraph"/>
        <w:numPr>
          <w:ilvl w:val="0"/>
          <w:numId w:val="13"/>
        </w:numPr>
        <w:ind w:left="0" w:firstLine="0"/>
        <w:jc w:val="both"/>
        <w:rPr>
          <w:rFonts w:asciiTheme="minorHAnsi" w:hAnsiTheme="minorHAnsi"/>
        </w:rPr>
      </w:pPr>
      <w:r>
        <w:rPr>
          <w:rFonts w:asciiTheme="minorHAnsi" w:hAnsiTheme="minorHAnsi"/>
        </w:rPr>
        <w:t>Focus</w:t>
      </w:r>
      <w:r w:rsidR="000B7D9B" w:rsidRPr="00340C6F">
        <w:rPr>
          <w:rFonts w:asciiTheme="minorHAnsi" w:hAnsiTheme="minorHAnsi"/>
        </w:rPr>
        <w:t xml:space="preserve"> </w:t>
      </w:r>
      <w:r w:rsidR="0032456A">
        <w:rPr>
          <w:rFonts w:asciiTheme="minorHAnsi" w:hAnsiTheme="minorHAnsi"/>
        </w:rPr>
        <w:t>sectors for</w:t>
      </w:r>
      <w:r w:rsidR="000B7D9B" w:rsidRPr="00340C6F">
        <w:rPr>
          <w:rFonts w:asciiTheme="minorHAnsi" w:hAnsiTheme="minorHAnsi"/>
        </w:rPr>
        <w:t xml:space="preserve"> capital works projects </w:t>
      </w:r>
      <w:r w:rsidR="00633481">
        <w:rPr>
          <w:rFonts w:asciiTheme="minorHAnsi" w:hAnsiTheme="minorHAnsi"/>
        </w:rPr>
        <w:t xml:space="preserve">will be </w:t>
      </w:r>
      <w:r w:rsidR="00633481" w:rsidRPr="00340C6F">
        <w:rPr>
          <w:rFonts w:asciiTheme="minorHAnsi" w:hAnsiTheme="minorHAnsi"/>
        </w:rPr>
        <w:t>subject to further cons</w:t>
      </w:r>
      <w:r w:rsidR="00633481">
        <w:rPr>
          <w:rFonts w:asciiTheme="minorHAnsi" w:hAnsiTheme="minorHAnsi"/>
        </w:rPr>
        <w:t xml:space="preserve">ultation, feasibility analysis and detailed design. Proposed new sectors are </w:t>
      </w:r>
      <w:r w:rsidR="000B7D9B" w:rsidRPr="00340C6F">
        <w:rPr>
          <w:rFonts w:asciiTheme="minorHAnsi" w:hAnsiTheme="minorHAnsi"/>
        </w:rPr>
        <w:t xml:space="preserve">energy, telecommunications, and </w:t>
      </w:r>
      <w:r w:rsidR="00633481">
        <w:rPr>
          <w:rFonts w:asciiTheme="minorHAnsi" w:hAnsiTheme="minorHAnsi"/>
        </w:rPr>
        <w:t xml:space="preserve">the </w:t>
      </w:r>
      <w:r w:rsidR="000B7D9B" w:rsidRPr="00340C6F">
        <w:rPr>
          <w:rFonts w:asciiTheme="minorHAnsi" w:hAnsiTheme="minorHAnsi"/>
        </w:rPr>
        <w:t>water and sanitation sectors</w:t>
      </w:r>
      <w:r w:rsidR="0032456A">
        <w:rPr>
          <w:rFonts w:asciiTheme="minorHAnsi" w:hAnsiTheme="minorHAnsi"/>
        </w:rPr>
        <w:t xml:space="preserve"> alongside existing sectors such as health and education</w:t>
      </w:r>
      <w:r w:rsidR="000B7D9B" w:rsidRPr="00340C6F">
        <w:rPr>
          <w:rFonts w:asciiTheme="minorHAnsi" w:hAnsiTheme="minorHAnsi"/>
        </w:rPr>
        <w:t>.</w:t>
      </w:r>
      <w:r w:rsidR="009A7E31" w:rsidRPr="00340C6F">
        <w:rPr>
          <w:rFonts w:asciiTheme="minorHAnsi" w:hAnsiTheme="minorHAnsi"/>
        </w:rPr>
        <w:t xml:space="preserve">  Australia and PNG will jointly identify and negotiate selection of initial major projects and sectors, </w:t>
      </w:r>
      <w:r w:rsidR="00FC1468">
        <w:rPr>
          <w:rFonts w:asciiTheme="minorHAnsi" w:hAnsiTheme="minorHAnsi"/>
        </w:rPr>
        <w:t>based on</w:t>
      </w:r>
      <w:r w:rsidR="009A7E31" w:rsidRPr="00340C6F">
        <w:rPr>
          <w:rFonts w:asciiTheme="minorHAnsi" w:hAnsiTheme="minorHAnsi"/>
        </w:rPr>
        <w:t xml:space="preserve"> the readiness of investment proposal</w:t>
      </w:r>
      <w:r w:rsidR="00120157">
        <w:rPr>
          <w:rFonts w:asciiTheme="minorHAnsi" w:hAnsiTheme="minorHAnsi"/>
        </w:rPr>
        <w:t>s</w:t>
      </w:r>
      <w:r w:rsidR="009A7E31" w:rsidRPr="00340C6F">
        <w:rPr>
          <w:rFonts w:asciiTheme="minorHAnsi" w:hAnsiTheme="minorHAnsi"/>
        </w:rPr>
        <w:t xml:space="preserve">, commitment of stakeholders in the sector and potential for reform and relative social and economic impacts.   </w:t>
      </w:r>
      <w:r w:rsidR="00AD5D98">
        <w:rPr>
          <w:rFonts w:asciiTheme="minorHAnsi" w:hAnsiTheme="minorHAnsi"/>
        </w:rPr>
        <w:t xml:space="preserve">ESIP </w:t>
      </w:r>
      <w:r w:rsidR="009A7E31" w:rsidRPr="00340C6F">
        <w:rPr>
          <w:rFonts w:asciiTheme="minorHAnsi" w:hAnsiTheme="minorHAnsi"/>
        </w:rPr>
        <w:t xml:space="preserve">will work with Australia’s existing aid investments in PNG </w:t>
      </w:r>
      <w:r w:rsidR="00120157">
        <w:rPr>
          <w:rFonts w:asciiTheme="minorHAnsi" w:hAnsiTheme="minorHAnsi"/>
        </w:rPr>
        <w:t>to provide</w:t>
      </w:r>
      <w:r w:rsidR="00120157" w:rsidRPr="00340C6F">
        <w:rPr>
          <w:rFonts w:asciiTheme="minorHAnsi" w:hAnsiTheme="minorHAnsi"/>
        </w:rPr>
        <w:t xml:space="preserve"> </w:t>
      </w:r>
      <w:r w:rsidR="009A7E31" w:rsidRPr="00340C6F">
        <w:rPr>
          <w:rFonts w:asciiTheme="minorHAnsi" w:hAnsiTheme="minorHAnsi"/>
        </w:rPr>
        <w:t>complementary technical assistance and support for infrastructure policy and planning, and will have the capacity to provide direct project management support for</w:t>
      </w:r>
      <w:r w:rsidR="006F3156">
        <w:rPr>
          <w:rFonts w:asciiTheme="minorHAnsi" w:hAnsiTheme="minorHAnsi"/>
        </w:rPr>
        <w:t xml:space="preserve"> delivery of</w:t>
      </w:r>
      <w:r w:rsidR="009A7E31" w:rsidRPr="00340C6F">
        <w:rPr>
          <w:rFonts w:asciiTheme="minorHAnsi" w:hAnsiTheme="minorHAnsi"/>
        </w:rPr>
        <w:t xml:space="preserve"> c</w:t>
      </w:r>
      <w:r w:rsidR="006F3156">
        <w:rPr>
          <w:rFonts w:asciiTheme="minorHAnsi" w:hAnsiTheme="minorHAnsi"/>
        </w:rPr>
        <w:t>ritical infrastructure as</w:t>
      </w:r>
      <w:r w:rsidR="009A7E31" w:rsidRPr="00340C6F">
        <w:rPr>
          <w:rFonts w:asciiTheme="minorHAnsi" w:hAnsiTheme="minorHAnsi"/>
        </w:rPr>
        <w:t xml:space="preserve"> required.</w:t>
      </w:r>
    </w:p>
    <w:p w:rsidR="00F37078" w:rsidRDefault="00F37078" w:rsidP="00F37078">
      <w:pPr>
        <w:pStyle w:val="ListParagraph"/>
        <w:ind w:left="0"/>
        <w:jc w:val="both"/>
        <w:rPr>
          <w:rFonts w:asciiTheme="minorHAnsi" w:hAnsiTheme="minorHAnsi"/>
        </w:rPr>
      </w:pPr>
    </w:p>
    <w:p w:rsidR="00B5052F" w:rsidRDefault="00B5052F">
      <w:pPr>
        <w:spacing w:before="0"/>
        <w:rPr>
          <w:rFonts w:asciiTheme="minorHAnsi" w:hAnsiTheme="minorHAnsi"/>
        </w:rPr>
      </w:pPr>
      <w:r>
        <w:rPr>
          <w:rFonts w:asciiTheme="minorHAnsi" w:hAnsiTheme="minorHAnsi"/>
        </w:rPr>
        <w:br w:type="page"/>
      </w: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FFFFFF"/>
        <w:tblCellMar>
          <w:top w:w="28" w:type="dxa"/>
          <w:bottom w:w="28" w:type="dxa"/>
        </w:tblCellMar>
        <w:tblLook w:val="01E0" w:firstRow="1" w:lastRow="1" w:firstColumn="1" w:lastColumn="1" w:noHBand="0" w:noVBand="0"/>
      </w:tblPr>
      <w:tblGrid>
        <w:gridCol w:w="9592"/>
      </w:tblGrid>
      <w:tr w:rsidR="001636EB" w:rsidRPr="007E63F7" w:rsidTr="004B51FE">
        <w:trPr>
          <w:trHeight w:val="360"/>
          <w:tblHeader/>
          <w:jc w:val="center"/>
        </w:trPr>
        <w:tc>
          <w:tcPr>
            <w:tcW w:w="5000" w:type="pct"/>
            <w:shd w:val="clear" w:color="auto" w:fill="B8CCE4" w:themeFill="accent1" w:themeFillTint="66"/>
          </w:tcPr>
          <w:p w:rsidR="001636EB" w:rsidRPr="001A658E" w:rsidRDefault="00B16835" w:rsidP="00E4773A">
            <w:pPr>
              <w:pStyle w:val="Heading1"/>
              <w:rPr>
                <w:rFonts w:asciiTheme="minorHAnsi" w:hAnsiTheme="minorHAnsi"/>
              </w:rPr>
            </w:pPr>
            <w:bookmarkStart w:id="4" w:name="_Toc515613501"/>
            <w:r>
              <w:rPr>
                <w:rFonts w:asciiTheme="minorHAnsi" w:hAnsiTheme="minorHAnsi"/>
              </w:rPr>
              <w:lastRenderedPageBreak/>
              <w:t>B.</w:t>
            </w:r>
            <w:r w:rsidR="00EA2659" w:rsidRPr="007E63F7">
              <w:rPr>
                <w:rFonts w:asciiTheme="minorHAnsi" w:hAnsiTheme="minorHAnsi"/>
              </w:rPr>
              <w:tab/>
              <w:t>Analysis and strategic context</w:t>
            </w:r>
            <w:bookmarkEnd w:id="4"/>
          </w:p>
        </w:tc>
      </w:tr>
    </w:tbl>
    <w:p w:rsidR="0080099A" w:rsidRPr="0080099A" w:rsidRDefault="0080099A" w:rsidP="00A90ABA">
      <w:pPr>
        <w:pStyle w:val="Heading2"/>
        <w:spacing w:before="240"/>
        <w:rPr>
          <w:rFonts w:asciiTheme="minorHAnsi" w:hAnsiTheme="minorHAnsi"/>
          <w:b/>
        </w:rPr>
      </w:pPr>
      <w:bookmarkStart w:id="5" w:name="_Toc515613502"/>
      <w:r w:rsidRPr="0080099A">
        <w:rPr>
          <w:rFonts w:asciiTheme="minorHAnsi" w:hAnsiTheme="minorHAnsi"/>
          <w:b/>
        </w:rPr>
        <w:t>Country context</w:t>
      </w:r>
      <w:bookmarkEnd w:id="5"/>
    </w:p>
    <w:p w:rsidR="007271E9" w:rsidRPr="004A3132" w:rsidRDefault="00AA584F" w:rsidP="0067561D">
      <w:pPr>
        <w:pStyle w:val="ListParagraph"/>
        <w:numPr>
          <w:ilvl w:val="0"/>
          <w:numId w:val="13"/>
        </w:numPr>
        <w:ind w:left="0" w:firstLine="0"/>
        <w:jc w:val="both"/>
        <w:rPr>
          <w:rFonts w:asciiTheme="minorHAnsi" w:eastAsia="Times New Roman" w:hAnsiTheme="minorHAnsi"/>
        </w:rPr>
      </w:pPr>
      <w:r w:rsidRPr="004A3132">
        <w:rPr>
          <w:rFonts w:asciiTheme="minorHAnsi" w:eastAsia="Times New Roman" w:hAnsiTheme="minorHAnsi"/>
        </w:rPr>
        <w:t>PNG is an emerging</w:t>
      </w:r>
      <w:r w:rsidR="00647692" w:rsidRPr="004A3132">
        <w:rPr>
          <w:rFonts w:asciiTheme="minorHAnsi" w:eastAsia="Times New Roman" w:hAnsiTheme="minorHAnsi"/>
        </w:rPr>
        <w:t xml:space="preserve"> lower</w:t>
      </w:r>
      <w:r w:rsidRPr="004A3132">
        <w:rPr>
          <w:rFonts w:asciiTheme="minorHAnsi" w:eastAsia="Times New Roman" w:hAnsiTheme="minorHAnsi"/>
        </w:rPr>
        <w:t xml:space="preserve"> middle-income country that experienced sustained growth </w:t>
      </w:r>
      <w:r w:rsidR="007271E9" w:rsidRPr="004A3132">
        <w:rPr>
          <w:rFonts w:asciiTheme="minorHAnsi" w:eastAsia="Times New Roman" w:hAnsiTheme="minorHAnsi"/>
        </w:rPr>
        <w:t>from 2007-15</w:t>
      </w:r>
      <w:r w:rsidR="00120157">
        <w:rPr>
          <w:rFonts w:asciiTheme="minorHAnsi" w:eastAsia="Times New Roman" w:hAnsiTheme="minorHAnsi"/>
        </w:rPr>
        <w:t xml:space="preserve">. However, this </w:t>
      </w:r>
      <w:r w:rsidR="00085F2A" w:rsidRPr="004A3132">
        <w:rPr>
          <w:rFonts w:asciiTheme="minorHAnsi" w:eastAsia="Times New Roman" w:hAnsiTheme="minorHAnsi"/>
        </w:rPr>
        <w:t xml:space="preserve">has not translated </w:t>
      </w:r>
      <w:r w:rsidR="00250C1C">
        <w:rPr>
          <w:rFonts w:asciiTheme="minorHAnsi" w:eastAsia="Times New Roman" w:hAnsiTheme="minorHAnsi"/>
        </w:rPr>
        <w:t xml:space="preserve">fully </w:t>
      </w:r>
      <w:r w:rsidR="00085F2A" w:rsidRPr="004A3132">
        <w:rPr>
          <w:rFonts w:asciiTheme="minorHAnsi" w:eastAsia="Times New Roman" w:hAnsiTheme="minorHAnsi"/>
        </w:rPr>
        <w:t>to equitable development for its citizens, particularly women and girls.</w:t>
      </w:r>
      <w:r w:rsidR="007271E9" w:rsidRPr="004A3132">
        <w:rPr>
          <w:rFonts w:asciiTheme="minorHAnsi" w:eastAsia="Times New Roman" w:hAnsiTheme="minorHAnsi"/>
        </w:rPr>
        <w:t xml:space="preserve"> T</w:t>
      </w:r>
      <w:r w:rsidR="007271E9" w:rsidRPr="004A3132">
        <w:t>he high-levels of real economic growth that ranged from 5% to 13.3% have now slowed to 2% in 2016 with 2.5% forecast in 2017</w:t>
      </w:r>
      <w:r w:rsidR="00523FDF">
        <w:t>.</w:t>
      </w:r>
      <w:r w:rsidR="00813A05" w:rsidRPr="004A3132">
        <w:rPr>
          <w:rStyle w:val="FootnoteReference"/>
        </w:rPr>
        <w:footnoteReference w:id="7"/>
      </w:r>
      <w:r w:rsidR="007271E9" w:rsidRPr="004A3132">
        <w:t xml:space="preserve">  </w:t>
      </w:r>
      <w:r w:rsidR="007271E9" w:rsidRPr="004A3132">
        <w:rPr>
          <w:rFonts w:asciiTheme="minorHAnsi" w:eastAsia="Times New Roman" w:hAnsiTheme="minorHAnsi"/>
        </w:rPr>
        <w:t>With</w:t>
      </w:r>
      <w:r w:rsidR="007271E9" w:rsidRPr="004A3132">
        <w:t xml:space="preserve"> relatively low global commodity prices continuing to limit revenues, the short-term outlook is for continued low growth, higher inflation with 7.5% estimated in 2017-18, and higher debt levels currently at 29.4% of GDP</w:t>
      </w:r>
      <w:r w:rsidR="00523FDF">
        <w:t>.</w:t>
      </w:r>
      <w:r w:rsidR="0014443B" w:rsidRPr="004A3132">
        <w:rPr>
          <w:rStyle w:val="FootnoteReference"/>
        </w:rPr>
        <w:footnoteReference w:id="8"/>
      </w:r>
      <w:r w:rsidR="007271E9" w:rsidRPr="004A3132">
        <w:rPr>
          <w:rFonts w:asciiTheme="minorHAnsi" w:eastAsia="Times New Roman" w:hAnsiTheme="minorHAnsi"/>
        </w:rPr>
        <w:t xml:space="preserve"> </w:t>
      </w:r>
      <w:r w:rsidRPr="004A3132">
        <w:rPr>
          <w:rFonts w:asciiTheme="minorHAnsi" w:eastAsia="Times New Roman" w:hAnsiTheme="minorHAnsi"/>
        </w:rPr>
        <w:t xml:space="preserve">  </w:t>
      </w:r>
    </w:p>
    <w:p w:rsidR="007271E9" w:rsidRPr="004A3132" w:rsidRDefault="007271E9" w:rsidP="0019649C">
      <w:pPr>
        <w:pStyle w:val="ListParagraph"/>
        <w:ind w:left="360"/>
        <w:jc w:val="both"/>
        <w:rPr>
          <w:rFonts w:asciiTheme="minorHAnsi" w:eastAsia="Times New Roman" w:hAnsiTheme="minorHAnsi"/>
        </w:rPr>
      </w:pPr>
    </w:p>
    <w:p w:rsidR="008D12FF" w:rsidRPr="008D12FF" w:rsidRDefault="00EA0003" w:rsidP="0019649C">
      <w:pPr>
        <w:pStyle w:val="Heading2"/>
        <w:spacing w:before="160" w:after="160"/>
        <w:jc w:val="both"/>
        <w:rPr>
          <w:rFonts w:asciiTheme="minorHAnsi" w:hAnsiTheme="minorHAnsi"/>
          <w:b/>
        </w:rPr>
      </w:pPr>
      <w:bookmarkStart w:id="6" w:name="_Toc515613503"/>
      <w:r>
        <w:rPr>
          <w:rFonts w:asciiTheme="minorHAnsi" w:hAnsiTheme="minorHAnsi"/>
          <w:b/>
        </w:rPr>
        <w:t>PNG Government p</w:t>
      </w:r>
      <w:r w:rsidR="003F5288">
        <w:rPr>
          <w:rFonts w:asciiTheme="minorHAnsi" w:hAnsiTheme="minorHAnsi"/>
          <w:b/>
        </w:rPr>
        <w:t>riorities</w:t>
      </w:r>
      <w:r>
        <w:rPr>
          <w:rFonts w:asciiTheme="minorHAnsi" w:hAnsiTheme="minorHAnsi"/>
          <w:b/>
        </w:rPr>
        <w:t xml:space="preserve"> and p</w:t>
      </w:r>
      <w:r w:rsidR="008D12FF" w:rsidRPr="008D12FF">
        <w:rPr>
          <w:rFonts w:asciiTheme="minorHAnsi" w:hAnsiTheme="minorHAnsi"/>
          <w:b/>
        </w:rPr>
        <w:t>olicy context</w:t>
      </w:r>
      <w:bookmarkEnd w:id="6"/>
      <w:r w:rsidR="008D12FF" w:rsidRPr="008D12FF">
        <w:rPr>
          <w:rFonts w:asciiTheme="minorHAnsi" w:hAnsiTheme="minorHAnsi"/>
          <w:b/>
        </w:rPr>
        <w:t xml:space="preserve"> </w:t>
      </w:r>
    </w:p>
    <w:p w:rsidR="001958D1" w:rsidRDefault="001958D1" w:rsidP="001958D1">
      <w:pPr>
        <w:pStyle w:val="ListParagraph"/>
        <w:numPr>
          <w:ilvl w:val="0"/>
          <w:numId w:val="13"/>
        </w:numPr>
        <w:ind w:left="0" w:firstLine="0"/>
        <w:jc w:val="both"/>
        <w:rPr>
          <w:rFonts w:asciiTheme="minorHAnsi" w:eastAsia="Times New Roman" w:hAnsiTheme="minorHAnsi"/>
        </w:rPr>
      </w:pPr>
      <w:r w:rsidRPr="004A3132">
        <w:rPr>
          <w:rFonts w:asciiTheme="minorHAnsi" w:eastAsia="Times New Roman" w:hAnsiTheme="minorHAnsi"/>
        </w:rPr>
        <w:t xml:space="preserve">The PNG Government has identified infrastructure investment as a key priority in its medium and long term planning documents. </w:t>
      </w:r>
      <w:r w:rsidRPr="004A3132">
        <w:rPr>
          <w:rFonts w:asciiTheme="minorHAnsi" w:eastAsia="Times New Roman" w:hAnsiTheme="minorHAnsi"/>
          <w:i/>
        </w:rPr>
        <w:t>Vision 2050</w:t>
      </w:r>
      <w:r w:rsidRPr="004A3132">
        <w:rPr>
          <w:rFonts w:asciiTheme="minorHAnsi" w:eastAsia="Times New Roman" w:hAnsiTheme="minorHAnsi"/>
        </w:rPr>
        <w:t xml:space="preserve"> plans for “the development of high quality infrastructure to ensure that there is effective service delivery” with a priority for construction of high quality transport and communication networks to create economic corridors.  The Public Investment Budget Strategy allocates 25% of spending to infrastructure</w:t>
      </w:r>
      <w:r>
        <w:rPr>
          <w:rFonts w:asciiTheme="minorHAnsi" w:eastAsia="Times New Roman" w:hAnsiTheme="minorHAnsi"/>
        </w:rPr>
        <w:t>.</w:t>
      </w:r>
      <w:r w:rsidRPr="004A3132">
        <w:rPr>
          <w:rStyle w:val="FootnoteReference"/>
          <w:rFonts w:eastAsia="Times New Roman"/>
        </w:rPr>
        <w:footnoteReference w:id="9"/>
      </w:r>
      <w:r w:rsidRPr="004A3132">
        <w:rPr>
          <w:rFonts w:asciiTheme="minorHAnsi" w:eastAsia="Times New Roman" w:hAnsiTheme="minorHAnsi"/>
        </w:rPr>
        <w:t xml:space="preserve">  The </w:t>
      </w:r>
      <w:r w:rsidRPr="004A3132">
        <w:rPr>
          <w:rFonts w:asciiTheme="minorHAnsi" w:eastAsia="Times New Roman" w:hAnsiTheme="minorHAnsi"/>
          <w:i/>
        </w:rPr>
        <w:t>Medium Term Development Plan</w:t>
      </w:r>
      <w:r>
        <w:rPr>
          <w:rFonts w:asciiTheme="minorHAnsi" w:eastAsia="Times New Roman" w:hAnsiTheme="minorHAnsi"/>
        </w:rPr>
        <w:t xml:space="preserve"> outlines</w:t>
      </w:r>
      <w:r w:rsidRPr="004A3132">
        <w:rPr>
          <w:rFonts w:asciiTheme="minorHAnsi" w:eastAsia="Times New Roman" w:hAnsiTheme="minorHAnsi"/>
        </w:rPr>
        <w:t xml:space="preserve"> strategies to improve road transport, air transport, water transport, utilities (water, sanitation and postal), information and communications technology</w:t>
      </w:r>
      <w:r>
        <w:rPr>
          <w:rFonts w:asciiTheme="minorHAnsi" w:eastAsia="Times New Roman" w:hAnsiTheme="minorHAnsi"/>
        </w:rPr>
        <w:t>.</w:t>
      </w:r>
      <w:r w:rsidRPr="004A3132">
        <w:rPr>
          <w:rStyle w:val="FootnoteReference"/>
          <w:rFonts w:eastAsia="Times New Roman"/>
        </w:rPr>
        <w:footnoteReference w:id="10"/>
      </w:r>
      <w:r>
        <w:rPr>
          <w:rFonts w:asciiTheme="minorHAnsi" w:eastAsia="Times New Roman" w:hAnsiTheme="minorHAnsi"/>
        </w:rPr>
        <w:t xml:space="preserve"> The PNG Government has also set targets to increase electrification across PNG to 70% by 2030</w:t>
      </w:r>
      <w:r w:rsidR="0032456A">
        <w:rPr>
          <w:rFonts w:asciiTheme="minorHAnsi" w:eastAsia="Times New Roman" w:hAnsiTheme="minorHAnsi"/>
        </w:rPr>
        <w:t xml:space="preserve"> through its Medium Term Development Plan</w:t>
      </w:r>
      <w:r>
        <w:rPr>
          <w:rFonts w:asciiTheme="minorHAnsi" w:eastAsia="Times New Roman" w:hAnsiTheme="minorHAnsi"/>
        </w:rPr>
        <w:t xml:space="preserve">. Investment in infrastructure aligns closely with the GoPNG’s focus on infrastructure investment as set out in the Alotau Accord II. </w:t>
      </w:r>
    </w:p>
    <w:p w:rsidR="001958D1" w:rsidRDefault="001958D1" w:rsidP="001921ED">
      <w:pPr>
        <w:pStyle w:val="ListParagraph"/>
        <w:ind w:left="0"/>
        <w:jc w:val="both"/>
        <w:rPr>
          <w:rFonts w:asciiTheme="minorHAnsi" w:eastAsia="Times New Roman" w:hAnsiTheme="minorHAnsi"/>
        </w:rPr>
      </w:pPr>
    </w:p>
    <w:p w:rsidR="0080099A" w:rsidRPr="00FC1468" w:rsidRDefault="0080099A" w:rsidP="0067561D">
      <w:pPr>
        <w:pStyle w:val="ListParagraph"/>
        <w:numPr>
          <w:ilvl w:val="0"/>
          <w:numId w:val="13"/>
        </w:numPr>
        <w:ind w:left="0" w:firstLine="0"/>
        <w:jc w:val="both"/>
        <w:rPr>
          <w:rFonts w:asciiTheme="minorHAnsi" w:eastAsia="Times New Roman" w:hAnsiTheme="minorHAnsi"/>
        </w:rPr>
      </w:pPr>
      <w:r w:rsidRPr="004A3132">
        <w:rPr>
          <w:rFonts w:asciiTheme="minorHAnsi" w:eastAsia="Times New Roman" w:hAnsiTheme="minorHAnsi"/>
        </w:rPr>
        <w:t xml:space="preserve">Public and private infrastructure is a fundamental </w:t>
      </w:r>
      <w:r w:rsidR="00E24CBA">
        <w:rPr>
          <w:rFonts w:asciiTheme="minorHAnsi" w:eastAsia="Times New Roman" w:hAnsiTheme="minorHAnsi"/>
        </w:rPr>
        <w:t>pre-</w:t>
      </w:r>
      <w:r w:rsidRPr="004A3132">
        <w:rPr>
          <w:rFonts w:asciiTheme="minorHAnsi" w:eastAsia="Times New Roman" w:hAnsiTheme="minorHAnsi"/>
        </w:rPr>
        <w:t>condition for economic growth</w:t>
      </w:r>
      <w:r w:rsidR="00523FDF">
        <w:rPr>
          <w:rFonts w:asciiTheme="minorHAnsi" w:eastAsia="Times New Roman" w:hAnsiTheme="minorHAnsi"/>
        </w:rPr>
        <w:t>.</w:t>
      </w:r>
      <w:r w:rsidR="007903CE" w:rsidRPr="004A3132">
        <w:rPr>
          <w:rStyle w:val="FootnoteReference"/>
          <w:rFonts w:eastAsia="Times New Roman"/>
        </w:rPr>
        <w:footnoteReference w:id="11"/>
      </w:r>
      <w:r w:rsidR="00523FDF">
        <w:rPr>
          <w:rFonts w:asciiTheme="minorHAnsi" w:eastAsia="Times New Roman" w:hAnsiTheme="minorHAnsi"/>
        </w:rPr>
        <w:t xml:space="preserve"> </w:t>
      </w:r>
      <w:r w:rsidRPr="004A3132">
        <w:rPr>
          <w:rFonts w:asciiTheme="minorHAnsi" w:eastAsia="Times New Roman" w:hAnsiTheme="minorHAnsi"/>
        </w:rPr>
        <w:t xml:space="preserve">Public infrastructure such as roads, ports, markets, telecommunications, energy, </w:t>
      </w:r>
      <w:r w:rsidR="00290D88">
        <w:rPr>
          <w:rFonts w:asciiTheme="minorHAnsi" w:eastAsia="Times New Roman" w:hAnsiTheme="minorHAnsi"/>
        </w:rPr>
        <w:t xml:space="preserve">and </w:t>
      </w:r>
      <w:r w:rsidRPr="004A3132">
        <w:rPr>
          <w:rFonts w:asciiTheme="minorHAnsi" w:eastAsia="Times New Roman" w:hAnsiTheme="minorHAnsi"/>
        </w:rPr>
        <w:t xml:space="preserve">water and sanitation, create the conditions for the </w:t>
      </w:r>
      <w:r w:rsidR="00290D88">
        <w:rPr>
          <w:rFonts w:asciiTheme="minorHAnsi" w:eastAsia="Times New Roman" w:hAnsiTheme="minorHAnsi"/>
        </w:rPr>
        <w:t>economy to operate effectively. P</w:t>
      </w:r>
      <w:r w:rsidRPr="004A3132">
        <w:rPr>
          <w:rFonts w:asciiTheme="minorHAnsi" w:eastAsia="Times New Roman" w:hAnsiTheme="minorHAnsi"/>
        </w:rPr>
        <w:t>roviding access to markets for goods and services, livelihoods for primary production, and jobs for related services. Social infrastructure such as schools and health facilities ensure that people can access services for human development</w:t>
      </w:r>
      <w:r w:rsidR="007903CE" w:rsidRPr="004A3132">
        <w:rPr>
          <w:rFonts w:asciiTheme="minorHAnsi" w:eastAsia="Times New Roman" w:hAnsiTheme="minorHAnsi"/>
        </w:rPr>
        <w:t xml:space="preserve">.  Primary health care for women and children ensures that households can be productive, and education provides pathways for employment and </w:t>
      </w:r>
      <w:r w:rsidR="00A203AE" w:rsidRPr="004A3132">
        <w:rPr>
          <w:rFonts w:asciiTheme="minorHAnsi" w:eastAsia="Times New Roman" w:hAnsiTheme="minorHAnsi"/>
        </w:rPr>
        <w:t>entrepreneurs</w:t>
      </w:r>
      <w:r w:rsidR="00523FDF">
        <w:rPr>
          <w:rFonts w:asciiTheme="minorHAnsi" w:eastAsia="Times New Roman" w:hAnsiTheme="minorHAnsi"/>
        </w:rPr>
        <w:t>hip</w:t>
      </w:r>
      <w:r w:rsidR="007903CE" w:rsidRPr="004A3132">
        <w:rPr>
          <w:rFonts w:asciiTheme="minorHAnsi" w:eastAsia="Times New Roman" w:hAnsiTheme="minorHAnsi"/>
        </w:rPr>
        <w:t xml:space="preserve">. </w:t>
      </w:r>
      <w:r w:rsidR="00E119DB">
        <w:rPr>
          <w:rFonts w:asciiTheme="minorHAnsi" w:eastAsia="Times New Roman" w:hAnsiTheme="minorHAnsi"/>
        </w:rPr>
        <w:t xml:space="preserve">Improved economic infrastructure can improve safety and reduce </w:t>
      </w:r>
      <w:r w:rsidR="00593346">
        <w:rPr>
          <w:rFonts w:asciiTheme="minorHAnsi" w:eastAsia="Times New Roman" w:hAnsiTheme="minorHAnsi"/>
        </w:rPr>
        <w:t xml:space="preserve">the </w:t>
      </w:r>
      <w:r w:rsidR="00E119DB">
        <w:rPr>
          <w:rFonts w:asciiTheme="minorHAnsi" w:eastAsia="Times New Roman" w:hAnsiTheme="minorHAnsi"/>
        </w:rPr>
        <w:t>time burden of labour intensive domestic tasks such as collecting water and fuel which has particular benefits for women.</w:t>
      </w:r>
      <w:r w:rsidR="007903CE" w:rsidRPr="004A3132">
        <w:rPr>
          <w:rFonts w:asciiTheme="minorHAnsi" w:eastAsia="Times New Roman" w:hAnsiTheme="minorHAnsi"/>
        </w:rPr>
        <w:t xml:space="preserve"> With growing populations, one trillion US dollars are required each y</w:t>
      </w:r>
      <w:r w:rsidR="00003F0A" w:rsidRPr="004A3132">
        <w:rPr>
          <w:rFonts w:asciiTheme="minorHAnsi" w:eastAsia="Times New Roman" w:hAnsiTheme="minorHAnsi"/>
        </w:rPr>
        <w:t xml:space="preserve">ear to 2020 to improve pro-poor </w:t>
      </w:r>
      <w:r w:rsidR="007903CE" w:rsidRPr="004A3132">
        <w:rPr>
          <w:rFonts w:asciiTheme="minorHAnsi" w:eastAsia="Times New Roman" w:hAnsiTheme="minorHAnsi"/>
        </w:rPr>
        <w:t>quality infrastructure in the Asia Pacific region</w:t>
      </w:r>
      <w:r w:rsidR="00523FDF">
        <w:rPr>
          <w:rFonts w:asciiTheme="minorHAnsi" w:eastAsia="Times New Roman" w:hAnsiTheme="minorHAnsi"/>
        </w:rPr>
        <w:t>.</w:t>
      </w:r>
      <w:r w:rsidR="0014443B" w:rsidRPr="004A3132">
        <w:rPr>
          <w:rStyle w:val="FootnoteReference"/>
          <w:rFonts w:eastAsia="Times New Roman"/>
        </w:rPr>
        <w:footnoteReference w:id="12"/>
      </w:r>
      <w:r w:rsidR="00FC1468">
        <w:rPr>
          <w:rFonts w:asciiTheme="minorHAnsi" w:eastAsia="Times New Roman" w:hAnsiTheme="minorHAnsi"/>
        </w:rPr>
        <w:t xml:space="preserve">  It is equally important that this growth is green growth that contributes to a more sustainable development path that generates fewer carbon emissions.</w:t>
      </w:r>
    </w:p>
    <w:p w:rsidR="003A3F60" w:rsidRPr="00CE2851" w:rsidRDefault="003A3F60" w:rsidP="00CE2851">
      <w:pPr>
        <w:pStyle w:val="ListParagraph"/>
        <w:rPr>
          <w:rFonts w:asciiTheme="minorHAnsi" w:eastAsia="Times New Roman" w:hAnsiTheme="minorHAnsi"/>
        </w:rPr>
      </w:pPr>
    </w:p>
    <w:p w:rsidR="008D12FF" w:rsidRDefault="001757EF" w:rsidP="0067561D">
      <w:pPr>
        <w:pStyle w:val="ListParagraph"/>
        <w:numPr>
          <w:ilvl w:val="0"/>
          <w:numId w:val="13"/>
        </w:numPr>
        <w:ind w:left="0" w:firstLine="0"/>
        <w:jc w:val="both"/>
        <w:rPr>
          <w:rFonts w:asciiTheme="minorHAnsi" w:eastAsia="Times New Roman" w:hAnsiTheme="minorHAnsi"/>
        </w:rPr>
      </w:pPr>
      <w:r w:rsidRPr="004A3132">
        <w:rPr>
          <w:rFonts w:asciiTheme="minorHAnsi" w:eastAsia="Times New Roman" w:hAnsiTheme="minorHAnsi"/>
        </w:rPr>
        <w:t xml:space="preserve">Australia shares this commitment to infrastructure investment as a driver of sustainable development.  </w:t>
      </w:r>
      <w:r w:rsidRPr="004A3132">
        <w:rPr>
          <w:rFonts w:asciiTheme="minorHAnsi" w:eastAsia="Times New Roman" w:hAnsiTheme="minorHAnsi"/>
          <w:i/>
        </w:rPr>
        <w:t>Australian Aid</w:t>
      </w:r>
      <w:r w:rsidRPr="004A3132">
        <w:rPr>
          <w:rFonts w:asciiTheme="minorHAnsi" w:eastAsia="Times New Roman" w:hAnsiTheme="minorHAnsi"/>
        </w:rPr>
        <w:t xml:space="preserve"> identifies two key development outcomes</w:t>
      </w:r>
      <w:r w:rsidR="00813A05">
        <w:rPr>
          <w:rFonts w:asciiTheme="minorHAnsi" w:eastAsia="Times New Roman" w:hAnsiTheme="minorHAnsi"/>
        </w:rPr>
        <w:t xml:space="preserve"> – </w:t>
      </w:r>
      <w:r w:rsidRPr="004A3132">
        <w:rPr>
          <w:lang w:val="en-GB" w:eastAsia="ja-JP"/>
        </w:rPr>
        <w:t>strengthening private sector development a</w:t>
      </w:r>
      <w:r w:rsidR="00813A05">
        <w:rPr>
          <w:lang w:val="en-GB" w:eastAsia="ja-JP"/>
        </w:rPr>
        <w:t xml:space="preserve">nd enabling human development – </w:t>
      </w:r>
      <w:r w:rsidR="00593346">
        <w:rPr>
          <w:lang w:val="en-GB" w:eastAsia="ja-JP"/>
        </w:rPr>
        <w:t>with infrastructure as one of Australia’s</w:t>
      </w:r>
      <w:r w:rsidRPr="004A3132">
        <w:rPr>
          <w:lang w:val="en-GB" w:eastAsia="ja-JP"/>
        </w:rPr>
        <w:t xml:space="preserve"> six investment priorities. </w:t>
      </w:r>
      <w:r w:rsidR="00AA0109" w:rsidRPr="004A3132">
        <w:rPr>
          <w:lang w:val="en-GB" w:eastAsia="ja-JP"/>
        </w:rPr>
        <w:t>Australia will “work with partner governments to strengthen the policy and regulatory environment for infrastructure investment, and increase the aid program’s infrastructure portfolio over the coming years as a key plank of the Government’s commitment to scale-up the aid for trade portfolio”</w:t>
      </w:r>
      <w:r w:rsidR="00523FDF">
        <w:rPr>
          <w:lang w:val="en-GB" w:eastAsia="ja-JP"/>
        </w:rPr>
        <w:t>.</w:t>
      </w:r>
      <w:r w:rsidR="00AA0109" w:rsidRPr="004A3132">
        <w:rPr>
          <w:rStyle w:val="FootnoteReference"/>
          <w:lang w:val="en-GB" w:eastAsia="ja-JP"/>
        </w:rPr>
        <w:footnoteReference w:id="13"/>
      </w:r>
      <w:r w:rsidR="00523FDF">
        <w:rPr>
          <w:rFonts w:asciiTheme="minorHAnsi" w:eastAsia="Times New Roman" w:hAnsiTheme="minorHAnsi"/>
        </w:rPr>
        <w:t xml:space="preserve"> </w:t>
      </w:r>
      <w:r w:rsidR="008D12FF" w:rsidRPr="004A3132">
        <w:rPr>
          <w:rFonts w:asciiTheme="minorHAnsi" w:eastAsia="Times New Roman" w:hAnsiTheme="minorHAnsi"/>
        </w:rPr>
        <w:t xml:space="preserve">The </w:t>
      </w:r>
      <w:r w:rsidR="008D12FF" w:rsidRPr="004A3132">
        <w:rPr>
          <w:rFonts w:asciiTheme="minorHAnsi" w:eastAsia="Times New Roman" w:hAnsiTheme="minorHAnsi"/>
          <w:i/>
        </w:rPr>
        <w:t>Strategy for Australia’s Aid Investment in Economic Infrastructure</w:t>
      </w:r>
      <w:r w:rsidR="008D12FF" w:rsidRPr="004A3132">
        <w:rPr>
          <w:rFonts w:asciiTheme="minorHAnsi" w:eastAsia="Times New Roman" w:hAnsiTheme="minorHAnsi"/>
        </w:rPr>
        <w:t xml:space="preserve"> identifies Australia’s key priorities as: i) </w:t>
      </w:r>
      <w:r w:rsidR="008D12FF" w:rsidRPr="004A3132">
        <w:rPr>
          <w:rFonts w:asciiTheme="minorHAnsi" w:eastAsia="Times New Roman" w:hAnsiTheme="minorHAnsi"/>
        </w:rPr>
        <w:lastRenderedPageBreak/>
        <w:t>mobilising the private sector to finance and deliver infrastructure to meet the needs of the region; ii)  infrastructure services to facilitate private sector and human development and promote</w:t>
      </w:r>
      <w:r w:rsidR="00AA0109" w:rsidRPr="004A3132">
        <w:rPr>
          <w:rFonts w:asciiTheme="minorHAnsi" w:eastAsia="Times New Roman" w:hAnsiTheme="minorHAnsi"/>
        </w:rPr>
        <w:t xml:space="preserve"> women’s participation and empow</w:t>
      </w:r>
      <w:r w:rsidR="008D12FF" w:rsidRPr="004A3132">
        <w:rPr>
          <w:rFonts w:asciiTheme="minorHAnsi" w:eastAsia="Times New Roman" w:hAnsiTheme="minorHAnsi"/>
        </w:rPr>
        <w:t xml:space="preserve">erment; and iii) promote infrastructure to enhance trade and connectivity through the region. </w:t>
      </w:r>
    </w:p>
    <w:p w:rsidR="00DC2DD3" w:rsidRPr="00DC2DD3" w:rsidRDefault="00DC2DD3" w:rsidP="00DC2DD3">
      <w:pPr>
        <w:pStyle w:val="ListParagraph"/>
        <w:rPr>
          <w:rFonts w:asciiTheme="minorHAnsi" w:eastAsia="Times New Roman" w:hAnsiTheme="minorHAnsi"/>
        </w:rPr>
      </w:pPr>
    </w:p>
    <w:p w:rsidR="00DC2DD3" w:rsidRPr="008D4DFE" w:rsidRDefault="00DC2DD3" w:rsidP="00DC2DD3">
      <w:pPr>
        <w:pStyle w:val="ListParagraph"/>
        <w:numPr>
          <w:ilvl w:val="0"/>
          <w:numId w:val="13"/>
        </w:numPr>
        <w:ind w:left="0" w:firstLine="0"/>
        <w:jc w:val="both"/>
        <w:rPr>
          <w:rFonts w:asciiTheme="minorHAnsi" w:eastAsia="Times New Roman" w:hAnsiTheme="minorHAnsi"/>
        </w:rPr>
      </w:pPr>
      <w:r>
        <w:rPr>
          <w:rFonts w:asciiTheme="minorHAnsi" w:eastAsia="Times New Roman" w:hAnsiTheme="minorHAnsi"/>
        </w:rPr>
        <w:t>Climate</w:t>
      </w:r>
      <w:r w:rsidRPr="008D4DFE">
        <w:rPr>
          <w:rFonts w:asciiTheme="minorHAnsi" w:eastAsia="Times New Roman" w:hAnsiTheme="minorHAnsi"/>
        </w:rPr>
        <w:t xml:space="preserve"> change is an important and growing priority for GoPNG</w:t>
      </w:r>
      <w:r>
        <w:rPr>
          <w:rFonts w:asciiTheme="minorHAnsi" w:eastAsia="Times New Roman" w:hAnsiTheme="minorHAnsi"/>
        </w:rPr>
        <w:t>, particularly in relation to managing the risks to critical infrastructure and delivering climate resilient low carbon growth</w:t>
      </w:r>
      <w:r w:rsidRPr="008D4DFE">
        <w:rPr>
          <w:rFonts w:asciiTheme="minorHAnsi" w:eastAsia="Times New Roman" w:hAnsiTheme="minorHAnsi"/>
        </w:rPr>
        <w:t xml:space="preserve">. </w:t>
      </w:r>
      <w:r>
        <w:rPr>
          <w:rFonts w:asciiTheme="minorHAnsi" w:eastAsia="Times New Roman" w:hAnsiTheme="minorHAnsi"/>
        </w:rPr>
        <w:t>Climate change</w:t>
      </w:r>
      <w:r w:rsidR="00E177C1">
        <w:rPr>
          <w:rFonts w:asciiTheme="minorHAnsi" w:eastAsia="Times New Roman" w:hAnsiTheme="minorHAnsi"/>
        </w:rPr>
        <w:t xml:space="preserve"> is i</w:t>
      </w:r>
      <w:r w:rsidRPr="008D4DFE">
        <w:rPr>
          <w:rFonts w:asciiTheme="minorHAnsi" w:eastAsia="Times New Roman" w:hAnsiTheme="minorHAnsi"/>
        </w:rPr>
        <w:t xml:space="preserve">ncluded as a cross-cutting issue in the </w:t>
      </w:r>
      <w:r w:rsidRPr="008D4DFE">
        <w:rPr>
          <w:rFonts w:asciiTheme="minorHAnsi" w:eastAsia="Times New Roman" w:hAnsiTheme="minorHAnsi"/>
          <w:i/>
        </w:rPr>
        <w:t>Development Strategic Plan</w:t>
      </w:r>
      <w:r w:rsidRPr="008D4DFE">
        <w:rPr>
          <w:rFonts w:asciiTheme="minorHAnsi" w:eastAsia="Times New Roman" w:hAnsiTheme="minorHAnsi"/>
        </w:rPr>
        <w:t xml:space="preserve"> (DSP), 2010–2030, and as a pillar in Vision 2050.</w:t>
      </w:r>
      <w:r>
        <w:rPr>
          <w:rFonts w:asciiTheme="minorHAnsi" w:eastAsia="Times New Roman" w:hAnsiTheme="minorHAnsi"/>
        </w:rPr>
        <w:t xml:space="preserve"> Under the</w:t>
      </w:r>
      <w:r w:rsidRPr="008D4DFE">
        <w:rPr>
          <w:rFonts w:asciiTheme="minorHAnsi" w:eastAsia="Times New Roman" w:hAnsiTheme="minorHAnsi"/>
        </w:rPr>
        <w:t xml:space="preserve"> Paris commitments, GoPNG aims to have a 'carbon free' electricity sector by 2030, conditional on donor support. GoPNG is actively engaging with the Green Climate Fund to access finance for infrastructure to meet these commitments. The energy sector and mitigation generally have emerged as particular priorities in recent years. PNG’s climate change priorities also include water and food security – in response to the severe 2015 El Nino drought. Projected increases in flooding and associated vector and water borne disease will also need to be managed. Infrastructure for improving the climate resilience and security of water supply and sanitation systems is an urgent priority.</w:t>
      </w:r>
    </w:p>
    <w:p w:rsidR="00DC2DD3" w:rsidRPr="004A3132" w:rsidRDefault="00DC2DD3" w:rsidP="00DC2DD3">
      <w:pPr>
        <w:pStyle w:val="ListParagraph"/>
        <w:ind w:left="0"/>
        <w:jc w:val="both"/>
        <w:rPr>
          <w:rFonts w:asciiTheme="minorHAnsi" w:eastAsia="Times New Roman" w:hAnsiTheme="minorHAnsi"/>
        </w:rPr>
      </w:pPr>
    </w:p>
    <w:p w:rsidR="008D12FF" w:rsidRPr="008D12FF" w:rsidRDefault="008D12FF" w:rsidP="0019649C">
      <w:pPr>
        <w:pStyle w:val="Heading2"/>
        <w:jc w:val="both"/>
        <w:rPr>
          <w:rFonts w:asciiTheme="minorHAnsi" w:hAnsiTheme="minorHAnsi"/>
          <w:b/>
        </w:rPr>
      </w:pPr>
      <w:bookmarkStart w:id="7" w:name="_Toc515613504"/>
      <w:r w:rsidRPr="00D24A50">
        <w:rPr>
          <w:rFonts w:asciiTheme="minorHAnsi" w:hAnsiTheme="minorHAnsi"/>
          <w:b/>
        </w:rPr>
        <w:t>Situation Analysis</w:t>
      </w:r>
      <w:bookmarkEnd w:id="7"/>
    </w:p>
    <w:p w:rsidR="003A3F60" w:rsidRPr="00CE2851" w:rsidRDefault="00FC1468" w:rsidP="0067561D">
      <w:pPr>
        <w:pStyle w:val="ListParagraph"/>
        <w:numPr>
          <w:ilvl w:val="0"/>
          <w:numId w:val="13"/>
        </w:numPr>
        <w:ind w:left="0" w:firstLine="0"/>
        <w:jc w:val="both"/>
        <w:rPr>
          <w:rFonts w:asciiTheme="minorHAnsi" w:eastAsia="Times New Roman" w:hAnsiTheme="minorHAnsi"/>
        </w:rPr>
      </w:pPr>
      <w:r w:rsidRPr="0019649C">
        <w:rPr>
          <w:rFonts w:asciiTheme="minorHAnsi" w:hAnsiTheme="minorHAnsi"/>
        </w:rPr>
        <w:t xml:space="preserve">PNG was ranked </w:t>
      </w:r>
      <w:r>
        <w:rPr>
          <w:rFonts w:asciiTheme="minorHAnsi" w:hAnsiTheme="minorHAnsi"/>
        </w:rPr>
        <w:t xml:space="preserve">118 out of 167 for the quality of its trade and transport infrastructure </w:t>
      </w:r>
      <w:r w:rsidRPr="0019649C">
        <w:rPr>
          <w:rFonts w:asciiTheme="minorHAnsi" w:hAnsiTheme="minorHAnsi"/>
        </w:rPr>
        <w:t xml:space="preserve">by a </w:t>
      </w:r>
      <w:r>
        <w:rPr>
          <w:rFonts w:asciiTheme="minorHAnsi" w:hAnsiTheme="minorHAnsi"/>
        </w:rPr>
        <w:t>2016</w:t>
      </w:r>
      <w:r w:rsidRPr="0019649C">
        <w:rPr>
          <w:rFonts w:asciiTheme="minorHAnsi" w:hAnsiTheme="minorHAnsi"/>
        </w:rPr>
        <w:t xml:space="preserve"> World Bank study</w:t>
      </w:r>
      <w:r w:rsidR="00E177C1">
        <w:rPr>
          <w:rFonts w:asciiTheme="minorHAnsi" w:hAnsiTheme="minorHAnsi"/>
        </w:rPr>
        <w:t>.</w:t>
      </w:r>
      <w:r w:rsidRPr="0019649C">
        <w:rPr>
          <w:rStyle w:val="FootnoteReference"/>
          <w:rFonts w:asciiTheme="minorHAnsi" w:hAnsiTheme="minorHAnsi"/>
        </w:rPr>
        <w:footnoteReference w:id="14"/>
      </w:r>
      <w:r w:rsidRPr="0019649C">
        <w:rPr>
          <w:rFonts w:asciiTheme="minorHAnsi" w:hAnsiTheme="minorHAnsi"/>
        </w:rPr>
        <w:t xml:space="preserve">  </w:t>
      </w:r>
      <w:r w:rsidR="0080099A" w:rsidRPr="0019649C">
        <w:rPr>
          <w:rFonts w:asciiTheme="minorHAnsi" w:hAnsiTheme="minorHAnsi"/>
        </w:rPr>
        <w:t xml:space="preserve">  </w:t>
      </w:r>
      <w:r w:rsidR="00E24CBA">
        <w:rPr>
          <w:rFonts w:asciiTheme="minorHAnsi" w:hAnsiTheme="minorHAnsi"/>
        </w:rPr>
        <w:t>There</w:t>
      </w:r>
      <w:r w:rsidR="0080099A" w:rsidRPr="0019649C">
        <w:rPr>
          <w:rFonts w:asciiTheme="minorHAnsi" w:hAnsiTheme="minorHAnsi"/>
        </w:rPr>
        <w:t xml:space="preserve"> </w:t>
      </w:r>
      <w:r w:rsidR="00D052AD">
        <w:rPr>
          <w:rFonts w:asciiTheme="minorHAnsi" w:hAnsiTheme="minorHAnsi"/>
        </w:rPr>
        <w:t xml:space="preserve">is a need to increase investment in critical infrastructure in order to support </w:t>
      </w:r>
      <w:r w:rsidR="0080099A" w:rsidRPr="0019649C">
        <w:rPr>
          <w:rFonts w:asciiTheme="minorHAnsi" w:hAnsiTheme="minorHAnsi"/>
        </w:rPr>
        <w:t>economic growth and access to services</w:t>
      </w:r>
      <w:r w:rsidR="00523FDF">
        <w:rPr>
          <w:rFonts w:asciiTheme="minorHAnsi" w:hAnsiTheme="minorHAnsi"/>
        </w:rPr>
        <w:t>.</w:t>
      </w:r>
      <w:r w:rsidR="0080099A" w:rsidRPr="0019649C">
        <w:rPr>
          <w:rStyle w:val="FootnoteReference"/>
          <w:rFonts w:asciiTheme="minorHAnsi" w:hAnsiTheme="minorHAnsi"/>
        </w:rPr>
        <w:footnoteReference w:id="15"/>
      </w:r>
      <w:r w:rsidR="0080099A" w:rsidRPr="0019649C">
        <w:rPr>
          <w:rFonts w:asciiTheme="minorHAnsi" w:hAnsiTheme="minorHAnsi"/>
        </w:rPr>
        <w:t xml:space="preserve"> </w:t>
      </w:r>
      <w:r w:rsidR="007903CE" w:rsidRPr="0019649C">
        <w:rPr>
          <w:rFonts w:asciiTheme="minorHAnsi" w:hAnsiTheme="minorHAnsi"/>
        </w:rPr>
        <w:t xml:space="preserve"> </w:t>
      </w:r>
      <w:r w:rsidR="00003F0A" w:rsidRPr="0019649C">
        <w:rPr>
          <w:rFonts w:asciiTheme="minorHAnsi" w:hAnsiTheme="minorHAnsi"/>
        </w:rPr>
        <w:t xml:space="preserve">GoPNG </w:t>
      </w:r>
      <w:r w:rsidR="00E24CBA">
        <w:rPr>
          <w:rFonts w:asciiTheme="minorHAnsi" w:hAnsiTheme="minorHAnsi"/>
        </w:rPr>
        <w:t xml:space="preserve">has sought to address this through the </w:t>
      </w:r>
      <w:r w:rsidR="00003F0A" w:rsidRPr="0019649C">
        <w:rPr>
          <w:rFonts w:asciiTheme="minorHAnsi" w:hAnsiTheme="minorHAnsi"/>
        </w:rPr>
        <w:t>establish</w:t>
      </w:r>
      <w:r w:rsidR="00E24CBA">
        <w:rPr>
          <w:rFonts w:asciiTheme="minorHAnsi" w:hAnsiTheme="minorHAnsi"/>
        </w:rPr>
        <w:t>ment of</w:t>
      </w:r>
      <w:r w:rsidR="00003F0A" w:rsidRPr="0019649C">
        <w:rPr>
          <w:rFonts w:asciiTheme="minorHAnsi" w:hAnsiTheme="minorHAnsi"/>
        </w:rPr>
        <w:t xml:space="preserve"> a Public Investment Program in 2013 </w:t>
      </w:r>
      <w:r w:rsidR="00E24CBA">
        <w:rPr>
          <w:rFonts w:asciiTheme="minorHAnsi" w:hAnsiTheme="minorHAnsi"/>
        </w:rPr>
        <w:t>that</w:t>
      </w:r>
      <w:r w:rsidR="00003F0A" w:rsidRPr="0019649C">
        <w:rPr>
          <w:rFonts w:asciiTheme="minorHAnsi" w:hAnsiTheme="minorHAnsi"/>
        </w:rPr>
        <w:t xml:space="preserve"> focuses on large scale investments in economic and social infrastructure.  This has included Gerehu General hospital ($207 million), Mount Hagen General Hospital ($207 million), Enga Hospital ($207 million) Goroka </w:t>
      </w:r>
      <w:r w:rsidR="00693F3E" w:rsidRPr="0019649C">
        <w:rPr>
          <w:rFonts w:asciiTheme="minorHAnsi" w:hAnsiTheme="minorHAnsi"/>
        </w:rPr>
        <w:t>Hospital</w:t>
      </w:r>
      <w:r w:rsidR="00003F0A" w:rsidRPr="0019649C">
        <w:rPr>
          <w:rFonts w:asciiTheme="minorHAnsi" w:hAnsiTheme="minorHAnsi"/>
        </w:rPr>
        <w:t xml:space="preserve"> ($77 million), D</w:t>
      </w:r>
      <w:r w:rsidR="00116CAA">
        <w:rPr>
          <w:rFonts w:asciiTheme="minorHAnsi" w:hAnsiTheme="minorHAnsi"/>
        </w:rPr>
        <w:t>u</w:t>
      </w:r>
      <w:r w:rsidR="00003F0A" w:rsidRPr="0019649C">
        <w:rPr>
          <w:rFonts w:asciiTheme="minorHAnsi" w:hAnsiTheme="minorHAnsi"/>
        </w:rPr>
        <w:t>ran Farm Housing Project ($90</w:t>
      </w:r>
      <w:r w:rsidR="00A64A07">
        <w:rPr>
          <w:rFonts w:asciiTheme="minorHAnsi" w:hAnsiTheme="minorHAnsi"/>
        </w:rPr>
        <w:t xml:space="preserve"> million)</w:t>
      </w:r>
      <w:r w:rsidR="00003F0A" w:rsidRPr="0019649C">
        <w:rPr>
          <w:rFonts w:asciiTheme="minorHAnsi" w:hAnsiTheme="minorHAnsi"/>
        </w:rPr>
        <w:t>, Mount Hagen Roads and Sewerage ($45 million), Wester</w:t>
      </w:r>
      <w:r w:rsidR="00813A05">
        <w:rPr>
          <w:rFonts w:asciiTheme="minorHAnsi" w:hAnsiTheme="minorHAnsi"/>
        </w:rPr>
        <w:t xml:space="preserve">n Pacific University (Phase 1 – </w:t>
      </w:r>
      <w:r w:rsidR="00003F0A" w:rsidRPr="0019649C">
        <w:rPr>
          <w:rFonts w:asciiTheme="minorHAnsi" w:hAnsiTheme="minorHAnsi"/>
        </w:rPr>
        <w:t>$20 million), PNG</w:t>
      </w:r>
      <w:r w:rsidR="00A64A07">
        <w:rPr>
          <w:rFonts w:asciiTheme="minorHAnsi" w:hAnsiTheme="minorHAnsi"/>
        </w:rPr>
        <w:t>’</w:t>
      </w:r>
      <w:r w:rsidR="00003F0A" w:rsidRPr="0019649C">
        <w:rPr>
          <w:rFonts w:asciiTheme="minorHAnsi" w:hAnsiTheme="minorHAnsi"/>
        </w:rPr>
        <w:t>s National Broadband Network ($270 million), and the L</w:t>
      </w:r>
      <w:r w:rsidR="00593346">
        <w:rPr>
          <w:rFonts w:asciiTheme="minorHAnsi" w:hAnsiTheme="minorHAnsi"/>
        </w:rPr>
        <w:t>ae</w:t>
      </w:r>
      <w:r w:rsidR="00813A05">
        <w:rPr>
          <w:rFonts w:asciiTheme="minorHAnsi" w:hAnsiTheme="minorHAnsi"/>
        </w:rPr>
        <w:t xml:space="preserve"> Port Redevelopment (Stage 1 –</w:t>
      </w:r>
      <w:r w:rsidR="00003F0A" w:rsidRPr="0019649C">
        <w:rPr>
          <w:rFonts w:asciiTheme="minorHAnsi" w:hAnsiTheme="minorHAnsi"/>
        </w:rPr>
        <w:t xml:space="preserve"> $310 million).  </w:t>
      </w:r>
    </w:p>
    <w:p w:rsidR="003A3F60" w:rsidRPr="00CE2851" w:rsidRDefault="003A3F60" w:rsidP="00CE2851">
      <w:pPr>
        <w:pStyle w:val="ListParagraph"/>
        <w:ind w:left="0"/>
        <w:jc w:val="both"/>
        <w:rPr>
          <w:rFonts w:asciiTheme="minorHAnsi" w:eastAsia="Times New Roman" w:hAnsiTheme="minorHAnsi"/>
        </w:rPr>
      </w:pPr>
    </w:p>
    <w:p w:rsidR="00C11562" w:rsidRDefault="00D052AD" w:rsidP="00B5052F">
      <w:pPr>
        <w:pStyle w:val="ListParagraph"/>
        <w:numPr>
          <w:ilvl w:val="0"/>
          <w:numId w:val="13"/>
        </w:numPr>
        <w:ind w:left="0" w:firstLine="0"/>
        <w:jc w:val="both"/>
        <w:rPr>
          <w:rFonts w:asciiTheme="minorHAnsi" w:hAnsiTheme="minorHAnsi"/>
        </w:rPr>
      </w:pPr>
      <w:r w:rsidRPr="00C11562">
        <w:rPr>
          <w:rFonts w:asciiTheme="minorHAnsi" w:hAnsiTheme="minorHAnsi"/>
        </w:rPr>
        <w:t>However despite these large scale investments,</w:t>
      </w:r>
      <w:r w:rsidR="00003F0A" w:rsidRPr="00C11562">
        <w:rPr>
          <w:rFonts w:asciiTheme="minorHAnsi" w:hAnsiTheme="minorHAnsi"/>
        </w:rPr>
        <w:t xml:space="preserve"> </w:t>
      </w:r>
      <w:r w:rsidRPr="00C11562">
        <w:rPr>
          <w:rFonts w:asciiTheme="minorHAnsi" w:hAnsiTheme="minorHAnsi"/>
        </w:rPr>
        <w:t>th</w:t>
      </w:r>
      <w:r w:rsidR="006A2630" w:rsidRPr="00C11562">
        <w:rPr>
          <w:rFonts w:asciiTheme="minorHAnsi" w:hAnsiTheme="minorHAnsi"/>
        </w:rPr>
        <w:t>e financing gap to meet PNG</w:t>
      </w:r>
      <w:r w:rsidR="002E0531" w:rsidRPr="00C11562">
        <w:rPr>
          <w:rFonts w:asciiTheme="minorHAnsi" w:hAnsiTheme="minorHAnsi"/>
        </w:rPr>
        <w:t>’</w:t>
      </w:r>
      <w:r w:rsidR="006A2630" w:rsidRPr="00C11562">
        <w:rPr>
          <w:rFonts w:asciiTheme="minorHAnsi" w:hAnsiTheme="minorHAnsi"/>
        </w:rPr>
        <w:t>s needs significantly exceeds levels of domestic revenue and bilateral donor resources.  For example, an additional US</w:t>
      </w:r>
      <w:r w:rsidR="002B621F" w:rsidRPr="00C11562">
        <w:rPr>
          <w:rFonts w:asciiTheme="minorHAnsi" w:hAnsiTheme="minorHAnsi"/>
        </w:rPr>
        <w:t>$</w:t>
      </w:r>
      <w:r w:rsidR="006A2630" w:rsidRPr="00C11562">
        <w:rPr>
          <w:rFonts w:asciiTheme="minorHAnsi" w:hAnsiTheme="minorHAnsi"/>
        </w:rPr>
        <w:t>130 million is needed every year to 2030 for PNG’s water and sanitation infrastructure alone</w:t>
      </w:r>
      <w:r w:rsidR="002B621F" w:rsidRPr="00C11562">
        <w:rPr>
          <w:rFonts w:asciiTheme="minorHAnsi" w:hAnsiTheme="minorHAnsi"/>
        </w:rPr>
        <w:t>,</w:t>
      </w:r>
      <w:r w:rsidR="006A2630" w:rsidRPr="0019649C">
        <w:rPr>
          <w:rStyle w:val="FootnoteReference"/>
          <w:rFonts w:asciiTheme="minorHAnsi" w:hAnsiTheme="minorHAnsi"/>
        </w:rPr>
        <w:footnoteReference w:id="16"/>
      </w:r>
      <w:r w:rsidR="006A2630" w:rsidRPr="00C11562">
        <w:rPr>
          <w:rFonts w:asciiTheme="minorHAnsi" w:hAnsiTheme="minorHAnsi"/>
        </w:rPr>
        <w:t xml:space="preserve"> and recent estimates suggest the financing gap for health infrastru</w:t>
      </w:r>
      <w:r w:rsidR="00A64A07" w:rsidRPr="00C11562">
        <w:rPr>
          <w:rFonts w:asciiTheme="minorHAnsi" w:hAnsiTheme="minorHAnsi"/>
        </w:rPr>
        <w:t xml:space="preserve">cture in PNG could be at least </w:t>
      </w:r>
      <w:r w:rsidR="001757EF" w:rsidRPr="00C11562">
        <w:rPr>
          <w:rFonts w:asciiTheme="minorHAnsi" w:hAnsiTheme="minorHAnsi"/>
        </w:rPr>
        <w:t>US</w:t>
      </w:r>
      <w:r w:rsidR="002B621F" w:rsidRPr="00C11562">
        <w:rPr>
          <w:rFonts w:asciiTheme="minorHAnsi" w:hAnsiTheme="minorHAnsi"/>
        </w:rPr>
        <w:t>$</w:t>
      </w:r>
      <w:r w:rsidR="006A2630" w:rsidRPr="00C11562">
        <w:rPr>
          <w:rFonts w:asciiTheme="minorHAnsi" w:hAnsiTheme="minorHAnsi"/>
        </w:rPr>
        <w:t>800 million.</w:t>
      </w:r>
      <w:r w:rsidR="006A2630" w:rsidRPr="0019649C">
        <w:rPr>
          <w:rStyle w:val="FootnoteReference"/>
          <w:rFonts w:asciiTheme="minorHAnsi" w:hAnsiTheme="minorHAnsi"/>
        </w:rPr>
        <w:footnoteReference w:id="17"/>
      </w:r>
      <w:r w:rsidR="006A2630" w:rsidRPr="00C11562">
        <w:rPr>
          <w:rFonts w:asciiTheme="minorHAnsi" w:hAnsiTheme="minorHAnsi"/>
        </w:rPr>
        <w:t xml:space="preserve">  </w:t>
      </w:r>
      <w:r w:rsidR="00003F0A" w:rsidRPr="00C11562">
        <w:rPr>
          <w:rFonts w:asciiTheme="minorHAnsi" w:hAnsiTheme="minorHAnsi"/>
        </w:rPr>
        <w:t xml:space="preserve"> </w:t>
      </w:r>
    </w:p>
    <w:p w:rsidR="003A3F60" w:rsidRDefault="007903CE" w:rsidP="00A340EE">
      <w:pPr>
        <w:pStyle w:val="ListParagraph"/>
        <w:ind w:left="360"/>
        <w:rPr>
          <w:rFonts w:asciiTheme="minorHAnsi" w:eastAsia="Times New Roman" w:hAnsiTheme="minorHAnsi"/>
        </w:rPr>
      </w:pPr>
      <w:r w:rsidRPr="00C11562">
        <w:rPr>
          <w:rFonts w:asciiTheme="minorHAnsi" w:hAnsiTheme="minorHAnsi"/>
        </w:rPr>
        <w:t xml:space="preserve"> </w:t>
      </w:r>
    </w:p>
    <w:p w:rsidR="00365EB3" w:rsidRDefault="00E177C1" w:rsidP="0067561D">
      <w:pPr>
        <w:pStyle w:val="ListParagraph"/>
        <w:numPr>
          <w:ilvl w:val="0"/>
          <w:numId w:val="13"/>
        </w:numPr>
        <w:ind w:left="0" w:firstLine="0"/>
        <w:jc w:val="both"/>
        <w:rPr>
          <w:rFonts w:asciiTheme="minorHAnsi" w:hAnsiTheme="minorHAnsi"/>
        </w:rPr>
      </w:pPr>
      <w:r>
        <w:rPr>
          <w:rFonts w:asciiTheme="minorHAnsi" w:hAnsiTheme="minorHAnsi"/>
        </w:rPr>
        <w:t>Development p</w:t>
      </w:r>
      <w:r w:rsidR="009D6959" w:rsidRPr="0019649C">
        <w:rPr>
          <w:rFonts w:asciiTheme="minorHAnsi" w:hAnsiTheme="minorHAnsi"/>
        </w:rPr>
        <w:t>artners play an important role in infra</w:t>
      </w:r>
      <w:r w:rsidR="00523FDF">
        <w:rPr>
          <w:rFonts w:asciiTheme="minorHAnsi" w:hAnsiTheme="minorHAnsi"/>
        </w:rPr>
        <w:t>structure development in PNG</w:t>
      </w:r>
      <w:r w:rsidR="007F1737">
        <w:rPr>
          <w:rFonts w:asciiTheme="minorHAnsi" w:hAnsiTheme="minorHAnsi"/>
        </w:rPr>
        <w:t xml:space="preserve"> but in some ways contribute to the fragmentation</w:t>
      </w:r>
      <w:r w:rsidR="00523FDF">
        <w:rPr>
          <w:rFonts w:asciiTheme="minorHAnsi" w:hAnsiTheme="minorHAnsi"/>
        </w:rPr>
        <w:t>. As well as Australia, t</w:t>
      </w:r>
      <w:r w:rsidR="009D6959" w:rsidRPr="0019649C">
        <w:rPr>
          <w:rFonts w:asciiTheme="minorHAnsi" w:hAnsiTheme="minorHAnsi"/>
        </w:rPr>
        <w:t xml:space="preserve">he World Bank, Asian Development Bank, International Finance Corporation, New Zealand, Japan, China and the European Union support projects with GoPNG with varying scope and arrangements. </w:t>
      </w:r>
      <w:r w:rsidR="008A26E7">
        <w:rPr>
          <w:rFonts w:asciiTheme="minorHAnsi" w:hAnsiTheme="minorHAnsi"/>
        </w:rPr>
        <w:t xml:space="preserve">GoPNG is also gearing up to access finance from the Green Climate Fund, which </w:t>
      </w:r>
      <w:r w:rsidR="00250C1C">
        <w:rPr>
          <w:rFonts w:asciiTheme="minorHAnsi" w:hAnsiTheme="minorHAnsi"/>
        </w:rPr>
        <w:t xml:space="preserve">is </w:t>
      </w:r>
      <w:r w:rsidR="008A26E7">
        <w:rPr>
          <w:rFonts w:asciiTheme="minorHAnsi" w:hAnsiTheme="minorHAnsi"/>
        </w:rPr>
        <w:t>emerg</w:t>
      </w:r>
      <w:r w:rsidR="00250C1C">
        <w:rPr>
          <w:rFonts w:asciiTheme="minorHAnsi" w:hAnsiTheme="minorHAnsi"/>
        </w:rPr>
        <w:t>ing</w:t>
      </w:r>
      <w:r w:rsidR="008A26E7">
        <w:rPr>
          <w:rFonts w:asciiTheme="minorHAnsi" w:hAnsiTheme="minorHAnsi"/>
        </w:rPr>
        <w:t xml:space="preserve"> as an important mechanism for climate resilient and low carbon energy and water security infrastructure.</w:t>
      </w:r>
      <w:r w:rsidR="009D6959" w:rsidRPr="0019649C">
        <w:rPr>
          <w:rFonts w:asciiTheme="minorHAnsi" w:hAnsiTheme="minorHAnsi"/>
        </w:rPr>
        <w:t xml:space="preserve"> </w:t>
      </w:r>
      <w:r w:rsidR="00250C1C">
        <w:rPr>
          <w:rFonts w:asciiTheme="minorHAnsi" w:hAnsiTheme="minorHAnsi"/>
        </w:rPr>
        <w:t xml:space="preserve">However, </w:t>
      </w:r>
      <w:r w:rsidR="00365EB3">
        <w:rPr>
          <w:rFonts w:asciiTheme="minorHAnsi" w:hAnsiTheme="minorHAnsi"/>
        </w:rPr>
        <w:t xml:space="preserve">donor support </w:t>
      </w:r>
      <w:r w:rsidR="00250C1C" w:rsidRPr="0019649C">
        <w:rPr>
          <w:rFonts w:asciiTheme="minorHAnsi" w:hAnsiTheme="minorHAnsi"/>
        </w:rPr>
        <w:t>to central government for policy, planning and budgeting</w:t>
      </w:r>
      <w:r w:rsidR="00365EB3">
        <w:rPr>
          <w:rFonts w:asciiTheme="minorHAnsi" w:hAnsiTheme="minorHAnsi"/>
        </w:rPr>
        <w:t xml:space="preserve"> across infrastructure sub-sectors is limited, with the majority of support focussed on delivery of specific capital projects rather than the underpinning institutional and regulatory frameworks that enable such investment</w:t>
      </w:r>
      <w:r w:rsidR="00250C1C" w:rsidRPr="0019649C">
        <w:rPr>
          <w:rFonts w:asciiTheme="minorHAnsi" w:hAnsiTheme="minorHAnsi"/>
        </w:rPr>
        <w:t>.</w:t>
      </w:r>
      <w:r w:rsidR="00C75CA4">
        <w:rPr>
          <w:rFonts w:asciiTheme="minorHAnsi" w:hAnsiTheme="minorHAnsi"/>
        </w:rPr>
        <w:t xml:space="preserve"> </w:t>
      </w:r>
    </w:p>
    <w:p w:rsidR="00C11562" w:rsidRPr="00365EB3" w:rsidRDefault="00C11562" w:rsidP="00365EB3">
      <w:pPr>
        <w:pStyle w:val="ListParagraph"/>
        <w:rPr>
          <w:rFonts w:asciiTheme="minorHAnsi" w:hAnsiTheme="minorHAnsi"/>
        </w:rPr>
      </w:pPr>
    </w:p>
    <w:p w:rsidR="007903CE" w:rsidRPr="00003F0A" w:rsidRDefault="00003F0A" w:rsidP="00BF771E">
      <w:pPr>
        <w:pStyle w:val="Heading2"/>
        <w:rPr>
          <w:rFonts w:asciiTheme="minorHAnsi" w:hAnsiTheme="minorHAnsi"/>
          <w:b/>
        </w:rPr>
      </w:pPr>
      <w:bookmarkStart w:id="8" w:name="_Toc515613505"/>
      <w:r w:rsidRPr="001E5E58">
        <w:rPr>
          <w:rFonts w:asciiTheme="minorHAnsi" w:hAnsiTheme="minorHAnsi"/>
          <w:b/>
        </w:rPr>
        <w:t>Development Problem</w:t>
      </w:r>
      <w:bookmarkEnd w:id="8"/>
      <w:r w:rsidRPr="00003F0A">
        <w:rPr>
          <w:rFonts w:asciiTheme="minorHAnsi" w:hAnsiTheme="minorHAnsi"/>
          <w:b/>
        </w:rPr>
        <w:t xml:space="preserve"> </w:t>
      </w:r>
    </w:p>
    <w:p w:rsidR="005B0D4C" w:rsidRPr="00492BD0" w:rsidRDefault="007033A4" w:rsidP="00492BD0">
      <w:pPr>
        <w:pStyle w:val="ListParagraph"/>
        <w:numPr>
          <w:ilvl w:val="0"/>
          <w:numId w:val="13"/>
        </w:numPr>
        <w:ind w:left="0" w:firstLine="0"/>
        <w:jc w:val="both"/>
        <w:rPr>
          <w:rFonts w:asciiTheme="minorHAnsi" w:hAnsiTheme="minorHAnsi"/>
        </w:rPr>
      </w:pPr>
      <w:r>
        <w:rPr>
          <w:rFonts w:asciiTheme="minorHAnsi" w:hAnsiTheme="minorHAnsi"/>
        </w:rPr>
        <w:t>I</w:t>
      </w:r>
      <w:r w:rsidR="005B0D4C" w:rsidRPr="0019649C">
        <w:rPr>
          <w:rFonts w:asciiTheme="minorHAnsi" w:hAnsiTheme="minorHAnsi"/>
        </w:rPr>
        <w:t xml:space="preserve">nfrastructure investment in PNG to date has not </w:t>
      </w:r>
      <w:r w:rsidR="00E51363">
        <w:rPr>
          <w:rFonts w:asciiTheme="minorHAnsi" w:hAnsiTheme="minorHAnsi"/>
        </w:rPr>
        <w:t xml:space="preserve">always </w:t>
      </w:r>
      <w:r w:rsidR="005B0D4C" w:rsidRPr="0019649C">
        <w:rPr>
          <w:rFonts w:asciiTheme="minorHAnsi" w:hAnsiTheme="minorHAnsi"/>
        </w:rPr>
        <w:t>been</w:t>
      </w:r>
      <w:r w:rsidR="00D052AD">
        <w:rPr>
          <w:rFonts w:asciiTheme="minorHAnsi" w:hAnsiTheme="minorHAnsi"/>
        </w:rPr>
        <w:t xml:space="preserve"> </w:t>
      </w:r>
      <w:r w:rsidR="00C11562">
        <w:rPr>
          <w:rFonts w:asciiTheme="minorHAnsi" w:hAnsiTheme="minorHAnsi"/>
        </w:rPr>
        <w:t xml:space="preserve">optimally </w:t>
      </w:r>
      <w:r w:rsidR="005B0D4C" w:rsidRPr="0019649C">
        <w:rPr>
          <w:rFonts w:asciiTheme="minorHAnsi" w:hAnsiTheme="minorHAnsi"/>
        </w:rPr>
        <w:t>prioritised, planned, financed and sustained</w:t>
      </w:r>
      <w:r w:rsidR="00E51363">
        <w:rPr>
          <w:rFonts w:asciiTheme="minorHAnsi" w:hAnsiTheme="minorHAnsi"/>
        </w:rPr>
        <w:t xml:space="preserve">. </w:t>
      </w:r>
      <w:r>
        <w:rPr>
          <w:rFonts w:asciiTheme="minorHAnsi" w:hAnsiTheme="minorHAnsi"/>
        </w:rPr>
        <w:t xml:space="preserve">  </w:t>
      </w:r>
      <w:r w:rsidR="00C11562">
        <w:rPr>
          <w:rFonts w:asciiTheme="minorHAnsi" w:hAnsiTheme="minorHAnsi"/>
        </w:rPr>
        <w:t xml:space="preserve">A sustained, comprehensive and multi-faceted approach is required to address this. </w:t>
      </w:r>
      <w:r w:rsidR="00E177C1">
        <w:rPr>
          <w:rFonts w:asciiTheme="minorHAnsi" w:hAnsiTheme="minorHAnsi"/>
        </w:rPr>
        <w:t>The challenges that ESIP seeks to address are as follows:</w:t>
      </w:r>
    </w:p>
    <w:p w:rsidR="005B0D4C" w:rsidRPr="0019649C" w:rsidRDefault="005B0D4C" w:rsidP="0019649C">
      <w:pPr>
        <w:pStyle w:val="ListParagraph"/>
        <w:ind w:left="360"/>
        <w:jc w:val="both"/>
        <w:rPr>
          <w:rFonts w:asciiTheme="minorHAnsi" w:hAnsiTheme="minorHAnsi"/>
        </w:rPr>
      </w:pPr>
    </w:p>
    <w:p w:rsidR="004750C7" w:rsidRPr="0019649C" w:rsidRDefault="005715EE" w:rsidP="0067561D">
      <w:pPr>
        <w:pStyle w:val="ListParagraph"/>
        <w:numPr>
          <w:ilvl w:val="0"/>
          <w:numId w:val="13"/>
        </w:numPr>
        <w:ind w:left="0" w:firstLine="0"/>
        <w:jc w:val="both"/>
        <w:rPr>
          <w:rFonts w:asciiTheme="minorHAnsi" w:hAnsiTheme="minorHAnsi"/>
        </w:rPr>
      </w:pPr>
      <w:r w:rsidRPr="0019649C">
        <w:rPr>
          <w:rFonts w:asciiTheme="minorHAnsi" w:hAnsiTheme="minorHAnsi"/>
          <w:b/>
          <w:i/>
        </w:rPr>
        <w:lastRenderedPageBreak/>
        <w:t xml:space="preserve">There is </w:t>
      </w:r>
      <w:r w:rsidR="00D17324">
        <w:rPr>
          <w:rFonts w:asciiTheme="minorHAnsi" w:hAnsiTheme="minorHAnsi"/>
          <w:b/>
          <w:i/>
        </w:rPr>
        <w:t>a need to strengthen</w:t>
      </w:r>
      <w:r w:rsidR="005B0D4C" w:rsidRPr="0019649C">
        <w:rPr>
          <w:rFonts w:asciiTheme="minorHAnsi" w:hAnsiTheme="minorHAnsi"/>
          <w:b/>
          <w:i/>
        </w:rPr>
        <w:t xml:space="preserve"> capacity within </w:t>
      </w:r>
      <w:r w:rsidR="00D052AD">
        <w:rPr>
          <w:rFonts w:asciiTheme="minorHAnsi" w:hAnsiTheme="minorHAnsi"/>
          <w:b/>
          <w:i/>
        </w:rPr>
        <w:t>government</w:t>
      </w:r>
      <w:r w:rsidRPr="0019649C">
        <w:rPr>
          <w:rFonts w:asciiTheme="minorHAnsi" w:hAnsiTheme="minorHAnsi"/>
        </w:rPr>
        <w:t xml:space="preserve"> to</w:t>
      </w:r>
      <w:r w:rsidR="007F1737">
        <w:rPr>
          <w:rFonts w:asciiTheme="minorHAnsi" w:hAnsiTheme="minorHAnsi"/>
        </w:rPr>
        <w:t xml:space="preserve"> undertake the technical work necessary to</w:t>
      </w:r>
      <w:r w:rsidRPr="0019649C">
        <w:rPr>
          <w:rFonts w:asciiTheme="minorHAnsi" w:hAnsiTheme="minorHAnsi"/>
        </w:rPr>
        <w:t xml:space="preserve"> prioritise, plan, implement, monitor and evaluate infrastructure investments, within </w:t>
      </w:r>
      <w:r w:rsidR="004750C7" w:rsidRPr="0019649C">
        <w:rPr>
          <w:rFonts w:asciiTheme="minorHAnsi" w:hAnsiTheme="minorHAnsi"/>
        </w:rPr>
        <w:t>the</w:t>
      </w:r>
      <w:r w:rsidRPr="0019649C">
        <w:rPr>
          <w:rFonts w:asciiTheme="minorHAnsi" w:hAnsiTheme="minorHAnsi"/>
        </w:rPr>
        <w:t xml:space="preserve"> complex decision-</w:t>
      </w:r>
      <w:r w:rsidR="004750C7" w:rsidRPr="0019649C">
        <w:rPr>
          <w:rFonts w:asciiTheme="minorHAnsi" w:hAnsiTheme="minorHAnsi"/>
        </w:rPr>
        <w:t xml:space="preserve">making context.  </w:t>
      </w:r>
    </w:p>
    <w:p w:rsidR="004750C7" w:rsidRPr="0019649C" w:rsidRDefault="004750C7" w:rsidP="0019649C">
      <w:pPr>
        <w:pStyle w:val="ListParagraph"/>
        <w:ind w:left="360"/>
        <w:jc w:val="both"/>
        <w:rPr>
          <w:rFonts w:asciiTheme="minorHAnsi" w:hAnsiTheme="minorHAnsi"/>
        </w:rPr>
      </w:pPr>
    </w:p>
    <w:p w:rsidR="004750C7" w:rsidRPr="0019649C" w:rsidRDefault="007F1737" w:rsidP="0067561D">
      <w:pPr>
        <w:pStyle w:val="ListParagraph"/>
        <w:numPr>
          <w:ilvl w:val="0"/>
          <w:numId w:val="13"/>
        </w:numPr>
        <w:ind w:left="0" w:firstLine="0"/>
        <w:jc w:val="both"/>
        <w:rPr>
          <w:rFonts w:asciiTheme="minorHAnsi" w:hAnsiTheme="minorHAnsi"/>
        </w:rPr>
      </w:pPr>
      <w:r>
        <w:rPr>
          <w:rFonts w:asciiTheme="minorHAnsi" w:hAnsiTheme="minorHAnsi"/>
          <w:b/>
          <w:i/>
        </w:rPr>
        <w:t xml:space="preserve">There is </w:t>
      </w:r>
      <w:r w:rsidR="00B5052F">
        <w:rPr>
          <w:rFonts w:asciiTheme="minorHAnsi" w:hAnsiTheme="minorHAnsi"/>
          <w:b/>
          <w:i/>
        </w:rPr>
        <w:t>a need to focus on</w:t>
      </w:r>
      <w:r w:rsidR="005715EE" w:rsidRPr="0019649C">
        <w:rPr>
          <w:rFonts w:asciiTheme="minorHAnsi" w:hAnsiTheme="minorHAnsi"/>
          <w:b/>
          <w:i/>
        </w:rPr>
        <w:t xml:space="preserve"> maintenance of existing infrastructur</w:t>
      </w:r>
      <w:r w:rsidRPr="00A41F3D">
        <w:rPr>
          <w:rFonts w:asciiTheme="minorHAnsi" w:hAnsiTheme="minorHAnsi"/>
          <w:b/>
          <w:i/>
        </w:rPr>
        <w:t>e.</w:t>
      </w:r>
      <w:r>
        <w:rPr>
          <w:rFonts w:asciiTheme="minorHAnsi" w:hAnsiTheme="minorHAnsi"/>
        </w:rPr>
        <w:t xml:space="preserve"> Capital projects are not generally planned on the basis of</w:t>
      </w:r>
      <w:r w:rsidR="005715EE" w:rsidRPr="0019649C">
        <w:rPr>
          <w:rFonts w:asciiTheme="minorHAnsi" w:hAnsiTheme="minorHAnsi"/>
        </w:rPr>
        <w:t xml:space="preserve"> whole-of-life approaches to investment</w:t>
      </w:r>
      <w:r w:rsidR="00523FDF">
        <w:rPr>
          <w:rFonts w:asciiTheme="minorHAnsi" w:hAnsiTheme="minorHAnsi"/>
        </w:rPr>
        <w:t>.</w:t>
      </w:r>
      <w:r w:rsidR="00AE5457" w:rsidRPr="0019649C">
        <w:rPr>
          <w:rStyle w:val="FootnoteReference"/>
          <w:rFonts w:asciiTheme="minorHAnsi" w:hAnsiTheme="minorHAnsi"/>
        </w:rPr>
        <w:footnoteReference w:id="18"/>
      </w:r>
      <w:r w:rsidR="005715EE" w:rsidRPr="0019649C">
        <w:rPr>
          <w:rFonts w:asciiTheme="minorHAnsi" w:hAnsiTheme="minorHAnsi"/>
          <w:b/>
        </w:rPr>
        <w:t xml:space="preserve">  </w:t>
      </w:r>
      <w:r w:rsidR="00916A81" w:rsidRPr="0019649C">
        <w:rPr>
          <w:rFonts w:asciiTheme="minorHAnsi" w:hAnsiTheme="minorHAnsi"/>
        </w:rPr>
        <w:t xml:space="preserve"> </w:t>
      </w:r>
      <w:r w:rsidR="0017657A">
        <w:rPr>
          <w:rFonts w:asciiTheme="minorHAnsi" w:hAnsiTheme="minorHAnsi"/>
        </w:rPr>
        <w:t xml:space="preserve">A focus on maintenance and rehabilitation of existing infrastructure, coupled with a focus in any new investment </w:t>
      </w:r>
      <w:r w:rsidR="00E51363">
        <w:rPr>
          <w:rFonts w:asciiTheme="minorHAnsi" w:hAnsiTheme="minorHAnsi"/>
        </w:rPr>
        <w:t>on</w:t>
      </w:r>
      <w:r w:rsidR="0017657A">
        <w:rPr>
          <w:rFonts w:asciiTheme="minorHAnsi" w:hAnsiTheme="minorHAnsi"/>
        </w:rPr>
        <w:t xml:space="preserve"> affordable solutions and budgeting on a whole-of-life basis</w:t>
      </w:r>
      <w:r w:rsidR="00E51363">
        <w:rPr>
          <w:rFonts w:asciiTheme="minorHAnsi" w:hAnsiTheme="minorHAnsi"/>
        </w:rPr>
        <w:t>,</w:t>
      </w:r>
      <w:r w:rsidR="0017657A">
        <w:rPr>
          <w:rFonts w:asciiTheme="minorHAnsi" w:hAnsiTheme="minorHAnsi"/>
        </w:rPr>
        <w:t xml:space="preserve"> will ultimately yield better returns on investment.</w:t>
      </w:r>
    </w:p>
    <w:p w:rsidR="004750C7" w:rsidRPr="0019649C" w:rsidRDefault="004750C7" w:rsidP="0019649C">
      <w:pPr>
        <w:pStyle w:val="ListParagraph"/>
        <w:jc w:val="both"/>
        <w:rPr>
          <w:rFonts w:asciiTheme="minorHAnsi" w:hAnsiTheme="minorHAnsi"/>
        </w:rPr>
      </w:pPr>
    </w:p>
    <w:p w:rsidR="005715EE" w:rsidRDefault="00F32A96" w:rsidP="0067561D">
      <w:pPr>
        <w:pStyle w:val="ListParagraph"/>
        <w:numPr>
          <w:ilvl w:val="0"/>
          <w:numId w:val="13"/>
        </w:numPr>
        <w:ind w:left="0" w:firstLine="0"/>
        <w:jc w:val="both"/>
        <w:rPr>
          <w:rFonts w:asciiTheme="minorHAnsi" w:hAnsiTheme="minorHAnsi"/>
        </w:rPr>
      </w:pPr>
      <w:r w:rsidRPr="0019649C">
        <w:rPr>
          <w:rFonts w:asciiTheme="minorHAnsi" w:hAnsiTheme="minorHAnsi"/>
          <w:b/>
          <w:i/>
        </w:rPr>
        <w:t>The ease of doing business and regulatory regime for private sector investment is a critical constraint for leveraging</w:t>
      </w:r>
      <w:r w:rsidR="00FC322F" w:rsidRPr="0019649C">
        <w:rPr>
          <w:rFonts w:asciiTheme="minorHAnsi" w:hAnsiTheme="minorHAnsi"/>
          <w:b/>
          <w:i/>
        </w:rPr>
        <w:t xml:space="preserve"> private sector </w:t>
      </w:r>
      <w:r w:rsidRPr="0019649C">
        <w:rPr>
          <w:rFonts w:asciiTheme="minorHAnsi" w:hAnsiTheme="minorHAnsi"/>
          <w:b/>
          <w:i/>
        </w:rPr>
        <w:t>financing.</w:t>
      </w:r>
      <w:r w:rsidRPr="0019649C">
        <w:rPr>
          <w:rFonts w:asciiTheme="minorHAnsi" w:hAnsiTheme="minorHAnsi"/>
          <w:b/>
        </w:rPr>
        <w:t xml:space="preserve"> </w:t>
      </w:r>
      <w:r w:rsidRPr="00A41F3D">
        <w:rPr>
          <w:rFonts w:asciiTheme="minorHAnsi" w:hAnsiTheme="minorHAnsi"/>
        </w:rPr>
        <w:t xml:space="preserve"> </w:t>
      </w:r>
      <w:r w:rsidR="00916A81" w:rsidRPr="00A41F3D">
        <w:rPr>
          <w:rFonts w:asciiTheme="minorHAnsi" w:hAnsiTheme="minorHAnsi"/>
        </w:rPr>
        <w:t>There has been limited private sector participation in infrastructure markets in PNG to date.</w:t>
      </w:r>
      <w:r w:rsidR="00916A81">
        <w:rPr>
          <w:rFonts w:asciiTheme="minorHAnsi" w:hAnsiTheme="minorHAnsi"/>
          <w:b/>
        </w:rPr>
        <w:t xml:space="preserve"> </w:t>
      </w:r>
      <w:r w:rsidRPr="0019649C">
        <w:rPr>
          <w:rFonts w:asciiTheme="minorHAnsi" w:hAnsiTheme="minorHAnsi"/>
        </w:rPr>
        <w:t xml:space="preserve">While </w:t>
      </w:r>
      <w:r w:rsidR="00916A81">
        <w:rPr>
          <w:rFonts w:asciiTheme="minorHAnsi" w:hAnsiTheme="minorHAnsi"/>
        </w:rPr>
        <w:t xml:space="preserve">Public Private Partnerships (PPPs) </w:t>
      </w:r>
      <w:r w:rsidRPr="0019649C">
        <w:rPr>
          <w:rFonts w:asciiTheme="minorHAnsi" w:hAnsiTheme="minorHAnsi"/>
        </w:rPr>
        <w:t>offer considerable potential as a means of bringing additional finance for capital projects</w:t>
      </w:r>
      <w:r w:rsidR="00D12999">
        <w:rPr>
          <w:rFonts w:asciiTheme="minorHAnsi" w:hAnsiTheme="minorHAnsi"/>
        </w:rPr>
        <w:t xml:space="preserve"> in economic infrastructure sectors (</w:t>
      </w:r>
      <w:r w:rsidR="009A2BBC">
        <w:rPr>
          <w:rFonts w:asciiTheme="minorHAnsi" w:hAnsiTheme="minorHAnsi"/>
        </w:rPr>
        <w:t>e.g.</w:t>
      </w:r>
      <w:r w:rsidR="00D12999">
        <w:rPr>
          <w:rFonts w:asciiTheme="minorHAnsi" w:hAnsiTheme="minorHAnsi"/>
        </w:rPr>
        <w:t xml:space="preserve"> energy, telecommunications),</w:t>
      </w:r>
      <w:r w:rsidRPr="0019649C">
        <w:rPr>
          <w:rFonts w:asciiTheme="minorHAnsi" w:hAnsiTheme="minorHAnsi"/>
        </w:rPr>
        <w:t xml:space="preserve"> considerable work is needed to develop the necessary conditions that protect the public interest while attracting the level of interest from the private sector to ensure the most effective and efficient use is made of their potential role</w:t>
      </w:r>
      <w:r w:rsidR="00C17E8F">
        <w:rPr>
          <w:rFonts w:asciiTheme="minorHAnsi" w:hAnsiTheme="minorHAnsi"/>
        </w:rPr>
        <w:t>.</w:t>
      </w:r>
      <w:r w:rsidR="00AE5457" w:rsidRPr="0019649C">
        <w:rPr>
          <w:rStyle w:val="FootnoteReference"/>
          <w:rFonts w:asciiTheme="minorHAnsi" w:hAnsiTheme="minorHAnsi"/>
        </w:rPr>
        <w:footnoteReference w:id="19"/>
      </w:r>
      <w:r w:rsidRPr="0019649C">
        <w:rPr>
          <w:rFonts w:asciiTheme="minorHAnsi" w:hAnsiTheme="minorHAnsi"/>
        </w:rPr>
        <w:t xml:space="preserve">  </w:t>
      </w:r>
    </w:p>
    <w:p w:rsidR="00E177C1" w:rsidRDefault="00E177C1" w:rsidP="00E177C1">
      <w:pPr>
        <w:pStyle w:val="ListParagraph"/>
        <w:ind w:left="0"/>
        <w:jc w:val="both"/>
        <w:rPr>
          <w:rFonts w:asciiTheme="minorHAnsi" w:hAnsiTheme="minorHAnsi"/>
        </w:rPr>
      </w:pPr>
    </w:p>
    <w:p w:rsidR="007033A4" w:rsidRPr="0019649C" w:rsidRDefault="007033A4" w:rsidP="0067561D">
      <w:pPr>
        <w:pStyle w:val="ListParagraph"/>
        <w:numPr>
          <w:ilvl w:val="0"/>
          <w:numId w:val="13"/>
        </w:numPr>
        <w:ind w:left="0" w:firstLine="0"/>
        <w:jc w:val="both"/>
        <w:rPr>
          <w:rFonts w:asciiTheme="minorHAnsi" w:hAnsiTheme="minorHAnsi"/>
        </w:rPr>
      </w:pPr>
      <w:r w:rsidRPr="0019649C">
        <w:rPr>
          <w:rFonts w:asciiTheme="minorHAnsi" w:hAnsiTheme="minorHAnsi"/>
          <w:b/>
          <w:i/>
        </w:rPr>
        <w:t xml:space="preserve">There is </w:t>
      </w:r>
      <w:r w:rsidR="00C11562">
        <w:rPr>
          <w:rFonts w:asciiTheme="minorHAnsi" w:hAnsiTheme="minorHAnsi"/>
          <w:b/>
          <w:i/>
        </w:rPr>
        <w:t xml:space="preserve">a need to strengthen </w:t>
      </w:r>
      <w:r w:rsidRPr="0019649C">
        <w:rPr>
          <w:rFonts w:asciiTheme="minorHAnsi" w:hAnsiTheme="minorHAnsi"/>
          <w:b/>
          <w:i/>
        </w:rPr>
        <w:t>environmental and social safeguard capacity and culture</w:t>
      </w:r>
      <w:r w:rsidR="00C11562">
        <w:rPr>
          <w:rFonts w:asciiTheme="minorHAnsi" w:hAnsiTheme="minorHAnsi"/>
          <w:b/>
          <w:i/>
        </w:rPr>
        <w:t>.</w:t>
      </w:r>
      <w:r w:rsidRPr="0019649C">
        <w:rPr>
          <w:rFonts w:asciiTheme="minorHAnsi" w:hAnsiTheme="minorHAnsi"/>
          <w:b/>
          <w:i/>
        </w:rPr>
        <w:t xml:space="preserve"> </w:t>
      </w:r>
      <w:r w:rsidRPr="0019649C">
        <w:rPr>
          <w:rFonts w:asciiTheme="minorHAnsi" w:hAnsiTheme="minorHAnsi"/>
        </w:rPr>
        <w:t xml:space="preserve">Good design and implementation of projects requires environmentally sensitive and climate-smart approaches.  Without </w:t>
      </w:r>
      <w:r>
        <w:rPr>
          <w:rFonts w:asciiTheme="minorHAnsi" w:hAnsiTheme="minorHAnsi"/>
        </w:rPr>
        <w:t>very strong</w:t>
      </w:r>
      <w:r w:rsidRPr="0019649C">
        <w:rPr>
          <w:rFonts w:asciiTheme="minorHAnsi" w:hAnsiTheme="minorHAnsi"/>
        </w:rPr>
        <w:t xml:space="preserve"> safeguards</w:t>
      </w:r>
      <w:r>
        <w:rPr>
          <w:rFonts w:asciiTheme="minorHAnsi" w:hAnsiTheme="minorHAnsi"/>
        </w:rPr>
        <w:t>,</w:t>
      </w:r>
      <w:r w:rsidRPr="0019649C">
        <w:rPr>
          <w:rFonts w:asciiTheme="minorHAnsi" w:hAnsiTheme="minorHAnsi"/>
        </w:rPr>
        <w:t xml:space="preserve"> investment</w:t>
      </w:r>
      <w:r>
        <w:rPr>
          <w:rFonts w:asciiTheme="minorHAnsi" w:hAnsiTheme="minorHAnsi"/>
        </w:rPr>
        <w:t>s</w:t>
      </w:r>
      <w:r w:rsidRPr="0019649C">
        <w:rPr>
          <w:rFonts w:asciiTheme="minorHAnsi" w:hAnsiTheme="minorHAnsi"/>
        </w:rPr>
        <w:t xml:space="preserve"> </w:t>
      </w:r>
      <w:r w:rsidR="00E119DB">
        <w:rPr>
          <w:rFonts w:asciiTheme="minorHAnsi" w:hAnsiTheme="minorHAnsi"/>
        </w:rPr>
        <w:t xml:space="preserve">may harm people or the environment, compromising planned outcomes or leading to delays and increases in costs. </w:t>
      </w:r>
      <w:r>
        <w:rPr>
          <w:rFonts w:asciiTheme="minorHAnsi" w:hAnsiTheme="minorHAnsi"/>
        </w:rPr>
        <w:t xml:space="preserve">  </w:t>
      </w:r>
    </w:p>
    <w:p w:rsidR="00FC322F" w:rsidRPr="0019649C" w:rsidRDefault="00FC322F" w:rsidP="0019649C">
      <w:pPr>
        <w:pStyle w:val="ListParagraph"/>
        <w:jc w:val="both"/>
        <w:rPr>
          <w:rFonts w:asciiTheme="minorHAnsi" w:hAnsiTheme="minorHAnsi"/>
        </w:rPr>
      </w:pPr>
    </w:p>
    <w:p w:rsidR="008A26E7" w:rsidRPr="00E51363" w:rsidRDefault="00916A81" w:rsidP="00E51363">
      <w:pPr>
        <w:pStyle w:val="ListParagraph"/>
        <w:numPr>
          <w:ilvl w:val="0"/>
          <w:numId w:val="13"/>
        </w:numPr>
        <w:ind w:left="0" w:firstLine="0"/>
        <w:jc w:val="both"/>
        <w:rPr>
          <w:rFonts w:asciiTheme="minorHAnsi" w:hAnsiTheme="minorHAnsi"/>
        </w:rPr>
      </w:pPr>
      <w:r>
        <w:rPr>
          <w:rFonts w:asciiTheme="minorHAnsi" w:hAnsiTheme="minorHAnsi"/>
          <w:b/>
          <w:i/>
        </w:rPr>
        <w:t>There is</w:t>
      </w:r>
      <w:r w:rsidR="00B31277">
        <w:rPr>
          <w:rFonts w:asciiTheme="minorHAnsi" w:hAnsiTheme="minorHAnsi"/>
          <w:b/>
          <w:i/>
        </w:rPr>
        <w:t xml:space="preserve"> </w:t>
      </w:r>
      <w:r w:rsidR="00D17324">
        <w:rPr>
          <w:rFonts w:asciiTheme="minorHAnsi" w:hAnsiTheme="minorHAnsi"/>
          <w:b/>
          <w:i/>
        </w:rPr>
        <w:t xml:space="preserve">a need to strengthen </w:t>
      </w:r>
      <w:r>
        <w:rPr>
          <w:rFonts w:asciiTheme="minorHAnsi" w:hAnsiTheme="minorHAnsi"/>
          <w:b/>
          <w:i/>
        </w:rPr>
        <w:t>c</w:t>
      </w:r>
      <w:r w:rsidR="00225062" w:rsidRPr="0019649C">
        <w:rPr>
          <w:rFonts w:asciiTheme="minorHAnsi" w:hAnsiTheme="minorHAnsi"/>
          <w:b/>
          <w:i/>
        </w:rPr>
        <w:t>apacity for</w:t>
      </w:r>
      <w:r>
        <w:rPr>
          <w:rFonts w:asciiTheme="minorHAnsi" w:hAnsiTheme="minorHAnsi"/>
          <w:b/>
          <w:i/>
        </w:rPr>
        <w:t xml:space="preserve"> complex</w:t>
      </w:r>
      <w:r w:rsidR="00225062" w:rsidRPr="0019649C">
        <w:rPr>
          <w:rFonts w:asciiTheme="minorHAnsi" w:hAnsiTheme="minorHAnsi"/>
          <w:b/>
          <w:i/>
        </w:rPr>
        <w:t xml:space="preserve"> project</w:t>
      </w:r>
      <w:r w:rsidR="00225062" w:rsidRPr="0004535D">
        <w:rPr>
          <w:rFonts w:asciiTheme="minorHAnsi" w:hAnsiTheme="minorHAnsi"/>
          <w:b/>
          <w:i/>
        </w:rPr>
        <w:t xml:space="preserve"> deliver</w:t>
      </w:r>
      <w:r w:rsidRPr="0004535D">
        <w:rPr>
          <w:rFonts w:asciiTheme="minorHAnsi" w:hAnsiTheme="minorHAnsi"/>
          <w:b/>
          <w:i/>
        </w:rPr>
        <w:t>y</w:t>
      </w:r>
      <w:r>
        <w:rPr>
          <w:rFonts w:asciiTheme="minorHAnsi" w:hAnsiTheme="minorHAnsi"/>
          <w:b/>
          <w:i/>
        </w:rPr>
        <w:t xml:space="preserve"> </w:t>
      </w:r>
      <w:r w:rsidRPr="001D175C">
        <w:rPr>
          <w:rFonts w:asciiTheme="minorHAnsi" w:hAnsiTheme="minorHAnsi"/>
        </w:rPr>
        <w:t>amongst all stakeholders</w:t>
      </w:r>
      <w:r>
        <w:rPr>
          <w:rFonts w:asciiTheme="minorHAnsi" w:hAnsiTheme="minorHAnsi"/>
        </w:rPr>
        <w:t>,</w:t>
      </w:r>
      <w:r w:rsidR="00225062" w:rsidRPr="0004535D">
        <w:rPr>
          <w:rFonts w:asciiTheme="minorHAnsi" w:hAnsiTheme="minorHAnsi"/>
        </w:rPr>
        <w:t xml:space="preserve"> </w:t>
      </w:r>
      <w:r w:rsidR="00225062" w:rsidRPr="0019649C">
        <w:rPr>
          <w:rFonts w:asciiTheme="minorHAnsi" w:hAnsiTheme="minorHAnsi"/>
        </w:rPr>
        <w:t xml:space="preserve">including the public sector, advisory services and contractors.  This includes the design, procurement, construction, quality assurance, supervision, regulation and monitoring of major projects.  </w:t>
      </w:r>
    </w:p>
    <w:p w:rsidR="00B16835" w:rsidRDefault="00B16835" w:rsidP="00B16835">
      <w:pPr>
        <w:pStyle w:val="ListParagraph"/>
        <w:ind w:left="0"/>
        <w:jc w:val="both"/>
        <w:rPr>
          <w:rFonts w:asciiTheme="minorHAnsi" w:hAnsiTheme="minorHAnsi"/>
        </w:rPr>
      </w:pPr>
    </w:p>
    <w:p w:rsidR="00C17029" w:rsidRPr="00340C6F" w:rsidRDefault="00C17029" w:rsidP="00C17029">
      <w:pPr>
        <w:pStyle w:val="Heading2"/>
        <w:jc w:val="both"/>
        <w:rPr>
          <w:rFonts w:asciiTheme="minorHAnsi" w:hAnsiTheme="minorHAnsi" w:cstheme="minorHAnsi"/>
          <w:b/>
        </w:rPr>
      </w:pPr>
      <w:bookmarkStart w:id="9" w:name="_Toc515613506"/>
      <w:r w:rsidRPr="004A3132">
        <w:rPr>
          <w:rFonts w:asciiTheme="minorHAnsi" w:hAnsiTheme="minorHAnsi" w:cstheme="minorHAnsi"/>
          <w:b/>
        </w:rPr>
        <w:t>Justification and rationale</w:t>
      </w:r>
      <w:r>
        <w:rPr>
          <w:rFonts w:asciiTheme="minorHAnsi" w:hAnsiTheme="minorHAnsi" w:cstheme="minorHAnsi"/>
          <w:b/>
        </w:rPr>
        <w:t xml:space="preserve"> for Australian engagement</w:t>
      </w:r>
      <w:bookmarkEnd w:id="9"/>
    </w:p>
    <w:p w:rsidR="00C17029" w:rsidRPr="00340C6F" w:rsidRDefault="00C17029" w:rsidP="00C17029">
      <w:pPr>
        <w:pStyle w:val="ListParagraph"/>
        <w:numPr>
          <w:ilvl w:val="0"/>
          <w:numId w:val="13"/>
        </w:numPr>
        <w:ind w:left="0" w:firstLine="0"/>
        <w:jc w:val="both"/>
        <w:rPr>
          <w:rFonts w:asciiTheme="minorHAnsi" w:eastAsia="Times New Roman" w:hAnsiTheme="minorHAnsi"/>
        </w:rPr>
      </w:pPr>
      <w:r w:rsidRPr="00340C6F">
        <w:rPr>
          <w:rFonts w:asciiTheme="minorHAnsi" w:eastAsia="Times New Roman" w:hAnsiTheme="minorHAnsi"/>
        </w:rPr>
        <w:t xml:space="preserve">There is strong </w:t>
      </w:r>
      <w:r w:rsidRPr="0019649C">
        <w:rPr>
          <w:rFonts w:asciiTheme="minorHAnsi" w:hAnsiTheme="minorHAnsi"/>
        </w:rPr>
        <w:t>justification</w:t>
      </w:r>
      <w:r w:rsidRPr="004A3132">
        <w:rPr>
          <w:rFonts w:asciiTheme="minorHAnsi" w:eastAsia="Times New Roman" w:hAnsiTheme="minorHAnsi"/>
        </w:rPr>
        <w:t xml:space="preserve"> for Australian assistance in infrastructure in PNG given </w:t>
      </w:r>
      <w:r>
        <w:rPr>
          <w:rFonts w:asciiTheme="minorHAnsi" w:eastAsia="Times New Roman" w:hAnsiTheme="minorHAnsi"/>
        </w:rPr>
        <w:t>PNG’s infrastructure</w:t>
      </w:r>
      <w:r w:rsidRPr="004A3132">
        <w:rPr>
          <w:rFonts w:asciiTheme="minorHAnsi" w:eastAsia="Times New Roman" w:hAnsiTheme="minorHAnsi"/>
        </w:rPr>
        <w:t xml:space="preserve"> financing gap and the importance of infrastructure in driving improvements in economic and social development.</w:t>
      </w:r>
      <w:r w:rsidRPr="00340C6F">
        <w:rPr>
          <w:rFonts w:asciiTheme="minorHAnsi" w:eastAsia="Times New Roman" w:hAnsiTheme="minorHAnsi"/>
        </w:rPr>
        <w:t xml:space="preserve"> </w:t>
      </w:r>
      <w:r>
        <w:rPr>
          <w:rFonts w:asciiTheme="minorHAnsi" w:eastAsia="Times New Roman" w:hAnsiTheme="minorHAnsi"/>
        </w:rPr>
        <w:t>Importantly it aligns closely with the Government of Papua New Guinea’s own objectives as set out in the Alotau Accord II. Joint work on this key political priority will reinforce Australia’s growing economic partnership with P</w:t>
      </w:r>
      <w:r w:rsidR="00E177C1">
        <w:rPr>
          <w:rFonts w:asciiTheme="minorHAnsi" w:eastAsia="Times New Roman" w:hAnsiTheme="minorHAnsi"/>
        </w:rPr>
        <w:t>NG</w:t>
      </w:r>
      <w:r w:rsidR="00D17324">
        <w:rPr>
          <w:rFonts w:asciiTheme="minorHAnsi" w:eastAsia="Times New Roman" w:hAnsiTheme="minorHAnsi"/>
        </w:rPr>
        <w:t xml:space="preserve"> </w:t>
      </w:r>
      <w:r>
        <w:rPr>
          <w:rFonts w:asciiTheme="minorHAnsi" w:eastAsia="Times New Roman" w:hAnsiTheme="minorHAnsi"/>
        </w:rPr>
        <w:t>while acting as a catalyst for equitable growth and development.</w:t>
      </w:r>
      <w:r w:rsidRPr="00340C6F">
        <w:rPr>
          <w:rFonts w:asciiTheme="minorHAnsi" w:eastAsia="Times New Roman" w:hAnsiTheme="minorHAnsi"/>
        </w:rPr>
        <w:t xml:space="preserve"> The rationale for Australia’s engagement in this sector is that:</w:t>
      </w:r>
    </w:p>
    <w:p w:rsidR="00C17029" w:rsidRDefault="00C17029" w:rsidP="00C17029">
      <w:pPr>
        <w:pStyle w:val="ListParagraph"/>
        <w:numPr>
          <w:ilvl w:val="1"/>
          <w:numId w:val="13"/>
        </w:numPr>
        <w:jc w:val="both"/>
        <w:rPr>
          <w:rFonts w:asciiTheme="minorHAnsi" w:eastAsia="Times New Roman" w:hAnsiTheme="minorHAnsi"/>
        </w:rPr>
      </w:pPr>
      <w:r>
        <w:rPr>
          <w:rFonts w:asciiTheme="minorHAnsi" w:eastAsia="Times New Roman" w:hAnsiTheme="minorHAnsi"/>
        </w:rPr>
        <w:t>Infrastructure is a high policy priority of both PNG and Australia.  This Program will further move the bilateral relationship beyond development assistance to a focus on driving growth and economic opportunities for mutual benefit.</w:t>
      </w:r>
    </w:p>
    <w:p w:rsidR="00C17029" w:rsidRDefault="00C17029" w:rsidP="00C17029">
      <w:pPr>
        <w:pStyle w:val="ListParagraph"/>
        <w:numPr>
          <w:ilvl w:val="1"/>
          <w:numId w:val="13"/>
        </w:numPr>
        <w:jc w:val="both"/>
        <w:rPr>
          <w:rFonts w:asciiTheme="minorHAnsi" w:eastAsia="Times New Roman" w:hAnsiTheme="minorHAnsi"/>
        </w:rPr>
      </w:pPr>
      <w:r>
        <w:rPr>
          <w:rFonts w:asciiTheme="minorHAnsi" w:eastAsia="Times New Roman" w:hAnsiTheme="minorHAnsi"/>
        </w:rPr>
        <w:t>Australia has relevant experience in planning and coordination in a federated system of government, with access to the required technical and specialist expertise.</w:t>
      </w:r>
    </w:p>
    <w:p w:rsidR="00C17029" w:rsidRDefault="00C17029" w:rsidP="00C17029">
      <w:pPr>
        <w:pStyle w:val="ListParagraph"/>
        <w:numPr>
          <w:ilvl w:val="1"/>
          <w:numId w:val="13"/>
        </w:numPr>
        <w:jc w:val="both"/>
        <w:rPr>
          <w:rFonts w:asciiTheme="minorHAnsi" w:eastAsia="Times New Roman" w:hAnsiTheme="minorHAnsi"/>
        </w:rPr>
      </w:pPr>
      <w:r>
        <w:rPr>
          <w:rFonts w:asciiTheme="minorHAnsi" w:eastAsia="Times New Roman" w:hAnsiTheme="minorHAnsi"/>
        </w:rPr>
        <w:t xml:space="preserve">Australia has relevant experience in working with PNG counterparts on institutional reform and capacity building. </w:t>
      </w:r>
    </w:p>
    <w:p w:rsidR="00C17029" w:rsidRDefault="00C17029" w:rsidP="00C17029">
      <w:pPr>
        <w:pStyle w:val="ListParagraph"/>
        <w:numPr>
          <w:ilvl w:val="1"/>
          <w:numId w:val="13"/>
        </w:numPr>
        <w:jc w:val="both"/>
        <w:rPr>
          <w:rFonts w:asciiTheme="minorHAnsi" w:eastAsia="Times New Roman" w:hAnsiTheme="minorHAnsi"/>
        </w:rPr>
      </w:pPr>
      <w:r>
        <w:rPr>
          <w:rFonts w:asciiTheme="minorHAnsi" w:eastAsia="Times New Roman" w:hAnsiTheme="minorHAnsi"/>
        </w:rPr>
        <w:t>Australia has strong private sector, commercial and international institution linkages with interests in infrastructure development in PNG.</w:t>
      </w:r>
    </w:p>
    <w:p w:rsidR="00C17029" w:rsidRDefault="00C17029" w:rsidP="00C17029">
      <w:pPr>
        <w:pStyle w:val="ListParagraph"/>
        <w:numPr>
          <w:ilvl w:val="1"/>
          <w:numId w:val="13"/>
        </w:numPr>
        <w:jc w:val="both"/>
        <w:rPr>
          <w:rFonts w:asciiTheme="minorHAnsi" w:eastAsia="Times New Roman" w:hAnsiTheme="minorHAnsi"/>
        </w:rPr>
      </w:pPr>
      <w:r>
        <w:rPr>
          <w:rFonts w:asciiTheme="minorHAnsi" w:eastAsia="Times New Roman" w:hAnsiTheme="minorHAnsi"/>
        </w:rPr>
        <w:t xml:space="preserve">Australia has an important convening role with other development partners in PNG given its history and the scale of its aid program. </w:t>
      </w:r>
    </w:p>
    <w:p w:rsidR="00E177C1" w:rsidRDefault="00E177C1">
      <w:pPr>
        <w:spacing w:before="0"/>
        <w:rPr>
          <w:rFonts w:asciiTheme="minorHAnsi" w:eastAsia="Times New Roman" w:hAnsiTheme="minorHAnsi"/>
          <w:b/>
          <w:szCs w:val="20"/>
        </w:rPr>
      </w:pPr>
      <w:r>
        <w:rPr>
          <w:rFonts w:asciiTheme="minorHAnsi" w:hAnsiTheme="minorHAnsi"/>
          <w:b/>
        </w:rPr>
        <w:br w:type="page"/>
      </w:r>
    </w:p>
    <w:p w:rsidR="00003F0A" w:rsidRPr="004A3132" w:rsidRDefault="00003F0A" w:rsidP="0019649C">
      <w:pPr>
        <w:pStyle w:val="Heading2"/>
        <w:jc w:val="both"/>
        <w:rPr>
          <w:rFonts w:asciiTheme="minorHAnsi" w:hAnsiTheme="minorHAnsi"/>
          <w:b/>
        </w:rPr>
      </w:pPr>
      <w:bookmarkStart w:id="10" w:name="_Toc515613507"/>
      <w:r w:rsidRPr="004A3132">
        <w:rPr>
          <w:rFonts w:asciiTheme="minorHAnsi" w:hAnsiTheme="minorHAnsi"/>
          <w:b/>
        </w:rPr>
        <w:lastRenderedPageBreak/>
        <w:t>Lessons learn</w:t>
      </w:r>
      <w:r w:rsidR="001A5309">
        <w:rPr>
          <w:rFonts w:asciiTheme="minorHAnsi" w:hAnsiTheme="minorHAnsi"/>
          <w:b/>
        </w:rPr>
        <w:t>ed</w:t>
      </w:r>
      <w:bookmarkEnd w:id="10"/>
    </w:p>
    <w:p w:rsidR="005B0D4C" w:rsidRDefault="00AF0361" w:rsidP="00A340EE">
      <w:pPr>
        <w:pStyle w:val="ListParagraph"/>
        <w:numPr>
          <w:ilvl w:val="0"/>
          <w:numId w:val="13"/>
        </w:numPr>
        <w:ind w:left="0" w:firstLine="0"/>
        <w:jc w:val="both"/>
        <w:rPr>
          <w:rFonts w:asciiTheme="minorHAnsi" w:eastAsia="Times New Roman" w:hAnsiTheme="minorHAnsi"/>
        </w:rPr>
      </w:pPr>
      <w:r>
        <w:rPr>
          <w:rFonts w:asciiTheme="minorHAnsi" w:eastAsia="Times New Roman" w:hAnsiTheme="minorHAnsi"/>
        </w:rPr>
        <w:t>Australia and other donors</w:t>
      </w:r>
      <w:r w:rsidR="005B0D4C" w:rsidRPr="004A3132">
        <w:rPr>
          <w:rFonts w:asciiTheme="minorHAnsi" w:eastAsia="Times New Roman" w:hAnsiTheme="minorHAnsi"/>
        </w:rPr>
        <w:t xml:space="preserve"> have been engaged in substantial infrastructure programs in the Pacific</w:t>
      </w:r>
      <w:r w:rsidR="00837961">
        <w:rPr>
          <w:rFonts w:asciiTheme="minorHAnsi" w:eastAsia="Times New Roman" w:hAnsiTheme="minorHAnsi"/>
        </w:rPr>
        <w:t xml:space="preserve">. </w:t>
      </w:r>
      <w:r w:rsidR="00E411F2">
        <w:rPr>
          <w:rFonts w:asciiTheme="minorHAnsi" w:eastAsia="Times New Roman" w:hAnsiTheme="minorHAnsi"/>
        </w:rPr>
        <w:t>The key lessons are as follows:</w:t>
      </w:r>
    </w:p>
    <w:p w:rsidR="00A340EE" w:rsidRPr="004A3132" w:rsidRDefault="00A340EE" w:rsidP="00A340EE">
      <w:pPr>
        <w:pStyle w:val="ListParagraph"/>
        <w:ind w:left="0"/>
        <w:jc w:val="both"/>
        <w:rPr>
          <w:rFonts w:asciiTheme="minorHAnsi" w:eastAsia="Times New Roman" w:hAnsiTheme="minorHAnsi"/>
        </w:rPr>
      </w:pPr>
    </w:p>
    <w:p w:rsidR="003C28B3" w:rsidRPr="004A3132" w:rsidRDefault="00D06F21" w:rsidP="0067561D">
      <w:pPr>
        <w:pStyle w:val="ListParagraph"/>
        <w:numPr>
          <w:ilvl w:val="0"/>
          <w:numId w:val="13"/>
        </w:numPr>
        <w:ind w:left="0" w:firstLine="0"/>
        <w:jc w:val="both"/>
        <w:rPr>
          <w:rFonts w:asciiTheme="minorHAnsi" w:eastAsia="Times New Roman" w:hAnsiTheme="minorHAnsi"/>
        </w:rPr>
      </w:pPr>
      <w:r w:rsidRPr="004A3132">
        <w:rPr>
          <w:rFonts w:asciiTheme="minorHAnsi" w:eastAsia="Times New Roman" w:hAnsiTheme="minorHAnsi"/>
          <w:b/>
          <w:i/>
        </w:rPr>
        <w:t>N</w:t>
      </w:r>
      <w:r w:rsidR="005B0D4C" w:rsidRPr="00340C6F">
        <w:rPr>
          <w:rFonts w:asciiTheme="minorHAnsi" w:eastAsia="Times New Roman" w:hAnsiTheme="minorHAnsi"/>
          <w:b/>
          <w:i/>
        </w:rPr>
        <w:t>ational level infrastructure plan</w:t>
      </w:r>
      <w:r w:rsidRPr="00340C6F">
        <w:rPr>
          <w:rFonts w:asciiTheme="minorHAnsi" w:eastAsia="Times New Roman" w:hAnsiTheme="minorHAnsi"/>
          <w:b/>
          <w:i/>
        </w:rPr>
        <w:t xml:space="preserve">ning and </w:t>
      </w:r>
      <w:r w:rsidR="005B0D4C" w:rsidRPr="00340C6F">
        <w:rPr>
          <w:rFonts w:asciiTheme="minorHAnsi" w:eastAsia="Times New Roman" w:hAnsiTheme="minorHAnsi"/>
          <w:b/>
          <w:i/>
        </w:rPr>
        <w:t>prioritisation</w:t>
      </w:r>
      <w:r w:rsidRPr="00340C6F">
        <w:rPr>
          <w:rFonts w:asciiTheme="minorHAnsi" w:eastAsia="Times New Roman" w:hAnsiTheme="minorHAnsi"/>
          <w:b/>
          <w:i/>
        </w:rPr>
        <w:t xml:space="preserve"> generates political buy-in and better decision making. </w:t>
      </w:r>
      <w:r w:rsidRPr="00340C6F">
        <w:rPr>
          <w:rFonts w:asciiTheme="minorHAnsi" w:eastAsia="Times New Roman" w:hAnsiTheme="minorHAnsi"/>
        </w:rPr>
        <w:t xml:space="preserve">National planning processes, which demand </w:t>
      </w:r>
      <w:r w:rsidR="005B0D4C" w:rsidRPr="00340C6F">
        <w:rPr>
          <w:rFonts w:asciiTheme="minorHAnsi" w:eastAsia="Times New Roman" w:hAnsiTheme="minorHAnsi"/>
        </w:rPr>
        <w:t>formal socio-economic analysis and consultation with stakeholders and the private sector</w:t>
      </w:r>
      <w:r w:rsidR="00C237CF" w:rsidRPr="0019649C">
        <w:rPr>
          <w:rFonts w:asciiTheme="minorHAnsi" w:eastAsia="Times New Roman" w:hAnsiTheme="minorHAnsi"/>
        </w:rPr>
        <w:t>,</w:t>
      </w:r>
      <w:r w:rsidR="005B0D4C" w:rsidRPr="0019649C">
        <w:rPr>
          <w:rFonts w:asciiTheme="minorHAnsi" w:eastAsia="Times New Roman" w:hAnsiTheme="minorHAnsi"/>
        </w:rPr>
        <w:t xml:space="preserve"> ha</w:t>
      </w:r>
      <w:r w:rsidRPr="0019649C">
        <w:rPr>
          <w:rFonts w:asciiTheme="minorHAnsi" w:eastAsia="Times New Roman" w:hAnsiTheme="minorHAnsi"/>
        </w:rPr>
        <w:t>ve</w:t>
      </w:r>
      <w:r w:rsidR="005B0D4C" w:rsidRPr="0019649C">
        <w:rPr>
          <w:rFonts w:asciiTheme="minorHAnsi" w:eastAsia="Times New Roman" w:hAnsiTheme="minorHAnsi"/>
        </w:rPr>
        <w:t xml:space="preserve"> been the basis for reform of financing and political </w:t>
      </w:r>
      <w:r w:rsidR="005B0D4C" w:rsidRPr="0019649C">
        <w:rPr>
          <w:rFonts w:asciiTheme="minorHAnsi" w:hAnsiTheme="minorHAnsi"/>
        </w:rPr>
        <w:t>decision</w:t>
      </w:r>
      <w:r w:rsidR="005B0D4C" w:rsidRPr="004A3132">
        <w:rPr>
          <w:rFonts w:asciiTheme="minorHAnsi" w:eastAsia="Times New Roman" w:hAnsiTheme="minorHAnsi"/>
        </w:rPr>
        <w:t xml:space="preserve"> making</w:t>
      </w:r>
      <w:r w:rsidR="00C237CF" w:rsidRPr="004A3132">
        <w:rPr>
          <w:rFonts w:asciiTheme="minorHAnsi" w:eastAsia="Times New Roman" w:hAnsiTheme="minorHAnsi"/>
        </w:rPr>
        <w:t xml:space="preserve">.  Under </w:t>
      </w:r>
      <w:r w:rsidR="00F747D8">
        <w:rPr>
          <w:rFonts w:asciiTheme="minorHAnsi" w:eastAsia="Times New Roman" w:hAnsiTheme="minorHAnsi"/>
        </w:rPr>
        <w:t>the Pacific Regional Infrastructure Facility (PRIF)</w:t>
      </w:r>
      <w:r w:rsidR="00C237CF" w:rsidRPr="004A3132">
        <w:rPr>
          <w:rFonts w:asciiTheme="minorHAnsi" w:eastAsia="Times New Roman" w:hAnsiTheme="minorHAnsi"/>
        </w:rPr>
        <w:t xml:space="preserve">, six Pacific island countries </w:t>
      </w:r>
      <w:r w:rsidR="00B95A86" w:rsidRPr="004A3132">
        <w:rPr>
          <w:rFonts w:asciiTheme="minorHAnsi" w:eastAsia="Times New Roman" w:hAnsiTheme="minorHAnsi"/>
        </w:rPr>
        <w:t xml:space="preserve">(excluding PNG) </w:t>
      </w:r>
      <w:r w:rsidR="00C237CF" w:rsidRPr="00340C6F">
        <w:rPr>
          <w:rFonts w:asciiTheme="minorHAnsi" w:eastAsia="Times New Roman" w:hAnsiTheme="minorHAnsi"/>
        </w:rPr>
        <w:t>have developed plans that are country owned and led.  This has enabled national conversations on the importance of strategic asset management and whole of asset life funding to be considered in decision making and budgeting, and deeper engagement with potential financiers and stakeholders important to the execution of potential projects.  As governments face increasing competing pressures</w:t>
      </w:r>
      <w:r w:rsidR="00C14822">
        <w:rPr>
          <w:rFonts w:asciiTheme="minorHAnsi" w:eastAsia="Times New Roman" w:hAnsiTheme="minorHAnsi"/>
        </w:rPr>
        <w:t>,</w:t>
      </w:r>
      <w:r w:rsidR="00C237CF" w:rsidRPr="00340C6F">
        <w:rPr>
          <w:rFonts w:asciiTheme="minorHAnsi" w:eastAsia="Times New Roman" w:hAnsiTheme="minorHAnsi"/>
        </w:rPr>
        <w:t xml:space="preserve"> </w:t>
      </w:r>
      <w:r w:rsidR="004D6239">
        <w:rPr>
          <w:rFonts w:asciiTheme="minorHAnsi" w:eastAsia="Times New Roman" w:hAnsiTheme="minorHAnsi"/>
        </w:rPr>
        <w:t>established coherent and</w:t>
      </w:r>
      <w:r w:rsidR="00C237CF" w:rsidRPr="00340C6F">
        <w:rPr>
          <w:rFonts w:asciiTheme="minorHAnsi" w:eastAsia="Times New Roman" w:hAnsiTheme="minorHAnsi"/>
        </w:rPr>
        <w:t xml:space="preserve"> rational planning processes can play an increasingly</w:t>
      </w:r>
      <w:r w:rsidR="004D6239">
        <w:rPr>
          <w:rFonts w:asciiTheme="minorHAnsi" w:eastAsia="Times New Roman" w:hAnsiTheme="minorHAnsi"/>
        </w:rPr>
        <w:t xml:space="preserve"> important</w:t>
      </w:r>
      <w:r w:rsidR="00C237CF" w:rsidRPr="00340C6F">
        <w:rPr>
          <w:rFonts w:asciiTheme="minorHAnsi" w:eastAsia="Times New Roman" w:hAnsiTheme="minorHAnsi"/>
        </w:rPr>
        <w:t xml:space="preserve"> role</w:t>
      </w:r>
      <w:r w:rsidR="004D6239">
        <w:rPr>
          <w:rFonts w:asciiTheme="minorHAnsi" w:eastAsia="Times New Roman" w:hAnsiTheme="minorHAnsi"/>
        </w:rPr>
        <w:t xml:space="preserve"> in maximising the utility of scarce resources</w:t>
      </w:r>
      <w:r w:rsidR="00C17E8F">
        <w:rPr>
          <w:rFonts w:asciiTheme="minorHAnsi" w:eastAsia="Times New Roman" w:hAnsiTheme="minorHAnsi"/>
        </w:rPr>
        <w:t>.</w:t>
      </w:r>
      <w:r w:rsidR="00C237CF" w:rsidRPr="0019649C">
        <w:rPr>
          <w:rStyle w:val="FootnoteReference"/>
          <w:rFonts w:asciiTheme="minorHAnsi" w:hAnsiTheme="minorHAnsi"/>
        </w:rPr>
        <w:footnoteReference w:id="20"/>
      </w:r>
    </w:p>
    <w:p w:rsidR="003C28B3" w:rsidRPr="004A3132" w:rsidRDefault="003C28B3" w:rsidP="0019649C">
      <w:pPr>
        <w:pStyle w:val="ListParagraph"/>
        <w:jc w:val="both"/>
        <w:rPr>
          <w:rFonts w:asciiTheme="minorHAnsi" w:eastAsia="Times New Roman" w:hAnsiTheme="minorHAnsi"/>
          <w:b/>
          <w:i/>
        </w:rPr>
      </w:pPr>
    </w:p>
    <w:p w:rsidR="00C237CF" w:rsidRPr="00340C6F" w:rsidRDefault="00F76DA9" w:rsidP="0067561D">
      <w:pPr>
        <w:pStyle w:val="ListParagraph"/>
        <w:numPr>
          <w:ilvl w:val="0"/>
          <w:numId w:val="13"/>
        </w:numPr>
        <w:ind w:left="0" w:firstLine="0"/>
        <w:jc w:val="both"/>
        <w:rPr>
          <w:rFonts w:asciiTheme="minorHAnsi" w:eastAsia="Times New Roman" w:hAnsiTheme="minorHAnsi"/>
        </w:rPr>
      </w:pPr>
      <w:r>
        <w:rPr>
          <w:rFonts w:asciiTheme="minorHAnsi" w:eastAsia="Times New Roman" w:hAnsiTheme="minorHAnsi"/>
          <w:b/>
          <w:i/>
        </w:rPr>
        <w:t>Capacity development and</w:t>
      </w:r>
      <w:r w:rsidR="00C237CF" w:rsidRPr="00340C6F">
        <w:rPr>
          <w:rFonts w:asciiTheme="minorHAnsi" w:eastAsia="Times New Roman" w:hAnsiTheme="minorHAnsi"/>
          <w:b/>
          <w:i/>
        </w:rPr>
        <w:t xml:space="preserve"> inst</w:t>
      </w:r>
      <w:r w:rsidR="00C237CF" w:rsidRPr="004D36F7">
        <w:rPr>
          <w:rFonts w:asciiTheme="minorHAnsi" w:eastAsia="Times New Roman" w:hAnsiTheme="minorHAnsi"/>
          <w:b/>
          <w:i/>
        </w:rPr>
        <w:t xml:space="preserve">itutional </w:t>
      </w:r>
      <w:r w:rsidR="00191162">
        <w:rPr>
          <w:rFonts w:asciiTheme="minorHAnsi" w:eastAsia="Times New Roman" w:hAnsiTheme="minorHAnsi"/>
          <w:b/>
          <w:i/>
        </w:rPr>
        <w:t xml:space="preserve">strengthening takes time and close engagement. </w:t>
      </w:r>
      <w:r w:rsidR="00C237CF" w:rsidRPr="0019649C">
        <w:rPr>
          <w:rFonts w:asciiTheme="minorHAnsi" w:eastAsia="Times New Roman" w:hAnsiTheme="minorHAnsi"/>
        </w:rPr>
        <w:t xml:space="preserve">  The third phase of assistance in Indonesia (IND</w:t>
      </w:r>
      <w:r w:rsidR="00B20357">
        <w:rPr>
          <w:rFonts w:asciiTheme="minorHAnsi" w:eastAsia="Times New Roman" w:hAnsiTheme="minorHAnsi"/>
        </w:rPr>
        <w:t>I</w:t>
      </w:r>
      <w:r w:rsidR="00C237CF" w:rsidRPr="0019649C">
        <w:rPr>
          <w:rFonts w:asciiTheme="minorHAnsi" w:eastAsia="Times New Roman" w:hAnsiTheme="minorHAnsi"/>
        </w:rPr>
        <w:t xml:space="preserve">I, now KIAT) demonstrates the importance of working with partner country systems to be able to engage with the political economy, and working to build capacity of systems and institutions </w:t>
      </w:r>
      <w:r w:rsidR="00C237CF" w:rsidRPr="0019649C">
        <w:rPr>
          <w:rFonts w:asciiTheme="minorHAnsi" w:hAnsiTheme="minorHAnsi"/>
        </w:rPr>
        <w:t>through</w:t>
      </w:r>
      <w:r w:rsidR="00C237CF" w:rsidRPr="004A3132">
        <w:rPr>
          <w:rFonts w:asciiTheme="minorHAnsi" w:eastAsia="Times New Roman" w:hAnsiTheme="minorHAnsi"/>
        </w:rPr>
        <w:t xml:space="preserve"> policy, planning and regulatory reforms</w:t>
      </w:r>
      <w:r w:rsidR="00191162">
        <w:rPr>
          <w:rFonts w:asciiTheme="minorHAnsi" w:eastAsia="Times New Roman" w:hAnsiTheme="minorHAnsi"/>
        </w:rPr>
        <w:t>. D</w:t>
      </w:r>
      <w:r w:rsidR="00C237CF" w:rsidRPr="004A3132">
        <w:rPr>
          <w:rFonts w:asciiTheme="minorHAnsi" w:eastAsia="Times New Roman" w:hAnsiTheme="minorHAnsi"/>
        </w:rPr>
        <w:t>irect capital works construction</w:t>
      </w:r>
      <w:r w:rsidR="00191162">
        <w:rPr>
          <w:rFonts w:asciiTheme="minorHAnsi" w:eastAsia="Times New Roman" w:hAnsiTheme="minorHAnsi"/>
        </w:rPr>
        <w:t xml:space="preserve"> can be used as a vehicle to identify and address required system constraints and build capacity within stakeholder organisations</w:t>
      </w:r>
      <w:r w:rsidR="00C237CF" w:rsidRPr="004A3132">
        <w:rPr>
          <w:rFonts w:asciiTheme="minorHAnsi" w:eastAsia="Times New Roman" w:hAnsiTheme="minorHAnsi"/>
        </w:rPr>
        <w:t>.</w:t>
      </w:r>
      <w:r w:rsidR="00931F80" w:rsidRPr="004A3132">
        <w:rPr>
          <w:rFonts w:asciiTheme="minorHAnsi" w:eastAsia="Times New Roman" w:hAnsiTheme="minorHAnsi"/>
        </w:rPr>
        <w:t xml:space="preserve"> </w:t>
      </w:r>
      <w:r w:rsidR="00D12999">
        <w:rPr>
          <w:rFonts w:asciiTheme="minorHAnsi" w:eastAsia="Times New Roman" w:hAnsiTheme="minorHAnsi"/>
        </w:rPr>
        <w:t xml:space="preserve">In PNG, </w:t>
      </w:r>
      <w:r w:rsidR="00E177C1">
        <w:rPr>
          <w:rFonts w:asciiTheme="minorHAnsi" w:eastAsia="Times New Roman" w:hAnsiTheme="minorHAnsi"/>
        </w:rPr>
        <w:t xml:space="preserve">the </w:t>
      </w:r>
      <w:r w:rsidR="00D12999">
        <w:rPr>
          <w:rFonts w:asciiTheme="minorHAnsi" w:eastAsia="Times New Roman" w:hAnsiTheme="minorHAnsi"/>
        </w:rPr>
        <w:t>T</w:t>
      </w:r>
      <w:r w:rsidR="00E177C1">
        <w:rPr>
          <w:rFonts w:asciiTheme="minorHAnsi" w:eastAsia="Times New Roman" w:hAnsiTheme="minorHAnsi"/>
        </w:rPr>
        <w:t xml:space="preserve">ransport </w:t>
      </w:r>
      <w:r w:rsidR="00D12999">
        <w:rPr>
          <w:rFonts w:asciiTheme="minorHAnsi" w:eastAsia="Times New Roman" w:hAnsiTheme="minorHAnsi"/>
        </w:rPr>
        <w:t>S</w:t>
      </w:r>
      <w:r w:rsidR="00E177C1">
        <w:rPr>
          <w:rFonts w:asciiTheme="minorHAnsi" w:eastAsia="Times New Roman" w:hAnsiTheme="minorHAnsi"/>
        </w:rPr>
        <w:t xml:space="preserve">ector </w:t>
      </w:r>
      <w:r w:rsidR="00D12999">
        <w:rPr>
          <w:rFonts w:asciiTheme="minorHAnsi" w:eastAsia="Times New Roman" w:hAnsiTheme="minorHAnsi"/>
        </w:rPr>
        <w:t>S</w:t>
      </w:r>
      <w:r w:rsidR="00E177C1">
        <w:rPr>
          <w:rFonts w:asciiTheme="minorHAnsi" w:eastAsia="Times New Roman" w:hAnsiTheme="minorHAnsi"/>
        </w:rPr>
        <w:t xml:space="preserve">upport </w:t>
      </w:r>
      <w:r w:rsidR="00D12999">
        <w:rPr>
          <w:rFonts w:asciiTheme="minorHAnsi" w:eastAsia="Times New Roman" w:hAnsiTheme="minorHAnsi"/>
        </w:rPr>
        <w:t>P</w:t>
      </w:r>
      <w:r w:rsidR="00E177C1">
        <w:rPr>
          <w:rFonts w:asciiTheme="minorHAnsi" w:eastAsia="Times New Roman" w:hAnsiTheme="minorHAnsi"/>
        </w:rPr>
        <w:t>rogram (TSSP)</w:t>
      </w:r>
      <w:r w:rsidR="00D12999">
        <w:rPr>
          <w:rFonts w:asciiTheme="minorHAnsi" w:eastAsia="Times New Roman" w:hAnsiTheme="minorHAnsi"/>
        </w:rPr>
        <w:t xml:space="preserve"> has had success adopting </w:t>
      </w:r>
      <w:r w:rsidR="00191162">
        <w:rPr>
          <w:rFonts w:asciiTheme="minorHAnsi" w:eastAsia="Times New Roman" w:hAnsiTheme="minorHAnsi"/>
        </w:rPr>
        <w:t>this</w:t>
      </w:r>
      <w:r w:rsidR="00D12999">
        <w:rPr>
          <w:rFonts w:asciiTheme="minorHAnsi" w:eastAsia="Times New Roman" w:hAnsiTheme="minorHAnsi"/>
        </w:rPr>
        <w:t xml:space="preserve"> approach</w:t>
      </w:r>
      <w:r w:rsidR="00191162">
        <w:rPr>
          <w:rFonts w:asciiTheme="minorHAnsi" w:eastAsia="Times New Roman" w:hAnsiTheme="minorHAnsi"/>
        </w:rPr>
        <w:t>,</w:t>
      </w:r>
      <w:r w:rsidR="00D12999">
        <w:rPr>
          <w:rFonts w:asciiTheme="minorHAnsi" w:eastAsia="Times New Roman" w:hAnsiTheme="minorHAnsi"/>
        </w:rPr>
        <w:t xml:space="preserve"> coupling support to improve asset management systems and processes with the delivery of priority capital projects.</w:t>
      </w:r>
      <w:r w:rsidR="00931F80" w:rsidRPr="004A3132">
        <w:rPr>
          <w:rFonts w:asciiTheme="minorHAnsi" w:eastAsia="Times New Roman" w:hAnsiTheme="minorHAnsi"/>
        </w:rPr>
        <w:t xml:space="preserve"> T</w:t>
      </w:r>
      <w:r w:rsidR="00A340EE">
        <w:rPr>
          <w:rFonts w:asciiTheme="minorHAnsi" w:eastAsia="Times New Roman" w:hAnsiTheme="minorHAnsi"/>
        </w:rPr>
        <w:t xml:space="preserve">aking a longer term approach of </w:t>
      </w:r>
      <w:r w:rsidR="00A340EE" w:rsidRPr="004A3132">
        <w:rPr>
          <w:rFonts w:asciiTheme="minorHAnsi" w:eastAsia="Times New Roman" w:hAnsiTheme="minorHAnsi"/>
        </w:rPr>
        <w:t xml:space="preserve">providing technical assistance and leveraging funds from other sources </w:t>
      </w:r>
      <w:r w:rsidR="003501DC" w:rsidRPr="004A3132">
        <w:rPr>
          <w:rFonts w:asciiTheme="minorHAnsi" w:eastAsia="Times New Roman" w:hAnsiTheme="minorHAnsi"/>
        </w:rPr>
        <w:t>(domestic, internation</w:t>
      </w:r>
      <w:r w:rsidR="003501DC" w:rsidRPr="00340C6F">
        <w:rPr>
          <w:rFonts w:asciiTheme="minorHAnsi" w:eastAsia="Times New Roman" w:hAnsiTheme="minorHAnsi"/>
        </w:rPr>
        <w:t>al and private sector financing)</w:t>
      </w:r>
      <w:r w:rsidR="003501DC">
        <w:rPr>
          <w:rFonts w:asciiTheme="minorHAnsi" w:eastAsia="Times New Roman" w:hAnsiTheme="minorHAnsi"/>
        </w:rPr>
        <w:t xml:space="preserve"> has been shown to have </w:t>
      </w:r>
      <w:r w:rsidR="00931F80" w:rsidRPr="00340C6F">
        <w:rPr>
          <w:rFonts w:asciiTheme="minorHAnsi" w:eastAsia="Times New Roman" w:hAnsiTheme="minorHAnsi"/>
        </w:rPr>
        <w:t xml:space="preserve">a wider impact than utilising funds directly for specific capital works projects.  </w:t>
      </w:r>
    </w:p>
    <w:p w:rsidR="00931F80" w:rsidRPr="00340C6F" w:rsidRDefault="00931F80" w:rsidP="0019649C">
      <w:pPr>
        <w:pStyle w:val="ListParagraph"/>
        <w:jc w:val="both"/>
        <w:rPr>
          <w:rFonts w:asciiTheme="minorHAnsi" w:eastAsia="Times New Roman" w:hAnsiTheme="minorHAnsi"/>
        </w:rPr>
      </w:pPr>
    </w:p>
    <w:p w:rsidR="00931F80" w:rsidRPr="004A3132" w:rsidRDefault="00D12999" w:rsidP="0067561D">
      <w:pPr>
        <w:pStyle w:val="ListParagraph"/>
        <w:numPr>
          <w:ilvl w:val="0"/>
          <w:numId w:val="13"/>
        </w:numPr>
        <w:ind w:left="0" w:firstLine="0"/>
        <w:jc w:val="both"/>
        <w:rPr>
          <w:rFonts w:asciiTheme="minorHAnsi" w:eastAsia="Times New Roman" w:hAnsiTheme="minorHAnsi"/>
          <w:i/>
        </w:rPr>
      </w:pPr>
      <w:r>
        <w:rPr>
          <w:rFonts w:asciiTheme="minorHAnsi" w:eastAsia="Times New Roman" w:hAnsiTheme="minorHAnsi"/>
          <w:b/>
          <w:i/>
        </w:rPr>
        <w:t>Up-front</w:t>
      </w:r>
      <w:r w:rsidR="00931F80" w:rsidRPr="0019649C">
        <w:rPr>
          <w:rFonts w:asciiTheme="minorHAnsi" w:eastAsia="Times New Roman" w:hAnsiTheme="minorHAnsi"/>
          <w:b/>
          <w:i/>
        </w:rPr>
        <w:t xml:space="preserve"> support for project delivery is important. </w:t>
      </w:r>
      <w:r w:rsidR="00B20357">
        <w:rPr>
          <w:rFonts w:asciiTheme="minorHAnsi" w:eastAsia="Times New Roman" w:hAnsiTheme="minorHAnsi"/>
        </w:rPr>
        <w:t>Governments in developing</w:t>
      </w:r>
      <w:r w:rsidR="00931F80" w:rsidRPr="0019649C">
        <w:rPr>
          <w:rFonts w:asciiTheme="minorHAnsi" w:eastAsia="Times New Roman" w:hAnsiTheme="minorHAnsi"/>
        </w:rPr>
        <w:t xml:space="preserve"> countries rarely have the capacity to undertake the technical analysis required in different sectors, nor to manage the design, procurement and contracting processes for major projects.  Donor assistance in the early stages of a program, and for new projects, has been valued and manages risk.  </w:t>
      </w:r>
      <w:r w:rsidR="00F561D4" w:rsidRPr="0019649C">
        <w:rPr>
          <w:rFonts w:asciiTheme="minorHAnsi" w:hAnsiTheme="minorHAnsi"/>
        </w:rPr>
        <w:t xml:space="preserve">Experience in Africa also highlights that donor assistance provided during the initial stages of major infrastructure </w:t>
      </w:r>
      <w:r w:rsidR="00693F3E" w:rsidRPr="0019649C">
        <w:rPr>
          <w:rFonts w:asciiTheme="minorHAnsi" w:hAnsiTheme="minorHAnsi"/>
        </w:rPr>
        <w:t>projects –</w:t>
      </w:r>
      <w:r w:rsidR="00F561D4" w:rsidRPr="0019649C">
        <w:rPr>
          <w:rFonts w:asciiTheme="minorHAnsi" w:hAnsiTheme="minorHAnsi"/>
        </w:rPr>
        <w:t xml:space="preserve"> </w:t>
      </w:r>
      <w:r w:rsidR="00827FBF" w:rsidRPr="0019649C">
        <w:rPr>
          <w:rFonts w:asciiTheme="minorHAnsi" w:hAnsiTheme="minorHAnsi"/>
        </w:rPr>
        <w:t xml:space="preserve">when </w:t>
      </w:r>
      <w:r w:rsidR="00F561D4" w:rsidRPr="0019649C">
        <w:rPr>
          <w:rFonts w:asciiTheme="minorHAnsi" w:hAnsiTheme="minorHAnsi"/>
        </w:rPr>
        <w:t>the risk is highest – also helps attract external financing.</w:t>
      </w:r>
      <w:r w:rsidR="00F561D4" w:rsidRPr="0019649C">
        <w:rPr>
          <w:rStyle w:val="FootnoteReference"/>
          <w:rFonts w:asciiTheme="minorHAnsi" w:hAnsiTheme="minorHAnsi"/>
        </w:rPr>
        <w:footnoteReference w:id="21"/>
      </w:r>
    </w:p>
    <w:p w:rsidR="00931F80" w:rsidRPr="004A3132" w:rsidRDefault="00931F80" w:rsidP="0019649C">
      <w:pPr>
        <w:pStyle w:val="ListParagraph"/>
        <w:jc w:val="both"/>
        <w:rPr>
          <w:rFonts w:asciiTheme="minorHAnsi" w:eastAsia="Times New Roman" w:hAnsiTheme="minorHAnsi"/>
          <w:i/>
        </w:rPr>
      </w:pPr>
    </w:p>
    <w:p w:rsidR="003C28B3" w:rsidRPr="0019649C" w:rsidRDefault="00931F80" w:rsidP="0067561D">
      <w:pPr>
        <w:pStyle w:val="ListParagraph"/>
        <w:numPr>
          <w:ilvl w:val="0"/>
          <w:numId w:val="13"/>
        </w:numPr>
        <w:ind w:left="0" w:firstLine="0"/>
        <w:jc w:val="both"/>
        <w:rPr>
          <w:rFonts w:asciiTheme="minorHAnsi" w:hAnsiTheme="minorHAnsi"/>
        </w:rPr>
      </w:pPr>
      <w:r w:rsidRPr="0019649C">
        <w:rPr>
          <w:rFonts w:asciiTheme="minorHAnsi" w:hAnsiTheme="minorHAnsi"/>
          <w:b/>
          <w:i/>
        </w:rPr>
        <w:t>Programs need flexibility and capacity to solve problems when they arise.</w:t>
      </w:r>
      <w:r w:rsidRPr="0019649C">
        <w:rPr>
          <w:rFonts w:asciiTheme="minorHAnsi" w:hAnsiTheme="minorHAnsi"/>
        </w:rPr>
        <w:t xml:space="preserve"> Both IndII and PRIF </w:t>
      </w:r>
      <w:r w:rsidR="004D6239">
        <w:rPr>
          <w:rFonts w:asciiTheme="minorHAnsi" w:hAnsiTheme="minorHAnsi"/>
        </w:rPr>
        <w:t>rely on ready access to</w:t>
      </w:r>
      <w:r w:rsidRPr="0019649C">
        <w:rPr>
          <w:rFonts w:asciiTheme="minorHAnsi" w:hAnsiTheme="minorHAnsi"/>
        </w:rPr>
        <w:t xml:space="preserve"> advisory resources to engage with partner governments throughout the whole process of identification, planning, procurement and delivery, across a wide range of technical areas. This makes possible the timely resolution of constraints, and taking advantage of momentum and new opportunities. Programs are not planned in detail for the year, but are adaptive and responsive to requests. </w:t>
      </w:r>
      <w:r w:rsidR="00D12999" w:rsidRPr="0019649C">
        <w:rPr>
          <w:rFonts w:asciiTheme="minorHAnsi" w:hAnsiTheme="minorHAnsi"/>
        </w:rPr>
        <w:t xml:space="preserve">This </w:t>
      </w:r>
      <w:r w:rsidR="00D12999">
        <w:rPr>
          <w:rFonts w:asciiTheme="minorHAnsi" w:hAnsiTheme="minorHAnsi"/>
        </w:rPr>
        <w:t>is necessary so that programs can adapt to changing circumstances</w:t>
      </w:r>
      <w:r w:rsidR="00837961">
        <w:rPr>
          <w:rFonts w:asciiTheme="minorHAnsi" w:hAnsiTheme="minorHAnsi"/>
        </w:rPr>
        <w:t>.</w:t>
      </w:r>
      <w:r w:rsidR="00D12999">
        <w:rPr>
          <w:rFonts w:asciiTheme="minorHAnsi" w:hAnsiTheme="minorHAnsi"/>
        </w:rPr>
        <w:t xml:space="preserve"> However, adaptive programs </w:t>
      </w:r>
      <w:r w:rsidR="00D12999" w:rsidRPr="0019649C">
        <w:rPr>
          <w:rFonts w:asciiTheme="minorHAnsi" w:hAnsiTheme="minorHAnsi"/>
        </w:rPr>
        <w:t>also require very experienced and capable program management</w:t>
      </w:r>
      <w:r w:rsidR="00D12999">
        <w:rPr>
          <w:rFonts w:asciiTheme="minorHAnsi" w:hAnsiTheme="minorHAnsi"/>
        </w:rPr>
        <w:t>,</w:t>
      </w:r>
      <w:r w:rsidR="00D12999" w:rsidRPr="0019649C">
        <w:rPr>
          <w:rFonts w:asciiTheme="minorHAnsi" w:hAnsiTheme="minorHAnsi"/>
        </w:rPr>
        <w:t xml:space="preserve"> as well as technical advisers who can respond appropriately. </w:t>
      </w:r>
      <w:r w:rsidRPr="0019649C">
        <w:rPr>
          <w:rFonts w:asciiTheme="minorHAnsi" w:hAnsiTheme="minorHAnsi"/>
        </w:rPr>
        <w:t xml:space="preserve">The governance and management arrangements </w:t>
      </w:r>
      <w:r w:rsidR="005C57BB">
        <w:rPr>
          <w:rFonts w:asciiTheme="minorHAnsi" w:hAnsiTheme="minorHAnsi"/>
        </w:rPr>
        <w:t xml:space="preserve">will be developed to support, </w:t>
      </w:r>
      <w:r w:rsidRPr="0019649C">
        <w:rPr>
          <w:rFonts w:asciiTheme="minorHAnsi" w:hAnsiTheme="minorHAnsi"/>
        </w:rPr>
        <w:t xml:space="preserve">value and reward this adaptive management approach. </w:t>
      </w:r>
      <w:r w:rsidR="003C28B3" w:rsidRPr="0019649C">
        <w:rPr>
          <w:rFonts w:asciiTheme="minorHAnsi" w:hAnsiTheme="minorHAnsi"/>
        </w:rPr>
        <w:t xml:space="preserve"> </w:t>
      </w:r>
    </w:p>
    <w:p w:rsidR="003C28B3" w:rsidRPr="0019649C" w:rsidRDefault="003C28B3" w:rsidP="0019649C">
      <w:pPr>
        <w:pStyle w:val="ListParagraph"/>
        <w:jc w:val="both"/>
        <w:rPr>
          <w:rFonts w:asciiTheme="minorHAnsi" w:hAnsiTheme="minorHAnsi"/>
        </w:rPr>
      </w:pPr>
    </w:p>
    <w:p w:rsidR="00931F80" w:rsidRPr="0019649C" w:rsidRDefault="003C28B3" w:rsidP="0067561D">
      <w:pPr>
        <w:pStyle w:val="ListParagraph"/>
        <w:numPr>
          <w:ilvl w:val="0"/>
          <w:numId w:val="13"/>
        </w:numPr>
        <w:ind w:left="0" w:firstLine="0"/>
        <w:jc w:val="both"/>
        <w:rPr>
          <w:rFonts w:asciiTheme="minorHAnsi" w:hAnsiTheme="minorHAnsi"/>
        </w:rPr>
      </w:pPr>
      <w:r w:rsidRPr="0019649C">
        <w:rPr>
          <w:rFonts w:asciiTheme="minorHAnsi" w:hAnsiTheme="minorHAnsi"/>
          <w:b/>
          <w:i/>
        </w:rPr>
        <w:t>Take a long term view.</w:t>
      </w:r>
      <w:r w:rsidRPr="0019649C">
        <w:rPr>
          <w:rFonts w:asciiTheme="minorHAnsi" w:hAnsiTheme="minorHAnsi"/>
        </w:rPr>
        <w:t xml:space="preserve"> The successful IndII</w:t>
      </w:r>
      <w:r w:rsidR="002F4DC7">
        <w:rPr>
          <w:rFonts w:asciiTheme="minorHAnsi" w:hAnsiTheme="minorHAnsi"/>
        </w:rPr>
        <w:t>, PRIF and</w:t>
      </w:r>
      <w:r w:rsidR="00E177C1">
        <w:rPr>
          <w:rFonts w:asciiTheme="minorHAnsi" w:hAnsiTheme="minorHAnsi"/>
        </w:rPr>
        <w:t xml:space="preserve"> PNG </w:t>
      </w:r>
      <w:r w:rsidRPr="0019649C">
        <w:rPr>
          <w:rFonts w:asciiTheme="minorHAnsi" w:hAnsiTheme="minorHAnsi"/>
        </w:rPr>
        <w:t xml:space="preserve">TSSP programs have come at nearly ten years of continued effort, with much mixed success early on, and many changes to design, management and delivery arrangements. </w:t>
      </w:r>
      <w:r w:rsidR="00910511">
        <w:rPr>
          <w:rFonts w:asciiTheme="minorHAnsi" w:hAnsiTheme="minorHAnsi"/>
        </w:rPr>
        <w:t xml:space="preserve">Expectations for early successes should be modest and sustained commitment will be required to achieve end of program goals. </w:t>
      </w:r>
      <w:r w:rsidR="005C57BB">
        <w:rPr>
          <w:rFonts w:asciiTheme="minorHAnsi" w:hAnsiTheme="minorHAnsi"/>
        </w:rPr>
        <w:t xml:space="preserve">To manage the risk associated with this, </w:t>
      </w:r>
      <w:r w:rsidRPr="0019649C">
        <w:rPr>
          <w:rFonts w:asciiTheme="minorHAnsi" w:hAnsiTheme="minorHAnsi"/>
        </w:rPr>
        <w:t xml:space="preserve">ESIP </w:t>
      </w:r>
      <w:r w:rsidR="00E177C1">
        <w:rPr>
          <w:rFonts w:asciiTheme="minorHAnsi" w:hAnsiTheme="minorHAnsi"/>
        </w:rPr>
        <w:t xml:space="preserve">will need to </w:t>
      </w:r>
      <w:r w:rsidRPr="0019649C">
        <w:rPr>
          <w:rFonts w:asciiTheme="minorHAnsi" w:hAnsiTheme="minorHAnsi"/>
        </w:rPr>
        <w:t xml:space="preserve">identify key opportunities to begin engagement, with a flexible and adaptive design, and </w:t>
      </w:r>
      <w:r w:rsidR="00E177C1">
        <w:rPr>
          <w:rFonts w:asciiTheme="minorHAnsi" w:hAnsiTheme="minorHAnsi"/>
        </w:rPr>
        <w:t xml:space="preserve">maintain </w:t>
      </w:r>
      <w:r w:rsidRPr="0019649C">
        <w:rPr>
          <w:rFonts w:asciiTheme="minorHAnsi" w:hAnsiTheme="minorHAnsi"/>
        </w:rPr>
        <w:t xml:space="preserve">close </w:t>
      </w:r>
      <w:r w:rsidRPr="0019649C">
        <w:rPr>
          <w:rFonts w:asciiTheme="minorHAnsi" w:hAnsiTheme="minorHAnsi"/>
        </w:rPr>
        <w:lastRenderedPageBreak/>
        <w:t>oversight, feedback loops and iteration across the whole spectrum of design, governance and management, and finance arrangements.</w:t>
      </w:r>
    </w:p>
    <w:p w:rsidR="00931F80" w:rsidRPr="0019649C" w:rsidRDefault="00931F80" w:rsidP="0019649C">
      <w:pPr>
        <w:pStyle w:val="ListParagraph"/>
        <w:jc w:val="both"/>
        <w:rPr>
          <w:rFonts w:asciiTheme="minorHAnsi" w:hAnsiTheme="minorHAnsi"/>
        </w:rPr>
      </w:pPr>
    </w:p>
    <w:p w:rsidR="00AF0361" w:rsidRPr="00B5052F" w:rsidRDefault="00931F80" w:rsidP="0067561D">
      <w:pPr>
        <w:pStyle w:val="ListParagraph"/>
        <w:numPr>
          <w:ilvl w:val="0"/>
          <w:numId w:val="13"/>
        </w:numPr>
        <w:ind w:left="0" w:firstLine="0"/>
        <w:jc w:val="both"/>
        <w:rPr>
          <w:rFonts w:asciiTheme="minorHAnsi" w:hAnsiTheme="minorHAnsi"/>
          <w:b/>
          <w:i/>
        </w:rPr>
      </w:pPr>
      <w:r w:rsidRPr="0019649C">
        <w:rPr>
          <w:rFonts w:asciiTheme="minorHAnsi" w:hAnsiTheme="minorHAnsi"/>
          <w:b/>
          <w:i/>
        </w:rPr>
        <w:t>Despite</w:t>
      </w:r>
      <w:r w:rsidR="00F561D4" w:rsidRPr="0019649C">
        <w:rPr>
          <w:rFonts w:asciiTheme="minorHAnsi" w:hAnsiTheme="minorHAnsi"/>
          <w:b/>
          <w:i/>
        </w:rPr>
        <w:t xml:space="preserve"> a strong policy </w:t>
      </w:r>
      <w:r w:rsidR="00621267" w:rsidRPr="0019649C">
        <w:rPr>
          <w:rFonts w:asciiTheme="minorHAnsi" w:hAnsiTheme="minorHAnsi"/>
          <w:b/>
          <w:i/>
        </w:rPr>
        <w:t>imperative</w:t>
      </w:r>
      <w:r w:rsidR="00F561D4" w:rsidRPr="0019649C">
        <w:rPr>
          <w:rFonts w:asciiTheme="minorHAnsi" w:hAnsiTheme="minorHAnsi"/>
          <w:b/>
          <w:i/>
        </w:rPr>
        <w:t xml:space="preserve">, gender and social inclusion is often weak in infrastructure </w:t>
      </w:r>
      <w:r w:rsidR="00F561D4" w:rsidRPr="00103D50">
        <w:rPr>
          <w:rFonts w:asciiTheme="minorHAnsi" w:hAnsiTheme="minorHAnsi"/>
          <w:b/>
          <w:i/>
        </w:rPr>
        <w:t>programming</w:t>
      </w:r>
      <w:r w:rsidR="00F561D4" w:rsidRPr="00C14822">
        <w:rPr>
          <w:rFonts w:asciiTheme="minorHAnsi" w:hAnsiTheme="minorHAnsi"/>
          <w:b/>
          <w:i/>
        </w:rPr>
        <w:t>.</w:t>
      </w:r>
      <w:r w:rsidR="00F561D4" w:rsidRPr="0019649C">
        <w:rPr>
          <w:rFonts w:asciiTheme="minorHAnsi" w:hAnsiTheme="minorHAnsi"/>
          <w:b/>
          <w:i/>
        </w:rPr>
        <w:t xml:space="preserve"> </w:t>
      </w:r>
      <w:r w:rsidR="00E119DB" w:rsidRPr="0019649C">
        <w:rPr>
          <w:rFonts w:asciiTheme="minorHAnsi" w:hAnsiTheme="minorHAnsi"/>
        </w:rPr>
        <w:t>Effective prioritisation</w:t>
      </w:r>
      <w:r w:rsidR="00E119DB" w:rsidRPr="0019649C">
        <w:rPr>
          <w:rFonts w:asciiTheme="minorHAnsi" w:hAnsiTheme="minorHAnsi"/>
          <w:b/>
        </w:rPr>
        <w:t xml:space="preserve"> </w:t>
      </w:r>
      <w:r w:rsidR="00E119DB" w:rsidRPr="0019649C">
        <w:rPr>
          <w:rFonts w:asciiTheme="minorHAnsi" w:hAnsiTheme="minorHAnsi"/>
        </w:rPr>
        <w:t xml:space="preserve">of competing projects and financing requires good socio-economic analysis which takes account of the gender impacts of various alternatives.  </w:t>
      </w:r>
      <w:r w:rsidR="00F561D4" w:rsidRPr="0019649C">
        <w:rPr>
          <w:rFonts w:asciiTheme="minorHAnsi" w:hAnsiTheme="minorHAnsi"/>
        </w:rPr>
        <w:t>Both PRIF and KIAT design and reviews note the weak attention given to gender and social inclusion issues throughout the prioritisation, analysis, design, procurement, construction and monitoring and evaluation processes of aid programs.  Addressing gender and social inclusion throughout the program will be critical.</w:t>
      </w:r>
      <w:r w:rsidR="00E177C1">
        <w:rPr>
          <w:rFonts w:asciiTheme="minorHAnsi" w:hAnsiTheme="minorHAnsi"/>
        </w:rPr>
        <w:t xml:space="preserve"> The P</w:t>
      </w:r>
      <w:r w:rsidR="00A40703">
        <w:rPr>
          <w:rFonts w:asciiTheme="minorHAnsi" w:hAnsiTheme="minorHAnsi"/>
        </w:rPr>
        <w:t xml:space="preserve">rogram will also </w:t>
      </w:r>
      <w:r w:rsidR="00466CBD">
        <w:rPr>
          <w:rFonts w:asciiTheme="minorHAnsi" w:hAnsiTheme="minorHAnsi"/>
        </w:rPr>
        <w:t xml:space="preserve">need to </w:t>
      </w:r>
      <w:r w:rsidR="00A40703">
        <w:rPr>
          <w:rFonts w:asciiTheme="minorHAnsi" w:hAnsiTheme="minorHAnsi"/>
        </w:rPr>
        <w:t xml:space="preserve">consider accessibility issues in </w:t>
      </w:r>
      <w:r w:rsidR="002F4DC7">
        <w:rPr>
          <w:rFonts w:asciiTheme="minorHAnsi" w:hAnsiTheme="minorHAnsi"/>
        </w:rPr>
        <w:t xml:space="preserve">both infrastructure outcomes and </w:t>
      </w:r>
      <w:r w:rsidR="00A40703">
        <w:rPr>
          <w:rFonts w:asciiTheme="minorHAnsi" w:hAnsiTheme="minorHAnsi"/>
        </w:rPr>
        <w:t xml:space="preserve">the process of consultation.  </w:t>
      </w:r>
    </w:p>
    <w:p w:rsidR="00910511" w:rsidRPr="00C17E8F" w:rsidRDefault="00910511" w:rsidP="00910511">
      <w:pPr>
        <w:pStyle w:val="ListParagraph"/>
        <w:ind w:left="0"/>
        <w:jc w:val="both"/>
        <w:rPr>
          <w:rFonts w:asciiTheme="minorHAnsi" w:hAnsiTheme="minorHAnsi"/>
          <w:b/>
          <w:i/>
        </w:rPr>
      </w:pPr>
    </w:p>
    <w:tbl>
      <w:tblPr>
        <w:tblStyle w:val="TableGrid"/>
        <w:tblpPr w:leftFromText="180" w:rightFromText="180" w:vertAnchor="text" w:horzAnchor="margin" w:tblpY="83"/>
        <w:tblW w:w="0" w:type="auto"/>
        <w:shd w:val="clear" w:color="auto" w:fill="C6D9F1" w:themeFill="text2" w:themeFillTint="33"/>
        <w:tblLook w:val="04A0" w:firstRow="1" w:lastRow="0" w:firstColumn="1" w:lastColumn="0" w:noHBand="0" w:noVBand="1"/>
      </w:tblPr>
      <w:tblGrid>
        <w:gridCol w:w="9592"/>
      </w:tblGrid>
      <w:tr w:rsidR="00910511" w:rsidTr="00116CAA">
        <w:tc>
          <w:tcPr>
            <w:tcW w:w="9592" w:type="dxa"/>
            <w:shd w:val="clear" w:color="auto" w:fill="C6D9F1" w:themeFill="text2" w:themeFillTint="33"/>
          </w:tcPr>
          <w:p w:rsidR="00910511" w:rsidRPr="00D002D2" w:rsidRDefault="00910511" w:rsidP="00116CAA">
            <w:pPr>
              <w:pStyle w:val="ListParagraph"/>
              <w:ind w:left="0"/>
              <w:jc w:val="both"/>
              <w:rPr>
                <w:rFonts w:asciiTheme="minorHAnsi" w:hAnsiTheme="minorHAnsi" w:cstheme="minorHAnsi"/>
                <w:b/>
                <w:sz w:val="26"/>
                <w:szCs w:val="26"/>
              </w:rPr>
            </w:pPr>
            <w:r w:rsidRPr="00D002D2">
              <w:rPr>
                <w:rFonts w:asciiTheme="minorHAnsi" w:hAnsiTheme="minorHAnsi" w:cstheme="minorHAnsi"/>
                <w:b/>
                <w:sz w:val="26"/>
                <w:szCs w:val="26"/>
              </w:rPr>
              <w:t>Australia’s Investment in Infrastructure in Papua New Guinea</w:t>
            </w:r>
          </w:p>
          <w:p w:rsidR="00910511" w:rsidRDefault="00910511" w:rsidP="00116CAA">
            <w:pPr>
              <w:pStyle w:val="ListParagraph"/>
              <w:ind w:left="0"/>
              <w:jc w:val="both"/>
              <w:rPr>
                <w:rFonts w:asciiTheme="minorHAnsi" w:eastAsia="Times New Roman" w:hAnsiTheme="minorHAnsi" w:cstheme="minorHAnsi"/>
                <w:lang w:val="en-GB" w:eastAsia="en-GB"/>
              </w:rPr>
            </w:pPr>
            <w:r>
              <w:rPr>
                <w:rFonts w:asciiTheme="minorHAnsi" w:eastAsia="Times New Roman" w:hAnsiTheme="minorHAnsi" w:cstheme="minorHAnsi"/>
                <w:lang w:val="en-GB" w:eastAsia="en-GB"/>
              </w:rPr>
              <w:t>Australia has a long history of investing in infrastructure across Papua New Guinea. In alignment with the Government of Papua New Guinea’s focus on infrastructure driven development as set out in the Alotau Accord II, Australia has committed to progressively increase its portfolio of infrastructure investments towards 50% of its development cooper</w:t>
            </w:r>
            <w:r w:rsidR="00116CAA">
              <w:rPr>
                <w:rFonts w:asciiTheme="minorHAnsi" w:eastAsia="Times New Roman" w:hAnsiTheme="minorHAnsi" w:cstheme="minorHAnsi"/>
                <w:lang w:val="en-GB" w:eastAsia="en-GB"/>
              </w:rPr>
              <w:t>ation budget in PNG. ESIP</w:t>
            </w:r>
            <w:r>
              <w:rPr>
                <w:rFonts w:asciiTheme="minorHAnsi" w:eastAsia="Times New Roman" w:hAnsiTheme="minorHAnsi" w:cstheme="minorHAnsi"/>
                <w:lang w:val="en-GB" w:eastAsia="en-GB"/>
              </w:rPr>
              <w:t xml:space="preserve"> will be a key mechanism for supporting this scale-up and builds on a large existing suite of investments.  Details of key recent investments are outlined below.  </w:t>
            </w:r>
          </w:p>
          <w:p w:rsidR="00910511" w:rsidRDefault="00910511" w:rsidP="00116CAA">
            <w:pPr>
              <w:pStyle w:val="ListParagraph"/>
              <w:ind w:left="0"/>
              <w:jc w:val="both"/>
              <w:rPr>
                <w:rFonts w:asciiTheme="minorHAnsi" w:eastAsia="Times New Roman" w:hAnsiTheme="minorHAnsi" w:cstheme="minorHAnsi"/>
                <w:lang w:val="en-GB" w:eastAsia="en-GB"/>
              </w:rPr>
            </w:pPr>
          </w:p>
          <w:p w:rsidR="00910511" w:rsidRDefault="00910511" w:rsidP="00116CAA">
            <w:pPr>
              <w:pStyle w:val="ListParagraph"/>
              <w:ind w:left="0"/>
              <w:jc w:val="both"/>
              <w:rPr>
                <w:rFonts w:asciiTheme="minorHAnsi" w:eastAsia="Times New Roman" w:hAnsiTheme="minorHAnsi" w:cstheme="minorHAnsi"/>
                <w:lang w:val="en-GB" w:eastAsia="en-GB"/>
              </w:rPr>
            </w:pPr>
            <w:r w:rsidRPr="00CE5674">
              <w:rPr>
                <w:rFonts w:asciiTheme="minorHAnsi" w:eastAsia="Times New Roman" w:hAnsiTheme="minorHAnsi" w:cstheme="minorHAnsi"/>
                <w:b/>
                <w:lang w:val="en-GB" w:eastAsia="en-GB"/>
              </w:rPr>
              <w:t>ANGAU Hospital</w:t>
            </w:r>
            <w:r>
              <w:rPr>
                <w:rFonts w:asciiTheme="minorHAnsi" w:eastAsia="Times New Roman" w:hAnsiTheme="minorHAnsi" w:cstheme="minorHAnsi"/>
                <w:lang w:val="en-GB" w:eastAsia="en-GB"/>
              </w:rPr>
              <w:t xml:space="preserve">: </w:t>
            </w:r>
            <w:r>
              <w:t xml:space="preserve"> Under the 2013</w:t>
            </w:r>
            <w:r>
              <w:rPr>
                <w:color w:val="1F497D"/>
              </w:rPr>
              <w:t xml:space="preserve"> </w:t>
            </w:r>
            <w:r>
              <w:rPr>
                <w:i/>
                <w:iCs/>
              </w:rPr>
              <w:t>Joint Understanding between Australia and Papua New Guinea on Further Bilateral Cooperation on Health, Education and Law and Order</w:t>
            </w:r>
            <w:r>
              <w:t>, Australia committed to funding 50% of the costs of the redevelopment of ANGAU Hospital.</w:t>
            </w:r>
            <w:r>
              <w:rPr>
                <w:i/>
                <w:iCs/>
              </w:rPr>
              <w:t xml:space="preserve"> </w:t>
            </w:r>
            <w:r>
              <w:rPr>
                <w:rFonts w:asciiTheme="minorHAnsi" w:eastAsia="Times New Roman" w:hAnsiTheme="minorHAnsi" w:cstheme="minorHAnsi"/>
                <w:lang w:val="en-GB" w:eastAsia="en-GB"/>
              </w:rPr>
              <w:t>In accordance with this agreement, the redevelopment of ANGAU Hospital</w:t>
            </w:r>
            <w:r w:rsidR="00C14822">
              <w:rPr>
                <w:rFonts w:asciiTheme="minorHAnsi" w:eastAsia="Times New Roman" w:hAnsiTheme="minorHAnsi" w:cstheme="minorHAnsi"/>
                <w:lang w:val="en-GB" w:eastAsia="en-GB"/>
              </w:rPr>
              <w:t xml:space="preserve"> is currently progressing</w:t>
            </w:r>
            <w:r>
              <w:rPr>
                <w:rFonts w:asciiTheme="minorHAnsi" w:eastAsia="Times New Roman" w:hAnsiTheme="minorHAnsi" w:cstheme="minorHAnsi"/>
                <w:lang w:val="en-GB" w:eastAsia="en-GB"/>
              </w:rPr>
              <w:t xml:space="preserve">. </w:t>
            </w:r>
          </w:p>
          <w:p w:rsidR="00910511" w:rsidRDefault="00910511" w:rsidP="00116CAA">
            <w:pPr>
              <w:pStyle w:val="ListParagraph"/>
              <w:ind w:left="0"/>
              <w:jc w:val="both"/>
              <w:rPr>
                <w:rFonts w:asciiTheme="minorHAnsi" w:eastAsia="Times New Roman" w:hAnsiTheme="minorHAnsi" w:cstheme="minorHAnsi"/>
                <w:lang w:val="en-GB" w:eastAsia="en-GB"/>
              </w:rPr>
            </w:pPr>
          </w:p>
          <w:p w:rsidR="00910511" w:rsidRDefault="00910511" w:rsidP="00116CAA">
            <w:pPr>
              <w:pStyle w:val="ListParagraph"/>
              <w:ind w:left="0"/>
              <w:jc w:val="both"/>
              <w:rPr>
                <w:rFonts w:asciiTheme="minorHAnsi" w:eastAsia="Times New Roman" w:hAnsiTheme="minorHAnsi" w:cstheme="minorHAnsi"/>
                <w:lang w:val="en-GB" w:eastAsia="en-GB"/>
              </w:rPr>
            </w:pPr>
            <w:r w:rsidRPr="00CE5674">
              <w:rPr>
                <w:rFonts w:asciiTheme="minorHAnsi" w:eastAsia="Times New Roman" w:hAnsiTheme="minorHAnsi" w:cstheme="minorHAnsi"/>
                <w:b/>
                <w:lang w:val="en-GB" w:eastAsia="en-GB"/>
              </w:rPr>
              <w:t>University of Papua New Guinea (UPNG) and Institute of Public Administration (IPA)</w:t>
            </w:r>
            <w:r>
              <w:rPr>
                <w:rFonts w:asciiTheme="minorHAnsi" w:eastAsia="Times New Roman" w:hAnsiTheme="minorHAnsi" w:cstheme="minorHAnsi"/>
                <w:lang w:val="en-GB" w:eastAsia="en-GB"/>
              </w:rPr>
              <w:t>: Australia is supporting the construction o</w:t>
            </w:r>
            <w:r w:rsidR="00C14822">
              <w:rPr>
                <w:rFonts w:asciiTheme="minorHAnsi" w:eastAsia="Times New Roman" w:hAnsiTheme="minorHAnsi" w:cstheme="minorHAnsi"/>
                <w:lang w:val="en-GB" w:eastAsia="en-GB"/>
              </w:rPr>
              <w:t>f large scale</w:t>
            </w:r>
            <w:r>
              <w:rPr>
                <w:rFonts w:asciiTheme="minorHAnsi" w:eastAsia="Times New Roman" w:hAnsiTheme="minorHAnsi" w:cstheme="minorHAnsi"/>
                <w:lang w:val="en-GB" w:eastAsia="en-GB"/>
              </w:rPr>
              <w:t xml:space="preserve"> education infrastructure across the UPNG and IPA campuses. This includes the construction of major new facilities including a new School of Business and Public Policy, new lecture theatre and new student services building at UPNG and a new administration building and learning resources centre at IPA. </w:t>
            </w:r>
          </w:p>
          <w:p w:rsidR="00910511" w:rsidRDefault="00910511" w:rsidP="00116CAA">
            <w:pPr>
              <w:pStyle w:val="ListParagraph"/>
              <w:ind w:left="0"/>
              <w:jc w:val="both"/>
              <w:rPr>
                <w:rFonts w:asciiTheme="minorHAnsi" w:eastAsia="Times New Roman" w:hAnsiTheme="minorHAnsi" w:cstheme="minorHAnsi"/>
                <w:lang w:val="en-GB" w:eastAsia="en-GB"/>
              </w:rPr>
            </w:pPr>
          </w:p>
          <w:p w:rsidR="00910511" w:rsidRDefault="00910511" w:rsidP="00116CAA">
            <w:pPr>
              <w:pStyle w:val="ListParagraph"/>
              <w:ind w:left="0"/>
              <w:jc w:val="both"/>
              <w:rPr>
                <w:rFonts w:asciiTheme="minorHAnsi" w:eastAsia="Times New Roman" w:hAnsiTheme="minorHAnsi" w:cstheme="minorHAnsi"/>
                <w:lang w:val="en-GB" w:eastAsia="en-GB"/>
              </w:rPr>
            </w:pPr>
            <w:r w:rsidRPr="00CE5674">
              <w:rPr>
                <w:rFonts w:asciiTheme="minorHAnsi" w:eastAsia="Times New Roman" w:hAnsiTheme="minorHAnsi" w:cstheme="minorHAnsi"/>
                <w:b/>
                <w:lang w:val="en-GB" w:eastAsia="en-GB"/>
              </w:rPr>
              <w:t>Transport</w:t>
            </w:r>
            <w:r w:rsidR="00E177C1">
              <w:rPr>
                <w:rFonts w:asciiTheme="minorHAnsi" w:eastAsia="Times New Roman" w:hAnsiTheme="minorHAnsi" w:cstheme="minorHAnsi"/>
                <w:lang w:val="en-GB" w:eastAsia="en-GB"/>
              </w:rPr>
              <w:t>: T</w:t>
            </w:r>
            <w:r w:rsidRPr="00CE5674">
              <w:rPr>
                <w:rFonts w:asciiTheme="minorHAnsi" w:eastAsia="Times New Roman" w:hAnsiTheme="minorHAnsi" w:cstheme="minorHAnsi"/>
                <w:lang w:val="en-GB" w:eastAsia="en-GB"/>
              </w:rPr>
              <w:t>he</w:t>
            </w:r>
            <w:r>
              <w:rPr>
                <w:rFonts w:asciiTheme="minorHAnsi" w:eastAsia="Times New Roman" w:hAnsiTheme="minorHAnsi" w:cstheme="minorHAnsi"/>
                <w:lang w:val="en-GB" w:eastAsia="en-GB"/>
              </w:rPr>
              <w:t xml:space="preserve"> $350 million</w:t>
            </w:r>
            <w:r w:rsidRPr="00CE5674">
              <w:rPr>
                <w:rFonts w:asciiTheme="minorHAnsi" w:eastAsia="Times New Roman" w:hAnsiTheme="minorHAnsi" w:cstheme="minorHAnsi"/>
                <w:lang w:val="en-GB" w:eastAsia="en-GB"/>
              </w:rPr>
              <w:t xml:space="preserve"> PNG – Australia Transport Sector Support Program (TSSP) commenced in 2007 as a 15-20 year commitment to support the Government of Papua New Guinea (GoPNG) to achieve a well-maintained transport infrastructure network. Australia’s investment in transport infrastructure is a key enabler of economic growth and directl</w:t>
            </w:r>
            <w:r w:rsidR="00116CAA">
              <w:rPr>
                <w:rFonts w:asciiTheme="minorHAnsi" w:eastAsia="Times New Roman" w:hAnsiTheme="minorHAnsi" w:cstheme="minorHAnsi"/>
                <w:lang w:val="en-GB" w:eastAsia="en-GB"/>
              </w:rPr>
              <w:t>y contributes around 50%</w:t>
            </w:r>
            <w:r w:rsidRPr="00CE5674">
              <w:rPr>
                <w:rFonts w:asciiTheme="minorHAnsi" w:eastAsia="Times New Roman" w:hAnsiTheme="minorHAnsi" w:cstheme="minorHAnsi"/>
                <w:lang w:val="en-GB" w:eastAsia="en-GB"/>
              </w:rPr>
              <w:t xml:space="preserve"> of Australia’s aid for trade and private sector development support in PNG. It is also a core component of Australia’s economic diplomacy agenda in PNG.</w:t>
            </w:r>
            <w:r>
              <w:rPr>
                <w:rFonts w:asciiTheme="minorHAnsi" w:eastAsia="Times New Roman" w:hAnsiTheme="minorHAnsi" w:cstheme="minorHAnsi"/>
                <w:lang w:val="en-GB" w:eastAsia="en-GB"/>
              </w:rPr>
              <w:t xml:space="preserve"> </w:t>
            </w:r>
          </w:p>
          <w:p w:rsidR="00910511" w:rsidRDefault="00910511" w:rsidP="00116CAA">
            <w:pPr>
              <w:pStyle w:val="ListParagraph"/>
              <w:ind w:left="0"/>
              <w:jc w:val="both"/>
              <w:rPr>
                <w:rFonts w:asciiTheme="minorHAnsi" w:eastAsia="Times New Roman" w:hAnsiTheme="minorHAnsi" w:cstheme="minorHAnsi"/>
                <w:lang w:val="en-GB" w:eastAsia="en-GB"/>
              </w:rPr>
            </w:pPr>
          </w:p>
          <w:p w:rsidR="00910511" w:rsidRDefault="00910511" w:rsidP="00116CAA">
            <w:pPr>
              <w:pStyle w:val="ListParagraph"/>
              <w:ind w:left="0"/>
              <w:jc w:val="both"/>
              <w:rPr>
                <w:rFonts w:asciiTheme="minorHAnsi" w:eastAsia="Times New Roman" w:hAnsiTheme="minorHAnsi" w:cstheme="minorHAnsi"/>
                <w:lang w:val="en-GB" w:eastAsia="en-GB"/>
              </w:rPr>
            </w:pPr>
            <w:r w:rsidRPr="00CE5674">
              <w:rPr>
                <w:rFonts w:asciiTheme="minorHAnsi" w:eastAsia="Times New Roman" w:hAnsiTheme="minorHAnsi" w:cstheme="minorHAnsi"/>
                <w:b/>
                <w:lang w:val="en-GB" w:eastAsia="en-GB"/>
              </w:rPr>
              <w:t>Incentive Fund</w:t>
            </w:r>
            <w:r w:rsidR="00E177C1">
              <w:rPr>
                <w:rFonts w:asciiTheme="minorHAnsi" w:eastAsia="Times New Roman" w:hAnsiTheme="minorHAnsi" w:cstheme="minorHAnsi"/>
                <w:lang w:val="en-GB" w:eastAsia="en-GB"/>
              </w:rPr>
              <w:t>: T</w:t>
            </w:r>
            <w:r>
              <w:rPr>
                <w:rFonts w:asciiTheme="minorHAnsi" w:eastAsia="Times New Roman" w:hAnsiTheme="minorHAnsi" w:cstheme="minorHAnsi"/>
                <w:lang w:val="en-GB" w:eastAsia="en-GB"/>
              </w:rPr>
              <w:t>he A$100 million Incentive Fund is a high profile performance grant program. It works with high performing organisations across PNG to support them to increase their service delivery capacity or to increase their contribution to economic growth. The Incentive Fund works with subnational government, churches, civil society and the private sector. A minimum of 50% of grants are reserved for infrastructure developments; however in practice the majority of grants are utilised by organisations to develop or refurbish small scale health and education infrastructure.</w:t>
            </w:r>
          </w:p>
          <w:p w:rsidR="00910511" w:rsidRDefault="00910511" w:rsidP="00116CAA">
            <w:pPr>
              <w:pStyle w:val="ListParagraph"/>
              <w:ind w:left="0"/>
              <w:jc w:val="both"/>
              <w:rPr>
                <w:rFonts w:asciiTheme="minorHAnsi" w:eastAsia="Times New Roman" w:hAnsiTheme="minorHAnsi" w:cstheme="minorHAnsi"/>
                <w:lang w:val="en-GB" w:eastAsia="en-GB"/>
              </w:rPr>
            </w:pPr>
          </w:p>
          <w:p w:rsidR="00910511" w:rsidRDefault="00910511" w:rsidP="00116CAA">
            <w:pPr>
              <w:pStyle w:val="ListParagraph"/>
              <w:ind w:left="0"/>
              <w:jc w:val="both"/>
              <w:rPr>
                <w:rFonts w:asciiTheme="minorHAnsi" w:eastAsia="Times New Roman" w:hAnsiTheme="minorHAnsi" w:cstheme="minorHAnsi"/>
                <w:lang w:val="en-GB" w:eastAsia="en-GB"/>
              </w:rPr>
            </w:pPr>
            <w:r w:rsidRPr="00CE5674">
              <w:rPr>
                <w:rFonts w:asciiTheme="minorHAnsi" w:eastAsia="Times New Roman" w:hAnsiTheme="minorHAnsi" w:cstheme="minorHAnsi"/>
                <w:b/>
                <w:lang w:val="en-GB" w:eastAsia="en-GB"/>
              </w:rPr>
              <w:t>Health and Education Procurement Facility</w:t>
            </w:r>
            <w:r>
              <w:rPr>
                <w:rFonts w:asciiTheme="minorHAnsi" w:eastAsia="Times New Roman" w:hAnsiTheme="minorHAnsi" w:cstheme="minorHAnsi"/>
                <w:lang w:val="en-GB" w:eastAsia="en-GB"/>
              </w:rPr>
              <w:t xml:space="preserve">: Through the $300 million health and education infrastructure program, Australia supported the delivery of small scale infrastructure, including school kits and health clinics, across PNG. This program delivered a large volume of minor projects and small-scale works in priority areas identified by the Government of Papua New Guinea. This program ended in late 2016 and projects are currently reaching the end of their defects liability period.  </w:t>
            </w:r>
          </w:p>
          <w:p w:rsidR="00910511" w:rsidRDefault="00910511" w:rsidP="00116CAA">
            <w:pPr>
              <w:pStyle w:val="ListParagraph"/>
              <w:ind w:left="0"/>
              <w:jc w:val="both"/>
              <w:rPr>
                <w:rFonts w:asciiTheme="minorHAnsi" w:eastAsia="Times New Roman" w:hAnsiTheme="minorHAnsi" w:cstheme="minorHAnsi"/>
                <w:lang w:val="en-GB" w:eastAsia="en-GB"/>
              </w:rPr>
            </w:pPr>
          </w:p>
          <w:p w:rsidR="00910511" w:rsidRDefault="00E177C1" w:rsidP="00E177C1">
            <w:pPr>
              <w:pStyle w:val="ListParagraph"/>
              <w:ind w:left="0"/>
              <w:jc w:val="both"/>
              <w:rPr>
                <w:rFonts w:asciiTheme="minorHAnsi" w:hAnsiTheme="minorHAnsi"/>
              </w:rPr>
            </w:pPr>
            <w:r>
              <w:rPr>
                <w:rFonts w:asciiTheme="minorHAnsi" w:eastAsia="Times New Roman" w:hAnsiTheme="minorHAnsi" w:cstheme="minorHAnsi"/>
                <w:lang w:val="en-GB" w:eastAsia="en-GB"/>
              </w:rPr>
              <w:t>The lessons learned</w:t>
            </w:r>
            <w:r w:rsidR="00910511">
              <w:rPr>
                <w:rFonts w:asciiTheme="minorHAnsi" w:eastAsia="Times New Roman" w:hAnsiTheme="minorHAnsi" w:cstheme="minorHAnsi"/>
                <w:lang w:val="en-GB" w:eastAsia="en-GB"/>
              </w:rPr>
              <w:t xml:space="preserve"> from the above portfolio of investments have been incorporated in the key prin</w:t>
            </w:r>
            <w:r>
              <w:rPr>
                <w:rFonts w:asciiTheme="minorHAnsi" w:eastAsia="Times New Roman" w:hAnsiTheme="minorHAnsi" w:cstheme="minorHAnsi"/>
                <w:lang w:val="en-GB" w:eastAsia="en-GB"/>
              </w:rPr>
              <w:t>ciples that underpin ESIP</w:t>
            </w:r>
            <w:r w:rsidR="00910511">
              <w:rPr>
                <w:rFonts w:asciiTheme="minorHAnsi" w:eastAsia="Times New Roman" w:hAnsiTheme="minorHAnsi" w:cstheme="minorHAnsi"/>
                <w:lang w:val="en-GB" w:eastAsia="en-GB"/>
              </w:rPr>
              <w:t>. The Program represents an evolution of these existing programs away from a focus on downstream project delivery towards a systems approach focussed on improving the institutional and regulatory settings in which infrastructure investments are planned, fi</w:t>
            </w:r>
            <w:r>
              <w:rPr>
                <w:rFonts w:asciiTheme="minorHAnsi" w:eastAsia="Times New Roman" w:hAnsiTheme="minorHAnsi" w:cstheme="minorHAnsi"/>
                <w:lang w:val="en-GB" w:eastAsia="en-GB"/>
              </w:rPr>
              <w:t xml:space="preserve">nanced and delivered. </w:t>
            </w:r>
          </w:p>
        </w:tc>
      </w:tr>
    </w:tbl>
    <w:p w:rsidR="00263509" w:rsidRPr="00263509" w:rsidRDefault="00263509" w:rsidP="00263509">
      <w:pPr>
        <w:pStyle w:val="Heading2"/>
        <w:rPr>
          <w:rFonts w:asciiTheme="minorHAnsi" w:hAnsiTheme="minorHAnsi" w:cstheme="minorHAnsi"/>
          <w:b/>
        </w:rPr>
      </w:pPr>
      <w:bookmarkStart w:id="11" w:name="_Toc515613508"/>
      <w:r w:rsidRPr="00263509">
        <w:rPr>
          <w:rFonts w:asciiTheme="minorHAnsi" w:hAnsiTheme="minorHAnsi" w:cstheme="minorHAnsi"/>
          <w:b/>
        </w:rPr>
        <w:lastRenderedPageBreak/>
        <w:t>Principles</w:t>
      </w:r>
      <w:bookmarkEnd w:id="11"/>
    </w:p>
    <w:p w:rsidR="005A5012" w:rsidRDefault="00263509" w:rsidP="00866E61">
      <w:pPr>
        <w:pStyle w:val="ListParagraph"/>
        <w:numPr>
          <w:ilvl w:val="0"/>
          <w:numId w:val="13"/>
        </w:numPr>
        <w:ind w:left="0" w:firstLine="0"/>
        <w:jc w:val="both"/>
        <w:rPr>
          <w:rFonts w:asciiTheme="minorHAnsi" w:hAnsiTheme="minorHAnsi" w:cstheme="minorHAnsi"/>
        </w:rPr>
      </w:pPr>
      <w:r>
        <w:rPr>
          <w:rFonts w:asciiTheme="minorHAnsi" w:hAnsiTheme="minorHAnsi" w:cstheme="minorHAnsi"/>
        </w:rPr>
        <w:t xml:space="preserve">As a result of this analysis and </w:t>
      </w:r>
      <w:r w:rsidR="00CB5964">
        <w:rPr>
          <w:rFonts w:asciiTheme="minorHAnsi" w:hAnsiTheme="minorHAnsi" w:cstheme="minorHAnsi"/>
        </w:rPr>
        <w:t xml:space="preserve">drawing on </w:t>
      </w:r>
      <w:r>
        <w:rPr>
          <w:rFonts w:asciiTheme="minorHAnsi" w:hAnsiTheme="minorHAnsi" w:cstheme="minorHAnsi"/>
        </w:rPr>
        <w:t>lessons learn</w:t>
      </w:r>
      <w:r w:rsidR="00F53374">
        <w:rPr>
          <w:rFonts w:asciiTheme="minorHAnsi" w:hAnsiTheme="minorHAnsi" w:cstheme="minorHAnsi"/>
        </w:rPr>
        <w:t>ed</w:t>
      </w:r>
      <w:r>
        <w:rPr>
          <w:rFonts w:asciiTheme="minorHAnsi" w:hAnsiTheme="minorHAnsi" w:cstheme="minorHAnsi"/>
        </w:rPr>
        <w:t xml:space="preserve">, the </w:t>
      </w:r>
      <w:r w:rsidRPr="00263509">
        <w:t>following</w:t>
      </w:r>
      <w:r>
        <w:rPr>
          <w:rFonts w:asciiTheme="minorHAnsi" w:hAnsiTheme="minorHAnsi" w:cstheme="minorHAnsi"/>
        </w:rPr>
        <w:t xml:space="preserve"> principles underpin the </w:t>
      </w:r>
      <w:r w:rsidRPr="005B4473">
        <w:t>strategy</w:t>
      </w:r>
      <w:r>
        <w:rPr>
          <w:rFonts w:asciiTheme="minorHAnsi" w:hAnsiTheme="minorHAnsi" w:cstheme="minorHAnsi"/>
        </w:rPr>
        <w:t xml:space="preserve"> and approach adopted for the Program design</w:t>
      </w:r>
      <w:r w:rsidR="005C57BB">
        <w:rPr>
          <w:rFonts w:asciiTheme="minorHAnsi" w:hAnsiTheme="minorHAnsi" w:cstheme="minorHAnsi"/>
        </w:rPr>
        <w:t xml:space="preserve"> and will be important to achieving the outcomes and </w:t>
      </w:r>
      <w:r w:rsidR="00921BDD">
        <w:rPr>
          <w:rFonts w:asciiTheme="minorHAnsi" w:hAnsiTheme="minorHAnsi" w:cstheme="minorHAnsi"/>
        </w:rPr>
        <w:t>mitigating risks for ESIP</w:t>
      </w:r>
      <w:r w:rsidR="005A5012">
        <w:rPr>
          <w:rFonts w:asciiTheme="minorHAnsi" w:hAnsiTheme="minorHAnsi" w:cstheme="minorHAnsi"/>
        </w:rPr>
        <w:t>.</w:t>
      </w:r>
    </w:p>
    <w:p w:rsidR="00412B94" w:rsidRDefault="00412B94" w:rsidP="001921ED">
      <w:pPr>
        <w:pStyle w:val="ListParagraph"/>
        <w:ind w:left="0"/>
        <w:jc w:val="both"/>
        <w:rPr>
          <w:rFonts w:asciiTheme="minorHAnsi" w:hAnsiTheme="minorHAnsi" w:cstheme="minorHAnsi"/>
        </w:rPr>
      </w:pPr>
    </w:p>
    <w:p w:rsidR="005A5012" w:rsidRPr="001921ED" w:rsidRDefault="005A5012" w:rsidP="00866E61">
      <w:pPr>
        <w:pStyle w:val="ListParagraph"/>
        <w:numPr>
          <w:ilvl w:val="0"/>
          <w:numId w:val="13"/>
        </w:numPr>
        <w:ind w:left="0" w:firstLine="0"/>
        <w:jc w:val="both"/>
        <w:rPr>
          <w:rFonts w:asciiTheme="minorHAnsi" w:hAnsiTheme="minorHAnsi" w:cstheme="minorHAnsi"/>
          <w:b/>
        </w:rPr>
      </w:pPr>
      <w:r w:rsidRPr="001921ED">
        <w:rPr>
          <w:rFonts w:asciiTheme="minorHAnsi" w:hAnsiTheme="minorHAnsi" w:cstheme="minorHAnsi"/>
          <w:b/>
        </w:rPr>
        <w:t>Deliver impact projects that help to build the economy and use these as a starting point</w:t>
      </w:r>
      <w:r w:rsidR="00412B94" w:rsidRPr="001921ED">
        <w:rPr>
          <w:rFonts w:asciiTheme="minorHAnsi" w:hAnsiTheme="minorHAnsi" w:cstheme="minorHAnsi"/>
          <w:b/>
        </w:rPr>
        <w:t xml:space="preserve"> for systems improvements. </w:t>
      </w:r>
      <w:r w:rsidR="00412B94">
        <w:rPr>
          <w:rFonts w:asciiTheme="minorHAnsi" w:hAnsiTheme="minorHAnsi" w:cstheme="minorHAnsi"/>
        </w:rPr>
        <w:t>The Program will include high quality technical expertise only where it makes sense to build the necessary enabling environment and to assist with the direct delivery of capital works projects that will be supported by ESIP. ESIP will work with PNG’s own line agencies and utility compan</w:t>
      </w:r>
      <w:r w:rsidR="00866E61">
        <w:rPr>
          <w:rFonts w:asciiTheme="minorHAnsi" w:hAnsiTheme="minorHAnsi" w:cstheme="minorHAnsi"/>
        </w:rPr>
        <w:t>ies, and other development partners or the private sector to deliver targeted infrastructure projects.</w:t>
      </w:r>
    </w:p>
    <w:p w:rsidR="00E17462" w:rsidRPr="00E94241" w:rsidRDefault="00E17462" w:rsidP="000F61F0">
      <w:pPr>
        <w:pStyle w:val="ListParagraph"/>
        <w:ind w:left="0"/>
        <w:jc w:val="both"/>
        <w:rPr>
          <w:rFonts w:asciiTheme="minorHAnsi" w:hAnsiTheme="minorHAnsi" w:cstheme="minorHAnsi"/>
        </w:rPr>
      </w:pPr>
    </w:p>
    <w:p w:rsidR="00910511" w:rsidRDefault="00D51C1F" w:rsidP="00910511">
      <w:pPr>
        <w:pStyle w:val="ListParagraph"/>
        <w:numPr>
          <w:ilvl w:val="0"/>
          <w:numId w:val="13"/>
        </w:numPr>
        <w:ind w:left="0" w:firstLine="0"/>
        <w:jc w:val="both"/>
        <w:rPr>
          <w:rFonts w:asciiTheme="minorHAnsi" w:eastAsia="Times New Roman" w:hAnsiTheme="minorHAnsi"/>
        </w:rPr>
      </w:pPr>
      <w:r>
        <w:rPr>
          <w:rFonts w:asciiTheme="minorHAnsi" w:eastAsia="Times New Roman" w:hAnsiTheme="minorHAnsi"/>
          <w:b/>
        </w:rPr>
        <w:t xml:space="preserve">Work </w:t>
      </w:r>
      <w:r w:rsidR="00263509" w:rsidRPr="00263509">
        <w:rPr>
          <w:rFonts w:asciiTheme="minorHAnsi" w:eastAsia="Times New Roman" w:hAnsiTheme="minorHAnsi"/>
          <w:b/>
        </w:rPr>
        <w:t>with GoPNG structures, policies and system</w:t>
      </w:r>
      <w:r>
        <w:rPr>
          <w:rFonts w:asciiTheme="minorHAnsi" w:eastAsia="Times New Roman" w:hAnsiTheme="minorHAnsi"/>
          <w:b/>
        </w:rPr>
        <w:t>s to improve long term institutional capacity</w:t>
      </w:r>
      <w:r w:rsidR="00263509" w:rsidRPr="00263509">
        <w:rPr>
          <w:rFonts w:asciiTheme="minorHAnsi" w:eastAsia="Times New Roman" w:hAnsiTheme="minorHAnsi"/>
          <w:b/>
        </w:rPr>
        <w:t>.</w:t>
      </w:r>
      <w:r w:rsidR="00263509" w:rsidRPr="00263509">
        <w:rPr>
          <w:rFonts w:asciiTheme="minorHAnsi" w:eastAsia="Times New Roman" w:hAnsiTheme="minorHAnsi"/>
        </w:rPr>
        <w:t xml:space="preserve">  </w:t>
      </w:r>
      <w:r w:rsidR="00263509" w:rsidRPr="00E17462">
        <w:rPr>
          <w:rFonts w:asciiTheme="minorHAnsi" w:eastAsia="Times New Roman" w:hAnsiTheme="minorHAnsi"/>
        </w:rPr>
        <w:t xml:space="preserve">  It is fundamental to long term success to ensure ownership and engage deeply with the political economy rather than operate in parallel. </w:t>
      </w:r>
      <w:r w:rsidR="00910511">
        <w:rPr>
          <w:rFonts w:asciiTheme="minorHAnsi" w:eastAsia="Times New Roman" w:hAnsiTheme="minorHAnsi"/>
        </w:rPr>
        <w:t xml:space="preserve">ESIP’s governance structures have been designed to ensure </w:t>
      </w:r>
      <w:r w:rsidR="00F55ECC">
        <w:rPr>
          <w:rFonts w:asciiTheme="minorHAnsi" w:eastAsia="Times New Roman" w:hAnsiTheme="minorHAnsi"/>
        </w:rPr>
        <w:t>a</w:t>
      </w:r>
      <w:r w:rsidR="00910511">
        <w:rPr>
          <w:rFonts w:asciiTheme="minorHAnsi" w:eastAsia="Times New Roman" w:hAnsiTheme="minorHAnsi"/>
        </w:rPr>
        <w:t xml:space="preserve"> </w:t>
      </w:r>
      <w:r>
        <w:rPr>
          <w:rFonts w:asciiTheme="minorHAnsi" w:eastAsia="Times New Roman" w:hAnsiTheme="minorHAnsi"/>
        </w:rPr>
        <w:t xml:space="preserve">focus on systems strengthening </w:t>
      </w:r>
      <w:r w:rsidR="00F55ECC">
        <w:rPr>
          <w:rFonts w:asciiTheme="minorHAnsi" w:eastAsia="Times New Roman" w:hAnsiTheme="minorHAnsi"/>
        </w:rPr>
        <w:t xml:space="preserve">and institutional capacity building </w:t>
      </w:r>
      <w:r>
        <w:rPr>
          <w:rFonts w:asciiTheme="minorHAnsi" w:eastAsia="Times New Roman" w:hAnsiTheme="minorHAnsi"/>
        </w:rPr>
        <w:t xml:space="preserve">for policy, planning and financing </w:t>
      </w:r>
      <w:r w:rsidR="00910511">
        <w:rPr>
          <w:rFonts w:asciiTheme="minorHAnsi" w:eastAsia="Times New Roman" w:hAnsiTheme="minorHAnsi"/>
        </w:rPr>
        <w:t xml:space="preserve">is a central feature of the </w:t>
      </w:r>
      <w:r w:rsidR="00F55ECC">
        <w:rPr>
          <w:rFonts w:asciiTheme="minorHAnsi" w:eastAsia="Times New Roman" w:hAnsiTheme="minorHAnsi"/>
        </w:rPr>
        <w:t>p</w:t>
      </w:r>
      <w:r w:rsidR="00910511">
        <w:rPr>
          <w:rFonts w:asciiTheme="minorHAnsi" w:eastAsia="Times New Roman" w:hAnsiTheme="minorHAnsi"/>
        </w:rPr>
        <w:t>rogram</w:t>
      </w:r>
      <w:r>
        <w:rPr>
          <w:rFonts w:asciiTheme="minorHAnsi" w:eastAsia="Times New Roman" w:hAnsiTheme="minorHAnsi"/>
        </w:rPr>
        <w:t xml:space="preserve"> rather than a sub-component</w:t>
      </w:r>
      <w:r w:rsidR="00910511">
        <w:rPr>
          <w:rFonts w:asciiTheme="minorHAnsi" w:eastAsia="Times New Roman" w:hAnsiTheme="minorHAnsi"/>
        </w:rPr>
        <w:t xml:space="preserve">. </w:t>
      </w:r>
      <w:r w:rsidR="00F55ECC">
        <w:rPr>
          <w:rFonts w:asciiTheme="minorHAnsi" w:eastAsia="Times New Roman" w:hAnsiTheme="minorHAnsi"/>
        </w:rPr>
        <w:t>ESIP will</w:t>
      </w:r>
      <w:r w:rsidR="007A36BD">
        <w:rPr>
          <w:rFonts w:asciiTheme="minorHAnsi" w:eastAsia="Times New Roman" w:hAnsiTheme="minorHAnsi"/>
        </w:rPr>
        <w:t xml:space="preserve"> </w:t>
      </w:r>
      <w:r w:rsidR="00F55ECC">
        <w:rPr>
          <w:rFonts w:asciiTheme="minorHAnsi" w:eastAsia="Times New Roman" w:hAnsiTheme="minorHAnsi"/>
        </w:rPr>
        <w:t xml:space="preserve">seek </w:t>
      </w:r>
      <w:r>
        <w:rPr>
          <w:rFonts w:asciiTheme="minorHAnsi" w:eastAsia="Times New Roman" w:hAnsiTheme="minorHAnsi"/>
        </w:rPr>
        <w:t xml:space="preserve">to develop internal capacities of partner agencies as planning and prioritisation activities proceed collaboratively. A core part of systems strengthening </w:t>
      </w:r>
      <w:r w:rsidR="004426C9">
        <w:rPr>
          <w:rFonts w:asciiTheme="minorHAnsi" w:eastAsia="Times New Roman" w:hAnsiTheme="minorHAnsi"/>
        </w:rPr>
        <w:t>will be a focus on</w:t>
      </w:r>
      <w:r>
        <w:rPr>
          <w:rFonts w:asciiTheme="minorHAnsi" w:eastAsia="Times New Roman" w:hAnsiTheme="minorHAnsi"/>
        </w:rPr>
        <w:t xml:space="preserve"> identifying policy and regulatory barriers to </w:t>
      </w:r>
      <w:r w:rsidR="004426C9">
        <w:rPr>
          <w:rFonts w:asciiTheme="minorHAnsi" w:eastAsia="Times New Roman" w:hAnsiTheme="minorHAnsi"/>
        </w:rPr>
        <w:t>infrastructure planning outcomes and developing ways to address these</w:t>
      </w:r>
      <w:r w:rsidR="00910511">
        <w:rPr>
          <w:rFonts w:asciiTheme="minorHAnsi" w:eastAsia="Times New Roman" w:hAnsiTheme="minorHAnsi"/>
        </w:rPr>
        <w:t>.</w:t>
      </w:r>
    </w:p>
    <w:p w:rsidR="00E17462" w:rsidRPr="00E17462" w:rsidRDefault="00E17462" w:rsidP="00340C6F">
      <w:pPr>
        <w:pStyle w:val="ListParagraph"/>
        <w:ind w:left="0"/>
        <w:rPr>
          <w:rFonts w:asciiTheme="minorHAnsi" w:eastAsia="Times New Roman" w:hAnsiTheme="minorHAnsi"/>
        </w:rPr>
      </w:pPr>
    </w:p>
    <w:p w:rsidR="00866E61" w:rsidRDefault="00263509" w:rsidP="00866E61">
      <w:pPr>
        <w:pStyle w:val="ListParagraph"/>
        <w:numPr>
          <w:ilvl w:val="0"/>
          <w:numId w:val="13"/>
        </w:numPr>
        <w:ind w:left="0" w:firstLine="0"/>
        <w:jc w:val="both"/>
        <w:rPr>
          <w:rFonts w:asciiTheme="minorHAnsi" w:eastAsia="Times New Roman" w:hAnsiTheme="minorHAnsi"/>
          <w:i/>
        </w:rPr>
      </w:pPr>
      <w:r w:rsidRPr="00E17462">
        <w:rPr>
          <w:rFonts w:asciiTheme="minorHAnsi" w:eastAsia="Times New Roman" w:hAnsiTheme="minorHAnsi"/>
          <w:b/>
        </w:rPr>
        <w:t xml:space="preserve">Equity </w:t>
      </w:r>
      <w:r w:rsidR="002F4DC7">
        <w:rPr>
          <w:rFonts w:asciiTheme="minorHAnsi" w:eastAsia="Times New Roman" w:hAnsiTheme="minorHAnsi"/>
          <w:b/>
        </w:rPr>
        <w:t>will</w:t>
      </w:r>
      <w:r w:rsidRPr="00E17462">
        <w:rPr>
          <w:rFonts w:asciiTheme="minorHAnsi" w:eastAsia="Times New Roman" w:hAnsiTheme="minorHAnsi"/>
          <w:b/>
        </w:rPr>
        <w:t xml:space="preserve"> drive the underlying culture and approach of the Program.</w:t>
      </w:r>
      <w:r w:rsidRPr="00E17462">
        <w:rPr>
          <w:rFonts w:asciiTheme="minorHAnsi" w:eastAsia="Times New Roman" w:hAnsiTheme="minorHAnsi"/>
        </w:rPr>
        <w:t xml:space="preserve">  </w:t>
      </w:r>
      <w:r w:rsidR="002F4DC7">
        <w:rPr>
          <w:rFonts w:asciiTheme="minorHAnsi" w:eastAsia="Times New Roman" w:hAnsiTheme="minorHAnsi"/>
        </w:rPr>
        <w:t>E</w:t>
      </w:r>
      <w:r w:rsidRPr="00E17462">
        <w:rPr>
          <w:rFonts w:asciiTheme="minorHAnsi" w:eastAsia="Times New Roman" w:hAnsiTheme="minorHAnsi"/>
        </w:rPr>
        <w:t xml:space="preserve">quity </w:t>
      </w:r>
      <w:r w:rsidR="00117C03">
        <w:rPr>
          <w:rFonts w:asciiTheme="minorHAnsi" w:eastAsia="Times New Roman" w:hAnsiTheme="minorHAnsi"/>
        </w:rPr>
        <w:t>sh</w:t>
      </w:r>
      <w:r w:rsidR="00117C03" w:rsidRPr="00E17462">
        <w:rPr>
          <w:rFonts w:asciiTheme="minorHAnsi" w:eastAsia="Times New Roman" w:hAnsiTheme="minorHAnsi"/>
        </w:rPr>
        <w:t xml:space="preserve">ould </w:t>
      </w:r>
      <w:r w:rsidRPr="00E17462">
        <w:rPr>
          <w:rFonts w:asciiTheme="minorHAnsi" w:eastAsia="Times New Roman" w:hAnsiTheme="minorHAnsi"/>
        </w:rPr>
        <w:t xml:space="preserve">always be important in infrastructure prioritisation, planning and financing, </w:t>
      </w:r>
      <w:r w:rsidR="002F4DC7">
        <w:rPr>
          <w:rFonts w:asciiTheme="minorHAnsi" w:eastAsia="Times New Roman" w:hAnsiTheme="minorHAnsi"/>
        </w:rPr>
        <w:t>and</w:t>
      </w:r>
      <w:r w:rsidRPr="00E17462">
        <w:rPr>
          <w:rFonts w:asciiTheme="minorHAnsi" w:eastAsia="Times New Roman" w:hAnsiTheme="minorHAnsi"/>
        </w:rPr>
        <w:t xml:space="preserve"> need</w:t>
      </w:r>
      <w:r w:rsidR="00F06F41">
        <w:rPr>
          <w:rFonts w:asciiTheme="minorHAnsi" w:eastAsia="Times New Roman" w:hAnsiTheme="minorHAnsi"/>
        </w:rPr>
        <w:t>s</w:t>
      </w:r>
      <w:r w:rsidRPr="00E17462">
        <w:rPr>
          <w:rFonts w:asciiTheme="minorHAnsi" w:eastAsia="Times New Roman" w:hAnsiTheme="minorHAnsi"/>
        </w:rPr>
        <w:t xml:space="preserve"> to become </w:t>
      </w:r>
      <w:r w:rsidR="00F53374">
        <w:rPr>
          <w:rFonts w:asciiTheme="minorHAnsi" w:eastAsia="Times New Roman" w:hAnsiTheme="minorHAnsi"/>
        </w:rPr>
        <w:t xml:space="preserve">a </w:t>
      </w:r>
      <w:r w:rsidRPr="00E17462">
        <w:rPr>
          <w:rFonts w:asciiTheme="minorHAnsi" w:eastAsia="Times New Roman" w:hAnsiTheme="minorHAnsi"/>
        </w:rPr>
        <w:t xml:space="preserve">fundamental driver of decision making, within the Program and ultimately within the GoPNG system.  </w:t>
      </w:r>
      <w:r w:rsidR="00F06F41">
        <w:rPr>
          <w:rFonts w:asciiTheme="minorHAnsi" w:eastAsia="Times New Roman" w:hAnsiTheme="minorHAnsi"/>
        </w:rPr>
        <w:t>G</w:t>
      </w:r>
      <w:r w:rsidRPr="00E17462">
        <w:rPr>
          <w:rFonts w:asciiTheme="minorHAnsi" w:eastAsia="Times New Roman" w:hAnsiTheme="minorHAnsi"/>
        </w:rPr>
        <w:t xml:space="preserve">ender </w:t>
      </w:r>
      <w:r w:rsidR="005A770C">
        <w:rPr>
          <w:rFonts w:asciiTheme="minorHAnsi" w:eastAsia="Times New Roman" w:hAnsiTheme="minorHAnsi"/>
        </w:rPr>
        <w:t xml:space="preserve">equality </w:t>
      </w:r>
      <w:r w:rsidRPr="00E17462">
        <w:rPr>
          <w:rFonts w:asciiTheme="minorHAnsi" w:eastAsia="Times New Roman" w:hAnsiTheme="minorHAnsi"/>
        </w:rPr>
        <w:t xml:space="preserve">and </w:t>
      </w:r>
      <w:r w:rsidR="00A40703">
        <w:rPr>
          <w:rFonts w:asciiTheme="minorHAnsi" w:eastAsia="Times New Roman" w:hAnsiTheme="minorHAnsi"/>
        </w:rPr>
        <w:t>social</w:t>
      </w:r>
      <w:r w:rsidR="005A770C">
        <w:rPr>
          <w:rFonts w:asciiTheme="minorHAnsi" w:eastAsia="Times New Roman" w:hAnsiTheme="minorHAnsi"/>
        </w:rPr>
        <w:t xml:space="preserve"> </w:t>
      </w:r>
      <w:r w:rsidRPr="00E17462">
        <w:rPr>
          <w:rFonts w:asciiTheme="minorHAnsi" w:eastAsia="Times New Roman" w:hAnsiTheme="minorHAnsi"/>
        </w:rPr>
        <w:t>inclusion are particularly important in PNG given that the economic growth of recent years has not translated into benefits for the majority of the population, in terms of service delivery or economic well-being</w:t>
      </w:r>
      <w:r w:rsidR="00E31769">
        <w:rPr>
          <w:rFonts w:asciiTheme="minorHAnsi" w:eastAsia="Times New Roman" w:hAnsiTheme="minorHAnsi"/>
        </w:rPr>
        <w:t>, and gender inequality remains a significant challenge.</w:t>
      </w:r>
      <w:r w:rsidRPr="00E17462">
        <w:rPr>
          <w:rFonts w:asciiTheme="minorHAnsi" w:eastAsia="Times New Roman" w:hAnsiTheme="minorHAnsi"/>
        </w:rPr>
        <w:t xml:space="preserve"> </w:t>
      </w:r>
      <w:r w:rsidR="00A40703">
        <w:rPr>
          <w:rFonts w:asciiTheme="minorHAnsi" w:eastAsia="Times New Roman" w:hAnsiTheme="minorHAnsi"/>
        </w:rPr>
        <w:t xml:space="preserve">Accessibility of infrastructure will be considered, drawing on DFAT’s </w:t>
      </w:r>
      <w:r w:rsidR="00A40703" w:rsidRPr="00156FC3">
        <w:rPr>
          <w:rFonts w:asciiTheme="minorHAnsi" w:eastAsia="Times New Roman" w:hAnsiTheme="minorHAnsi"/>
          <w:i/>
        </w:rPr>
        <w:t>Accessibility Design Guide</w:t>
      </w:r>
      <w:r w:rsidR="00A40703" w:rsidRPr="00FE6B19">
        <w:rPr>
          <w:rFonts w:asciiTheme="minorHAnsi" w:eastAsia="Times New Roman" w:hAnsiTheme="minorHAnsi"/>
          <w:i/>
        </w:rPr>
        <w:t>: Universal design principles for Australia’s aid program.</w:t>
      </w:r>
      <w:r w:rsidRPr="00FE6B19">
        <w:rPr>
          <w:rFonts w:asciiTheme="minorHAnsi" w:eastAsia="Times New Roman" w:hAnsiTheme="minorHAnsi"/>
          <w:i/>
        </w:rPr>
        <w:t xml:space="preserve"> </w:t>
      </w:r>
    </w:p>
    <w:p w:rsidR="00866E61" w:rsidRPr="00866E61" w:rsidRDefault="00866E61" w:rsidP="00866E61">
      <w:pPr>
        <w:pStyle w:val="ListParagraph"/>
        <w:rPr>
          <w:rFonts w:asciiTheme="minorHAnsi" w:eastAsia="Times New Roman" w:hAnsiTheme="minorHAnsi"/>
          <w:b/>
        </w:rPr>
      </w:pPr>
    </w:p>
    <w:p w:rsidR="00866E61" w:rsidRDefault="00F06F41" w:rsidP="00866E61">
      <w:pPr>
        <w:pStyle w:val="ListParagraph"/>
        <w:numPr>
          <w:ilvl w:val="0"/>
          <w:numId w:val="13"/>
        </w:numPr>
        <w:ind w:left="0" w:firstLine="0"/>
        <w:jc w:val="both"/>
        <w:rPr>
          <w:rFonts w:asciiTheme="minorHAnsi" w:eastAsia="Times New Roman" w:hAnsiTheme="minorHAnsi"/>
          <w:i/>
        </w:rPr>
      </w:pPr>
      <w:r w:rsidRPr="00866E61">
        <w:rPr>
          <w:rFonts w:asciiTheme="minorHAnsi" w:eastAsia="Times New Roman" w:hAnsiTheme="minorHAnsi"/>
          <w:b/>
        </w:rPr>
        <w:t xml:space="preserve">Maintenance and sustainability are a </w:t>
      </w:r>
      <w:r w:rsidR="000B02C7" w:rsidRPr="00866E61">
        <w:rPr>
          <w:rFonts w:asciiTheme="minorHAnsi" w:eastAsia="Times New Roman" w:hAnsiTheme="minorHAnsi"/>
          <w:b/>
        </w:rPr>
        <w:t>core focus</w:t>
      </w:r>
      <w:r w:rsidRPr="00866E61">
        <w:rPr>
          <w:rFonts w:asciiTheme="minorHAnsi" w:eastAsia="Times New Roman" w:hAnsiTheme="minorHAnsi"/>
          <w:b/>
        </w:rPr>
        <w:t xml:space="preserve"> of the Program.</w:t>
      </w:r>
      <w:r w:rsidRPr="00866E61">
        <w:rPr>
          <w:rFonts w:asciiTheme="minorHAnsi" w:eastAsia="Times New Roman" w:hAnsiTheme="minorHAnsi"/>
        </w:rPr>
        <w:t xml:space="preserve"> The constraints to good infrastructure planning in PNG relate to the construct-neglect-rebuild cycle and insufficient consideration of maintenance and recurrent funding needs for new infrastructure.</w:t>
      </w:r>
      <w:r w:rsidR="0085123B" w:rsidRPr="00866E61">
        <w:rPr>
          <w:rFonts w:asciiTheme="minorHAnsi" w:eastAsia="Times New Roman" w:hAnsiTheme="minorHAnsi"/>
        </w:rPr>
        <w:t xml:space="preserve"> </w:t>
      </w:r>
      <w:r w:rsidRPr="00866E61">
        <w:rPr>
          <w:rFonts w:asciiTheme="minorHAnsi" w:eastAsia="Times New Roman" w:hAnsiTheme="minorHAnsi"/>
        </w:rPr>
        <w:t xml:space="preserve"> </w:t>
      </w:r>
      <w:r w:rsidR="00921BDD" w:rsidRPr="00866E61">
        <w:rPr>
          <w:rFonts w:asciiTheme="minorHAnsi" w:eastAsia="Times New Roman" w:hAnsiTheme="minorHAnsi"/>
        </w:rPr>
        <w:t>ESIP</w:t>
      </w:r>
      <w:r w:rsidR="00C50811" w:rsidRPr="00866E61">
        <w:rPr>
          <w:rFonts w:asciiTheme="minorHAnsi" w:eastAsia="Times New Roman" w:hAnsiTheme="minorHAnsi"/>
        </w:rPr>
        <w:t xml:space="preserve"> will seek to integrate a</w:t>
      </w:r>
      <w:r w:rsidR="000B02C7" w:rsidRPr="00866E61">
        <w:rPr>
          <w:rFonts w:asciiTheme="minorHAnsi" w:eastAsia="Times New Roman" w:hAnsiTheme="minorHAnsi"/>
        </w:rPr>
        <w:t>n enhanced</w:t>
      </w:r>
      <w:r w:rsidR="00C50811" w:rsidRPr="00866E61">
        <w:rPr>
          <w:rFonts w:asciiTheme="minorHAnsi" w:eastAsia="Times New Roman" w:hAnsiTheme="minorHAnsi"/>
        </w:rPr>
        <w:t xml:space="preserve"> focus on maintenance and recurrent funding into PNG planning processes. </w:t>
      </w:r>
      <w:r w:rsidRPr="00866E61">
        <w:rPr>
          <w:rFonts w:asciiTheme="minorHAnsi" w:eastAsia="Times New Roman" w:hAnsiTheme="minorHAnsi"/>
        </w:rPr>
        <w:t xml:space="preserve"> A whole of asset-life approach will be adopted throughout the Program to drive this culture shift</w:t>
      </w:r>
      <w:r w:rsidR="000B02C7" w:rsidRPr="00866E61">
        <w:rPr>
          <w:rFonts w:asciiTheme="minorHAnsi" w:eastAsia="Times New Roman" w:hAnsiTheme="minorHAnsi"/>
        </w:rPr>
        <w:t>.</w:t>
      </w:r>
      <w:r w:rsidR="00C50811" w:rsidRPr="00866E61">
        <w:rPr>
          <w:rFonts w:asciiTheme="minorHAnsi" w:eastAsia="Times New Roman" w:hAnsiTheme="minorHAnsi"/>
        </w:rPr>
        <w:t xml:space="preserve"> </w:t>
      </w:r>
      <w:r w:rsidR="000B02C7" w:rsidRPr="00866E61">
        <w:rPr>
          <w:rFonts w:asciiTheme="minorHAnsi" w:eastAsia="Times New Roman" w:hAnsiTheme="minorHAnsi"/>
        </w:rPr>
        <w:t>A</w:t>
      </w:r>
      <w:r w:rsidR="00C50811" w:rsidRPr="00866E61">
        <w:rPr>
          <w:rFonts w:asciiTheme="minorHAnsi" w:eastAsia="Times New Roman" w:hAnsiTheme="minorHAnsi"/>
        </w:rPr>
        <w:t xml:space="preserve">ll new investments will be required to factor in recurring and maintenance costs. </w:t>
      </w:r>
      <w:r w:rsidR="000B02C7" w:rsidRPr="00866E61">
        <w:rPr>
          <w:rFonts w:asciiTheme="minorHAnsi" w:eastAsia="Times New Roman" w:hAnsiTheme="minorHAnsi"/>
        </w:rPr>
        <w:t xml:space="preserve">The prioritisation process for each sector will incorporate a stocktake of existing assets and </w:t>
      </w:r>
      <w:r w:rsidR="00C50811" w:rsidRPr="00866E61">
        <w:rPr>
          <w:rFonts w:asciiTheme="minorHAnsi" w:eastAsia="Times New Roman" w:hAnsiTheme="minorHAnsi"/>
        </w:rPr>
        <w:t xml:space="preserve">will prioritise maintenance or rehabilitating existing </w:t>
      </w:r>
      <w:r w:rsidR="009F5403" w:rsidRPr="00866E61">
        <w:rPr>
          <w:rFonts w:asciiTheme="minorHAnsi" w:eastAsia="Times New Roman" w:hAnsiTheme="minorHAnsi"/>
        </w:rPr>
        <w:t>assets wherever possible</w:t>
      </w:r>
      <w:r w:rsidR="000B02C7" w:rsidRPr="00866E61">
        <w:rPr>
          <w:rFonts w:asciiTheme="minorHAnsi" w:eastAsia="Times New Roman" w:hAnsiTheme="minorHAnsi"/>
        </w:rPr>
        <w:t>.</w:t>
      </w:r>
    </w:p>
    <w:p w:rsidR="00866E61" w:rsidRPr="00866E61" w:rsidRDefault="00866E61" w:rsidP="00866E61">
      <w:pPr>
        <w:pStyle w:val="ListParagraph"/>
        <w:rPr>
          <w:rFonts w:asciiTheme="minorHAnsi" w:eastAsia="Times New Roman" w:hAnsiTheme="minorHAnsi"/>
          <w:b/>
        </w:rPr>
      </w:pPr>
    </w:p>
    <w:p w:rsidR="00E17462" w:rsidRPr="00866E61" w:rsidRDefault="004A3132" w:rsidP="00866E61">
      <w:pPr>
        <w:pStyle w:val="ListParagraph"/>
        <w:numPr>
          <w:ilvl w:val="0"/>
          <w:numId w:val="13"/>
        </w:numPr>
        <w:ind w:left="0" w:firstLine="0"/>
        <w:jc w:val="both"/>
        <w:rPr>
          <w:rFonts w:asciiTheme="minorHAnsi" w:eastAsia="Times New Roman" w:hAnsiTheme="minorHAnsi"/>
          <w:i/>
        </w:rPr>
      </w:pPr>
      <w:r w:rsidRPr="00866E61">
        <w:rPr>
          <w:rFonts w:asciiTheme="minorHAnsi" w:eastAsia="Times New Roman" w:hAnsiTheme="minorHAnsi"/>
          <w:b/>
        </w:rPr>
        <w:t>S</w:t>
      </w:r>
      <w:r w:rsidR="00263509" w:rsidRPr="00866E61">
        <w:rPr>
          <w:rFonts w:asciiTheme="minorHAnsi" w:eastAsia="Times New Roman" w:hAnsiTheme="minorHAnsi"/>
          <w:b/>
        </w:rPr>
        <w:t>tart small and focused, and learn from failure and success.</w:t>
      </w:r>
      <w:r w:rsidR="00263509" w:rsidRPr="00866E61">
        <w:rPr>
          <w:rFonts w:asciiTheme="minorHAnsi" w:eastAsia="Times New Roman" w:hAnsiTheme="minorHAnsi"/>
        </w:rPr>
        <w:t xml:space="preserve">  </w:t>
      </w:r>
      <w:r w:rsidR="007033A4" w:rsidRPr="00866E61">
        <w:rPr>
          <w:rFonts w:asciiTheme="minorHAnsi" w:eastAsia="Times New Roman" w:hAnsiTheme="minorHAnsi"/>
        </w:rPr>
        <w:t>Managing expectations in the early stages of the Program could be a challenge given the aspirations of stakeholders and the needs across the country for infrastructure.  Specific infrastructure projects for consideration in an ESIP context are yet to be identified by GoPNG agencies and other development partners</w:t>
      </w:r>
      <w:r w:rsidR="000B02C7" w:rsidRPr="00866E61">
        <w:rPr>
          <w:rFonts w:asciiTheme="minorHAnsi" w:eastAsia="Times New Roman" w:hAnsiTheme="minorHAnsi"/>
        </w:rPr>
        <w:t xml:space="preserve"> and</w:t>
      </w:r>
      <w:r w:rsidR="007033A4" w:rsidRPr="00866E61">
        <w:rPr>
          <w:rFonts w:asciiTheme="minorHAnsi" w:eastAsia="Times New Roman" w:hAnsiTheme="minorHAnsi"/>
        </w:rPr>
        <w:t xml:space="preserve"> </w:t>
      </w:r>
      <w:r w:rsidR="000B02C7" w:rsidRPr="00866E61">
        <w:rPr>
          <w:rFonts w:asciiTheme="minorHAnsi" w:eastAsia="Times New Roman" w:hAnsiTheme="minorHAnsi"/>
        </w:rPr>
        <w:t>d</w:t>
      </w:r>
      <w:r w:rsidR="007033A4" w:rsidRPr="00866E61">
        <w:rPr>
          <w:rFonts w:asciiTheme="minorHAnsi" w:eastAsia="Times New Roman" w:hAnsiTheme="minorHAnsi"/>
        </w:rPr>
        <w:t xml:space="preserve">etailed feasibility analysis </w:t>
      </w:r>
      <w:r w:rsidR="00AF0361" w:rsidRPr="00866E61">
        <w:rPr>
          <w:rFonts w:asciiTheme="minorHAnsi" w:eastAsia="Times New Roman" w:hAnsiTheme="minorHAnsi"/>
        </w:rPr>
        <w:t>has</w:t>
      </w:r>
      <w:r w:rsidR="007033A4" w:rsidRPr="00866E61">
        <w:rPr>
          <w:rFonts w:asciiTheme="minorHAnsi" w:eastAsia="Times New Roman" w:hAnsiTheme="minorHAnsi"/>
        </w:rPr>
        <w:t xml:space="preserve"> yet to be undertaken.</w:t>
      </w:r>
      <w:r w:rsidR="000B02C7" w:rsidRPr="00866E61">
        <w:rPr>
          <w:rFonts w:asciiTheme="minorHAnsi" w:eastAsia="Times New Roman" w:hAnsiTheme="minorHAnsi"/>
        </w:rPr>
        <w:t xml:space="preserve"> Noting this, </w:t>
      </w:r>
      <w:r w:rsidR="00921BDD" w:rsidRPr="00866E61">
        <w:rPr>
          <w:rFonts w:asciiTheme="minorHAnsi" w:eastAsia="Times New Roman" w:hAnsiTheme="minorHAnsi"/>
        </w:rPr>
        <w:t>ESIP</w:t>
      </w:r>
      <w:r w:rsidR="000B02C7" w:rsidRPr="00866E61">
        <w:rPr>
          <w:rFonts w:asciiTheme="minorHAnsi" w:eastAsia="Times New Roman" w:hAnsiTheme="minorHAnsi"/>
        </w:rPr>
        <w:t xml:space="preserve"> explicitly adopts a phased approach commencing with collaborative long term planning and prioritisation process in each sector. This will allow a</w:t>
      </w:r>
      <w:r w:rsidR="002F4DC7" w:rsidRPr="00866E61">
        <w:rPr>
          <w:rFonts w:asciiTheme="minorHAnsi" w:eastAsia="Times New Roman" w:hAnsiTheme="minorHAnsi"/>
        </w:rPr>
        <w:t>nalysis to identify what projects present the greatest opportunities to leverage learning and stakeholder buy-in.</w:t>
      </w:r>
      <w:r w:rsidR="007033A4" w:rsidRPr="00866E61">
        <w:rPr>
          <w:rFonts w:asciiTheme="minorHAnsi" w:eastAsia="Times New Roman" w:hAnsiTheme="minorHAnsi"/>
        </w:rPr>
        <w:t xml:space="preserve"> </w:t>
      </w:r>
      <w:r w:rsidR="000B02C7" w:rsidRPr="00866E61">
        <w:rPr>
          <w:rFonts w:asciiTheme="minorHAnsi" w:eastAsia="Times New Roman" w:hAnsiTheme="minorHAnsi"/>
        </w:rPr>
        <w:t xml:space="preserve">The extent and depth of engagement for each sector will also be carefully considered in early planning stages to ensure that resources are targeted in those areas where the greatest opportunities lie. </w:t>
      </w:r>
    </w:p>
    <w:p w:rsidR="00866E61" w:rsidRPr="00866E61" w:rsidRDefault="00866E61" w:rsidP="00866E61">
      <w:pPr>
        <w:pStyle w:val="ListParagraph"/>
        <w:rPr>
          <w:rFonts w:asciiTheme="minorHAnsi" w:eastAsia="Times New Roman" w:hAnsiTheme="minorHAnsi"/>
          <w:i/>
        </w:rPr>
      </w:pPr>
    </w:p>
    <w:p w:rsidR="00263509" w:rsidRDefault="00263509" w:rsidP="0067561D">
      <w:pPr>
        <w:pStyle w:val="ListParagraph"/>
        <w:numPr>
          <w:ilvl w:val="0"/>
          <w:numId w:val="13"/>
        </w:numPr>
        <w:ind w:left="0" w:firstLine="0"/>
        <w:jc w:val="both"/>
        <w:rPr>
          <w:rFonts w:asciiTheme="minorHAnsi" w:eastAsia="Times New Roman" w:hAnsiTheme="minorHAnsi"/>
        </w:rPr>
      </w:pPr>
      <w:r w:rsidRPr="00E17462">
        <w:rPr>
          <w:rFonts w:asciiTheme="minorHAnsi" w:eastAsia="Times New Roman" w:hAnsiTheme="minorHAnsi"/>
          <w:b/>
        </w:rPr>
        <w:t xml:space="preserve">Work in </w:t>
      </w:r>
      <w:r w:rsidR="00921BDD">
        <w:rPr>
          <w:rFonts w:asciiTheme="minorHAnsi" w:eastAsia="Times New Roman" w:hAnsiTheme="minorHAnsi"/>
          <w:b/>
        </w:rPr>
        <w:t>a complementary way with other development p</w:t>
      </w:r>
      <w:r w:rsidRPr="00E17462">
        <w:rPr>
          <w:rFonts w:asciiTheme="minorHAnsi" w:eastAsia="Times New Roman" w:hAnsiTheme="minorHAnsi"/>
          <w:b/>
        </w:rPr>
        <w:t>artners.</w:t>
      </w:r>
      <w:r w:rsidRPr="00E17462">
        <w:rPr>
          <w:rFonts w:asciiTheme="minorHAnsi" w:eastAsia="Times New Roman" w:hAnsiTheme="minorHAnsi"/>
        </w:rPr>
        <w:t xml:space="preserve">   The infrastructure needs of PNG are extensive, and</w:t>
      </w:r>
      <w:r w:rsidR="00921BDD">
        <w:rPr>
          <w:rFonts w:asciiTheme="minorHAnsi" w:eastAsia="Times New Roman" w:hAnsiTheme="minorHAnsi"/>
        </w:rPr>
        <w:t xml:space="preserve"> different development partners;</w:t>
      </w:r>
      <w:r w:rsidRPr="00E17462">
        <w:rPr>
          <w:rFonts w:asciiTheme="minorHAnsi" w:eastAsia="Times New Roman" w:hAnsiTheme="minorHAnsi"/>
        </w:rPr>
        <w:t xml:space="preserve"> the multilateral development banks (ADB, WB, and Asia Infrastructure Investment Bank) and other bilateral</w:t>
      </w:r>
      <w:r w:rsidR="00FE6B19">
        <w:rPr>
          <w:rFonts w:asciiTheme="minorHAnsi" w:eastAsia="Times New Roman" w:hAnsiTheme="minorHAnsi"/>
        </w:rPr>
        <w:t xml:space="preserve"> donor</w:t>
      </w:r>
      <w:r w:rsidRPr="00E17462">
        <w:rPr>
          <w:rFonts w:asciiTheme="minorHAnsi" w:eastAsia="Times New Roman" w:hAnsiTheme="minorHAnsi"/>
        </w:rPr>
        <w:t xml:space="preserve">s (particularly China, Korea, Japan) all have interest </w:t>
      </w:r>
      <w:r w:rsidR="00117C03">
        <w:rPr>
          <w:rFonts w:asciiTheme="minorHAnsi" w:eastAsia="Times New Roman" w:hAnsiTheme="minorHAnsi"/>
        </w:rPr>
        <w:t xml:space="preserve">in, </w:t>
      </w:r>
      <w:r w:rsidRPr="00E17462">
        <w:rPr>
          <w:rFonts w:asciiTheme="minorHAnsi" w:eastAsia="Times New Roman" w:hAnsiTheme="minorHAnsi"/>
        </w:rPr>
        <w:t>and funding available for</w:t>
      </w:r>
      <w:r w:rsidR="00117C03">
        <w:rPr>
          <w:rFonts w:asciiTheme="minorHAnsi" w:eastAsia="Times New Roman" w:hAnsiTheme="minorHAnsi"/>
        </w:rPr>
        <w:t>,</w:t>
      </w:r>
      <w:r w:rsidRPr="00E17462">
        <w:rPr>
          <w:rFonts w:asciiTheme="minorHAnsi" w:eastAsia="Times New Roman" w:hAnsiTheme="minorHAnsi"/>
        </w:rPr>
        <w:t xml:space="preserve"> different sectors.  There is significant potential for Australia to co-finance and co-invest with other development partners, adding value to each other’s work and working in a </w:t>
      </w:r>
      <w:r w:rsidR="0059576C">
        <w:rPr>
          <w:rFonts w:asciiTheme="minorHAnsi" w:eastAsia="Times New Roman" w:hAnsiTheme="minorHAnsi"/>
        </w:rPr>
        <w:t>joined-up</w:t>
      </w:r>
      <w:r w:rsidRPr="00E17462">
        <w:rPr>
          <w:rFonts w:asciiTheme="minorHAnsi" w:eastAsia="Times New Roman" w:hAnsiTheme="minorHAnsi"/>
        </w:rPr>
        <w:t xml:space="preserve"> way to influence whole-of-PNG Government policy and practice change</w:t>
      </w:r>
      <w:r w:rsidR="00921BDD">
        <w:rPr>
          <w:rFonts w:asciiTheme="minorHAnsi" w:eastAsia="Times New Roman" w:hAnsiTheme="minorHAnsi"/>
        </w:rPr>
        <w:t xml:space="preserve">.  </w:t>
      </w:r>
    </w:p>
    <w:p w:rsidR="00B5052F" w:rsidRDefault="00B5052F">
      <w:pPr>
        <w:spacing w:before="0"/>
        <w:rPr>
          <w:rFonts w:asciiTheme="minorHAnsi" w:eastAsia="Times New Roman" w:hAnsiTheme="minorHAnsi"/>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FFFFFF"/>
        <w:tblCellMar>
          <w:top w:w="28" w:type="dxa"/>
          <w:bottom w:w="28" w:type="dxa"/>
        </w:tblCellMar>
        <w:tblLook w:val="01E0" w:firstRow="1" w:lastRow="1" w:firstColumn="1" w:lastColumn="1" w:noHBand="0" w:noVBand="0"/>
      </w:tblPr>
      <w:tblGrid>
        <w:gridCol w:w="9592"/>
      </w:tblGrid>
      <w:tr w:rsidR="001636EB" w:rsidRPr="00E4773A" w:rsidTr="004B51FE">
        <w:trPr>
          <w:trHeight w:val="360"/>
          <w:tblHeader/>
        </w:trPr>
        <w:tc>
          <w:tcPr>
            <w:tcW w:w="5000" w:type="pct"/>
            <w:shd w:val="clear" w:color="auto" w:fill="B8CCE4" w:themeFill="accent1" w:themeFillTint="66"/>
          </w:tcPr>
          <w:p w:rsidR="001636EB" w:rsidRPr="00E4773A" w:rsidRDefault="00B16835" w:rsidP="00E4773A">
            <w:pPr>
              <w:pStyle w:val="Heading1"/>
              <w:rPr>
                <w:rFonts w:asciiTheme="minorHAnsi" w:hAnsiTheme="minorHAnsi"/>
              </w:rPr>
            </w:pPr>
            <w:bookmarkStart w:id="12" w:name="_Toc515613509"/>
            <w:r>
              <w:rPr>
                <w:rFonts w:asciiTheme="minorHAnsi" w:hAnsiTheme="minorHAnsi"/>
              </w:rPr>
              <w:t>C.</w:t>
            </w:r>
            <w:r w:rsidR="00B4237B" w:rsidRPr="007E63F7">
              <w:rPr>
                <w:rFonts w:asciiTheme="minorHAnsi" w:hAnsiTheme="minorHAnsi"/>
              </w:rPr>
              <w:tab/>
              <w:t>Investment description</w:t>
            </w:r>
            <w:bookmarkEnd w:id="12"/>
          </w:p>
        </w:tc>
      </w:tr>
    </w:tbl>
    <w:p w:rsidR="0078795F" w:rsidRDefault="0078795F" w:rsidP="0067561D">
      <w:pPr>
        <w:pStyle w:val="ListParagraph"/>
        <w:numPr>
          <w:ilvl w:val="0"/>
          <w:numId w:val="13"/>
        </w:numPr>
        <w:ind w:left="0" w:firstLine="0"/>
        <w:jc w:val="both"/>
      </w:pPr>
      <w:r>
        <w:t>In the long term, the</w:t>
      </w:r>
      <w:r w:rsidRPr="00262757">
        <w:t xml:space="preserve"> </w:t>
      </w:r>
      <w:r w:rsidR="00921BDD">
        <w:t xml:space="preserve">Economic and Social Infrastructure </w:t>
      </w:r>
      <w:r>
        <w:t xml:space="preserve">Program </w:t>
      </w:r>
      <w:r w:rsidR="00921BDD">
        <w:t xml:space="preserve">(ESIP or the Program) </w:t>
      </w:r>
      <w:r>
        <w:t xml:space="preserve">aims to </w:t>
      </w:r>
      <w:r w:rsidR="00A84A0F" w:rsidRPr="00C943ED">
        <w:rPr>
          <w:i/>
        </w:rPr>
        <w:t>i</w:t>
      </w:r>
      <w:r w:rsidRPr="00C943ED">
        <w:rPr>
          <w:i/>
        </w:rPr>
        <w:t>mprove</w:t>
      </w:r>
      <w:r w:rsidR="00A84A0F" w:rsidRPr="00C943ED">
        <w:rPr>
          <w:i/>
        </w:rPr>
        <w:t xml:space="preserve"> the </w:t>
      </w:r>
      <w:r w:rsidRPr="00C943ED">
        <w:rPr>
          <w:i/>
        </w:rPr>
        <w:t xml:space="preserve">prioritisation, quality, </w:t>
      </w:r>
      <w:r w:rsidR="0059576C">
        <w:rPr>
          <w:i/>
        </w:rPr>
        <w:t xml:space="preserve">financing </w:t>
      </w:r>
      <w:r w:rsidRPr="00C943ED">
        <w:rPr>
          <w:i/>
        </w:rPr>
        <w:t>and sustainability of infrastructure</w:t>
      </w:r>
      <w:r w:rsidR="00A84A0F" w:rsidRPr="00C943ED">
        <w:rPr>
          <w:i/>
        </w:rPr>
        <w:t xml:space="preserve"> investment in PNG</w:t>
      </w:r>
      <w:r w:rsidRPr="00A84A0F">
        <w:t xml:space="preserve">. </w:t>
      </w:r>
      <w:r w:rsidR="00975700">
        <w:t xml:space="preserve">Eventually this would involve the GoPNG making infrastructure investment decisions on the basis of prioritised plans and socio-economic analysis, and delivering equitable benefits to </w:t>
      </w:r>
      <w:r w:rsidR="002F4DC7">
        <w:t xml:space="preserve">women and </w:t>
      </w:r>
      <w:r w:rsidR="00975700">
        <w:t xml:space="preserve">men from well managed and sustainably financed projects, including their ongoing maintenance and recurrent costs. </w:t>
      </w:r>
    </w:p>
    <w:p w:rsidR="005B4473" w:rsidRDefault="005B4473" w:rsidP="0019649C">
      <w:pPr>
        <w:pStyle w:val="ListParagraph"/>
        <w:ind w:left="0"/>
        <w:jc w:val="both"/>
      </w:pPr>
    </w:p>
    <w:p w:rsidR="00A84A0F" w:rsidRDefault="00A84A0F" w:rsidP="00492BD0">
      <w:pPr>
        <w:pStyle w:val="ListParagraph"/>
        <w:numPr>
          <w:ilvl w:val="0"/>
          <w:numId w:val="13"/>
        </w:numPr>
        <w:ind w:left="0" w:firstLine="0"/>
        <w:jc w:val="both"/>
      </w:pPr>
      <w:r>
        <w:t>Australia’s engagement in the transport sector, over three phases of fifteen years, has shown that a long term approach will be required. This initial phase of the Program is des</w:t>
      </w:r>
      <w:r w:rsidR="005235B5">
        <w:t xml:space="preserve">igned as a </w:t>
      </w:r>
      <w:r w:rsidR="00F747D8">
        <w:t xml:space="preserve">four + </w:t>
      </w:r>
      <w:r w:rsidR="00291472">
        <w:t>four</w:t>
      </w:r>
      <w:r w:rsidR="007033A4">
        <w:t xml:space="preserve"> year</w:t>
      </w:r>
      <w:r w:rsidR="005235B5">
        <w:t xml:space="preserve"> investment.  </w:t>
      </w:r>
      <w:r w:rsidR="00D6459A">
        <w:t xml:space="preserve">The </w:t>
      </w:r>
      <w:r w:rsidR="00291472">
        <w:t>P</w:t>
      </w:r>
      <w:r w:rsidR="00D6459A">
        <w:t>rogram will build a body of work from its early entry points</w:t>
      </w:r>
      <w:r w:rsidR="007033A4">
        <w:t xml:space="preserve"> in this adaptive design framework, with </w:t>
      </w:r>
      <w:r w:rsidR="00162B5A">
        <w:t>whole-of program</w:t>
      </w:r>
      <w:r w:rsidR="007033A4">
        <w:t xml:space="preserve"> Annual Plans and an update</w:t>
      </w:r>
      <w:r w:rsidR="000F61F0">
        <w:t>d</w:t>
      </w:r>
      <w:r w:rsidR="007033A4">
        <w:t xml:space="preserve"> Monitoring and Evaluation framework each year.</w:t>
      </w:r>
      <w:r w:rsidR="005C57BB">
        <w:t xml:space="preserve"> This will include project level risk and environmental and social safeguards management plans.</w:t>
      </w:r>
    </w:p>
    <w:p w:rsidR="00250A1F" w:rsidRDefault="00250A1F" w:rsidP="00A92AB9">
      <w:pPr>
        <w:pStyle w:val="ListParagraph"/>
        <w:ind w:left="0"/>
        <w:jc w:val="both"/>
      </w:pPr>
    </w:p>
    <w:p w:rsidR="00250A1F" w:rsidRDefault="00250A1F" w:rsidP="00A92AB9">
      <w:pPr>
        <w:pStyle w:val="ListParagraph"/>
        <w:numPr>
          <w:ilvl w:val="0"/>
          <w:numId w:val="13"/>
        </w:numPr>
        <w:ind w:left="0" w:firstLine="0"/>
        <w:jc w:val="both"/>
      </w:pPr>
      <w:r>
        <w:t>In the initial phase of assistance (</w:t>
      </w:r>
      <w:r w:rsidR="00FC5583">
        <w:t>4+</w:t>
      </w:r>
      <w:r w:rsidR="00291472">
        <w:t>4</w:t>
      </w:r>
      <w:r w:rsidR="00FC5583">
        <w:t xml:space="preserve"> years</w:t>
      </w:r>
      <w:r>
        <w:t xml:space="preserve">), the </w:t>
      </w:r>
      <w:r w:rsidR="007B022F">
        <w:t xml:space="preserve">end of investment outcomes are: </w:t>
      </w:r>
    </w:p>
    <w:p w:rsidR="0059576C" w:rsidRDefault="0059576C" w:rsidP="0059576C">
      <w:pPr>
        <w:pStyle w:val="ListParagraph"/>
        <w:numPr>
          <w:ilvl w:val="1"/>
          <w:numId w:val="13"/>
        </w:numPr>
        <w:jc w:val="both"/>
      </w:pPr>
      <w:r w:rsidRPr="009D6E26">
        <w:t>A legislative and administrative reform agenda exists to improve policies, regulatory structures and planning for infrastructure investment</w:t>
      </w:r>
    </w:p>
    <w:p w:rsidR="00250A1F" w:rsidRDefault="007B022F" w:rsidP="00A92AB9">
      <w:pPr>
        <w:pStyle w:val="ListParagraph"/>
        <w:numPr>
          <w:ilvl w:val="1"/>
          <w:numId w:val="13"/>
        </w:numPr>
        <w:jc w:val="both"/>
      </w:pPr>
      <w:r>
        <w:t>ESIP focus sectors have evidence based prioritised infrastructure plans and processes for their implementation and review</w:t>
      </w:r>
    </w:p>
    <w:p w:rsidR="0059576C" w:rsidRDefault="0059576C" w:rsidP="00A92AB9">
      <w:pPr>
        <w:pStyle w:val="ListParagraph"/>
        <w:numPr>
          <w:ilvl w:val="1"/>
          <w:numId w:val="13"/>
        </w:numPr>
        <w:jc w:val="both"/>
      </w:pPr>
      <w:r>
        <w:t>An increased number of capital projects are being effectively planned, managed and implemented by the relevant GoPNG agencies</w:t>
      </w:r>
    </w:p>
    <w:p w:rsidR="00250A1F" w:rsidRDefault="00250A1F" w:rsidP="00A92AB9">
      <w:pPr>
        <w:jc w:val="both"/>
      </w:pPr>
      <w:r>
        <w:t>These outcomes contribute to the longer term strategy and theory of change, outlined below.</w:t>
      </w:r>
    </w:p>
    <w:p w:rsidR="0062039C" w:rsidRPr="0062039C" w:rsidRDefault="0062039C" w:rsidP="0062039C">
      <w:pPr>
        <w:pStyle w:val="ListParagraph"/>
      </w:pPr>
    </w:p>
    <w:p w:rsidR="00250A1F" w:rsidRPr="00727C4C" w:rsidRDefault="00466CBD" w:rsidP="00727C4C">
      <w:pPr>
        <w:pStyle w:val="Heading2"/>
        <w:rPr>
          <w:rFonts w:asciiTheme="minorHAnsi" w:hAnsiTheme="minorHAnsi" w:cstheme="minorHAnsi"/>
          <w:b/>
          <w:i/>
        </w:rPr>
      </w:pPr>
      <w:bookmarkStart w:id="13" w:name="_Toc515613510"/>
      <w:r>
        <w:rPr>
          <w:rFonts w:asciiTheme="minorHAnsi" w:hAnsiTheme="minorHAnsi" w:cstheme="minorHAnsi"/>
          <w:b/>
          <w:i/>
        </w:rPr>
        <w:t>Strategic a</w:t>
      </w:r>
      <w:r w:rsidR="00BD3F91">
        <w:rPr>
          <w:rFonts w:asciiTheme="minorHAnsi" w:hAnsiTheme="minorHAnsi" w:cstheme="minorHAnsi"/>
          <w:b/>
          <w:i/>
        </w:rPr>
        <w:t>pproach</w:t>
      </w:r>
      <w:bookmarkEnd w:id="13"/>
    </w:p>
    <w:p w:rsidR="00250A1F" w:rsidRDefault="00250A1F" w:rsidP="00A92AB9">
      <w:pPr>
        <w:pStyle w:val="ListParagraph"/>
        <w:numPr>
          <w:ilvl w:val="0"/>
          <w:numId w:val="13"/>
        </w:numPr>
        <w:ind w:left="0" w:firstLine="0"/>
        <w:jc w:val="both"/>
      </w:pPr>
      <w:r>
        <w:t xml:space="preserve">The strategy </w:t>
      </w:r>
      <w:r w:rsidR="002F4DC7">
        <w:t>for</w:t>
      </w:r>
      <w:r>
        <w:t xml:space="preserve"> the Program is an iterative, </w:t>
      </w:r>
      <w:r w:rsidR="008C3F1E">
        <w:t>adaptive design</w:t>
      </w:r>
      <w:r>
        <w:t xml:space="preserve"> approach, using key entry points to influence broader long</w:t>
      </w:r>
      <w:r w:rsidR="00AE5457">
        <w:t>er term change, represented in D</w:t>
      </w:r>
      <w:r>
        <w:t>iagram</w:t>
      </w:r>
      <w:r w:rsidR="00697EE0">
        <w:t xml:space="preserve"> 1.</w:t>
      </w:r>
    </w:p>
    <w:p w:rsidR="00250A1F" w:rsidRDefault="00250A1F" w:rsidP="00250A1F">
      <w:pPr>
        <w:pStyle w:val="ListParagraph"/>
        <w:ind w:left="0"/>
      </w:pPr>
    </w:p>
    <w:p w:rsidR="00250A1F" w:rsidRDefault="00D90F5F" w:rsidP="00250A1F">
      <w:pPr>
        <w:jc w:val="both"/>
      </w:pPr>
      <w:r w:rsidRPr="00D90F5F">
        <w:rPr>
          <w:noProof/>
          <w:lang w:eastAsia="en-AU"/>
        </w:rPr>
        <w:drawing>
          <wp:inline distT="0" distB="0" distL="0" distR="0" wp14:anchorId="4EE228F8" wp14:editId="554A9AFE">
            <wp:extent cx="4810125" cy="367864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47074" cy="3706904"/>
                    </a:xfrm>
                    <a:prstGeom prst="rect">
                      <a:avLst/>
                    </a:prstGeom>
                    <a:noFill/>
                    <a:ln>
                      <a:noFill/>
                    </a:ln>
                  </pic:spPr>
                </pic:pic>
              </a:graphicData>
            </a:graphic>
          </wp:inline>
        </w:drawing>
      </w:r>
    </w:p>
    <w:p w:rsidR="00250A1F" w:rsidRDefault="00250A1F" w:rsidP="0019649C">
      <w:pPr>
        <w:jc w:val="both"/>
      </w:pPr>
      <w:r>
        <w:lastRenderedPageBreak/>
        <w:t xml:space="preserve">The Program will work </w:t>
      </w:r>
      <w:r w:rsidR="007033A4">
        <w:t>simultaneously at the project, sector and national levels.  It will use project-level  activities to</w:t>
      </w:r>
      <w:r>
        <w:t xml:space="preserve"> creat</w:t>
      </w:r>
      <w:r w:rsidR="007033A4">
        <w:t>e</w:t>
      </w:r>
      <w:r>
        <w:t xml:space="preserve"> opportunities for deeper engagement in sector-wide planning and policy, and </w:t>
      </w:r>
      <w:r w:rsidR="007033A4">
        <w:t xml:space="preserve">enable </w:t>
      </w:r>
      <w:r>
        <w:t xml:space="preserve">the identification and resolution of broader national level policy, financing and planning reforms necessary for sustained long term change. </w:t>
      </w:r>
    </w:p>
    <w:p w:rsidR="00250A1F" w:rsidRDefault="00250A1F" w:rsidP="0067561D">
      <w:pPr>
        <w:pStyle w:val="ListParagraph"/>
        <w:numPr>
          <w:ilvl w:val="0"/>
          <w:numId w:val="13"/>
        </w:numPr>
        <w:ind w:left="0" w:firstLine="0"/>
      </w:pPr>
      <w:r>
        <w:t>The Program will engage in three different ways at these three levels, using entry points to build a program of work over time.</w:t>
      </w:r>
    </w:p>
    <w:p w:rsidR="00250A1F" w:rsidRPr="00A92AB9" w:rsidRDefault="00250A1F" w:rsidP="0067561D">
      <w:pPr>
        <w:pStyle w:val="ListParagraph"/>
        <w:numPr>
          <w:ilvl w:val="0"/>
          <w:numId w:val="12"/>
        </w:numPr>
        <w:jc w:val="both"/>
      </w:pPr>
      <w:r w:rsidRPr="005E1C65">
        <w:t xml:space="preserve">At </w:t>
      </w:r>
      <w:r w:rsidR="00921BDD">
        <w:t>the p</w:t>
      </w:r>
      <w:r w:rsidRPr="00A92AB9">
        <w:t>roject level</w:t>
      </w:r>
      <w:r w:rsidR="00E83AC0" w:rsidRPr="00A92AB9">
        <w:t>,</w:t>
      </w:r>
      <w:r w:rsidR="00AE5457" w:rsidRPr="00A92AB9">
        <w:rPr>
          <w:rStyle w:val="FootnoteReference"/>
        </w:rPr>
        <w:footnoteReference w:id="22"/>
      </w:r>
      <w:r w:rsidRPr="00A92AB9">
        <w:t xml:space="preserve"> the entry point will be the analysis, financing and development of specific identified infrastructure project</w:t>
      </w:r>
      <w:r w:rsidR="00291472" w:rsidRPr="00A92AB9">
        <w:t>s</w:t>
      </w:r>
      <w:r w:rsidRPr="00A92AB9">
        <w:t xml:space="preserve"> agreed with GoPNG.  The Program will offer a range of project management and financing services for the design, procurement, construction and oversight of projects, including the establishing of Project Management Units for major projects. </w:t>
      </w:r>
      <w:r w:rsidR="00E57B6C" w:rsidRPr="00404A87">
        <w:t>The Program will</w:t>
      </w:r>
      <w:r w:rsidR="00921BDD">
        <w:t xml:space="preserve"> seek to co-invest in p</w:t>
      </w:r>
      <w:r w:rsidR="00291472" w:rsidRPr="009C27D6">
        <w:t>rojects managed by the MDBs or other development partners</w:t>
      </w:r>
      <w:r w:rsidR="00EB3751" w:rsidRPr="0035639F">
        <w:t xml:space="preserve">, while also </w:t>
      </w:r>
      <w:r w:rsidR="00291472" w:rsidRPr="00A92AB9">
        <w:t>seek</w:t>
      </w:r>
      <w:r w:rsidR="00EB3751" w:rsidRPr="00A92AB9">
        <w:t>ing</w:t>
      </w:r>
      <w:r w:rsidR="00291472" w:rsidRPr="00A92AB9">
        <w:t xml:space="preserve"> to leverage funding from partners for its own projects. The projects serve as both demonstrations of good practice and entry points for engaging with partners and coming to a shared understanding of barriers </w:t>
      </w:r>
      <w:r w:rsidR="00E70767" w:rsidRPr="00A92AB9">
        <w:t xml:space="preserve">to delivery </w:t>
      </w:r>
      <w:r w:rsidR="00291472" w:rsidRPr="00A92AB9">
        <w:t>in specific infrastructure sub-sectors.</w:t>
      </w:r>
    </w:p>
    <w:p w:rsidR="00250A1F" w:rsidRPr="00A92AB9" w:rsidRDefault="00921BDD" w:rsidP="0067561D">
      <w:pPr>
        <w:pStyle w:val="ListParagraph"/>
        <w:numPr>
          <w:ilvl w:val="0"/>
          <w:numId w:val="12"/>
        </w:numPr>
        <w:jc w:val="both"/>
      </w:pPr>
      <w:r>
        <w:t>At the s</w:t>
      </w:r>
      <w:r w:rsidR="00250A1F" w:rsidRPr="00A92AB9">
        <w:t xml:space="preserve">ector level, the entry point will be the identification of key priority sectors with the GoPNG and establishment of sector coordination mechanisms (similar to </w:t>
      </w:r>
      <w:r w:rsidR="00851E9B" w:rsidRPr="00404A87">
        <w:t>Transport Sector Coordination, Monitoring and Implementation Committee</w:t>
      </w:r>
      <w:r w:rsidR="00851E9B" w:rsidRPr="00404A87" w:rsidDel="00851E9B">
        <w:t xml:space="preserve"> </w:t>
      </w:r>
      <w:r w:rsidR="00851E9B" w:rsidRPr="009C27D6">
        <w:t xml:space="preserve">(TSCMIC) </w:t>
      </w:r>
      <w:r w:rsidR="00250A1F" w:rsidRPr="009C27D6">
        <w:t>in the transport sector) that</w:t>
      </w:r>
      <w:r>
        <w:t xml:space="preserve"> bring together GoPNG line and c</w:t>
      </w:r>
      <w:r w:rsidR="00250A1F" w:rsidRPr="009C27D6">
        <w:t xml:space="preserve">entral agencies to address sector specific challenges. </w:t>
      </w:r>
      <w:r w:rsidR="00250A1F" w:rsidRPr="00A92AB9">
        <w:t xml:space="preserve">Technical assistance and capacity development support </w:t>
      </w:r>
      <w:r w:rsidR="00291472" w:rsidRPr="00A92AB9">
        <w:t xml:space="preserve">will be provided </w:t>
      </w:r>
      <w:r w:rsidR="00250A1F" w:rsidRPr="00A92AB9">
        <w:t>through Lead Advisers in each sector,</w:t>
      </w:r>
      <w:r w:rsidR="00291472" w:rsidRPr="00A92AB9">
        <w:t xml:space="preserve"> with the aim of developing prio</w:t>
      </w:r>
      <w:r w:rsidR="00EB3751" w:rsidRPr="00A92AB9">
        <w:t>ritised infrastructure plans on behalf of Go</w:t>
      </w:r>
      <w:r w:rsidR="00291472" w:rsidRPr="00A92AB9">
        <w:t>PNG for each sector of focus.</w:t>
      </w:r>
      <w:r w:rsidR="00250A1F" w:rsidRPr="00A92AB9">
        <w:t xml:space="preserve"> </w:t>
      </w:r>
    </w:p>
    <w:p w:rsidR="00250A1F" w:rsidRPr="00A92AB9" w:rsidRDefault="00250A1F" w:rsidP="0067561D">
      <w:pPr>
        <w:pStyle w:val="ListParagraph"/>
        <w:numPr>
          <w:ilvl w:val="0"/>
          <w:numId w:val="12"/>
        </w:numPr>
        <w:jc w:val="both"/>
      </w:pPr>
      <w:r w:rsidRPr="00404A87">
        <w:t xml:space="preserve">At the </w:t>
      </w:r>
      <w:r w:rsidR="00921BDD">
        <w:t>n</w:t>
      </w:r>
      <w:r w:rsidRPr="00A92AB9">
        <w:t>ational level, DFAT and the</w:t>
      </w:r>
      <w:r w:rsidR="00921BDD">
        <w:t xml:space="preserve"> program team will engage with c</w:t>
      </w:r>
      <w:r w:rsidRPr="00A92AB9">
        <w:t xml:space="preserve">entral </w:t>
      </w:r>
      <w:r w:rsidR="00921BDD">
        <w:t>a</w:t>
      </w:r>
      <w:r w:rsidRPr="00A92AB9">
        <w:t>gencies, development partners and external stakeholders to</w:t>
      </w:r>
      <w:r w:rsidR="00EB3751" w:rsidRPr="00A92AB9">
        <w:t xml:space="preserve"> support improved institutional and regulatory settings for infrastructure investment. This will include identifying</w:t>
      </w:r>
      <w:r w:rsidRPr="00A92AB9">
        <w:t xml:space="preserve"> constraints to i</w:t>
      </w:r>
      <w:r w:rsidR="00921BDD">
        <w:t>nfrastructure investment in PNG</w:t>
      </w:r>
      <w:r w:rsidR="00EB3751" w:rsidRPr="00A92AB9">
        <w:t xml:space="preserve"> as well as </w:t>
      </w:r>
      <w:r w:rsidRPr="00A92AB9">
        <w:t>work</w:t>
      </w:r>
      <w:r w:rsidR="00EB3751" w:rsidRPr="00A92AB9">
        <w:t>ing</w:t>
      </w:r>
      <w:r w:rsidR="00921BDD">
        <w:t xml:space="preserve"> to strengthen whole-of-</w:t>
      </w:r>
      <w:r w:rsidRPr="00A92AB9">
        <w:t>Government collaboration, policy and legislative arrangements</w:t>
      </w:r>
      <w:r w:rsidR="00EB3751" w:rsidRPr="00A92AB9">
        <w:t xml:space="preserve">. </w:t>
      </w:r>
    </w:p>
    <w:p w:rsidR="00250A1F" w:rsidRDefault="00250A1F" w:rsidP="005B4473">
      <w:pPr>
        <w:pStyle w:val="ListParagraph"/>
        <w:ind w:left="0"/>
      </w:pPr>
    </w:p>
    <w:p w:rsidR="00BD3F91" w:rsidRPr="00BA118E" w:rsidRDefault="00BD3F91" w:rsidP="00A20E15">
      <w:pPr>
        <w:pStyle w:val="Heading2"/>
        <w:rPr>
          <w:rFonts w:asciiTheme="minorHAnsi" w:hAnsiTheme="minorHAnsi" w:cstheme="minorHAnsi"/>
          <w:b/>
          <w:i/>
        </w:rPr>
      </w:pPr>
      <w:bookmarkStart w:id="14" w:name="_Toc515613511"/>
      <w:r w:rsidRPr="00AD4256">
        <w:rPr>
          <w:rFonts w:asciiTheme="minorHAnsi" w:hAnsiTheme="minorHAnsi" w:cstheme="minorHAnsi"/>
          <w:b/>
          <w:i/>
        </w:rPr>
        <w:t>Expected outcomes and program logic</w:t>
      </w:r>
      <w:bookmarkEnd w:id="14"/>
    </w:p>
    <w:p w:rsidR="00BD3F91" w:rsidRPr="00BA118E" w:rsidRDefault="00BD3F91" w:rsidP="0094157A">
      <w:pPr>
        <w:pStyle w:val="ListParagraph"/>
        <w:numPr>
          <w:ilvl w:val="0"/>
          <w:numId w:val="13"/>
        </w:numPr>
        <w:spacing w:before="0"/>
        <w:ind w:left="0" w:firstLine="0"/>
        <w:jc w:val="both"/>
      </w:pPr>
      <w:r w:rsidRPr="00BA118E">
        <w:t xml:space="preserve">The program logic model of Diagram </w:t>
      </w:r>
      <w:r w:rsidR="000F61F0" w:rsidRPr="00BA118E">
        <w:t>2</w:t>
      </w:r>
      <w:r w:rsidRPr="00BA118E">
        <w:t xml:space="preserve"> provides a summary of the key results hierarchy of the design theory of change.   </w:t>
      </w:r>
      <w:r w:rsidR="00FC5583" w:rsidRPr="00BA118E">
        <w:t xml:space="preserve"> </w:t>
      </w:r>
      <w:r w:rsidRPr="00BA118E">
        <w:t>There are important vertical and horizontal linkages of this theory of change</w:t>
      </w:r>
      <w:r w:rsidR="00FC5583" w:rsidRPr="00BA118E">
        <w:t>, so that the project level interventions support and complement the work at sector and national level, and the national level and sectoral level interventions likewise support the project level activities and outcomes.</w:t>
      </w:r>
    </w:p>
    <w:p w:rsidR="001E1EBA" w:rsidRPr="0056254B" w:rsidRDefault="001E1EBA" w:rsidP="0056254B">
      <w:pPr>
        <w:pStyle w:val="Heading2"/>
        <w:rPr>
          <w:rFonts w:asciiTheme="minorHAnsi" w:hAnsiTheme="minorHAnsi" w:cstheme="minorHAnsi"/>
          <w:b/>
          <w:i/>
        </w:rPr>
        <w:sectPr w:rsidR="001E1EBA" w:rsidRPr="0056254B" w:rsidSect="001921ED">
          <w:headerReference w:type="default" r:id="rId9"/>
          <w:footerReference w:type="default" r:id="rId10"/>
          <w:footerReference w:type="first" r:id="rId11"/>
          <w:pgSz w:w="11906" w:h="16838" w:code="9"/>
          <w:pgMar w:top="1152" w:right="1008" w:bottom="709" w:left="1296" w:header="576" w:footer="432" w:gutter="0"/>
          <w:cols w:space="708"/>
          <w:titlePg/>
          <w:docGrid w:linePitch="360"/>
        </w:sectPr>
      </w:pPr>
    </w:p>
    <w:p w:rsidR="008F1FD7" w:rsidRDefault="008F1FD7" w:rsidP="00697EE0"/>
    <w:p w:rsidR="008F1FD7" w:rsidRDefault="008F1FD7" w:rsidP="00697EE0">
      <w:pPr>
        <w:sectPr w:rsidR="008F1FD7" w:rsidSect="0019649C">
          <w:pgSz w:w="16838" w:h="11906" w:orient="landscape" w:code="9"/>
          <w:pgMar w:top="567" w:right="567" w:bottom="567" w:left="567" w:header="578" w:footer="431" w:gutter="0"/>
          <w:cols w:space="708"/>
          <w:titlePg/>
          <w:docGrid w:linePitch="360"/>
        </w:sectPr>
      </w:pPr>
      <w:r w:rsidRPr="008F1FD7">
        <w:rPr>
          <w:noProof/>
          <w:lang w:eastAsia="en-AU"/>
        </w:rPr>
        <w:drawing>
          <wp:inline distT="0" distB="0" distL="0" distR="0" wp14:anchorId="2A28E781" wp14:editId="7E46028C">
            <wp:extent cx="9972040" cy="6173591"/>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72040" cy="6173591"/>
                    </a:xfrm>
                    <a:prstGeom prst="rect">
                      <a:avLst/>
                    </a:prstGeom>
                    <a:noFill/>
                    <a:ln>
                      <a:noFill/>
                    </a:ln>
                  </pic:spPr>
                </pic:pic>
              </a:graphicData>
            </a:graphic>
          </wp:inline>
        </w:drawing>
      </w:r>
    </w:p>
    <w:p w:rsidR="00304A97" w:rsidRPr="00572BB0" w:rsidRDefault="00304A97" w:rsidP="00572BB0">
      <w:pPr>
        <w:pStyle w:val="ListParagraph"/>
        <w:ind w:left="0"/>
        <w:jc w:val="both"/>
        <w:rPr>
          <w:i/>
        </w:rPr>
      </w:pPr>
      <w:r w:rsidRPr="00572BB0">
        <w:rPr>
          <w:i/>
        </w:rPr>
        <w:lastRenderedPageBreak/>
        <w:t>Pathway one – project level</w:t>
      </w:r>
    </w:p>
    <w:p w:rsidR="004523B6" w:rsidRDefault="000B00C9" w:rsidP="0067561D">
      <w:pPr>
        <w:pStyle w:val="ListParagraph"/>
        <w:numPr>
          <w:ilvl w:val="0"/>
          <w:numId w:val="13"/>
        </w:numPr>
        <w:ind w:left="0" w:firstLine="0"/>
        <w:jc w:val="both"/>
      </w:pPr>
      <w:r>
        <w:t xml:space="preserve">At </w:t>
      </w:r>
      <w:r w:rsidRPr="00304A97">
        <w:t xml:space="preserve">the </w:t>
      </w:r>
      <w:r w:rsidRPr="00572BB0">
        <w:t>project level,</w:t>
      </w:r>
      <w:r>
        <w:rPr>
          <w:b/>
        </w:rPr>
        <w:t xml:space="preserve"> </w:t>
      </w:r>
      <w:r w:rsidRPr="0056254B">
        <w:t>support and</w:t>
      </w:r>
      <w:r>
        <w:rPr>
          <w:b/>
        </w:rPr>
        <w:t xml:space="preserve"> </w:t>
      </w:r>
      <w:r w:rsidRPr="0056254B">
        <w:t>invest</w:t>
      </w:r>
      <w:r>
        <w:t xml:space="preserve">ment in specific capital works </w:t>
      </w:r>
      <w:r w:rsidR="006F3156">
        <w:t xml:space="preserve">including high impact infrastructure projects </w:t>
      </w:r>
      <w:r w:rsidR="005A46C8">
        <w:t xml:space="preserve">will have </w:t>
      </w:r>
      <w:r>
        <w:t>an immediate effec</w:t>
      </w:r>
      <w:r w:rsidR="0034118B">
        <w:t>t</w:t>
      </w:r>
      <w:r>
        <w:t xml:space="preserve"> on the quality of infrastructure for delivery of economic and social benefits</w:t>
      </w:r>
      <w:r w:rsidR="0034118B">
        <w:t xml:space="preserve">.  </w:t>
      </w:r>
      <w:r w:rsidR="00C958FF">
        <w:t xml:space="preserve">When coupled with the </w:t>
      </w:r>
      <w:r w:rsidR="0034118B">
        <w:t>complementary activit</w:t>
      </w:r>
      <w:r w:rsidR="00C958FF">
        <w:t>ies</w:t>
      </w:r>
      <w:r w:rsidR="0034118B">
        <w:t xml:space="preserve"> o</w:t>
      </w:r>
      <w:r w:rsidR="00C958FF">
        <w:t>f</w:t>
      </w:r>
      <w:r w:rsidR="0034118B">
        <w:t xml:space="preserve"> sector coordination and </w:t>
      </w:r>
      <w:r w:rsidR="00C958FF">
        <w:t>technical assistance</w:t>
      </w:r>
      <w:r w:rsidR="005A46C8">
        <w:t xml:space="preserve"> in </w:t>
      </w:r>
      <w:r w:rsidR="000B02C7">
        <w:t>c</w:t>
      </w:r>
      <w:r w:rsidR="005A46C8">
        <w:t xml:space="preserve">entral and </w:t>
      </w:r>
      <w:r w:rsidR="000B02C7">
        <w:t>s</w:t>
      </w:r>
      <w:r w:rsidR="00EA6F59">
        <w:t>ector a</w:t>
      </w:r>
      <w:r w:rsidR="00C958FF">
        <w:t>gencies</w:t>
      </w:r>
      <w:r w:rsidR="005A46C8">
        <w:t>,</w:t>
      </w:r>
      <w:r w:rsidR="0034118B">
        <w:t xml:space="preserve"> the </w:t>
      </w:r>
      <w:r>
        <w:t>expected outcome</w:t>
      </w:r>
      <w:r w:rsidR="0034118B">
        <w:t xml:space="preserve"> from project investments is the</w:t>
      </w:r>
      <w:r>
        <w:t xml:space="preserve"> strengthening </w:t>
      </w:r>
      <w:r w:rsidR="00D74D23">
        <w:t>of</w:t>
      </w:r>
      <w:r>
        <w:t xml:space="preserve"> </w:t>
      </w:r>
      <w:r w:rsidR="0034118B">
        <w:t xml:space="preserve">GoPNG </w:t>
      </w:r>
      <w:r>
        <w:t xml:space="preserve">institutional arrangements and management capacity for major capital programs.   </w:t>
      </w:r>
    </w:p>
    <w:p w:rsidR="0018233E" w:rsidRPr="00932507" w:rsidRDefault="0018233E" w:rsidP="00572BB0">
      <w:pPr>
        <w:pStyle w:val="ListParagraph"/>
        <w:rPr>
          <w:rFonts w:eastAsia="Times New Roman" w:cs="Calibri"/>
          <w:color w:val="000000"/>
          <w:lang w:eastAsia="en-AU"/>
        </w:rPr>
      </w:pPr>
    </w:p>
    <w:p w:rsidR="000B00C9" w:rsidRDefault="0018233E" w:rsidP="0067561D">
      <w:pPr>
        <w:pStyle w:val="ListParagraph"/>
        <w:numPr>
          <w:ilvl w:val="0"/>
          <w:numId w:val="13"/>
        </w:numPr>
        <w:ind w:left="0" w:firstLine="0"/>
        <w:jc w:val="both"/>
      </w:pPr>
      <w:r>
        <w:t xml:space="preserve">Logic: </w:t>
      </w:r>
      <w:r w:rsidR="00C958FF">
        <w:t xml:space="preserve">As well </w:t>
      </w:r>
      <w:r w:rsidR="001C087D">
        <w:t xml:space="preserve">as </w:t>
      </w:r>
      <w:r w:rsidR="00C958FF">
        <w:t>an output contributing to economic and social benefits, p</w:t>
      </w:r>
      <w:r w:rsidR="0034118B">
        <w:t xml:space="preserve">roject level investments </w:t>
      </w:r>
      <w:r w:rsidR="00C958FF">
        <w:t xml:space="preserve">will contribute to </w:t>
      </w:r>
      <w:r w:rsidR="005A46C8">
        <w:t>mobilising sector stakeholders and</w:t>
      </w:r>
      <w:r w:rsidR="000B00C9">
        <w:t xml:space="preserve"> building the capacity of GoPNG </w:t>
      </w:r>
      <w:r w:rsidR="005A46C8">
        <w:t xml:space="preserve">systems. </w:t>
      </w:r>
      <w:r w:rsidR="00C958FF">
        <w:t>The</w:t>
      </w:r>
      <w:r w:rsidR="005A46C8">
        <w:t xml:space="preserve"> projects serve as</w:t>
      </w:r>
      <w:r w:rsidR="00C958FF">
        <w:t xml:space="preserve"> vehicles to </w:t>
      </w:r>
      <w:r w:rsidR="00B239D7">
        <w:t xml:space="preserve">assist in collaboratively </w:t>
      </w:r>
      <w:r w:rsidR="00C958FF">
        <w:t>identify</w:t>
      </w:r>
      <w:r w:rsidR="00B239D7">
        <w:t xml:space="preserve">ing the </w:t>
      </w:r>
      <w:r w:rsidR="00C958FF">
        <w:t xml:space="preserve">policy and regulatory </w:t>
      </w:r>
      <w:r w:rsidR="005A46C8">
        <w:t>barriers to infrastructure investment</w:t>
      </w:r>
      <w:r w:rsidR="00C958FF">
        <w:t xml:space="preserve"> </w:t>
      </w:r>
      <w:r w:rsidR="00B00C7C">
        <w:t xml:space="preserve">and </w:t>
      </w:r>
      <w:r w:rsidR="005A46C8">
        <w:t xml:space="preserve">building the </w:t>
      </w:r>
      <w:r w:rsidR="00B00C7C">
        <w:t xml:space="preserve">buy-in to address them. </w:t>
      </w:r>
    </w:p>
    <w:p w:rsidR="00B20174" w:rsidRDefault="00B20174" w:rsidP="00572BB0">
      <w:pPr>
        <w:pStyle w:val="ListParagraph"/>
        <w:ind w:left="0"/>
        <w:jc w:val="both"/>
      </w:pPr>
    </w:p>
    <w:p w:rsidR="00B20174" w:rsidRPr="000356E6" w:rsidRDefault="00B20174" w:rsidP="00B20174">
      <w:pPr>
        <w:pStyle w:val="ListParagraph"/>
        <w:numPr>
          <w:ilvl w:val="0"/>
          <w:numId w:val="13"/>
        </w:numPr>
        <w:ind w:left="0" w:firstLine="0"/>
        <w:jc w:val="both"/>
      </w:pPr>
      <w:r>
        <w:t xml:space="preserve">Evidence of success:  </w:t>
      </w:r>
      <w:r w:rsidRPr="000B00C9">
        <w:rPr>
          <w:rFonts w:eastAsia="Times New Roman" w:cs="Calibri"/>
          <w:color w:val="000000"/>
          <w:lang w:eastAsia="en-AU"/>
        </w:rPr>
        <w:t xml:space="preserve">Central </w:t>
      </w:r>
      <w:r>
        <w:rPr>
          <w:rFonts w:eastAsia="Times New Roman" w:cs="Calibri"/>
          <w:color w:val="000000"/>
          <w:lang w:eastAsia="en-AU"/>
        </w:rPr>
        <w:t>a</w:t>
      </w:r>
      <w:r w:rsidRPr="000B00C9">
        <w:rPr>
          <w:rFonts w:eastAsia="Times New Roman" w:cs="Calibri"/>
          <w:color w:val="000000"/>
          <w:lang w:eastAsia="en-AU"/>
        </w:rPr>
        <w:t xml:space="preserve">gencies </w:t>
      </w:r>
      <w:r>
        <w:rPr>
          <w:rFonts w:eastAsia="Times New Roman" w:cs="Calibri"/>
          <w:color w:val="000000"/>
          <w:lang w:eastAsia="en-AU"/>
        </w:rPr>
        <w:t xml:space="preserve">would be </w:t>
      </w:r>
      <w:r w:rsidRPr="000B00C9">
        <w:rPr>
          <w:rFonts w:eastAsia="Times New Roman" w:cs="Calibri"/>
          <w:color w:val="000000"/>
          <w:lang w:eastAsia="en-AU"/>
        </w:rPr>
        <w:t>collaborating with</w:t>
      </w:r>
      <w:r w:rsidR="00EA6F59">
        <w:rPr>
          <w:rFonts w:eastAsia="Times New Roman" w:cs="Calibri"/>
          <w:color w:val="000000"/>
          <w:lang w:eastAsia="en-AU"/>
        </w:rPr>
        <w:t>in</w:t>
      </w:r>
      <w:r w:rsidRPr="000B00C9">
        <w:rPr>
          <w:rFonts w:eastAsia="Times New Roman" w:cs="Calibri"/>
          <w:color w:val="000000"/>
          <w:lang w:eastAsia="en-AU"/>
        </w:rPr>
        <w:t xml:space="preserve"> selected sectors in planning and budgeting processes for strategic asset management</w:t>
      </w:r>
      <w:r>
        <w:rPr>
          <w:rFonts w:eastAsia="Times New Roman" w:cs="Calibri"/>
          <w:color w:val="000000"/>
          <w:lang w:eastAsia="en-AU"/>
        </w:rPr>
        <w:t xml:space="preserve">; </w:t>
      </w:r>
      <w:r>
        <w:t xml:space="preserve">the </w:t>
      </w:r>
      <w:r w:rsidRPr="000B00C9">
        <w:rPr>
          <w:rFonts w:eastAsia="Times New Roman" w:cs="Calibri"/>
          <w:color w:val="000000"/>
          <w:lang w:eastAsia="en-AU"/>
        </w:rPr>
        <w:t>GoPNG</w:t>
      </w:r>
      <w:r>
        <w:rPr>
          <w:rFonts w:eastAsia="Times New Roman" w:cs="Calibri"/>
          <w:color w:val="000000"/>
          <w:lang w:eastAsia="en-AU"/>
        </w:rPr>
        <w:t xml:space="preserve"> </w:t>
      </w:r>
      <w:r w:rsidR="005A46C8">
        <w:rPr>
          <w:rFonts w:eastAsia="Times New Roman" w:cs="Calibri"/>
          <w:color w:val="000000"/>
          <w:lang w:eastAsia="en-AU"/>
        </w:rPr>
        <w:t xml:space="preserve">would have </w:t>
      </w:r>
      <w:r w:rsidRPr="000B00C9">
        <w:rPr>
          <w:rFonts w:eastAsia="Times New Roman" w:cs="Calibri"/>
          <w:color w:val="000000"/>
          <w:lang w:eastAsia="en-AU"/>
        </w:rPr>
        <w:t xml:space="preserve">effective internal coordination and functional responsibilities for management of major infrastructure programs </w:t>
      </w:r>
      <w:r>
        <w:rPr>
          <w:rFonts w:eastAsia="Times New Roman" w:cs="Calibri"/>
          <w:color w:val="000000"/>
          <w:lang w:eastAsia="en-AU"/>
        </w:rPr>
        <w:t>with sufficie</w:t>
      </w:r>
      <w:r w:rsidRPr="000B00C9">
        <w:rPr>
          <w:rFonts w:eastAsia="Times New Roman" w:cs="Calibri"/>
          <w:color w:val="000000"/>
          <w:lang w:eastAsia="en-AU"/>
        </w:rPr>
        <w:t>nt resources and technical capacity to fulfil responsibilities</w:t>
      </w:r>
      <w:r>
        <w:rPr>
          <w:rFonts w:eastAsia="Times New Roman" w:cs="Calibri"/>
          <w:color w:val="000000"/>
          <w:lang w:eastAsia="en-AU"/>
        </w:rPr>
        <w:t xml:space="preserve">; and </w:t>
      </w:r>
      <w:r w:rsidRPr="000B00C9">
        <w:rPr>
          <w:rFonts w:eastAsia="Times New Roman" w:cs="Calibri"/>
          <w:color w:val="000000"/>
          <w:lang w:eastAsia="en-AU"/>
        </w:rPr>
        <w:t>GoPNG</w:t>
      </w:r>
      <w:r>
        <w:rPr>
          <w:rFonts w:eastAsia="Times New Roman" w:cs="Calibri"/>
          <w:color w:val="000000"/>
          <w:lang w:eastAsia="en-AU"/>
        </w:rPr>
        <w:t xml:space="preserve"> project plans address climate change, GESI, environment, social and workplace safety safeguards. They </w:t>
      </w:r>
      <w:r w:rsidR="005A46C8">
        <w:rPr>
          <w:rFonts w:eastAsia="Times New Roman" w:cs="Calibri"/>
          <w:color w:val="000000"/>
          <w:lang w:eastAsia="en-AU"/>
        </w:rPr>
        <w:t xml:space="preserve">would </w:t>
      </w:r>
      <w:r>
        <w:rPr>
          <w:rFonts w:eastAsia="Times New Roman" w:cs="Calibri"/>
          <w:color w:val="000000"/>
          <w:lang w:eastAsia="en-AU"/>
        </w:rPr>
        <w:t>also include o</w:t>
      </w:r>
      <w:r w:rsidR="00EA6F59">
        <w:rPr>
          <w:rFonts w:eastAsia="Times New Roman" w:cs="Calibri"/>
          <w:color w:val="000000"/>
          <w:lang w:eastAsia="en-AU"/>
        </w:rPr>
        <w:t>ngoing maintenance and whole-of-</w:t>
      </w:r>
      <w:r>
        <w:rPr>
          <w:rFonts w:eastAsia="Times New Roman" w:cs="Calibri"/>
          <w:color w:val="000000"/>
          <w:lang w:eastAsia="en-AU"/>
        </w:rPr>
        <w:t>life recurrent budgets.</w:t>
      </w:r>
    </w:p>
    <w:p w:rsidR="00304A97" w:rsidRDefault="00304A97" w:rsidP="00572BB0">
      <w:pPr>
        <w:pStyle w:val="ListParagraph"/>
        <w:ind w:left="0"/>
        <w:jc w:val="both"/>
      </w:pPr>
    </w:p>
    <w:p w:rsidR="0018233E" w:rsidRPr="00C610D0" w:rsidRDefault="0018233E" w:rsidP="00B00C7C">
      <w:pPr>
        <w:pStyle w:val="ListParagraph"/>
        <w:numPr>
          <w:ilvl w:val="0"/>
          <w:numId w:val="13"/>
        </w:numPr>
        <w:ind w:left="0" w:firstLine="0"/>
        <w:jc w:val="both"/>
      </w:pPr>
      <w:r>
        <w:t>Assumptions:</w:t>
      </w:r>
      <w:r w:rsidR="00B00C7C" w:rsidRPr="00B00C7C">
        <w:t xml:space="preserve"> </w:t>
      </w:r>
      <w:r w:rsidR="00744A38">
        <w:t>F</w:t>
      </w:r>
      <w:r w:rsidR="00B239D7">
        <w:t xml:space="preserve">or these outcomes to be achieved, there needs to be </w:t>
      </w:r>
      <w:r w:rsidR="00B239D7" w:rsidRPr="00C610D0">
        <w:t>c</w:t>
      </w:r>
      <w:r w:rsidR="00B00C7C" w:rsidRPr="00C610D0">
        <w:t>areful s</w:t>
      </w:r>
      <w:r w:rsidR="00B239D7" w:rsidRPr="00C610D0">
        <w:t>election of projects</w:t>
      </w:r>
      <w:r w:rsidR="009C279E">
        <w:t xml:space="preserve"> to align with program objectives.</w:t>
      </w:r>
      <w:r w:rsidR="00B239D7" w:rsidRPr="00C610D0">
        <w:t xml:space="preserve"> </w:t>
      </w:r>
      <w:r w:rsidR="00B00C7C" w:rsidRPr="00C610D0">
        <w:t xml:space="preserve">GoPNG leadership and commitment to delivery </w:t>
      </w:r>
      <w:r w:rsidR="00B239D7" w:rsidRPr="00C610D0">
        <w:t xml:space="preserve">of </w:t>
      </w:r>
      <w:r w:rsidR="00B00C7C" w:rsidRPr="00C610D0">
        <w:t xml:space="preserve">high quality </w:t>
      </w:r>
      <w:r w:rsidR="00B239D7" w:rsidRPr="00C610D0">
        <w:t xml:space="preserve">projects and </w:t>
      </w:r>
      <w:r w:rsidR="00B00C7C" w:rsidRPr="00C610D0">
        <w:t>support from sector stakeholders</w:t>
      </w:r>
      <w:r w:rsidR="00B239D7" w:rsidRPr="00C610D0">
        <w:t xml:space="preserve"> will be required, as well as </w:t>
      </w:r>
      <w:r w:rsidR="00B00C7C" w:rsidRPr="00C610D0">
        <w:t>strong political interest so that lessons can be learn</w:t>
      </w:r>
      <w:r w:rsidR="001C087D">
        <w:t>ed</w:t>
      </w:r>
      <w:r w:rsidR="00B00C7C" w:rsidRPr="00C610D0">
        <w:t xml:space="preserve"> and </w:t>
      </w:r>
      <w:r w:rsidR="00B239D7" w:rsidRPr="00C610D0">
        <w:t>extrapolated to other projects and sectors and policy and regulatory changes adopted.</w:t>
      </w:r>
    </w:p>
    <w:p w:rsidR="000B00C9" w:rsidRDefault="000B00C9" w:rsidP="0056254B">
      <w:pPr>
        <w:pStyle w:val="ListParagraph"/>
        <w:ind w:left="0"/>
        <w:jc w:val="both"/>
      </w:pPr>
    </w:p>
    <w:p w:rsidR="00C660D8" w:rsidRPr="00572BB0" w:rsidRDefault="00C32699" w:rsidP="0056254B">
      <w:pPr>
        <w:pStyle w:val="ListParagraph"/>
        <w:ind w:left="0"/>
        <w:jc w:val="both"/>
        <w:rPr>
          <w:i/>
        </w:rPr>
      </w:pPr>
      <w:r>
        <w:rPr>
          <w:i/>
        </w:rPr>
        <w:t>Pathway two – sector level</w:t>
      </w:r>
    </w:p>
    <w:p w:rsidR="00B20174" w:rsidRDefault="000B00C9" w:rsidP="00572BB0">
      <w:pPr>
        <w:pStyle w:val="ListParagraph"/>
        <w:numPr>
          <w:ilvl w:val="0"/>
          <w:numId w:val="13"/>
        </w:numPr>
        <w:ind w:left="0" w:firstLine="0"/>
        <w:jc w:val="both"/>
      </w:pPr>
      <w:r>
        <w:t xml:space="preserve">At the </w:t>
      </w:r>
      <w:r w:rsidRPr="00572BB0">
        <w:t>sector leve</w:t>
      </w:r>
      <w:r w:rsidRPr="00122AC1">
        <w:t>l</w:t>
      </w:r>
      <w:r>
        <w:t xml:space="preserve">, </w:t>
      </w:r>
      <w:r w:rsidR="008E4BDE">
        <w:t xml:space="preserve">specialist technical support and </w:t>
      </w:r>
      <w:r w:rsidR="00D57318">
        <w:t xml:space="preserve">sector coordination mechanisms </w:t>
      </w:r>
      <w:r w:rsidR="008E4BDE">
        <w:t>are</w:t>
      </w:r>
      <w:r w:rsidR="00D57318">
        <w:t xml:space="preserve"> expected to </w:t>
      </w:r>
      <w:r w:rsidR="008E4BDE">
        <w:t>drive the development of</w:t>
      </w:r>
      <w:r w:rsidR="00D57318">
        <w:t xml:space="preserve"> prioritised infrastructure plans </w:t>
      </w:r>
      <w:r w:rsidR="001D2F45">
        <w:t xml:space="preserve">for PNG </w:t>
      </w:r>
      <w:r w:rsidR="00D57318">
        <w:t>based on sound socio-economic analysis</w:t>
      </w:r>
      <w:r w:rsidR="00A83B2F">
        <w:t>.</w:t>
      </w:r>
      <w:r w:rsidR="00D57318">
        <w:t xml:space="preserve"> </w:t>
      </w:r>
      <w:r w:rsidR="00A83B2F">
        <w:t>R</w:t>
      </w:r>
      <w:r w:rsidR="00D57318">
        <w:t xml:space="preserve">ational evidence based funding allocations </w:t>
      </w:r>
      <w:r w:rsidR="00A83B2F">
        <w:t xml:space="preserve">will then be </w:t>
      </w:r>
      <w:r w:rsidR="00D57318">
        <w:t xml:space="preserve">based on those plans.  The establishment of sector coordination mechanisms is expected to help identify the policy and regulatory constraints for infrastructure investment, and identify the capacity development needed for </w:t>
      </w:r>
      <w:r w:rsidR="00EA6F59">
        <w:t>a</w:t>
      </w:r>
      <w:r w:rsidR="00D57318">
        <w:t>gencies to manage infrastructure planning, financing and delivery effectively.</w:t>
      </w:r>
    </w:p>
    <w:p w:rsidR="00C32699" w:rsidRDefault="00C32699" w:rsidP="00572BB0">
      <w:pPr>
        <w:pStyle w:val="ListParagraph"/>
        <w:ind w:left="0"/>
        <w:jc w:val="both"/>
      </w:pPr>
    </w:p>
    <w:p w:rsidR="007C4DEB" w:rsidRDefault="00C32699" w:rsidP="00572BB0">
      <w:pPr>
        <w:pStyle w:val="ListParagraph"/>
        <w:numPr>
          <w:ilvl w:val="0"/>
          <w:numId w:val="13"/>
        </w:numPr>
        <w:ind w:left="0" w:firstLine="0"/>
        <w:jc w:val="both"/>
      </w:pPr>
      <w:r>
        <w:t xml:space="preserve">Logic: </w:t>
      </w:r>
      <w:r w:rsidR="00D57318">
        <w:t xml:space="preserve">With stakeholder involvement, demands for </w:t>
      </w:r>
      <w:r w:rsidR="008215F8">
        <w:t>quality planning and prioritisation</w:t>
      </w:r>
      <w:r w:rsidR="00D57318">
        <w:t xml:space="preserve"> will increase, and decision making is expected to improve from the administrative and </w:t>
      </w:r>
      <w:r w:rsidR="00122AC1">
        <w:t>e</w:t>
      </w:r>
      <w:r w:rsidR="00D57318">
        <w:t xml:space="preserve">xecutive levels of government. </w:t>
      </w:r>
      <w:r>
        <w:t xml:space="preserve">Prioritised infrastructure plans will ensure that decisions on which infrastructure to fund </w:t>
      </w:r>
      <w:r w:rsidR="00EA6F59">
        <w:t xml:space="preserve">are </w:t>
      </w:r>
      <w:r>
        <w:t>evidence based and ultimately increase the quality of infrastructure and the social and economic benefits and returns.</w:t>
      </w:r>
      <w:r w:rsidR="004F5F2E">
        <w:t xml:space="preserve"> Appropriate prioritisation and improved quality will also make seeking alternative funding options available and reduce risk and economic loss.</w:t>
      </w:r>
      <w:r>
        <w:t xml:space="preserve"> </w:t>
      </w:r>
      <w:r w:rsidR="004F5F2E">
        <w:t xml:space="preserve">Efforts to strengthen sector coordination complement and contribute to other program outcomes; </w:t>
      </w:r>
      <w:r w:rsidR="00C2284F">
        <w:t xml:space="preserve">better quality capital works projects and stronger GoPNG systems and enabling environment for infrastructure. </w:t>
      </w:r>
    </w:p>
    <w:p w:rsidR="007C4DEB" w:rsidRDefault="007C4DEB" w:rsidP="00572BB0">
      <w:pPr>
        <w:pStyle w:val="ListParagraph"/>
      </w:pPr>
    </w:p>
    <w:p w:rsidR="00B20174" w:rsidRDefault="00B20174" w:rsidP="00572BB0">
      <w:pPr>
        <w:pStyle w:val="ListParagraph"/>
        <w:numPr>
          <w:ilvl w:val="0"/>
          <w:numId w:val="13"/>
        </w:numPr>
        <w:ind w:left="0" w:firstLine="0"/>
        <w:jc w:val="both"/>
      </w:pPr>
      <w:r>
        <w:t xml:space="preserve">Evidence of success: </w:t>
      </w:r>
      <w:r w:rsidR="00123D8D" w:rsidRPr="00572BB0">
        <w:t>Sectoral working groups/coordination mechanisms</w:t>
      </w:r>
      <w:r w:rsidR="007C4DEB">
        <w:t xml:space="preserve"> would be </w:t>
      </w:r>
      <w:r w:rsidR="00123D8D" w:rsidRPr="00572BB0">
        <w:t>esta</w:t>
      </w:r>
      <w:r w:rsidR="00EA6F59">
        <w:t>blished with GoPNG leadership, d</w:t>
      </w:r>
      <w:r w:rsidR="007C4DEB">
        <w:t xml:space="preserve">evelopment </w:t>
      </w:r>
      <w:r w:rsidR="00EA6F59">
        <w:t>p</w:t>
      </w:r>
      <w:r w:rsidR="007C4DEB">
        <w:t>artners</w:t>
      </w:r>
      <w:r w:rsidR="00123D8D" w:rsidRPr="00572BB0">
        <w:t xml:space="preserve"> and private sector participation. Secretariat functions to support the sectoral groups </w:t>
      </w:r>
      <w:r w:rsidR="007C4DEB">
        <w:t xml:space="preserve">would be </w:t>
      </w:r>
      <w:r w:rsidR="00123D8D" w:rsidRPr="00572BB0">
        <w:t>established. Sectoral coordination group</w:t>
      </w:r>
      <w:r w:rsidR="007C4DEB">
        <w:t>s would</w:t>
      </w:r>
      <w:r w:rsidR="00123D8D" w:rsidRPr="00572BB0">
        <w:t xml:space="preserve"> meet regularly as scheduled with appropriate and meaningful agen</w:t>
      </w:r>
      <w:r w:rsidR="007C4DEB">
        <w:t>da and</w:t>
      </w:r>
      <w:r w:rsidR="00123D8D" w:rsidRPr="00572BB0">
        <w:t xml:space="preserve"> </w:t>
      </w:r>
      <w:r w:rsidR="007C4DEB">
        <w:t>m</w:t>
      </w:r>
      <w:r w:rsidR="00123D8D" w:rsidRPr="00572BB0">
        <w:t xml:space="preserve">eetings </w:t>
      </w:r>
      <w:r w:rsidR="007C4DEB">
        <w:t>would be</w:t>
      </w:r>
      <w:r w:rsidR="00123D8D" w:rsidRPr="00572BB0">
        <w:t xml:space="preserve"> documented. </w:t>
      </w:r>
      <w:r w:rsidR="007C4DEB" w:rsidRPr="00572BB0">
        <w:t xml:space="preserve">Focus sectors </w:t>
      </w:r>
      <w:r w:rsidR="007C4DEB">
        <w:t xml:space="preserve">would </w:t>
      </w:r>
      <w:r w:rsidR="007C4DEB" w:rsidRPr="00572BB0">
        <w:t xml:space="preserve">have infrastructure plans based on sound socio-economic analysis </w:t>
      </w:r>
      <w:r w:rsidR="007C4DEB">
        <w:t xml:space="preserve">and </w:t>
      </w:r>
      <w:r w:rsidR="00EA6F59">
        <w:t>c</w:t>
      </w:r>
      <w:r w:rsidR="007C4DEB" w:rsidRPr="00572BB0">
        <w:t xml:space="preserve">entral </w:t>
      </w:r>
      <w:r w:rsidR="00EA6F59">
        <w:t>a</w:t>
      </w:r>
      <w:r w:rsidR="007C4DEB" w:rsidRPr="00572BB0">
        <w:t xml:space="preserve">gencies </w:t>
      </w:r>
      <w:r w:rsidR="007C4DEB">
        <w:t xml:space="preserve">would be </w:t>
      </w:r>
      <w:r w:rsidR="007C4DEB" w:rsidRPr="00572BB0">
        <w:t xml:space="preserve">collaborating with selected sectors in planning and budgeting processes for asset </w:t>
      </w:r>
      <w:r w:rsidR="009D162E">
        <w:t xml:space="preserve">management and maintenance. </w:t>
      </w:r>
    </w:p>
    <w:p w:rsidR="00C32699" w:rsidRDefault="00C32699" w:rsidP="00572BB0">
      <w:pPr>
        <w:pStyle w:val="ListParagraph"/>
      </w:pPr>
    </w:p>
    <w:p w:rsidR="00D57318" w:rsidRDefault="00C32699" w:rsidP="0067561D">
      <w:pPr>
        <w:pStyle w:val="ListParagraph"/>
        <w:numPr>
          <w:ilvl w:val="0"/>
          <w:numId w:val="13"/>
        </w:numPr>
        <w:ind w:left="0" w:firstLine="0"/>
        <w:jc w:val="both"/>
      </w:pPr>
      <w:r>
        <w:t xml:space="preserve">Assumptions: </w:t>
      </w:r>
      <w:r w:rsidR="00D57318">
        <w:t>For this logic to operate, the right stakeholders with repre</w:t>
      </w:r>
      <w:r w:rsidR="0094157A">
        <w:t>sentation at the right levels are</w:t>
      </w:r>
      <w:r w:rsidR="00D57318">
        <w:t xml:space="preserve"> required to be able make decisions and influence change, and the sector coordination mechanism needs to attract sufficient political support from </w:t>
      </w:r>
      <w:r w:rsidR="00EA6F59">
        <w:t>central a</w:t>
      </w:r>
      <w:r w:rsidR="00D57318">
        <w:t xml:space="preserve">gencies and </w:t>
      </w:r>
      <w:r w:rsidR="00EA6F59">
        <w:t xml:space="preserve">the </w:t>
      </w:r>
      <w:r w:rsidR="00D57318">
        <w:t xml:space="preserve">Executive, with a mandate to recommend priorities and policies which are supported.  GoPNG </w:t>
      </w:r>
      <w:r w:rsidR="00EA6F59">
        <w:t>Agencies and external parties (d</w:t>
      </w:r>
      <w:r w:rsidR="008E4BDE">
        <w:t xml:space="preserve">evelopment </w:t>
      </w:r>
      <w:r w:rsidR="00EA6F59">
        <w:t>p</w:t>
      </w:r>
      <w:r w:rsidR="008E4BDE">
        <w:t>artner</w:t>
      </w:r>
      <w:r w:rsidR="00D57318">
        <w:t>s, private sector) must also have sufficient common interests to make sector coordination a collaborative effort</w:t>
      </w:r>
      <w:r w:rsidR="008E1FB7">
        <w:t xml:space="preserve">. </w:t>
      </w:r>
      <w:r w:rsidR="00D57318">
        <w:lastRenderedPageBreak/>
        <w:t xml:space="preserve">Executive and </w:t>
      </w:r>
      <w:r w:rsidR="008E1FB7">
        <w:t>a</w:t>
      </w:r>
      <w:r w:rsidR="00D57318">
        <w:t>dministrative leaders</w:t>
      </w:r>
      <w:r w:rsidR="008E1FB7">
        <w:t xml:space="preserve"> also</w:t>
      </w:r>
      <w:r w:rsidR="00D57318">
        <w:t xml:space="preserve"> need to have interests in transparency and collaboration.   The quality of the analysis and recommendations made to the coordination mechanism need to stand public scrutiny to be effective.  </w:t>
      </w:r>
    </w:p>
    <w:p w:rsidR="00FC5583" w:rsidRDefault="00FC5583" w:rsidP="0056254B">
      <w:pPr>
        <w:pStyle w:val="ListParagraph"/>
        <w:ind w:left="0"/>
        <w:jc w:val="both"/>
      </w:pPr>
    </w:p>
    <w:p w:rsidR="0002411B" w:rsidRPr="00572BB0" w:rsidRDefault="0002411B" w:rsidP="00572BB0">
      <w:pPr>
        <w:pStyle w:val="ListParagraph"/>
        <w:ind w:left="0"/>
        <w:jc w:val="both"/>
        <w:rPr>
          <w:i/>
        </w:rPr>
      </w:pPr>
      <w:r w:rsidRPr="00572BB0">
        <w:rPr>
          <w:i/>
        </w:rPr>
        <w:t xml:space="preserve">Pathway three </w:t>
      </w:r>
      <w:r>
        <w:rPr>
          <w:i/>
        </w:rPr>
        <w:t>–</w:t>
      </w:r>
      <w:r w:rsidRPr="00572BB0">
        <w:rPr>
          <w:i/>
        </w:rPr>
        <w:t xml:space="preserve"> </w:t>
      </w:r>
      <w:r>
        <w:rPr>
          <w:i/>
        </w:rPr>
        <w:t>national and Central Agency level</w:t>
      </w:r>
    </w:p>
    <w:p w:rsidR="00DE4B9E" w:rsidRDefault="00D57318" w:rsidP="00116CAA">
      <w:pPr>
        <w:pStyle w:val="ListParagraph"/>
        <w:numPr>
          <w:ilvl w:val="0"/>
          <w:numId w:val="13"/>
        </w:numPr>
        <w:ind w:left="0" w:firstLine="0"/>
        <w:jc w:val="both"/>
      </w:pPr>
      <w:r>
        <w:t xml:space="preserve">At the </w:t>
      </w:r>
      <w:r w:rsidRPr="00572BB0">
        <w:t>national level</w:t>
      </w:r>
      <w:r>
        <w:t xml:space="preserve">, </w:t>
      </w:r>
      <w:r w:rsidR="006529F1">
        <w:t>specialist technical advisors working in</w:t>
      </w:r>
      <w:r w:rsidR="000A4181">
        <w:t xml:space="preserve"> </w:t>
      </w:r>
      <w:r w:rsidR="00EA6F59">
        <w:t>central a</w:t>
      </w:r>
      <w:r w:rsidR="000A4181">
        <w:t>gencies</w:t>
      </w:r>
      <w:r w:rsidR="006529F1">
        <w:t xml:space="preserve">, as well as those in </w:t>
      </w:r>
      <w:r w:rsidR="00EA6F59">
        <w:t>sector a</w:t>
      </w:r>
      <w:r w:rsidR="006529F1">
        <w:t xml:space="preserve">gencies, will develop </w:t>
      </w:r>
      <w:r w:rsidR="00C94A11">
        <w:t xml:space="preserve">evidence based analysis and advice and identify solutions to the barriers and constraints identified. This will be coupled with policy dialogue from DFAT to </w:t>
      </w:r>
      <w:r w:rsidR="000A4181">
        <w:t>increas</w:t>
      </w:r>
      <w:r w:rsidR="00DE4B9E">
        <w:t>e</w:t>
      </w:r>
      <w:r w:rsidR="000A4181">
        <w:t xml:space="preserve"> co</w:t>
      </w:r>
      <w:r w:rsidR="00EA6F59">
        <w:t>mmitment and interest of GoPNG a</w:t>
      </w:r>
      <w:r w:rsidR="000A4181">
        <w:t>gencies in addressing policy and system constraints to infrastructure investment</w:t>
      </w:r>
      <w:r w:rsidR="00DE4B9E">
        <w:t xml:space="preserve"> and quality</w:t>
      </w:r>
      <w:r w:rsidR="000A4181">
        <w:t xml:space="preserve">. </w:t>
      </w:r>
    </w:p>
    <w:p w:rsidR="00DE4B9E" w:rsidRDefault="00DE4B9E" w:rsidP="00572BB0">
      <w:pPr>
        <w:pStyle w:val="ListParagraph"/>
        <w:ind w:left="0"/>
        <w:jc w:val="both"/>
      </w:pPr>
    </w:p>
    <w:p w:rsidR="00B20174" w:rsidRDefault="00DE4B9E" w:rsidP="00116CAA">
      <w:pPr>
        <w:pStyle w:val="ListParagraph"/>
        <w:numPr>
          <w:ilvl w:val="0"/>
          <w:numId w:val="13"/>
        </w:numPr>
        <w:ind w:left="0" w:firstLine="0"/>
        <w:jc w:val="both"/>
      </w:pPr>
      <w:r>
        <w:t xml:space="preserve">Logic: </w:t>
      </w:r>
      <w:r w:rsidR="00C94A11">
        <w:t>Central</w:t>
      </w:r>
      <w:r>
        <w:t xml:space="preserve"> planning</w:t>
      </w:r>
      <w:r w:rsidR="00C115F4">
        <w:t xml:space="preserve"> and</w:t>
      </w:r>
      <w:r>
        <w:t xml:space="preserve"> budgeting and reforms will be linked to and draw on project and sector level wor</w:t>
      </w:r>
      <w:r w:rsidR="0025151B">
        <w:t>k including the implementation of</w:t>
      </w:r>
      <w:r>
        <w:t xml:space="preserve"> specific capital project</w:t>
      </w:r>
      <w:r w:rsidR="0025151B">
        <w:t>s</w:t>
      </w:r>
      <w:r>
        <w:t xml:space="preserve"> which will help identify the needed reforms. Increased commitment to reforms coupled with specialist expert assistance and improved systems will lead to improved policy, regulatory structures, and planning for infrastructure investment</w:t>
      </w:r>
      <w:r w:rsidR="00B20174">
        <w:t>.</w:t>
      </w:r>
      <w:r>
        <w:t xml:space="preserve"> </w:t>
      </w:r>
      <w:r w:rsidR="000A4181">
        <w:t xml:space="preserve"> This will lead </w:t>
      </w:r>
      <w:r w:rsidR="00B20174">
        <w:t>ultimately to a</w:t>
      </w:r>
      <w:r w:rsidR="000A4181">
        <w:t xml:space="preserve"> str</w:t>
      </w:r>
      <w:r w:rsidR="00B20174">
        <w:t>o</w:t>
      </w:r>
      <w:r w:rsidR="000A4181">
        <w:t>ng</w:t>
      </w:r>
      <w:r w:rsidR="00B20174">
        <w:t>er</w:t>
      </w:r>
      <w:r w:rsidR="000A4181">
        <w:t xml:space="preserve"> enabling environment</w:t>
      </w:r>
      <w:r w:rsidR="00B20174">
        <w:t>.</w:t>
      </w:r>
    </w:p>
    <w:p w:rsidR="00B20174" w:rsidRDefault="00B20174" w:rsidP="00572BB0">
      <w:pPr>
        <w:pStyle w:val="ListParagraph"/>
      </w:pPr>
    </w:p>
    <w:p w:rsidR="00B20174" w:rsidRDefault="00B20174" w:rsidP="00116CAA">
      <w:pPr>
        <w:pStyle w:val="ListParagraph"/>
        <w:numPr>
          <w:ilvl w:val="0"/>
          <w:numId w:val="13"/>
        </w:numPr>
        <w:ind w:left="0" w:firstLine="0"/>
        <w:jc w:val="both"/>
      </w:pPr>
      <w:r>
        <w:t xml:space="preserve">Evidence of success: </w:t>
      </w:r>
      <w:r w:rsidR="0025151B">
        <w:t>A</w:t>
      </w:r>
      <w:r w:rsidR="000A4181">
        <w:t xml:space="preserve"> legislative and administrative reform agenda </w:t>
      </w:r>
      <w:r w:rsidR="0025151B">
        <w:t xml:space="preserve">would </w:t>
      </w:r>
      <w:r w:rsidR="009C279E">
        <w:t>be progressing</w:t>
      </w:r>
      <w:r w:rsidR="0025151B">
        <w:t>.</w:t>
      </w:r>
      <w:r w:rsidR="000A4181">
        <w:t xml:space="preserve"> </w:t>
      </w:r>
      <w:r w:rsidR="0025151B">
        <w:t xml:space="preserve">There would be </w:t>
      </w:r>
      <w:r w:rsidR="000A4181">
        <w:t>political and institutional commitment to instituting whole of government planning, budgeting and prioritisation processes</w:t>
      </w:r>
      <w:r w:rsidR="0025151B">
        <w:t xml:space="preserve"> </w:t>
      </w:r>
      <w:r w:rsidR="000A4181">
        <w:t xml:space="preserve">and the GoPNG </w:t>
      </w:r>
      <w:r w:rsidR="0025151B">
        <w:t xml:space="preserve">would be </w:t>
      </w:r>
      <w:r w:rsidR="000A4181">
        <w:t>engaging effectively with private sector and external financial institutions (</w:t>
      </w:r>
      <w:r w:rsidR="000A4181" w:rsidRPr="00AD4256">
        <w:t xml:space="preserve">commercial and development banks).  </w:t>
      </w:r>
    </w:p>
    <w:p w:rsidR="00B20174" w:rsidRDefault="00B20174" w:rsidP="00572BB0">
      <w:pPr>
        <w:pStyle w:val="ListParagraph"/>
      </w:pPr>
    </w:p>
    <w:p w:rsidR="0094157A" w:rsidRPr="0025151B" w:rsidRDefault="00B20174" w:rsidP="00116CAA">
      <w:pPr>
        <w:pStyle w:val="ListParagraph"/>
        <w:numPr>
          <w:ilvl w:val="0"/>
          <w:numId w:val="13"/>
        </w:numPr>
        <w:ind w:left="0" w:firstLine="0"/>
        <w:jc w:val="both"/>
      </w:pPr>
      <w:r w:rsidRPr="0025151B">
        <w:t>Assumptions:</w:t>
      </w:r>
      <w:r w:rsidR="009C279E">
        <w:t xml:space="preserve"> Projects must be of a suitable quality and delivered successfully enough to leverage broader commitments to policy changes. There must be commitment to policy and institutional reform by GoPNG. </w:t>
      </w:r>
      <w:r w:rsidR="00C115F4">
        <w:t xml:space="preserve">Australia must have sufficiently strong engagement with PNG at all levels of Government. The program must be able to attract high quality specialist advisors and have the flexibility to change people or approaches if needed. </w:t>
      </w:r>
    </w:p>
    <w:p w:rsidR="0094157A" w:rsidRDefault="0094157A" w:rsidP="0094157A">
      <w:pPr>
        <w:pStyle w:val="ListParagraph"/>
        <w:ind w:left="0"/>
        <w:jc w:val="both"/>
      </w:pPr>
    </w:p>
    <w:p w:rsidR="00C943ED" w:rsidRPr="00466CBD" w:rsidRDefault="00BD3F91" w:rsidP="00466CBD">
      <w:pPr>
        <w:pStyle w:val="Heading2"/>
        <w:rPr>
          <w:rFonts w:asciiTheme="minorHAnsi" w:hAnsiTheme="minorHAnsi" w:cstheme="minorHAnsi"/>
          <w:b/>
          <w:i/>
        </w:rPr>
      </w:pPr>
      <w:bookmarkStart w:id="15" w:name="_Toc515613512"/>
      <w:r w:rsidRPr="00466CBD">
        <w:rPr>
          <w:rFonts w:asciiTheme="minorHAnsi" w:hAnsiTheme="minorHAnsi" w:cstheme="minorHAnsi"/>
          <w:b/>
          <w:i/>
        </w:rPr>
        <w:t>De</w:t>
      </w:r>
      <w:r w:rsidR="00C943ED" w:rsidRPr="00466CBD">
        <w:rPr>
          <w:rFonts w:asciiTheme="minorHAnsi" w:hAnsiTheme="minorHAnsi" w:cstheme="minorHAnsi"/>
          <w:b/>
          <w:i/>
        </w:rPr>
        <w:t>livery approach</w:t>
      </w:r>
      <w:bookmarkEnd w:id="15"/>
    </w:p>
    <w:p w:rsidR="00D80415" w:rsidRDefault="00D80415" w:rsidP="0067561D">
      <w:pPr>
        <w:pStyle w:val="ListParagraph"/>
        <w:numPr>
          <w:ilvl w:val="0"/>
          <w:numId w:val="13"/>
        </w:numPr>
        <w:ind w:left="0" w:firstLine="0"/>
      </w:pPr>
      <w:r>
        <w:t xml:space="preserve">The activities delivered under the </w:t>
      </w:r>
      <w:r w:rsidR="00761BBE">
        <w:t>P</w:t>
      </w:r>
      <w:r>
        <w:t>rogram will be planned and managed under three streams of work, which contribute to outcomes at project, sector and national level.  These are:</w:t>
      </w:r>
    </w:p>
    <w:p w:rsidR="00D80415" w:rsidRDefault="00D80415" w:rsidP="00D80415">
      <w:pPr>
        <w:pStyle w:val="ListParagraph"/>
        <w:ind w:left="0"/>
        <w:jc w:val="both"/>
      </w:pPr>
    </w:p>
    <w:p w:rsidR="00D80415" w:rsidRDefault="00D80415" w:rsidP="0067561D">
      <w:pPr>
        <w:pStyle w:val="ListParagraph"/>
        <w:numPr>
          <w:ilvl w:val="0"/>
          <w:numId w:val="31"/>
        </w:numPr>
        <w:ind w:left="992" w:hanging="357"/>
        <w:jc w:val="both"/>
        <w:rPr>
          <w:b/>
          <w:i/>
        </w:rPr>
      </w:pPr>
      <w:r w:rsidRPr="00CA5280">
        <w:rPr>
          <w:b/>
          <w:i/>
        </w:rPr>
        <w:t xml:space="preserve">Policy </w:t>
      </w:r>
      <w:r w:rsidRPr="00621267">
        <w:rPr>
          <w:b/>
          <w:i/>
        </w:rPr>
        <w:t>engagement with administrative and legislative arms of Government, private sector and external stakeholders with interests in infrastructure investment</w:t>
      </w:r>
      <w:r>
        <w:rPr>
          <w:b/>
          <w:i/>
        </w:rPr>
        <w:t>.</w:t>
      </w:r>
    </w:p>
    <w:p w:rsidR="00D80415" w:rsidRPr="00CA5280" w:rsidRDefault="00D80415" w:rsidP="0056254B">
      <w:pPr>
        <w:pStyle w:val="ListParagraph"/>
        <w:spacing w:before="0"/>
        <w:ind w:left="992"/>
        <w:jc w:val="both"/>
      </w:pPr>
      <w:r>
        <w:t xml:space="preserve">A core adviser team will work closely with DFAT Infrastructure Section at </w:t>
      </w:r>
      <w:r w:rsidR="00EA6F59">
        <w:t>the Australian High Commission</w:t>
      </w:r>
      <w:r>
        <w:t xml:space="preserve"> to build and maintain effective working relationships with key stakeholders.  Participation in sector coordination mechanisms, in national level planning processes, and in project level supervision all create opportunities to identify constraints to infrastructure investment, and to work with colleagues to propose ways to address them.  The ongoing analysis of the operating context and identifying key GoPNG </w:t>
      </w:r>
      <w:r w:rsidR="00CF190E">
        <w:t>counterparts</w:t>
      </w:r>
      <w:r>
        <w:t>, is key to identifying and responding appropriately to opportunities.  The core team and national level advisers, will be embedded within GoPNG central agencies.</w:t>
      </w:r>
    </w:p>
    <w:p w:rsidR="00D80415" w:rsidRDefault="00D80415" w:rsidP="00D80415">
      <w:pPr>
        <w:pStyle w:val="ListParagraph"/>
        <w:ind w:left="1418" w:hanging="807"/>
        <w:jc w:val="both"/>
        <w:rPr>
          <w:b/>
          <w:i/>
        </w:rPr>
      </w:pPr>
    </w:p>
    <w:p w:rsidR="00D80415" w:rsidRDefault="00D80415" w:rsidP="0067561D">
      <w:pPr>
        <w:pStyle w:val="ListParagraph"/>
        <w:numPr>
          <w:ilvl w:val="0"/>
          <w:numId w:val="31"/>
        </w:numPr>
        <w:ind w:left="993"/>
        <w:jc w:val="both"/>
        <w:rPr>
          <w:b/>
          <w:i/>
        </w:rPr>
      </w:pPr>
      <w:r w:rsidRPr="00621267">
        <w:rPr>
          <w:b/>
          <w:i/>
        </w:rPr>
        <w:t xml:space="preserve">Technical assistance and capacity development in policy, planning, </w:t>
      </w:r>
      <w:r w:rsidRPr="00F747D8">
        <w:rPr>
          <w:b/>
          <w:i/>
        </w:rPr>
        <w:t xml:space="preserve">finance, and </w:t>
      </w:r>
      <w:r w:rsidRPr="00F747D8">
        <w:rPr>
          <w:b/>
        </w:rPr>
        <w:t>management</w:t>
      </w:r>
      <w:r w:rsidRPr="00621267">
        <w:rPr>
          <w:b/>
          <w:i/>
        </w:rPr>
        <w:t xml:space="preserve"> of infrast</w:t>
      </w:r>
      <w:r>
        <w:rPr>
          <w:b/>
          <w:i/>
        </w:rPr>
        <w:t>r</w:t>
      </w:r>
      <w:r w:rsidRPr="00621267">
        <w:rPr>
          <w:b/>
          <w:i/>
        </w:rPr>
        <w:t>ucture investments</w:t>
      </w:r>
      <w:r>
        <w:rPr>
          <w:b/>
          <w:i/>
        </w:rPr>
        <w:t>.</w:t>
      </w:r>
    </w:p>
    <w:p w:rsidR="00D80415" w:rsidRPr="00CA5280" w:rsidRDefault="00D80415" w:rsidP="0056254B">
      <w:pPr>
        <w:pStyle w:val="ListParagraph"/>
        <w:ind w:left="993"/>
        <w:jc w:val="both"/>
      </w:pPr>
      <w:r>
        <w:t>The core team will be supplemented by long term advisers in each select</w:t>
      </w:r>
      <w:r w:rsidR="00EA6F59">
        <w:t>ed sector embedded in the lead sector a</w:t>
      </w:r>
      <w:r>
        <w:t>gency providing a wide range of technical expertise.</w:t>
      </w:r>
      <w:r w:rsidR="001D2F45">
        <w:t xml:space="preserve"> They will be supported by specialist advisors through a TA pool and the ability to procure special skills in highly specialised areas as required and at short notice (</w:t>
      </w:r>
      <w:r w:rsidR="009A2BBC">
        <w:t>e.g.</w:t>
      </w:r>
      <w:r w:rsidR="001D2F45">
        <w:t xml:space="preserve"> in PPP project preparation or sector specific engineering design).</w:t>
      </w:r>
      <w:r w:rsidR="00461AAC">
        <w:t xml:space="preserve"> The Program will also consider flexible contract options to ensure it attracts the highest quality technical experts. </w:t>
      </w:r>
    </w:p>
    <w:p w:rsidR="00D80415" w:rsidRPr="00D90F5F" w:rsidRDefault="00D80415" w:rsidP="00D80415">
      <w:pPr>
        <w:pStyle w:val="ListParagraph"/>
        <w:ind w:left="1418" w:hanging="807"/>
        <w:jc w:val="both"/>
      </w:pPr>
    </w:p>
    <w:p w:rsidR="00D80415" w:rsidRPr="00CA5280" w:rsidRDefault="00D80415" w:rsidP="0067561D">
      <w:pPr>
        <w:pStyle w:val="ListParagraph"/>
        <w:numPr>
          <w:ilvl w:val="0"/>
          <w:numId w:val="31"/>
        </w:numPr>
        <w:ind w:left="993"/>
        <w:jc w:val="both"/>
        <w:rPr>
          <w:b/>
          <w:i/>
        </w:rPr>
      </w:pPr>
      <w:r w:rsidRPr="00CA5280">
        <w:rPr>
          <w:b/>
          <w:i/>
        </w:rPr>
        <w:lastRenderedPageBreak/>
        <w:t>Project</w:t>
      </w:r>
      <w:r w:rsidRPr="00621267">
        <w:rPr>
          <w:b/>
          <w:i/>
        </w:rPr>
        <w:t xml:space="preserve"> management and financing </w:t>
      </w:r>
      <w:r>
        <w:rPr>
          <w:b/>
          <w:i/>
        </w:rPr>
        <w:t xml:space="preserve">services </w:t>
      </w:r>
      <w:r w:rsidRPr="00621267">
        <w:rPr>
          <w:b/>
          <w:i/>
        </w:rPr>
        <w:t>on demand as agreed</w:t>
      </w:r>
      <w:r>
        <w:rPr>
          <w:b/>
          <w:i/>
        </w:rPr>
        <w:t>.</w:t>
      </w:r>
    </w:p>
    <w:p w:rsidR="00D80415" w:rsidRDefault="00D80415" w:rsidP="0056254B">
      <w:pPr>
        <w:pStyle w:val="ListParagraph"/>
        <w:ind w:left="993"/>
        <w:jc w:val="both"/>
      </w:pPr>
      <w:r>
        <w:t>A standing capacity for project management will be available in the core team, and individual Project Management Units will be established upon demand for individual capital investments.   These may be related to Australian aid finance, or may be supporting the investments made by other development partners or GoPNG financing arrangements.</w:t>
      </w:r>
    </w:p>
    <w:p w:rsidR="00B04FFE" w:rsidRDefault="00B04FFE" w:rsidP="0094157A">
      <w:pPr>
        <w:pStyle w:val="ListParagraph"/>
        <w:ind w:left="0"/>
        <w:jc w:val="both"/>
        <w:rPr>
          <w:i/>
        </w:rPr>
      </w:pPr>
    </w:p>
    <w:p w:rsidR="00A92AB9" w:rsidRPr="00156FC3" w:rsidRDefault="00A92AB9" w:rsidP="00A92AB9">
      <w:pPr>
        <w:pStyle w:val="ListParagraph"/>
        <w:ind w:left="0"/>
        <w:jc w:val="both"/>
        <w:rPr>
          <w:i/>
        </w:rPr>
      </w:pPr>
      <w:r w:rsidRPr="00156FC3">
        <w:rPr>
          <w:i/>
        </w:rPr>
        <w:t>Sector identification</w:t>
      </w:r>
    </w:p>
    <w:p w:rsidR="00A92AB9" w:rsidRDefault="00A92AB9" w:rsidP="00404A87">
      <w:pPr>
        <w:pStyle w:val="ListParagraph"/>
        <w:numPr>
          <w:ilvl w:val="0"/>
          <w:numId w:val="13"/>
        </w:numPr>
        <w:ind w:left="0" w:firstLine="0"/>
        <w:jc w:val="both"/>
      </w:pPr>
      <w:r>
        <w:t>T</w:t>
      </w:r>
      <w:r w:rsidRPr="004D5900">
        <w:t xml:space="preserve">he sectors </w:t>
      </w:r>
      <w:r>
        <w:t>for engagement</w:t>
      </w:r>
      <w:r w:rsidR="005B55A0">
        <w:t xml:space="preserve">, and the level and nature of that engagement, </w:t>
      </w:r>
      <w:r>
        <w:t xml:space="preserve">will be </w:t>
      </w:r>
      <w:r w:rsidR="005B55A0">
        <w:t>confirmed</w:t>
      </w:r>
      <w:r>
        <w:t xml:space="preserve"> by DFAT and the GoPNG drawing on sector analysis undertaken by the Contractor</w:t>
      </w:r>
      <w:r w:rsidRPr="001D2FB6">
        <w:t xml:space="preserve"> </w:t>
      </w:r>
      <w:r>
        <w:t xml:space="preserve">in a phased manner through the inception period. </w:t>
      </w:r>
      <w:r w:rsidR="005B55A0">
        <w:t>S</w:t>
      </w:r>
      <w:r w:rsidRPr="00AC5162">
        <w:t>election will be based on</w:t>
      </w:r>
      <w:r>
        <w:t>:</w:t>
      </w:r>
    </w:p>
    <w:p w:rsidR="00A92AB9" w:rsidRDefault="00EA6F59" w:rsidP="009C27D6">
      <w:pPr>
        <w:pStyle w:val="ListParagraph"/>
        <w:numPr>
          <w:ilvl w:val="0"/>
          <w:numId w:val="44"/>
        </w:numPr>
        <w:jc w:val="both"/>
      </w:pPr>
      <w:r>
        <w:t>A</w:t>
      </w:r>
      <w:r w:rsidR="00A92AB9">
        <w:t>lignment with the priorities o</w:t>
      </w:r>
      <w:r>
        <w:t>f the PNG-Australia Partnership</w:t>
      </w:r>
    </w:p>
    <w:p w:rsidR="00A92AB9" w:rsidRDefault="00EA6F59" w:rsidP="0035639F">
      <w:pPr>
        <w:pStyle w:val="ListParagraph"/>
        <w:numPr>
          <w:ilvl w:val="0"/>
          <w:numId w:val="44"/>
        </w:numPr>
        <w:jc w:val="both"/>
      </w:pPr>
      <w:r>
        <w:t>P</w:t>
      </w:r>
      <w:r w:rsidR="00A92AB9">
        <w:t xml:space="preserve">otential to address PNG’s constraints to growth or to catalyse improvements </w:t>
      </w:r>
      <w:r>
        <w:t>in human development indicators</w:t>
      </w:r>
    </w:p>
    <w:p w:rsidR="00A92AB9" w:rsidRDefault="00EA6F59">
      <w:pPr>
        <w:pStyle w:val="ListParagraph"/>
        <w:numPr>
          <w:ilvl w:val="0"/>
          <w:numId w:val="44"/>
        </w:numPr>
        <w:jc w:val="both"/>
      </w:pPr>
      <w:r>
        <w:t>C</w:t>
      </w:r>
      <w:r w:rsidR="00A92AB9">
        <w:t>ommitment and interest from GoPNG in p</w:t>
      </w:r>
      <w:r>
        <w:t>ursuing sectoral reform</w:t>
      </w:r>
    </w:p>
    <w:p w:rsidR="00A92AB9" w:rsidRDefault="00EA6F59">
      <w:pPr>
        <w:pStyle w:val="ListParagraph"/>
        <w:numPr>
          <w:ilvl w:val="0"/>
          <w:numId w:val="44"/>
        </w:numPr>
        <w:jc w:val="both"/>
      </w:pPr>
      <w:r>
        <w:t>P</w:t>
      </w:r>
      <w:r w:rsidR="00A92AB9">
        <w:t>otential for Program to influence broader system and policy change</w:t>
      </w:r>
    </w:p>
    <w:p w:rsidR="00A92AB9" w:rsidRDefault="00EA6F59">
      <w:pPr>
        <w:pStyle w:val="ListParagraph"/>
        <w:numPr>
          <w:ilvl w:val="0"/>
          <w:numId w:val="44"/>
        </w:numPr>
        <w:jc w:val="both"/>
      </w:pPr>
      <w:r>
        <w:t>I</w:t>
      </w:r>
      <w:r w:rsidR="00A92AB9">
        <w:t>nterest and engagement from other stakeholders (dev</w:t>
      </w:r>
      <w:r>
        <w:t>elopment banks, private sector)</w:t>
      </w:r>
    </w:p>
    <w:p w:rsidR="00A92AB9" w:rsidRDefault="00EA6F59">
      <w:pPr>
        <w:pStyle w:val="ListParagraph"/>
        <w:numPr>
          <w:ilvl w:val="0"/>
          <w:numId w:val="44"/>
        </w:numPr>
        <w:jc w:val="both"/>
      </w:pPr>
      <w:r>
        <w:t>P</w:t>
      </w:r>
      <w:r w:rsidR="00A92AB9">
        <w:t>otential to leverage private and donor financing to effect sustainable chang</w:t>
      </w:r>
      <w:r>
        <w:t>e</w:t>
      </w:r>
    </w:p>
    <w:p w:rsidR="00A92AB9" w:rsidRDefault="00A92AB9">
      <w:pPr>
        <w:pStyle w:val="ListParagraph"/>
        <w:ind w:left="0"/>
        <w:jc w:val="both"/>
      </w:pPr>
    </w:p>
    <w:p w:rsidR="00A92AB9" w:rsidRDefault="00A92AB9" w:rsidP="00A92AB9">
      <w:pPr>
        <w:pStyle w:val="ListParagraph"/>
        <w:numPr>
          <w:ilvl w:val="0"/>
          <w:numId w:val="13"/>
        </w:numPr>
        <w:ind w:left="0" w:firstLine="0"/>
        <w:jc w:val="both"/>
      </w:pPr>
      <w:r w:rsidRPr="00757320">
        <w:t xml:space="preserve">Discussions with counterparts </w:t>
      </w:r>
      <w:r>
        <w:t xml:space="preserve">to date </w:t>
      </w:r>
      <w:r w:rsidRPr="00757320">
        <w:t xml:space="preserve">suggest energy, telecommunications and water and sanitation sectors </w:t>
      </w:r>
      <w:r>
        <w:t xml:space="preserve">have </w:t>
      </w:r>
      <w:r w:rsidRPr="00757320">
        <w:t xml:space="preserve">a significant need for support coupled with a significant appetite for reform. </w:t>
      </w:r>
      <w:r>
        <w:t>These sectors will be subject to f</w:t>
      </w:r>
      <w:r w:rsidRPr="004D36F7">
        <w:t>urther</w:t>
      </w:r>
      <w:r>
        <w:t xml:space="preserve"> analysis and consideration by the managing contractor</w:t>
      </w:r>
      <w:r w:rsidR="005B55A0">
        <w:t>.</w:t>
      </w:r>
      <w:r>
        <w:t xml:space="preserve"> </w:t>
      </w:r>
      <w:r w:rsidR="00923683">
        <w:t xml:space="preserve">The Program will retain the flexibility to scale up or down in sectors on the basis of need and level of partner buy-in. For example, it is </w:t>
      </w:r>
      <w:r w:rsidR="009C279E">
        <w:t>likely that support will</w:t>
      </w:r>
      <w:r w:rsidR="00D922E0">
        <w:t xml:space="preserve"> also</w:t>
      </w:r>
      <w:r w:rsidR="009C279E">
        <w:t xml:space="preserve"> be provided</w:t>
      </w:r>
      <w:r>
        <w:t xml:space="preserve"> to social infrastructure sectors where DFAT already has a strong presence (e.g. health or education)</w:t>
      </w:r>
      <w:r w:rsidR="00D922E0">
        <w:t>.</w:t>
      </w:r>
      <w:r w:rsidR="009C279E">
        <w:t xml:space="preserve"> </w:t>
      </w:r>
      <w:r w:rsidR="00E22A0D">
        <w:t>However it is not expected that the same level or ‘depth’ of engagement will be given to each sector</w:t>
      </w:r>
      <w:r w:rsidR="00923683">
        <w:t>. Implementation plans for these sectors are currently under preparation and will be incorporated into ESIP as relevant.</w:t>
      </w:r>
      <w:r w:rsidR="00923683" w:rsidRPr="00757320">
        <w:t xml:space="preserve"> </w:t>
      </w:r>
      <w:r w:rsidR="00923683">
        <w:t xml:space="preserve"> Future support in these sectors will be a function of the extent to which infrastructure is emphasised versus other priorities in these sectors.</w:t>
      </w:r>
    </w:p>
    <w:p w:rsidR="0094157A" w:rsidRDefault="0094157A" w:rsidP="0094157A">
      <w:pPr>
        <w:pStyle w:val="ListParagraph"/>
        <w:ind w:left="0"/>
        <w:jc w:val="both"/>
        <w:rPr>
          <w:b/>
        </w:rPr>
      </w:pPr>
    </w:p>
    <w:p w:rsidR="00461AAC" w:rsidRPr="00B36A48" w:rsidRDefault="00461AAC" w:rsidP="00461AAC">
      <w:pPr>
        <w:pStyle w:val="ListParagraph"/>
        <w:ind w:left="0"/>
        <w:jc w:val="both"/>
        <w:rPr>
          <w:i/>
        </w:rPr>
      </w:pPr>
      <w:r w:rsidRPr="00B36A48">
        <w:rPr>
          <w:i/>
        </w:rPr>
        <w:t>Project Selection</w:t>
      </w:r>
    </w:p>
    <w:p w:rsidR="00461AAC" w:rsidRPr="007C6766" w:rsidRDefault="00461AAC" w:rsidP="00461AAC">
      <w:pPr>
        <w:pStyle w:val="ListParagraph"/>
        <w:numPr>
          <w:ilvl w:val="0"/>
          <w:numId w:val="13"/>
        </w:numPr>
        <w:ind w:left="0" w:firstLine="0"/>
        <w:jc w:val="both"/>
        <w:rPr>
          <w:b/>
        </w:rPr>
      </w:pPr>
      <w:r w:rsidRPr="00156FC3">
        <w:t xml:space="preserve">Projects for ESIP support </w:t>
      </w:r>
      <w:r>
        <w:t>will be identified from the broader sector prioritised infrastructure plans for PNG</w:t>
      </w:r>
      <w:r w:rsidR="006F3156">
        <w:t xml:space="preserve"> and subject to agreement key stakeholders in GoPNG</w:t>
      </w:r>
      <w:r>
        <w:t>. Sector prioritised plans will be agreed with counterparts through the relevant sectoral steering committee</w:t>
      </w:r>
      <w:r w:rsidR="006A1DF9">
        <w:t>s</w:t>
      </w:r>
      <w:r w:rsidR="00923683">
        <w:t xml:space="preserve"> and the ESIP </w:t>
      </w:r>
      <w:r w:rsidR="001E4768">
        <w:t>Steering Committee</w:t>
      </w:r>
      <w:r w:rsidR="006A1DF9">
        <w:t xml:space="preserve">. </w:t>
      </w:r>
      <w:r w:rsidR="00923683">
        <w:t>P</w:t>
      </w:r>
      <w:r>
        <w:t>rojects identified for Aus</w:t>
      </w:r>
      <w:r w:rsidR="002455AE">
        <w:t>tralian fu</w:t>
      </w:r>
      <w:r>
        <w:t>nding will be</w:t>
      </w:r>
      <w:r w:rsidR="006A1DF9">
        <w:t xml:space="preserve"> </w:t>
      </w:r>
      <w:r>
        <w:t xml:space="preserve">included in ESIP’s sector work plans and the Annual Plans. </w:t>
      </w:r>
      <w:r w:rsidRPr="00156FC3">
        <w:t>In assessing whether a project should be supported by ESIP</w:t>
      </w:r>
      <w:r>
        <w:t>,</w:t>
      </w:r>
      <w:r w:rsidRPr="00156FC3">
        <w:t xml:space="preserve"> the following criteria will be </w:t>
      </w:r>
      <w:r>
        <w:t>used:</w:t>
      </w:r>
    </w:p>
    <w:p w:rsidR="00461AAC" w:rsidRDefault="00461AAC" w:rsidP="00461AAC">
      <w:pPr>
        <w:pStyle w:val="ListParagraph"/>
        <w:numPr>
          <w:ilvl w:val="0"/>
          <w:numId w:val="45"/>
        </w:numPr>
        <w:jc w:val="both"/>
      </w:pPr>
      <w:r>
        <w:t>Clear links betwee</w:t>
      </w:r>
      <w:r w:rsidR="001E4768">
        <w:t>n the project proposed and the s</w:t>
      </w:r>
      <w:r>
        <w:t xml:space="preserve">ector and </w:t>
      </w:r>
      <w:r w:rsidR="001E4768">
        <w:t xml:space="preserve">whole of program </w:t>
      </w:r>
      <w:r>
        <w:t>level outcomes</w:t>
      </w:r>
    </w:p>
    <w:p w:rsidR="00461AAC" w:rsidRDefault="00461AAC" w:rsidP="00461AAC">
      <w:pPr>
        <w:pStyle w:val="ListParagraph"/>
        <w:numPr>
          <w:ilvl w:val="0"/>
          <w:numId w:val="45"/>
        </w:numPr>
        <w:jc w:val="both"/>
      </w:pPr>
      <w:r>
        <w:t>Ability for the project to influence policy, address significant barriers or implement critical reforms</w:t>
      </w:r>
    </w:p>
    <w:p w:rsidR="00461AAC" w:rsidRDefault="00461AAC" w:rsidP="00461AAC">
      <w:pPr>
        <w:pStyle w:val="ListParagraph"/>
        <w:numPr>
          <w:ilvl w:val="0"/>
          <w:numId w:val="45"/>
        </w:numPr>
        <w:jc w:val="both"/>
      </w:pPr>
      <w:r>
        <w:t>Opportunity for engagement with and to leverage funds from other partners (banks / private sector /other development partners)</w:t>
      </w:r>
    </w:p>
    <w:p w:rsidR="00461AAC" w:rsidRDefault="00461AAC" w:rsidP="00461AAC">
      <w:pPr>
        <w:pStyle w:val="ListParagraph"/>
        <w:numPr>
          <w:ilvl w:val="0"/>
          <w:numId w:val="45"/>
        </w:numPr>
        <w:jc w:val="both"/>
      </w:pPr>
      <w:r>
        <w:t>Partners that have demonstrated willingness to engage with the Program and work in a best practice way (including by undertaking necessary analysis to guide program design, integrating GESI and managing safeguards effectively)</w:t>
      </w:r>
    </w:p>
    <w:p w:rsidR="00461AAC" w:rsidRDefault="00461AAC" w:rsidP="00461AAC">
      <w:pPr>
        <w:pStyle w:val="ListParagraph"/>
        <w:numPr>
          <w:ilvl w:val="0"/>
          <w:numId w:val="45"/>
        </w:numPr>
        <w:jc w:val="both"/>
      </w:pPr>
      <w:r>
        <w:t>The project has a demonstration effect and</w:t>
      </w:r>
      <w:r w:rsidR="001E4768">
        <w:t xml:space="preserve"> lessons are applicable in the s</w:t>
      </w:r>
      <w:r>
        <w:t>ector and more broadly</w:t>
      </w:r>
    </w:p>
    <w:p w:rsidR="007A36BD" w:rsidRDefault="007A36BD" w:rsidP="00461AAC">
      <w:pPr>
        <w:pStyle w:val="ListParagraph"/>
        <w:numPr>
          <w:ilvl w:val="0"/>
          <w:numId w:val="45"/>
        </w:numPr>
        <w:jc w:val="both"/>
      </w:pPr>
      <w:r>
        <w:t>The project demonstrates value for money</w:t>
      </w:r>
    </w:p>
    <w:p w:rsidR="00461AAC" w:rsidRDefault="00461AAC" w:rsidP="00461AAC">
      <w:pPr>
        <w:pStyle w:val="ListParagraph"/>
        <w:ind w:left="1080"/>
        <w:jc w:val="both"/>
      </w:pPr>
    </w:p>
    <w:p w:rsidR="00494587" w:rsidRDefault="00461AAC" w:rsidP="00BE330F">
      <w:pPr>
        <w:pStyle w:val="ListParagraph"/>
        <w:numPr>
          <w:ilvl w:val="0"/>
          <w:numId w:val="13"/>
        </w:numPr>
        <w:ind w:left="0" w:firstLine="0"/>
        <w:jc w:val="both"/>
      </w:pPr>
      <w:r>
        <w:t xml:space="preserve">To ensure appropriate oversight of what are potentially significant investments, ESIP draft sector work plans </w:t>
      </w:r>
      <w:r w:rsidR="00530F21">
        <w:t xml:space="preserve">will be </w:t>
      </w:r>
      <w:r w:rsidR="00B367F4">
        <w:t xml:space="preserve">incorporated </w:t>
      </w:r>
      <w:r w:rsidR="00530F21">
        <w:t xml:space="preserve">in the annual ESIP work plan </w:t>
      </w:r>
      <w:r w:rsidR="00B367F4">
        <w:t>and presented for</w:t>
      </w:r>
      <w:r w:rsidR="00923683">
        <w:t xml:space="preserve"> endorsement </w:t>
      </w:r>
      <w:r w:rsidR="00F1188D">
        <w:t>by</w:t>
      </w:r>
      <w:r w:rsidR="00663510">
        <w:t xml:space="preserve"> senior officials from both PNG and Australia</w:t>
      </w:r>
      <w:r w:rsidR="00B367F4">
        <w:t>. Tasking notes to the managing contractor will be</w:t>
      </w:r>
      <w:r w:rsidR="00923683">
        <w:t xml:space="preserve"> formalised and</w:t>
      </w:r>
      <w:r w:rsidR="00B367F4">
        <w:t xml:space="preserve"> </w:t>
      </w:r>
      <w:r w:rsidR="00530F21">
        <w:t>signed off by</w:t>
      </w:r>
      <w:r>
        <w:t xml:space="preserve"> the </w:t>
      </w:r>
      <w:r w:rsidR="00923683">
        <w:t xml:space="preserve">appropriate DFAT delegate in line with the PGPA Act </w:t>
      </w:r>
      <w:r>
        <w:t>prior to any work commencing.</w:t>
      </w:r>
      <w:r w:rsidR="00BE330F">
        <w:t xml:space="preserve"> </w:t>
      </w:r>
      <w:r w:rsidR="00494587">
        <w:t>Once commenced, all projects will be assessed through the quality criteria and monitoring questions set out in the M&amp;E Manual</w:t>
      </w:r>
      <w:r w:rsidR="00EB49C0">
        <w:t>.</w:t>
      </w:r>
      <w:r w:rsidR="00494587">
        <w:t xml:space="preserve"> </w:t>
      </w:r>
    </w:p>
    <w:p w:rsidR="00494587" w:rsidRPr="00156FC3" w:rsidRDefault="00494587" w:rsidP="00494587">
      <w:pPr>
        <w:pStyle w:val="ListParagraph"/>
        <w:ind w:left="0"/>
      </w:pPr>
    </w:p>
    <w:p w:rsidR="00136C25" w:rsidRPr="009C27D6" w:rsidRDefault="00136C25" w:rsidP="0067561D">
      <w:pPr>
        <w:pStyle w:val="ListParagraph"/>
        <w:numPr>
          <w:ilvl w:val="0"/>
          <w:numId w:val="13"/>
        </w:numPr>
        <w:ind w:left="0" w:firstLine="0"/>
        <w:jc w:val="both"/>
      </w:pPr>
      <w:r w:rsidRPr="00807B16">
        <w:t>A Program Management Office (PMO</w:t>
      </w:r>
      <w:r w:rsidR="008215F8">
        <w:t>)</w:t>
      </w:r>
      <w:bookmarkStart w:id="16" w:name="_GoBack"/>
      <w:bookmarkEnd w:id="16"/>
      <w:r w:rsidRPr="00807B16">
        <w:t xml:space="preserve"> will be co-located with </w:t>
      </w:r>
      <w:r w:rsidR="007F1B10" w:rsidRPr="00EB49C0">
        <w:t>a Papua New Guinea central agency</w:t>
      </w:r>
      <w:r w:rsidR="00EB49C0">
        <w:t xml:space="preserve"> (TBD)</w:t>
      </w:r>
      <w:r w:rsidR="00EB49C0" w:rsidRPr="00B5052F">
        <w:t>,</w:t>
      </w:r>
      <w:r w:rsidR="007F1B10" w:rsidRPr="00807B16">
        <w:t xml:space="preserve"> </w:t>
      </w:r>
      <w:r w:rsidRPr="00404A87">
        <w:t xml:space="preserve">and jointly staffed with GoPNG officers, to strengthen whole of Government coordination, capacity </w:t>
      </w:r>
      <w:r w:rsidRPr="00404A87">
        <w:lastRenderedPageBreak/>
        <w:t xml:space="preserve">building opportunities, and to promote government ownership and sustainability.  </w:t>
      </w:r>
      <w:r w:rsidRPr="00A92AB9">
        <w:t>Project Management Units (PMUs) will be supported by the Program as and when needed and agreed with GoPNG for specific capital projects. These may be PMUs financed by the Program on behalf of either other development partners or the GoPNG. Alternatively, the Program may provide financial or advisory support to PMUs established by the GoPNG or the Development Partners</w:t>
      </w:r>
      <w:r w:rsidR="00E31769" w:rsidRPr="00404A87">
        <w:t>, where these exist and are functioning effectively</w:t>
      </w:r>
      <w:r w:rsidRPr="00404A87">
        <w:t xml:space="preserve">.  The Program Management Office will also have a standing project management capacity to respond to specific needs </w:t>
      </w:r>
      <w:r w:rsidR="00842576" w:rsidRPr="00AA5075">
        <w:t>of the Australian aid program in</w:t>
      </w:r>
      <w:r w:rsidR="00842576" w:rsidRPr="003679FB">
        <w:t xml:space="preserve"> PNG, </w:t>
      </w:r>
      <w:r w:rsidRPr="001B2388">
        <w:t>for technical support and construction design, planning, procurement and delivery services for infrastructure activities, as needed</w:t>
      </w:r>
      <w:r w:rsidR="00842576" w:rsidRPr="009C27D6">
        <w:t xml:space="preserve"> (activated through tasking notes)</w:t>
      </w:r>
      <w:r w:rsidRPr="009C27D6">
        <w:t xml:space="preserve">. </w:t>
      </w:r>
    </w:p>
    <w:p w:rsidR="00136C25" w:rsidRPr="0035639F" w:rsidRDefault="00136C25" w:rsidP="0056254B">
      <w:pPr>
        <w:pStyle w:val="ListParagraph"/>
        <w:ind w:left="0"/>
        <w:jc w:val="both"/>
      </w:pPr>
    </w:p>
    <w:p w:rsidR="00C943ED" w:rsidRPr="00404A87" w:rsidRDefault="00C943ED" w:rsidP="0067561D">
      <w:pPr>
        <w:pStyle w:val="ListParagraph"/>
        <w:numPr>
          <w:ilvl w:val="0"/>
          <w:numId w:val="13"/>
        </w:numPr>
        <w:ind w:left="0" w:firstLine="0"/>
        <w:jc w:val="both"/>
      </w:pPr>
      <w:r w:rsidRPr="00A92AB9">
        <w:t xml:space="preserve">DFAT will </w:t>
      </w:r>
      <w:r w:rsidR="008E4BDE" w:rsidRPr="00A92AB9">
        <w:t xml:space="preserve">play </w:t>
      </w:r>
      <w:r w:rsidRPr="00A92AB9">
        <w:t xml:space="preserve">a direct role in political and policy engagement across the program, participating in </w:t>
      </w:r>
      <w:r w:rsidR="00AE5457" w:rsidRPr="00A92AB9">
        <w:t>GoPNG</w:t>
      </w:r>
      <w:r w:rsidR="004E4B01" w:rsidRPr="00A92AB9">
        <w:t xml:space="preserve">-led </w:t>
      </w:r>
      <w:r w:rsidRPr="00A92AB9">
        <w:t xml:space="preserve">sector coordination mechanisms, engaging with other development partners on policy and project issues, and working collaboratively with the GoPNG </w:t>
      </w:r>
      <w:r w:rsidRPr="00404A87">
        <w:t xml:space="preserve">on major initiatives. </w:t>
      </w:r>
    </w:p>
    <w:p w:rsidR="00D80415" w:rsidRPr="00AA5075" w:rsidRDefault="00D80415" w:rsidP="0056254B">
      <w:pPr>
        <w:pStyle w:val="ListParagraph"/>
        <w:ind w:left="0"/>
        <w:jc w:val="both"/>
      </w:pPr>
    </w:p>
    <w:p w:rsidR="00C943ED" w:rsidRPr="00404A87" w:rsidRDefault="00D80415" w:rsidP="0067561D">
      <w:pPr>
        <w:pStyle w:val="ListParagraph"/>
        <w:numPr>
          <w:ilvl w:val="0"/>
          <w:numId w:val="13"/>
        </w:numPr>
        <w:ind w:left="0" w:firstLine="0"/>
        <w:jc w:val="both"/>
      </w:pPr>
      <w:r w:rsidRPr="009C27D6">
        <w:t>A</w:t>
      </w:r>
      <w:r w:rsidR="00C943ED" w:rsidRPr="009C27D6">
        <w:t xml:space="preserve"> </w:t>
      </w:r>
      <w:r w:rsidR="00AD3DEA" w:rsidRPr="00A92AB9">
        <w:t xml:space="preserve">Managing </w:t>
      </w:r>
      <w:r w:rsidR="00C943ED" w:rsidRPr="00A92AB9">
        <w:t>Contractor will be procured</w:t>
      </w:r>
      <w:r w:rsidR="00FF61C2">
        <w:t xml:space="preserve"> by DFAT</w:t>
      </w:r>
      <w:r w:rsidR="001E4768">
        <w:t xml:space="preserve"> to manage the a</w:t>
      </w:r>
      <w:r w:rsidR="00C943ED" w:rsidRPr="00A92AB9">
        <w:t xml:space="preserve">dviser team and the Project Management </w:t>
      </w:r>
      <w:r w:rsidR="004E4B01" w:rsidRPr="00404A87">
        <w:t xml:space="preserve">Office </w:t>
      </w:r>
      <w:r w:rsidR="00C943ED" w:rsidRPr="00404A87">
        <w:t>functions. The Contractor and DFAT will be required to work closely and collaboratively in the functional overlap of responsibilities related to en</w:t>
      </w:r>
      <w:r w:rsidR="001E4768">
        <w:t>gagement with central and line a</w:t>
      </w:r>
      <w:r w:rsidR="00C943ED" w:rsidRPr="00404A87">
        <w:t>gencies.</w:t>
      </w:r>
      <w:r w:rsidR="00FF61C2">
        <w:t xml:space="preserve"> The Contractor will be managed by DFAT but will be jointly accountable to Australia and Papua New Guinea.</w:t>
      </w:r>
    </w:p>
    <w:p w:rsidR="00D80415" w:rsidRPr="00AA5075" w:rsidRDefault="00D80415" w:rsidP="0056254B">
      <w:pPr>
        <w:pStyle w:val="ListParagraph"/>
        <w:ind w:left="0"/>
        <w:jc w:val="both"/>
      </w:pPr>
    </w:p>
    <w:p w:rsidR="00C943ED" w:rsidRPr="001B2388" w:rsidRDefault="00C943ED" w:rsidP="0067561D">
      <w:pPr>
        <w:pStyle w:val="ListParagraph"/>
        <w:numPr>
          <w:ilvl w:val="0"/>
          <w:numId w:val="13"/>
        </w:numPr>
        <w:ind w:left="0" w:firstLine="0"/>
        <w:jc w:val="both"/>
      </w:pPr>
      <w:r w:rsidRPr="009C27D6">
        <w:t xml:space="preserve">A </w:t>
      </w:r>
      <w:r w:rsidRPr="00A92AB9">
        <w:t xml:space="preserve">Gender Equity and Social Inclusion </w:t>
      </w:r>
      <w:r w:rsidR="00761BBE" w:rsidRPr="00A92AB9">
        <w:t>Strategy</w:t>
      </w:r>
      <w:r w:rsidR="00562C9D" w:rsidRPr="00A92AB9">
        <w:t xml:space="preserve"> for infrastructure policy, </w:t>
      </w:r>
      <w:r w:rsidR="004E4B01" w:rsidRPr="00A92AB9">
        <w:t>planning and implementation</w:t>
      </w:r>
      <w:r w:rsidRPr="00A92AB9">
        <w:t xml:space="preserve"> will be developed by the Program, and similar policies and guidelines will be devel</w:t>
      </w:r>
      <w:r w:rsidRPr="00404A87">
        <w:t>oped with central and line agencies related to their s</w:t>
      </w:r>
      <w:r w:rsidR="00621267" w:rsidRPr="00404A87">
        <w:t>pecific sector responsibilities</w:t>
      </w:r>
      <w:r w:rsidR="00EB49C0">
        <w:t xml:space="preserve">. </w:t>
      </w:r>
      <w:r w:rsidRPr="00A92AB9">
        <w:t xml:space="preserve">Environmental </w:t>
      </w:r>
      <w:r w:rsidR="00E31769" w:rsidRPr="00A92AB9">
        <w:t xml:space="preserve">and social </w:t>
      </w:r>
      <w:r w:rsidRPr="00A92AB9">
        <w:t xml:space="preserve">safeguards and climate smart approaches will be embedded within activities of </w:t>
      </w:r>
      <w:r w:rsidR="001E4768">
        <w:t>a</w:t>
      </w:r>
      <w:r w:rsidRPr="00A92AB9">
        <w:t xml:space="preserve">dvisers, and </w:t>
      </w:r>
      <w:r w:rsidR="001D2F45" w:rsidRPr="00A92AB9">
        <w:t xml:space="preserve">all </w:t>
      </w:r>
      <w:r w:rsidRPr="00A92AB9">
        <w:t xml:space="preserve">agreed </w:t>
      </w:r>
      <w:r w:rsidR="001D2F45" w:rsidRPr="00A92AB9">
        <w:t>w</w:t>
      </w:r>
      <w:r w:rsidR="00693F3E" w:rsidRPr="00A92AB9">
        <w:t>ork plans</w:t>
      </w:r>
      <w:r w:rsidR="00EB49C0">
        <w:t>.</w:t>
      </w:r>
    </w:p>
    <w:p w:rsidR="00851E9B" w:rsidRDefault="00851E9B" w:rsidP="00562C9D">
      <w:pPr>
        <w:pStyle w:val="ListParagraph"/>
      </w:pPr>
    </w:p>
    <w:p w:rsidR="001E4768" w:rsidRDefault="001E4768">
      <w:pPr>
        <w:spacing w:before="0"/>
        <w:rPr>
          <w:rFonts w:asciiTheme="minorHAnsi" w:eastAsia="Times New Roman" w:hAnsiTheme="minorHAnsi"/>
          <w:b/>
          <w:i/>
        </w:rPr>
      </w:pPr>
      <w:r>
        <w:rPr>
          <w:rFonts w:asciiTheme="minorHAnsi" w:eastAsia="Times New Roman" w:hAnsiTheme="minorHAnsi"/>
          <w:b/>
          <w:i/>
        </w:rPr>
        <w:br w:type="page"/>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FFFFFF"/>
        <w:tblCellMar>
          <w:top w:w="28" w:type="dxa"/>
          <w:bottom w:w="28" w:type="dxa"/>
        </w:tblCellMar>
        <w:tblLook w:val="01E0" w:firstRow="1" w:lastRow="1" w:firstColumn="1" w:lastColumn="1" w:noHBand="0" w:noVBand="0"/>
      </w:tblPr>
      <w:tblGrid>
        <w:gridCol w:w="9742"/>
      </w:tblGrid>
      <w:tr w:rsidR="001636EB" w:rsidRPr="00E4773A" w:rsidTr="004B51FE">
        <w:trPr>
          <w:trHeight w:val="360"/>
          <w:tblHeader/>
        </w:trPr>
        <w:tc>
          <w:tcPr>
            <w:tcW w:w="5000" w:type="pct"/>
            <w:shd w:val="clear" w:color="auto" w:fill="B8CCE4" w:themeFill="accent1" w:themeFillTint="66"/>
          </w:tcPr>
          <w:p w:rsidR="001636EB" w:rsidRPr="00E4773A" w:rsidRDefault="00B16835" w:rsidP="00E4773A">
            <w:pPr>
              <w:pStyle w:val="Heading1"/>
              <w:rPr>
                <w:rFonts w:asciiTheme="minorHAnsi" w:hAnsiTheme="minorHAnsi"/>
              </w:rPr>
            </w:pPr>
            <w:bookmarkStart w:id="17" w:name="_Toc515613513"/>
            <w:r>
              <w:rPr>
                <w:rFonts w:asciiTheme="minorHAnsi" w:hAnsiTheme="minorHAnsi"/>
              </w:rPr>
              <w:lastRenderedPageBreak/>
              <w:t>D.</w:t>
            </w:r>
            <w:r w:rsidR="00B4237B" w:rsidRPr="007E63F7">
              <w:rPr>
                <w:rFonts w:asciiTheme="minorHAnsi" w:hAnsiTheme="minorHAnsi"/>
              </w:rPr>
              <w:tab/>
              <w:t>Implementation arrangements</w:t>
            </w:r>
            <w:bookmarkEnd w:id="17"/>
          </w:p>
        </w:tc>
      </w:tr>
    </w:tbl>
    <w:p w:rsidR="001636EB" w:rsidRDefault="00D250AD" w:rsidP="00AD4256">
      <w:pPr>
        <w:pStyle w:val="CONLevel11"/>
        <w:numPr>
          <w:ilvl w:val="0"/>
          <w:numId w:val="0"/>
        </w:numPr>
        <w:spacing w:after="200" w:line="276" w:lineRule="auto"/>
        <w:jc w:val="both"/>
        <w:outlineLvl w:val="1"/>
        <w:rPr>
          <w:rFonts w:asciiTheme="minorHAnsi" w:hAnsiTheme="minorHAnsi"/>
          <w:b/>
          <w:i/>
          <w:sz w:val="22"/>
        </w:rPr>
      </w:pPr>
      <w:bookmarkStart w:id="18" w:name="_Toc515613514"/>
      <w:r>
        <w:rPr>
          <w:rFonts w:asciiTheme="minorHAnsi" w:hAnsiTheme="minorHAnsi"/>
          <w:b/>
          <w:i/>
          <w:sz w:val="22"/>
        </w:rPr>
        <w:t>G</w:t>
      </w:r>
      <w:r w:rsidR="001636EB" w:rsidRPr="00D250AD">
        <w:rPr>
          <w:rFonts w:asciiTheme="minorHAnsi" w:hAnsiTheme="minorHAnsi"/>
          <w:b/>
          <w:i/>
          <w:sz w:val="22"/>
        </w:rPr>
        <w:t xml:space="preserve">overnance </w:t>
      </w:r>
      <w:r w:rsidR="004B51FE" w:rsidRPr="00D250AD">
        <w:rPr>
          <w:rFonts w:asciiTheme="minorHAnsi" w:hAnsiTheme="minorHAnsi"/>
          <w:b/>
          <w:i/>
          <w:sz w:val="22"/>
        </w:rPr>
        <w:t>a</w:t>
      </w:r>
      <w:r w:rsidR="00D04F57">
        <w:rPr>
          <w:rFonts w:asciiTheme="minorHAnsi" w:hAnsiTheme="minorHAnsi"/>
          <w:b/>
          <w:i/>
          <w:sz w:val="22"/>
        </w:rPr>
        <w:t>rrangements</w:t>
      </w:r>
      <w:bookmarkEnd w:id="18"/>
      <w:r>
        <w:rPr>
          <w:rFonts w:asciiTheme="minorHAnsi" w:hAnsiTheme="minorHAnsi"/>
          <w:b/>
          <w:i/>
          <w:sz w:val="22"/>
        </w:rPr>
        <w:t xml:space="preserve"> </w:t>
      </w:r>
    </w:p>
    <w:p w:rsidR="004520CC" w:rsidRPr="000123A9" w:rsidRDefault="008B0916" w:rsidP="003024EF">
      <w:pPr>
        <w:pStyle w:val="ListParagraph"/>
        <w:numPr>
          <w:ilvl w:val="0"/>
          <w:numId w:val="13"/>
        </w:numPr>
        <w:ind w:left="0" w:firstLine="0"/>
        <w:jc w:val="both"/>
      </w:pPr>
      <w:r w:rsidRPr="000123A9">
        <w:t xml:space="preserve">Alignment with GoPNG systems and GoPNG’s development agenda is key to ensuring the success of the </w:t>
      </w:r>
      <w:r w:rsidR="006558C2" w:rsidRPr="000123A9">
        <w:t>P</w:t>
      </w:r>
      <w:r w:rsidRPr="000123A9">
        <w:t xml:space="preserve">rogram.  The governance arrangements for the Program will emphasise alignment with GoPNG systems and sector structures </w:t>
      </w:r>
      <w:r w:rsidR="00FE341A" w:rsidRPr="000123A9">
        <w:t>wherever possible</w:t>
      </w:r>
      <w:r w:rsidRPr="000123A9">
        <w:t xml:space="preserve">. </w:t>
      </w:r>
    </w:p>
    <w:p w:rsidR="004520CC" w:rsidRPr="000123A9" w:rsidRDefault="004520CC" w:rsidP="00B36A48">
      <w:pPr>
        <w:pStyle w:val="ListParagraph"/>
        <w:ind w:left="0"/>
        <w:jc w:val="both"/>
      </w:pPr>
    </w:p>
    <w:p w:rsidR="008B0916" w:rsidRPr="000123A9" w:rsidRDefault="008B0916" w:rsidP="009F793B">
      <w:pPr>
        <w:pStyle w:val="ListParagraph"/>
        <w:numPr>
          <w:ilvl w:val="0"/>
          <w:numId w:val="13"/>
        </w:numPr>
        <w:ind w:left="0" w:firstLine="0"/>
        <w:jc w:val="both"/>
      </w:pPr>
      <w:r w:rsidRPr="000123A9">
        <w:t xml:space="preserve">The </w:t>
      </w:r>
      <w:r w:rsidR="009F793B" w:rsidRPr="000123A9">
        <w:t xml:space="preserve">mechanism for </w:t>
      </w:r>
      <w:r w:rsidRPr="000123A9">
        <w:t xml:space="preserve">formal </w:t>
      </w:r>
      <w:r w:rsidR="001302E5" w:rsidRPr="000123A9">
        <w:t xml:space="preserve">direction </w:t>
      </w:r>
      <w:r w:rsidR="009F793B" w:rsidRPr="000123A9">
        <w:t xml:space="preserve">setting and oversight of the Program will be </w:t>
      </w:r>
      <w:r w:rsidR="001E4768">
        <w:t xml:space="preserve">the ESIP Steering Committee co-chaired by the </w:t>
      </w:r>
      <w:r w:rsidR="00BD1626">
        <w:t xml:space="preserve">Minister Counsellor, </w:t>
      </w:r>
      <w:r w:rsidR="00663510" w:rsidRPr="000123A9">
        <w:t xml:space="preserve">Australian High Commission and </w:t>
      </w:r>
      <w:r w:rsidR="00BD1626">
        <w:t xml:space="preserve">the Secretary of DNPM </w:t>
      </w:r>
      <w:r w:rsidR="00EB49C0" w:rsidRPr="000123A9">
        <w:t xml:space="preserve">Chief Secretary. </w:t>
      </w:r>
      <w:r w:rsidR="009F793B" w:rsidRPr="000123A9">
        <w:t>The</w:t>
      </w:r>
      <w:r w:rsidR="00663510" w:rsidRPr="000123A9">
        <w:t>y</w:t>
      </w:r>
      <w:r w:rsidR="009F793B" w:rsidRPr="000123A9">
        <w:t xml:space="preserve"> will </w:t>
      </w:r>
      <w:r w:rsidR="00FE341A" w:rsidRPr="000123A9">
        <w:t>endorse the ESIP</w:t>
      </w:r>
      <w:r w:rsidR="009F793B" w:rsidRPr="000123A9">
        <w:t xml:space="preserve"> annual work plan</w:t>
      </w:r>
      <w:r w:rsidR="00FE341A" w:rsidRPr="000123A9">
        <w:t>, including program strategy and any</w:t>
      </w:r>
      <w:r w:rsidR="009F793B" w:rsidRPr="000123A9">
        <w:t xml:space="preserve"> large scale capital investments Australia </w:t>
      </w:r>
      <w:r w:rsidR="00F1188D" w:rsidRPr="000123A9">
        <w:t>identified in the work plan</w:t>
      </w:r>
      <w:r w:rsidR="009F793B" w:rsidRPr="000123A9">
        <w:t xml:space="preserve">. </w:t>
      </w:r>
      <w:r w:rsidR="00582378" w:rsidRPr="000123A9">
        <w:t xml:space="preserve"> </w:t>
      </w:r>
    </w:p>
    <w:p w:rsidR="008B0916" w:rsidRPr="000123A9" w:rsidRDefault="008B0916" w:rsidP="00B5052F">
      <w:pPr>
        <w:pStyle w:val="ListParagraph"/>
        <w:ind w:left="0"/>
        <w:jc w:val="both"/>
      </w:pPr>
    </w:p>
    <w:p w:rsidR="00701474" w:rsidRDefault="004520CC" w:rsidP="0067561D">
      <w:pPr>
        <w:pStyle w:val="ListParagraph"/>
        <w:numPr>
          <w:ilvl w:val="0"/>
          <w:numId w:val="13"/>
        </w:numPr>
        <w:ind w:left="0" w:firstLine="0"/>
        <w:jc w:val="both"/>
      </w:pPr>
      <w:r w:rsidRPr="000123A9">
        <w:t>The GoPNG led sectoral level steering committees to be established in the early phases of the program</w:t>
      </w:r>
      <w:r w:rsidR="003024EF" w:rsidRPr="000123A9">
        <w:t xml:space="preserve"> will also be a key program governance mechanism</w:t>
      </w:r>
      <w:r w:rsidRPr="000123A9">
        <w:t>.</w:t>
      </w:r>
      <w:r w:rsidR="003024EF" w:rsidRPr="000123A9">
        <w:t xml:space="preserve"> </w:t>
      </w:r>
      <w:r w:rsidR="00ED3600" w:rsidRPr="000123A9">
        <w:t xml:space="preserve">At the sector level, </w:t>
      </w:r>
      <w:r w:rsidR="00D04F57" w:rsidRPr="000123A9">
        <w:t xml:space="preserve">governance arrangements will be modelled on the experience of </w:t>
      </w:r>
      <w:r w:rsidR="00B4237B" w:rsidRPr="000123A9">
        <w:t xml:space="preserve">the </w:t>
      </w:r>
      <w:r w:rsidR="00A55FAF" w:rsidRPr="000123A9">
        <w:t>T</w:t>
      </w:r>
      <w:r w:rsidR="000148B8" w:rsidRPr="000123A9">
        <w:t>ransport Sector Coordination, Monitoring and Implementation Committee (T</w:t>
      </w:r>
      <w:r w:rsidR="00851E9B" w:rsidRPr="000123A9">
        <w:t>SC</w:t>
      </w:r>
      <w:r w:rsidR="00F747D8" w:rsidRPr="000123A9">
        <w:t>MIC</w:t>
      </w:r>
      <w:r w:rsidR="000148B8" w:rsidRPr="000123A9">
        <w:t>)</w:t>
      </w:r>
      <w:r w:rsidR="00A55FAF" w:rsidRPr="000123A9">
        <w:t xml:space="preserve"> </w:t>
      </w:r>
      <w:r w:rsidR="00D04F57" w:rsidRPr="000123A9">
        <w:t>which</w:t>
      </w:r>
      <w:r w:rsidR="00D04F57" w:rsidRPr="00D04F57">
        <w:t xml:space="preserve"> brings together the key GoPNG line and central agencies, donors and development partners</w:t>
      </w:r>
      <w:r w:rsidR="00FE341A">
        <w:t xml:space="preserve"> </w:t>
      </w:r>
      <w:r w:rsidR="001E4768">
        <w:t xml:space="preserve">and </w:t>
      </w:r>
      <w:r w:rsidR="00FE341A">
        <w:t>other</w:t>
      </w:r>
      <w:r w:rsidR="00D04F57" w:rsidRPr="00D04F57">
        <w:t xml:space="preserve"> key stakeholders. </w:t>
      </w:r>
      <w:r w:rsidR="001345E9">
        <w:t xml:space="preserve"> The sector coordination function will be led by the GoPNG </w:t>
      </w:r>
      <w:r w:rsidR="001345E9" w:rsidRPr="00E411F2">
        <w:t xml:space="preserve">for </w:t>
      </w:r>
      <w:r w:rsidR="001345E9" w:rsidRPr="001E4768">
        <w:t>each sector</w:t>
      </w:r>
      <w:r w:rsidR="001345E9" w:rsidRPr="00E411F2">
        <w:t xml:space="preserve"> </w:t>
      </w:r>
      <w:r w:rsidR="00A55FAF" w:rsidRPr="00E411F2">
        <w:t>in</w:t>
      </w:r>
      <w:r w:rsidR="00A55FAF">
        <w:t xml:space="preserve"> which </w:t>
      </w:r>
      <w:r w:rsidR="001345E9">
        <w:t xml:space="preserve">the Program engages.  </w:t>
      </w:r>
      <w:r w:rsidR="00A55FAF">
        <w:t xml:space="preserve">This will utilise existing </w:t>
      </w:r>
      <w:r w:rsidR="001345E9">
        <w:t>coordination mechanism</w:t>
      </w:r>
      <w:r w:rsidR="00A55FAF">
        <w:t xml:space="preserve">s, including formalising </w:t>
      </w:r>
      <w:r w:rsidR="001345E9">
        <w:t>informal mechanisms</w:t>
      </w:r>
      <w:r w:rsidR="00A55FAF">
        <w:t>, where possible</w:t>
      </w:r>
      <w:r w:rsidR="001345E9">
        <w:t>.</w:t>
      </w:r>
      <w:r w:rsidR="00E3265F">
        <w:t xml:space="preserve"> </w:t>
      </w:r>
      <w:r w:rsidR="0012192C">
        <w:t xml:space="preserve">This approach seeks to harmonise donor </w:t>
      </w:r>
      <w:r w:rsidR="00DC58EE">
        <w:t>engagement in the sector, reduce fragmentation and ensure PNG is able to direct donor contributions to where they are most effective.</w:t>
      </w:r>
    </w:p>
    <w:p w:rsidR="006A4883" w:rsidRDefault="00D002D2" w:rsidP="00352EA2">
      <w:pPr>
        <w:jc w:val="both"/>
      </w:pPr>
      <w:r w:rsidRPr="00D002D2">
        <w:rPr>
          <w:noProof/>
          <w:lang w:eastAsia="en-AU"/>
        </w:rPr>
        <w:drawing>
          <wp:inline distT="0" distB="0" distL="0" distR="0" wp14:anchorId="5EDCA806" wp14:editId="5226CF10">
            <wp:extent cx="6000028" cy="1925862"/>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2079" cy="1926520"/>
                    </a:xfrm>
                    <a:prstGeom prst="rect">
                      <a:avLst/>
                    </a:prstGeom>
                    <a:noFill/>
                    <a:ln>
                      <a:noFill/>
                    </a:ln>
                  </pic:spPr>
                </pic:pic>
              </a:graphicData>
            </a:graphic>
          </wp:inline>
        </w:drawing>
      </w:r>
    </w:p>
    <w:p w:rsidR="003024EF" w:rsidRDefault="00E3265F" w:rsidP="0067561D">
      <w:pPr>
        <w:pStyle w:val="ListParagraph"/>
        <w:numPr>
          <w:ilvl w:val="0"/>
          <w:numId w:val="13"/>
        </w:numPr>
        <w:ind w:left="0" w:firstLine="0"/>
        <w:jc w:val="both"/>
      </w:pPr>
      <w:r>
        <w:t xml:space="preserve">The Terms of Reference, membership and participation, and structure of meetings and secretariat support will be determined by each sector coordination group as it is formed by the GoPNG. The Program will offer secretariat support for the establishment and ongoing functions of the coordination mechanisms, </w:t>
      </w:r>
      <w:r w:rsidR="0026305D">
        <w:t>b</w:t>
      </w:r>
      <w:r>
        <w:t>earing in mind the importance of ownership of the GoPNG agencies and sustainability.</w:t>
      </w:r>
    </w:p>
    <w:p w:rsidR="00ED3600" w:rsidRDefault="00BD1A1F" w:rsidP="00B36A48">
      <w:pPr>
        <w:pStyle w:val="ListParagraph"/>
        <w:ind w:left="0"/>
        <w:jc w:val="both"/>
      </w:pPr>
      <w:r>
        <w:t xml:space="preserve"> </w:t>
      </w:r>
    </w:p>
    <w:p w:rsidR="00C424E6" w:rsidRDefault="003024EF" w:rsidP="00C424E6">
      <w:pPr>
        <w:pStyle w:val="ListParagraph"/>
        <w:numPr>
          <w:ilvl w:val="0"/>
          <w:numId w:val="13"/>
        </w:numPr>
        <w:ind w:left="0" w:firstLine="0"/>
        <w:jc w:val="both"/>
      </w:pPr>
      <w:r>
        <w:t>Apart from these formal mechanism</w:t>
      </w:r>
      <w:r w:rsidR="00C424E6">
        <w:t>s</w:t>
      </w:r>
      <w:r>
        <w:t xml:space="preserve">, ongoing and regular interaction between DFAT, the </w:t>
      </w:r>
      <w:r w:rsidR="001E4768">
        <w:t>relevant line agencies and the Managing C</w:t>
      </w:r>
      <w:r>
        <w:t>ontractor will play a key role in guiding the lower level decision making nece</w:t>
      </w:r>
      <w:r w:rsidR="001E4768">
        <w:t>ssary to administer and run the P</w:t>
      </w:r>
      <w:r>
        <w:t>rogram. This will include regular monthly meetings involving all program stakeholders</w:t>
      </w:r>
      <w:r w:rsidR="001E4768">
        <w:t>,</w:t>
      </w:r>
      <w:r>
        <w:t xml:space="preserve"> as well as the organic interactions that occur when working together on joint priorities. </w:t>
      </w:r>
    </w:p>
    <w:p w:rsidR="0053214C" w:rsidRDefault="0053214C" w:rsidP="00B5052F">
      <w:pPr>
        <w:pStyle w:val="ListParagraph"/>
        <w:ind w:left="0"/>
        <w:jc w:val="both"/>
      </w:pPr>
    </w:p>
    <w:p w:rsidR="00D04F57" w:rsidRDefault="00D04F57" w:rsidP="001345E9">
      <w:pPr>
        <w:pStyle w:val="CONLevel11"/>
        <w:numPr>
          <w:ilvl w:val="0"/>
          <w:numId w:val="0"/>
        </w:numPr>
        <w:spacing w:before="0" w:after="200" w:line="276" w:lineRule="auto"/>
        <w:outlineLvl w:val="1"/>
        <w:rPr>
          <w:rFonts w:asciiTheme="minorHAnsi" w:hAnsiTheme="minorHAnsi"/>
          <w:b/>
          <w:i/>
          <w:sz w:val="22"/>
        </w:rPr>
      </w:pPr>
      <w:bookmarkStart w:id="19" w:name="_Toc485984415"/>
      <w:bookmarkStart w:id="20" w:name="_Toc515613515"/>
      <w:r w:rsidRPr="001345E9">
        <w:rPr>
          <w:rFonts w:asciiTheme="minorHAnsi" w:hAnsiTheme="minorHAnsi"/>
          <w:b/>
          <w:i/>
          <w:sz w:val="22"/>
        </w:rPr>
        <w:t>Management</w:t>
      </w:r>
      <w:bookmarkEnd w:id="19"/>
      <w:r w:rsidR="001345E9" w:rsidRPr="001345E9">
        <w:rPr>
          <w:rFonts w:asciiTheme="minorHAnsi" w:hAnsiTheme="minorHAnsi"/>
          <w:b/>
          <w:i/>
          <w:sz w:val="22"/>
        </w:rPr>
        <w:t xml:space="preserve"> arrangements</w:t>
      </w:r>
      <w:bookmarkEnd w:id="20"/>
    </w:p>
    <w:p w:rsidR="005B4473" w:rsidRDefault="00D04F57" w:rsidP="0067561D">
      <w:pPr>
        <w:pStyle w:val="ListParagraph"/>
        <w:numPr>
          <w:ilvl w:val="0"/>
          <w:numId w:val="13"/>
        </w:numPr>
        <w:ind w:left="0" w:firstLine="0"/>
        <w:jc w:val="both"/>
      </w:pPr>
      <w:r w:rsidRPr="00D04F57">
        <w:t>The approach to the Program requires a deep level of engagement within the selected line agency with primary responsibility for the selected sectors, supported by a flexible management mechanism providing technical and project management advisory services. A Lead Sector Specialist will be embedded within</w:t>
      </w:r>
      <w:r w:rsidR="00153489">
        <w:t xml:space="preserve"> each</w:t>
      </w:r>
      <w:r w:rsidRPr="00D04F57">
        <w:t xml:space="preserve"> line agency</w:t>
      </w:r>
      <w:r w:rsidR="0012192C">
        <w:t xml:space="preserve">. They will develop and work to the sector work plan for ESIP engagement, in consultation </w:t>
      </w:r>
      <w:r w:rsidRPr="00D04F57">
        <w:t>with the line agency</w:t>
      </w:r>
      <w:r w:rsidR="0012192C">
        <w:t xml:space="preserve">. They will also </w:t>
      </w:r>
      <w:r w:rsidRPr="00D04F57">
        <w:t>support the sector coordination mechanism established</w:t>
      </w:r>
      <w:r w:rsidR="0012192C">
        <w:t xml:space="preserve"> and, longer term, work with </w:t>
      </w:r>
      <w:r w:rsidR="0012192C">
        <w:lastRenderedPageBreak/>
        <w:t>partners to develop a prioritised infrastructure plan or pipeline for the sector for PNG</w:t>
      </w:r>
      <w:r w:rsidRPr="00D04F57">
        <w:t xml:space="preserve">.  Further long term and short term specialists will be deployed in accordance with the </w:t>
      </w:r>
      <w:r w:rsidR="00693F3E" w:rsidRPr="00D04F57">
        <w:t>work plan</w:t>
      </w:r>
      <w:r w:rsidRPr="00D04F57">
        <w:t xml:space="preserve">.  As needed for specific capital works projects, a </w:t>
      </w:r>
      <w:r w:rsidR="00711696">
        <w:t>PMU will be established by the line a</w:t>
      </w:r>
      <w:r w:rsidRPr="00D04F57">
        <w:t>gency, with support from the Program as needed</w:t>
      </w:r>
      <w:r w:rsidR="00153489">
        <w:t>. This</w:t>
      </w:r>
      <w:r w:rsidRPr="00D04F57">
        <w:t xml:space="preserve"> may involve full or co-funding support, or limited advisory services according to the needs of individual projects.</w:t>
      </w:r>
    </w:p>
    <w:p w:rsidR="00D04F57" w:rsidRPr="00D04F57" w:rsidRDefault="00D04F57" w:rsidP="0019649C">
      <w:pPr>
        <w:pStyle w:val="ListParagraph"/>
        <w:ind w:left="0"/>
        <w:jc w:val="both"/>
      </w:pPr>
      <w:r w:rsidRPr="00D04F57">
        <w:t xml:space="preserve"> </w:t>
      </w:r>
    </w:p>
    <w:p w:rsidR="00D04F57" w:rsidRDefault="00D04F57" w:rsidP="0067561D">
      <w:pPr>
        <w:pStyle w:val="ListParagraph"/>
        <w:numPr>
          <w:ilvl w:val="0"/>
          <w:numId w:val="13"/>
        </w:numPr>
        <w:ind w:left="0" w:firstLine="0"/>
        <w:jc w:val="both"/>
      </w:pPr>
      <w:r w:rsidRPr="00D04F57">
        <w:t>These implementation arrangements will be supported by a PMO</w:t>
      </w:r>
      <w:r w:rsidR="0053214C">
        <w:t xml:space="preserve">. </w:t>
      </w:r>
      <w:r w:rsidRPr="00D04F57">
        <w:t xml:space="preserve">The role of the PMO will be to provide technical advisory services for central agency and whole of government policy development, prioritisation, financing and coordination; policy and practice support to line agencies (through Lead Sector Specialists), particularly in </w:t>
      </w:r>
      <w:r w:rsidR="009202F4">
        <w:t xml:space="preserve">environmental </w:t>
      </w:r>
      <w:r w:rsidR="00E31769">
        <w:t xml:space="preserve">and social </w:t>
      </w:r>
      <w:r w:rsidRPr="00D04F57">
        <w:t xml:space="preserve">safeguards, </w:t>
      </w:r>
      <w:r w:rsidR="009202F4">
        <w:t>gender and social inclusion</w:t>
      </w:r>
      <w:r w:rsidRPr="00D04F57">
        <w:t xml:space="preserve">, </w:t>
      </w:r>
      <w:r w:rsidR="009202F4">
        <w:t>climate smart planning</w:t>
      </w:r>
      <w:r w:rsidR="005473AC">
        <w:t>, accessibility and consideration of universal design principles,</w:t>
      </w:r>
      <w:r w:rsidRPr="00D04F57">
        <w:t xml:space="preserve"> and project management services for specific construction activities. A Technical Assistance </w:t>
      </w:r>
      <w:r w:rsidR="00663510">
        <w:t>P</w:t>
      </w:r>
      <w:r w:rsidRPr="00D04F57">
        <w:t xml:space="preserve">ool of Specialists will be available to GoPNG and </w:t>
      </w:r>
      <w:r w:rsidR="001E4768">
        <w:t>DFAT</w:t>
      </w:r>
      <w:r w:rsidR="006F3156">
        <w:t xml:space="preserve"> subject to request by GoPNG</w:t>
      </w:r>
      <w:r w:rsidR="00BD1626">
        <w:t xml:space="preserve"> to </w:t>
      </w:r>
      <w:r w:rsidRPr="00D04F57">
        <w:t>support</w:t>
      </w:r>
      <w:r w:rsidR="006F3156">
        <w:t xml:space="preserve"> delivery of construction works</w:t>
      </w:r>
      <w:r w:rsidRPr="00D04F57">
        <w:t>.</w:t>
      </w:r>
      <w:r w:rsidR="00F4439A">
        <w:t xml:space="preserve"> The TA poo</w:t>
      </w:r>
      <w:r w:rsidR="00F904C3">
        <w:t>l</w:t>
      </w:r>
      <w:r w:rsidR="00F4439A">
        <w:t xml:space="preserve"> </w:t>
      </w:r>
      <w:r w:rsidR="00DC58EE">
        <w:t>will</w:t>
      </w:r>
      <w:r w:rsidR="00F4439A">
        <w:t xml:space="preserve"> include personnel with expertise and experience in the following areas:</w:t>
      </w:r>
    </w:p>
    <w:p w:rsidR="00F4439A" w:rsidRDefault="00F4439A" w:rsidP="0067561D">
      <w:pPr>
        <w:pStyle w:val="ListParagraph"/>
        <w:numPr>
          <w:ilvl w:val="0"/>
          <w:numId w:val="32"/>
        </w:numPr>
        <w:spacing w:before="0"/>
        <w:jc w:val="both"/>
      </w:pPr>
      <w:r>
        <w:t>Socio-economic and financial cost benefit analysis</w:t>
      </w:r>
    </w:p>
    <w:p w:rsidR="0021780D" w:rsidRDefault="0021780D" w:rsidP="0021780D">
      <w:pPr>
        <w:pStyle w:val="ListParagraph"/>
        <w:numPr>
          <w:ilvl w:val="0"/>
          <w:numId w:val="32"/>
        </w:numPr>
        <w:spacing w:before="0"/>
        <w:jc w:val="both"/>
      </w:pPr>
      <w:r>
        <w:t>Infrastructure policy, including p</w:t>
      </w:r>
      <w:r w:rsidR="001E4768">
        <w:t>lanning, pricing and regulation</w:t>
      </w:r>
      <w:r>
        <w:t xml:space="preserve"> </w:t>
      </w:r>
    </w:p>
    <w:p w:rsidR="00F4439A" w:rsidRDefault="005A313E" w:rsidP="0067561D">
      <w:pPr>
        <w:pStyle w:val="ListParagraph"/>
        <w:numPr>
          <w:ilvl w:val="0"/>
          <w:numId w:val="32"/>
        </w:numPr>
        <w:spacing w:before="0"/>
        <w:jc w:val="both"/>
      </w:pPr>
      <w:r>
        <w:t>Legislative reform and legal drafting</w:t>
      </w:r>
    </w:p>
    <w:p w:rsidR="005A313E" w:rsidRDefault="005A313E" w:rsidP="0067561D">
      <w:pPr>
        <w:pStyle w:val="ListParagraph"/>
        <w:numPr>
          <w:ilvl w:val="0"/>
          <w:numId w:val="32"/>
        </w:numPr>
        <w:spacing w:before="0"/>
        <w:jc w:val="both"/>
      </w:pPr>
      <w:r>
        <w:t>Multilateral and commercial financing instruments</w:t>
      </w:r>
    </w:p>
    <w:p w:rsidR="00F4439A" w:rsidRDefault="00F4439A" w:rsidP="0067561D">
      <w:pPr>
        <w:pStyle w:val="ListParagraph"/>
        <w:numPr>
          <w:ilvl w:val="0"/>
          <w:numId w:val="32"/>
        </w:numPr>
        <w:spacing w:before="0"/>
        <w:jc w:val="both"/>
      </w:pPr>
      <w:r>
        <w:t xml:space="preserve">Environmental </w:t>
      </w:r>
      <w:r w:rsidR="00794FD2">
        <w:t xml:space="preserve">and social </w:t>
      </w:r>
      <w:r>
        <w:t>safeguards</w:t>
      </w:r>
    </w:p>
    <w:p w:rsidR="00794FD2" w:rsidRDefault="00794FD2" w:rsidP="0067561D">
      <w:pPr>
        <w:pStyle w:val="ListParagraph"/>
        <w:numPr>
          <w:ilvl w:val="0"/>
          <w:numId w:val="32"/>
        </w:numPr>
        <w:spacing w:before="0"/>
        <w:jc w:val="both"/>
      </w:pPr>
      <w:r>
        <w:t>Climate change analysis</w:t>
      </w:r>
    </w:p>
    <w:p w:rsidR="00F4439A" w:rsidRDefault="00F4439A" w:rsidP="0067561D">
      <w:pPr>
        <w:pStyle w:val="ListParagraph"/>
        <w:numPr>
          <w:ilvl w:val="0"/>
          <w:numId w:val="32"/>
        </w:numPr>
        <w:spacing w:before="0"/>
        <w:jc w:val="both"/>
      </w:pPr>
      <w:r>
        <w:t>Gender and social inclusion</w:t>
      </w:r>
    </w:p>
    <w:p w:rsidR="005473AC" w:rsidRDefault="005473AC" w:rsidP="0067561D">
      <w:pPr>
        <w:pStyle w:val="ListParagraph"/>
        <w:numPr>
          <w:ilvl w:val="0"/>
          <w:numId w:val="32"/>
        </w:numPr>
        <w:spacing w:before="0"/>
        <w:jc w:val="both"/>
      </w:pPr>
      <w:r>
        <w:t>Accessibility and universal design principles</w:t>
      </w:r>
    </w:p>
    <w:p w:rsidR="000D0D5C" w:rsidRDefault="001E4768" w:rsidP="0067561D">
      <w:pPr>
        <w:pStyle w:val="ListParagraph"/>
        <w:numPr>
          <w:ilvl w:val="0"/>
          <w:numId w:val="32"/>
        </w:numPr>
        <w:spacing w:before="0"/>
        <w:jc w:val="both"/>
      </w:pPr>
      <w:r>
        <w:t>Project p</w:t>
      </w:r>
      <w:r w:rsidR="000D0D5C">
        <w:t>lanning, procurement, program management, project management and contract administration</w:t>
      </w:r>
    </w:p>
    <w:p w:rsidR="000D0D5C" w:rsidRDefault="00B4237B" w:rsidP="0067561D">
      <w:pPr>
        <w:pStyle w:val="ListParagraph"/>
        <w:numPr>
          <w:ilvl w:val="0"/>
          <w:numId w:val="32"/>
        </w:numPr>
        <w:spacing w:before="0"/>
        <w:jc w:val="both"/>
      </w:pPr>
      <w:r>
        <w:t>Infrastructure</w:t>
      </w:r>
      <w:r w:rsidR="000D0D5C">
        <w:t xml:space="preserve"> asset management and maintenance</w:t>
      </w:r>
    </w:p>
    <w:p w:rsidR="005A313E" w:rsidRDefault="005A313E" w:rsidP="0067561D">
      <w:pPr>
        <w:pStyle w:val="ListParagraph"/>
        <w:numPr>
          <w:ilvl w:val="0"/>
          <w:numId w:val="32"/>
        </w:numPr>
        <w:spacing w:before="0"/>
        <w:jc w:val="both"/>
      </w:pPr>
      <w:r>
        <w:t>Quality assurance and risk management</w:t>
      </w:r>
    </w:p>
    <w:p w:rsidR="005A313E" w:rsidRDefault="005871D8" w:rsidP="005871D8">
      <w:pPr>
        <w:pStyle w:val="ListParagraph"/>
        <w:numPr>
          <w:ilvl w:val="0"/>
          <w:numId w:val="32"/>
        </w:numPr>
        <w:spacing w:before="0"/>
        <w:jc w:val="both"/>
      </w:pPr>
      <w:r>
        <w:t>Transaction advisory services, includi</w:t>
      </w:r>
      <w:r w:rsidR="001E4768">
        <w:t>ng project preparation for PPPs</w:t>
      </w:r>
    </w:p>
    <w:p w:rsidR="00D04F57" w:rsidRPr="00D002D2" w:rsidRDefault="00D04F57" w:rsidP="00D04F57">
      <w:pPr>
        <w:pStyle w:val="ASIBodyCopy"/>
        <w:jc w:val="center"/>
        <w:rPr>
          <w:rFonts w:asciiTheme="minorHAnsi" w:hAnsiTheme="minorHAnsi" w:cstheme="minorHAnsi"/>
          <w:color w:val="auto"/>
          <w:sz w:val="16"/>
          <w:szCs w:val="16"/>
        </w:rPr>
      </w:pPr>
    </w:p>
    <w:p w:rsidR="00D04F57" w:rsidRPr="00D04F57" w:rsidRDefault="00D04F57" w:rsidP="0067561D">
      <w:pPr>
        <w:pStyle w:val="ListParagraph"/>
        <w:numPr>
          <w:ilvl w:val="0"/>
          <w:numId w:val="13"/>
        </w:numPr>
        <w:ind w:left="0" w:firstLine="0"/>
        <w:jc w:val="both"/>
      </w:pPr>
      <w:r w:rsidRPr="00D04F57">
        <w:t xml:space="preserve">The PMO will have a core team of </w:t>
      </w:r>
      <w:r w:rsidR="00BF0474">
        <w:t>four</w:t>
      </w:r>
      <w:r w:rsidRPr="00D04F57">
        <w:t xml:space="preserve"> people each with distinct functional responsibility in the program</w:t>
      </w:r>
      <w:r w:rsidR="00705E45">
        <w:t xml:space="preserve"> (as shown in the above diagram)</w:t>
      </w:r>
      <w:r w:rsidRPr="00D04F57">
        <w:t>:</w:t>
      </w:r>
    </w:p>
    <w:p w:rsidR="00D04F57" w:rsidRPr="005B4473" w:rsidRDefault="005871D8" w:rsidP="0067561D">
      <w:pPr>
        <w:pStyle w:val="ListParagraph"/>
        <w:numPr>
          <w:ilvl w:val="0"/>
          <w:numId w:val="32"/>
        </w:numPr>
        <w:spacing w:before="0"/>
        <w:jc w:val="both"/>
      </w:pPr>
      <w:r>
        <w:rPr>
          <w:b/>
        </w:rPr>
        <w:t>Managing Director</w:t>
      </w:r>
      <w:r w:rsidR="00D04F57" w:rsidRPr="005B4473">
        <w:t>: central agency engagement and coordination, partnership facilitation between GoA and GoPNG, leadership of the program.</w:t>
      </w:r>
    </w:p>
    <w:p w:rsidR="00D04F57" w:rsidRPr="005B4473" w:rsidRDefault="005871D8" w:rsidP="0067561D">
      <w:pPr>
        <w:pStyle w:val="ListParagraph"/>
        <w:numPr>
          <w:ilvl w:val="0"/>
          <w:numId w:val="32"/>
        </w:numPr>
        <w:spacing w:before="0"/>
        <w:jc w:val="both"/>
      </w:pPr>
      <w:r>
        <w:rPr>
          <w:b/>
        </w:rPr>
        <w:t>Director of Planning and Policy</w:t>
      </w:r>
      <w:r w:rsidR="00D04F57" w:rsidRPr="005B4473">
        <w:t xml:space="preserve">: providing technical oversight to the Lead Sector Specialists and responsible for oversight of the quality of the sector </w:t>
      </w:r>
      <w:r w:rsidR="00693F3E" w:rsidRPr="005B4473">
        <w:t>work plans</w:t>
      </w:r>
      <w:r w:rsidR="00D04F57" w:rsidRPr="005B4473">
        <w:t xml:space="preserve">, </w:t>
      </w:r>
      <w:r w:rsidR="00F904C3">
        <w:t>including</w:t>
      </w:r>
      <w:r w:rsidR="00D04F57" w:rsidRPr="005B4473">
        <w:t xml:space="preserve"> from a GESI and environmental </w:t>
      </w:r>
      <w:r w:rsidR="00E31769">
        <w:t xml:space="preserve">and social </w:t>
      </w:r>
      <w:r w:rsidR="00D04F57" w:rsidRPr="005B4473">
        <w:t>safeguards perspective.</w:t>
      </w:r>
    </w:p>
    <w:p w:rsidR="00D04F57" w:rsidRDefault="005871D8" w:rsidP="0067561D">
      <w:pPr>
        <w:pStyle w:val="ListParagraph"/>
        <w:numPr>
          <w:ilvl w:val="0"/>
          <w:numId w:val="32"/>
        </w:numPr>
        <w:spacing w:before="0"/>
        <w:jc w:val="both"/>
      </w:pPr>
      <w:r>
        <w:rPr>
          <w:b/>
        </w:rPr>
        <w:t>Director of P</w:t>
      </w:r>
      <w:r w:rsidR="00D04F57" w:rsidRPr="005B4473">
        <w:rPr>
          <w:b/>
        </w:rPr>
        <w:t>r</w:t>
      </w:r>
      <w:r>
        <w:rPr>
          <w:b/>
        </w:rPr>
        <w:t>ojects</w:t>
      </w:r>
      <w:r w:rsidR="00D04F57" w:rsidRPr="005B4473">
        <w:t>: responsible for the procurement and project management services for major capital projects and supporting line agencies in establishment of individual PMUs as required.  Will also oversight construction projects delivered by the Project Manager.</w:t>
      </w:r>
    </w:p>
    <w:p w:rsidR="005871D8" w:rsidRDefault="003D56DD" w:rsidP="0067561D">
      <w:pPr>
        <w:pStyle w:val="ListParagraph"/>
        <w:numPr>
          <w:ilvl w:val="0"/>
          <w:numId w:val="32"/>
        </w:numPr>
        <w:spacing w:before="0"/>
        <w:jc w:val="both"/>
      </w:pPr>
      <w:r>
        <w:rPr>
          <w:b/>
        </w:rPr>
        <w:t>M&amp;E and Safeguards Senior Advise</w:t>
      </w:r>
      <w:r w:rsidR="005871D8">
        <w:rPr>
          <w:b/>
        </w:rPr>
        <w:t>r</w:t>
      </w:r>
      <w:r w:rsidR="005871D8" w:rsidRPr="005871D8">
        <w:t>:</w:t>
      </w:r>
      <w:r w:rsidR="005871D8">
        <w:t xml:space="preserve"> </w:t>
      </w:r>
      <w:r w:rsidR="00B57320">
        <w:t>responsible for oversight of M&amp;E development and implementation and compliance with safeguards requirements.</w:t>
      </w:r>
    </w:p>
    <w:p w:rsidR="00837E8B" w:rsidRDefault="00837E8B" w:rsidP="009E4B63">
      <w:pPr>
        <w:pStyle w:val="ListParagraph"/>
        <w:spacing w:before="0"/>
        <w:ind w:left="502"/>
        <w:jc w:val="both"/>
      </w:pPr>
    </w:p>
    <w:p w:rsidR="00D04F57" w:rsidRDefault="00D04F57" w:rsidP="0067561D">
      <w:pPr>
        <w:pStyle w:val="ListParagraph"/>
        <w:numPr>
          <w:ilvl w:val="0"/>
          <w:numId w:val="13"/>
        </w:numPr>
        <w:ind w:left="0" w:firstLine="0"/>
        <w:jc w:val="both"/>
      </w:pPr>
      <w:r w:rsidRPr="00D04F57">
        <w:t xml:space="preserve">Policy, planning and finance are at the core of the work undertaken by the PMO, with GESI and environmental </w:t>
      </w:r>
      <w:r w:rsidR="00E31769">
        <w:t xml:space="preserve">and social </w:t>
      </w:r>
      <w:r w:rsidRPr="00D04F57">
        <w:t xml:space="preserve">safeguards central to all work streams.  The senior PMO staff </w:t>
      </w:r>
      <w:r w:rsidR="00B4237B">
        <w:t>will be</w:t>
      </w:r>
      <w:r w:rsidR="00B4237B" w:rsidRPr="00D04F57">
        <w:t xml:space="preserve"> </w:t>
      </w:r>
      <w:r w:rsidRPr="00D04F57">
        <w:t xml:space="preserve">responsible for work streams at national </w:t>
      </w:r>
      <w:r w:rsidR="005E39CF">
        <w:t xml:space="preserve">level </w:t>
      </w:r>
      <w:r w:rsidRPr="00D04F57">
        <w:t>(</w:t>
      </w:r>
      <w:r w:rsidR="005871D8">
        <w:t>Managing Director</w:t>
      </w:r>
      <w:r w:rsidRPr="00D04F57">
        <w:t xml:space="preserve">), sector </w:t>
      </w:r>
      <w:r w:rsidR="005E39CF">
        <w:t xml:space="preserve">level </w:t>
      </w:r>
      <w:r w:rsidRPr="00D04F57">
        <w:t>(</w:t>
      </w:r>
      <w:r w:rsidR="005871D8">
        <w:t>Director o</w:t>
      </w:r>
      <w:r w:rsidR="00F1188D">
        <w:t>f</w:t>
      </w:r>
      <w:r w:rsidR="005871D8">
        <w:t xml:space="preserve"> Policy and Planning) a</w:t>
      </w:r>
      <w:r w:rsidRPr="00D04F57">
        <w:t xml:space="preserve">nd project </w:t>
      </w:r>
      <w:r w:rsidR="005E39CF">
        <w:t xml:space="preserve">level </w:t>
      </w:r>
      <w:r w:rsidRPr="00D04F57">
        <w:t>(</w:t>
      </w:r>
      <w:r w:rsidR="005871D8">
        <w:t>Director of Projects)</w:t>
      </w:r>
      <w:r w:rsidRPr="00D04F57">
        <w:t>.</w:t>
      </w:r>
    </w:p>
    <w:p w:rsidR="00663510" w:rsidRDefault="00663510" w:rsidP="00B5052F">
      <w:pPr>
        <w:pStyle w:val="ListParagraph"/>
        <w:ind w:left="0"/>
        <w:jc w:val="both"/>
      </w:pPr>
    </w:p>
    <w:p w:rsidR="001636EB" w:rsidRDefault="001636EB" w:rsidP="005E39CF">
      <w:pPr>
        <w:pStyle w:val="CONLevel11"/>
        <w:numPr>
          <w:ilvl w:val="0"/>
          <w:numId w:val="0"/>
        </w:numPr>
        <w:spacing w:before="0" w:after="200" w:line="276" w:lineRule="auto"/>
        <w:outlineLvl w:val="1"/>
        <w:rPr>
          <w:rFonts w:asciiTheme="minorHAnsi" w:hAnsiTheme="minorHAnsi"/>
          <w:b/>
          <w:i/>
          <w:sz w:val="22"/>
        </w:rPr>
      </w:pPr>
      <w:bookmarkStart w:id="21" w:name="_Toc515613516"/>
      <w:r w:rsidRPr="00D250AD">
        <w:rPr>
          <w:rFonts w:asciiTheme="minorHAnsi" w:hAnsiTheme="minorHAnsi"/>
          <w:b/>
          <w:i/>
          <w:sz w:val="22"/>
        </w:rPr>
        <w:t xml:space="preserve">Implementation </w:t>
      </w:r>
      <w:r w:rsidR="004B51FE" w:rsidRPr="00D250AD">
        <w:rPr>
          <w:rFonts w:asciiTheme="minorHAnsi" w:hAnsiTheme="minorHAnsi"/>
          <w:b/>
          <w:i/>
          <w:sz w:val="22"/>
        </w:rPr>
        <w:t>p</w:t>
      </w:r>
      <w:r w:rsidRPr="00D250AD">
        <w:rPr>
          <w:rFonts w:asciiTheme="minorHAnsi" w:hAnsiTheme="minorHAnsi"/>
          <w:b/>
          <w:i/>
          <w:sz w:val="22"/>
        </w:rPr>
        <w:t>lan</w:t>
      </w:r>
      <w:bookmarkEnd w:id="21"/>
    </w:p>
    <w:p w:rsidR="003E396F" w:rsidRDefault="0012192C" w:rsidP="006750E8">
      <w:pPr>
        <w:pStyle w:val="ListParagraph"/>
        <w:numPr>
          <w:ilvl w:val="0"/>
          <w:numId w:val="13"/>
        </w:numPr>
        <w:ind w:left="0" w:firstLine="0"/>
        <w:jc w:val="both"/>
      </w:pPr>
      <w:r>
        <w:t>T</w:t>
      </w:r>
      <w:r w:rsidR="00F16723">
        <w:t xml:space="preserve">he Program </w:t>
      </w:r>
      <w:r>
        <w:t>is</w:t>
      </w:r>
      <w:r w:rsidR="00F747D8">
        <w:t xml:space="preserve"> planned for a four</w:t>
      </w:r>
      <w:r w:rsidR="006B78CE">
        <w:t xml:space="preserve"> year period, plus </w:t>
      </w:r>
      <w:r>
        <w:t xml:space="preserve">a four </w:t>
      </w:r>
      <w:r w:rsidR="006B78CE">
        <w:t>year extension if warranted</w:t>
      </w:r>
      <w:r w:rsidR="00542FD7">
        <w:t>, based on quality and performance reporting</w:t>
      </w:r>
      <w:r w:rsidR="006B78CE">
        <w:t>.  A</w:t>
      </w:r>
      <w:r>
        <w:t>n</w:t>
      </w:r>
      <w:r w:rsidR="006B78CE">
        <w:t xml:space="preserve"> inception phase will</w:t>
      </w:r>
      <w:r w:rsidR="001E4768">
        <w:t xml:space="preserve"> be conducted to establish the P</w:t>
      </w:r>
      <w:r w:rsidR="006B78CE">
        <w:t>rogram</w:t>
      </w:r>
      <w:r>
        <w:t xml:space="preserve">, key milestones will be set in the contract but the </w:t>
      </w:r>
      <w:r w:rsidR="001E4768">
        <w:t xml:space="preserve">duration of the phase </w:t>
      </w:r>
      <w:r>
        <w:t xml:space="preserve">will be flexible and iterative with some components </w:t>
      </w:r>
      <w:r>
        <w:lastRenderedPageBreak/>
        <w:t>coming online faster than others</w:t>
      </w:r>
      <w:r w:rsidR="006B78CE">
        <w:t xml:space="preserve">.  </w:t>
      </w:r>
      <w:r w:rsidR="002C211D">
        <w:t xml:space="preserve">Program planning </w:t>
      </w:r>
      <w:r w:rsidR="00F747D8">
        <w:t>will be organised against the three</w:t>
      </w:r>
      <w:r w:rsidR="00F16723">
        <w:t xml:space="preserve"> core work streams at project, sector and national levels</w:t>
      </w:r>
      <w:r>
        <w:t xml:space="preserve">. There will also be </w:t>
      </w:r>
      <w:r w:rsidR="002C211D">
        <w:t>generic Program management functions and specific DFAT responsibilities.</w:t>
      </w:r>
      <w:r w:rsidR="00471E1C">
        <w:t xml:space="preserve">  The adaptive design approach will be implemented through </w:t>
      </w:r>
      <w:r>
        <w:t>whole of Program</w:t>
      </w:r>
      <w:r w:rsidR="00471E1C">
        <w:t xml:space="preserve"> Annual Plans</w:t>
      </w:r>
      <w:r>
        <w:t xml:space="preserve">, sector work plans for ESIP engagement (updated six-monthly) and project plans for each project. The </w:t>
      </w:r>
      <w:r w:rsidR="00471E1C">
        <w:t xml:space="preserve">Monitoring and Evaluation Framework </w:t>
      </w:r>
      <w:r>
        <w:t xml:space="preserve">and Manual will also </w:t>
      </w:r>
      <w:r w:rsidR="000148B8">
        <w:t xml:space="preserve">be updated </w:t>
      </w:r>
      <w:r w:rsidR="00471E1C">
        <w:t>each year to reflect the investment decisions made and respond to changes in the operating environment.</w:t>
      </w:r>
    </w:p>
    <w:p w:rsidR="003E396F" w:rsidRDefault="003E396F" w:rsidP="003E396F">
      <w:pPr>
        <w:pStyle w:val="ListParagraph"/>
        <w:ind w:left="0"/>
        <w:jc w:val="both"/>
      </w:pPr>
    </w:p>
    <w:p w:rsidR="0026305D" w:rsidRDefault="006750E8" w:rsidP="006750E8">
      <w:pPr>
        <w:pStyle w:val="ListParagraph"/>
        <w:numPr>
          <w:ilvl w:val="0"/>
          <w:numId w:val="13"/>
        </w:numPr>
        <w:ind w:left="0" w:firstLine="0"/>
        <w:jc w:val="both"/>
      </w:pPr>
      <w:r>
        <w:t>The following are the</w:t>
      </w:r>
      <w:r w:rsidR="001E4768">
        <w:t xml:space="preserve"> anticipated main tasks of the Managing C</w:t>
      </w:r>
      <w:r>
        <w:t>o</w:t>
      </w:r>
      <w:r w:rsidR="000148B8">
        <w:t>ntractor and DFAT under the P</w:t>
      </w:r>
      <w:r>
        <w:t xml:space="preserve">rogram. </w:t>
      </w:r>
    </w:p>
    <w:p w:rsidR="002C211D" w:rsidRDefault="000F69F8" w:rsidP="00F747D8">
      <w:pPr>
        <w:spacing w:before="0" w:line="276" w:lineRule="auto"/>
        <w:jc w:val="both"/>
        <w:rPr>
          <w:i/>
        </w:rPr>
      </w:pPr>
      <w:r>
        <w:rPr>
          <w:i/>
        </w:rPr>
        <w:t>Contractor</w:t>
      </w:r>
    </w:p>
    <w:p w:rsidR="006750E8" w:rsidRPr="002C211D" w:rsidRDefault="006750E8" w:rsidP="00F747D8">
      <w:pPr>
        <w:spacing w:before="0" w:line="276" w:lineRule="auto"/>
        <w:jc w:val="both"/>
        <w:rPr>
          <w:i/>
        </w:rPr>
      </w:pPr>
      <w:r>
        <w:rPr>
          <w:i/>
        </w:rPr>
        <w:t>Management tasks</w:t>
      </w:r>
    </w:p>
    <w:p w:rsidR="002C211D" w:rsidRDefault="00F7327B" w:rsidP="0067561D">
      <w:pPr>
        <w:pStyle w:val="ListParagraph"/>
        <w:numPr>
          <w:ilvl w:val="0"/>
          <w:numId w:val="32"/>
        </w:numPr>
        <w:spacing w:before="0"/>
        <w:jc w:val="both"/>
      </w:pPr>
      <w:r>
        <w:t>Establis</w:t>
      </w:r>
      <w:r w:rsidR="00705E45">
        <w:t>h</w:t>
      </w:r>
      <w:r>
        <w:t xml:space="preserve"> location and functions of the PMO in a counterpart agency</w:t>
      </w:r>
      <w:r w:rsidR="00BF0474">
        <w:t xml:space="preserve"> (as determined by DFAT).</w:t>
      </w:r>
    </w:p>
    <w:p w:rsidR="006750E8" w:rsidRDefault="00F7327B" w:rsidP="0067561D">
      <w:pPr>
        <w:pStyle w:val="ListParagraph"/>
        <w:numPr>
          <w:ilvl w:val="0"/>
          <w:numId w:val="32"/>
        </w:numPr>
        <w:spacing w:before="0"/>
        <w:jc w:val="both"/>
      </w:pPr>
      <w:r>
        <w:t>Prepa</w:t>
      </w:r>
      <w:r w:rsidR="00705E45">
        <w:t>re</w:t>
      </w:r>
      <w:r>
        <w:t xml:space="preserve"> an operations manual (finance, personnel, security, </w:t>
      </w:r>
      <w:r w:rsidR="00C84324">
        <w:t xml:space="preserve">detailed </w:t>
      </w:r>
      <w:r>
        <w:t>risk management</w:t>
      </w:r>
      <w:r w:rsidR="00C84324">
        <w:t xml:space="preserve"> plan</w:t>
      </w:r>
      <w:r>
        <w:t>, administration, communications protocol, roles and responsibilities with DFAT)</w:t>
      </w:r>
      <w:r w:rsidR="00F21508">
        <w:t xml:space="preserve"> and implement</w:t>
      </w:r>
      <w:r w:rsidR="004B23E7">
        <w:t>.</w:t>
      </w:r>
    </w:p>
    <w:p w:rsidR="006750E8" w:rsidRDefault="006750E8" w:rsidP="0067561D">
      <w:pPr>
        <w:pStyle w:val="ListParagraph"/>
        <w:numPr>
          <w:ilvl w:val="0"/>
          <w:numId w:val="32"/>
        </w:numPr>
        <w:spacing w:before="0"/>
        <w:jc w:val="both"/>
      </w:pPr>
      <w:r>
        <w:t xml:space="preserve">Prepare </w:t>
      </w:r>
      <w:r w:rsidR="00582378">
        <w:t xml:space="preserve">and implement a </w:t>
      </w:r>
      <w:r>
        <w:t xml:space="preserve">GESI toolkit </w:t>
      </w:r>
      <w:r w:rsidR="000148B8">
        <w:t xml:space="preserve">and strategy </w:t>
      </w:r>
      <w:r>
        <w:t>for sector and project engagement</w:t>
      </w:r>
      <w:r w:rsidR="00582378">
        <w:t>.</w:t>
      </w:r>
    </w:p>
    <w:p w:rsidR="005C57BB" w:rsidRDefault="006750E8" w:rsidP="00582378">
      <w:pPr>
        <w:pStyle w:val="ListParagraph"/>
        <w:numPr>
          <w:ilvl w:val="0"/>
          <w:numId w:val="32"/>
        </w:numPr>
        <w:spacing w:before="0"/>
        <w:jc w:val="both"/>
      </w:pPr>
      <w:r>
        <w:t>Prepare an</w:t>
      </w:r>
      <w:r w:rsidR="00582378">
        <w:t xml:space="preserve">d implement an </w:t>
      </w:r>
      <w:r>
        <w:t>M&amp;E Manual</w:t>
      </w:r>
      <w:r w:rsidR="00582378">
        <w:t>.</w:t>
      </w:r>
    </w:p>
    <w:p w:rsidR="000F69F8" w:rsidRDefault="006750E8" w:rsidP="00582378">
      <w:pPr>
        <w:pStyle w:val="ListParagraph"/>
        <w:numPr>
          <w:ilvl w:val="0"/>
          <w:numId w:val="32"/>
        </w:numPr>
        <w:spacing w:before="0"/>
        <w:jc w:val="both"/>
      </w:pPr>
      <w:r>
        <w:t xml:space="preserve">Recruit and manage staff including the core team for the PMO, sector lead advisors and a TA pool and identify placements in the </w:t>
      </w:r>
      <w:r w:rsidR="00F21508">
        <w:t>relevant</w:t>
      </w:r>
      <w:r w:rsidR="000148B8">
        <w:t xml:space="preserve"> agencies</w:t>
      </w:r>
      <w:r w:rsidR="004B23E7">
        <w:t>.</w:t>
      </w:r>
    </w:p>
    <w:p w:rsidR="00F7327B" w:rsidRDefault="00F7327B" w:rsidP="0067561D">
      <w:pPr>
        <w:pStyle w:val="ListParagraph"/>
        <w:numPr>
          <w:ilvl w:val="0"/>
          <w:numId w:val="32"/>
        </w:numPr>
        <w:spacing w:before="0"/>
        <w:jc w:val="both"/>
      </w:pPr>
      <w:r>
        <w:t>Develop a capacity development strategy</w:t>
      </w:r>
      <w:r w:rsidR="00A75238">
        <w:t xml:space="preserve"> addressing individual, agency, sector and enabling environment</w:t>
      </w:r>
      <w:r w:rsidR="004B23E7">
        <w:t>.</w:t>
      </w:r>
    </w:p>
    <w:p w:rsidR="00F7327B" w:rsidRDefault="00F7327B" w:rsidP="0067561D">
      <w:pPr>
        <w:pStyle w:val="ListParagraph"/>
        <w:numPr>
          <w:ilvl w:val="0"/>
          <w:numId w:val="32"/>
        </w:numPr>
        <w:spacing w:before="0"/>
        <w:jc w:val="both"/>
      </w:pPr>
      <w:r>
        <w:t>Establi</w:t>
      </w:r>
      <w:r w:rsidR="00705E45">
        <w:t>sh</w:t>
      </w:r>
      <w:r>
        <w:t xml:space="preserve"> guidelines for environmental </w:t>
      </w:r>
      <w:r w:rsidR="00E31769">
        <w:t xml:space="preserve">and social </w:t>
      </w:r>
      <w:r>
        <w:t>safeguards, and climate smart policy and planning</w:t>
      </w:r>
      <w:r w:rsidR="00F21508">
        <w:t xml:space="preserve"> and implement</w:t>
      </w:r>
      <w:r w:rsidR="004B23E7">
        <w:t>.</w:t>
      </w:r>
    </w:p>
    <w:p w:rsidR="003E396F" w:rsidRDefault="00471E1C" w:rsidP="0067561D">
      <w:pPr>
        <w:pStyle w:val="ListParagraph"/>
        <w:numPr>
          <w:ilvl w:val="0"/>
          <w:numId w:val="32"/>
        </w:numPr>
        <w:spacing w:before="0"/>
        <w:jc w:val="both"/>
      </w:pPr>
      <w:r>
        <w:t>Establish clear roles and relationships and communications protocol between PMO team and DFAT</w:t>
      </w:r>
      <w:r w:rsidR="00F21508">
        <w:t>.</w:t>
      </w:r>
    </w:p>
    <w:p w:rsidR="00F21508" w:rsidRDefault="00F21508" w:rsidP="0067561D">
      <w:pPr>
        <w:pStyle w:val="ListParagraph"/>
        <w:numPr>
          <w:ilvl w:val="0"/>
          <w:numId w:val="32"/>
        </w:numPr>
        <w:spacing w:before="0"/>
        <w:jc w:val="both"/>
      </w:pPr>
      <w:r>
        <w:t>Develop, manage, monitor and report on Annual Plans for the whole of ESIP which draw on the sector and project plans.</w:t>
      </w:r>
    </w:p>
    <w:p w:rsidR="00B1453E" w:rsidRDefault="001E4768" w:rsidP="0067561D">
      <w:pPr>
        <w:pStyle w:val="ListParagraph"/>
        <w:numPr>
          <w:ilvl w:val="0"/>
          <w:numId w:val="32"/>
        </w:numPr>
        <w:spacing w:before="0"/>
        <w:jc w:val="both"/>
      </w:pPr>
      <w:r>
        <w:t>Support governance a</w:t>
      </w:r>
      <w:r w:rsidR="00582378">
        <w:t xml:space="preserve">rrangements including the </w:t>
      </w:r>
      <w:r w:rsidR="00FE341A">
        <w:t xml:space="preserve">ESIP </w:t>
      </w:r>
      <w:r>
        <w:t>Steering Committee</w:t>
      </w:r>
      <w:r w:rsidR="00582378">
        <w:t xml:space="preserve">. </w:t>
      </w:r>
    </w:p>
    <w:p w:rsidR="005B4473" w:rsidRDefault="005B4473">
      <w:pPr>
        <w:pStyle w:val="ListParagraph"/>
        <w:ind w:left="0"/>
        <w:jc w:val="both"/>
      </w:pPr>
    </w:p>
    <w:p w:rsidR="00526F4C" w:rsidRDefault="006750E8" w:rsidP="009E4B63">
      <w:pPr>
        <w:spacing w:before="0"/>
      </w:pPr>
      <w:r w:rsidRPr="000148B8">
        <w:rPr>
          <w:i/>
        </w:rPr>
        <w:t>Implementation tasks</w:t>
      </w:r>
    </w:p>
    <w:p w:rsidR="000F69F8" w:rsidRPr="006D3835" w:rsidRDefault="000F69F8" w:rsidP="00F747D8">
      <w:pPr>
        <w:spacing w:before="0" w:line="276" w:lineRule="auto"/>
        <w:jc w:val="both"/>
        <w:rPr>
          <w:i/>
        </w:rPr>
      </w:pPr>
      <w:r w:rsidRPr="006D3835">
        <w:rPr>
          <w:i/>
        </w:rPr>
        <w:t xml:space="preserve">Project </w:t>
      </w:r>
      <w:r w:rsidR="00F21508">
        <w:rPr>
          <w:i/>
        </w:rPr>
        <w:t>management</w:t>
      </w:r>
    </w:p>
    <w:p w:rsidR="000F69F8" w:rsidRDefault="00592DCB" w:rsidP="0067561D">
      <w:pPr>
        <w:pStyle w:val="ListParagraph"/>
        <w:numPr>
          <w:ilvl w:val="0"/>
          <w:numId w:val="32"/>
        </w:numPr>
        <w:spacing w:before="0"/>
        <w:jc w:val="both"/>
      </w:pPr>
      <w:r>
        <w:t xml:space="preserve">Independently or in partnership with GoPNG and/or other development partners, manage projects </w:t>
      </w:r>
      <w:r w:rsidR="004B23E7">
        <w:t>as issued in tasking notes.</w:t>
      </w:r>
    </w:p>
    <w:p w:rsidR="000F69F8" w:rsidRDefault="000F69F8" w:rsidP="0067561D">
      <w:pPr>
        <w:pStyle w:val="ListParagraph"/>
        <w:numPr>
          <w:ilvl w:val="0"/>
          <w:numId w:val="32"/>
        </w:numPr>
        <w:spacing w:before="0"/>
        <w:jc w:val="both"/>
      </w:pPr>
      <w:r>
        <w:t>Provide advisory support in financing options, and on negotiation and contracting with private sector, development partners as appropriate</w:t>
      </w:r>
      <w:r w:rsidR="004B23E7">
        <w:t>.</w:t>
      </w:r>
    </w:p>
    <w:p w:rsidR="000F69F8" w:rsidRDefault="000F69F8" w:rsidP="0067561D">
      <w:pPr>
        <w:pStyle w:val="ListParagraph"/>
        <w:numPr>
          <w:ilvl w:val="0"/>
          <w:numId w:val="32"/>
        </w:numPr>
        <w:spacing w:before="0"/>
        <w:jc w:val="both"/>
      </w:pPr>
      <w:r>
        <w:t xml:space="preserve">Provide advisory support in infrastructure project design and planning, procurement and contracting </w:t>
      </w:r>
    </w:p>
    <w:p w:rsidR="000F69F8" w:rsidRDefault="000F69F8" w:rsidP="0067561D">
      <w:pPr>
        <w:pStyle w:val="ListParagraph"/>
        <w:numPr>
          <w:ilvl w:val="0"/>
          <w:numId w:val="32"/>
        </w:numPr>
        <w:spacing w:before="0"/>
        <w:jc w:val="both"/>
      </w:pPr>
      <w:r>
        <w:t>Provide project management as directed for procurement, design management, contracting, supervision, quality assurance, and construction management</w:t>
      </w:r>
      <w:r w:rsidR="004B23E7">
        <w:t>.</w:t>
      </w:r>
    </w:p>
    <w:p w:rsidR="000F69F8" w:rsidRDefault="000F69F8" w:rsidP="0067561D">
      <w:pPr>
        <w:pStyle w:val="ListParagraph"/>
        <w:numPr>
          <w:ilvl w:val="0"/>
          <w:numId w:val="32"/>
        </w:numPr>
        <w:spacing w:before="0"/>
        <w:jc w:val="both"/>
      </w:pPr>
      <w:r>
        <w:t>Establish Project Management Units for individual projects, with agreed TOR</w:t>
      </w:r>
      <w:r w:rsidR="00BF0474">
        <w:t xml:space="preserve"> approved by DFAT,</w:t>
      </w:r>
      <w:r>
        <w:t xml:space="preserve"> and </w:t>
      </w:r>
      <w:r w:rsidR="00BF0474">
        <w:t xml:space="preserve">Australia’s </w:t>
      </w:r>
      <w:r>
        <w:t xml:space="preserve">role and </w:t>
      </w:r>
      <w:r w:rsidR="00BF0474">
        <w:t xml:space="preserve">level of </w:t>
      </w:r>
      <w:r>
        <w:t xml:space="preserve">support </w:t>
      </w:r>
      <w:r w:rsidR="00BF0474">
        <w:t xml:space="preserve">clearly </w:t>
      </w:r>
      <w:r>
        <w:t>specified</w:t>
      </w:r>
      <w:r w:rsidR="00BF0474">
        <w:t>.</w:t>
      </w:r>
    </w:p>
    <w:p w:rsidR="007F2084" w:rsidRDefault="000F69F8" w:rsidP="0067561D">
      <w:pPr>
        <w:pStyle w:val="ListParagraph"/>
        <w:numPr>
          <w:ilvl w:val="0"/>
          <w:numId w:val="32"/>
        </w:numPr>
        <w:spacing w:before="0"/>
        <w:jc w:val="both"/>
      </w:pPr>
      <w:r>
        <w:t>Ensur</w:t>
      </w:r>
      <w:r w:rsidR="007F2084">
        <w:t>e</w:t>
      </w:r>
      <w:r>
        <w:t xml:space="preserve"> effective monitoring of implementation against the work plan</w:t>
      </w:r>
      <w:r w:rsidR="007F2084">
        <w:t>.</w:t>
      </w:r>
    </w:p>
    <w:p w:rsidR="007F2084" w:rsidRPr="00201371" w:rsidRDefault="007F2084" w:rsidP="007F2084">
      <w:pPr>
        <w:pStyle w:val="ListParagraph"/>
        <w:numPr>
          <w:ilvl w:val="0"/>
          <w:numId w:val="32"/>
        </w:numPr>
        <w:spacing w:before="0"/>
        <w:jc w:val="both"/>
      </w:pPr>
      <w:r>
        <w:t>Ensure projects meet the quality criteria and effectively i</w:t>
      </w:r>
      <w:r w:rsidRPr="00201371">
        <w:t>ntegrat</w:t>
      </w:r>
      <w:r>
        <w:t xml:space="preserve">e </w:t>
      </w:r>
      <w:r w:rsidRPr="00201371">
        <w:t xml:space="preserve">environmental </w:t>
      </w:r>
      <w:r>
        <w:t>and social safeguards,</w:t>
      </w:r>
      <w:r w:rsidRPr="00201371">
        <w:t xml:space="preserve"> </w:t>
      </w:r>
      <w:r>
        <w:t xml:space="preserve">address relevant gender, </w:t>
      </w:r>
      <w:r w:rsidRPr="00201371">
        <w:t>social inclusion</w:t>
      </w:r>
      <w:r>
        <w:t>, accessibility</w:t>
      </w:r>
      <w:r w:rsidRPr="00201371">
        <w:t xml:space="preserve"> </w:t>
      </w:r>
      <w:r>
        <w:t>and sustainability issues in the</w:t>
      </w:r>
      <w:r w:rsidR="000148B8">
        <w:t>ir</w:t>
      </w:r>
      <w:r>
        <w:t xml:space="preserve"> design and</w:t>
      </w:r>
      <w:r w:rsidR="000148B8">
        <w:t xml:space="preserve"> implementation</w:t>
      </w:r>
      <w:r w:rsidR="004B23E7">
        <w:t>.</w:t>
      </w:r>
    </w:p>
    <w:p w:rsidR="004B23E7" w:rsidRDefault="004B23E7" w:rsidP="004B23E7">
      <w:pPr>
        <w:pStyle w:val="ListParagraph"/>
        <w:numPr>
          <w:ilvl w:val="0"/>
          <w:numId w:val="32"/>
        </w:numPr>
        <w:spacing w:before="0"/>
        <w:jc w:val="both"/>
      </w:pPr>
      <w:r>
        <w:t>Prepare Exit and Sustainability plans.</w:t>
      </w:r>
    </w:p>
    <w:p w:rsidR="004B23E7" w:rsidRDefault="004B23E7" w:rsidP="004B23E7">
      <w:pPr>
        <w:pStyle w:val="ListParagraph"/>
        <w:numPr>
          <w:ilvl w:val="0"/>
          <w:numId w:val="32"/>
        </w:numPr>
        <w:spacing w:before="0"/>
        <w:jc w:val="both"/>
      </w:pPr>
      <w:r>
        <w:t>Develop, manage and supervise project work plans.</w:t>
      </w:r>
    </w:p>
    <w:p w:rsidR="00E44A71" w:rsidRDefault="00E44A71" w:rsidP="004B23E7">
      <w:pPr>
        <w:pStyle w:val="ListParagraph"/>
        <w:numPr>
          <w:ilvl w:val="0"/>
          <w:numId w:val="32"/>
        </w:numPr>
        <w:spacing w:before="0"/>
        <w:jc w:val="both"/>
      </w:pPr>
      <w:r>
        <w:t>Develop and manage project level risk management plans and provide a monthly update to DFAT on how risk is being managed.</w:t>
      </w:r>
    </w:p>
    <w:p w:rsidR="000F69F8" w:rsidRDefault="000F69F8" w:rsidP="000F69F8">
      <w:pPr>
        <w:pStyle w:val="ListParagraph"/>
        <w:spacing w:before="0"/>
        <w:ind w:left="1222"/>
        <w:jc w:val="both"/>
      </w:pPr>
    </w:p>
    <w:p w:rsidR="000F69F8" w:rsidRPr="00A75238" w:rsidRDefault="000F69F8" w:rsidP="00F747D8">
      <w:pPr>
        <w:spacing w:before="0" w:line="276" w:lineRule="auto"/>
        <w:jc w:val="both"/>
        <w:rPr>
          <w:i/>
        </w:rPr>
      </w:pPr>
      <w:r w:rsidRPr="00A75238">
        <w:rPr>
          <w:i/>
        </w:rPr>
        <w:t>Sector</w:t>
      </w:r>
      <w:r w:rsidR="007F2084">
        <w:rPr>
          <w:i/>
        </w:rPr>
        <w:t xml:space="preserve"> engagement</w:t>
      </w:r>
    </w:p>
    <w:p w:rsidR="007F2084" w:rsidRPr="00630D42" w:rsidRDefault="007F2084" w:rsidP="007F2084">
      <w:pPr>
        <w:pStyle w:val="ListParagraph"/>
        <w:numPr>
          <w:ilvl w:val="0"/>
          <w:numId w:val="32"/>
        </w:numPr>
        <w:spacing w:before="0"/>
        <w:jc w:val="both"/>
      </w:pPr>
      <w:r w:rsidRPr="007F2084">
        <w:t xml:space="preserve">Undertake research and consultations and prepare analysis reports for sectors as directed by DFAT. </w:t>
      </w:r>
    </w:p>
    <w:p w:rsidR="007F2084" w:rsidRPr="006B131B" w:rsidRDefault="007F2084" w:rsidP="007F2084">
      <w:pPr>
        <w:pStyle w:val="ListParagraph"/>
        <w:numPr>
          <w:ilvl w:val="0"/>
          <w:numId w:val="32"/>
        </w:numPr>
        <w:spacing w:before="0"/>
        <w:jc w:val="both"/>
      </w:pPr>
      <w:r w:rsidRPr="007F2084">
        <w:t>Undertake detailed stakeholder analysis of each focus sector with direction and input from DFAT.</w:t>
      </w:r>
    </w:p>
    <w:p w:rsidR="000F69F8" w:rsidRDefault="000F69F8" w:rsidP="0067561D">
      <w:pPr>
        <w:pStyle w:val="ListParagraph"/>
        <w:numPr>
          <w:ilvl w:val="0"/>
          <w:numId w:val="32"/>
        </w:numPr>
        <w:spacing w:before="0"/>
        <w:jc w:val="both"/>
      </w:pPr>
      <w:r>
        <w:t>Establish relationships with prospective counterpart agencies</w:t>
      </w:r>
      <w:r w:rsidR="004B23E7">
        <w:t>.</w:t>
      </w:r>
    </w:p>
    <w:p w:rsidR="007F2084" w:rsidRPr="00592AD3" w:rsidRDefault="007F2084" w:rsidP="00865727">
      <w:pPr>
        <w:pStyle w:val="ListParagraph"/>
        <w:numPr>
          <w:ilvl w:val="0"/>
          <w:numId w:val="32"/>
        </w:numPr>
        <w:spacing w:before="0"/>
        <w:jc w:val="both"/>
      </w:pPr>
      <w:r w:rsidRPr="007F2084">
        <w:lastRenderedPageBreak/>
        <w:t xml:space="preserve">Negotiate and establish suitable sector coordination functions and arrangements for </w:t>
      </w:r>
      <w:r>
        <w:t>each focus sector and p</w:t>
      </w:r>
      <w:r w:rsidRPr="00592AD3">
        <w:t>rovide secretariat support as agreed with DFAT and the GoPNG lead agency.</w:t>
      </w:r>
    </w:p>
    <w:p w:rsidR="000F69F8" w:rsidRDefault="000F69F8" w:rsidP="0067561D">
      <w:pPr>
        <w:pStyle w:val="ListParagraph"/>
        <w:numPr>
          <w:ilvl w:val="0"/>
          <w:numId w:val="32"/>
        </w:numPr>
        <w:spacing w:before="0"/>
        <w:jc w:val="both"/>
      </w:pPr>
      <w:r>
        <w:t>Develop mechanisms for stakeholder participation and engagement in sector policy development and planning (with GoPNG)</w:t>
      </w:r>
      <w:r w:rsidR="004B23E7">
        <w:t>.</w:t>
      </w:r>
    </w:p>
    <w:p w:rsidR="00865727" w:rsidRDefault="00865727" w:rsidP="0067561D">
      <w:pPr>
        <w:pStyle w:val="ListParagraph"/>
        <w:numPr>
          <w:ilvl w:val="0"/>
          <w:numId w:val="32"/>
        </w:numPr>
        <w:spacing w:before="0"/>
        <w:jc w:val="both"/>
      </w:pPr>
      <w:r>
        <w:t>Provide advisory support to consider financing options, and in negotiations and contracting with private sector and development partners</w:t>
      </w:r>
      <w:r w:rsidR="004B23E7">
        <w:t>.</w:t>
      </w:r>
    </w:p>
    <w:p w:rsidR="000F69F8" w:rsidRDefault="000F69F8" w:rsidP="0067561D">
      <w:pPr>
        <w:pStyle w:val="ListParagraph"/>
        <w:numPr>
          <w:ilvl w:val="0"/>
          <w:numId w:val="32"/>
        </w:numPr>
        <w:spacing w:before="0"/>
        <w:jc w:val="both"/>
      </w:pPr>
      <w:r>
        <w:t xml:space="preserve">Support the development of </w:t>
      </w:r>
      <w:r w:rsidR="00E157CD">
        <w:t>prioritised i</w:t>
      </w:r>
      <w:r w:rsidRPr="00F12664">
        <w:t xml:space="preserve">nfrastructure </w:t>
      </w:r>
      <w:r w:rsidR="00E157CD">
        <w:t xml:space="preserve">plans or </w:t>
      </w:r>
      <w:r w:rsidRPr="00F12664">
        <w:t>pipeline</w:t>
      </w:r>
      <w:r>
        <w:t>s for each sector</w:t>
      </w:r>
      <w:r w:rsidRPr="00F12664">
        <w:t xml:space="preserve"> (</w:t>
      </w:r>
      <w:r>
        <w:t>to be</w:t>
      </w:r>
      <w:r w:rsidRPr="00F12664">
        <w:t xml:space="preserve"> agreed</w:t>
      </w:r>
      <w:r w:rsidR="001E4768">
        <w:t xml:space="preserve"> across sector with central a</w:t>
      </w:r>
      <w:r>
        <w:t>gencies), with range of delivery and financing modalities</w:t>
      </w:r>
      <w:r w:rsidR="00542FD7">
        <w:t>, and support agencies with annual budget bid for infrastructure pipelines w</w:t>
      </w:r>
      <w:r w:rsidR="00FE341A">
        <w:t>hich</w:t>
      </w:r>
      <w:r w:rsidR="00542FD7">
        <w:t xml:space="preserve"> include maintenance costs</w:t>
      </w:r>
      <w:r w:rsidR="004B23E7">
        <w:t>.</w:t>
      </w:r>
      <w:r>
        <w:t xml:space="preserve"> </w:t>
      </w:r>
    </w:p>
    <w:p w:rsidR="00865727" w:rsidRDefault="000F69F8" w:rsidP="0067561D">
      <w:pPr>
        <w:pStyle w:val="ListParagraph"/>
        <w:numPr>
          <w:ilvl w:val="0"/>
          <w:numId w:val="32"/>
        </w:numPr>
        <w:spacing w:before="0"/>
        <w:jc w:val="both"/>
      </w:pPr>
      <w:r>
        <w:t xml:space="preserve">Ensure the integration of environmental </w:t>
      </w:r>
      <w:r w:rsidR="00E31769">
        <w:t xml:space="preserve">and social </w:t>
      </w:r>
      <w:r>
        <w:t>safeguards and gender, social inclusion</w:t>
      </w:r>
      <w:r w:rsidR="00F95DD9">
        <w:t>, accessibility</w:t>
      </w:r>
      <w:r>
        <w:t xml:space="preserve"> </w:t>
      </w:r>
      <w:r w:rsidRPr="00DB6CB6">
        <w:t>and sustainability</w:t>
      </w:r>
      <w:r w:rsidRPr="00DB6CB6" w:rsidDel="00DB6CB6">
        <w:t xml:space="preserve"> </w:t>
      </w:r>
      <w:r>
        <w:t>issues into sectoral policy and practice</w:t>
      </w:r>
      <w:r w:rsidR="004B23E7">
        <w:t>.</w:t>
      </w:r>
    </w:p>
    <w:p w:rsidR="004B23E7" w:rsidRDefault="004B23E7" w:rsidP="0067561D">
      <w:pPr>
        <w:pStyle w:val="ListParagraph"/>
        <w:numPr>
          <w:ilvl w:val="0"/>
          <w:numId w:val="32"/>
        </w:numPr>
        <w:spacing w:before="0"/>
        <w:jc w:val="both"/>
      </w:pPr>
      <w:r>
        <w:t>Manage research and analysis activities.</w:t>
      </w:r>
    </w:p>
    <w:p w:rsidR="000F69F8" w:rsidRDefault="00865727" w:rsidP="0067561D">
      <w:pPr>
        <w:pStyle w:val="ListParagraph"/>
        <w:numPr>
          <w:ilvl w:val="0"/>
          <w:numId w:val="32"/>
        </w:numPr>
        <w:spacing w:before="0"/>
        <w:jc w:val="both"/>
      </w:pPr>
      <w:r>
        <w:t>Develop and deliver a work plan (updated six monthly) for ESIP engagement in the sector</w:t>
      </w:r>
      <w:r w:rsidR="000148B8">
        <w:t>s</w:t>
      </w:r>
      <w:r>
        <w:t xml:space="preserve"> of focus.</w:t>
      </w:r>
    </w:p>
    <w:p w:rsidR="000F69F8" w:rsidRDefault="000F69F8" w:rsidP="0056254B">
      <w:pPr>
        <w:spacing w:before="0"/>
        <w:jc w:val="both"/>
      </w:pPr>
    </w:p>
    <w:p w:rsidR="000F69F8" w:rsidRPr="00A75238" w:rsidRDefault="00865727" w:rsidP="00F747D8">
      <w:pPr>
        <w:spacing w:before="0" w:line="276" w:lineRule="auto"/>
        <w:jc w:val="both"/>
        <w:rPr>
          <w:i/>
        </w:rPr>
      </w:pPr>
      <w:r>
        <w:rPr>
          <w:i/>
        </w:rPr>
        <w:t xml:space="preserve">Central agencies engagement </w:t>
      </w:r>
    </w:p>
    <w:p w:rsidR="00865727" w:rsidRDefault="00865727" w:rsidP="00865727">
      <w:pPr>
        <w:pStyle w:val="ListParagraph"/>
        <w:numPr>
          <w:ilvl w:val="0"/>
          <w:numId w:val="32"/>
        </w:numPr>
        <w:spacing w:before="0"/>
        <w:jc w:val="both"/>
      </w:pPr>
      <w:r>
        <w:t>Undertake an assessment of advisory and technical assistance priorities of the GoPNG and its central agencies in infrastructure policy, bud</w:t>
      </w:r>
      <w:r w:rsidR="00C20053">
        <w:t>geting</w:t>
      </w:r>
      <w:r w:rsidR="004B23E7">
        <w:t>, planning and financing.</w:t>
      </w:r>
    </w:p>
    <w:p w:rsidR="00542FD7" w:rsidRDefault="00542FD7" w:rsidP="00AA3CA5">
      <w:pPr>
        <w:pStyle w:val="ListParagraph"/>
        <w:numPr>
          <w:ilvl w:val="0"/>
          <w:numId w:val="32"/>
        </w:numPr>
        <w:spacing w:before="0"/>
        <w:jc w:val="both"/>
      </w:pPr>
      <w:r w:rsidRPr="00542FD7">
        <w:t>Support liaison between line agencies and central agencies on affordable annual budget bids for key infrastructure</w:t>
      </w:r>
      <w:r w:rsidR="00FE341A">
        <w:t>, including ensuring adequate provision for</w:t>
      </w:r>
      <w:r w:rsidRPr="00542FD7">
        <w:t xml:space="preserve"> maintenance.</w:t>
      </w:r>
    </w:p>
    <w:p w:rsidR="00526F4C" w:rsidRDefault="00C84324" w:rsidP="0067561D">
      <w:pPr>
        <w:pStyle w:val="ListParagraph"/>
        <w:numPr>
          <w:ilvl w:val="0"/>
          <w:numId w:val="32"/>
        </w:numPr>
        <w:spacing w:before="0"/>
        <w:jc w:val="both"/>
      </w:pPr>
      <w:r>
        <w:t>Ensure in</w:t>
      </w:r>
      <w:r w:rsidR="00201371" w:rsidRPr="00201371">
        <w:t xml:space="preserve">tegration of environmental </w:t>
      </w:r>
      <w:r w:rsidR="00E31769">
        <w:t xml:space="preserve">and social </w:t>
      </w:r>
      <w:r w:rsidR="00201371" w:rsidRPr="00201371">
        <w:t xml:space="preserve">safeguards and gender and social inclusion </w:t>
      </w:r>
      <w:r w:rsidR="00F95DD9">
        <w:t xml:space="preserve">and accessibility </w:t>
      </w:r>
      <w:r w:rsidR="00201371" w:rsidRPr="00201371">
        <w:t>guidelines into GoPNG policy and practice (in sector and whole-of government work streams)</w:t>
      </w:r>
      <w:r w:rsidR="0051237B">
        <w:t>.</w:t>
      </w:r>
      <w:r w:rsidR="00201371" w:rsidRPr="00201371">
        <w:t xml:space="preserve"> </w:t>
      </w:r>
    </w:p>
    <w:p w:rsidR="004B23E7" w:rsidRPr="009E4B63" w:rsidRDefault="004B23E7" w:rsidP="0067561D">
      <w:pPr>
        <w:pStyle w:val="ListParagraph"/>
        <w:numPr>
          <w:ilvl w:val="0"/>
          <w:numId w:val="32"/>
        </w:numPr>
        <w:spacing w:before="0"/>
        <w:jc w:val="both"/>
      </w:pPr>
      <w:r w:rsidRPr="009E4B63">
        <w:t>Identify opportunities to develop policies and regulations to address barriers to infrastructure planning and manage the development of those policies and regulations.</w:t>
      </w:r>
    </w:p>
    <w:p w:rsidR="00AA3CA5" w:rsidRPr="009E4B63" w:rsidRDefault="00AA3CA5" w:rsidP="00AA3CA5">
      <w:pPr>
        <w:pStyle w:val="ListParagraph"/>
        <w:numPr>
          <w:ilvl w:val="0"/>
          <w:numId w:val="32"/>
        </w:numPr>
        <w:spacing w:before="0"/>
        <w:jc w:val="both"/>
      </w:pPr>
      <w:r w:rsidRPr="009E4B63">
        <w:t xml:space="preserve">Prepare </w:t>
      </w:r>
      <w:r w:rsidR="00FE341A" w:rsidRPr="009E4B63">
        <w:t>p</w:t>
      </w:r>
      <w:r w:rsidRPr="009E4B63">
        <w:t xml:space="preserve">olicy advocacy plan </w:t>
      </w:r>
      <w:r w:rsidR="00FE341A" w:rsidRPr="009E4B63">
        <w:t>to inform</w:t>
      </w:r>
      <w:r w:rsidRPr="009E4B63">
        <w:t xml:space="preserve"> both sector and central agency engagement.</w:t>
      </w:r>
    </w:p>
    <w:p w:rsidR="004B23E7" w:rsidRDefault="004B23E7" w:rsidP="004B23E7">
      <w:pPr>
        <w:pStyle w:val="ListParagraph"/>
        <w:numPr>
          <w:ilvl w:val="0"/>
          <w:numId w:val="32"/>
        </w:numPr>
        <w:spacing w:before="0"/>
        <w:jc w:val="both"/>
      </w:pPr>
      <w:r>
        <w:t>Manage research and analysis activities.</w:t>
      </w:r>
    </w:p>
    <w:p w:rsidR="004B23E7" w:rsidRDefault="004B23E7" w:rsidP="004B23E7">
      <w:pPr>
        <w:pStyle w:val="ListParagraph"/>
        <w:numPr>
          <w:ilvl w:val="0"/>
          <w:numId w:val="32"/>
        </w:numPr>
        <w:spacing w:before="0"/>
        <w:jc w:val="both"/>
      </w:pPr>
      <w:r>
        <w:t>Develop and implement work plans (updated six-monthly) for institutional support to be provided to central agencies including through the TA pool.</w:t>
      </w:r>
    </w:p>
    <w:p w:rsidR="00865727" w:rsidRDefault="00865727" w:rsidP="00156FC3">
      <w:pPr>
        <w:spacing w:before="0" w:line="276" w:lineRule="auto"/>
        <w:jc w:val="both"/>
      </w:pPr>
    </w:p>
    <w:p w:rsidR="00865727" w:rsidRPr="003E396F" w:rsidRDefault="00865727" w:rsidP="00156FC3">
      <w:pPr>
        <w:spacing w:before="0" w:line="276" w:lineRule="auto"/>
        <w:jc w:val="both"/>
        <w:rPr>
          <w:i/>
        </w:rPr>
      </w:pPr>
      <w:r w:rsidRPr="003E396F">
        <w:rPr>
          <w:i/>
        </w:rPr>
        <w:t>DFAT role</w:t>
      </w:r>
    </w:p>
    <w:p w:rsidR="00A94DA1" w:rsidRDefault="004B23E7" w:rsidP="001E4768">
      <w:pPr>
        <w:pStyle w:val="ListParagraph"/>
        <w:spacing w:before="0"/>
        <w:ind w:left="0"/>
        <w:jc w:val="both"/>
      </w:pPr>
      <w:r>
        <w:t>D</w:t>
      </w:r>
      <w:r w:rsidR="00A94DA1">
        <w:t xml:space="preserve">FAT </w:t>
      </w:r>
      <w:r w:rsidR="00C42260">
        <w:t xml:space="preserve">will take a prominent role in leading policy dialogue with key counterparts. DFAT </w:t>
      </w:r>
      <w:r w:rsidR="00C84324">
        <w:t>responsibilities include:</w:t>
      </w:r>
    </w:p>
    <w:p w:rsidR="004B23E7" w:rsidRDefault="004B23E7" w:rsidP="004B23E7">
      <w:pPr>
        <w:pStyle w:val="ListParagraph"/>
        <w:numPr>
          <w:ilvl w:val="0"/>
          <w:numId w:val="32"/>
        </w:numPr>
        <w:spacing w:before="0"/>
        <w:jc w:val="both"/>
      </w:pPr>
      <w:r>
        <w:t>Participate in mobilisation briefings and establish</w:t>
      </w:r>
      <w:r w:rsidR="000148B8">
        <w:t xml:space="preserve"> </w:t>
      </w:r>
      <w:r>
        <w:t>working relationships with Contractor PMO team (based on a ‘one team’ model or partnership approach)</w:t>
      </w:r>
      <w:r w:rsidR="004374B1">
        <w:t>.</w:t>
      </w:r>
    </w:p>
    <w:p w:rsidR="00471E1C" w:rsidRDefault="004B23E7" w:rsidP="0067561D">
      <w:pPr>
        <w:pStyle w:val="ListParagraph"/>
        <w:numPr>
          <w:ilvl w:val="0"/>
          <w:numId w:val="32"/>
        </w:numPr>
        <w:spacing w:before="0"/>
        <w:jc w:val="both"/>
      </w:pPr>
      <w:r>
        <w:t>Agree the counterpart agency for the Program Management Office and m</w:t>
      </w:r>
      <w:r w:rsidR="00471E1C">
        <w:t>aintain engagement with Central Agencies on program strategy and direction</w:t>
      </w:r>
      <w:r>
        <w:t>.</w:t>
      </w:r>
    </w:p>
    <w:p w:rsidR="004B23E7" w:rsidRDefault="004B23E7" w:rsidP="004B23E7">
      <w:pPr>
        <w:pStyle w:val="ListParagraph"/>
        <w:numPr>
          <w:ilvl w:val="0"/>
          <w:numId w:val="32"/>
        </w:numPr>
        <w:spacing w:before="0"/>
        <w:jc w:val="both"/>
      </w:pPr>
      <w:r>
        <w:t xml:space="preserve">Participate in </w:t>
      </w:r>
      <w:r w:rsidR="00AA3CA5">
        <w:t xml:space="preserve">and support GoPNG to lead </w:t>
      </w:r>
      <w:r>
        <w:t>sector coordination mechanisms.</w:t>
      </w:r>
    </w:p>
    <w:p w:rsidR="008E5151" w:rsidRDefault="008E5151" w:rsidP="0067561D">
      <w:pPr>
        <w:pStyle w:val="ListParagraph"/>
        <w:numPr>
          <w:ilvl w:val="0"/>
          <w:numId w:val="32"/>
        </w:numPr>
        <w:spacing w:before="0"/>
        <w:jc w:val="both"/>
      </w:pPr>
      <w:r>
        <w:t>Make strategic and policy decisions (on project selection, sector priorities)</w:t>
      </w:r>
      <w:r w:rsidR="004374B1">
        <w:t>.</w:t>
      </w:r>
    </w:p>
    <w:p w:rsidR="00E732DF" w:rsidRDefault="00A94DA1" w:rsidP="0067561D">
      <w:pPr>
        <w:pStyle w:val="ListParagraph"/>
        <w:numPr>
          <w:ilvl w:val="0"/>
          <w:numId w:val="32"/>
        </w:numPr>
        <w:spacing w:before="0"/>
        <w:jc w:val="both"/>
      </w:pPr>
      <w:r>
        <w:t>Monitor the enabling environment to ensure sufficient political and institutional will to support program implementation</w:t>
      </w:r>
      <w:r w:rsidR="004374B1">
        <w:t>.</w:t>
      </w:r>
      <w:r w:rsidR="00B4237B">
        <w:t xml:space="preserve"> </w:t>
      </w:r>
    </w:p>
    <w:p w:rsidR="00ED6C4A" w:rsidRDefault="004374B1" w:rsidP="0067561D">
      <w:pPr>
        <w:pStyle w:val="ListParagraph"/>
        <w:numPr>
          <w:ilvl w:val="0"/>
          <w:numId w:val="32"/>
        </w:numPr>
        <w:spacing w:before="0"/>
        <w:jc w:val="both"/>
      </w:pPr>
      <w:r>
        <w:t>P</w:t>
      </w:r>
      <w:r w:rsidR="00ED6C4A">
        <w:t>romot</w:t>
      </w:r>
      <w:r>
        <w:t>e</w:t>
      </w:r>
      <w:r w:rsidR="00ED6C4A">
        <w:t xml:space="preserve"> and advocat</w:t>
      </w:r>
      <w:r>
        <w:t xml:space="preserve">e for gender equality and social inclusion </w:t>
      </w:r>
      <w:r w:rsidR="00ED6C4A">
        <w:t>and other Australian Government policy priorities</w:t>
      </w:r>
      <w:r>
        <w:t>.</w:t>
      </w:r>
    </w:p>
    <w:p w:rsidR="00E732DF" w:rsidRDefault="00E732DF" w:rsidP="009F65C0">
      <w:pPr>
        <w:pStyle w:val="ListParagraph"/>
        <w:numPr>
          <w:ilvl w:val="0"/>
          <w:numId w:val="32"/>
        </w:numPr>
        <w:spacing w:before="0"/>
        <w:jc w:val="both"/>
      </w:pPr>
      <w:r>
        <w:t>C</w:t>
      </w:r>
      <w:r w:rsidRPr="00E732DF">
        <w:t>onduct internal review</w:t>
      </w:r>
      <w:r w:rsidR="000148B8">
        <w:t>s</w:t>
      </w:r>
      <w:r w:rsidRPr="00E732DF">
        <w:t xml:space="preserve"> of context, policy engagement, and implementation progress of the </w:t>
      </w:r>
      <w:r w:rsidR="000148B8">
        <w:t>P</w:t>
      </w:r>
      <w:r w:rsidRPr="00E732DF">
        <w:t>rogram</w:t>
      </w:r>
      <w:r w:rsidR="004374B1">
        <w:t>.</w:t>
      </w:r>
    </w:p>
    <w:p w:rsidR="00FC0677" w:rsidRDefault="00E732DF" w:rsidP="0067561D">
      <w:pPr>
        <w:pStyle w:val="ListParagraph"/>
        <w:numPr>
          <w:ilvl w:val="0"/>
          <w:numId w:val="32"/>
        </w:numPr>
        <w:spacing w:before="0"/>
        <w:jc w:val="both"/>
      </w:pPr>
      <w:r>
        <w:t>Prepare</w:t>
      </w:r>
      <w:r w:rsidRPr="00E732DF">
        <w:t xml:space="preserve"> annual Aid Quality Check (AQC)</w:t>
      </w:r>
      <w:r>
        <w:t xml:space="preserve"> and</w:t>
      </w:r>
      <w:r w:rsidRPr="00E732DF">
        <w:t xml:space="preserve"> </w:t>
      </w:r>
      <w:r>
        <w:t>contribute to the overall Australian High Commission Annual Program Performance Report</w:t>
      </w:r>
      <w:r w:rsidR="005E0971">
        <w:t>.</w:t>
      </w:r>
    </w:p>
    <w:p w:rsidR="006750E8" w:rsidRDefault="006750E8" w:rsidP="006750E8">
      <w:pPr>
        <w:pStyle w:val="ListParagraph"/>
        <w:numPr>
          <w:ilvl w:val="0"/>
          <w:numId w:val="32"/>
        </w:numPr>
        <w:spacing w:before="0"/>
        <w:jc w:val="both"/>
      </w:pPr>
      <w:r>
        <w:t>Coordinate particip</w:t>
      </w:r>
      <w:r w:rsidR="001E4768">
        <w:t>ation in selected sectors with d</w:t>
      </w:r>
      <w:r>
        <w:t xml:space="preserve">evelopment </w:t>
      </w:r>
      <w:r w:rsidR="001E4768">
        <w:t>p</w:t>
      </w:r>
      <w:r>
        <w:t>artners</w:t>
      </w:r>
      <w:r w:rsidR="004B23E7">
        <w:t>.</w:t>
      </w:r>
    </w:p>
    <w:p w:rsidR="00AA3CA5" w:rsidRPr="00AA3CA5" w:rsidRDefault="00AA3CA5" w:rsidP="00AA3CA5">
      <w:pPr>
        <w:pStyle w:val="ListParagraph"/>
        <w:numPr>
          <w:ilvl w:val="0"/>
          <w:numId w:val="32"/>
        </w:numPr>
        <w:spacing w:before="0"/>
        <w:jc w:val="both"/>
      </w:pPr>
      <w:r w:rsidRPr="00AA3CA5">
        <w:t>Work with M</w:t>
      </w:r>
      <w:r w:rsidR="001E4768">
        <w:t xml:space="preserve">anaging </w:t>
      </w:r>
      <w:r w:rsidRPr="00AA3CA5">
        <w:t>C</w:t>
      </w:r>
      <w:r w:rsidR="001E4768">
        <w:t>ontractor</w:t>
      </w:r>
      <w:r w:rsidRPr="00AA3CA5">
        <w:t xml:space="preserve"> on a policy advocacy plan to drive key policy and budget reforms across line agencies and central agencies, including coalitions of like-minded donors and financiers.</w:t>
      </w:r>
    </w:p>
    <w:p w:rsidR="00AA3CA5" w:rsidRPr="00AA3CA5" w:rsidRDefault="00AA3CA5" w:rsidP="00AA3CA5">
      <w:pPr>
        <w:pStyle w:val="ListParagraph"/>
        <w:numPr>
          <w:ilvl w:val="0"/>
          <w:numId w:val="32"/>
        </w:numPr>
        <w:spacing w:before="0"/>
        <w:jc w:val="both"/>
      </w:pPr>
      <w:r w:rsidRPr="00AA3CA5">
        <w:t>Ensure GoPNG ownership and participation in key decision making, ensuring evidence based decision making and the greater use of data, economic analysis, poverty analysis to inform policy and investment choices.</w:t>
      </w:r>
    </w:p>
    <w:p w:rsidR="006750E8" w:rsidRDefault="006750E8" w:rsidP="006750E8">
      <w:pPr>
        <w:pStyle w:val="ListParagraph"/>
        <w:numPr>
          <w:ilvl w:val="0"/>
          <w:numId w:val="32"/>
        </w:numPr>
        <w:spacing w:before="0"/>
        <w:jc w:val="both"/>
      </w:pPr>
      <w:r>
        <w:lastRenderedPageBreak/>
        <w:t>Identify projects and activities as entry points for Pro</w:t>
      </w:r>
      <w:r w:rsidR="000148B8">
        <w:t>gram engagement, and negotiate</w:t>
      </w:r>
      <w:r>
        <w:t xml:space="preserve"> participation and GoA financing and support with GoPNG</w:t>
      </w:r>
      <w:r w:rsidR="004B23E7">
        <w:t>.</w:t>
      </w:r>
    </w:p>
    <w:p w:rsidR="006750E8" w:rsidRDefault="006750E8" w:rsidP="006750E8">
      <w:pPr>
        <w:pStyle w:val="ListParagraph"/>
        <w:numPr>
          <w:ilvl w:val="0"/>
          <w:numId w:val="32"/>
        </w:numPr>
        <w:spacing w:before="0"/>
        <w:jc w:val="both"/>
      </w:pPr>
      <w:r>
        <w:t>Coordinate collaboration across the GoA development program at Post (governance, health, educ</w:t>
      </w:r>
      <w:r w:rsidR="004B23E7">
        <w:t>ation and other</w:t>
      </w:r>
      <w:r w:rsidR="000148B8">
        <w:t>s</w:t>
      </w:r>
      <w:r w:rsidR="004B23E7">
        <w:t xml:space="preserve"> as appropriate).</w:t>
      </w:r>
    </w:p>
    <w:p w:rsidR="00B1453E" w:rsidRDefault="00582378" w:rsidP="006750E8">
      <w:pPr>
        <w:pStyle w:val="ListParagraph"/>
        <w:numPr>
          <w:ilvl w:val="0"/>
          <w:numId w:val="32"/>
        </w:numPr>
        <w:spacing w:before="0"/>
        <w:jc w:val="both"/>
      </w:pPr>
      <w:r>
        <w:t xml:space="preserve">Separately contract and manage an </w:t>
      </w:r>
      <w:r w:rsidR="001E4768">
        <w:t>ESIP Independent Reference Group.</w:t>
      </w:r>
    </w:p>
    <w:p w:rsidR="00BE330F" w:rsidRDefault="00BE330F" w:rsidP="000C6240">
      <w:pPr>
        <w:pStyle w:val="ListParagraph"/>
        <w:ind w:left="0"/>
        <w:rPr>
          <w:rFonts w:asciiTheme="minorHAnsi" w:hAnsiTheme="minorHAnsi"/>
          <w:b/>
          <w:i/>
        </w:rPr>
      </w:pPr>
    </w:p>
    <w:p w:rsidR="00C04839" w:rsidRDefault="00C04839" w:rsidP="00C04839">
      <w:pPr>
        <w:pStyle w:val="CONLevel11"/>
        <w:numPr>
          <w:ilvl w:val="0"/>
          <w:numId w:val="0"/>
        </w:numPr>
        <w:spacing w:before="0" w:after="200" w:line="276" w:lineRule="auto"/>
        <w:rPr>
          <w:rFonts w:asciiTheme="minorHAnsi" w:hAnsiTheme="minorHAnsi"/>
          <w:b/>
          <w:i/>
          <w:sz w:val="22"/>
        </w:rPr>
      </w:pPr>
      <w:bookmarkStart w:id="22" w:name="_Toc490231887"/>
      <w:bookmarkStart w:id="23" w:name="_Toc515613517"/>
      <w:r w:rsidRPr="000C6240">
        <w:rPr>
          <w:rFonts w:asciiTheme="minorHAnsi" w:hAnsiTheme="minorHAnsi"/>
          <w:b/>
          <w:i/>
          <w:sz w:val="22"/>
        </w:rPr>
        <w:t>Monitoring, evaluation and learning</w:t>
      </w:r>
      <w:bookmarkEnd w:id="22"/>
      <w:bookmarkEnd w:id="23"/>
    </w:p>
    <w:p w:rsidR="00B256BD" w:rsidRDefault="00B256BD" w:rsidP="00B256BD">
      <w:pPr>
        <w:pStyle w:val="ListParagraph"/>
        <w:numPr>
          <w:ilvl w:val="0"/>
          <w:numId w:val="13"/>
        </w:numPr>
        <w:ind w:left="0" w:firstLine="0"/>
        <w:jc w:val="both"/>
      </w:pPr>
      <w:r w:rsidRPr="0051237B">
        <w:t xml:space="preserve">Effective monitoring and evaluation (M&amp;E) of ESIP is essential to ensure that it achieves what is expected, is able to improve over time and can demonstrate what has been achieved. Central to all M&amp;E is </w:t>
      </w:r>
      <w:r>
        <w:t xml:space="preserve">learning and </w:t>
      </w:r>
      <w:r w:rsidRPr="0051237B">
        <w:t xml:space="preserve">use of findings, including to improve ESIP implementation and implementation of other partner and donor activities, and to support sector and DFAT decision making. </w:t>
      </w:r>
    </w:p>
    <w:p w:rsidR="00B256BD" w:rsidRPr="0051237B" w:rsidRDefault="00B256BD" w:rsidP="00B256BD">
      <w:pPr>
        <w:pStyle w:val="ListParagraph"/>
        <w:ind w:left="0"/>
        <w:jc w:val="both"/>
      </w:pPr>
    </w:p>
    <w:p w:rsidR="00B256BD" w:rsidRDefault="00B256BD" w:rsidP="00B256BD">
      <w:pPr>
        <w:pStyle w:val="ListParagraph"/>
        <w:numPr>
          <w:ilvl w:val="0"/>
          <w:numId w:val="13"/>
        </w:numPr>
        <w:ind w:left="0" w:firstLine="0"/>
        <w:jc w:val="both"/>
      </w:pPr>
      <w:r w:rsidRPr="0051237B">
        <w:t xml:space="preserve">The </w:t>
      </w:r>
      <w:r>
        <w:t xml:space="preserve">Managing Contractor will develop an </w:t>
      </w:r>
      <w:r w:rsidRPr="0051237B">
        <w:t xml:space="preserve">ESIP M&amp;E </w:t>
      </w:r>
      <w:r>
        <w:t>Manual as a key milestone in the first six months of the Program. The Manual will contain the whole-of-program level monitoring plan with indicators and performance questions, evaluation questions for the program and sector levels and quality standards and monitoring questions for projects. It will include requirements and templates for preparing specific sector and project level plans and a detailed description on how M&amp;E activities are to be carried out and how data is to be collected, analysed and used for learning and reporting. The Manual will be updated at least annually.</w:t>
      </w:r>
    </w:p>
    <w:p w:rsidR="00B256BD" w:rsidRDefault="00B256BD" w:rsidP="00B256BD">
      <w:pPr>
        <w:pStyle w:val="ListParagraph"/>
      </w:pPr>
    </w:p>
    <w:p w:rsidR="00B256BD" w:rsidRPr="0051237B" w:rsidRDefault="00B256BD" w:rsidP="00B256BD">
      <w:pPr>
        <w:pStyle w:val="ListParagraph"/>
        <w:numPr>
          <w:ilvl w:val="0"/>
          <w:numId w:val="13"/>
        </w:numPr>
        <w:ind w:left="0" w:firstLine="0"/>
        <w:jc w:val="both"/>
      </w:pPr>
      <w:r>
        <w:t>Both qualitative and quantitative data will be used and the M&amp;E methods selected will reflect the best approaches for addressing the information needs at the different levels and for different types of activity. In addition to ensuring all data collected is disaggregated by sex and disability, the M&amp;E framework will include gender sensitive indicators. It will also include several indicators that can be used for aggregate reporting against the Performance Assessment Framework (PAF) for Australia’s aid program in PNG.</w:t>
      </w:r>
    </w:p>
    <w:p w:rsidR="00B256BD" w:rsidRPr="00AA5075" w:rsidRDefault="00B256BD" w:rsidP="00AA5075">
      <w:pPr>
        <w:jc w:val="both"/>
        <w:rPr>
          <w:i/>
        </w:rPr>
      </w:pPr>
      <w:r w:rsidRPr="00AA5075">
        <w:rPr>
          <w:i/>
        </w:rPr>
        <w:t>Responsibility for M&amp;E</w:t>
      </w:r>
    </w:p>
    <w:p w:rsidR="00B256BD" w:rsidRDefault="00B256BD" w:rsidP="00AA5075">
      <w:pPr>
        <w:pStyle w:val="ListParagraph"/>
        <w:numPr>
          <w:ilvl w:val="0"/>
          <w:numId w:val="13"/>
        </w:numPr>
        <w:ind w:left="0" w:firstLine="0"/>
        <w:jc w:val="both"/>
      </w:pPr>
      <w:r w:rsidRPr="0051237B">
        <w:t>Monitoring will be implemented internally by the management team</w:t>
      </w:r>
      <w:r w:rsidR="00B57320">
        <w:t>, led by the M&amp;E Advisor</w:t>
      </w:r>
      <w:r w:rsidRPr="0051237B">
        <w:t xml:space="preserve">.  Monitoring at a project level will be implemented by the PMU, at the sector level by the lead sector specialist and at the </w:t>
      </w:r>
      <w:r w:rsidR="001E4768">
        <w:t>national level by the M&amp;E Advisor</w:t>
      </w:r>
      <w:r w:rsidRPr="0051237B">
        <w:t xml:space="preserve">. Monitoring activities will take place regularly and relatively frequently as part of ongoing management and implementation. </w:t>
      </w:r>
    </w:p>
    <w:p w:rsidR="00B256BD" w:rsidRPr="0051237B" w:rsidRDefault="00B256BD" w:rsidP="00B256BD">
      <w:pPr>
        <w:pStyle w:val="ListParagraph"/>
        <w:ind w:left="0"/>
        <w:jc w:val="both"/>
      </w:pPr>
    </w:p>
    <w:p w:rsidR="00B256BD" w:rsidRPr="0051237B" w:rsidRDefault="00B256BD" w:rsidP="00B256BD">
      <w:pPr>
        <w:pStyle w:val="ListParagraph"/>
        <w:numPr>
          <w:ilvl w:val="0"/>
          <w:numId w:val="13"/>
        </w:numPr>
        <w:ind w:left="0" w:firstLine="0"/>
        <w:jc w:val="both"/>
      </w:pPr>
      <w:r w:rsidRPr="0051237B">
        <w:t>At the project level, all investments in infrastructure will be reviewed by the Managing Contractor following their completion. At a sectoral and national level, the evaluation questions will be investigated by the Managing Contractor annua</w:t>
      </w:r>
      <w:r w:rsidR="00182F6D">
        <w:t>lly and reported in the Annual R</w:t>
      </w:r>
      <w:r w:rsidRPr="0051237B">
        <w:t xml:space="preserve">eport. In addition, it is expected that DFAT will conduct an independent mid-term evaluation. The evaluation will be used to improve the Program and inform potential subsequent phases.   </w:t>
      </w:r>
    </w:p>
    <w:p w:rsidR="00B256BD" w:rsidRPr="0051237B" w:rsidRDefault="00B256BD" w:rsidP="00B256BD">
      <w:pPr>
        <w:jc w:val="both"/>
        <w:rPr>
          <w:i/>
        </w:rPr>
      </w:pPr>
      <w:r w:rsidRPr="0051237B">
        <w:rPr>
          <w:i/>
        </w:rPr>
        <w:t>Reporting</w:t>
      </w:r>
    </w:p>
    <w:p w:rsidR="00B256BD" w:rsidRPr="0017052E" w:rsidRDefault="00B256BD" w:rsidP="00B256BD">
      <w:pPr>
        <w:pStyle w:val="ListParagraph"/>
        <w:numPr>
          <w:ilvl w:val="0"/>
          <w:numId w:val="13"/>
        </w:numPr>
        <w:ind w:left="0" w:firstLine="0"/>
        <w:jc w:val="both"/>
      </w:pPr>
      <w:r>
        <w:t xml:space="preserve">A detailed progress and performance monitoring reporting schedule will be set out in the contract between DFAT and the Managing Contractor and articulated in the M&amp;E Manual. This will include monthly project level progress reports and quarterly reports on progress against sector work plans using the sector monitoring and evaluation plans. Sector quarterly reports will be endorsed by the sector coordination group. </w:t>
      </w:r>
    </w:p>
    <w:p w:rsidR="00B256BD" w:rsidRDefault="00B256BD" w:rsidP="00B256BD">
      <w:pPr>
        <w:pStyle w:val="ListParagraph"/>
        <w:ind w:left="0"/>
        <w:jc w:val="both"/>
      </w:pPr>
    </w:p>
    <w:p w:rsidR="00B256BD" w:rsidRDefault="00B256BD" w:rsidP="00492BD0">
      <w:pPr>
        <w:pStyle w:val="ListParagraph"/>
        <w:numPr>
          <w:ilvl w:val="0"/>
          <w:numId w:val="13"/>
        </w:numPr>
        <w:ind w:left="0" w:firstLine="0"/>
        <w:jc w:val="both"/>
      </w:pPr>
      <w:r>
        <w:t xml:space="preserve">A whole of </w:t>
      </w:r>
      <w:r w:rsidR="00B57320">
        <w:t xml:space="preserve">program level quarterly report - </w:t>
      </w:r>
      <w:r>
        <w:t>which will have a focus on the work of the PMO and progress of activities and</w:t>
      </w:r>
      <w:r w:rsidR="00B57320">
        <w:t xml:space="preserve"> outcomes at the national level -</w:t>
      </w:r>
      <w:r>
        <w:t xml:space="preserve"> will be provided to DFAT. Institutional </w:t>
      </w:r>
      <w:r w:rsidR="00B57320">
        <w:t>support w</w:t>
      </w:r>
      <w:r>
        <w:t xml:space="preserve">ork plans will be a key source of information for analysis, complementing an analysis of GoPNG documentation and feedback from stakeholders against the key indicators.  </w:t>
      </w:r>
      <w:r w:rsidR="006506F4">
        <w:t>Whole of program reports will also incorporate risk reporting.</w:t>
      </w:r>
    </w:p>
    <w:p w:rsidR="00B256BD" w:rsidRDefault="00B256BD" w:rsidP="00B256BD">
      <w:pPr>
        <w:pStyle w:val="ListParagraph"/>
        <w:ind w:left="0"/>
        <w:jc w:val="both"/>
      </w:pPr>
    </w:p>
    <w:p w:rsidR="00B256BD" w:rsidRDefault="00B256BD" w:rsidP="00B256BD">
      <w:pPr>
        <w:pStyle w:val="ListParagraph"/>
        <w:numPr>
          <w:ilvl w:val="0"/>
          <w:numId w:val="13"/>
        </w:numPr>
        <w:ind w:left="0" w:firstLine="0"/>
        <w:jc w:val="both"/>
      </w:pPr>
      <w:r>
        <w:lastRenderedPageBreak/>
        <w:t>Whole of program</w:t>
      </w:r>
      <w:r w:rsidRPr="003501DC">
        <w:t xml:space="preserve"> reports will be prepared annually and draw on national level, sector and project reporting to provide case studies and consolidated information drawn from monitoring and evaluation sources.</w:t>
      </w:r>
      <w:r>
        <w:t xml:space="preserve"> The report will update on progress against the program indicators, as well as reflect on the evaluation questions. </w:t>
      </w:r>
      <w:r w:rsidRPr="003501DC">
        <w:t xml:space="preserve"> The report will be shared with GoPNG, development partners and other relevant partners, and made</w:t>
      </w:r>
      <w:r>
        <w:t xml:space="preserve"> </w:t>
      </w:r>
      <w:r w:rsidRPr="003501DC">
        <w:t>public.</w:t>
      </w:r>
    </w:p>
    <w:p w:rsidR="00523905" w:rsidRPr="00523905" w:rsidRDefault="00FE341A" w:rsidP="00523905">
      <w:pPr>
        <w:jc w:val="both"/>
        <w:rPr>
          <w:i/>
        </w:rPr>
      </w:pPr>
      <w:r>
        <w:rPr>
          <w:i/>
        </w:rPr>
        <w:t xml:space="preserve">ESIP </w:t>
      </w:r>
      <w:r w:rsidR="0053214C">
        <w:rPr>
          <w:i/>
        </w:rPr>
        <w:t>Independent Reference Group</w:t>
      </w:r>
    </w:p>
    <w:p w:rsidR="00523905" w:rsidRDefault="00523905" w:rsidP="00B256BD">
      <w:pPr>
        <w:pStyle w:val="ListParagraph"/>
        <w:numPr>
          <w:ilvl w:val="0"/>
          <w:numId w:val="13"/>
        </w:numPr>
        <w:ind w:left="0" w:firstLine="0"/>
        <w:jc w:val="both"/>
      </w:pPr>
      <w:r>
        <w:t xml:space="preserve">To ensure the </w:t>
      </w:r>
      <w:r w:rsidR="0053214C">
        <w:t>P</w:t>
      </w:r>
      <w:r>
        <w:t>rogram has adequate independent oversight and strategic g</w:t>
      </w:r>
      <w:r w:rsidR="006846A7">
        <w:t xml:space="preserve">uidance, DFAT will contract an </w:t>
      </w:r>
      <w:r w:rsidR="0053214C">
        <w:t>ESIP I</w:t>
      </w:r>
      <w:r>
        <w:t xml:space="preserve">ndependent </w:t>
      </w:r>
      <w:r w:rsidR="0053214C">
        <w:t xml:space="preserve">Reference Group </w:t>
      </w:r>
      <w:r>
        <w:t>that will</w:t>
      </w:r>
      <w:r w:rsidR="00FE341A">
        <w:t xml:space="preserve"> inform program strategy and </w:t>
      </w:r>
      <w:r w:rsidR="0053214C">
        <w:t xml:space="preserve">provide </w:t>
      </w:r>
      <w:r w:rsidR="00FE341A">
        <w:t>report</w:t>
      </w:r>
      <w:r w:rsidR="0053214C">
        <w:t>s.</w:t>
      </w:r>
      <w:r>
        <w:t xml:space="preserve"> </w:t>
      </w:r>
      <w:r w:rsidR="00A04070">
        <w:t xml:space="preserve">The reports will be based on reviews of the </w:t>
      </w:r>
      <w:r w:rsidR="00FE341A">
        <w:t>p</w:t>
      </w:r>
      <w:r w:rsidR="00A04070">
        <w:t>rogram that draw on existing M&amp;E material and discussions with program partners as required. The report</w:t>
      </w:r>
      <w:r w:rsidR="00924C70">
        <w:t>s</w:t>
      </w:r>
      <w:r w:rsidR="00A04070">
        <w:t xml:space="preserve"> will also be used to inform</w:t>
      </w:r>
      <w:r w:rsidR="003C4DDB">
        <w:t xml:space="preserve"> program quality assurance and assessment, including</w:t>
      </w:r>
      <w:r w:rsidR="00835691">
        <w:t xml:space="preserve"> the a</w:t>
      </w:r>
      <w:r w:rsidR="00A04070">
        <w:t xml:space="preserve">nnual </w:t>
      </w:r>
      <w:r w:rsidR="00835691">
        <w:t xml:space="preserve">Aid </w:t>
      </w:r>
      <w:r w:rsidR="00A04070">
        <w:t>Quality Check</w:t>
      </w:r>
      <w:r w:rsidR="00924C70">
        <w:t>s</w:t>
      </w:r>
      <w:r w:rsidR="00A04070">
        <w:t xml:space="preserve">. </w:t>
      </w:r>
    </w:p>
    <w:p w:rsidR="00BE330F" w:rsidRDefault="00BE330F" w:rsidP="000123A9">
      <w:pPr>
        <w:pStyle w:val="CONLevel11"/>
        <w:numPr>
          <w:ilvl w:val="0"/>
          <w:numId w:val="0"/>
        </w:numPr>
        <w:spacing w:before="0" w:line="276" w:lineRule="auto"/>
        <w:jc w:val="both"/>
        <w:rPr>
          <w:rFonts w:asciiTheme="minorHAnsi" w:hAnsiTheme="minorHAnsi"/>
          <w:b/>
          <w:i/>
          <w:sz w:val="22"/>
        </w:rPr>
      </w:pPr>
    </w:p>
    <w:p w:rsidR="000E2A47" w:rsidRPr="00252B26" w:rsidRDefault="008252F8" w:rsidP="000E2A47">
      <w:pPr>
        <w:pStyle w:val="CONLevel11"/>
        <w:numPr>
          <w:ilvl w:val="0"/>
          <w:numId w:val="0"/>
        </w:numPr>
        <w:spacing w:before="0" w:after="200" w:line="276" w:lineRule="auto"/>
        <w:jc w:val="both"/>
        <w:rPr>
          <w:b/>
        </w:rPr>
      </w:pPr>
      <w:bookmarkStart w:id="24" w:name="_Toc515613518"/>
      <w:r>
        <w:rPr>
          <w:rFonts w:asciiTheme="minorHAnsi" w:hAnsiTheme="minorHAnsi"/>
          <w:b/>
          <w:i/>
          <w:sz w:val="22"/>
        </w:rPr>
        <w:t>R</w:t>
      </w:r>
      <w:r w:rsidR="000E2A47" w:rsidRPr="00FF3358">
        <w:rPr>
          <w:rFonts w:asciiTheme="minorHAnsi" w:hAnsiTheme="minorHAnsi"/>
          <w:b/>
          <w:i/>
          <w:sz w:val="22"/>
        </w:rPr>
        <w:t>isk management</w:t>
      </w:r>
      <w:bookmarkEnd w:id="24"/>
      <w:r w:rsidR="000E2A47">
        <w:rPr>
          <w:rFonts w:asciiTheme="minorHAnsi" w:hAnsiTheme="minorHAnsi"/>
          <w:b/>
          <w:i/>
          <w:sz w:val="22"/>
        </w:rPr>
        <w:t xml:space="preserve"> </w:t>
      </w:r>
    </w:p>
    <w:p w:rsidR="000E2A47" w:rsidRDefault="000E2A47" w:rsidP="000E2A47">
      <w:pPr>
        <w:pStyle w:val="ListParagraph"/>
        <w:numPr>
          <w:ilvl w:val="0"/>
          <w:numId w:val="13"/>
        </w:numPr>
        <w:ind w:left="0" w:firstLine="0"/>
        <w:jc w:val="both"/>
      </w:pPr>
      <w:r>
        <w:t>The ongoing management of all risks are the responsibility of the Contractor and DFAT</w:t>
      </w:r>
      <w:r w:rsidR="00E44A71">
        <w:t xml:space="preserve"> (clarified in the contractual and management arrangements)</w:t>
      </w:r>
      <w:r>
        <w:t>. The Contractor will develop a detailed risk management plan in the inception phase with input from key stakeholders. Risk will be discussed at least monthly at management meetings with DFAT and raised through exception reporting as needed. An updated risk register will be provided to DFAT, by the Contractor, quarterly. Each individual project will have its own risk profile that will need to be identified, assessed and managed.  Project level designs and plans will include risk analysis and risk management planning.</w:t>
      </w:r>
    </w:p>
    <w:p w:rsidR="000E2A47" w:rsidRDefault="000E2A47" w:rsidP="000123A9">
      <w:pPr>
        <w:pStyle w:val="CONLevel11"/>
        <w:numPr>
          <w:ilvl w:val="0"/>
          <w:numId w:val="0"/>
        </w:numPr>
        <w:spacing w:before="0" w:line="276" w:lineRule="auto"/>
        <w:jc w:val="both"/>
        <w:rPr>
          <w:rFonts w:asciiTheme="minorHAnsi" w:hAnsiTheme="minorHAnsi"/>
          <w:b/>
          <w:i/>
          <w:sz w:val="22"/>
        </w:rPr>
      </w:pPr>
    </w:p>
    <w:p w:rsidR="001636EB" w:rsidRPr="00FF3358" w:rsidRDefault="001636EB" w:rsidP="0019649C">
      <w:pPr>
        <w:pStyle w:val="CONLevel11"/>
        <w:numPr>
          <w:ilvl w:val="0"/>
          <w:numId w:val="0"/>
        </w:numPr>
        <w:spacing w:before="0" w:after="200" w:line="276" w:lineRule="auto"/>
        <w:jc w:val="both"/>
        <w:rPr>
          <w:rFonts w:asciiTheme="minorHAnsi" w:hAnsiTheme="minorHAnsi"/>
          <w:b/>
          <w:i/>
          <w:sz w:val="22"/>
        </w:rPr>
      </w:pPr>
      <w:bookmarkStart w:id="25" w:name="_Toc515613519"/>
      <w:r w:rsidRPr="00FF3358">
        <w:rPr>
          <w:rFonts w:asciiTheme="minorHAnsi" w:hAnsiTheme="minorHAnsi"/>
          <w:b/>
          <w:i/>
          <w:sz w:val="22"/>
        </w:rPr>
        <w:t>Sustainability</w:t>
      </w:r>
      <w:bookmarkEnd w:id="25"/>
      <w:r w:rsidR="00FF3358">
        <w:rPr>
          <w:rFonts w:asciiTheme="minorHAnsi" w:hAnsiTheme="minorHAnsi"/>
          <w:b/>
          <w:i/>
          <w:sz w:val="22"/>
        </w:rPr>
        <w:t xml:space="preserve"> </w:t>
      </w:r>
      <w:r w:rsidR="00353786">
        <w:rPr>
          <w:rFonts w:asciiTheme="minorHAnsi" w:hAnsiTheme="minorHAnsi"/>
          <w:b/>
          <w:i/>
          <w:sz w:val="22"/>
        </w:rPr>
        <w:t xml:space="preserve"> </w:t>
      </w:r>
    </w:p>
    <w:p w:rsidR="000E54C8" w:rsidRPr="00B57320" w:rsidRDefault="000E54C8" w:rsidP="0067561D">
      <w:pPr>
        <w:pStyle w:val="ListParagraph"/>
        <w:numPr>
          <w:ilvl w:val="0"/>
          <w:numId w:val="13"/>
        </w:numPr>
        <w:ind w:left="0" w:firstLine="0"/>
        <w:jc w:val="both"/>
      </w:pPr>
      <w:r>
        <w:t xml:space="preserve">Sustainability is the fundamental driver for the approach taken to this design.   The problem analysis highlights the ‘build, neglect, rebuild’ cycle as the critical challenge </w:t>
      </w:r>
      <w:r w:rsidR="00FC2514">
        <w:t xml:space="preserve">across infrastructure subsectors - </w:t>
      </w:r>
      <w:r>
        <w:t xml:space="preserve">the </w:t>
      </w:r>
      <w:r w:rsidRPr="00B57320">
        <w:t xml:space="preserve">benefits of any infrastructure investment </w:t>
      </w:r>
      <w:r w:rsidR="00FC2514" w:rsidRPr="00B57320">
        <w:t>must be</w:t>
      </w:r>
      <w:r w:rsidRPr="00B57320">
        <w:t xml:space="preserve"> sustained.  Rather than focus on individual infrastructure investments and the immediate benefits of that investment, the design adopts </w:t>
      </w:r>
      <w:r w:rsidR="00FC2514" w:rsidRPr="00B57320">
        <w:t>a</w:t>
      </w:r>
      <w:r w:rsidRPr="00B57320">
        <w:t xml:space="preserve"> long-term view and </w:t>
      </w:r>
      <w:r w:rsidR="00FC2514" w:rsidRPr="00B57320">
        <w:t xml:space="preserve">seeks to </w:t>
      </w:r>
      <w:r w:rsidRPr="00B57320">
        <w:t xml:space="preserve">address the underlying </w:t>
      </w:r>
      <w:r w:rsidR="00514EF9" w:rsidRPr="00B57320">
        <w:t>financial, technical,</w:t>
      </w:r>
      <w:r w:rsidRPr="00B57320">
        <w:t xml:space="preserve"> </w:t>
      </w:r>
      <w:r w:rsidR="00514EF9" w:rsidRPr="00B57320">
        <w:t>human resource capacity,</w:t>
      </w:r>
      <w:r w:rsidRPr="00B57320">
        <w:t xml:space="preserve"> institutional</w:t>
      </w:r>
      <w:r w:rsidR="00514EF9" w:rsidRPr="00B57320">
        <w:t xml:space="preserve"> (political and management)</w:t>
      </w:r>
      <w:r w:rsidRPr="00B57320">
        <w:t>, policy</w:t>
      </w:r>
      <w:r w:rsidR="00514EF9" w:rsidRPr="00B57320">
        <w:t xml:space="preserve"> and </w:t>
      </w:r>
      <w:r w:rsidRPr="00B57320">
        <w:t xml:space="preserve">regulatory, </w:t>
      </w:r>
      <w:r w:rsidR="00514EF9" w:rsidRPr="00B57320">
        <w:t>social and cultural</w:t>
      </w:r>
      <w:r w:rsidR="003460EF" w:rsidRPr="00B57320">
        <w:t>,</w:t>
      </w:r>
      <w:r w:rsidR="00514EF9" w:rsidRPr="00B57320">
        <w:t xml:space="preserve"> and environmental</w:t>
      </w:r>
      <w:r w:rsidRPr="00B57320">
        <w:t xml:space="preserve"> constraints to sustainability.  Strategies, and actions, for each of these constraints is </w:t>
      </w:r>
      <w:r w:rsidR="00514EF9" w:rsidRPr="00B57320">
        <w:t>addressed</w:t>
      </w:r>
      <w:r w:rsidRPr="00B57320">
        <w:t xml:space="preserve"> in the design</w:t>
      </w:r>
      <w:r w:rsidR="00514EF9" w:rsidRPr="00B57320">
        <w:t xml:space="preserve"> in the following ways.</w:t>
      </w:r>
    </w:p>
    <w:p w:rsidR="00514EF9" w:rsidRPr="00B57320" w:rsidRDefault="00514EF9" w:rsidP="00514EF9">
      <w:pPr>
        <w:pStyle w:val="ListParagraph"/>
        <w:ind w:left="0"/>
        <w:jc w:val="both"/>
      </w:pPr>
    </w:p>
    <w:p w:rsidR="00514EF9" w:rsidRPr="00B57320" w:rsidRDefault="00514EF9" w:rsidP="0067561D">
      <w:pPr>
        <w:pStyle w:val="ListParagraph"/>
        <w:numPr>
          <w:ilvl w:val="0"/>
          <w:numId w:val="13"/>
        </w:numPr>
        <w:ind w:left="0" w:firstLine="0"/>
        <w:jc w:val="both"/>
      </w:pPr>
      <w:r w:rsidRPr="00B57320">
        <w:t xml:space="preserve">For individual assets, financial sustainability will be addressed through </w:t>
      </w:r>
      <w:r w:rsidR="00FC2514" w:rsidRPr="00B57320">
        <w:t xml:space="preserve">encouraging the </w:t>
      </w:r>
      <w:r w:rsidRPr="00B57320">
        <w:t>adopti</w:t>
      </w:r>
      <w:r w:rsidR="00FC2514" w:rsidRPr="00B57320">
        <w:t>on of</w:t>
      </w:r>
      <w:r w:rsidRPr="00B57320">
        <w:t xml:space="preserve"> whole of asset life financial analysis and budgeting processes at project planning stages, so that the ongoing maintenance costs are factored into the capital investment costs</w:t>
      </w:r>
      <w:r w:rsidR="00AA5075" w:rsidRPr="00AA5075">
        <w:t xml:space="preserve"> </w:t>
      </w:r>
      <w:r w:rsidR="00AA5075">
        <w:t>based on maintenance plans</w:t>
      </w:r>
      <w:r w:rsidR="00D01861">
        <w:t>.</w:t>
      </w:r>
      <w:r w:rsidRPr="00B57320">
        <w:t xml:space="preserve">  </w:t>
      </w:r>
      <w:r w:rsidR="00586CA8">
        <w:t>An enh</w:t>
      </w:r>
      <w:r w:rsidR="00BE330F">
        <w:t>an</w:t>
      </w:r>
      <w:r w:rsidR="00586CA8">
        <w:t>ced focus on</w:t>
      </w:r>
      <w:r w:rsidRPr="00B57320">
        <w:t xml:space="preserve"> </w:t>
      </w:r>
      <w:r w:rsidR="00586CA8">
        <w:t>m</w:t>
      </w:r>
      <w:r w:rsidR="00AA3CA5" w:rsidRPr="00AA3CA5">
        <w:t xml:space="preserve">aintenance costing and planning will be built into a) Australia’s own pipeline of funded projects b) GoPNG’s own infrastructure strategic plans and pipelines of infrastructure that ESIP assists with c) policy reform and systems. </w:t>
      </w:r>
      <w:r w:rsidRPr="00AA3CA5">
        <w:t>Adoption</w:t>
      </w:r>
      <w:r w:rsidRPr="00B57320">
        <w:t xml:space="preserve"> of socio-economic analysis that factors in the recurrent costs is critical to ensuring that ongoing services can be provided from capital investments.  Financial sustainability will also be addressed through consideration of alternative and innovative financing mechanisms for investment, including user-pays approaches </w:t>
      </w:r>
      <w:r w:rsidR="00ED6C4A" w:rsidRPr="00B57320">
        <w:t xml:space="preserve">(in particular in utilities such as water and electricity) </w:t>
      </w:r>
      <w:r w:rsidRPr="00B57320">
        <w:t xml:space="preserve">and private sector involvement. </w:t>
      </w:r>
      <w:r w:rsidR="003460EF" w:rsidRPr="00B57320">
        <w:t xml:space="preserve"> Sustainability and Exit Plans will be prepared at the outset for each individual </w:t>
      </w:r>
      <w:r w:rsidR="0051237B" w:rsidRPr="00B57320">
        <w:t>project</w:t>
      </w:r>
      <w:r w:rsidR="003460EF" w:rsidRPr="00B57320">
        <w:t xml:space="preserve"> to ensure that the benefits and management of the asset can be maintained once donor support is completed.</w:t>
      </w:r>
      <w:r w:rsidRPr="00B57320">
        <w:t xml:space="preserve"> Technical sustainability will be assured for individual projects through the provision of technical assistance and specialist input</w:t>
      </w:r>
      <w:r w:rsidR="000148B8" w:rsidRPr="00B57320">
        <w:t>s</w:t>
      </w:r>
      <w:r w:rsidRPr="00B57320">
        <w:t xml:space="preserve"> related to de</w:t>
      </w:r>
      <w:r w:rsidR="009F73A9" w:rsidRPr="00B57320">
        <w:t xml:space="preserve">sign, supervision, </w:t>
      </w:r>
      <w:r w:rsidR="00DE66C9" w:rsidRPr="00B57320">
        <w:t>and procurement</w:t>
      </w:r>
      <w:r w:rsidRPr="00B57320">
        <w:t xml:space="preserve"> and contracting through the life cycle for those projects directly supported by Australian aid.</w:t>
      </w:r>
    </w:p>
    <w:p w:rsidR="00514EF9" w:rsidRPr="00B57320" w:rsidRDefault="00514EF9" w:rsidP="00514EF9">
      <w:pPr>
        <w:pStyle w:val="ListParagraph"/>
      </w:pPr>
    </w:p>
    <w:p w:rsidR="00514EF9" w:rsidRPr="00B57320" w:rsidRDefault="00F95DD9" w:rsidP="0067561D">
      <w:pPr>
        <w:pStyle w:val="ListParagraph"/>
        <w:numPr>
          <w:ilvl w:val="0"/>
          <w:numId w:val="13"/>
        </w:numPr>
        <w:ind w:left="0" w:firstLine="0"/>
        <w:jc w:val="both"/>
      </w:pPr>
      <w:r w:rsidRPr="00B57320">
        <w:t xml:space="preserve">The focus on institutional arrangements for infrastructure investment, including the policy and regulatory environment, the management practices between Agencies, and consultation with external parties, is a key sustainability strategy to address the fragmentation of responsibilities, and lack of coherence and </w:t>
      </w:r>
      <w:r w:rsidRPr="00B57320">
        <w:lastRenderedPageBreak/>
        <w:t xml:space="preserve">overall prioritisation in planning, budgeting and management of assets.  The approach of the </w:t>
      </w:r>
      <w:r w:rsidR="000148B8" w:rsidRPr="00B57320">
        <w:t>P</w:t>
      </w:r>
      <w:r w:rsidRPr="00B57320">
        <w:t xml:space="preserve">rogram to work within GoPNG systems, rather than managing stand-alone activities or investments, is also aimed at supporting sustainable benefits for broader prioritisation and investment that reach beyond the immediate scope and scale of Australian aid funding. </w:t>
      </w:r>
      <w:r w:rsidR="00514EF9" w:rsidRPr="00B57320">
        <w:t>Sustai</w:t>
      </w:r>
      <w:r w:rsidR="003460EF" w:rsidRPr="00B57320">
        <w:t xml:space="preserve">nability of improved knowledge </w:t>
      </w:r>
      <w:r w:rsidR="00514EF9" w:rsidRPr="00B57320">
        <w:t>and skills through training and technical support to individual GoPNG officers will be sup</w:t>
      </w:r>
      <w:r w:rsidR="003460EF" w:rsidRPr="00B57320">
        <w:t xml:space="preserve">plemented by the efforts to engage a broad range of stakeholders, including political leaders, private sector and non-government organisations, in coordination mechanisms that promote the social and cultural change in changed business practices and expectations that is needed to support individuals’ efforts.  </w:t>
      </w:r>
    </w:p>
    <w:p w:rsidR="000E54C8" w:rsidRPr="00B57320" w:rsidRDefault="000E54C8" w:rsidP="000E54C8">
      <w:pPr>
        <w:pStyle w:val="ListParagraph"/>
        <w:ind w:left="0"/>
        <w:jc w:val="both"/>
      </w:pPr>
    </w:p>
    <w:p w:rsidR="00794FD2" w:rsidRDefault="003460EF" w:rsidP="001B6303">
      <w:pPr>
        <w:pStyle w:val="ListParagraph"/>
        <w:numPr>
          <w:ilvl w:val="0"/>
          <w:numId w:val="13"/>
        </w:numPr>
        <w:ind w:left="0" w:firstLine="0"/>
        <w:jc w:val="both"/>
      </w:pPr>
      <w:r w:rsidRPr="00B57320">
        <w:t xml:space="preserve"> </w:t>
      </w:r>
      <w:r w:rsidR="003E0603" w:rsidRPr="00B57320">
        <w:t xml:space="preserve">Environmental sustainability will be addressed as an integrated part of the planning cycle for new assets and ongoing asset maintenance.  Environmental considerations, including those related to climate change and disaster risk reduction, </w:t>
      </w:r>
      <w:r w:rsidR="00D01861">
        <w:t xml:space="preserve">will </w:t>
      </w:r>
      <w:r w:rsidR="003E0603" w:rsidRPr="00B57320">
        <w:t>featur</w:t>
      </w:r>
      <w:r w:rsidR="003E0603">
        <w:t xml:space="preserve">e in policy considerations and in planning, design, construction and management of assets.  </w:t>
      </w:r>
      <w:r w:rsidR="008037A8">
        <w:t>This</w:t>
      </w:r>
      <w:r w:rsidR="003E0603">
        <w:t xml:space="preserve"> include</w:t>
      </w:r>
      <w:r w:rsidR="008037A8">
        <w:t>s</w:t>
      </w:r>
      <w:r w:rsidR="003E0603">
        <w:t xml:space="preserve"> the allocation of resources and prioritisation of capital investment towards those sectors and projects which may be impacted by climate change so that mitigation and adaptation efforts have the most economic and social benefit.  </w:t>
      </w:r>
      <w:r w:rsidR="008037A8" w:rsidRPr="00252B26">
        <w:t xml:space="preserve">Future climatic conditions will need to be considered </w:t>
      </w:r>
      <w:r w:rsidR="008037A8" w:rsidRPr="00D01861">
        <w:t xml:space="preserve">for </w:t>
      </w:r>
      <w:r w:rsidR="008037A8" w:rsidRPr="001B6303">
        <w:t>planning and managing</w:t>
      </w:r>
      <w:r w:rsidR="008037A8" w:rsidRPr="00D01861">
        <w:t xml:space="preserve"> </w:t>
      </w:r>
      <w:r w:rsidR="008037A8" w:rsidRPr="00252B26">
        <w:t>most aspects of infrastructure activities. Climate change considerations will influence the level of service, location, design, operation, maintenance, renewal or retrofitting, as well as eventual disposal of assets.</w:t>
      </w:r>
      <w:r w:rsidR="008037A8">
        <w:t xml:space="preserve"> </w:t>
      </w:r>
      <w:r w:rsidR="008037A8" w:rsidRPr="00252B26">
        <w:t xml:space="preserve">Climate change </w:t>
      </w:r>
      <w:r w:rsidR="00794FD2">
        <w:t xml:space="preserve">and extreme weather </w:t>
      </w:r>
      <w:r w:rsidR="008037A8" w:rsidRPr="00252B26">
        <w:t>are exacerbating many of the disaster risks that PNG faces today. Floods, droughts, storms,</w:t>
      </w:r>
      <w:r w:rsidR="00794FD2">
        <w:t xml:space="preserve"> storm surge, tidal intrusion</w:t>
      </w:r>
      <w:r w:rsidR="008037A8" w:rsidRPr="00252B26">
        <w:t xml:space="preserve"> and landslides pose significant threats to livelihoods, economic growth, and environmental sustainability across PNG.</w:t>
      </w:r>
      <w:r w:rsidR="00794FD2">
        <w:t xml:space="preserve"> Broader environmental sustainability will be addressed through compliance with </w:t>
      </w:r>
      <w:r w:rsidR="00D01861">
        <w:t xml:space="preserve">PNG’s </w:t>
      </w:r>
      <w:r w:rsidR="00794FD2">
        <w:t>national environmental law, DFAT’s Environment Protection Policy (2014) and the Australian Environment Protection and Biodiversity Conservation Act (EPBC 1999) as it applies to the Australian aid program.</w:t>
      </w:r>
      <w:r w:rsidR="00D01861">
        <w:t xml:space="preserve"> As necessary, ESIP will work with partners to review </w:t>
      </w:r>
      <w:r w:rsidR="00B36A48">
        <w:t>PNG’s regulations and e</w:t>
      </w:r>
      <w:r w:rsidR="001B6303">
        <w:t>nvironment frameworks as they relate to infrastructure to ensure adequate standards are in place and followed.</w:t>
      </w:r>
    </w:p>
    <w:p w:rsidR="008037A8" w:rsidRDefault="008037A8" w:rsidP="00794FD2">
      <w:pPr>
        <w:pStyle w:val="ListParagraph"/>
        <w:ind w:left="0"/>
      </w:pPr>
    </w:p>
    <w:p w:rsidR="001636EB" w:rsidRDefault="001636EB" w:rsidP="007E63F7">
      <w:pPr>
        <w:pStyle w:val="CONLevel11"/>
        <w:numPr>
          <w:ilvl w:val="0"/>
          <w:numId w:val="0"/>
        </w:numPr>
        <w:spacing w:before="0" w:after="200" w:line="276" w:lineRule="auto"/>
        <w:rPr>
          <w:rFonts w:asciiTheme="minorHAnsi" w:hAnsiTheme="minorHAnsi"/>
          <w:b/>
          <w:i/>
          <w:sz w:val="22"/>
        </w:rPr>
      </w:pPr>
      <w:bookmarkStart w:id="26" w:name="_Toc515613520"/>
      <w:r w:rsidRPr="00FF3358">
        <w:rPr>
          <w:rFonts w:asciiTheme="minorHAnsi" w:hAnsiTheme="minorHAnsi"/>
          <w:b/>
          <w:i/>
          <w:sz w:val="22"/>
        </w:rPr>
        <w:t>Gender</w:t>
      </w:r>
      <w:r w:rsidR="00E83AC0">
        <w:rPr>
          <w:rFonts w:asciiTheme="minorHAnsi" w:hAnsiTheme="minorHAnsi"/>
          <w:b/>
          <w:i/>
          <w:sz w:val="22"/>
        </w:rPr>
        <w:t xml:space="preserve"> E</w:t>
      </w:r>
      <w:r w:rsidRPr="00FF3358">
        <w:rPr>
          <w:rFonts w:asciiTheme="minorHAnsi" w:hAnsiTheme="minorHAnsi"/>
          <w:b/>
          <w:i/>
          <w:sz w:val="22"/>
        </w:rPr>
        <w:t>quality</w:t>
      </w:r>
      <w:r w:rsidR="00FF3358">
        <w:rPr>
          <w:rFonts w:asciiTheme="minorHAnsi" w:hAnsiTheme="minorHAnsi"/>
          <w:b/>
          <w:i/>
          <w:sz w:val="22"/>
        </w:rPr>
        <w:t xml:space="preserve"> </w:t>
      </w:r>
      <w:r w:rsidR="00F21A0E">
        <w:rPr>
          <w:rFonts w:asciiTheme="minorHAnsi" w:hAnsiTheme="minorHAnsi"/>
          <w:b/>
          <w:i/>
          <w:sz w:val="22"/>
        </w:rPr>
        <w:t>and Social Inclusion</w:t>
      </w:r>
      <w:bookmarkEnd w:id="26"/>
    </w:p>
    <w:p w:rsidR="00103CB9" w:rsidRDefault="001B6303" w:rsidP="0067561D">
      <w:pPr>
        <w:pStyle w:val="ListParagraph"/>
        <w:numPr>
          <w:ilvl w:val="0"/>
          <w:numId w:val="13"/>
        </w:numPr>
        <w:ind w:left="0" w:firstLine="0"/>
        <w:jc w:val="both"/>
      </w:pPr>
      <w:r>
        <w:t xml:space="preserve">The </w:t>
      </w:r>
      <w:r w:rsidR="000E2990">
        <w:t xml:space="preserve">objective of GESI in ESIP is not just to enable the full participation of women and other marginalised groups in the construction, implementation and operational phases of infrastructure projects, but also to influence </w:t>
      </w:r>
      <w:r w:rsidR="00103CB9" w:rsidRPr="0056254B">
        <w:t xml:space="preserve">change that is inclusive and equitable in the political economy through </w:t>
      </w:r>
      <w:r w:rsidR="00103CB9">
        <w:t xml:space="preserve">activities and </w:t>
      </w:r>
      <w:r w:rsidR="00103CB9" w:rsidRPr="0056254B">
        <w:t>engagement at national, sectoral and project levels</w:t>
      </w:r>
      <w:r w:rsidR="000E2990">
        <w:t>. ESIP will take a two pillar approach in its GESI strategy. The first pillar sees GESI integrated in all activities of policy engagement, technical assistance and capacity development and project management at all</w:t>
      </w:r>
      <w:r w:rsidR="003679FB">
        <w:t xml:space="preserve"> levels of the P</w:t>
      </w:r>
      <w:r w:rsidR="000E2990">
        <w:t xml:space="preserve">rogram. The second pillar </w:t>
      </w:r>
      <w:r w:rsidR="00223C9F">
        <w:t>includes targeted activities that are needed to address the disparities and vulnerabilities faced by women and marginalised groups. The two pillars are underpinned by evidence and learning: there will be a focus on collecting high quality data to data and building a robust evidence base to influence advocacy and project management.</w:t>
      </w:r>
      <w:r w:rsidR="00103CB9" w:rsidRPr="0056254B">
        <w:t xml:space="preserve"> </w:t>
      </w:r>
      <w:r w:rsidR="00F86EA7">
        <w:t xml:space="preserve">To this end GESI considerations are also </w:t>
      </w:r>
      <w:r w:rsidR="003679FB">
        <w:t xml:space="preserve">fully </w:t>
      </w:r>
      <w:r w:rsidR="00F86EA7">
        <w:t>incorporated into the M&amp;E framework</w:t>
      </w:r>
      <w:r w:rsidR="00EB49C0">
        <w:t>.</w:t>
      </w:r>
      <w:r w:rsidR="00F86EA7">
        <w:t xml:space="preserve"> </w:t>
      </w:r>
    </w:p>
    <w:p w:rsidR="00103CB9" w:rsidRPr="00902882" w:rsidRDefault="00103CB9" w:rsidP="0056254B">
      <w:pPr>
        <w:pStyle w:val="ListParagraph"/>
        <w:ind w:left="0"/>
        <w:jc w:val="both"/>
        <w:rPr>
          <w:rFonts w:asciiTheme="majorHAnsi" w:hAnsiTheme="majorHAnsi" w:cstheme="majorHAnsi"/>
        </w:rPr>
      </w:pPr>
    </w:p>
    <w:p w:rsidR="00103CB9" w:rsidRPr="0056254B" w:rsidRDefault="00103CB9" w:rsidP="0067561D">
      <w:pPr>
        <w:pStyle w:val="ListParagraph"/>
        <w:numPr>
          <w:ilvl w:val="0"/>
          <w:numId w:val="13"/>
        </w:numPr>
        <w:ind w:left="0" w:firstLine="0"/>
        <w:jc w:val="both"/>
      </w:pPr>
      <w:r w:rsidRPr="0056254B">
        <w:t xml:space="preserve">At the </w:t>
      </w:r>
      <w:r w:rsidR="00182F6D">
        <w:t>p</w:t>
      </w:r>
      <w:r w:rsidRPr="0056254B">
        <w:t>roject level,</w:t>
      </w:r>
      <w:r w:rsidR="00223C9F">
        <w:t xml:space="preserve"> under pillar one,</w:t>
      </w:r>
      <w:r w:rsidRPr="0056254B">
        <w:t xml:space="preserve"> gender</w:t>
      </w:r>
      <w:r w:rsidR="00943D73">
        <w:t xml:space="preserve"> equality</w:t>
      </w:r>
      <w:r w:rsidRPr="0056254B">
        <w:t xml:space="preserve"> and disability </w:t>
      </w:r>
      <w:r w:rsidR="00943D73">
        <w:t xml:space="preserve">inclusion </w:t>
      </w:r>
      <w:r w:rsidRPr="0056254B">
        <w:t>considerations will be mainstreamed throughout implementation of identified infrastructure project</w:t>
      </w:r>
      <w:r w:rsidR="0051237B">
        <w:t>s</w:t>
      </w:r>
      <w:r w:rsidRPr="0056254B">
        <w:t>, as agreed with GoPNG. The entry point for this will be a detailed GESI analysis aimed at understanding how gender</w:t>
      </w:r>
      <w:r w:rsidR="00F95DD9">
        <w:t xml:space="preserve"> and other social </w:t>
      </w:r>
      <w:r w:rsidRPr="0056254B">
        <w:t>differences</w:t>
      </w:r>
      <w:r w:rsidR="00F95DD9">
        <w:t>, such as age, disability, ethnicity</w:t>
      </w:r>
      <w:r w:rsidR="000148B8">
        <w:t>,</w:t>
      </w:r>
      <w:r w:rsidRPr="0056254B">
        <w:t xml:space="preserve"> </w:t>
      </w:r>
      <w:r w:rsidR="000148B8">
        <w:t>affect</w:t>
      </w:r>
      <w:r w:rsidRPr="0056254B">
        <w:t xml:space="preserve"> norms, roles, and responsibilities</w:t>
      </w:r>
      <w:r w:rsidR="000148B8">
        <w:t>, and</w:t>
      </w:r>
      <w:r w:rsidRPr="0056254B">
        <w:t xml:space="preserve"> may shape project implementation and benefits</w:t>
      </w:r>
      <w:r w:rsidR="000148B8">
        <w:t>.</w:t>
      </w:r>
      <w:r w:rsidRPr="0056254B">
        <w:t xml:space="preserve"> The different implications and likely outcomes for marginalised groups and the reasons for those differences will also be part of the analysis. The analysis will help to ensure that the project’s objectives explicitly identify how it will improve the lives of women and girls</w:t>
      </w:r>
      <w:r w:rsidR="00943D73">
        <w:t xml:space="preserve"> </w:t>
      </w:r>
      <w:r w:rsidR="00F95DD9">
        <w:t xml:space="preserve">and people with </w:t>
      </w:r>
      <w:r w:rsidR="00943D73">
        <w:t>disabilities</w:t>
      </w:r>
      <w:r w:rsidRPr="0056254B">
        <w:t xml:space="preserve">. </w:t>
      </w:r>
      <w:r w:rsidR="00FC2514">
        <w:t>U</w:t>
      </w:r>
      <w:r w:rsidRPr="0056254B">
        <w:t xml:space="preserve">sing </w:t>
      </w:r>
      <w:r w:rsidR="00943D73">
        <w:t xml:space="preserve">GESI </w:t>
      </w:r>
      <w:r w:rsidRPr="0056254B">
        <w:t>analysis and sex</w:t>
      </w:r>
      <w:r w:rsidR="00943D73">
        <w:t xml:space="preserve"> and disability </w:t>
      </w:r>
      <w:r w:rsidRPr="0056254B">
        <w:t>disaggregated data to develop strategies throughout the project cycle will be a key aspect of ESIP’s GESI approach.</w:t>
      </w:r>
      <w:r w:rsidR="00223C9F">
        <w:t xml:space="preserve"> Under pillar two, targeted activities will be identified which align to the Program’s goals and which to help overcome specific barriers to engagement for women and marginalised groups.</w:t>
      </w:r>
    </w:p>
    <w:p w:rsidR="009F65C0" w:rsidRPr="0056254B" w:rsidRDefault="009F65C0" w:rsidP="009F65C0">
      <w:pPr>
        <w:pStyle w:val="ListParagraph"/>
        <w:ind w:left="0"/>
        <w:jc w:val="both"/>
      </w:pPr>
    </w:p>
    <w:p w:rsidR="00103CB9" w:rsidRDefault="00182F6D" w:rsidP="0067561D">
      <w:pPr>
        <w:pStyle w:val="ListParagraph"/>
        <w:numPr>
          <w:ilvl w:val="0"/>
          <w:numId w:val="13"/>
        </w:numPr>
        <w:ind w:left="0" w:firstLine="0"/>
        <w:jc w:val="both"/>
      </w:pPr>
      <w:r>
        <w:lastRenderedPageBreak/>
        <w:t>At the s</w:t>
      </w:r>
      <w:r w:rsidR="00103CB9" w:rsidRPr="0056254B">
        <w:t xml:space="preserve">ector level, </w:t>
      </w:r>
      <w:r w:rsidR="00F86EA7">
        <w:t xml:space="preserve">the integrated approach of pillar one will see gender analyses developed for each of the priority sectors for ESIP, and used to inform the work of </w:t>
      </w:r>
      <w:r w:rsidR="006721F6">
        <w:t xml:space="preserve">the </w:t>
      </w:r>
      <w:r w:rsidR="006721F6" w:rsidRPr="0056254B">
        <w:t>sector</w:t>
      </w:r>
      <w:r w:rsidR="00103CB9" w:rsidRPr="0056254B">
        <w:t xml:space="preserve"> coordination mechanisms that bring t</w:t>
      </w:r>
      <w:r>
        <w:t>ogether GoPNG line and c</w:t>
      </w:r>
      <w:r w:rsidR="00103CB9" w:rsidRPr="0056254B">
        <w:t>entral agencies</w:t>
      </w:r>
      <w:r w:rsidR="00F86EA7">
        <w:t>.</w:t>
      </w:r>
      <w:r w:rsidR="00103CB9" w:rsidRPr="0056254B">
        <w:t xml:space="preserve"> </w:t>
      </w:r>
      <w:r w:rsidR="00F86EA7">
        <w:t>Under pillar two, t</w:t>
      </w:r>
      <w:r w:rsidR="00103CB9" w:rsidRPr="0056254B">
        <w:t xml:space="preserve">he agreed work plans will include activities that will address the specific gender based barriers within the sector. </w:t>
      </w:r>
      <w:r w:rsidR="000148B8">
        <w:t>Where necessary</w:t>
      </w:r>
      <w:r w:rsidR="003E396F">
        <w:t>,</w:t>
      </w:r>
      <w:r w:rsidR="000148B8">
        <w:t xml:space="preserve"> specialists will be contracted through the TA pool to meet specific needs including for GESI analysis or to deliver training to meet capacity development needs. Advisors will also seek opportunities to link up with women’s groups, disabled peoples organisations and NGOs working in community development to benefit from their expertise and insights where possible.</w:t>
      </w:r>
    </w:p>
    <w:p w:rsidR="00103CB9" w:rsidRPr="0056254B" w:rsidRDefault="00103CB9" w:rsidP="0056254B">
      <w:pPr>
        <w:pStyle w:val="ListParagraph"/>
        <w:ind w:left="0"/>
        <w:jc w:val="both"/>
      </w:pPr>
    </w:p>
    <w:p w:rsidR="00103CB9" w:rsidRPr="0056254B" w:rsidRDefault="00182F6D" w:rsidP="008C22A8">
      <w:pPr>
        <w:pStyle w:val="ListParagraph"/>
        <w:numPr>
          <w:ilvl w:val="0"/>
          <w:numId w:val="13"/>
        </w:numPr>
        <w:ind w:left="0" w:firstLine="0"/>
        <w:jc w:val="both"/>
      </w:pPr>
      <w:r>
        <w:t>At the n</w:t>
      </w:r>
      <w:r w:rsidR="00103CB9" w:rsidRPr="0056254B">
        <w:t>ational lev</w:t>
      </w:r>
      <w:r>
        <w:t>el, there will engagement with central a</w:t>
      </w:r>
      <w:r w:rsidR="00103CB9" w:rsidRPr="0056254B">
        <w:t>gencies, development partners and external stakeholders to advocate for and support legislative, policy, regulatory and administrative reforms that support gender equality and social inclusion in infrastructure investments. The project level GESI analysis in particular, and a political economy analysis in general</w:t>
      </w:r>
      <w:r>
        <w:t>,</w:t>
      </w:r>
      <w:r w:rsidR="00103CB9" w:rsidRPr="0056254B">
        <w:t xml:space="preserve"> will inform the advocacy work at the national level.</w:t>
      </w:r>
      <w:r w:rsidR="003E396F">
        <w:t xml:space="preserve"> The</w:t>
      </w:r>
      <w:r w:rsidR="00103CB9" w:rsidRPr="0056254B">
        <w:t xml:space="preserve"> Program Management Office (PMO) will have the requisite personnel</w:t>
      </w:r>
      <w:r w:rsidR="00523B59">
        <w:t xml:space="preserve"> with knowledge of GESI</w:t>
      </w:r>
      <w:r w:rsidR="00103CB9" w:rsidRPr="0056254B">
        <w:t xml:space="preserve"> to strengthen whole of Government coordination and capacity building opportunities on GESI. The PMO will also work closely with DFAT by providing GESI disaggregated data and evidence for their political and policy engagement with GoPNG and other stakeholders. </w:t>
      </w:r>
    </w:p>
    <w:p w:rsidR="00F21A0E" w:rsidRPr="0056254B" w:rsidRDefault="00F21A0E" w:rsidP="0056254B">
      <w:pPr>
        <w:pStyle w:val="ListParagraph"/>
        <w:ind w:left="0"/>
        <w:jc w:val="both"/>
      </w:pPr>
    </w:p>
    <w:p w:rsidR="001636EB" w:rsidRPr="00FF3358" w:rsidRDefault="001636EB" w:rsidP="004343C8">
      <w:pPr>
        <w:pStyle w:val="CONLevel11"/>
        <w:numPr>
          <w:ilvl w:val="0"/>
          <w:numId w:val="0"/>
        </w:numPr>
        <w:spacing w:before="0" w:after="200" w:line="276" w:lineRule="auto"/>
        <w:jc w:val="both"/>
        <w:rPr>
          <w:rFonts w:asciiTheme="minorHAnsi" w:hAnsiTheme="minorHAnsi"/>
          <w:b/>
          <w:i/>
          <w:sz w:val="22"/>
        </w:rPr>
      </w:pPr>
      <w:bookmarkStart w:id="27" w:name="_Toc515613521"/>
      <w:r w:rsidRPr="00FF3358">
        <w:rPr>
          <w:rFonts w:asciiTheme="minorHAnsi" w:hAnsiTheme="minorHAnsi"/>
          <w:b/>
          <w:i/>
          <w:sz w:val="22"/>
        </w:rPr>
        <w:t xml:space="preserve">Private </w:t>
      </w:r>
      <w:r w:rsidR="009D47EB" w:rsidRPr="00FF3358">
        <w:rPr>
          <w:rFonts w:asciiTheme="minorHAnsi" w:hAnsiTheme="minorHAnsi"/>
          <w:b/>
          <w:i/>
          <w:sz w:val="22"/>
        </w:rPr>
        <w:t>s</w:t>
      </w:r>
      <w:r w:rsidRPr="00FF3358">
        <w:rPr>
          <w:rFonts w:asciiTheme="minorHAnsi" w:hAnsiTheme="minorHAnsi"/>
          <w:b/>
          <w:i/>
          <w:sz w:val="22"/>
        </w:rPr>
        <w:t>ector</w:t>
      </w:r>
      <w:r w:rsidR="004343C8">
        <w:rPr>
          <w:rFonts w:asciiTheme="minorHAnsi" w:hAnsiTheme="minorHAnsi"/>
          <w:b/>
          <w:i/>
          <w:sz w:val="22"/>
        </w:rPr>
        <w:t xml:space="preserve"> and innovation</w:t>
      </w:r>
      <w:bookmarkEnd w:id="27"/>
    </w:p>
    <w:p w:rsidR="004343C8" w:rsidRPr="003679FB" w:rsidRDefault="004343C8" w:rsidP="0067561D">
      <w:pPr>
        <w:pStyle w:val="ListParagraph"/>
        <w:numPr>
          <w:ilvl w:val="0"/>
          <w:numId w:val="13"/>
        </w:numPr>
        <w:ind w:left="0" w:firstLine="0"/>
        <w:jc w:val="both"/>
      </w:pPr>
      <w:r>
        <w:t>The private sector has an important role to play in PNG</w:t>
      </w:r>
      <w:r w:rsidR="000D0CEE">
        <w:t>’</w:t>
      </w:r>
      <w:r>
        <w:t>s infrastructure development, and the Program.  While private infrastructure for commercial purposes should be the responsibility of individual companies</w:t>
      </w:r>
      <w:r w:rsidR="00EE2EF3">
        <w:t xml:space="preserve">, </w:t>
      </w:r>
      <w:r>
        <w:t>public infrastructure is critical to the business environment and so private sector stakeholders should be engaged in the prioritisation and policy making processes of government planning; and the private sector can bring skills, expertise and financing to public sector programs if the right institutional and policy settings create incentives and good governance.  The Program will promote private sector engagement through:</w:t>
      </w:r>
    </w:p>
    <w:p w:rsidR="00252B26" w:rsidRPr="003679FB" w:rsidRDefault="00C84324" w:rsidP="0067561D">
      <w:pPr>
        <w:pStyle w:val="ListParagraph"/>
        <w:numPr>
          <w:ilvl w:val="0"/>
          <w:numId w:val="7"/>
        </w:numPr>
        <w:spacing w:before="0"/>
        <w:ind w:left="714" w:hanging="357"/>
        <w:jc w:val="both"/>
        <w:rPr>
          <w:rFonts w:asciiTheme="minorHAnsi" w:eastAsia="Times New Roman" w:hAnsiTheme="minorHAnsi"/>
        </w:rPr>
      </w:pPr>
      <w:r w:rsidRPr="003679FB">
        <w:rPr>
          <w:rFonts w:asciiTheme="minorHAnsi" w:eastAsia="Times New Roman" w:hAnsiTheme="minorHAnsi"/>
        </w:rPr>
        <w:t>seeking participation</w:t>
      </w:r>
      <w:r w:rsidR="00252B26" w:rsidRPr="003679FB">
        <w:rPr>
          <w:rFonts w:asciiTheme="minorHAnsi" w:eastAsia="Times New Roman" w:hAnsiTheme="minorHAnsi"/>
        </w:rPr>
        <w:t xml:space="preserve"> </w:t>
      </w:r>
      <w:r w:rsidR="004343C8" w:rsidRPr="003679FB">
        <w:rPr>
          <w:rFonts w:asciiTheme="minorHAnsi" w:eastAsia="Times New Roman" w:hAnsiTheme="minorHAnsi"/>
        </w:rPr>
        <w:t xml:space="preserve">from the private sector </w:t>
      </w:r>
      <w:r w:rsidRPr="003679FB">
        <w:rPr>
          <w:rFonts w:asciiTheme="minorHAnsi" w:eastAsia="Times New Roman" w:hAnsiTheme="minorHAnsi"/>
        </w:rPr>
        <w:t>in sector coordination mechanisms, to ensure their experience, interests and capacity is taken into account in planning and prioritisation by GoPNG</w:t>
      </w:r>
      <w:r w:rsidR="00CF005F" w:rsidRPr="003679FB">
        <w:rPr>
          <w:rFonts w:asciiTheme="minorHAnsi" w:eastAsia="Times New Roman" w:hAnsiTheme="minorHAnsi"/>
        </w:rPr>
        <w:t>;</w:t>
      </w:r>
    </w:p>
    <w:p w:rsidR="00252B26" w:rsidRPr="003679FB" w:rsidRDefault="00C84324" w:rsidP="0067561D">
      <w:pPr>
        <w:pStyle w:val="ListParagraph"/>
        <w:numPr>
          <w:ilvl w:val="0"/>
          <w:numId w:val="7"/>
        </w:numPr>
        <w:spacing w:before="0"/>
        <w:ind w:left="714" w:hanging="357"/>
        <w:jc w:val="both"/>
        <w:rPr>
          <w:rFonts w:asciiTheme="minorHAnsi" w:eastAsia="Times New Roman" w:hAnsiTheme="minorHAnsi"/>
        </w:rPr>
      </w:pPr>
      <w:r w:rsidRPr="003679FB">
        <w:rPr>
          <w:rFonts w:asciiTheme="minorHAnsi" w:eastAsia="Times New Roman" w:hAnsiTheme="minorHAnsi"/>
        </w:rPr>
        <w:t xml:space="preserve">drawing on local private sector </w:t>
      </w:r>
      <w:r w:rsidR="00EE2EF3" w:rsidRPr="003679FB">
        <w:rPr>
          <w:rFonts w:asciiTheme="minorHAnsi" w:eastAsia="Times New Roman" w:hAnsiTheme="minorHAnsi"/>
        </w:rPr>
        <w:t>technical and managerial capacity for the design</w:t>
      </w:r>
      <w:r w:rsidR="004343C8" w:rsidRPr="003679FB">
        <w:rPr>
          <w:rFonts w:asciiTheme="minorHAnsi" w:eastAsia="Times New Roman" w:hAnsiTheme="minorHAnsi"/>
        </w:rPr>
        <w:t xml:space="preserve"> and delivery</w:t>
      </w:r>
      <w:r w:rsidR="00252B26" w:rsidRPr="003679FB">
        <w:rPr>
          <w:rFonts w:asciiTheme="minorHAnsi" w:eastAsia="Times New Roman" w:hAnsiTheme="minorHAnsi"/>
        </w:rPr>
        <w:t xml:space="preserve"> of infrastructure projects, </w:t>
      </w:r>
      <w:r w:rsidR="00EE2EF3" w:rsidRPr="003679FB">
        <w:rPr>
          <w:rFonts w:asciiTheme="minorHAnsi" w:eastAsia="Times New Roman" w:hAnsiTheme="minorHAnsi"/>
        </w:rPr>
        <w:t xml:space="preserve">when </w:t>
      </w:r>
      <w:r w:rsidR="00252B26" w:rsidRPr="003679FB">
        <w:rPr>
          <w:rFonts w:asciiTheme="minorHAnsi" w:eastAsia="Times New Roman" w:hAnsiTheme="minorHAnsi"/>
        </w:rPr>
        <w:t>within-agency expertise is not available</w:t>
      </w:r>
      <w:r w:rsidR="00CF005F" w:rsidRPr="003679FB">
        <w:rPr>
          <w:rFonts w:asciiTheme="minorHAnsi" w:eastAsia="Times New Roman" w:hAnsiTheme="minorHAnsi"/>
        </w:rPr>
        <w:t>;</w:t>
      </w:r>
    </w:p>
    <w:p w:rsidR="00252B26" w:rsidRPr="009C27D6" w:rsidRDefault="00EE2EF3" w:rsidP="0067561D">
      <w:pPr>
        <w:pStyle w:val="ListParagraph"/>
        <w:numPr>
          <w:ilvl w:val="0"/>
          <w:numId w:val="7"/>
        </w:numPr>
        <w:spacing w:before="0"/>
        <w:ind w:left="714" w:hanging="357"/>
        <w:jc w:val="both"/>
        <w:rPr>
          <w:rFonts w:asciiTheme="minorHAnsi" w:eastAsia="Times New Roman" w:hAnsiTheme="minorHAnsi"/>
        </w:rPr>
      </w:pPr>
      <w:r w:rsidRPr="003679FB">
        <w:rPr>
          <w:rFonts w:asciiTheme="minorHAnsi" w:eastAsia="Times New Roman" w:hAnsiTheme="minorHAnsi"/>
        </w:rPr>
        <w:t xml:space="preserve">seeking </w:t>
      </w:r>
      <w:r w:rsidR="004343C8" w:rsidRPr="003679FB">
        <w:rPr>
          <w:rFonts w:asciiTheme="minorHAnsi" w:eastAsia="Times New Roman" w:hAnsiTheme="minorHAnsi"/>
        </w:rPr>
        <w:t>capital funding for</w:t>
      </w:r>
      <w:r w:rsidR="00252B26" w:rsidRPr="003679FB">
        <w:rPr>
          <w:rFonts w:asciiTheme="minorHAnsi" w:eastAsia="Times New Roman" w:hAnsiTheme="minorHAnsi"/>
        </w:rPr>
        <w:t xml:space="preserve"> infrastructure projects </w:t>
      </w:r>
      <w:r w:rsidRPr="003679FB">
        <w:rPr>
          <w:rFonts w:asciiTheme="minorHAnsi" w:eastAsia="Times New Roman" w:hAnsiTheme="minorHAnsi"/>
        </w:rPr>
        <w:t>on a commercial basis when</w:t>
      </w:r>
      <w:r w:rsidR="00252B26" w:rsidRPr="003679FB">
        <w:rPr>
          <w:rFonts w:asciiTheme="minorHAnsi" w:eastAsia="Times New Roman" w:hAnsiTheme="minorHAnsi"/>
        </w:rPr>
        <w:t xml:space="preserve"> government budget funding and donor funding is not immediately avail</w:t>
      </w:r>
      <w:r w:rsidR="00252B26" w:rsidRPr="000D4D0B">
        <w:rPr>
          <w:rFonts w:asciiTheme="minorHAnsi" w:eastAsia="Times New Roman" w:hAnsiTheme="minorHAnsi"/>
        </w:rPr>
        <w:t>able</w:t>
      </w:r>
      <w:r w:rsidRPr="003A709A">
        <w:rPr>
          <w:rFonts w:asciiTheme="minorHAnsi" w:eastAsia="Times New Roman" w:hAnsiTheme="minorHAnsi"/>
        </w:rPr>
        <w:t xml:space="preserve"> and appropriate commercial settings are in place</w:t>
      </w:r>
      <w:r w:rsidR="00CF005F" w:rsidRPr="009C27D6">
        <w:rPr>
          <w:rFonts w:asciiTheme="minorHAnsi" w:eastAsia="Times New Roman" w:hAnsiTheme="minorHAnsi"/>
        </w:rPr>
        <w:t xml:space="preserve">; and, </w:t>
      </w:r>
    </w:p>
    <w:p w:rsidR="00EE2EF3" w:rsidRDefault="000123A9" w:rsidP="0067561D">
      <w:pPr>
        <w:pStyle w:val="ListParagraph"/>
        <w:numPr>
          <w:ilvl w:val="0"/>
          <w:numId w:val="7"/>
        </w:numPr>
        <w:spacing w:before="0"/>
        <w:ind w:left="714" w:hanging="357"/>
        <w:jc w:val="both"/>
        <w:rPr>
          <w:rFonts w:asciiTheme="minorHAnsi" w:eastAsia="Times New Roman" w:hAnsiTheme="minorHAnsi"/>
        </w:rPr>
      </w:pPr>
      <w:r>
        <w:rPr>
          <w:rFonts w:asciiTheme="minorHAnsi" w:eastAsia="Times New Roman" w:hAnsiTheme="minorHAnsi"/>
        </w:rPr>
        <w:t xml:space="preserve">supporting </w:t>
      </w:r>
      <w:r w:rsidR="00523B59" w:rsidRPr="003679FB">
        <w:rPr>
          <w:rFonts w:asciiTheme="minorHAnsi" w:eastAsia="Times New Roman" w:hAnsiTheme="minorHAnsi"/>
        </w:rPr>
        <w:t xml:space="preserve">the </w:t>
      </w:r>
      <w:r w:rsidR="00EE2EF3" w:rsidRPr="003679FB">
        <w:rPr>
          <w:rFonts w:asciiTheme="minorHAnsi" w:eastAsia="Times New Roman" w:hAnsiTheme="minorHAnsi"/>
        </w:rPr>
        <w:t xml:space="preserve">formation of </w:t>
      </w:r>
      <w:r w:rsidR="00252B26" w:rsidRPr="003679FB">
        <w:rPr>
          <w:rFonts w:asciiTheme="minorHAnsi" w:eastAsia="Times New Roman" w:hAnsiTheme="minorHAnsi"/>
        </w:rPr>
        <w:t xml:space="preserve">public private partnerships </w:t>
      </w:r>
      <w:r w:rsidR="000D0CEE" w:rsidRPr="003679FB">
        <w:rPr>
          <w:rFonts w:asciiTheme="minorHAnsi" w:eastAsia="Times New Roman" w:hAnsiTheme="minorHAnsi"/>
        </w:rPr>
        <w:t>(PPP)</w:t>
      </w:r>
      <w:r w:rsidR="00252B26" w:rsidRPr="003679FB">
        <w:rPr>
          <w:rFonts w:asciiTheme="minorHAnsi" w:eastAsia="Times New Roman" w:hAnsiTheme="minorHAnsi"/>
        </w:rPr>
        <w:t xml:space="preserve"> where there is appropriate transfer</w:t>
      </w:r>
      <w:r w:rsidR="00EE2EF3" w:rsidRPr="003679FB">
        <w:rPr>
          <w:rFonts w:asciiTheme="minorHAnsi" w:eastAsia="Times New Roman" w:hAnsiTheme="minorHAnsi"/>
        </w:rPr>
        <w:t xml:space="preserve"> of risk for reward - increasing</w:t>
      </w:r>
      <w:r w:rsidR="00252B26" w:rsidRPr="000D4D0B">
        <w:rPr>
          <w:rFonts w:asciiTheme="minorHAnsi" w:eastAsia="Times New Roman" w:hAnsiTheme="minorHAnsi"/>
        </w:rPr>
        <w:t xml:space="preserve"> the economic benefits to PNG</w:t>
      </w:r>
      <w:r w:rsidR="00252B26" w:rsidRPr="00EE2EF3">
        <w:rPr>
          <w:rFonts w:asciiTheme="minorHAnsi" w:eastAsia="Times New Roman" w:hAnsiTheme="minorHAnsi"/>
        </w:rPr>
        <w:t xml:space="preserve"> and its citizens from infrastructure </w:t>
      </w:r>
      <w:r w:rsidR="00EE2EF3" w:rsidRPr="00EE2EF3">
        <w:rPr>
          <w:rFonts w:asciiTheme="minorHAnsi" w:eastAsia="Times New Roman" w:hAnsiTheme="minorHAnsi"/>
        </w:rPr>
        <w:t>investment</w:t>
      </w:r>
      <w:r w:rsidR="00EE2EF3">
        <w:rPr>
          <w:rFonts w:asciiTheme="minorHAnsi" w:eastAsia="Times New Roman" w:hAnsiTheme="minorHAnsi"/>
        </w:rPr>
        <w:t>.</w:t>
      </w:r>
    </w:p>
    <w:p w:rsidR="00EE2EF3" w:rsidRPr="00EE2EF3" w:rsidRDefault="00EE2EF3" w:rsidP="0019649C">
      <w:pPr>
        <w:pStyle w:val="ListParagraph"/>
        <w:spacing w:before="0"/>
        <w:ind w:left="714"/>
        <w:jc w:val="both"/>
        <w:rPr>
          <w:rFonts w:asciiTheme="minorHAnsi" w:eastAsia="Times New Roman" w:hAnsiTheme="minorHAnsi"/>
        </w:rPr>
      </w:pPr>
    </w:p>
    <w:p w:rsidR="004365D0" w:rsidRPr="009E4B63" w:rsidRDefault="00EE2EF3" w:rsidP="009E4B63">
      <w:pPr>
        <w:pStyle w:val="ListParagraph"/>
        <w:numPr>
          <w:ilvl w:val="0"/>
          <w:numId w:val="13"/>
        </w:numPr>
        <w:ind w:left="0" w:firstLine="0"/>
        <w:jc w:val="both"/>
      </w:pPr>
      <w:r w:rsidRPr="009E4B63">
        <w:t>One of the benefits of development partner</w:t>
      </w:r>
      <w:r w:rsidR="004E4B01" w:rsidRPr="009E4B63">
        <w:t>s</w:t>
      </w:r>
      <w:r w:rsidRPr="009E4B63">
        <w:t xml:space="preserve"> (Australia and others) being involved in a major infrastructure project, is that </w:t>
      </w:r>
      <w:r w:rsidRPr="00EE2EF3">
        <w:t>this</w:t>
      </w:r>
      <w:r w:rsidRPr="009E4B63">
        <w:t xml:space="preserve"> brings confidence to the private sector to engage </w:t>
      </w:r>
      <w:r w:rsidR="004E4B01" w:rsidRPr="009E4B63">
        <w:t xml:space="preserve">on </w:t>
      </w:r>
      <w:r w:rsidRPr="009E4B63">
        <w:t xml:space="preserve">a PPP or commercial basis, where the risk can be shared. </w:t>
      </w:r>
      <w:r w:rsidR="00943D73" w:rsidRPr="009E4B63">
        <w:t xml:space="preserve">However, PPPs need special management to ensure they deliver on an equitable basis. Through its specialist TA panel, ESIP will </w:t>
      </w:r>
      <w:r w:rsidR="00935A8F" w:rsidRPr="009E4B63">
        <w:t>access the skills required to structure PPPs in order to maximise social benefits.</w:t>
      </w:r>
      <w:r w:rsidRPr="009E4B63">
        <w:t xml:space="preserve"> </w:t>
      </w:r>
      <w:r w:rsidR="004E4B01" w:rsidRPr="009E4B63">
        <w:t>In</w:t>
      </w:r>
      <w:r w:rsidRPr="009E4B63">
        <w:t xml:space="preserve"> identif</w:t>
      </w:r>
      <w:r w:rsidR="004E4B01" w:rsidRPr="009E4B63">
        <w:t>ying</w:t>
      </w:r>
      <w:r w:rsidRPr="009E4B63">
        <w:t xml:space="preserve"> and develop</w:t>
      </w:r>
      <w:r w:rsidR="004E4B01" w:rsidRPr="009E4B63">
        <w:t>ing</w:t>
      </w:r>
      <w:r w:rsidRPr="009E4B63">
        <w:t xml:space="preserve"> individual infrastructure investments, the Program will take opportunities to explore innovative financing and management solutions based on lessons from other countries.</w:t>
      </w:r>
      <w:r w:rsidR="00523B59" w:rsidRPr="009E4B63">
        <w:t xml:space="preserve"> Subject to the Commonwealth’s financial management framework, this may include the use of alternative financial instruments (e.g. debt and/or equity) to facilitate project structuring in instances where this is determined to be more efficient and effective than grant financing. Such an approach would also facilitate more efficient use of the Program’s limited resources and allow them to be recycled back into new investments as the project portfolio matures. </w:t>
      </w:r>
    </w:p>
    <w:p w:rsidR="00182F6D" w:rsidRDefault="00182F6D" w:rsidP="00182F6D">
      <w:pPr>
        <w:pStyle w:val="CONLevel11"/>
        <w:numPr>
          <w:ilvl w:val="0"/>
          <w:numId w:val="0"/>
        </w:numPr>
        <w:spacing w:before="0" w:line="276" w:lineRule="auto"/>
        <w:rPr>
          <w:rFonts w:asciiTheme="minorHAnsi" w:hAnsiTheme="minorHAnsi"/>
          <w:b/>
          <w:i/>
          <w:sz w:val="22"/>
        </w:rPr>
      </w:pPr>
    </w:p>
    <w:p w:rsidR="006759A0" w:rsidRDefault="006759A0">
      <w:pPr>
        <w:spacing w:before="0"/>
        <w:rPr>
          <w:rFonts w:asciiTheme="minorHAnsi" w:eastAsia="Times New Roman" w:hAnsiTheme="minorHAnsi"/>
          <w:b/>
          <w:i/>
        </w:rPr>
      </w:pPr>
      <w:r>
        <w:rPr>
          <w:rFonts w:asciiTheme="minorHAnsi" w:hAnsiTheme="minorHAnsi"/>
          <w:b/>
          <w:i/>
        </w:rPr>
        <w:br w:type="page"/>
      </w:r>
    </w:p>
    <w:p w:rsidR="009F73A9" w:rsidRPr="009F73A9" w:rsidRDefault="009F73A9" w:rsidP="009F73A9">
      <w:pPr>
        <w:pStyle w:val="CONLevel11"/>
        <w:numPr>
          <w:ilvl w:val="0"/>
          <w:numId w:val="0"/>
        </w:numPr>
        <w:spacing w:before="0" w:after="200" w:line="276" w:lineRule="auto"/>
        <w:rPr>
          <w:rFonts w:asciiTheme="minorHAnsi" w:hAnsiTheme="minorHAnsi"/>
          <w:b/>
          <w:i/>
          <w:sz w:val="22"/>
        </w:rPr>
      </w:pPr>
      <w:bookmarkStart w:id="28" w:name="_Toc515613522"/>
      <w:r w:rsidRPr="009F73A9">
        <w:rPr>
          <w:rFonts w:asciiTheme="minorHAnsi" w:hAnsiTheme="minorHAnsi"/>
          <w:b/>
          <w:i/>
          <w:sz w:val="22"/>
        </w:rPr>
        <w:lastRenderedPageBreak/>
        <w:t>Climate Change and Disaster Risk Reduction</w:t>
      </w:r>
      <w:bookmarkEnd w:id="28"/>
    </w:p>
    <w:p w:rsidR="009F73A9" w:rsidRDefault="009F73A9" w:rsidP="0067561D">
      <w:pPr>
        <w:pStyle w:val="ListParagraph"/>
        <w:numPr>
          <w:ilvl w:val="0"/>
          <w:numId w:val="13"/>
        </w:numPr>
        <w:ind w:left="0" w:firstLine="0"/>
        <w:jc w:val="both"/>
      </w:pPr>
      <w:r w:rsidRPr="00252B26">
        <w:t>It is vital that climate change impacts to projects are actively considered</w:t>
      </w:r>
      <w:r w:rsidR="00794FD2">
        <w:t xml:space="preserve"> given the current trends and projections which are </w:t>
      </w:r>
      <w:r w:rsidRPr="00252B26">
        <w:t>likely to affect the operational profiles of existing infrastructure and bring additional challenges t</w:t>
      </w:r>
      <w:r w:rsidR="005A7122">
        <w:t>o the</w:t>
      </w:r>
      <w:r w:rsidR="00794FD2">
        <w:t xml:space="preserve"> planning, design and construction of new infrastructure</w:t>
      </w:r>
      <w:r w:rsidRPr="00252B26">
        <w:t xml:space="preserve">. </w:t>
      </w:r>
    </w:p>
    <w:p w:rsidR="009F73A9" w:rsidRDefault="009F73A9" w:rsidP="009F73A9">
      <w:pPr>
        <w:pStyle w:val="ListParagraph"/>
        <w:ind w:left="0"/>
        <w:jc w:val="both"/>
      </w:pPr>
    </w:p>
    <w:p w:rsidR="00794FD2" w:rsidRDefault="00794FD2" w:rsidP="00156FC3">
      <w:pPr>
        <w:pStyle w:val="ListParagraph"/>
        <w:numPr>
          <w:ilvl w:val="0"/>
          <w:numId w:val="13"/>
        </w:numPr>
        <w:ind w:left="0" w:firstLine="0"/>
        <w:jc w:val="both"/>
      </w:pPr>
      <w:r>
        <w:t>Meeting PNG</w:t>
      </w:r>
      <w:r w:rsidR="00F32A1B">
        <w:t>’</w:t>
      </w:r>
      <w:r>
        <w:t xml:space="preserve">s infrastructure needs for delivering climate resilient low carbon growth, and achieving its international climate change commitments, will require targeted investment in infrastructure across key sectors including energy and </w:t>
      </w:r>
      <w:r w:rsidR="00182F6D">
        <w:t>water and sanitation</w:t>
      </w:r>
      <w:r>
        <w:t>, as well as mainstreaming of climate risk and resilience analysis across all development sectors. ESIP will consider targeted energy and water infrastructure as part of the portfolio of projects and build institutional capability to prioritise, plan and implement infrastructure for climate resilience and low carbon growth as part of mainstream infrastructure planning in the key investment sectors.</w:t>
      </w:r>
    </w:p>
    <w:p w:rsidR="00794FD2" w:rsidRDefault="00794FD2" w:rsidP="00156FC3">
      <w:pPr>
        <w:pStyle w:val="ListParagraph"/>
      </w:pPr>
    </w:p>
    <w:p w:rsidR="009F73A9" w:rsidRDefault="009F73A9" w:rsidP="0067561D">
      <w:pPr>
        <w:pStyle w:val="ListParagraph"/>
        <w:numPr>
          <w:ilvl w:val="0"/>
          <w:numId w:val="13"/>
        </w:numPr>
        <w:ind w:left="0" w:firstLine="0"/>
        <w:jc w:val="both"/>
      </w:pPr>
      <w:r>
        <w:t xml:space="preserve">As climate change </w:t>
      </w:r>
      <w:r w:rsidR="00BD5BC0">
        <w:t>and disasters impact across all development sectors, climate change and disaster risk management needs to be integrated systematically</w:t>
      </w:r>
      <w:r w:rsidRPr="004E7554">
        <w:t xml:space="preserve"> across </w:t>
      </w:r>
      <w:r>
        <w:t>all project activities. For this reason,</w:t>
      </w:r>
      <w:r w:rsidRPr="004E7554">
        <w:t xml:space="preserve"> </w:t>
      </w:r>
      <w:r>
        <w:t xml:space="preserve">the risk analysis and risk management planning undertaken for project level designs and plans will include specific attention to the potential risks posed by </w:t>
      </w:r>
      <w:r w:rsidR="00BD5BC0">
        <w:t>climate change and disasters.</w:t>
      </w:r>
      <w:r>
        <w:t xml:space="preserve"> Specifically, the risk analysis will cover potential</w:t>
      </w:r>
      <w:r w:rsidRPr="004E7554">
        <w:t xml:space="preserve"> </w:t>
      </w:r>
      <w:r>
        <w:t xml:space="preserve">climate and disaster related consequences </w:t>
      </w:r>
      <w:r w:rsidRPr="004E7554">
        <w:t>relating to:</w:t>
      </w:r>
      <w:r w:rsidR="00326E4B">
        <w:t xml:space="preserve"> </w:t>
      </w:r>
    </w:p>
    <w:p w:rsidR="001F43AC" w:rsidRPr="004E7554" w:rsidRDefault="001F43AC" w:rsidP="00FD78FD">
      <w:pPr>
        <w:pStyle w:val="ListParagraph"/>
        <w:ind w:left="0"/>
        <w:jc w:val="both"/>
      </w:pPr>
    </w:p>
    <w:p w:rsidR="009F73A9" w:rsidRPr="004E7554" w:rsidRDefault="009F73A9" w:rsidP="0067561D">
      <w:pPr>
        <w:pStyle w:val="ListParagraph"/>
        <w:numPr>
          <w:ilvl w:val="0"/>
          <w:numId w:val="18"/>
        </w:numPr>
        <w:jc w:val="both"/>
      </w:pPr>
      <w:r>
        <w:t>Infrastructure impacts</w:t>
      </w:r>
      <w:r w:rsidRPr="004E7554">
        <w:t xml:space="preserve"> and implications for levels of service.</w:t>
      </w:r>
    </w:p>
    <w:p w:rsidR="009F73A9" w:rsidRPr="004E7554" w:rsidRDefault="009F73A9" w:rsidP="0067561D">
      <w:pPr>
        <w:pStyle w:val="ListParagraph"/>
        <w:numPr>
          <w:ilvl w:val="0"/>
          <w:numId w:val="18"/>
        </w:numPr>
        <w:jc w:val="both"/>
      </w:pPr>
      <w:r w:rsidRPr="004E7554">
        <w:t>Financial loss as a result of potential impacts and associated replacement, or rehabilitation and additional maintenance costs.</w:t>
      </w:r>
    </w:p>
    <w:p w:rsidR="009F73A9" w:rsidRPr="004E7554" w:rsidRDefault="009F73A9" w:rsidP="0067561D">
      <w:pPr>
        <w:pStyle w:val="ListParagraph"/>
        <w:numPr>
          <w:ilvl w:val="0"/>
          <w:numId w:val="18"/>
        </w:numPr>
        <w:jc w:val="both"/>
      </w:pPr>
      <w:r w:rsidRPr="004E7554">
        <w:t xml:space="preserve">Reputational impacts to </w:t>
      </w:r>
      <w:r>
        <w:t xml:space="preserve">key project stakeholders, including DFAT </w:t>
      </w:r>
      <w:r w:rsidRPr="004E7554">
        <w:t xml:space="preserve">or the </w:t>
      </w:r>
      <w:r>
        <w:t>PNG</w:t>
      </w:r>
      <w:r w:rsidRPr="004E7554">
        <w:t xml:space="preserve"> Government. </w:t>
      </w:r>
    </w:p>
    <w:p w:rsidR="009F73A9" w:rsidRPr="004E7554" w:rsidRDefault="009F73A9" w:rsidP="0067561D">
      <w:pPr>
        <w:pStyle w:val="ListParagraph"/>
        <w:numPr>
          <w:ilvl w:val="0"/>
          <w:numId w:val="18"/>
        </w:numPr>
        <w:jc w:val="both"/>
      </w:pPr>
      <w:r w:rsidRPr="004E7554">
        <w:t xml:space="preserve">Livelihoods impacts to local communities that depend on the infrastructure. </w:t>
      </w:r>
    </w:p>
    <w:p w:rsidR="009F73A9" w:rsidRDefault="009F73A9" w:rsidP="0067561D">
      <w:pPr>
        <w:pStyle w:val="ListParagraph"/>
        <w:numPr>
          <w:ilvl w:val="0"/>
          <w:numId w:val="18"/>
        </w:numPr>
        <w:jc w:val="both"/>
      </w:pPr>
      <w:r w:rsidRPr="004E7554">
        <w:t>Health/</w:t>
      </w:r>
      <w:r w:rsidR="008C22A8">
        <w:t>s</w:t>
      </w:r>
      <w:r w:rsidRPr="004E7554">
        <w:t xml:space="preserve">afety impacts to local communities and workers. </w:t>
      </w:r>
    </w:p>
    <w:p w:rsidR="009F73A9" w:rsidRDefault="009F73A9" w:rsidP="0067561D">
      <w:pPr>
        <w:pStyle w:val="ListParagraph"/>
        <w:numPr>
          <w:ilvl w:val="0"/>
          <w:numId w:val="18"/>
        </w:numPr>
        <w:jc w:val="both"/>
      </w:pPr>
      <w:r w:rsidRPr="004E7554">
        <w:t>Industry impacts as a result of disruption to critical infrastructure.</w:t>
      </w:r>
    </w:p>
    <w:p w:rsidR="009F73A9" w:rsidRPr="004E7554" w:rsidRDefault="009F73A9" w:rsidP="009F73A9">
      <w:pPr>
        <w:pStyle w:val="ListParagraph"/>
        <w:ind w:left="1080"/>
        <w:jc w:val="both"/>
      </w:pPr>
    </w:p>
    <w:p w:rsidR="00807B16" w:rsidRDefault="009F73A9" w:rsidP="00B5052F">
      <w:pPr>
        <w:pStyle w:val="ListParagraph"/>
        <w:numPr>
          <w:ilvl w:val="0"/>
          <w:numId w:val="13"/>
        </w:numPr>
        <w:spacing w:before="0"/>
        <w:ind w:left="0" w:firstLine="0"/>
        <w:jc w:val="both"/>
      </w:pPr>
      <w:r w:rsidRPr="004E7554">
        <w:t xml:space="preserve">With support from safeguards </w:t>
      </w:r>
      <w:r>
        <w:t>specialists</w:t>
      </w:r>
      <w:r w:rsidRPr="004E7554">
        <w:t xml:space="preserve"> in both understanding the local natural environment, and also understanding the experiences of local communities, </w:t>
      </w:r>
      <w:r w:rsidR="0051237B">
        <w:t xml:space="preserve">the </w:t>
      </w:r>
      <w:r w:rsidR="0051237B" w:rsidRPr="004E7554">
        <w:t xml:space="preserve">straightforward </w:t>
      </w:r>
      <w:r w:rsidR="0051237B">
        <w:t xml:space="preserve">risk assessment </w:t>
      </w:r>
      <w:r w:rsidR="0051237B" w:rsidRPr="004E7554">
        <w:t xml:space="preserve">process </w:t>
      </w:r>
      <w:r w:rsidRPr="004E7554">
        <w:t xml:space="preserve">can be integrated across all project activities. </w:t>
      </w:r>
      <w:r>
        <w:t>Once key climate and disaster related risks are identified, then effective risk treatment options can be designed into the projects to ensure that disaster risks are planned for, and win-win or no-regret adaptation solutions are implemented. These solutions typically a</w:t>
      </w:r>
      <w:r w:rsidRPr="00905FDA">
        <w:t>re cost-effective now and under a range of future climate scenarios and do no</w:t>
      </w:r>
      <w:r w:rsidR="0051237B">
        <w:t>t</w:t>
      </w:r>
      <w:r w:rsidRPr="00905FDA">
        <w:t xml:space="preserve"> involve hard trade-offs with other policy objectives. Ideally they will contribute to adaptation whilst also having other social, economic and environmental policy benefits, including in relation to mitigation.</w:t>
      </w:r>
      <w:r>
        <w:t xml:space="preserve"> </w:t>
      </w:r>
    </w:p>
    <w:p w:rsidR="006759A0" w:rsidRDefault="006759A0" w:rsidP="001921ED">
      <w:pPr>
        <w:pStyle w:val="ListParagraph"/>
        <w:spacing w:before="0"/>
        <w:ind w:left="0"/>
        <w:jc w:val="both"/>
      </w:pPr>
    </w:p>
    <w:p w:rsidR="001636EB" w:rsidRPr="00FF3358" w:rsidRDefault="001636EB" w:rsidP="007E63F7">
      <w:pPr>
        <w:pStyle w:val="CONLevel11"/>
        <w:numPr>
          <w:ilvl w:val="0"/>
          <w:numId w:val="0"/>
        </w:numPr>
        <w:spacing w:before="0" w:after="200" w:line="276" w:lineRule="auto"/>
        <w:rPr>
          <w:rFonts w:asciiTheme="minorHAnsi" w:hAnsiTheme="minorHAnsi"/>
          <w:b/>
          <w:i/>
          <w:sz w:val="22"/>
        </w:rPr>
      </w:pPr>
      <w:bookmarkStart w:id="29" w:name="_Toc515613523"/>
      <w:r w:rsidRPr="00FF3358">
        <w:rPr>
          <w:rFonts w:asciiTheme="minorHAnsi" w:hAnsiTheme="minorHAnsi"/>
          <w:b/>
          <w:i/>
          <w:sz w:val="22"/>
        </w:rPr>
        <w:t>Safeguards</w:t>
      </w:r>
      <w:bookmarkEnd w:id="29"/>
      <w:r w:rsidR="00F646F6">
        <w:rPr>
          <w:rFonts w:asciiTheme="minorHAnsi" w:hAnsiTheme="minorHAnsi"/>
          <w:b/>
          <w:i/>
          <w:sz w:val="22"/>
        </w:rPr>
        <w:t xml:space="preserve"> </w:t>
      </w:r>
      <w:r w:rsidR="00252B26">
        <w:rPr>
          <w:rFonts w:asciiTheme="minorHAnsi" w:hAnsiTheme="minorHAnsi"/>
          <w:b/>
          <w:i/>
          <w:sz w:val="22"/>
        </w:rPr>
        <w:t xml:space="preserve"> </w:t>
      </w:r>
    </w:p>
    <w:p w:rsidR="00BD5BC0" w:rsidRDefault="00642843" w:rsidP="00B5052F">
      <w:pPr>
        <w:pStyle w:val="ListParagraph"/>
        <w:numPr>
          <w:ilvl w:val="0"/>
          <w:numId w:val="13"/>
        </w:numPr>
        <w:ind w:left="0" w:firstLine="0"/>
        <w:jc w:val="both"/>
      </w:pPr>
      <w:r>
        <w:t>Environment</w:t>
      </w:r>
      <w:r w:rsidR="008771A8">
        <w:t xml:space="preserve">, </w:t>
      </w:r>
      <w:r w:rsidR="0051237B">
        <w:t>r</w:t>
      </w:r>
      <w:r w:rsidR="008771A8">
        <w:t xml:space="preserve">esettlement and </w:t>
      </w:r>
      <w:r w:rsidR="0051237B">
        <w:t>c</w:t>
      </w:r>
      <w:r w:rsidR="008771A8">
        <w:t xml:space="preserve">hild protection safeguards will be addressed through implementation at the overall program level, and at the individual </w:t>
      </w:r>
      <w:r w:rsidR="008C22A8">
        <w:t>project</w:t>
      </w:r>
      <w:r w:rsidR="008771A8">
        <w:t xml:space="preserve"> level. </w:t>
      </w:r>
      <w:r w:rsidR="00BD5BC0">
        <w:t>These safeguards will be addressed through compliance with national, DFAT and Australian government policy and law as it applies to the Australian aid program.</w:t>
      </w:r>
    </w:p>
    <w:p w:rsidR="008771A8" w:rsidRDefault="008771A8" w:rsidP="00B5052F">
      <w:pPr>
        <w:pStyle w:val="ListParagraph"/>
        <w:ind w:left="0"/>
        <w:jc w:val="both"/>
      </w:pPr>
    </w:p>
    <w:p w:rsidR="008771A8" w:rsidRDefault="008771A8" w:rsidP="00B5052F">
      <w:pPr>
        <w:pStyle w:val="ListParagraph"/>
        <w:numPr>
          <w:ilvl w:val="0"/>
          <w:numId w:val="13"/>
        </w:numPr>
        <w:ind w:left="0" w:firstLine="0"/>
        <w:jc w:val="both"/>
      </w:pPr>
      <w:r>
        <w:t xml:space="preserve">At the </w:t>
      </w:r>
      <w:r w:rsidR="00182F6D">
        <w:t>whole-of-</w:t>
      </w:r>
      <w:r>
        <w:t xml:space="preserve">program level, ESIP will work with the GoPNG to analyse the policy and regulatory environment in PNG to identify gaps and constraints in the safeguards environment that pose constraint to investment or a risk in implementation.  Technical assistance will be provided to central and sector agencies to recommend reforms to legislation, policy and procedure to address identified needs.  International good practice from the World Bank, Asian Development Bank and other developing countries will be referred to </w:t>
      </w:r>
      <w:r w:rsidR="008C22A8">
        <w:t xml:space="preserve">in </w:t>
      </w:r>
      <w:r>
        <w:t xml:space="preserve">order to develop appropriate and sensible approaches in the PNG context.  Land acquisition is a major challenge for public infrastructure, and land ownership is a major constraint to private investment in PNG.  Associated resettlement and compensation issues </w:t>
      </w:r>
      <w:r w:rsidR="00F0340F">
        <w:t xml:space="preserve">can be significant barriers to implementation and create </w:t>
      </w:r>
      <w:r w:rsidR="00F0340F">
        <w:lastRenderedPageBreak/>
        <w:t>additional cost</w:t>
      </w:r>
      <w:r w:rsidR="00182F6D">
        <w:t xml:space="preserve"> and time for investors. Child p</w:t>
      </w:r>
      <w:r w:rsidR="00F0340F">
        <w:t>rotection policies will be adopted across the Program, with all international</w:t>
      </w:r>
      <w:r w:rsidR="00D47B3C">
        <w:t xml:space="preserve"> advisers requiring a Working w</w:t>
      </w:r>
      <w:r w:rsidR="00F0340F">
        <w:t>ith Children clearance.</w:t>
      </w:r>
      <w:r w:rsidR="00D47B3C">
        <w:t xml:space="preserve">  Child protection safeguards will be included in the policy analysis to determine priorities and approaches for reforms to legislation and regulation.</w:t>
      </w:r>
    </w:p>
    <w:p w:rsidR="008771A8" w:rsidRDefault="008771A8" w:rsidP="00B5052F">
      <w:pPr>
        <w:pStyle w:val="ListParagraph"/>
        <w:ind w:left="0"/>
        <w:jc w:val="both"/>
      </w:pPr>
    </w:p>
    <w:p w:rsidR="00F0340F" w:rsidRDefault="00F0340F" w:rsidP="00B5052F">
      <w:pPr>
        <w:pStyle w:val="ListParagraph"/>
        <w:numPr>
          <w:ilvl w:val="0"/>
          <w:numId w:val="13"/>
        </w:numPr>
        <w:ind w:left="0" w:firstLine="0"/>
        <w:jc w:val="both"/>
      </w:pPr>
      <w:r>
        <w:t xml:space="preserve">At the individual </w:t>
      </w:r>
      <w:r w:rsidR="008C22A8">
        <w:t>project</w:t>
      </w:r>
      <w:r>
        <w:t xml:space="preserve"> level, procedures for risk analysis and screening on safeguards issues will be introduced directly where Australian aid is contributing to the investment, and will be promoted for adoption by GoPNG agencies for broader utilisation.  Where safeguards issue are identified</w:t>
      </w:r>
      <w:r w:rsidR="008C22A8">
        <w:t>,</w:t>
      </w:r>
      <w:r>
        <w:t xml:space="preserve"> ESIP will provide technical assistance in the planning, design, procurement, construction and implementation to ensure these issues are addressed.  This technical assistance </w:t>
      </w:r>
      <w:r w:rsidR="003F0FD8">
        <w:t>will also be available</w:t>
      </w:r>
      <w:r>
        <w:t xml:space="preserve"> </w:t>
      </w:r>
      <w:r w:rsidR="003F0FD8">
        <w:t>for infrastructure projects where ESIP is not providing capital funding.</w:t>
      </w:r>
      <w:r w:rsidR="00182F6D">
        <w:t xml:space="preserve">  Child p</w:t>
      </w:r>
      <w:r w:rsidR="00D47B3C">
        <w:t>rotection safeguards requirements will be passed on to contractors and sub-contractors for individual capital projects where funding is provided by Australia.</w:t>
      </w:r>
    </w:p>
    <w:p w:rsidR="00D47B3C" w:rsidRDefault="00D47B3C" w:rsidP="00B5052F">
      <w:pPr>
        <w:pStyle w:val="ListParagraph"/>
        <w:jc w:val="both"/>
      </w:pPr>
    </w:p>
    <w:p w:rsidR="006504D3" w:rsidRDefault="00D47B3C" w:rsidP="00B5052F">
      <w:pPr>
        <w:pStyle w:val="ListParagraph"/>
        <w:numPr>
          <w:ilvl w:val="0"/>
          <w:numId w:val="13"/>
        </w:numPr>
        <w:spacing w:before="0"/>
        <w:ind w:left="0" w:firstLine="0"/>
        <w:jc w:val="both"/>
      </w:pPr>
      <w:r>
        <w:t xml:space="preserve">A safeguards analysis will be included in the risk analysis undertaken for individual </w:t>
      </w:r>
      <w:r w:rsidR="00BD5BC0">
        <w:t>projects</w:t>
      </w:r>
      <w:r>
        <w:t xml:space="preserve"> and included in the Program’s risk management plan.</w:t>
      </w:r>
      <w:bookmarkEnd w:id="0"/>
      <w:bookmarkEnd w:id="1"/>
    </w:p>
    <w:sectPr w:rsidR="006504D3" w:rsidSect="00947F78">
      <w:headerReference w:type="default" r:id="rId14"/>
      <w:footerReference w:type="default" r:id="rId15"/>
      <w:pgSz w:w="11906" w:h="16838" w:code="9"/>
      <w:pgMar w:top="1134" w:right="1077" w:bottom="1134" w:left="1077" w:header="578"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663" w:rsidRDefault="00790663" w:rsidP="00DB21AA">
      <w:pPr>
        <w:spacing w:before="0"/>
      </w:pPr>
      <w:r>
        <w:separator/>
      </w:r>
    </w:p>
  </w:endnote>
  <w:endnote w:type="continuationSeparator" w:id="0">
    <w:p w:rsidR="00790663" w:rsidRDefault="00790663" w:rsidP="00DB21A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9622208"/>
      <w:docPartObj>
        <w:docPartGallery w:val="Page Numbers (Bottom of Page)"/>
        <w:docPartUnique/>
      </w:docPartObj>
    </w:sdtPr>
    <w:sdtEndPr>
      <w:rPr>
        <w:noProof/>
      </w:rPr>
    </w:sdtEndPr>
    <w:sdtContent>
      <w:p w:rsidR="00C14822" w:rsidRDefault="00C14822">
        <w:pPr>
          <w:pStyle w:val="Footer"/>
          <w:jc w:val="right"/>
        </w:pPr>
        <w:r>
          <w:fldChar w:fldCharType="begin"/>
        </w:r>
        <w:r>
          <w:instrText xml:space="preserve"> PAGE   \* MERGEFORMAT </w:instrText>
        </w:r>
        <w:r>
          <w:fldChar w:fldCharType="separate"/>
        </w:r>
        <w:r w:rsidR="00103D50">
          <w:rPr>
            <w:noProof/>
          </w:rPr>
          <w:t>15</w:t>
        </w:r>
        <w:r>
          <w:rPr>
            <w:noProof/>
          </w:rPr>
          <w:fldChar w:fldCharType="end"/>
        </w:r>
      </w:p>
    </w:sdtContent>
  </w:sdt>
  <w:p w:rsidR="00C14822" w:rsidRDefault="00C148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0297422"/>
      <w:docPartObj>
        <w:docPartGallery w:val="Page Numbers (Bottom of Page)"/>
        <w:docPartUnique/>
      </w:docPartObj>
    </w:sdtPr>
    <w:sdtEndPr>
      <w:rPr>
        <w:noProof/>
      </w:rPr>
    </w:sdtEndPr>
    <w:sdtContent>
      <w:p w:rsidR="00C14822" w:rsidRDefault="00C14822">
        <w:pPr>
          <w:pStyle w:val="Footer"/>
          <w:jc w:val="right"/>
        </w:pPr>
        <w:r>
          <w:fldChar w:fldCharType="begin"/>
        </w:r>
        <w:r>
          <w:instrText xml:space="preserve"> PAGE   \* MERGEFORMAT </w:instrText>
        </w:r>
        <w:r>
          <w:fldChar w:fldCharType="separate"/>
        </w:r>
        <w:r w:rsidR="00103D50">
          <w:rPr>
            <w:noProof/>
          </w:rPr>
          <w:t>17</w:t>
        </w:r>
        <w:r>
          <w:rPr>
            <w:noProof/>
          </w:rPr>
          <w:fldChar w:fldCharType="end"/>
        </w:r>
      </w:p>
    </w:sdtContent>
  </w:sdt>
  <w:p w:rsidR="00C14822" w:rsidRDefault="00C148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3329401"/>
      <w:docPartObj>
        <w:docPartGallery w:val="Page Numbers (Bottom of Page)"/>
        <w:docPartUnique/>
      </w:docPartObj>
    </w:sdtPr>
    <w:sdtEndPr>
      <w:rPr>
        <w:noProof/>
      </w:rPr>
    </w:sdtEndPr>
    <w:sdtContent>
      <w:p w:rsidR="00C14822" w:rsidRDefault="00C14822">
        <w:pPr>
          <w:pStyle w:val="Footer"/>
          <w:jc w:val="right"/>
        </w:pPr>
        <w:r>
          <w:fldChar w:fldCharType="begin"/>
        </w:r>
        <w:r>
          <w:instrText xml:space="preserve"> PAGE   \* MERGEFORMAT </w:instrText>
        </w:r>
        <w:r>
          <w:fldChar w:fldCharType="separate"/>
        </w:r>
        <w:r w:rsidR="00103D50">
          <w:rPr>
            <w:noProof/>
          </w:rPr>
          <w:t>22</w:t>
        </w:r>
        <w:r>
          <w:rPr>
            <w:noProof/>
          </w:rPr>
          <w:fldChar w:fldCharType="end"/>
        </w:r>
      </w:p>
    </w:sdtContent>
  </w:sdt>
  <w:p w:rsidR="00C14822" w:rsidRDefault="00C1482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663" w:rsidRDefault="00790663" w:rsidP="00DB21AA">
      <w:pPr>
        <w:spacing w:before="0"/>
      </w:pPr>
      <w:r>
        <w:separator/>
      </w:r>
    </w:p>
  </w:footnote>
  <w:footnote w:type="continuationSeparator" w:id="0">
    <w:p w:rsidR="00790663" w:rsidRDefault="00790663" w:rsidP="00DB21AA">
      <w:pPr>
        <w:spacing w:before="0"/>
      </w:pPr>
      <w:r>
        <w:continuationSeparator/>
      </w:r>
    </w:p>
  </w:footnote>
  <w:footnote w:id="1">
    <w:p w:rsidR="00C14822" w:rsidRPr="00DE66C9" w:rsidRDefault="00C14822" w:rsidP="002748E3">
      <w:pPr>
        <w:pStyle w:val="CommentText"/>
        <w:rPr>
          <w:rFonts w:asciiTheme="minorHAnsi" w:hAnsiTheme="minorHAnsi" w:cstheme="minorHAnsi"/>
          <w:sz w:val="18"/>
          <w:szCs w:val="18"/>
        </w:rPr>
      </w:pPr>
      <w:r w:rsidRPr="00DE66C9">
        <w:rPr>
          <w:rStyle w:val="FootnoteReference"/>
          <w:rFonts w:asciiTheme="minorHAnsi" w:hAnsiTheme="minorHAnsi" w:cstheme="minorHAnsi"/>
          <w:sz w:val="18"/>
          <w:szCs w:val="18"/>
          <w:vertAlign w:val="superscript"/>
        </w:rPr>
        <w:footnoteRef/>
      </w:r>
      <w:r w:rsidRPr="00DE66C9">
        <w:rPr>
          <w:rFonts w:asciiTheme="minorHAnsi" w:hAnsiTheme="minorHAnsi" w:cstheme="minorHAnsi"/>
          <w:sz w:val="18"/>
          <w:szCs w:val="18"/>
        </w:rPr>
        <w:t xml:space="preserve"> </w:t>
      </w:r>
      <w:r w:rsidRPr="00DE66C9">
        <w:rPr>
          <w:rFonts w:asciiTheme="minorHAnsi" w:hAnsiTheme="minorHAnsi" w:cstheme="minorHAnsi"/>
          <w:sz w:val="18"/>
          <w:szCs w:val="18"/>
          <w:lang w:val="en-US"/>
        </w:rPr>
        <w:t xml:space="preserve">World Bank definition for lower middle income: </w:t>
      </w:r>
      <w:r w:rsidRPr="00DE66C9">
        <w:rPr>
          <w:rFonts w:asciiTheme="minorHAnsi" w:hAnsiTheme="minorHAnsi" w:cstheme="minorHAnsi"/>
          <w:sz w:val="18"/>
          <w:szCs w:val="18"/>
        </w:rPr>
        <w:t>GNI per capita between $1,026 and $4,035.  PNG GNI per capita was $2,160 (2014).</w:t>
      </w:r>
    </w:p>
  </w:footnote>
  <w:footnote w:id="2">
    <w:p w:rsidR="00C14822" w:rsidRPr="00DE66C9" w:rsidRDefault="00C14822" w:rsidP="002748E3">
      <w:pPr>
        <w:pStyle w:val="FootnoteText"/>
        <w:rPr>
          <w:rFonts w:asciiTheme="minorHAnsi" w:hAnsiTheme="minorHAnsi" w:cstheme="minorHAnsi"/>
          <w:sz w:val="18"/>
          <w:szCs w:val="18"/>
          <w:lang w:val="en-US"/>
        </w:rPr>
      </w:pPr>
      <w:r w:rsidRPr="00DE66C9">
        <w:rPr>
          <w:rStyle w:val="FootnoteReference"/>
          <w:rFonts w:asciiTheme="minorHAnsi" w:hAnsiTheme="minorHAnsi" w:cstheme="minorHAnsi"/>
          <w:sz w:val="18"/>
          <w:szCs w:val="18"/>
          <w:vertAlign w:val="superscript"/>
        </w:rPr>
        <w:footnoteRef/>
      </w:r>
      <w:r w:rsidRPr="00DE66C9">
        <w:rPr>
          <w:rStyle w:val="FootnoteReference"/>
          <w:rFonts w:asciiTheme="minorHAnsi" w:hAnsiTheme="minorHAnsi" w:cstheme="minorHAnsi"/>
          <w:sz w:val="18"/>
          <w:szCs w:val="18"/>
        </w:rPr>
        <w:t xml:space="preserve"> </w:t>
      </w:r>
      <w:r w:rsidRPr="00DE66C9">
        <w:rPr>
          <w:rFonts w:asciiTheme="minorHAnsi" w:hAnsiTheme="minorHAnsi" w:cstheme="minorHAnsi"/>
          <w:sz w:val="18"/>
          <w:szCs w:val="18"/>
          <w:lang w:val="en-US"/>
        </w:rPr>
        <w:t xml:space="preserve">ADB 2016, </w:t>
      </w:r>
      <w:r w:rsidRPr="00DE66C9">
        <w:rPr>
          <w:rFonts w:asciiTheme="minorHAnsi" w:hAnsiTheme="minorHAnsi" w:cstheme="minorHAnsi"/>
          <w:i/>
          <w:sz w:val="18"/>
          <w:szCs w:val="18"/>
          <w:lang w:val="en-US"/>
        </w:rPr>
        <w:t>Closing the Infrastructure Gap.</w:t>
      </w:r>
    </w:p>
  </w:footnote>
  <w:footnote w:id="3">
    <w:p w:rsidR="00C14822" w:rsidRPr="00DE66C9" w:rsidRDefault="00C14822">
      <w:pPr>
        <w:pStyle w:val="FootnoteText"/>
        <w:rPr>
          <w:rFonts w:asciiTheme="minorHAnsi" w:hAnsiTheme="minorHAnsi" w:cstheme="minorHAnsi"/>
          <w:sz w:val="18"/>
          <w:szCs w:val="18"/>
          <w:lang w:val="en-US"/>
        </w:rPr>
      </w:pPr>
      <w:r w:rsidRPr="00DE66C9">
        <w:rPr>
          <w:rStyle w:val="FootnoteReference"/>
          <w:rFonts w:asciiTheme="minorHAnsi" w:hAnsiTheme="minorHAnsi" w:cstheme="minorHAnsi"/>
          <w:sz w:val="18"/>
          <w:szCs w:val="18"/>
          <w:vertAlign w:val="superscript"/>
        </w:rPr>
        <w:footnoteRef/>
      </w:r>
      <w:r w:rsidRPr="00DE66C9">
        <w:rPr>
          <w:rStyle w:val="FootnoteReference"/>
          <w:rFonts w:asciiTheme="minorHAnsi" w:hAnsiTheme="minorHAnsi" w:cstheme="minorHAnsi"/>
          <w:sz w:val="18"/>
          <w:szCs w:val="18"/>
        </w:rPr>
        <w:t xml:space="preserve"> </w:t>
      </w:r>
      <w:r w:rsidRPr="00DE66C9">
        <w:rPr>
          <w:rFonts w:asciiTheme="minorHAnsi" w:hAnsiTheme="minorHAnsi" w:cstheme="minorHAnsi"/>
          <w:sz w:val="18"/>
          <w:szCs w:val="18"/>
          <w:lang w:val="en-US"/>
        </w:rPr>
        <w:t xml:space="preserve">PWC, 2015 </w:t>
      </w:r>
      <w:r w:rsidRPr="00DE66C9">
        <w:rPr>
          <w:rFonts w:asciiTheme="minorHAnsi" w:hAnsiTheme="minorHAnsi" w:cstheme="minorHAnsi"/>
          <w:i/>
          <w:sz w:val="18"/>
          <w:szCs w:val="18"/>
          <w:lang w:val="en-US"/>
        </w:rPr>
        <w:t>National budget commentary.</w:t>
      </w:r>
    </w:p>
  </w:footnote>
  <w:footnote w:id="4">
    <w:p w:rsidR="00C14822" w:rsidRPr="00DE66C9" w:rsidRDefault="00C14822">
      <w:pPr>
        <w:pStyle w:val="FootnoteText"/>
        <w:rPr>
          <w:rFonts w:asciiTheme="minorHAnsi" w:hAnsiTheme="minorHAnsi" w:cstheme="minorHAnsi"/>
          <w:sz w:val="18"/>
          <w:szCs w:val="18"/>
          <w:lang w:val="en-US"/>
        </w:rPr>
      </w:pPr>
      <w:r w:rsidRPr="00DE66C9">
        <w:rPr>
          <w:rStyle w:val="FootnoteReference"/>
          <w:rFonts w:asciiTheme="minorHAnsi" w:hAnsiTheme="minorHAnsi" w:cstheme="minorHAnsi"/>
          <w:sz w:val="18"/>
          <w:szCs w:val="18"/>
          <w:vertAlign w:val="superscript"/>
        </w:rPr>
        <w:footnoteRef/>
      </w:r>
      <w:r w:rsidRPr="00DE66C9">
        <w:rPr>
          <w:rStyle w:val="FootnoteReference"/>
          <w:rFonts w:asciiTheme="minorHAnsi" w:hAnsiTheme="minorHAnsi" w:cstheme="minorHAnsi"/>
          <w:sz w:val="18"/>
          <w:szCs w:val="18"/>
          <w:vertAlign w:val="superscript"/>
        </w:rPr>
        <w:t xml:space="preserve"> </w:t>
      </w:r>
      <w:r w:rsidRPr="00DE66C9">
        <w:rPr>
          <w:rFonts w:asciiTheme="minorHAnsi" w:hAnsiTheme="minorHAnsi" w:cstheme="minorHAnsi"/>
          <w:sz w:val="18"/>
          <w:szCs w:val="18"/>
          <w:lang w:val="en-US"/>
        </w:rPr>
        <w:t>PRIF (2013) Infrastructure Maintenance in the Pacific: Challenging the Build-Neglect-Rebuild Paradigm, p.80</w:t>
      </w:r>
    </w:p>
  </w:footnote>
  <w:footnote w:id="5">
    <w:p w:rsidR="00C14822" w:rsidRPr="00DE66C9" w:rsidRDefault="00C14822">
      <w:pPr>
        <w:pStyle w:val="FootnoteText"/>
        <w:rPr>
          <w:rFonts w:asciiTheme="minorHAnsi" w:hAnsiTheme="minorHAnsi" w:cstheme="minorHAnsi"/>
          <w:sz w:val="18"/>
          <w:szCs w:val="18"/>
          <w:lang w:val="en-US"/>
        </w:rPr>
      </w:pPr>
      <w:r w:rsidRPr="00DE66C9">
        <w:rPr>
          <w:rStyle w:val="FootnoteReference"/>
          <w:rFonts w:asciiTheme="minorHAnsi" w:hAnsiTheme="minorHAnsi" w:cstheme="minorHAnsi"/>
          <w:sz w:val="18"/>
          <w:szCs w:val="18"/>
          <w:vertAlign w:val="superscript"/>
        </w:rPr>
        <w:footnoteRef/>
      </w:r>
      <w:r w:rsidRPr="00DE66C9">
        <w:rPr>
          <w:rStyle w:val="FootnoteReference"/>
          <w:rFonts w:asciiTheme="minorHAnsi" w:hAnsiTheme="minorHAnsi" w:cstheme="minorHAnsi"/>
          <w:sz w:val="18"/>
          <w:szCs w:val="18"/>
          <w:vertAlign w:val="superscript"/>
        </w:rPr>
        <w:t xml:space="preserve"> </w:t>
      </w:r>
      <w:r w:rsidRPr="00DE66C9">
        <w:rPr>
          <w:rFonts w:asciiTheme="minorHAnsi" w:hAnsiTheme="minorHAnsi" w:cstheme="minorHAnsi"/>
          <w:sz w:val="18"/>
          <w:szCs w:val="18"/>
        </w:rPr>
        <w:t xml:space="preserve">The Transport Sector Support Program, TSSP, operating in three phases since 2002 </w:t>
      </w:r>
    </w:p>
  </w:footnote>
  <w:footnote w:id="6">
    <w:p w:rsidR="00C14822" w:rsidRPr="00DE66C9" w:rsidRDefault="00C14822">
      <w:pPr>
        <w:pStyle w:val="FootnoteText"/>
        <w:rPr>
          <w:rFonts w:asciiTheme="minorHAnsi" w:hAnsiTheme="minorHAnsi" w:cstheme="minorHAnsi"/>
          <w:sz w:val="18"/>
          <w:szCs w:val="18"/>
          <w:lang w:val="en-US"/>
        </w:rPr>
      </w:pPr>
      <w:r w:rsidRPr="00DE66C9">
        <w:rPr>
          <w:rStyle w:val="FootnoteReference"/>
          <w:rFonts w:asciiTheme="minorHAnsi" w:hAnsiTheme="minorHAnsi" w:cstheme="minorHAnsi"/>
          <w:sz w:val="18"/>
          <w:szCs w:val="18"/>
          <w:vertAlign w:val="superscript"/>
        </w:rPr>
        <w:footnoteRef/>
      </w:r>
      <w:r w:rsidRPr="00DE66C9">
        <w:rPr>
          <w:rFonts w:asciiTheme="minorHAnsi" w:hAnsiTheme="minorHAnsi" w:cstheme="minorHAnsi"/>
          <w:sz w:val="18"/>
          <w:szCs w:val="18"/>
        </w:rPr>
        <w:t xml:space="preserve"> </w:t>
      </w:r>
      <w:r w:rsidRPr="00DE66C9">
        <w:rPr>
          <w:rFonts w:asciiTheme="minorHAnsi" w:hAnsiTheme="minorHAnsi" w:cstheme="minorHAnsi"/>
          <w:sz w:val="18"/>
          <w:szCs w:val="18"/>
          <w:lang w:val="en-US"/>
        </w:rPr>
        <w:t>Through the Pacific Regional Infrastructure Program, a tripartite arrangement with NZ and the ADB.</w:t>
      </w:r>
    </w:p>
  </w:footnote>
  <w:footnote w:id="7">
    <w:p w:rsidR="00C14822" w:rsidRPr="00B5052F" w:rsidRDefault="00C14822" w:rsidP="00813A05">
      <w:pPr>
        <w:pStyle w:val="FootnoteText"/>
        <w:rPr>
          <w:rFonts w:asciiTheme="minorHAnsi" w:hAnsiTheme="minorHAnsi" w:cstheme="minorHAnsi"/>
          <w:sz w:val="18"/>
          <w:szCs w:val="18"/>
        </w:rPr>
      </w:pPr>
      <w:r w:rsidRPr="00F12AA4">
        <w:rPr>
          <w:rStyle w:val="FootnoteReference"/>
          <w:rFonts w:asciiTheme="minorHAnsi" w:hAnsiTheme="minorHAnsi" w:cstheme="minorHAnsi"/>
          <w:sz w:val="20"/>
          <w:szCs w:val="20"/>
          <w:vertAlign w:val="superscript"/>
        </w:rPr>
        <w:footnoteRef/>
      </w:r>
      <w:r w:rsidRPr="00F12AA4">
        <w:rPr>
          <w:rFonts w:asciiTheme="minorHAnsi" w:hAnsiTheme="minorHAnsi" w:cstheme="minorHAnsi"/>
          <w:vertAlign w:val="superscript"/>
        </w:rPr>
        <w:t xml:space="preserve"> </w:t>
      </w:r>
      <w:r w:rsidRPr="00B5052F">
        <w:rPr>
          <w:rFonts w:asciiTheme="minorHAnsi" w:hAnsiTheme="minorHAnsi" w:cstheme="minorHAnsi"/>
          <w:sz w:val="18"/>
          <w:szCs w:val="18"/>
        </w:rPr>
        <w:t xml:space="preserve">Real economic growth 2007-15 from the ANU </w:t>
      </w:r>
      <w:r w:rsidRPr="00B5052F">
        <w:rPr>
          <w:rFonts w:asciiTheme="minorHAnsi" w:hAnsiTheme="minorHAnsi" w:cstheme="minorHAnsi"/>
          <w:i/>
          <w:sz w:val="18"/>
          <w:szCs w:val="18"/>
        </w:rPr>
        <w:t xml:space="preserve">PNG Budget information database </w:t>
      </w:r>
      <w:r w:rsidRPr="00B5052F">
        <w:rPr>
          <w:rFonts w:asciiTheme="minorHAnsi" w:hAnsiTheme="minorHAnsi" w:cstheme="minorHAnsi"/>
          <w:sz w:val="18"/>
          <w:szCs w:val="18"/>
        </w:rPr>
        <w:t xml:space="preserve">(March 2017); 2016-17 from the </w:t>
      </w:r>
      <w:r w:rsidRPr="00B5052F">
        <w:rPr>
          <w:rFonts w:asciiTheme="minorHAnsi" w:hAnsiTheme="minorHAnsi" w:cstheme="minorHAnsi"/>
          <w:i/>
          <w:sz w:val="18"/>
          <w:szCs w:val="18"/>
        </w:rPr>
        <w:t xml:space="preserve">ADB Asian Development Outlook:  Transcending the Middle-income Challenge </w:t>
      </w:r>
      <w:r w:rsidRPr="00B5052F">
        <w:rPr>
          <w:rFonts w:asciiTheme="minorHAnsi" w:hAnsiTheme="minorHAnsi" w:cstheme="minorHAnsi"/>
          <w:sz w:val="18"/>
          <w:szCs w:val="18"/>
        </w:rPr>
        <w:t xml:space="preserve">(2017).  </w:t>
      </w:r>
    </w:p>
  </w:footnote>
  <w:footnote w:id="8">
    <w:p w:rsidR="00C14822" w:rsidRPr="00B5052F" w:rsidRDefault="00C14822" w:rsidP="0014443B">
      <w:pPr>
        <w:pStyle w:val="FootnoteText"/>
        <w:rPr>
          <w:rFonts w:asciiTheme="minorHAnsi" w:hAnsiTheme="minorHAnsi" w:cstheme="minorHAnsi"/>
          <w:sz w:val="18"/>
          <w:szCs w:val="18"/>
        </w:rPr>
      </w:pPr>
      <w:r w:rsidRPr="00B5052F">
        <w:rPr>
          <w:rStyle w:val="FootnoteReference"/>
          <w:rFonts w:asciiTheme="minorHAnsi" w:hAnsiTheme="minorHAnsi" w:cstheme="minorHAnsi"/>
          <w:sz w:val="18"/>
          <w:szCs w:val="18"/>
          <w:vertAlign w:val="superscript"/>
        </w:rPr>
        <w:footnoteRef/>
      </w:r>
      <w:r w:rsidRPr="00B5052F">
        <w:rPr>
          <w:rFonts w:asciiTheme="minorHAnsi" w:hAnsiTheme="minorHAnsi" w:cstheme="minorHAnsi"/>
          <w:sz w:val="18"/>
          <w:szCs w:val="18"/>
        </w:rPr>
        <w:t xml:space="preserve"> Inflation estimates from the </w:t>
      </w:r>
      <w:r w:rsidRPr="00B5052F">
        <w:rPr>
          <w:rFonts w:asciiTheme="minorHAnsi" w:hAnsiTheme="minorHAnsi" w:cstheme="minorHAnsi"/>
          <w:i/>
          <w:sz w:val="18"/>
          <w:szCs w:val="18"/>
        </w:rPr>
        <w:t xml:space="preserve">ADB Asian Development Outlook:  Transcending the Middle-income Challenge </w:t>
      </w:r>
      <w:r w:rsidRPr="00B5052F">
        <w:rPr>
          <w:rFonts w:asciiTheme="minorHAnsi" w:hAnsiTheme="minorHAnsi" w:cstheme="minorHAnsi"/>
          <w:sz w:val="18"/>
          <w:szCs w:val="18"/>
        </w:rPr>
        <w:t xml:space="preserve">(2017).  Debt to GDP ratio from the PNG Department of Treasury </w:t>
      </w:r>
      <w:r w:rsidRPr="00B5052F">
        <w:rPr>
          <w:rFonts w:asciiTheme="minorHAnsi" w:hAnsiTheme="minorHAnsi" w:cstheme="minorHAnsi"/>
          <w:i/>
          <w:sz w:val="18"/>
          <w:szCs w:val="18"/>
        </w:rPr>
        <w:t>2017 National Budget, Volume 1</w:t>
      </w:r>
      <w:r w:rsidRPr="00B5052F">
        <w:rPr>
          <w:rFonts w:asciiTheme="minorHAnsi" w:hAnsiTheme="minorHAnsi" w:cstheme="minorHAnsi"/>
          <w:sz w:val="18"/>
          <w:szCs w:val="18"/>
        </w:rPr>
        <w:t xml:space="preserve"> (2016), with the limit set by the Financial Responsibility Act – below 30%.</w:t>
      </w:r>
    </w:p>
  </w:footnote>
  <w:footnote w:id="9">
    <w:p w:rsidR="00C14822" w:rsidRPr="00F12AA4" w:rsidRDefault="00C14822" w:rsidP="001958D1">
      <w:pPr>
        <w:pStyle w:val="FootnoteText"/>
        <w:rPr>
          <w:rFonts w:asciiTheme="minorHAnsi" w:hAnsiTheme="minorHAnsi" w:cstheme="minorHAnsi"/>
          <w:lang w:val="en-US"/>
        </w:rPr>
      </w:pPr>
      <w:r w:rsidRPr="00B5052F">
        <w:rPr>
          <w:rStyle w:val="FootnoteReference"/>
          <w:rFonts w:asciiTheme="minorHAnsi" w:hAnsiTheme="minorHAnsi" w:cstheme="minorHAnsi"/>
          <w:sz w:val="18"/>
          <w:szCs w:val="18"/>
          <w:vertAlign w:val="superscript"/>
        </w:rPr>
        <w:footnoteRef/>
      </w:r>
      <w:r w:rsidRPr="00B5052F">
        <w:rPr>
          <w:rStyle w:val="FootnoteReference"/>
          <w:rFonts w:asciiTheme="minorHAnsi" w:hAnsiTheme="minorHAnsi"/>
          <w:sz w:val="18"/>
          <w:szCs w:val="18"/>
          <w:vertAlign w:val="superscript"/>
        </w:rPr>
        <w:t xml:space="preserve"> </w:t>
      </w:r>
      <w:r w:rsidRPr="00B5052F">
        <w:rPr>
          <w:rFonts w:asciiTheme="minorHAnsi" w:hAnsiTheme="minorHAnsi" w:cstheme="minorHAnsi"/>
          <w:sz w:val="18"/>
          <w:szCs w:val="18"/>
          <w:lang w:val="en-US"/>
        </w:rPr>
        <w:t>PNG Vision 2050, p13</w:t>
      </w:r>
    </w:p>
  </w:footnote>
  <w:footnote w:id="10">
    <w:p w:rsidR="00C14822" w:rsidRPr="00B5052F" w:rsidRDefault="00C14822" w:rsidP="001958D1">
      <w:pPr>
        <w:pStyle w:val="FootnoteText"/>
        <w:rPr>
          <w:rFonts w:asciiTheme="minorHAnsi" w:hAnsiTheme="minorHAnsi" w:cstheme="minorHAnsi"/>
          <w:sz w:val="18"/>
          <w:szCs w:val="18"/>
          <w:lang w:val="en-US"/>
        </w:rPr>
      </w:pPr>
      <w:r w:rsidRPr="00F12AA4">
        <w:rPr>
          <w:rStyle w:val="FootnoteReference"/>
          <w:rFonts w:asciiTheme="minorHAnsi" w:hAnsiTheme="minorHAnsi" w:cstheme="minorHAnsi"/>
          <w:sz w:val="20"/>
          <w:szCs w:val="20"/>
          <w:vertAlign w:val="superscript"/>
        </w:rPr>
        <w:footnoteRef/>
      </w:r>
      <w:r w:rsidRPr="00F12AA4">
        <w:rPr>
          <w:rFonts w:asciiTheme="minorHAnsi" w:hAnsiTheme="minorHAnsi" w:cstheme="minorHAnsi"/>
        </w:rPr>
        <w:t xml:space="preserve"> </w:t>
      </w:r>
      <w:r w:rsidRPr="00B5052F">
        <w:rPr>
          <w:rFonts w:asciiTheme="minorHAnsi" w:hAnsiTheme="minorHAnsi" w:cstheme="minorHAnsi"/>
          <w:sz w:val="18"/>
          <w:szCs w:val="18"/>
          <w:lang w:val="en-US"/>
        </w:rPr>
        <w:t xml:space="preserve">Papua New Guinea Medium Term Development Plan (2011-2015). </w:t>
      </w:r>
    </w:p>
  </w:footnote>
  <w:footnote w:id="11">
    <w:p w:rsidR="00C14822" w:rsidRPr="00B5052F" w:rsidRDefault="00C14822" w:rsidP="003E2401">
      <w:pPr>
        <w:pStyle w:val="FootnoteText"/>
        <w:rPr>
          <w:rFonts w:asciiTheme="minorHAnsi" w:hAnsiTheme="minorHAnsi" w:cstheme="minorHAnsi"/>
          <w:sz w:val="18"/>
          <w:szCs w:val="18"/>
        </w:rPr>
      </w:pPr>
      <w:r w:rsidRPr="00B5052F">
        <w:rPr>
          <w:rStyle w:val="FootnoteReference"/>
          <w:rFonts w:asciiTheme="minorHAnsi" w:hAnsiTheme="minorHAnsi" w:cstheme="minorHAnsi"/>
          <w:sz w:val="18"/>
          <w:szCs w:val="18"/>
          <w:vertAlign w:val="superscript"/>
        </w:rPr>
        <w:footnoteRef/>
      </w:r>
      <w:r w:rsidRPr="00B5052F">
        <w:rPr>
          <w:rStyle w:val="FootnoteReference"/>
          <w:rFonts w:asciiTheme="minorHAnsi" w:hAnsiTheme="minorHAnsi" w:cstheme="minorHAnsi"/>
          <w:sz w:val="18"/>
          <w:szCs w:val="18"/>
          <w:vertAlign w:val="superscript"/>
        </w:rPr>
        <w:t xml:space="preserve"> </w:t>
      </w:r>
      <w:r w:rsidRPr="00B5052F">
        <w:rPr>
          <w:rFonts w:asciiTheme="minorHAnsi" w:hAnsiTheme="minorHAnsi" w:cstheme="minorHAnsi"/>
          <w:sz w:val="18"/>
          <w:szCs w:val="18"/>
        </w:rPr>
        <w:t>ADB 2016, Closing the Infrastructure Gap.</w:t>
      </w:r>
    </w:p>
  </w:footnote>
  <w:footnote w:id="12">
    <w:p w:rsidR="00C14822" w:rsidRPr="00B5052F" w:rsidRDefault="00C14822" w:rsidP="0014443B">
      <w:pPr>
        <w:pStyle w:val="FootnoteText"/>
        <w:rPr>
          <w:rFonts w:asciiTheme="minorHAnsi" w:hAnsiTheme="minorHAnsi" w:cstheme="minorHAnsi"/>
          <w:i/>
          <w:sz w:val="18"/>
          <w:szCs w:val="18"/>
          <w:lang w:val="en-US"/>
        </w:rPr>
      </w:pPr>
      <w:r w:rsidRPr="00B5052F">
        <w:rPr>
          <w:rStyle w:val="FootnoteReference"/>
          <w:rFonts w:asciiTheme="minorHAnsi" w:hAnsiTheme="minorHAnsi" w:cstheme="minorHAnsi"/>
          <w:sz w:val="18"/>
          <w:szCs w:val="18"/>
          <w:vertAlign w:val="superscript"/>
        </w:rPr>
        <w:footnoteRef/>
      </w:r>
      <w:r w:rsidRPr="00B5052F">
        <w:rPr>
          <w:rFonts w:asciiTheme="minorHAnsi" w:hAnsiTheme="minorHAnsi" w:cstheme="minorHAnsi"/>
          <w:sz w:val="18"/>
          <w:szCs w:val="18"/>
          <w:vertAlign w:val="superscript"/>
        </w:rPr>
        <w:t xml:space="preserve"> </w:t>
      </w:r>
      <w:r w:rsidRPr="00B5052F">
        <w:rPr>
          <w:rFonts w:asciiTheme="minorHAnsi" w:hAnsiTheme="minorHAnsi" w:cstheme="minorHAnsi"/>
          <w:sz w:val="18"/>
          <w:szCs w:val="18"/>
        </w:rPr>
        <w:t xml:space="preserve">ADB 2016, Closing the </w:t>
      </w:r>
      <w:r w:rsidRPr="00D24A50">
        <w:rPr>
          <w:rFonts w:asciiTheme="minorHAnsi" w:hAnsiTheme="minorHAnsi" w:cstheme="minorHAnsi"/>
          <w:sz w:val="18"/>
          <w:szCs w:val="18"/>
        </w:rPr>
        <w:t>I</w:t>
      </w:r>
      <w:r w:rsidRPr="00B5052F">
        <w:rPr>
          <w:rFonts w:asciiTheme="minorHAnsi" w:hAnsiTheme="minorHAnsi" w:cstheme="minorHAnsi"/>
          <w:sz w:val="18"/>
          <w:szCs w:val="18"/>
        </w:rPr>
        <w:t xml:space="preserve">nfrastructure </w:t>
      </w:r>
      <w:r w:rsidRPr="00D24A50">
        <w:rPr>
          <w:rFonts w:asciiTheme="minorHAnsi" w:hAnsiTheme="minorHAnsi" w:cstheme="minorHAnsi"/>
          <w:sz w:val="18"/>
          <w:szCs w:val="18"/>
        </w:rPr>
        <w:t>G</w:t>
      </w:r>
      <w:r w:rsidRPr="00B5052F">
        <w:rPr>
          <w:rFonts w:asciiTheme="minorHAnsi" w:hAnsiTheme="minorHAnsi" w:cstheme="minorHAnsi"/>
          <w:sz w:val="18"/>
          <w:szCs w:val="18"/>
        </w:rPr>
        <w:t>ap</w:t>
      </w:r>
    </w:p>
  </w:footnote>
  <w:footnote w:id="13">
    <w:p w:rsidR="00C14822" w:rsidRPr="00B5052F" w:rsidRDefault="00C14822">
      <w:pPr>
        <w:pStyle w:val="FootnoteText"/>
        <w:rPr>
          <w:rFonts w:asciiTheme="minorHAnsi" w:hAnsiTheme="minorHAnsi" w:cstheme="minorHAnsi"/>
          <w:sz w:val="18"/>
          <w:szCs w:val="18"/>
          <w:lang w:val="en-US"/>
        </w:rPr>
      </w:pPr>
      <w:r w:rsidRPr="00B5052F">
        <w:rPr>
          <w:rStyle w:val="FootnoteReference"/>
          <w:rFonts w:asciiTheme="minorHAnsi" w:hAnsiTheme="minorHAnsi" w:cstheme="minorHAnsi"/>
          <w:sz w:val="18"/>
          <w:szCs w:val="18"/>
          <w:vertAlign w:val="superscript"/>
        </w:rPr>
        <w:footnoteRef/>
      </w:r>
      <w:r w:rsidRPr="00B5052F">
        <w:rPr>
          <w:rFonts w:asciiTheme="minorHAnsi" w:hAnsiTheme="minorHAnsi" w:cstheme="minorHAnsi"/>
          <w:sz w:val="18"/>
          <w:szCs w:val="18"/>
        </w:rPr>
        <w:t xml:space="preserve"> </w:t>
      </w:r>
      <w:r w:rsidRPr="00B5052F">
        <w:rPr>
          <w:rFonts w:asciiTheme="minorHAnsi" w:hAnsiTheme="minorHAnsi" w:cstheme="minorHAnsi"/>
          <w:sz w:val="18"/>
          <w:szCs w:val="18"/>
          <w:lang w:val="en-US"/>
        </w:rPr>
        <w:t xml:space="preserve">DFAT, 2015, </w:t>
      </w:r>
      <w:r w:rsidRPr="00B5052F">
        <w:rPr>
          <w:rFonts w:asciiTheme="minorHAnsi" w:hAnsiTheme="minorHAnsi" w:cstheme="minorHAnsi"/>
          <w:i/>
          <w:sz w:val="18"/>
          <w:szCs w:val="18"/>
          <w:lang w:val="en-US"/>
        </w:rPr>
        <w:t>Australian aid: promoting prosperity, reducing poverty, enhancing stability, p 13</w:t>
      </w:r>
    </w:p>
  </w:footnote>
  <w:footnote w:id="14">
    <w:p w:rsidR="00C14822" w:rsidRPr="00B5052F" w:rsidRDefault="00C14822" w:rsidP="00FC1468">
      <w:pPr>
        <w:pStyle w:val="FootnoteText"/>
        <w:rPr>
          <w:rFonts w:asciiTheme="minorHAnsi" w:hAnsiTheme="minorHAnsi" w:cstheme="minorHAnsi"/>
          <w:sz w:val="18"/>
          <w:szCs w:val="18"/>
          <w:lang w:val="en-US"/>
        </w:rPr>
      </w:pPr>
      <w:r w:rsidRPr="00B5052F">
        <w:rPr>
          <w:rStyle w:val="FootnoteReference"/>
          <w:rFonts w:asciiTheme="minorHAnsi" w:hAnsiTheme="minorHAnsi" w:cstheme="minorHAnsi"/>
          <w:sz w:val="18"/>
          <w:szCs w:val="18"/>
          <w:vertAlign w:val="superscript"/>
        </w:rPr>
        <w:footnoteRef/>
      </w:r>
      <w:r w:rsidRPr="00B5052F">
        <w:rPr>
          <w:rFonts w:asciiTheme="minorHAnsi" w:hAnsiTheme="minorHAnsi" w:cstheme="minorHAnsi"/>
          <w:sz w:val="18"/>
          <w:szCs w:val="18"/>
        </w:rPr>
        <w:t xml:space="preserve"> </w:t>
      </w:r>
      <w:r w:rsidRPr="00B5052F">
        <w:rPr>
          <w:rFonts w:asciiTheme="minorHAnsi" w:hAnsiTheme="minorHAnsi" w:cstheme="minorHAnsi"/>
          <w:sz w:val="18"/>
          <w:szCs w:val="18"/>
          <w:lang w:val="en-US"/>
        </w:rPr>
        <w:t xml:space="preserve">World Bank (2016) </w:t>
      </w:r>
      <w:r w:rsidRPr="00B5052F">
        <w:rPr>
          <w:rFonts w:asciiTheme="minorHAnsi" w:hAnsiTheme="minorHAnsi" w:cstheme="minorHAnsi"/>
          <w:i/>
          <w:sz w:val="18"/>
          <w:szCs w:val="18"/>
          <w:lang w:val="en-US"/>
        </w:rPr>
        <w:t xml:space="preserve">Connecting to Compete 2016 – Trade Logistics in the Global Economy, </w:t>
      </w:r>
      <w:r w:rsidRPr="00B5052F">
        <w:rPr>
          <w:rFonts w:asciiTheme="minorHAnsi" w:hAnsiTheme="minorHAnsi" w:cstheme="minorHAnsi"/>
          <w:sz w:val="18"/>
          <w:szCs w:val="18"/>
          <w:lang w:val="en-US"/>
        </w:rPr>
        <w:t xml:space="preserve"> https://wb-lpi-media.s3.amazonaws.com/LPI_Report_2016.</w:t>
      </w:r>
      <w:r w:rsidRPr="00B5052F">
        <w:rPr>
          <w:rFonts w:asciiTheme="minorHAnsi" w:hAnsiTheme="minorHAnsi" w:cstheme="minorHAnsi"/>
          <w:sz w:val="18"/>
          <w:szCs w:val="18"/>
        </w:rPr>
        <w:t xml:space="preserve">; </w:t>
      </w:r>
      <w:r w:rsidRPr="00B5052F">
        <w:rPr>
          <w:rFonts w:asciiTheme="minorHAnsi" w:hAnsiTheme="minorHAnsi" w:cstheme="minorHAnsi"/>
          <w:sz w:val="18"/>
          <w:szCs w:val="18"/>
          <w:lang w:val="en-US"/>
        </w:rPr>
        <w:t>PNG was also ranked 159/190 in 2016 on the ND-GAIN index for adaption and readiness to the challenges of Climate Change http://index.gain.org/ranking/vulnerability/infrastructure.</w:t>
      </w:r>
    </w:p>
  </w:footnote>
  <w:footnote w:id="15">
    <w:p w:rsidR="00C14822" w:rsidRPr="00F12AA4" w:rsidRDefault="00C14822">
      <w:pPr>
        <w:pStyle w:val="FootnoteText"/>
        <w:rPr>
          <w:rFonts w:asciiTheme="minorHAnsi" w:hAnsiTheme="minorHAnsi" w:cstheme="minorHAnsi"/>
          <w:lang w:val="en-US"/>
        </w:rPr>
      </w:pPr>
      <w:r w:rsidRPr="00B5052F">
        <w:rPr>
          <w:rStyle w:val="FootnoteReference"/>
          <w:rFonts w:asciiTheme="minorHAnsi" w:hAnsiTheme="minorHAnsi" w:cstheme="minorHAnsi"/>
          <w:sz w:val="18"/>
          <w:szCs w:val="18"/>
          <w:vertAlign w:val="superscript"/>
        </w:rPr>
        <w:footnoteRef/>
      </w:r>
      <w:r w:rsidRPr="00B5052F">
        <w:rPr>
          <w:rFonts w:asciiTheme="minorHAnsi" w:hAnsiTheme="minorHAnsi" w:cstheme="minorHAnsi"/>
          <w:sz w:val="18"/>
          <w:szCs w:val="18"/>
          <w:vertAlign w:val="superscript"/>
        </w:rPr>
        <w:t xml:space="preserve"> </w:t>
      </w:r>
      <w:r w:rsidRPr="00B5052F">
        <w:rPr>
          <w:rFonts w:asciiTheme="minorHAnsi" w:hAnsiTheme="minorHAnsi" w:cstheme="minorHAnsi"/>
          <w:sz w:val="18"/>
          <w:szCs w:val="18"/>
          <w:lang w:val="en-US"/>
        </w:rPr>
        <w:t xml:space="preserve">ADB 2012, </w:t>
      </w:r>
      <w:r w:rsidRPr="00B5052F">
        <w:rPr>
          <w:rFonts w:asciiTheme="minorHAnsi" w:hAnsiTheme="minorHAnsi" w:cstheme="minorHAnsi"/>
          <w:i/>
          <w:sz w:val="18"/>
          <w:szCs w:val="18"/>
          <w:lang w:val="en-US"/>
        </w:rPr>
        <w:t>Papua New Guinea critical development constraints</w:t>
      </w:r>
      <w:r w:rsidRPr="00B5052F">
        <w:rPr>
          <w:rFonts w:asciiTheme="minorHAnsi" w:hAnsiTheme="minorHAnsi" w:cstheme="minorHAnsi"/>
          <w:sz w:val="18"/>
          <w:szCs w:val="18"/>
          <w:lang w:val="en-US"/>
        </w:rPr>
        <w:t xml:space="preserve">; Jones, S 2006, </w:t>
      </w:r>
      <w:r w:rsidRPr="00B5052F">
        <w:rPr>
          <w:rFonts w:asciiTheme="minorHAnsi" w:hAnsiTheme="minorHAnsi" w:cstheme="minorHAnsi"/>
          <w:i/>
          <w:sz w:val="18"/>
          <w:szCs w:val="18"/>
          <w:lang w:val="en-US"/>
        </w:rPr>
        <w:t>Infrastructure Challenges in East and South Asia</w:t>
      </w:r>
      <w:r w:rsidRPr="00F12AA4">
        <w:rPr>
          <w:rFonts w:asciiTheme="minorHAnsi" w:hAnsiTheme="minorHAnsi" w:cstheme="minorHAnsi"/>
          <w:i/>
          <w:lang w:val="en-US"/>
        </w:rPr>
        <w:t>.</w:t>
      </w:r>
    </w:p>
  </w:footnote>
  <w:footnote w:id="16">
    <w:p w:rsidR="00C14822" w:rsidRPr="00B5052F" w:rsidRDefault="00C14822" w:rsidP="006A2630">
      <w:pPr>
        <w:pStyle w:val="FootnoteText"/>
        <w:rPr>
          <w:rFonts w:asciiTheme="minorHAnsi" w:hAnsiTheme="minorHAnsi" w:cstheme="minorHAnsi"/>
          <w:sz w:val="18"/>
          <w:szCs w:val="18"/>
          <w:lang w:val="en-US"/>
        </w:rPr>
      </w:pPr>
      <w:r w:rsidRPr="00B5052F">
        <w:rPr>
          <w:rStyle w:val="FootnoteReference"/>
          <w:rFonts w:asciiTheme="minorHAnsi" w:hAnsiTheme="minorHAnsi" w:cstheme="minorHAnsi"/>
          <w:sz w:val="18"/>
          <w:szCs w:val="18"/>
          <w:vertAlign w:val="superscript"/>
        </w:rPr>
        <w:footnoteRef/>
      </w:r>
      <w:r w:rsidRPr="00B5052F">
        <w:rPr>
          <w:rFonts w:asciiTheme="minorHAnsi" w:hAnsiTheme="minorHAnsi" w:cstheme="minorHAnsi"/>
          <w:sz w:val="18"/>
          <w:szCs w:val="18"/>
        </w:rPr>
        <w:t xml:space="preserve"> </w:t>
      </w:r>
      <w:r w:rsidRPr="00B5052F">
        <w:rPr>
          <w:rFonts w:asciiTheme="minorHAnsi" w:hAnsiTheme="minorHAnsi" w:cstheme="minorHAnsi"/>
          <w:sz w:val="18"/>
          <w:szCs w:val="18"/>
          <w:lang w:val="en-US"/>
        </w:rPr>
        <w:t xml:space="preserve">World Bank 2013, </w:t>
      </w:r>
      <w:r w:rsidRPr="00B5052F">
        <w:rPr>
          <w:rFonts w:asciiTheme="minorHAnsi" w:hAnsiTheme="minorHAnsi" w:cstheme="minorHAnsi"/>
          <w:i/>
          <w:sz w:val="18"/>
          <w:szCs w:val="18"/>
          <w:lang w:val="en-US"/>
        </w:rPr>
        <w:t>Water supply and sanitation in Papua New Guinea: turning finance into services for the future</w:t>
      </w:r>
    </w:p>
  </w:footnote>
  <w:footnote w:id="17">
    <w:p w:rsidR="00C14822" w:rsidRPr="00B5052F" w:rsidRDefault="00C14822" w:rsidP="006A2630">
      <w:pPr>
        <w:pStyle w:val="FootnoteText"/>
        <w:rPr>
          <w:rFonts w:asciiTheme="minorHAnsi" w:hAnsiTheme="minorHAnsi" w:cstheme="minorHAnsi"/>
          <w:i/>
          <w:sz w:val="18"/>
          <w:szCs w:val="18"/>
          <w:lang w:val="en-US"/>
        </w:rPr>
      </w:pPr>
      <w:r w:rsidRPr="00B5052F">
        <w:rPr>
          <w:rStyle w:val="FootnoteReference"/>
          <w:rFonts w:asciiTheme="minorHAnsi" w:hAnsiTheme="minorHAnsi" w:cstheme="minorHAnsi"/>
          <w:sz w:val="18"/>
          <w:szCs w:val="18"/>
          <w:vertAlign w:val="superscript"/>
        </w:rPr>
        <w:footnoteRef/>
      </w:r>
      <w:r w:rsidRPr="00B5052F">
        <w:rPr>
          <w:rFonts w:asciiTheme="minorHAnsi" w:hAnsiTheme="minorHAnsi" w:cstheme="minorHAnsi"/>
          <w:sz w:val="18"/>
          <w:szCs w:val="18"/>
        </w:rPr>
        <w:t xml:space="preserve"> </w:t>
      </w:r>
      <w:r w:rsidRPr="00B5052F">
        <w:rPr>
          <w:rFonts w:asciiTheme="minorHAnsi" w:hAnsiTheme="minorHAnsi" w:cstheme="minorHAnsi"/>
          <w:sz w:val="18"/>
          <w:szCs w:val="18"/>
          <w:lang w:val="en-US"/>
        </w:rPr>
        <w:t xml:space="preserve">PNG Department of Health 2015.  </w:t>
      </w:r>
      <w:r w:rsidRPr="00B5052F">
        <w:rPr>
          <w:rFonts w:asciiTheme="minorHAnsi" w:hAnsiTheme="minorHAnsi" w:cstheme="minorHAnsi"/>
          <w:i/>
          <w:sz w:val="18"/>
          <w:szCs w:val="18"/>
          <w:lang w:val="en-US"/>
        </w:rPr>
        <w:t>The mid-term review and joint assessment of the PNG National Health Plan 2011-2020.</w:t>
      </w:r>
    </w:p>
  </w:footnote>
  <w:footnote w:id="18">
    <w:p w:rsidR="00C14822" w:rsidRPr="00B5052F" w:rsidRDefault="00C14822" w:rsidP="00AE5457">
      <w:pPr>
        <w:pStyle w:val="FootnoteText"/>
        <w:rPr>
          <w:rFonts w:asciiTheme="minorHAnsi" w:hAnsiTheme="minorHAnsi" w:cstheme="minorHAnsi"/>
          <w:sz w:val="18"/>
          <w:szCs w:val="18"/>
        </w:rPr>
      </w:pPr>
      <w:r w:rsidRPr="00B5052F">
        <w:rPr>
          <w:rStyle w:val="FootnoteReference"/>
          <w:rFonts w:asciiTheme="minorHAnsi" w:hAnsiTheme="minorHAnsi" w:cstheme="minorHAnsi"/>
          <w:sz w:val="18"/>
          <w:szCs w:val="18"/>
          <w:vertAlign w:val="superscript"/>
        </w:rPr>
        <w:footnoteRef/>
      </w:r>
      <w:r w:rsidRPr="00B5052F">
        <w:rPr>
          <w:rFonts w:asciiTheme="minorHAnsi" w:hAnsiTheme="minorHAnsi" w:cstheme="minorHAnsi"/>
          <w:sz w:val="18"/>
          <w:szCs w:val="18"/>
          <w:vertAlign w:val="superscript"/>
        </w:rPr>
        <w:t xml:space="preserve"> </w:t>
      </w:r>
      <w:r w:rsidRPr="00B5052F">
        <w:rPr>
          <w:rFonts w:asciiTheme="minorHAnsi" w:hAnsiTheme="minorHAnsi" w:cstheme="minorHAnsi"/>
          <w:sz w:val="18"/>
          <w:szCs w:val="18"/>
        </w:rPr>
        <w:t>More analysis is provided on challenges for infrastructure investment in the Pacific is provided in the ESIP Design Background Paper “Financing Public Infrastructure”, David Bray, Adam Smith International, 2017.</w:t>
      </w:r>
    </w:p>
  </w:footnote>
  <w:footnote w:id="19">
    <w:p w:rsidR="00C14822" w:rsidRPr="00F12AA4" w:rsidRDefault="00C14822" w:rsidP="00AE5457">
      <w:pPr>
        <w:pStyle w:val="FootnoteText"/>
        <w:rPr>
          <w:rFonts w:asciiTheme="minorHAnsi" w:hAnsiTheme="minorHAnsi" w:cstheme="minorHAnsi"/>
        </w:rPr>
      </w:pPr>
      <w:r w:rsidRPr="00F12AA4">
        <w:rPr>
          <w:rStyle w:val="FootnoteReference"/>
          <w:rFonts w:asciiTheme="minorHAnsi" w:hAnsiTheme="minorHAnsi" w:cstheme="minorHAnsi"/>
          <w:sz w:val="20"/>
          <w:szCs w:val="20"/>
          <w:vertAlign w:val="superscript"/>
        </w:rPr>
        <w:footnoteRef/>
      </w:r>
      <w:r w:rsidRPr="00F12AA4">
        <w:rPr>
          <w:rFonts w:asciiTheme="minorHAnsi" w:hAnsiTheme="minorHAnsi" w:cstheme="minorHAnsi"/>
          <w:vertAlign w:val="superscript"/>
        </w:rPr>
        <w:t xml:space="preserve"> </w:t>
      </w:r>
      <w:r w:rsidRPr="00F12AA4">
        <w:rPr>
          <w:rFonts w:asciiTheme="minorHAnsi" w:hAnsiTheme="minorHAnsi" w:cstheme="minorHAnsi"/>
        </w:rPr>
        <w:t>More on constraints and opportunities for private sector financing is found in the Background Paper “Financing Public Infrastructure”, David Bray, Adam Smith International, 2017.</w:t>
      </w:r>
    </w:p>
  </w:footnote>
  <w:footnote w:id="20">
    <w:p w:rsidR="00C14822" w:rsidRPr="00F12AA4" w:rsidRDefault="00C14822" w:rsidP="00C237CF">
      <w:pPr>
        <w:pStyle w:val="FootnoteText"/>
        <w:rPr>
          <w:rFonts w:asciiTheme="minorHAnsi" w:hAnsiTheme="minorHAnsi" w:cstheme="minorHAnsi"/>
          <w:lang w:val="en-US"/>
        </w:rPr>
      </w:pPr>
      <w:r w:rsidRPr="00F12AA4">
        <w:rPr>
          <w:rStyle w:val="FootnoteReference"/>
          <w:rFonts w:asciiTheme="minorHAnsi" w:hAnsiTheme="minorHAnsi" w:cstheme="minorHAnsi"/>
          <w:sz w:val="20"/>
          <w:szCs w:val="20"/>
          <w:vertAlign w:val="superscript"/>
        </w:rPr>
        <w:footnoteRef/>
      </w:r>
      <w:r w:rsidRPr="00F12AA4">
        <w:rPr>
          <w:rFonts w:asciiTheme="minorHAnsi" w:hAnsiTheme="minorHAnsi" w:cstheme="minorHAnsi"/>
          <w:vertAlign w:val="superscript"/>
        </w:rPr>
        <w:t xml:space="preserve"> </w:t>
      </w:r>
      <w:r w:rsidRPr="00F12AA4">
        <w:rPr>
          <w:rFonts w:asciiTheme="minorHAnsi" w:hAnsiTheme="minorHAnsi" w:cstheme="minorHAnsi"/>
          <w:lang w:val="en-US"/>
        </w:rPr>
        <w:t>PwC (2014) Infrastructure development in Asia Pacific (APEC) – The next 10 years, October 2014, &lt;https://www.pwc.com/gx/en/capital-projects-infrastructure/assets/infrastructure-development-in-asia-pacific.pdf &gt;</w:t>
      </w:r>
    </w:p>
  </w:footnote>
  <w:footnote w:id="21">
    <w:p w:rsidR="00C14822" w:rsidRPr="00F12AA4" w:rsidRDefault="00C14822" w:rsidP="00F561D4">
      <w:pPr>
        <w:pStyle w:val="FootnoteText"/>
        <w:rPr>
          <w:rFonts w:asciiTheme="minorHAnsi" w:hAnsiTheme="minorHAnsi" w:cstheme="minorHAnsi"/>
          <w:lang w:val="en-US"/>
        </w:rPr>
      </w:pPr>
      <w:r w:rsidRPr="00F12AA4">
        <w:rPr>
          <w:rStyle w:val="FootnoteReference"/>
          <w:rFonts w:asciiTheme="minorHAnsi" w:hAnsiTheme="minorHAnsi" w:cstheme="minorHAnsi"/>
          <w:sz w:val="20"/>
          <w:szCs w:val="20"/>
          <w:vertAlign w:val="superscript"/>
        </w:rPr>
        <w:footnoteRef/>
      </w:r>
      <w:r>
        <w:rPr>
          <w:rFonts w:asciiTheme="minorHAnsi" w:hAnsiTheme="minorHAnsi" w:cstheme="minorHAnsi"/>
        </w:rPr>
        <w:t xml:space="preserve"> </w:t>
      </w:r>
      <w:r w:rsidRPr="00F12AA4">
        <w:rPr>
          <w:rFonts w:asciiTheme="minorHAnsi" w:hAnsiTheme="minorHAnsi" w:cstheme="minorHAnsi"/>
        </w:rPr>
        <w:t>Brooking Institution (2017) Foresight Africa: Top priorities for the continent in 2017, 9 January 2017 https://www.brookings.edu/multi-chapter-report/foresight-africa/.</w:t>
      </w:r>
    </w:p>
  </w:footnote>
  <w:footnote w:id="22">
    <w:p w:rsidR="00C14822" w:rsidRPr="0094157A" w:rsidRDefault="00C14822" w:rsidP="00AE5457">
      <w:pPr>
        <w:pStyle w:val="FootnoteText"/>
        <w:rPr>
          <w:sz w:val="16"/>
          <w:szCs w:val="16"/>
          <w:lang w:val="en-US"/>
        </w:rPr>
      </w:pPr>
      <w:r w:rsidRPr="0094157A">
        <w:rPr>
          <w:rStyle w:val="FootnoteReference"/>
          <w:rFonts w:asciiTheme="minorHAnsi" w:hAnsiTheme="minorHAnsi" w:cstheme="minorHAnsi"/>
          <w:szCs w:val="16"/>
          <w:vertAlign w:val="superscript"/>
        </w:rPr>
        <w:footnoteRef/>
      </w:r>
      <w:r w:rsidRPr="0094157A">
        <w:rPr>
          <w:rFonts w:asciiTheme="minorHAnsi" w:hAnsiTheme="minorHAnsi" w:cstheme="minorHAnsi"/>
          <w:sz w:val="16"/>
          <w:szCs w:val="16"/>
          <w:vertAlign w:val="superscript"/>
        </w:rPr>
        <w:t xml:space="preserve"> </w:t>
      </w:r>
      <w:r w:rsidRPr="0094157A">
        <w:rPr>
          <w:sz w:val="16"/>
          <w:szCs w:val="16"/>
          <w:lang w:val="en-US"/>
        </w:rPr>
        <w:t>“Projects” when related to infrastructure investments, may refer to one major individual capital works project, or a program of smaller scale works, managed as a discrete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822" w:rsidRDefault="00C14822" w:rsidP="00F12AA4">
    <w:pPr>
      <w:pStyle w:val="Header"/>
      <w:tabs>
        <w:tab w:val="clear" w:pos="4680"/>
        <w:tab w:val="clear" w:pos="9360"/>
        <w:tab w:val="left" w:pos="1150"/>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822" w:rsidRPr="003715AD" w:rsidRDefault="00C14822" w:rsidP="00A67303">
    <w:pPr>
      <w:rPr>
        <w:sz w:val="12"/>
        <w:szCs w:val="12"/>
      </w:rPr>
    </w:pPr>
  </w:p>
  <w:p w:rsidR="00C14822" w:rsidRDefault="00C1482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1.5pt;height:139.5pt" o:bullet="t">
        <v:imagedata r:id="rId1" o:title="chevron-bullet"/>
      </v:shape>
    </w:pict>
  </w:numPicBullet>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965C99"/>
    <w:multiLevelType w:val="hybridMultilevel"/>
    <w:tmpl w:val="297C0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90F62"/>
    <w:multiLevelType w:val="singleLevel"/>
    <w:tmpl w:val="B022AF32"/>
    <w:name w:val="templateBullet1"/>
    <w:lvl w:ilvl="0">
      <w:start w:val="1"/>
      <w:numFmt w:val="bullet"/>
      <w:pStyle w:val="ListBullet"/>
      <w:lvlText w:val="·"/>
      <w:lvlJc w:val="left"/>
      <w:pPr>
        <w:tabs>
          <w:tab w:val="num" w:pos="850"/>
        </w:tabs>
        <w:ind w:left="850" w:hanging="408"/>
      </w:pPr>
      <w:rPr>
        <w:rFonts w:ascii="Symbol" w:hAnsi="Symbol" w:cs="Times New Roman" w:hint="default"/>
        <w:b w:val="0"/>
        <w:i w:val="0"/>
        <w:sz w:val="22"/>
        <w:lang w:val="en-GB"/>
      </w:rPr>
    </w:lvl>
  </w:abstractNum>
  <w:abstractNum w:abstractNumId="3" w15:restartNumberingAfterBreak="0">
    <w:nsid w:val="0A383AC1"/>
    <w:multiLevelType w:val="hybridMultilevel"/>
    <w:tmpl w:val="6B621C82"/>
    <w:lvl w:ilvl="0" w:tplc="98F8E12A">
      <w:start w:val="1"/>
      <w:numFmt w:val="decimal"/>
      <w:lvlText w:val="%1."/>
      <w:lvlJc w:val="left"/>
      <w:pPr>
        <w:ind w:left="785" w:hanging="360"/>
      </w:pPr>
      <w:rPr>
        <w:rFonts w:hint="default"/>
        <w:b w:val="0"/>
        <w:i w:val="0"/>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A5348B7"/>
    <w:multiLevelType w:val="multilevel"/>
    <w:tmpl w:val="D6DA0BC6"/>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7446BE"/>
    <w:multiLevelType w:val="hybridMultilevel"/>
    <w:tmpl w:val="6E367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346C8B"/>
    <w:multiLevelType w:val="multilevel"/>
    <w:tmpl w:val="8DE2BEFA"/>
    <w:lvl w:ilvl="0">
      <w:start w:val="1"/>
      <w:numFmt w:val="decimal"/>
      <w:lvlText w:val="A.%1"/>
      <w:lvlJc w:val="left"/>
      <w:pPr>
        <w:tabs>
          <w:tab w:val="num" w:pos="680"/>
        </w:tabs>
        <w:ind w:left="680" w:hanging="680"/>
      </w:pPr>
      <w:rPr>
        <w:rFonts w:hint="default"/>
        <w:b/>
        <w:sz w:val="22"/>
        <w:szCs w:val="22"/>
      </w:rPr>
    </w:lvl>
    <w:lvl w:ilvl="1">
      <w:start w:val="1"/>
      <w:numFmt w:val="lowerRoman"/>
      <w:pStyle w:val="Level2"/>
      <w:lvlText w:val="(%2)"/>
      <w:lvlJc w:val="left"/>
      <w:pPr>
        <w:tabs>
          <w:tab w:val="num" w:pos="1361"/>
        </w:tabs>
        <w:ind w:left="1361" w:hanging="681"/>
      </w:pPr>
      <w:rPr>
        <w:rFonts w:hint="default"/>
      </w:rPr>
    </w:lvl>
    <w:lvl w:ilvl="2">
      <w:start w:val="1"/>
      <w:numFmt w:val="lowerLetter"/>
      <w:pStyle w:val="Level2"/>
      <w:lvlText w:val="(%3)"/>
      <w:lvlJc w:val="left"/>
      <w:pPr>
        <w:tabs>
          <w:tab w:val="num" w:pos="2041"/>
        </w:tabs>
        <w:ind w:left="2041" w:hanging="68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1" w:firstLine="0"/>
      </w:pPr>
      <w:rPr>
        <w:rFonts w:hint="default"/>
      </w:rPr>
    </w:lvl>
  </w:abstractNum>
  <w:abstractNum w:abstractNumId="7" w15:restartNumberingAfterBreak="0">
    <w:nsid w:val="0BDC28C4"/>
    <w:multiLevelType w:val="hybridMultilevel"/>
    <w:tmpl w:val="1F94D2AE"/>
    <w:lvl w:ilvl="0" w:tplc="08090001">
      <w:start w:val="1"/>
      <w:numFmt w:val="bullet"/>
      <w:lvlText w:val=""/>
      <w:lvlJc w:val="left"/>
      <w:pPr>
        <w:ind w:left="502" w:hanging="360"/>
      </w:pPr>
      <w:rPr>
        <w:rFonts w:ascii="Symbol" w:hAnsi="Symbol" w:hint="default"/>
      </w:rPr>
    </w:lvl>
    <w:lvl w:ilvl="1" w:tplc="0C090003">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8" w15:restartNumberingAfterBreak="0">
    <w:nsid w:val="0D3A182E"/>
    <w:multiLevelType w:val="hybridMultilevel"/>
    <w:tmpl w:val="8DBCD8E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0E5A4E1A"/>
    <w:multiLevelType w:val="multilevel"/>
    <w:tmpl w:val="C18A5C26"/>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14D61F9"/>
    <w:multiLevelType w:val="multilevel"/>
    <w:tmpl w:val="011CFC5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B74A1F"/>
    <w:multiLevelType w:val="multilevel"/>
    <w:tmpl w:val="7E18F06C"/>
    <w:lvl w:ilvl="0">
      <w:start w:val="1"/>
      <w:numFmt w:val="decimal"/>
      <w:pStyle w:val="WarrantyL1"/>
      <w:suff w:val="nothing"/>
      <w:lvlText w:val="Warranty %1"/>
      <w:lvlJc w:val="left"/>
      <w:pPr>
        <w:ind w:left="0" w:firstLine="0"/>
      </w:pPr>
      <w:rPr>
        <w:rFonts w:hint="default"/>
      </w:rPr>
    </w:lvl>
    <w:lvl w:ilvl="1">
      <w:start w:val="1"/>
      <w:numFmt w:val="decimal"/>
      <w:pStyle w:val="WarrantyL1"/>
      <w:lvlText w:val="%1.%2"/>
      <w:lvlJc w:val="left"/>
      <w:pPr>
        <w:tabs>
          <w:tab w:val="num" w:pos="680"/>
        </w:tabs>
        <w:ind w:left="680" w:hanging="680"/>
      </w:pPr>
      <w:rPr>
        <w:rFonts w:hint="default"/>
      </w:rPr>
    </w:lvl>
    <w:lvl w:ilvl="2">
      <w:start w:val="1"/>
      <w:numFmt w:val="lowerLetter"/>
      <w:lvlText w:val="(%3)"/>
      <w:lvlJc w:val="left"/>
      <w:pPr>
        <w:tabs>
          <w:tab w:val="num" w:pos="1361"/>
        </w:tabs>
        <w:ind w:left="1361" w:hanging="681"/>
      </w:pPr>
      <w:rPr>
        <w:rFonts w:hint="default"/>
      </w:rPr>
    </w:lvl>
    <w:lvl w:ilvl="3">
      <w:start w:val="1"/>
      <w:numFmt w:val="lowerRoman"/>
      <w:lvlText w:val="(%4)"/>
      <w:lvlJc w:val="left"/>
      <w:pPr>
        <w:tabs>
          <w:tab w:val="num" w:pos="2041"/>
        </w:tabs>
        <w:ind w:left="2041" w:hanging="680"/>
      </w:pPr>
      <w:rPr>
        <w:rFonts w:hint="default"/>
      </w:rPr>
    </w:lvl>
    <w:lvl w:ilvl="4">
      <w:start w:val="1"/>
      <w:numFmt w:val="upperLetter"/>
      <w:lvlText w:val="(%5)"/>
      <w:lvlJc w:val="left"/>
      <w:pPr>
        <w:tabs>
          <w:tab w:val="num" w:pos="2722"/>
        </w:tabs>
        <w:ind w:left="2722" w:hanging="68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567"/>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13281F91"/>
    <w:multiLevelType w:val="hybridMultilevel"/>
    <w:tmpl w:val="907A1B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4F65AE0"/>
    <w:multiLevelType w:val="multilevel"/>
    <w:tmpl w:val="C18A5C26"/>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50E6928"/>
    <w:multiLevelType w:val="hybridMultilevel"/>
    <w:tmpl w:val="C91A7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56F06C6"/>
    <w:multiLevelType w:val="hybridMultilevel"/>
    <w:tmpl w:val="F1F62BA6"/>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6D64E8B"/>
    <w:multiLevelType w:val="hybridMultilevel"/>
    <w:tmpl w:val="CB565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7124441"/>
    <w:multiLevelType w:val="hybridMultilevel"/>
    <w:tmpl w:val="4B1027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1CFF1EEF"/>
    <w:multiLevelType w:val="hybridMultilevel"/>
    <w:tmpl w:val="C4B02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D626484"/>
    <w:multiLevelType w:val="hybridMultilevel"/>
    <w:tmpl w:val="B302E506"/>
    <w:lvl w:ilvl="0" w:tplc="0C090001">
      <w:start w:val="1"/>
      <w:numFmt w:val="bullet"/>
      <w:lvlText w:val=""/>
      <w:lvlJc w:val="left"/>
      <w:pPr>
        <w:ind w:left="360" w:hanging="360"/>
      </w:pPr>
      <w:rPr>
        <w:rFonts w:ascii="Symbol" w:hAnsi="Symbol" w:hint="default"/>
        <w:b w:val="0"/>
        <w:i w:val="0"/>
      </w:rPr>
    </w:lvl>
    <w:lvl w:ilvl="1" w:tplc="0C090001">
      <w:start w:val="1"/>
      <w:numFmt w:val="bullet"/>
      <w:lvlText w:val=""/>
      <w:lvlJc w:val="left"/>
      <w:pPr>
        <w:ind w:left="-7566" w:hanging="360"/>
      </w:pPr>
      <w:rPr>
        <w:rFonts w:ascii="Symbol" w:hAnsi="Symbol" w:hint="default"/>
      </w:rPr>
    </w:lvl>
    <w:lvl w:ilvl="2" w:tplc="0C09001B" w:tentative="1">
      <w:start w:val="1"/>
      <w:numFmt w:val="lowerRoman"/>
      <w:lvlText w:val="%3."/>
      <w:lvlJc w:val="right"/>
      <w:pPr>
        <w:ind w:left="-6846" w:hanging="180"/>
      </w:pPr>
    </w:lvl>
    <w:lvl w:ilvl="3" w:tplc="0C09000F" w:tentative="1">
      <w:start w:val="1"/>
      <w:numFmt w:val="decimal"/>
      <w:lvlText w:val="%4."/>
      <w:lvlJc w:val="left"/>
      <w:pPr>
        <w:ind w:left="-6126" w:hanging="360"/>
      </w:pPr>
    </w:lvl>
    <w:lvl w:ilvl="4" w:tplc="0C090019" w:tentative="1">
      <w:start w:val="1"/>
      <w:numFmt w:val="lowerLetter"/>
      <w:lvlText w:val="%5."/>
      <w:lvlJc w:val="left"/>
      <w:pPr>
        <w:ind w:left="-5406" w:hanging="360"/>
      </w:pPr>
    </w:lvl>
    <w:lvl w:ilvl="5" w:tplc="0C09001B" w:tentative="1">
      <w:start w:val="1"/>
      <w:numFmt w:val="lowerRoman"/>
      <w:lvlText w:val="%6."/>
      <w:lvlJc w:val="right"/>
      <w:pPr>
        <w:ind w:left="-4686" w:hanging="180"/>
      </w:pPr>
    </w:lvl>
    <w:lvl w:ilvl="6" w:tplc="0C09000F" w:tentative="1">
      <w:start w:val="1"/>
      <w:numFmt w:val="decimal"/>
      <w:lvlText w:val="%7."/>
      <w:lvlJc w:val="left"/>
      <w:pPr>
        <w:ind w:left="-3966" w:hanging="360"/>
      </w:pPr>
    </w:lvl>
    <w:lvl w:ilvl="7" w:tplc="0C090019" w:tentative="1">
      <w:start w:val="1"/>
      <w:numFmt w:val="lowerLetter"/>
      <w:lvlText w:val="%8."/>
      <w:lvlJc w:val="left"/>
      <w:pPr>
        <w:ind w:left="-3246" w:hanging="360"/>
      </w:pPr>
    </w:lvl>
    <w:lvl w:ilvl="8" w:tplc="0C09001B" w:tentative="1">
      <w:start w:val="1"/>
      <w:numFmt w:val="lowerRoman"/>
      <w:lvlText w:val="%9."/>
      <w:lvlJc w:val="right"/>
      <w:pPr>
        <w:ind w:left="-2526" w:hanging="180"/>
      </w:pPr>
    </w:lvl>
  </w:abstractNum>
  <w:abstractNum w:abstractNumId="20" w15:restartNumberingAfterBreak="0">
    <w:nsid w:val="1EB00DA7"/>
    <w:multiLevelType w:val="multilevel"/>
    <w:tmpl w:val="C18A5C26"/>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EEA373D"/>
    <w:multiLevelType w:val="multilevel"/>
    <w:tmpl w:val="9B4C4F80"/>
    <w:lvl w:ilvl="0">
      <w:start w:val="1"/>
      <w:numFmt w:val="bullet"/>
      <w:lvlText w:val=""/>
      <w:lvlJc w:val="left"/>
      <w:pPr>
        <w:ind w:left="630" w:hanging="210"/>
      </w:pPr>
      <w:rPr>
        <w:rFonts w:ascii="Wingdings" w:hAnsi="Wingdings" w:hint="default"/>
        <w:b/>
        <w:i w:val="0"/>
        <w:color w:val="auto"/>
        <w:sz w:val="22"/>
      </w:rPr>
    </w:lvl>
    <w:lvl w:ilvl="1">
      <w:start w:val="1"/>
      <w:numFmt w:val="bullet"/>
      <w:lvlRestart w:val="0"/>
      <w:suff w:val="space"/>
      <w:lvlText w:val="–"/>
      <w:lvlJc w:val="left"/>
      <w:pPr>
        <w:ind w:left="851" w:hanging="204"/>
      </w:pPr>
      <w:rPr>
        <w:rFonts w:ascii="Calibri" w:hAnsi="Calibri" w:hint="default"/>
        <w:b/>
        <w:i w:val="0"/>
        <w:color w:val="27306C"/>
        <w:sz w:val="22"/>
      </w:rPr>
    </w:lvl>
    <w:lvl w:ilvl="2">
      <w:start w:val="1"/>
      <w:numFmt w:val="bullet"/>
      <w:lvlRestart w:val="0"/>
      <w:lvlText w:val=""/>
      <w:lvlPicBulletId w:val="0"/>
      <w:lvlJc w:val="left"/>
      <w:pPr>
        <w:ind w:left="1078" w:hanging="205"/>
      </w:pPr>
      <w:rPr>
        <w:rFonts w:ascii="Symbol" w:hAnsi="Symbol" w:hint="default"/>
        <w:b/>
        <w:i w:val="0"/>
        <w:color w:val="auto"/>
        <w:sz w:val="22"/>
      </w:rPr>
    </w:lvl>
    <w:lvl w:ilvl="3">
      <w:start w:val="1"/>
      <w:numFmt w:val="bullet"/>
      <w:lvlRestart w:val="0"/>
      <w:lvlText w:val="–"/>
      <w:lvlJc w:val="left"/>
      <w:pPr>
        <w:ind w:left="1327" w:hanging="227"/>
      </w:pPr>
      <w:rPr>
        <w:rFonts w:ascii="Calibri" w:hAnsi="Calibri" w:hint="default"/>
        <w:b/>
        <w:i w:val="0"/>
        <w:color w:val="27306C"/>
        <w:sz w:val="22"/>
      </w:rPr>
    </w:lvl>
    <w:lvl w:ilvl="4">
      <w:start w:val="1"/>
      <w:numFmt w:val="bullet"/>
      <w:lvlText w:val=""/>
      <w:lvlPicBulletId w:val="0"/>
      <w:lvlJc w:val="left"/>
      <w:pPr>
        <w:tabs>
          <w:tab w:val="num" w:pos="3793"/>
        </w:tabs>
        <w:ind w:left="3793" w:hanging="360"/>
      </w:pPr>
      <w:rPr>
        <w:rFonts w:ascii="Symbol" w:hAnsi="Symbol" w:hint="default"/>
        <w:color w:val="auto"/>
      </w:rPr>
    </w:lvl>
    <w:lvl w:ilvl="5">
      <w:start w:val="1"/>
      <w:numFmt w:val="bullet"/>
      <w:lvlText w:val=""/>
      <w:lvlJc w:val="left"/>
      <w:pPr>
        <w:tabs>
          <w:tab w:val="num" w:pos="4513"/>
        </w:tabs>
        <w:ind w:left="4513" w:hanging="360"/>
      </w:pPr>
      <w:rPr>
        <w:rFonts w:ascii="Wingdings" w:hAnsi="Wingdings" w:hint="default"/>
      </w:rPr>
    </w:lvl>
    <w:lvl w:ilvl="6">
      <w:start w:val="1"/>
      <w:numFmt w:val="bullet"/>
      <w:lvlText w:val=""/>
      <w:lvlJc w:val="left"/>
      <w:pPr>
        <w:tabs>
          <w:tab w:val="num" w:pos="5233"/>
        </w:tabs>
        <w:ind w:left="5233" w:hanging="360"/>
      </w:pPr>
      <w:rPr>
        <w:rFonts w:ascii="Symbol" w:hAnsi="Symbol" w:hint="default"/>
      </w:rPr>
    </w:lvl>
    <w:lvl w:ilvl="7">
      <w:start w:val="1"/>
      <w:numFmt w:val="bullet"/>
      <w:lvlText w:val="o"/>
      <w:lvlJc w:val="left"/>
      <w:pPr>
        <w:tabs>
          <w:tab w:val="num" w:pos="5953"/>
        </w:tabs>
        <w:ind w:left="5953" w:hanging="360"/>
      </w:pPr>
      <w:rPr>
        <w:rFonts w:ascii="Courier New" w:hAnsi="Courier New" w:hint="default"/>
      </w:rPr>
    </w:lvl>
    <w:lvl w:ilvl="8">
      <w:start w:val="1"/>
      <w:numFmt w:val="bullet"/>
      <w:lvlText w:val=""/>
      <w:lvlJc w:val="left"/>
      <w:pPr>
        <w:tabs>
          <w:tab w:val="num" w:pos="6673"/>
        </w:tabs>
        <w:ind w:left="6673" w:hanging="360"/>
      </w:pPr>
      <w:rPr>
        <w:rFonts w:ascii="Wingdings" w:hAnsi="Wingdings" w:hint="default"/>
      </w:rPr>
    </w:lvl>
  </w:abstractNum>
  <w:abstractNum w:abstractNumId="22" w15:restartNumberingAfterBreak="0">
    <w:nsid w:val="25921587"/>
    <w:multiLevelType w:val="hybridMultilevel"/>
    <w:tmpl w:val="436C1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63740D1"/>
    <w:multiLevelType w:val="hybridMultilevel"/>
    <w:tmpl w:val="2B84B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7D53E75"/>
    <w:multiLevelType w:val="hybridMultilevel"/>
    <w:tmpl w:val="A0BA69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280C1942"/>
    <w:multiLevelType w:val="hybridMultilevel"/>
    <w:tmpl w:val="7200F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CEC062D"/>
    <w:multiLevelType w:val="hybridMultilevel"/>
    <w:tmpl w:val="3F4CA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E965F70"/>
    <w:multiLevelType w:val="hybridMultilevel"/>
    <w:tmpl w:val="42288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F3658CC"/>
    <w:multiLevelType w:val="multilevel"/>
    <w:tmpl w:val="C18A5C26"/>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FCC4FEE"/>
    <w:multiLevelType w:val="multilevel"/>
    <w:tmpl w:val="741CE534"/>
    <w:lvl w:ilvl="0">
      <w:start w:val="5"/>
      <w:numFmt w:val="decimal"/>
      <w:pStyle w:val="ClauseLevel2"/>
      <w:lvlText w:val="%1."/>
      <w:lvlJc w:val="left"/>
      <w:pPr>
        <w:tabs>
          <w:tab w:val="num" w:pos="1134"/>
        </w:tabs>
        <w:ind w:left="1134" w:hanging="1134"/>
      </w:pPr>
      <w:rPr>
        <w:rFonts w:hint="default"/>
        <w:sz w:val="20"/>
      </w:rPr>
    </w:lvl>
    <w:lvl w:ilvl="1">
      <w:start w:val="1"/>
      <w:numFmt w:val="bullet"/>
      <w:pStyle w:val="ClauseLevel2"/>
      <w:lvlText w:val=""/>
      <w:lvlJc w:val="left"/>
      <w:pPr>
        <w:tabs>
          <w:tab w:val="num" w:pos="1134"/>
        </w:tabs>
        <w:ind w:left="1134" w:hanging="1134"/>
      </w:pPr>
      <w:rPr>
        <w:rFonts w:ascii="Symbol" w:hAnsi="Symbol" w:hint="default"/>
        <w:sz w:val="24"/>
        <w:szCs w:val="24"/>
      </w:rPr>
    </w:lvl>
    <w:lvl w:ilvl="2">
      <w:start w:val="1"/>
      <w:numFmt w:val="bullet"/>
      <w:pStyle w:val="ClauseLevel3"/>
      <w:lvlText w:val=""/>
      <w:lvlJc w:val="left"/>
      <w:pPr>
        <w:tabs>
          <w:tab w:val="num" w:pos="1134"/>
        </w:tabs>
        <w:ind w:left="1134" w:hanging="1134"/>
      </w:pPr>
      <w:rPr>
        <w:rFonts w:ascii="Symbol" w:hAnsi="Symbol" w:hint="default"/>
        <w:sz w:val="22"/>
        <w:szCs w:val="22"/>
      </w:rPr>
    </w:lvl>
    <w:lvl w:ilvl="3">
      <w:start w:val="1"/>
      <w:numFmt w:val="lowerLetter"/>
      <w:pStyle w:val="ClauseLevel4"/>
      <w:lvlText w:val="(%4)"/>
      <w:lvlJc w:val="left"/>
      <w:pPr>
        <w:tabs>
          <w:tab w:val="num" w:pos="1865"/>
        </w:tabs>
        <w:ind w:left="1865" w:hanging="425"/>
      </w:pPr>
      <w:rPr>
        <w:rFonts w:hint="default"/>
      </w:rPr>
    </w:lvl>
    <w:lvl w:ilvl="4">
      <w:start w:val="1"/>
      <w:numFmt w:val="lowerRoman"/>
      <w:pStyle w:val="ClauseLevel5"/>
      <w:lvlText w:val="%5."/>
      <w:lvlJc w:val="left"/>
      <w:pPr>
        <w:tabs>
          <w:tab w:val="num" w:pos="1985"/>
        </w:tabs>
        <w:ind w:left="1985" w:hanging="426"/>
      </w:pPr>
      <w:rPr>
        <w:rFonts w:hint="default"/>
      </w:rPr>
    </w:lvl>
    <w:lvl w:ilvl="5">
      <w:start w:val="1"/>
      <w:numFmt w:val="upperLetter"/>
      <w:pStyle w:val="ClauseLevel5"/>
      <w:lvlText w:val="%6."/>
      <w:lvlJc w:val="left"/>
      <w:pPr>
        <w:tabs>
          <w:tab w:val="num" w:pos="2410"/>
        </w:tabs>
        <w:ind w:left="2410" w:hanging="425"/>
      </w:pPr>
      <w:rPr>
        <w:rFonts w:hint="default"/>
      </w:rPr>
    </w:lvl>
    <w:lvl w:ilvl="6">
      <w:start w:val="1"/>
      <w:numFmt w:val="upperLetter"/>
      <w:lvlText w:val="%7."/>
      <w:lvlJc w:val="left"/>
      <w:pPr>
        <w:tabs>
          <w:tab w:val="num" w:pos="1985"/>
        </w:tabs>
        <w:ind w:left="1985" w:hanging="426"/>
      </w:pPr>
      <w:rPr>
        <w:rFonts w:hint="default"/>
      </w:rPr>
    </w:lvl>
    <w:lvl w:ilvl="7">
      <w:start w:val="1"/>
      <w:numFmt w:val="upperLetter"/>
      <w:lvlText w:val="%8."/>
      <w:lvlJc w:val="left"/>
      <w:pPr>
        <w:tabs>
          <w:tab w:val="num" w:pos="1985"/>
        </w:tabs>
        <w:ind w:left="1985" w:hanging="426"/>
      </w:pPr>
      <w:rPr>
        <w:rFonts w:hint="default"/>
      </w:rPr>
    </w:lvl>
    <w:lvl w:ilvl="8">
      <w:start w:val="1"/>
      <w:numFmt w:val="upperLetter"/>
      <w:lvlText w:val="%9."/>
      <w:lvlJc w:val="left"/>
      <w:pPr>
        <w:tabs>
          <w:tab w:val="num" w:pos="1985"/>
        </w:tabs>
        <w:ind w:left="1985" w:hanging="426"/>
      </w:pPr>
      <w:rPr>
        <w:rFonts w:hint="default"/>
      </w:rPr>
    </w:lvl>
  </w:abstractNum>
  <w:abstractNum w:abstractNumId="30" w15:restartNumberingAfterBreak="0">
    <w:nsid w:val="309804D0"/>
    <w:multiLevelType w:val="hybridMultilevel"/>
    <w:tmpl w:val="99D85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34944FD"/>
    <w:multiLevelType w:val="multilevel"/>
    <w:tmpl w:val="9DC62AB0"/>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3F45950"/>
    <w:multiLevelType w:val="multilevel"/>
    <w:tmpl w:val="C18A5C26"/>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8B40D60"/>
    <w:multiLevelType w:val="hybridMultilevel"/>
    <w:tmpl w:val="223816DC"/>
    <w:lvl w:ilvl="0" w:tplc="B46C30F2">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923324D"/>
    <w:multiLevelType w:val="multilevel"/>
    <w:tmpl w:val="D6DA0BC6"/>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C2235F0"/>
    <w:multiLevelType w:val="hybridMultilevel"/>
    <w:tmpl w:val="006A62F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E660FBC"/>
    <w:multiLevelType w:val="multilevel"/>
    <w:tmpl w:val="C18A5C26"/>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E950A50"/>
    <w:multiLevelType w:val="hybridMultilevel"/>
    <w:tmpl w:val="EF7E5DC6"/>
    <w:lvl w:ilvl="0" w:tplc="93940EA4">
      <w:start w:val="1"/>
      <w:numFmt w:val="lowerRoman"/>
      <w:lvlText w:val="(%1)"/>
      <w:lvlJc w:val="left"/>
      <w:pPr>
        <w:ind w:left="1080" w:hanging="720"/>
      </w:pPr>
      <w:rPr>
        <w:rFonts w:hint="default"/>
        <w:u w:val="single"/>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0F3740B"/>
    <w:multiLevelType w:val="hybridMultilevel"/>
    <w:tmpl w:val="5B903F9E"/>
    <w:lvl w:ilvl="0" w:tplc="0C090017">
      <w:start w:val="1"/>
      <w:numFmt w:val="lowerLetter"/>
      <w:lvlText w:val="%1)"/>
      <w:lvlJc w:val="left"/>
      <w:pPr>
        <w:ind w:left="1152" w:hanging="360"/>
      </w:pPr>
    </w:lvl>
    <w:lvl w:ilvl="1" w:tplc="0C090019">
      <w:start w:val="1"/>
      <w:numFmt w:val="lowerLetter"/>
      <w:lvlText w:val="%2."/>
      <w:lvlJc w:val="left"/>
      <w:pPr>
        <w:ind w:left="1872" w:hanging="360"/>
      </w:pPr>
    </w:lvl>
    <w:lvl w:ilvl="2" w:tplc="0C090017">
      <w:start w:val="1"/>
      <w:numFmt w:val="lowerLetter"/>
      <w:lvlText w:val="%3)"/>
      <w:lvlJc w:val="left"/>
      <w:pPr>
        <w:ind w:left="2592" w:hanging="180"/>
      </w:pPr>
      <w:rPr>
        <w:rFonts w:hint="default"/>
      </w:rPr>
    </w:lvl>
    <w:lvl w:ilvl="3" w:tplc="0C09000F" w:tentative="1">
      <w:start w:val="1"/>
      <w:numFmt w:val="decimal"/>
      <w:lvlText w:val="%4."/>
      <w:lvlJc w:val="left"/>
      <w:pPr>
        <w:ind w:left="3312" w:hanging="360"/>
      </w:pPr>
    </w:lvl>
    <w:lvl w:ilvl="4" w:tplc="0C090019" w:tentative="1">
      <w:start w:val="1"/>
      <w:numFmt w:val="lowerLetter"/>
      <w:lvlText w:val="%5."/>
      <w:lvlJc w:val="left"/>
      <w:pPr>
        <w:ind w:left="4032" w:hanging="360"/>
      </w:pPr>
    </w:lvl>
    <w:lvl w:ilvl="5" w:tplc="0C09001B" w:tentative="1">
      <w:start w:val="1"/>
      <w:numFmt w:val="lowerRoman"/>
      <w:lvlText w:val="%6."/>
      <w:lvlJc w:val="right"/>
      <w:pPr>
        <w:ind w:left="4752" w:hanging="180"/>
      </w:pPr>
    </w:lvl>
    <w:lvl w:ilvl="6" w:tplc="0C09000F" w:tentative="1">
      <w:start w:val="1"/>
      <w:numFmt w:val="decimal"/>
      <w:lvlText w:val="%7."/>
      <w:lvlJc w:val="left"/>
      <w:pPr>
        <w:ind w:left="5472" w:hanging="360"/>
      </w:pPr>
    </w:lvl>
    <w:lvl w:ilvl="7" w:tplc="0C090019" w:tentative="1">
      <w:start w:val="1"/>
      <w:numFmt w:val="lowerLetter"/>
      <w:lvlText w:val="%8."/>
      <w:lvlJc w:val="left"/>
      <w:pPr>
        <w:ind w:left="6192" w:hanging="360"/>
      </w:pPr>
    </w:lvl>
    <w:lvl w:ilvl="8" w:tplc="0C09001B" w:tentative="1">
      <w:start w:val="1"/>
      <w:numFmt w:val="lowerRoman"/>
      <w:lvlText w:val="%9."/>
      <w:lvlJc w:val="right"/>
      <w:pPr>
        <w:ind w:left="6912" w:hanging="180"/>
      </w:pPr>
    </w:lvl>
  </w:abstractNum>
  <w:abstractNum w:abstractNumId="39" w15:restartNumberingAfterBreak="0">
    <w:nsid w:val="466C6F0E"/>
    <w:multiLevelType w:val="multilevel"/>
    <w:tmpl w:val="C18A5C26"/>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74A1B00"/>
    <w:multiLevelType w:val="hybridMultilevel"/>
    <w:tmpl w:val="0540CFEC"/>
    <w:lvl w:ilvl="0" w:tplc="0C090001">
      <w:start w:val="1"/>
      <w:numFmt w:val="bullet"/>
      <w:lvlText w:val=""/>
      <w:lvlJc w:val="left"/>
      <w:pPr>
        <w:ind w:left="360" w:hanging="360"/>
      </w:pPr>
      <w:rPr>
        <w:rFonts w:ascii="Symbol" w:hAnsi="Symbol" w:hint="default"/>
        <w:b w:val="0"/>
        <w:i w:val="0"/>
      </w:rPr>
    </w:lvl>
    <w:lvl w:ilvl="1" w:tplc="0C090001">
      <w:start w:val="1"/>
      <w:numFmt w:val="bullet"/>
      <w:lvlText w:val=""/>
      <w:lvlJc w:val="left"/>
      <w:pPr>
        <w:ind w:left="-7566" w:hanging="360"/>
      </w:pPr>
      <w:rPr>
        <w:rFonts w:ascii="Symbol" w:hAnsi="Symbol" w:hint="default"/>
      </w:rPr>
    </w:lvl>
    <w:lvl w:ilvl="2" w:tplc="0C09001B" w:tentative="1">
      <w:start w:val="1"/>
      <w:numFmt w:val="lowerRoman"/>
      <w:lvlText w:val="%3."/>
      <w:lvlJc w:val="right"/>
      <w:pPr>
        <w:ind w:left="-6846" w:hanging="180"/>
      </w:pPr>
    </w:lvl>
    <w:lvl w:ilvl="3" w:tplc="0C09000F" w:tentative="1">
      <w:start w:val="1"/>
      <w:numFmt w:val="decimal"/>
      <w:lvlText w:val="%4."/>
      <w:lvlJc w:val="left"/>
      <w:pPr>
        <w:ind w:left="-6126" w:hanging="360"/>
      </w:pPr>
    </w:lvl>
    <w:lvl w:ilvl="4" w:tplc="0C090019" w:tentative="1">
      <w:start w:val="1"/>
      <w:numFmt w:val="lowerLetter"/>
      <w:lvlText w:val="%5."/>
      <w:lvlJc w:val="left"/>
      <w:pPr>
        <w:ind w:left="-5406" w:hanging="360"/>
      </w:pPr>
    </w:lvl>
    <w:lvl w:ilvl="5" w:tplc="0C09001B" w:tentative="1">
      <w:start w:val="1"/>
      <w:numFmt w:val="lowerRoman"/>
      <w:lvlText w:val="%6."/>
      <w:lvlJc w:val="right"/>
      <w:pPr>
        <w:ind w:left="-4686" w:hanging="180"/>
      </w:pPr>
    </w:lvl>
    <w:lvl w:ilvl="6" w:tplc="0C09000F" w:tentative="1">
      <w:start w:val="1"/>
      <w:numFmt w:val="decimal"/>
      <w:lvlText w:val="%7."/>
      <w:lvlJc w:val="left"/>
      <w:pPr>
        <w:ind w:left="-3966" w:hanging="360"/>
      </w:pPr>
    </w:lvl>
    <w:lvl w:ilvl="7" w:tplc="0C090019" w:tentative="1">
      <w:start w:val="1"/>
      <w:numFmt w:val="lowerLetter"/>
      <w:lvlText w:val="%8."/>
      <w:lvlJc w:val="left"/>
      <w:pPr>
        <w:ind w:left="-3246" w:hanging="360"/>
      </w:pPr>
    </w:lvl>
    <w:lvl w:ilvl="8" w:tplc="0C09001B" w:tentative="1">
      <w:start w:val="1"/>
      <w:numFmt w:val="lowerRoman"/>
      <w:lvlText w:val="%9."/>
      <w:lvlJc w:val="right"/>
      <w:pPr>
        <w:ind w:left="-2526" w:hanging="180"/>
      </w:pPr>
    </w:lvl>
  </w:abstractNum>
  <w:abstractNum w:abstractNumId="41" w15:restartNumberingAfterBreak="0">
    <w:nsid w:val="47FA7E78"/>
    <w:multiLevelType w:val="hybridMultilevel"/>
    <w:tmpl w:val="2A066B0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2" w15:restartNumberingAfterBreak="0">
    <w:nsid w:val="49842395"/>
    <w:multiLevelType w:val="multilevel"/>
    <w:tmpl w:val="8C44A61E"/>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AD06338"/>
    <w:multiLevelType w:val="multilevel"/>
    <w:tmpl w:val="28604AF6"/>
    <w:lvl w:ilvl="0">
      <w:start w:val="1"/>
      <w:numFmt w:val="decimal"/>
      <w:lvlRestart w:val="0"/>
      <w:pStyle w:val="CUNumber1"/>
      <w:lvlText w:val="%1."/>
      <w:lvlJc w:val="left"/>
      <w:pPr>
        <w:tabs>
          <w:tab w:val="num" w:pos="964"/>
        </w:tabs>
        <w:ind w:left="964" w:hanging="964"/>
      </w:pPr>
      <w:rPr>
        <w:rFonts w:ascii="Times New Roman" w:hAnsi="Times New Roman" w:cs="Times New Roman" w:hint="default"/>
        <w:b w:val="0"/>
        <w:i w:val="0"/>
        <w:caps/>
        <w:smallCaps w:val="0"/>
        <w:sz w:val="22"/>
        <w:u w:val="none"/>
      </w:rPr>
    </w:lvl>
    <w:lvl w:ilvl="1">
      <w:start w:val="1"/>
      <w:numFmt w:val="decimal"/>
      <w:pStyle w:val="CUNumber2"/>
      <w:lvlText w:val="%1.%2"/>
      <w:lvlJc w:val="left"/>
      <w:pPr>
        <w:tabs>
          <w:tab w:val="num" w:pos="964"/>
        </w:tabs>
        <w:ind w:left="964" w:hanging="964"/>
      </w:pPr>
      <w:rPr>
        <w:rFonts w:ascii="Times New Roman" w:hAnsi="Times New Roman" w:cs="Times New Roman" w:hint="default"/>
        <w:b w:val="0"/>
        <w:i w:val="0"/>
        <w:sz w:val="22"/>
        <w:u w:val="none"/>
      </w:rPr>
    </w:lvl>
    <w:lvl w:ilvl="2">
      <w:start w:val="1"/>
      <w:numFmt w:val="lowerLetter"/>
      <w:pStyle w:val="CUNumber3"/>
      <w:lvlText w:val="(%3)"/>
      <w:lvlJc w:val="left"/>
      <w:pPr>
        <w:tabs>
          <w:tab w:val="num" w:pos="1928"/>
        </w:tabs>
        <w:ind w:left="1928" w:hanging="964"/>
      </w:pPr>
      <w:rPr>
        <w:rFonts w:ascii="Times New Roman" w:hAnsi="Times New Roman" w:cs="Times New Roman" w:hint="default"/>
        <w:b w:val="0"/>
        <w:i w:val="0"/>
        <w:sz w:val="22"/>
        <w:u w:val="none"/>
      </w:rPr>
    </w:lvl>
    <w:lvl w:ilvl="3">
      <w:start w:val="1"/>
      <w:numFmt w:val="lowerRoman"/>
      <w:pStyle w:val="CUNumber4"/>
      <w:lvlText w:val="(%4)"/>
      <w:lvlJc w:val="left"/>
      <w:pPr>
        <w:tabs>
          <w:tab w:val="num" w:pos="2891"/>
        </w:tabs>
        <w:ind w:left="2891" w:hanging="963"/>
      </w:pPr>
      <w:rPr>
        <w:rFonts w:ascii="Times New Roman" w:hAnsi="Times New Roman" w:cs="Times New Roman" w:hint="default"/>
        <w:b w:val="0"/>
        <w:i w:val="0"/>
        <w:sz w:val="22"/>
        <w:u w:val="none"/>
      </w:rPr>
    </w:lvl>
    <w:lvl w:ilvl="4">
      <w:start w:val="1"/>
      <w:numFmt w:val="upperLetter"/>
      <w:pStyle w:val="CUNumber5"/>
      <w:lvlText w:val="%5."/>
      <w:lvlJc w:val="left"/>
      <w:pPr>
        <w:tabs>
          <w:tab w:val="num" w:pos="3855"/>
        </w:tabs>
        <w:ind w:left="3855" w:hanging="964"/>
      </w:pPr>
      <w:rPr>
        <w:rFonts w:ascii="Times New Roman" w:hAnsi="Times New Roman" w:cs="Times New Roman" w:hint="default"/>
        <w:b w:val="0"/>
        <w:i w:val="0"/>
        <w:sz w:val="22"/>
        <w:u w:val="none"/>
      </w:rPr>
    </w:lvl>
    <w:lvl w:ilvl="5">
      <w:start w:val="1"/>
      <w:numFmt w:val="decimal"/>
      <w:pStyle w:val="CUNumber6"/>
      <w:lvlText w:val="%6)"/>
      <w:lvlJc w:val="left"/>
      <w:pPr>
        <w:tabs>
          <w:tab w:val="num" w:pos="4819"/>
        </w:tabs>
        <w:ind w:left="4819" w:hanging="964"/>
      </w:pPr>
      <w:rPr>
        <w:rFonts w:ascii="Times New Roman" w:hAnsi="Times New Roman" w:cs="Times New Roman" w:hint="default"/>
        <w:b w:val="0"/>
        <w:i w:val="0"/>
        <w:sz w:val="22"/>
        <w:u w:val="none"/>
      </w:rPr>
    </w:lvl>
    <w:lvl w:ilvl="6">
      <w:start w:val="1"/>
      <w:numFmt w:val="lowerLetter"/>
      <w:pStyle w:val="CUNumber7"/>
      <w:lvlText w:val="%7)"/>
      <w:lvlJc w:val="left"/>
      <w:pPr>
        <w:tabs>
          <w:tab w:val="num" w:pos="5783"/>
        </w:tabs>
        <w:ind w:left="5783" w:hanging="964"/>
      </w:pPr>
      <w:rPr>
        <w:rFonts w:ascii="Times New Roman" w:hAnsi="Times New Roman" w:cs="Times New Roman" w:hint="default"/>
        <w:b w:val="0"/>
        <w:i w:val="0"/>
        <w:sz w:val="22"/>
        <w:u w:val="none"/>
      </w:rPr>
    </w:lvl>
    <w:lvl w:ilvl="7">
      <w:start w:val="1"/>
      <w:numFmt w:val="lowerRoman"/>
      <w:pStyle w:val="CUNumber8"/>
      <w:lvlText w:val="%8)"/>
      <w:lvlJc w:val="left"/>
      <w:pPr>
        <w:tabs>
          <w:tab w:val="num" w:pos="6746"/>
        </w:tabs>
        <w:ind w:left="6746" w:hanging="963"/>
      </w:pPr>
      <w:rPr>
        <w:rFonts w:ascii="Times New Roman" w:hAnsi="Times New Roman" w:cs="Times New Roman" w:hint="default"/>
        <w:b w:val="0"/>
        <w:i w:val="0"/>
        <w:sz w:val="22"/>
        <w:u w:val="none"/>
      </w:rPr>
    </w:lvl>
    <w:lvl w:ilvl="8">
      <w:start w:val="1"/>
      <w:numFmt w:val="none"/>
      <w:suff w:val="nothing"/>
      <w:lvlText w:val=""/>
      <w:lvlJc w:val="left"/>
      <w:pPr>
        <w:ind w:left="0" w:firstLine="0"/>
      </w:pPr>
      <w:rPr>
        <w:rFonts w:ascii="Times New Roman" w:hAnsi="Times New Roman" w:cs="Times New Roman" w:hint="default"/>
        <w:b w:val="0"/>
        <w:i w:val="0"/>
        <w:sz w:val="24"/>
      </w:rPr>
    </w:lvl>
  </w:abstractNum>
  <w:abstractNum w:abstractNumId="44" w15:restartNumberingAfterBreak="0">
    <w:nsid w:val="4C7D1B37"/>
    <w:multiLevelType w:val="multilevel"/>
    <w:tmpl w:val="2F66CA04"/>
    <w:lvl w:ilvl="0">
      <w:start w:val="1"/>
      <w:numFmt w:val="upperLetter"/>
      <w:pStyle w:val="RECITALSA"/>
      <w:lvlText w:val="%1."/>
      <w:lvlJc w:val="left"/>
      <w:pPr>
        <w:tabs>
          <w:tab w:val="num" w:pos="720"/>
        </w:tabs>
        <w:ind w:left="720" w:hanging="720"/>
      </w:pPr>
      <w:rPr>
        <w:rFonts w:hint="default"/>
      </w:rPr>
    </w:lvl>
    <w:lvl w:ilvl="1">
      <w:start w:val="1"/>
      <w:numFmt w:val="lowerLetter"/>
      <w:pStyle w:val="RECITALSa0"/>
      <w:lvlText w:val="(%2)"/>
      <w:lvlJc w:val="left"/>
      <w:pPr>
        <w:tabs>
          <w:tab w:val="num" w:pos="1440"/>
        </w:tabs>
        <w:ind w:left="1440" w:hanging="720"/>
      </w:pPr>
      <w:rPr>
        <w:rFonts w:hint="default"/>
      </w:rPr>
    </w:lvl>
    <w:lvl w:ilvl="2">
      <w:start w:val="1"/>
      <w:numFmt w:val="lowerRoman"/>
      <w:pStyle w:val="RECITALSi"/>
      <w:lvlText w:val="(%3)"/>
      <w:lvlJc w:val="left"/>
      <w:pPr>
        <w:tabs>
          <w:tab w:val="num" w:pos="2160"/>
        </w:tabs>
        <w:ind w:left="2160" w:hanging="720"/>
      </w:pPr>
      <w:rPr>
        <w:rFonts w:hint="default"/>
      </w:rPr>
    </w:lvl>
    <w:lvl w:ilvl="3">
      <w:start w:val="1"/>
      <w:numFmt w:val="none"/>
      <w:lvlText w:val=""/>
      <w:lvlJc w:val="left"/>
      <w:pPr>
        <w:tabs>
          <w:tab w:val="num" w:pos="1728"/>
        </w:tabs>
        <w:ind w:left="1728" w:hanging="648"/>
      </w:pPr>
      <w:rPr>
        <w:rFonts w:hint="default"/>
      </w:rPr>
    </w:lvl>
    <w:lvl w:ilvl="4">
      <w:start w:val="1"/>
      <w:numFmt w:val="none"/>
      <w:lvlText w:val=""/>
      <w:lvlJc w:val="left"/>
      <w:pPr>
        <w:tabs>
          <w:tab w:val="num" w:pos="2232"/>
        </w:tabs>
        <w:ind w:left="2232" w:hanging="792"/>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5" w15:restartNumberingAfterBreak="0">
    <w:nsid w:val="4D335362"/>
    <w:multiLevelType w:val="multilevel"/>
    <w:tmpl w:val="EC16AB1C"/>
    <w:lvl w:ilvl="0">
      <w:start w:val="1"/>
      <w:numFmt w:val="bullet"/>
      <w:lvlText w:val=""/>
      <w:lvlJc w:val="left"/>
      <w:pPr>
        <w:ind w:left="352" w:hanging="210"/>
      </w:pPr>
      <w:rPr>
        <w:rFonts w:ascii="Symbol" w:hAnsi="Symbol" w:hint="default"/>
        <w:b/>
        <w:i w:val="0"/>
        <w:color w:val="auto"/>
        <w:sz w:val="22"/>
      </w:rPr>
    </w:lvl>
    <w:lvl w:ilvl="1">
      <w:start w:val="1"/>
      <w:numFmt w:val="bullet"/>
      <w:lvlRestart w:val="0"/>
      <w:suff w:val="space"/>
      <w:lvlText w:val="–"/>
      <w:lvlJc w:val="left"/>
      <w:pPr>
        <w:ind w:left="573" w:hanging="204"/>
      </w:pPr>
      <w:rPr>
        <w:rFonts w:ascii="Calibri" w:hAnsi="Calibri" w:hint="default"/>
        <w:b/>
        <w:i w:val="0"/>
        <w:color w:val="27306C"/>
        <w:sz w:val="22"/>
      </w:rPr>
    </w:lvl>
    <w:lvl w:ilvl="2">
      <w:start w:val="1"/>
      <w:numFmt w:val="bullet"/>
      <w:lvlRestart w:val="0"/>
      <w:lvlText w:val=""/>
      <w:lvlPicBulletId w:val="0"/>
      <w:lvlJc w:val="left"/>
      <w:pPr>
        <w:ind w:left="800" w:hanging="205"/>
      </w:pPr>
      <w:rPr>
        <w:rFonts w:ascii="Symbol" w:hAnsi="Symbol" w:hint="default"/>
        <w:b/>
        <w:i w:val="0"/>
        <w:color w:val="auto"/>
        <w:sz w:val="22"/>
      </w:rPr>
    </w:lvl>
    <w:lvl w:ilvl="3">
      <w:start w:val="1"/>
      <w:numFmt w:val="bullet"/>
      <w:lvlRestart w:val="0"/>
      <w:lvlText w:val="–"/>
      <w:lvlJc w:val="left"/>
      <w:pPr>
        <w:ind w:left="1049" w:hanging="227"/>
      </w:pPr>
      <w:rPr>
        <w:rFonts w:ascii="Calibri" w:hAnsi="Calibri" w:hint="default"/>
        <w:b/>
        <w:i w:val="0"/>
        <w:color w:val="27306C"/>
        <w:sz w:val="22"/>
      </w:rPr>
    </w:lvl>
    <w:lvl w:ilvl="4">
      <w:start w:val="1"/>
      <w:numFmt w:val="bullet"/>
      <w:lvlText w:val=""/>
      <w:lvlPicBulletId w:val="0"/>
      <w:lvlJc w:val="left"/>
      <w:pPr>
        <w:tabs>
          <w:tab w:val="num" w:pos="3515"/>
        </w:tabs>
        <w:ind w:left="3515" w:hanging="360"/>
      </w:pPr>
      <w:rPr>
        <w:rFonts w:ascii="Symbol" w:hAnsi="Symbol" w:hint="default"/>
        <w:color w:val="auto"/>
      </w:rPr>
    </w:lvl>
    <w:lvl w:ilvl="5">
      <w:start w:val="1"/>
      <w:numFmt w:val="bullet"/>
      <w:lvlText w:val=""/>
      <w:lvlJc w:val="left"/>
      <w:pPr>
        <w:tabs>
          <w:tab w:val="num" w:pos="4235"/>
        </w:tabs>
        <w:ind w:left="4235" w:hanging="360"/>
      </w:pPr>
      <w:rPr>
        <w:rFonts w:ascii="Wingdings" w:hAnsi="Wingdings" w:hint="default"/>
      </w:rPr>
    </w:lvl>
    <w:lvl w:ilvl="6">
      <w:start w:val="1"/>
      <w:numFmt w:val="bullet"/>
      <w:lvlText w:val=""/>
      <w:lvlJc w:val="left"/>
      <w:pPr>
        <w:tabs>
          <w:tab w:val="num" w:pos="4955"/>
        </w:tabs>
        <w:ind w:left="4955" w:hanging="360"/>
      </w:pPr>
      <w:rPr>
        <w:rFonts w:ascii="Symbol" w:hAnsi="Symbol" w:hint="default"/>
      </w:rPr>
    </w:lvl>
    <w:lvl w:ilvl="7">
      <w:start w:val="1"/>
      <w:numFmt w:val="bullet"/>
      <w:lvlText w:val="o"/>
      <w:lvlJc w:val="left"/>
      <w:pPr>
        <w:tabs>
          <w:tab w:val="num" w:pos="5675"/>
        </w:tabs>
        <w:ind w:left="5675" w:hanging="360"/>
      </w:pPr>
      <w:rPr>
        <w:rFonts w:ascii="Courier New" w:hAnsi="Courier New" w:hint="default"/>
      </w:rPr>
    </w:lvl>
    <w:lvl w:ilvl="8">
      <w:start w:val="1"/>
      <w:numFmt w:val="bullet"/>
      <w:lvlText w:val=""/>
      <w:lvlJc w:val="left"/>
      <w:pPr>
        <w:tabs>
          <w:tab w:val="num" w:pos="6395"/>
        </w:tabs>
        <w:ind w:left="6395" w:hanging="360"/>
      </w:pPr>
      <w:rPr>
        <w:rFonts w:ascii="Wingdings" w:hAnsi="Wingdings" w:hint="default"/>
      </w:rPr>
    </w:lvl>
  </w:abstractNum>
  <w:abstractNum w:abstractNumId="46" w15:restartNumberingAfterBreak="0">
    <w:nsid w:val="4E6F4346"/>
    <w:multiLevelType w:val="hybridMultilevel"/>
    <w:tmpl w:val="FEA0C750"/>
    <w:lvl w:ilvl="0" w:tplc="0C09000F">
      <w:start w:val="1"/>
      <w:numFmt w:val="decimal"/>
      <w:lvlText w:val="%1."/>
      <w:lvlJc w:val="left"/>
      <w:pPr>
        <w:ind w:left="770" w:hanging="720"/>
      </w:pPr>
      <w:rPr>
        <w:rFonts w:hint="default"/>
      </w:rPr>
    </w:lvl>
    <w:lvl w:ilvl="1" w:tplc="0C090019" w:tentative="1">
      <w:start w:val="1"/>
      <w:numFmt w:val="lowerLetter"/>
      <w:lvlText w:val="%2."/>
      <w:lvlJc w:val="left"/>
      <w:pPr>
        <w:ind w:left="1130" w:hanging="360"/>
      </w:pPr>
    </w:lvl>
    <w:lvl w:ilvl="2" w:tplc="0C09001B" w:tentative="1">
      <w:start w:val="1"/>
      <w:numFmt w:val="lowerRoman"/>
      <w:lvlText w:val="%3."/>
      <w:lvlJc w:val="right"/>
      <w:pPr>
        <w:ind w:left="1850" w:hanging="180"/>
      </w:pPr>
    </w:lvl>
    <w:lvl w:ilvl="3" w:tplc="0C09000F" w:tentative="1">
      <w:start w:val="1"/>
      <w:numFmt w:val="decimal"/>
      <w:lvlText w:val="%4."/>
      <w:lvlJc w:val="left"/>
      <w:pPr>
        <w:ind w:left="2570" w:hanging="360"/>
      </w:pPr>
    </w:lvl>
    <w:lvl w:ilvl="4" w:tplc="0C090019" w:tentative="1">
      <w:start w:val="1"/>
      <w:numFmt w:val="lowerLetter"/>
      <w:lvlText w:val="%5."/>
      <w:lvlJc w:val="left"/>
      <w:pPr>
        <w:ind w:left="3290" w:hanging="360"/>
      </w:pPr>
    </w:lvl>
    <w:lvl w:ilvl="5" w:tplc="0C09001B" w:tentative="1">
      <w:start w:val="1"/>
      <w:numFmt w:val="lowerRoman"/>
      <w:lvlText w:val="%6."/>
      <w:lvlJc w:val="right"/>
      <w:pPr>
        <w:ind w:left="4010" w:hanging="180"/>
      </w:pPr>
    </w:lvl>
    <w:lvl w:ilvl="6" w:tplc="0C09000F" w:tentative="1">
      <w:start w:val="1"/>
      <w:numFmt w:val="decimal"/>
      <w:lvlText w:val="%7."/>
      <w:lvlJc w:val="left"/>
      <w:pPr>
        <w:ind w:left="4730" w:hanging="360"/>
      </w:pPr>
    </w:lvl>
    <w:lvl w:ilvl="7" w:tplc="0C090019" w:tentative="1">
      <w:start w:val="1"/>
      <w:numFmt w:val="lowerLetter"/>
      <w:lvlText w:val="%8."/>
      <w:lvlJc w:val="left"/>
      <w:pPr>
        <w:ind w:left="5450" w:hanging="360"/>
      </w:pPr>
    </w:lvl>
    <w:lvl w:ilvl="8" w:tplc="0C09001B" w:tentative="1">
      <w:start w:val="1"/>
      <w:numFmt w:val="lowerRoman"/>
      <w:lvlText w:val="%9."/>
      <w:lvlJc w:val="right"/>
      <w:pPr>
        <w:ind w:left="6170" w:hanging="180"/>
      </w:pPr>
    </w:lvl>
  </w:abstractNum>
  <w:abstractNum w:abstractNumId="47" w15:restartNumberingAfterBreak="0">
    <w:nsid w:val="4EBC58A1"/>
    <w:multiLevelType w:val="multilevel"/>
    <w:tmpl w:val="C12AE1F8"/>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F20509B"/>
    <w:multiLevelType w:val="hybridMultilevel"/>
    <w:tmpl w:val="F0F6B6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50FA3C82"/>
    <w:multiLevelType w:val="hybridMultilevel"/>
    <w:tmpl w:val="3E965CC0"/>
    <w:lvl w:ilvl="0" w:tplc="9BFA5FF6">
      <w:start w:val="1"/>
      <w:numFmt w:val="decimal"/>
      <w:lvlText w:val="%1."/>
      <w:lvlJc w:val="left"/>
      <w:pPr>
        <w:ind w:left="360" w:hanging="360"/>
      </w:pPr>
      <w:rPr>
        <w:rFonts w:asciiTheme="minorHAnsi" w:eastAsia="Times New Roman" w:hAnsiTheme="minorHAnsi" w:cs="Times New Roman"/>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537E5B4F"/>
    <w:multiLevelType w:val="hybridMultilevel"/>
    <w:tmpl w:val="7500D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73C6138"/>
    <w:multiLevelType w:val="hybridMultilevel"/>
    <w:tmpl w:val="D44876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891017E"/>
    <w:multiLevelType w:val="hybridMultilevel"/>
    <w:tmpl w:val="8850D4D0"/>
    <w:lvl w:ilvl="0" w:tplc="811A6AD2">
      <w:start w:val="1"/>
      <w:numFmt w:val="lowerRoman"/>
      <w:lvlText w:val="(%1)"/>
      <w:lvlJc w:val="left"/>
      <w:pPr>
        <w:ind w:left="1080" w:hanging="720"/>
      </w:pPr>
      <w:rPr>
        <w:rFonts w:hint="default"/>
        <w:u w:val="single"/>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58FB649E"/>
    <w:multiLevelType w:val="multilevel"/>
    <w:tmpl w:val="9DC62AB0"/>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A082FCD"/>
    <w:multiLevelType w:val="hybridMultilevel"/>
    <w:tmpl w:val="DD1C0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C987B9D"/>
    <w:multiLevelType w:val="multilevel"/>
    <w:tmpl w:val="C18A5C26"/>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5EE94903"/>
    <w:multiLevelType w:val="multilevel"/>
    <w:tmpl w:val="C12AE1F8"/>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0EB6FF7"/>
    <w:multiLevelType w:val="hybridMultilevel"/>
    <w:tmpl w:val="80BE72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62DB2F92"/>
    <w:multiLevelType w:val="hybridMultilevel"/>
    <w:tmpl w:val="740ED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58A24A9"/>
    <w:multiLevelType w:val="multilevel"/>
    <w:tmpl w:val="D6DA0BC6"/>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6AB0555"/>
    <w:multiLevelType w:val="hybridMultilevel"/>
    <w:tmpl w:val="66B6B77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1" w15:restartNumberingAfterBreak="0">
    <w:nsid w:val="679F10CC"/>
    <w:multiLevelType w:val="multilevel"/>
    <w:tmpl w:val="D6DA0BC6"/>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6B54557A"/>
    <w:multiLevelType w:val="hybridMultilevel"/>
    <w:tmpl w:val="D69CC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BFE378B"/>
    <w:multiLevelType w:val="hybridMultilevel"/>
    <w:tmpl w:val="3FF05A2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4" w15:restartNumberingAfterBreak="0">
    <w:nsid w:val="6F0565EA"/>
    <w:multiLevelType w:val="hybridMultilevel"/>
    <w:tmpl w:val="01DCC1B6"/>
    <w:lvl w:ilvl="0" w:tplc="08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2016FCB"/>
    <w:multiLevelType w:val="hybridMultilevel"/>
    <w:tmpl w:val="80BE72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2573914"/>
    <w:multiLevelType w:val="multilevel"/>
    <w:tmpl w:val="D6DA0BC6"/>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754F3892"/>
    <w:multiLevelType w:val="hybridMultilevel"/>
    <w:tmpl w:val="A6685498"/>
    <w:lvl w:ilvl="0" w:tplc="E15C23E6">
      <w:start w:val="1"/>
      <w:numFmt w:val="decimal"/>
      <w:pStyle w:val="ASITableNumberedList"/>
      <w:lvlText w:val="%1."/>
      <w:lvlJc w:val="left"/>
      <w:pPr>
        <w:ind w:left="720" w:hanging="360"/>
      </w:pPr>
      <w:rPr>
        <w:rFonts w:ascii="Arial Bold" w:hAnsi="Arial Bold" w:hint="default"/>
        <w:b/>
        <w:i w:val="0"/>
        <w:color w:val="4BACC6" w:themeColor="accent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6737ABC"/>
    <w:multiLevelType w:val="hybridMultilevel"/>
    <w:tmpl w:val="944EF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A573FAA"/>
    <w:multiLevelType w:val="hybridMultilevel"/>
    <w:tmpl w:val="F0F6B6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7B182796"/>
    <w:multiLevelType w:val="multilevel"/>
    <w:tmpl w:val="61625C92"/>
    <w:lvl w:ilvl="0">
      <w:start w:val="1"/>
      <w:numFmt w:val="decimal"/>
      <w:lvlText w:val="%1."/>
      <w:lvlJc w:val="left"/>
      <w:pPr>
        <w:tabs>
          <w:tab w:val="num" w:pos="720"/>
        </w:tabs>
        <w:ind w:left="720" w:hanging="720"/>
      </w:pPr>
      <w:rPr>
        <w:rFonts w:asciiTheme="minorHAnsi" w:hAnsiTheme="minorHAnsi" w:hint="default"/>
        <w:b w:val="0"/>
        <w:i w:val="0"/>
        <w:sz w:val="24"/>
      </w:rPr>
    </w:lvl>
    <w:lvl w:ilvl="1">
      <w:start w:val="1"/>
      <w:numFmt w:val="decimal"/>
      <w:pStyle w:val="CONLevel11"/>
      <w:lvlText w:val="%1.%2"/>
      <w:lvlJc w:val="left"/>
      <w:pPr>
        <w:tabs>
          <w:tab w:val="num" w:pos="720"/>
        </w:tabs>
        <w:ind w:left="720" w:hanging="706"/>
      </w:pPr>
      <w:rPr>
        <w:rFonts w:asciiTheme="minorHAnsi" w:hAnsiTheme="minorHAnsi" w:hint="default"/>
        <w:b w:val="0"/>
        <w:i w:val="0"/>
        <w:sz w:val="24"/>
      </w:rPr>
    </w:lvl>
    <w:lvl w:ilvl="2">
      <w:start w:val="1"/>
      <w:numFmt w:val="lowerLetter"/>
      <w:pStyle w:val="CONLevela"/>
      <w:lvlText w:val="(%3)"/>
      <w:lvlJc w:val="left"/>
      <w:pPr>
        <w:tabs>
          <w:tab w:val="num" w:pos="1430"/>
        </w:tabs>
        <w:ind w:left="1430" w:hanging="720"/>
      </w:pPr>
      <w:rPr>
        <w:rFonts w:asciiTheme="minorHAnsi" w:hAnsiTheme="minorHAnsi" w:hint="default"/>
        <w:b w:val="0"/>
        <w:i w:val="0"/>
        <w:sz w:val="24"/>
      </w:rPr>
    </w:lvl>
    <w:lvl w:ilvl="3">
      <w:start w:val="1"/>
      <w:numFmt w:val="lowerRoman"/>
      <w:pStyle w:val="CONLevela"/>
      <w:lvlText w:val="(%4)"/>
      <w:lvlJc w:val="left"/>
      <w:pPr>
        <w:tabs>
          <w:tab w:val="num" w:pos="2160"/>
        </w:tabs>
        <w:ind w:left="2160" w:hanging="720"/>
      </w:pPr>
      <w:rPr>
        <w:rFonts w:ascii="Times New Roman" w:hAnsi="Times New Roman" w:hint="default"/>
        <w:b w:val="0"/>
        <w:i w:val="0"/>
        <w:sz w:val="24"/>
      </w:rPr>
    </w:lvl>
    <w:lvl w:ilvl="4">
      <w:start w:val="1"/>
      <w:numFmt w:val="upperLetter"/>
      <w:lvlText w:val="(%5)"/>
      <w:lvlJc w:val="left"/>
      <w:pPr>
        <w:tabs>
          <w:tab w:val="num" w:pos="2880"/>
        </w:tabs>
        <w:ind w:left="2880" w:hanging="720"/>
      </w:pPr>
      <w:rPr>
        <w:rFonts w:ascii="Times New Roman" w:hAnsi="Times New Roman" w:hint="default"/>
        <w:b w:val="0"/>
        <w:i w:val="0"/>
        <w:sz w:val="24"/>
      </w:rPr>
    </w:lvl>
    <w:lvl w:ilvl="5">
      <w:start w:val="1"/>
      <w:numFmt w:val="upperRoman"/>
      <w:pStyle w:val="CONLevelI"/>
      <w:lvlText w:val="(%6)"/>
      <w:lvlJc w:val="left"/>
      <w:pPr>
        <w:tabs>
          <w:tab w:val="num" w:pos="3600"/>
        </w:tabs>
        <w:ind w:left="3600" w:hanging="720"/>
      </w:pPr>
      <w:rPr>
        <w:rFonts w:ascii="Times New Roman" w:hAnsi="Times New Roman" w:hint="default"/>
        <w:b w:val="0"/>
        <w:i w:val="0"/>
        <w:sz w:val="24"/>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29"/>
  </w:num>
  <w:num w:numId="2">
    <w:abstractNumId w:val="11"/>
  </w:num>
  <w:num w:numId="3">
    <w:abstractNumId w:val="6"/>
  </w:num>
  <w:num w:numId="4">
    <w:abstractNumId w:val="70"/>
  </w:num>
  <w:num w:numId="5">
    <w:abstractNumId w:val="44"/>
  </w:num>
  <w:num w:numId="6">
    <w:abstractNumId w:val="43"/>
  </w:num>
  <w:num w:numId="7">
    <w:abstractNumId w:val="1"/>
  </w:num>
  <w:num w:numId="8">
    <w:abstractNumId w:val="0"/>
  </w:num>
  <w:num w:numId="9">
    <w:abstractNumId w:val="15"/>
  </w:num>
  <w:num w:numId="10">
    <w:abstractNumId w:val="35"/>
  </w:num>
  <w:num w:numId="11">
    <w:abstractNumId w:val="49"/>
  </w:num>
  <w:num w:numId="12">
    <w:abstractNumId w:val="41"/>
  </w:num>
  <w:num w:numId="13">
    <w:abstractNumId w:val="3"/>
  </w:num>
  <w:num w:numId="14">
    <w:abstractNumId w:val="50"/>
  </w:num>
  <w:num w:numId="15">
    <w:abstractNumId w:val="37"/>
  </w:num>
  <w:num w:numId="16">
    <w:abstractNumId w:val="52"/>
  </w:num>
  <w:num w:numId="17">
    <w:abstractNumId w:val="2"/>
  </w:num>
  <w:num w:numId="18">
    <w:abstractNumId w:val="60"/>
  </w:num>
  <w:num w:numId="19">
    <w:abstractNumId w:val="21"/>
  </w:num>
  <w:num w:numId="20">
    <w:abstractNumId w:val="51"/>
  </w:num>
  <w:num w:numId="21">
    <w:abstractNumId w:val="14"/>
  </w:num>
  <w:num w:numId="22">
    <w:abstractNumId w:val="18"/>
  </w:num>
  <w:num w:numId="23">
    <w:abstractNumId w:val="27"/>
  </w:num>
  <w:num w:numId="24">
    <w:abstractNumId w:val="58"/>
  </w:num>
  <w:num w:numId="25">
    <w:abstractNumId w:val="30"/>
  </w:num>
  <w:num w:numId="26">
    <w:abstractNumId w:val="22"/>
  </w:num>
  <w:num w:numId="27">
    <w:abstractNumId w:val="25"/>
  </w:num>
  <w:num w:numId="28">
    <w:abstractNumId w:val="5"/>
  </w:num>
  <w:num w:numId="29">
    <w:abstractNumId w:val="17"/>
  </w:num>
  <w:num w:numId="30">
    <w:abstractNumId w:val="24"/>
  </w:num>
  <w:num w:numId="31">
    <w:abstractNumId w:val="64"/>
  </w:num>
  <w:num w:numId="32">
    <w:abstractNumId w:val="7"/>
  </w:num>
  <w:num w:numId="33">
    <w:abstractNumId w:val="45"/>
  </w:num>
  <w:num w:numId="34">
    <w:abstractNumId w:val="67"/>
  </w:num>
  <w:num w:numId="35">
    <w:abstractNumId w:val="12"/>
  </w:num>
  <w:num w:numId="36">
    <w:abstractNumId w:val="46"/>
  </w:num>
  <w:num w:numId="37">
    <w:abstractNumId w:val="68"/>
  </w:num>
  <w:num w:numId="38">
    <w:abstractNumId w:val="26"/>
  </w:num>
  <w:num w:numId="39">
    <w:abstractNumId w:val="16"/>
  </w:num>
  <w:num w:numId="40">
    <w:abstractNumId w:val="54"/>
  </w:num>
  <w:num w:numId="41">
    <w:abstractNumId w:val="62"/>
  </w:num>
  <w:num w:numId="42">
    <w:abstractNumId w:val="40"/>
  </w:num>
  <w:num w:numId="43">
    <w:abstractNumId w:val="19"/>
  </w:num>
  <w:num w:numId="44">
    <w:abstractNumId w:val="8"/>
  </w:num>
  <w:num w:numId="45">
    <w:abstractNumId w:val="63"/>
  </w:num>
  <w:num w:numId="46">
    <w:abstractNumId w:val="23"/>
  </w:num>
  <w:num w:numId="47">
    <w:abstractNumId w:val="69"/>
  </w:num>
  <w:num w:numId="48">
    <w:abstractNumId w:val="33"/>
  </w:num>
  <w:num w:numId="49">
    <w:abstractNumId w:val="65"/>
  </w:num>
  <w:num w:numId="50">
    <w:abstractNumId w:val="48"/>
  </w:num>
  <w:num w:numId="51">
    <w:abstractNumId w:val="57"/>
  </w:num>
  <w:num w:numId="52">
    <w:abstractNumId w:val="2"/>
  </w:num>
  <w:num w:numId="53">
    <w:abstractNumId w:val="2"/>
  </w:num>
  <w:num w:numId="54">
    <w:abstractNumId w:val="2"/>
  </w:num>
  <w:num w:numId="55">
    <w:abstractNumId w:val="2"/>
  </w:num>
  <w:num w:numId="5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
  </w:num>
  <w:num w:numId="58">
    <w:abstractNumId w:val="47"/>
  </w:num>
  <w:num w:numId="59">
    <w:abstractNumId w:val="42"/>
  </w:num>
  <w:num w:numId="60">
    <w:abstractNumId w:val="20"/>
  </w:num>
  <w:num w:numId="61">
    <w:abstractNumId w:val="31"/>
  </w:num>
  <w:num w:numId="62">
    <w:abstractNumId w:val="38"/>
  </w:num>
  <w:num w:numId="63">
    <w:abstractNumId w:val="28"/>
  </w:num>
  <w:num w:numId="64">
    <w:abstractNumId w:val="9"/>
  </w:num>
  <w:num w:numId="65">
    <w:abstractNumId w:val="36"/>
  </w:num>
  <w:num w:numId="66">
    <w:abstractNumId w:val="66"/>
  </w:num>
  <w:num w:numId="67">
    <w:abstractNumId w:val="39"/>
  </w:num>
  <w:num w:numId="68">
    <w:abstractNumId w:val="13"/>
  </w:num>
  <w:num w:numId="69">
    <w:abstractNumId w:val="56"/>
  </w:num>
  <w:num w:numId="70">
    <w:abstractNumId w:val="53"/>
  </w:num>
  <w:num w:numId="71">
    <w:abstractNumId w:val="32"/>
  </w:num>
  <w:num w:numId="72">
    <w:abstractNumId w:val="55"/>
  </w:num>
  <w:num w:numId="73">
    <w:abstractNumId w:val="34"/>
  </w:num>
  <w:num w:numId="74">
    <w:abstractNumId w:val="59"/>
  </w:num>
  <w:num w:numId="75">
    <w:abstractNumId w:val="4"/>
  </w:num>
  <w:num w:numId="76">
    <w:abstractNumId w:val="61"/>
  </w:num>
  <w:num w:numId="77">
    <w:abstractNumId w:val="70"/>
  </w:num>
  <w:num w:numId="78">
    <w:abstractNumId w:val="7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E8D"/>
    <w:rsid w:val="000018A7"/>
    <w:rsid w:val="000018A8"/>
    <w:rsid w:val="00001C9F"/>
    <w:rsid w:val="00001F34"/>
    <w:rsid w:val="00002250"/>
    <w:rsid w:val="000033AD"/>
    <w:rsid w:val="00003F0A"/>
    <w:rsid w:val="00004DA8"/>
    <w:rsid w:val="000050EB"/>
    <w:rsid w:val="00005C81"/>
    <w:rsid w:val="00005F45"/>
    <w:rsid w:val="00006047"/>
    <w:rsid w:val="00006E60"/>
    <w:rsid w:val="0000747D"/>
    <w:rsid w:val="00011A38"/>
    <w:rsid w:val="000123A9"/>
    <w:rsid w:val="00012A30"/>
    <w:rsid w:val="00013A16"/>
    <w:rsid w:val="000148B8"/>
    <w:rsid w:val="00016DB8"/>
    <w:rsid w:val="000200DA"/>
    <w:rsid w:val="00021B3C"/>
    <w:rsid w:val="00023BE7"/>
    <w:rsid w:val="0002411B"/>
    <w:rsid w:val="00024D21"/>
    <w:rsid w:val="000312BE"/>
    <w:rsid w:val="00041A82"/>
    <w:rsid w:val="00042429"/>
    <w:rsid w:val="0004535D"/>
    <w:rsid w:val="000509A1"/>
    <w:rsid w:val="00053662"/>
    <w:rsid w:val="00054E88"/>
    <w:rsid w:val="00056656"/>
    <w:rsid w:val="00057041"/>
    <w:rsid w:val="00057091"/>
    <w:rsid w:val="00063E11"/>
    <w:rsid w:val="00064334"/>
    <w:rsid w:val="0006444D"/>
    <w:rsid w:val="0006767D"/>
    <w:rsid w:val="000715E7"/>
    <w:rsid w:val="000718B3"/>
    <w:rsid w:val="00075371"/>
    <w:rsid w:val="00075D6A"/>
    <w:rsid w:val="0007666B"/>
    <w:rsid w:val="0008013A"/>
    <w:rsid w:val="00081202"/>
    <w:rsid w:val="00081467"/>
    <w:rsid w:val="0008592C"/>
    <w:rsid w:val="00085F2A"/>
    <w:rsid w:val="0008674C"/>
    <w:rsid w:val="0008793E"/>
    <w:rsid w:val="00087FCC"/>
    <w:rsid w:val="0009705B"/>
    <w:rsid w:val="000A4181"/>
    <w:rsid w:val="000A4872"/>
    <w:rsid w:val="000A6A7D"/>
    <w:rsid w:val="000A6B46"/>
    <w:rsid w:val="000B00C9"/>
    <w:rsid w:val="000B02C7"/>
    <w:rsid w:val="000B1398"/>
    <w:rsid w:val="000B1843"/>
    <w:rsid w:val="000B250D"/>
    <w:rsid w:val="000B2C02"/>
    <w:rsid w:val="000B764C"/>
    <w:rsid w:val="000B7D9B"/>
    <w:rsid w:val="000C0AB1"/>
    <w:rsid w:val="000C1F3F"/>
    <w:rsid w:val="000C6240"/>
    <w:rsid w:val="000D0CEE"/>
    <w:rsid w:val="000D0D5C"/>
    <w:rsid w:val="000D4D0B"/>
    <w:rsid w:val="000E1C02"/>
    <w:rsid w:val="000E2990"/>
    <w:rsid w:val="000E2A47"/>
    <w:rsid w:val="000E54C8"/>
    <w:rsid w:val="000E7AD0"/>
    <w:rsid w:val="000F129E"/>
    <w:rsid w:val="000F1570"/>
    <w:rsid w:val="000F23CB"/>
    <w:rsid w:val="000F2778"/>
    <w:rsid w:val="000F4531"/>
    <w:rsid w:val="000F60BD"/>
    <w:rsid w:val="000F61F0"/>
    <w:rsid w:val="000F69F8"/>
    <w:rsid w:val="00100E08"/>
    <w:rsid w:val="00103CB9"/>
    <w:rsid w:val="00103D50"/>
    <w:rsid w:val="001058C4"/>
    <w:rsid w:val="00106C01"/>
    <w:rsid w:val="00107B27"/>
    <w:rsid w:val="00111E32"/>
    <w:rsid w:val="00115F8C"/>
    <w:rsid w:val="00116CAA"/>
    <w:rsid w:val="00116D0B"/>
    <w:rsid w:val="00117BF5"/>
    <w:rsid w:val="00117C03"/>
    <w:rsid w:val="00117CF2"/>
    <w:rsid w:val="00120157"/>
    <w:rsid w:val="0012133F"/>
    <w:rsid w:val="0012192C"/>
    <w:rsid w:val="00122AC1"/>
    <w:rsid w:val="00123D8D"/>
    <w:rsid w:val="001302E5"/>
    <w:rsid w:val="00131E35"/>
    <w:rsid w:val="001345E9"/>
    <w:rsid w:val="00135007"/>
    <w:rsid w:val="001363AB"/>
    <w:rsid w:val="00136C25"/>
    <w:rsid w:val="001434C5"/>
    <w:rsid w:val="00143A3D"/>
    <w:rsid w:val="00144253"/>
    <w:rsid w:val="0014443B"/>
    <w:rsid w:val="0014599A"/>
    <w:rsid w:val="001463D4"/>
    <w:rsid w:val="001474A4"/>
    <w:rsid w:val="001514EA"/>
    <w:rsid w:val="00153489"/>
    <w:rsid w:val="00155AE3"/>
    <w:rsid w:val="00156FC3"/>
    <w:rsid w:val="00162B5A"/>
    <w:rsid w:val="001636EB"/>
    <w:rsid w:val="00163C24"/>
    <w:rsid w:val="00165DAB"/>
    <w:rsid w:val="00170822"/>
    <w:rsid w:val="00172269"/>
    <w:rsid w:val="001757EF"/>
    <w:rsid w:val="0017657A"/>
    <w:rsid w:val="00176E68"/>
    <w:rsid w:val="00177343"/>
    <w:rsid w:val="0017796A"/>
    <w:rsid w:val="0018233E"/>
    <w:rsid w:val="00182F6D"/>
    <w:rsid w:val="00183F98"/>
    <w:rsid w:val="001840E4"/>
    <w:rsid w:val="00184432"/>
    <w:rsid w:val="001877C4"/>
    <w:rsid w:val="00187A4E"/>
    <w:rsid w:val="00191162"/>
    <w:rsid w:val="0019163C"/>
    <w:rsid w:val="00191753"/>
    <w:rsid w:val="001921ED"/>
    <w:rsid w:val="00195418"/>
    <w:rsid w:val="001958D1"/>
    <w:rsid w:val="0019649C"/>
    <w:rsid w:val="001965A1"/>
    <w:rsid w:val="001A07F6"/>
    <w:rsid w:val="001A16CE"/>
    <w:rsid w:val="001A383F"/>
    <w:rsid w:val="001A5309"/>
    <w:rsid w:val="001A5315"/>
    <w:rsid w:val="001A5E6E"/>
    <w:rsid w:val="001A658E"/>
    <w:rsid w:val="001A74C3"/>
    <w:rsid w:val="001B2388"/>
    <w:rsid w:val="001B3199"/>
    <w:rsid w:val="001B49E6"/>
    <w:rsid w:val="001B6303"/>
    <w:rsid w:val="001C07B4"/>
    <w:rsid w:val="001C087D"/>
    <w:rsid w:val="001C101D"/>
    <w:rsid w:val="001C1420"/>
    <w:rsid w:val="001C1BA8"/>
    <w:rsid w:val="001C45B1"/>
    <w:rsid w:val="001C64C3"/>
    <w:rsid w:val="001D175C"/>
    <w:rsid w:val="001D2F45"/>
    <w:rsid w:val="001D2FB6"/>
    <w:rsid w:val="001D5BAA"/>
    <w:rsid w:val="001D6483"/>
    <w:rsid w:val="001E09B9"/>
    <w:rsid w:val="001E1B1B"/>
    <w:rsid w:val="001E1EBA"/>
    <w:rsid w:val="001E4768"/>
    <w:rsid w:val="001E5435"/>
    <w:rsid w:val="001E5E58"/>
    <w:rsid w:val="001F38A8"/>
    <w:rsid w:val="001F43AC"/>
    <w:rsid w:val="00200232"/>
    <w:rsid w:val="00201371"/>
    <w:rsid w:val="00205606"/>
    <w:rsid w:val="00206879"/>
    <w:rsid w:val="00210B47"/>
    <w:rsid w:val="00213931"/>
    <w:rsid w:val="00214505"/>
    <w:rsid w:val="0021667A"/>
    <w:rsid w:val="0021780D"/>
    <w:rsid w:val="00221220"/>
    <w:rsid w:val="002212FD"/>
    <w:rsid w:val="002220ED"/>
    <w:rsid w:val="00222AB6"/>
    <w:rsid w:val="00223C9F"/>
    <w:rsid w:val="00224C19"/>
    <w:rsid w:val="00225062"/>
    <w:rsid w:val="0023312D"/>
    <w:rsid w:val="00236011"/>
    <w:rsid w:val="002370CB"/>
    <w:rsid w:val="0024065E"/>
    <w:rsid w:val="002439BA"/>
    <w:rsid w:val="002455AE"/>
    <w:rsid w:val="00245F0D"/>
    <w:rsid w:val="00247EAD"/>
    <w:rsid w:val="00250A1F"/>
    <w:rsid w:val="00250C1C"/>
    <w:rsid w:val="00250D09"/>
    <w:rsid w:val="0025151B"/>
    <w:rsid w:val="002523BB"/>
    <w:rsid w:val="00252B26"/>
    <w:rsid w:val="00252BF2"/>
    <w:rsid w:val="00255435"/>
    <w:rsid w:val="002554F3"/>
    <w:rsid w:val="0026265B"/>
    <w:rsid w:val="002626D2"/>
    <w:rsid w:val="00262757"/>
    <w:rsid w:val="0026305D"/>
    <w:rsid w:val="00263509"/>
    <w:rsid w:val="00265047"/>
    <w:rsid w:val="002658F0"/>
    <w:rsid w:val="0027062E"/>
    <w:rsid w:val="002748E3"/>
    <w:rsid w:val="00275B9E"/>
    <w:rsid w:val="00277016"/>
    <w:rsid w:val="002803BC"/>
    <w:rsid w:val="00280B85"/>
    <w:rsid w:val="00282316"/>
    <w:rsid w:val="00283310"/>
    <w:rsid w:val="00283CCA"/>
    <w:rsid w:val="0028475F"/>
    <w:rsid w:val="00284CE6"/>
    <w:rsid w:val="00290B6C"/>
    <w:rsid w:val="00290D88"/>
    <w:rsid w:val="00291472"/>
    <w:rsid w:val="00296419"/>
    <w:rsid w:val="0029644E"/>
    <w:rsid w:val="0029721B"/>
    <w:rsid w:val="002A0E2D"/>
    <w:rsid w:val="002A15C0"/>
    <w:rsid w:val="002A3D42"/>
    <w:rsid w:val="002A6BBF"/>
    <w:rsid w:val="002A743F"/>
    <w:rsid w:val="002B0558"/>
    <w:rsid w:val="002B1AA8"/>
    <w:rsid w:val="002B54CA"/>
    <w:rsid w:val="002B621F"/>
    <w:rsid w:val="002B6359"/>
    <w:rsid w:val="002B78BE"/>
    <w:rsid w:val="002C211D"/>
    <w:rsid w:val="002C4E84"/>
    <w:rsid w:val="002C53E7"/>
    <w:rsid w:val="002C5D14"/>
    <w:rsid w:val="002D14A2"/>
    <w:rsid w:val="002D1FA8"/>
    <w:rsid w:val="002D42E2"/>
    <w:rsid w:val="002D5B0A"/>
    <w:rsid w:val="002D7516"/>
    <w:rsid w:val="002E0531"/>
    <w:rsid w:val="002E0862"/>
    <w:rsid w:val="002E395B"/>
    <w:rsid w:val="002F4DC7"/>
    <w:rsid w:val="002F75EA"/>
    <w:rsid w:val="00301818"/>
    <w:rsid w:val="00302126"/>
    <w:rsid w:val="003024EF"/>
    <w:rsid w:val="0030279A"/>
    <w:rsid w:val="00302E51"/>
    <w:rsid w:val="00304A97"/>
    <w:rsid w:val="00307274"/>
    <w:rsid w:val="00307AC8"/>
    <w:rsid w:val="00307B86"/>
    <w:rsid w:val="00310C5D"/>
    <w:rsid w:val="00311840"/>
    <w:rsid w:val="0031395E"/>
    <w:rsid w:val="003161F4"/>
    <w:rsid w:val="003218E7"/>
    <w:rsid w:val="0032456A"/>
    <w:rsid w:val="00326AAB"/>
    <w:rsid w:val="00326E4B"/>
    <w:rsid w:val="00330289"/>
    <w:rsid w:val="00333A15"/>
    <w:rsid w:val="00334CAD"/>
    <w:rsid w:val="00335D8D"/>
    <w:rsid w:val="00336C63"/>
    <w:rsid w:val="003372DB"/>
    <w:rsid w:val="00340C6F"/>
    <w:rsid w:val="00340D98"/>
    <w:rsid w:val="0034118B"/>
    <w:rsid w:val="003440EA"/>
    <w:rsid w:val="00344A74"/>
    <w:rsid w:val="00345AAD"/>
    <w:rsid w:val="003460EF"/>
    <w:rsid w:val="00346789"/>
    <w:rsid w:val="003501DC"/>
    <w:rsid w:val="00351562"/>
    <w:rsid w:val="0035174D"/>
    <w:rsid w:val="00352D35"/>
    <w:rsid w:val="00352EA2"/>
    <w:rsid w:val="00353786"/>
    <w:rsid w:val="0035639F"/>
    <w:rsid w:val="00360610"/>
    <w:rsid w:val="00360B8A"/>
    <w:rsid w:val="00361E08"/>
    <w:rsid w:val="00363538"/>
    <w:rsid w:val="00363C81"/>
    <w:rsid w:val="00365EB3"/>
    <w:rsid w:val="003679FB"/>
    <w:rsid w:val="00376776"/>
    <w:rsid w:val="00377143"/>
    <w:rsid w:val="003807AF"/>
    <w:rsid w:val="00386615"/>
    <w:rsid w:val="0039136F"/>
    <w:rsid w:val="00393784"/>
    <w:rsid w:val="003942FC"/>
    <w:rsid w:val="00397F05"/>
    <w:rsid w:val="003A2192"/>
    <w:rsid w:val="003A3F60"/>
    <w:rsid w:val="003A554E"/>
    <w:rsid w:val="003A6761"/>
    <w:rsid w:val="003A709A"/>
    <w:rsid w:val="003B248F"/>
    <w:rsid w:val="003B3CEB"/>
    <w:rsid w:val="003B3D29"/>
    <w:rsid w:val="003C1943"/>
    <w:rsid w:val="003C240D"/>
    <w:rsid w:val="003C28B3"/>
    <w:rsid w:val="003C4DDB"/>
    <w:rsid w:val="003D197E"/>
    <w:rsid w:val="003D4F7D"/>
    <w:rsid w:val="003D56DD"/>
    <w:rsid w:val="003E0603"/>
    <w:rsid w:val="003E0F95"/>
    <w:rsid w:val="003E2401"/>
    <w:rsid w:val="003E396F"/>
    <w:rsid w:val="003E67B6"/>
    <w:rsid w:val="003E6F41"/>
    <w:rsid w:val="003E73C1"/>
    <w:rsid w:val="003E7DDD"/>
    <w:rsid w:val="003F0FD8"/>
    <w:rsid w:val="003F2FEE"/>
    <w:rsid w:val="003F3735"/>
    <w:rsid w:val="003F5288"/>
    <w:rsid w:val="003F5C40"/>
    <w:rsid w:val="003F6B42"/>
    <w:rsid w:val="003F6D62"/>
    <w:rsid w:val="00400A2F"/>
    <w:rsid w:val="00404994"/>
    <w:rsid w:val="004049F2"/>
    <w:rsid w:val="00404A87"/>
    <w:rsid w:val="00406F4B"/>
    <w:rsid w:val="0040764F"/>
    <w:rsid w:val="00407E37"/>
    <w:rsid w:val="00412B94"/>
    <w:rsid w:val="004213DA"/>
    <w:rsid w:val="00421943"/>
    <w:rsid w:val="00423EB9"/>
    <w:rsid w:val="004251AC"/>
    <w:rsid w:val="00433AF4"/>
    <w:rsid w:val="004343C8"/>
    <w:rsid w:val="00434530"/>
    <w:rsid w:val="00435132"/>
    <w:rsid w:val="00435C43"/>
    <w:rsid w:val="004365D0"/>
    <w:rsid w:val="004374B1"/>
    <w:rsid w:val="00440DCB"/>
    <w:rsid w:val="004426C9"/>
    <w:rsid w:val="00443591"/>
    <w:rsid w:val="004461AA"/>
    <w:rsid w:val="0045015B"/>
    <w:rsid w:val="00451DA5"/>
    <w:rsid w:val="004520CC"/>
    <w:rsid w:val="004523B6"/>
    <w:rsid w:val="00461107"/>
    <w:rsid w:val="00461AAC"/>
    <w:rsid w:val="00466CBD"/>
    <w:rsid w:val="00467E18"/>
    <w:rsid w:val="00471E1C"/>
    <w:rsid w:val="0047371A"/>
    <w:rsid w:val="00474362"/>
    <w:rsid w:val="004747DB"/>
    <w:rsid w:val="004748B4"/>
    <w:rsid w:val="004750C7"/>
    <w:rsid w:val="0047640B"/>
    <w:rsid w:val="0047685B"/>
    <w:rsid w:val="0048030B"/>
    <w:rsid w:val="004805CE"/>
    <w:rsid w:val="004842EA"/>
    <w:rsid w:val="00484CA4"/>
    <w:rsid w:val="0049086C"/>
    <w:rsid w:val="00490902"/>
    <w:rsid w:val="00492BD0"/>
    <w:rsid w:val="004931F9"/>
    <w:rsid w:val="00494587"/>
    <w:rsid w:val="004975CC"/>
    <w:rsid w:val="004A10DD"/>
    <w:rsid w:val="004A3132"/>
    <w:rsid w:val="004A4195"/>
    <w:rsid w:val="004A7BD7"/>
    <w:rsid w:val="004A7FB7"/>
    <w:rsid w:val="004B23E7"/>
    <w:rsid w:val="004B2A79"/>
    <w:rsid w:val="004B51FE"/>
    <w:rsid w:val="004B7046"/>
    <w:rsid w:val="004B7F74"/>
    <w:rsid w:val="004C24F8"/>
    <w:rsid w:val="004C3F40"/>
    <w:rsid w:val="004C4276"/>
    <w:rsid w:val="004C49B1"/>
    <w:rsid w:val="004C602C"/>
    <w:rsid w:val="004C694C"/>
    <w:rsid w:val="004C73E9"/>
    <w:rsid w:val="004D1F1E"/>
    <w:rsid w:val="004D36F7"/>
    <w:rsid w:val="004D5900"/>
    <w:rsid w:val="004D5913"/>
    <w:rsid w:val="004D5C09"/>
    <w:rsid w:val="004D6239"/>
    <w:rsid w:val="004D7526"/>
    <w:rsid w:val="004E0787"/>
    <w:rsid w:val="004E19B5"/>
    <w:rsid w:val="004E4B01"/>
    <w:rsid w:val="004E6FF3"/>
    <w:rsid w:val="004E7F53"/>
    <w:rsid w:val="004F121D"/>
    <w:rsid w:val="004F13EC"/>
    <w:rsid w:val="004F22A5"/>
    <w:rsid w:val="004F25CC"/>
    <w:rsid w:val="004F38F5"/>
    <w:rsid w:val="004F5BFD"/>
    <w:rsid w:val="004F5F2E"/>
    <w:rsid w:val="00501617"/>
    <w:rsid w:val="005059E5"/>
    <w:rsid w:val="0051237B"/>
    <w:rsid w:val="00512595"/>
    <w:rsid w:val="00514EF9"/>
    <w:rsid w:val="00520293"/>
    <w:rsid w:val="005235B5"/>
    <w:rsid w:val="00523905"/>
    <w:rsid w:val="0052397D"/>
    <w:rsid w:val="00523B59"/>
    <w:rsid w:val="00523FDF"/>
    <w:rsid w:val="00525281"/>
    <w:rsid w:val="00526F4C"/>
    <w:rsid w:val="0052765A"/>
    <w:rsid w:val="00530F21"/>
    <w:rsid w:val="00531635"/>
    <w:rsid w:val="005317E6"/>
    <w:rsid w:val="00531ADC"/>
    <w:rsid w:val="0053214C"/>
    <w:rsid w:val="00535452"/>
    <w:rsid w:val="005360E8"/>
    <w:rsid w:val="00536998"/>
    <w:rsid w:val="00537C6B"/>
    <w:rsid w:val="0054024E"/>
    <w:rsid w:val="00540A6C"/>
    <w:rsid w:val="0054187A"/>
    <w:rsid w:val="005422A2"/>
    <w:rsid w:val="00542FD7"/>
    <w:rsid w:val="00543AF7"/>
    <w:rsid w:val="00546A53"/>
    <w:rsid w:val="005473AC"/>
    <w:rsid w:val="005478C9"/>
    <w:rsid w:val="00547E3C"/>
    <w:rsid w:val="00550F74"/>
    <w:rsid w:val="005513C7"/>
    <w:rsid w:val="0055577F"/>
    <w:rsid w:val="005557F0"/>
    <w:rsid w:val="00556E81"/>
    <w:rsid w:val="00557196"/>
    <w:rsid w:val="005575A3"/>
    <w:rsid w:val="00560A45"/>
    <w:rsid w:val="00562390"/>
    <w:rsid w:val="0056254B"/>
    <w:rsid w:val="00562C9D"/>
    <w:rsid w:val="00563020"/>
    <w:rsid w:val="00563396"/>
    <w:rsid w:val="00567608"/>
    <w:rsid w:val="00570B6F"/>
    <w:rsid w:val="005715EE"/>
    <w:rsid w:val="00572BB0"/>
    <w:rsid w:val="00574F22"/>
    <w:rsid w:val="005800CE"/>
    <w:rsid w:val="00582378"/>
    <w:rsid w:val="0058265C"/>
    <w:rsid w:val="00585326"/>
    <w:rsid w:val="00586988"/>
    <w:rsid w:val="00586CA8"/>
    <w:rsid w:val="005871D8"/>
    <w:rsid w:val="0059213C"/>
    <w:rsid w:val="00592DCB"/>
    <w:rsid w:val="00592E41"/>
    <w:rsid w:val="00593346"/>
    <w:rsid w:val="0059576C"/>
    <w:rsid w:val="00597982"/>
    <w:rsid w:val="00597E74"/>
    <w:rsid w:val="005A313E"/>
    <w:rsid w:val="005A46C8"/>
    <w:rsid w:val="005A5012"/>
    <w:rsid w:val="005A7122"/>
    <w:rsid w:val="005A7342"/>
    <w:rsid w:val="005A770C"/>
    <w:rsid w:val="005B0D4C"/>
    <w:rsid w:val="005B2E4B"/>
    <w:rsid w:val="005B39AF"/>
    <w:rsid w:val="005B4473"/>
    <w:rsid w:val="005B55A0"/>
    <w:rsid w:val="005B57C8"/>
    <w:rsid w:val="005B74C1"/>
    <w:rsid w:val="005C3B2E"/>
    <w:rsid w:val="005C3D38"/>
    <w:rsid w:val="005C57BB"/>
    <w:rsid w:val="005C6313"/>
    <w:rsid w:val="005D0C4B"/>
    <w:rsid w:val="005D272A"/>
    <w:rsid w:val="005D50F3"/>
    <w:rsid w:val="005D5342"/>
    <w:rsid w:val="005D67F2"/>
    <w:rsid w:val="005E0971"/>
    <w:rsid w:val="005E1C65"/>
    <w:rsid w:val="005E32E9"/>
    <w:rsid w:val="005E39CF"/>
    <w:rsid w:val="005E56E2"/>
    <w:rsid w:val="005E7C59"/>
    <w:rsid w:val="005F0DF5"/>
    <w:rsid w:val="005F494D"/>
    <w:rsid w:val="005F5BC1"/>
    <w:rsid w:val="005F69CD"/>
    <w:rsid w:val="00604E17"/>
    <w:rsid w:val="00607E2A"/>
    <w:rsid w:val="006126AE"/>
    <w:rsid w:val="00614E2E"/>
    <w:rsid w:val="00617AFE"/>
    <w:rsid w:val="0062039C"/>
    <w:rsid w:val="0062064B"/>
    <w:rsid w:val="00620B64"/>
    <w:rsid w:val="00621267"/>
    <w:rsid w:val="00621ED0"/>
    <w:rsid w:val="00624FF0"/>
    <w:rsid w:val="00630404"/>
    <w:rsid w:val="006308B2"/>
    <w:rsid w:val="00631651"/>
    <w:rsid w:val="00633481"/>
    <w:rsid w:val="00635B10"/>
    <w:rsid w:val="0064059F"/>
    <w:rsid w:val="0064174E"/>
    <w:rsid w:val="00642843"/>
    <w:rsid w:val="00643056"/>
    <w:rsid w:val="0064351C"/>
    <w:rsid w:val="0064357F"/>
    <w:rsid w:val="00647692"/>
    <w:rsid w:val="00647C00"/>
    <w:rsid w:val="006504D3"/>
    <w:rsid w:val="006506F4"/>
    <w:rsid w:val="00651377"/>
    <w:rsid w:val="006518D4"/>
    <w:rsid w:val="00651B2B"/>
    <w:rsid w:val="006529F1"/>
    <w:rsid w:val="00652ABD"/>
    <w:rsid w:val="006558C2"/>
    <w:rsid w:val="00662F07"/>
    <w:rsid w:val="00663510"/>
    <w:rsid w:val="00663B6B"/>
    <w:rsid w:val="00671601"/>
    <w:rsid w:val="006721F6"/>
    <w:rsid w:val="00672E9B"/>
    <w:rsid w:val="006733BC"/>
    <w:rsid w:val="006750E8"/>
    <w:rsid w:val="0067561D"/>
    <w:rsid w:val="006759A0"/>
    <w:rsid w:val="006771D2"/>
    <w:rsid w:val="006800A8"/>
    <w:rsid w:val="006846A7"/>
    <w:rsid w:val="006866A8"/>
    <w:rsid w:val="006876B1"/>
    <w:rsid w:val="00693F3E"/>
    <w:rsid w:val="00695611"/>
    <w:rsid w:val="0069599F"/>
    <w:rsid w:val="00697EE0"/>
    <w:rsid w:val="006A0294"/>
    <w:rsid w:val="006A1DF9"/>
    <w:rsid w:val="006A2630"/>
    <w:rsid w:val="006A347A"/>
    <w:rsid w:val="006A4883"/>
    <w:rsid w:val="006B0EA3"/>
    <w:rsid w:val="006B18A1"/>
    <w:rsid w:val="006B36FB"/>
    <w:rsid w:val="006B4361"/>
    <w:rsid w:val="006B7287"/>
    <w:rsid w:val="006B78CE"/>
    <w:rsid w:val="006C4033"/>
    <w:rsid w:val="006D13F7"/>
    <w:rsid w:val="006D3835"/>
    <w:rsid w:val="006D6672"/>
    <w:rsid w:val="006D73E5"/>
    <w:rsid w:val="006D7751"/>
    <w:rsid w:val="006E39CC"/>
    <w:rsid w:val="006E4AA5"/>
    <w:rsid w:val="006E4DB7"/>
    <w:rsid w:val="006E5E30"/>
    <w:rsid w:val="006E7BE4"/>
    <w:rsid w:val="006F1304"/>
    <w:rsid w:val="006F3156"/>
    <w:rsid w:val="006F52D1"/>
    <w:rsid w:val="006F5C0A"/>
    <w:rsid w:val="006F708A"/>
    <w:rsid w:val="006F7B58"/>
    <w:rsid w:val="00701474"/>
    <w:rsid w:val="00702C4C"/>
    <w:rsid w:val="007033A4"/>
    <w:rsid w:val="00705E45"/>
    <w:rsid w:val="0070684D"/>
    <w:rsid w:val="00706D20"/>
    <w:rsid w:val="00711624"/>
    <w:rsid w:val="00711696"/>
    <w:rsid w:val="0071436F"/>
    <w:rsid w:val="00715368"/>
    <w:rsid w:val="00715F4D"/>
    <w:rsid w:val="0072015B"/>
    <w:rsid w:val="0072198B"/>
    <w:rsid w:val="007220ED"/>
    <w:rsid w:val="00725239"/>
    <w:rsid w:val="00725517"/>
    <w:rsid w:val="0072566F"/>
    <w:rsid w:val="007271E9"/>
    <w:rsid w:val="00727C4C"/>
    <w:rsid w:val="00734A3B"/>
    <w:rsid w:val="00735127"/>
    <w:rsid w:val="00737B1D"/>
    <w:rsid w:val="00741BB6"/>
    <w:rsid w:val="0074416D"/>
    <w:rsid w:val="00744A38"/>
    <w:rsid w:val="00747021"/>
    <w:rsid w:val="00750466"/>
    <w:rsid w:val="00751E55"/>
    <w:rsid w:val="007552F6"/>
    <w:rsid w:val="00755E87"/>
    <w:rsid w:val="00757320"/>
    <w:rsid w:val="00761BBE"/>
    <w:rsid w:val="00762914"/>
    <w:rsid w:val="00764301"/>
    <w:rsid w:val="00764CD8"/>
    <w:rsid w:val="00767160"/>
    <w:rsid w:val="007672ED"/>
    <w:rsid w:val="00767F31"/>
    <w:rsid w:val="00770408"/>
    <w:rsid w:val="007710D1"/>
    <w:rsid w:val="007720C5"/>
    <w:rsid w:val="007737BF"/>
    <w:rsid w:val="007740B1"/>
    <w:rsid w:val="007747D9"/>
    <w:rsid w:val="0077562F"/>
    <w:rsid w:val="00776EF2"/>
    <w:rsid w:val="007807FE"/>
    <w:rsid w:val="00784DC9"/>
    <w:rsid w:val="00786BAB"/>
    <w:rsid w:val="00787641"/>
    <w:rsid w:val="0078795F"/>
    <w:rsid w:val="007903CE"/>
    <w:rsid w:val="00790663"/>
    <w:rsid w:val="00790BB6"/>
    <w:rsid w:val="00792443"/>
    <w:rsid w:val="007931A5"/>
    <w:rsid w:val="0079480D"/>
    <w:rsid w:val="00794D43"/>
    <w:rsid w:val="00794FD2"/>
    <w:rsid w:val="007A36BD"/>
    <w:rsid w:val="007A442A"/>
    <w:rsid w:val="007A462A"/>
    <w:rsid w:val="007A6F09"/>
    <w:rsid w:val="007A743B"/>
    <w:rsid w:val="007B022F"/>
    <w:rsid w:val="007B4F4C"/>
    <w:rsid w:val="007B594B"/>
    <w:rsid w:val="007B643D"/>
    <w:rsid w:val="007B7657"/>
    <w:rsid w:val="007B7D87"/>
    <w:rsid w:val="007C0DCB"/>
    <w:rsid w:val="007C3C8A"/>
    <w:rsid w:val="007C4DEB"/>
    <w:rsid w:val="007C6766"/>
    <w:rsid w:val="007C6982"/>
    <w:rsid w:val="007C7104"/>
    <w:rsid w:val="007D3CAA"/>
    <w:rsid w:val="007D4B73"/>
    <w:rsid w:val="007D61D3"/>
    <w:rsid w:val="007D643F"/>
    <w:rsid w:val="007D79BC"/>
    <w:rsid w:val="007D7B6E"/>
    <w:rsid w:val="007E23C9"/>
    <w:rsid w:val="007E3FCC"/>
    <w:rsid w:val="007E63F7"/>
    <w:rsid w:val="007E63F9"/>
    <w:rsid w:val="007F1737"/>
    <w:rsid w:val="007F1B10"/>
    <w:rsid w:val="007F2084"/>
    <w:rsid w:val="007F46C4"/>
    <w:rsid w:val="007F59AC"/>
    <w:rsid w:val="007F5ADA"/>
    <w:rsid w:val="0080099A"/>
    <w:rsid w:val="00800B62"/>
    <w:rsid w:val="008037A8"/>
    <w:rsid w:val="00806FBF"/>
    <w:rsid w:val="00807B16"/>
    <w:rsid w:val="00813A05"/>
    <w:rsid w:val="00814ED8"/>
    <w:rsid w:val="008170C3"/>
    <w:rsid w:val="008172FC"/>
    <w:rsid w:val="00817E8B"/>
    <w:rsid w:val="00820683"/>
    <w:rsid w:val="008215F8"/>
    <w:rsid w:val="00822891"/>
    <w:rsid w:val="00824BFB"/>
    <w:rsid w:val="008252F8"/>
    <w:rsid w:val="00826E76"/>
    <w:rsid w:val="0082741B"/>
    <w:rsid w:val="00827FBF"/>
    <w:rsid w:val="008326B8"/>
    <w:rsid w:val="00833AA6"/>
    <w:rsid w:val="00835691"/>
    <w:rsid w:val="00837961"/>
    <w:rsid w:val="00837E8B"/>
    <w:rsid w:val="00842576"/>
    <w:rsid w:val="008426C0"/>
    <w:rsid w:val="00844E2A"/>
    <w:rsid w:val="0085123B"/>
    <w:rsid w:val="00851E9B"/>
    <w:rsid w:val="00852E91"/>
    <w:rsid w:val="00853BEC"/>
    <w:rsid w:val="0085629A"/>
    <w:rsid w:val="00857281"/>
    <w:rsid w:val="00861A63"/>
    <w:rsid w:val="008633E9"/>
    <w:rsid w:val="00865727"/>
    <w:rsid w:val="00866E61"/>
    <w:rsid w:val="00867168"/>
    <w:rsid w:val="00871857"/>
    <w:rsid w:val="008745DD"/>
    <w:rsid w:val="008771A8"/>
    <w:rsid w:val="008775C0"/>
    <w:rsid w:val="008810EF"/>
    <w:rsid w:val="0088365C"/>
    <w:rsid w:val="00891021"/>
    <w:rsid w:val="00891987"/>
    <w:rsid w:val="00891CA6"/>
    <w:rsid w:val="00893E03"/>
    <w:rsid w:val="00895A23"/>
    <w:rsid w:val="008A1118"/>
    <w:rsid w:val="008A148D"/>
    <w:rsid w:val="008A1CF1"/>
    <w:rsid w:val="008A26E7"/>
    <w:rsid w:val="008A519D"/>
    <w:rsid w:val="008B0916"/>
    <w:rsid w:val="008B111A"/>
    <w:rsid w:val="008B1B42"/>
    <w:rsid w:val="008B65D0"/>
    <w:rsid w:val="008C22A8"/>
    <w:rsid w:val="008C2396"/>
    <w:rsid w:val="008C3F1E"/>
    <w:rsid w:val="008C44E3"/>
    <w:rsid w:val="008C476C"/>
    <w:rsid w:val="008D12FF"/>
    <w:rsid w:val="008D2953"/>
    <w:rsid w:val="008D6DA4"/>
    <w:rsid w:val="008E0FB3"/>
    <w:rsid w:val="008E1FB7"/>
    <w:rsid w:val="008E4BDE"/>
    <w:rsid w:val="008E5151"/>
    <w:rsid w:val="008E5C00"/>
    <w:rsid w:val="008E7828"/>
    <w:rsid w:val="008F1FD7"/>
    <w:rsid w:val="008F3CF8"/>
    <w:rsid w:val="008F75EC"/>
    <w:rsid w:val="00901434"/>
    <w:rsid w:val="00903E41"/>
    <w:rsid w:val="00904FCA"/>
    <w:rsid w:val="009070A2"/>
    <w:rsid w:val="0090729A"/>
    <w:rsid w:val="009104E3"/>
    <w:rsid w:val="00910511"/>
    <w:rsid w:val="009106EB"/>
    <w:rsid w:val="00910784"/>
    <w:rsid w:val="00911D03"/>
    <w:rsid w:val="009137F8"/>
    <w:rsid w:val="00913F38"/>
    <w:rsid w:val="00916A81"/>
    <w:rsid w:val="00917C19"/>
    <w:rsid w:val="009202F4"/>
    <w:rsid w:val="00920F3C"/>
    <w:rsid w:val="00921362"/>
    <w:rsid w:val="00921BDD"/>
    <w:rsid w:val="00922074"/>
    <w:rsid w:val="0092279A"/>
    <w:rsid w:val="00923683"/>
    <w:rsid w:val="00924290"/>
    <w:rsid w:val="00924787"/>
    <w:rsid w:val="00924C70"/>
    <w:rsid w:val="00927FC5"/>
    <w:rsid w:val="0093143D"/>
    <w:rsid w:val="00931F80"/>
    <w:rsid w:val="00932507"/>
    <w:rsid w:val="009331A0"/>
    <w:rsid w:val="00935A8F"/>
    <w:rsid w:val="00937CFB"/>
    <w:rsid w:val="00941278"/>
    <w:rsid w:val="0094157A"/>
    <w:rsid w:val="00943478"/>
    <w:rsid w:val="00943D73"/>
    <w:rsid w:val="0094402F"/>
    <w:rsid w:val="009454FA"/>
    <w:rsid w:val="00947F78"/>
    <w:rsid w:val="0095065A"/>
    <w:rsid w:val="00951C26"/>
    <w:rsid w:val="00952ED4"/>
    <w:rsid w:val="009540F9"/>
    <w:rsid w:val="009550A6"/>
    <w:rsid w:val="00955D84"/>
    <w:rsid w:val="009577DF"/>
    <w:rsid w:val="0096185D"/>
    <w:rsid w:val="0096281C"/>
    <w:rsid w:val="00962D81"/>
    <w:rsid w:val="00967D40"/>
    <w:rsid w:val="0097220F"/>
    <w:rsid w:val="00975700"/>
    <w:rsid w:val="00976D6A"/>
    <w:rsid w:val="00982E3B"/>
    <w:rsid w:val="00983E53"/>
    <w:rsid w:val="00984F2D"/>
    <w:rsid w:val="00986013"/>
    <w:rsid w:val="00986FB4"/>
    <w:rsid w:val="0099005F"/>
    <w:rsid w:val="00993913"/>
    <w:rsid w:val="00994696"/>
    <w:rsid w:val="009A03DE"/>
    <w:rsid w:val="009A050C"/>
    <w:rsid w:val="009A0E44"/>
    <w:rsid w:val="009A11B3"/>
    <w:rsid w:val="009A2806"/>
    <w:rsid w:val="009A2BBC"/>
    <w:rsid w:val="009A3547"/>
    <w:rsid w:val="009A7E31"/>
    <w:rsid w:val="009B0614"/>
    <w:rsid w:val="009B1C66"/>
    <w:rsid w:val="009B337D"/>
    <w:rsid w:val="009B3F8C"/>
    <w:rsid w:val="009B641B"/>
    <w:rsid w:val="009C279E"/>
    <w:rsid w:val="009C27D6"/>
    <w:rsid w:val="009C7F81"/>
    <w:rsid w:val="009D0220"/>
    <w:rsid w:val="009D162E"/>
    <w:rsid w:val="009D40A7"/>
    <w:rsid w:val="009D47EB"/>
    <w:rsid w:val="009D6959"/>
    <w:rsid w:val="009D6B9C"/>
    <w:rsid w:val="009D6E26"/>
    <w:rsid w:val="009E156D"/>
    <w:rsid w:val="009E3AF2"/>
    <w:rsid w:val="009E49C5"/>
    <w:rsid w:val="009E4B63"/>
    <w:rsid w:val="009F1611"/>
    <w:rsid w:val="009F17B0"/>
    <w:rsid w:val="009F217F"/>
    <w:rsid w:val="009F4184"/>
    <w:rsid w:val="009F5403"/>
    <w:rsid w:val="009F65C0"/>
    <w:rsid w:val="009F73A9"/>
    <w:rsid w:val="009F793B"/>
    <w:rsid w:val="009F7C6E"/>
    <w:rsid w:val="00A0074B"/>
    <w:rsid w:val="00A007D6"/>
    <w:rsid w:val="00A025B6"/>
    <w:rsid w:val="00A029A3"/>
    <w:rsid w:val="00A04070"/>
    <w:rsid w:val="00A059E4"/>
    <w:rsid w:val="00A11472"/>
    <w:rsid w:val="00A14383"/>
    <w:rsid w:val="00A1665D"/>
    <w:rsid w:val="00A203AE"/>
    <w:rsid w:val="00A20E15"/>
    <w:rsid w:val="00A21151"/>
    <w:rsid w:val="00A21F5E"/>
    <w:rsid w:val="00A230A2"/>
    <w:rsid w:val="00A2390A"/>
    <w:rsid w:val="00A244A3"/>
    <w:rsid w:val="00A24C46"/>
    <w:rsid w:val="00A24D41"/>
    <w:rsid w:val="00A301D7"/>
    <w:rsid w:val="00A31434"/>
    <w:rsid w:val="00A32545"/>
    <w:rsid w:val="00A340EE"/>
    <w:rsid w:val="00A3431C"/>
    <w:rsid w:val="00A36843"/>
    <w:rsid w:val="00A36B72"/>
    <w:rsid w:val="00A40703"/>
    <w:rsid w:val="00A40E0C"/>
    <w:rsid w:val="00A41558"/>
    <w:rsid w:val="00A41F3D"/>
    <w:rsid w:val="00A430BF"/>
    <w:rsid w:val="00A44EF3"/>
    <w:rsid w:val="00A47F72"/>
    <w:rsid w:val="00A47F87"/>
    <w:rsid w:val="00A53A2C"/>
    <w:rsid w:val="00A55FAF"/>
    <w:rsid w:val="00A61610"/>
    <w:rsid w:val="00A63BFB"/>
    <w:rsid w:val="00A64A07"/>
    <w:rsid w:val="00A67303"/>
    <w:rsid w:val="00A675CB"/>
    <w:rsid w:val="00A75238"/>
    <w:rsid w:val="00A814F2"/>
    <w:rsid w:val="00A81D66"/>
    <w:rsid w:val="00A83B2F"/>
    <w:rsid w:val="00A84A0F"/>
    <w:rsid w:val="00A872A7"/>
    <w:rsid w:val="00A875AA"/>
    <w:rsid w:val="00A90ABA"/>
    <w:rsid w:val="00A92AB9"/>
    <w:rsid w:val="00A93075"/>
    <w:rsid w:val="00A938BE"/>
    <w:rsid w:val="00A944BF"/>
    <w:rsid w:val="00A94DA1"/>
    <w:rsid w:val="00A968E8"/>
    <w:rsid w:val="00A97EE1"/>
    <w:rsid w:val="00AA0109"/>
    <w:rsid w:val="00AA28B9"/>
    <w:rsid w:val="00AA32CF"/>
    <w:rsid w:val="00AA3CA5"/>
    <w:rsid w:val="00AA473F"/>
    <w:rsid w:val="00AA5075"/>
    <w:rsid w:val="00AA584F"/>
    <w:rsid w:val="00AA6CF0"/>
    <w:rsid w:val="00AA6F0C"/>
    <w:rsid w:val="00AB5586"/>
    <w:rsid w:val="00AB68A2"/>
    <w:rsid w:val="00AC0074"/>
    <w:rsid w:val="00AC0177"/>
    <w:rsid w:val="00AC0351"/>
    <w:rsid w:val="00AC04C7"/>
    <w:rsid w:val="00AC5162"/>
    <w:rsid w:val="00AD3BBC"/>
    <w:rsid w:val="00AD3DEA"/>
    <w:rsid w:val="00AD3F2C"/>
    <w:rsid w:val="00AD4256"/>
    <w:rsid w:val="00AD4274"/>
    <w:rsid w:val="00AD4576"/>
    <w:rsid w:val="00AD5D98"/>
    <w:rsid w:val="00AD717C"/>
    <w:rsid w:val="00AE0CB4"/>
    <w:rsid w:val="00AE18DC"/>
    <w:rsid w:val="00AE1C2B"/>
    <w:rsid w:val="00AE3ADD"/>
    <w:rsid w:val="00AE5457"/>
    <w:rsid w:val="00AE5917"/>
    <w:rsid w:val="00AE650D"/>
    <w:rsid w:val="00AE78F4"/>
    <w:rsid w:val="00AF0361"/>
    <w:rsid w:val="00AF15E0"/>
    <w:rsid w:val="00AF3791"/>
    <w:rsid w:val="00AF39AD"/>
    <w:rsid w:val="00AF5958"/>
    <w:rsid w:val="00AF59A5"/>
    <w:rsid w:val="00B00C7C"/>
    <w:rsid w:val="00B01418"/>
    <w:rsid w:val="00B04945"/>
    <w:rsid w:val="00B04FFE"/>
    <w:rsid w:val="00B07364"/>
    <w:rsid w:val="00B10698"/>
    <w:rsid w:val="00B12295"/>
    <w:rsid w:val="00B13C29"/>
    <w:rsid w:val="00B1453E"/>
    <w:rsid w:val="00B15646"/>
    <w:rsid w:val="00B16835"/>
    <w:rsid w:val="00B17B73"/>
    <w:rsid w:val="00B20174"/>
    <w:rsid w:val="00B20357"/>
    <w:rsid w:val="00B20A1A"/>
    <w:rsid w:val="00B2327E"/>
    <w:rsid w:val="00B239D7"/>
    <w:rsid w:val="00B256BD"/>
    <w:rsid w:val="00B26707"/>
    <w:rsid w:val="00B2775D"/>
    <w:rsid w:val="00B31277"/>
    <w:rsid w:val="00B3160E"/>
    <w:rsid w:val="00B3246B"/>
    <w:rsid w:val="00B3301E"/>
    <w:rsid w:val="00B33BDA"/>
    <w:rsid w:val="00B3489E"/>
    <w:rsid w:val="00B34EB0"/>
    <w:rsid w:val="00B35E9C"/>
    <w:rsid w:val="00B367F4"/>
    <w:rsid w:val="00B36A48"/>
    <w:rsid w:val="00B415EE"/>
    <w:rsid w:val="00B4237B"/>
    <w:rsid w:val="00B463A5"/>
    <w:rsid w:val="00B5052F"/>
    <w:rsid w:val="00B53325"/>
    <w:rsid w:val="00B54FC7"/>
    <w:rsid w:val="00B558B7"/>
    <w:rsid w:val="00B57320"/>
    <w:rsid w:val="00B57ACE"/>
    <w:rsid w:val="00B6076F"/>
    <w:rsid w:val="00B608EE"/>
    <w:rsid w:val="00B616B3"/>
    <w:rsid w:val="00B62245"/>
    <w:rsid w:val="00B62778"/>
    <w:rsid w:val="00B62E78"/>
    <w:rsid w:val="00B63404"/>
    <w:rsid w:val="00B63B98"/>
    <w:rsid w:val="00B650F5"/>
    <w:rsid w:val="00B66E36"/>
    <w:rsid w:val="00B72229"/>
    <w:rsid w:val="00B729E4"/>
    <w:rsid w:val="00B80D09"/>
    <w:rsid w:val="00B830D3"/>
    <w:rsid w:val="00B83DB3"/>
    <w:rsid w:val="00B8511A"/>
    <w:rsid w:val="00B90C55"/>
    <w:rsid w:val="00B90FD4"/>
    <w:rsid w:val="00B9289B"/>
    <w:rsid w:val="00B946C6"/>
    <w:rsid w:val="00B95A04"/>
    <w:rsid w:val="00B95A86"/>
    <w:rsid w:val="00B95C80"/>
    <w:rsid w:val="00B974D8"/>
    <w:rsid w:val="00BA07A7"/>
    <w:rsid w:val="00BA118E"/>
    <w:rsid w:val="00BA4120"/>
    <w:rsid w:val="00BA51DE"/>
    <w:rsid w:val="00BA7A67"/>
    <w:rsid w:val="00BB17F1"/>
    <w:rsid w:val="00BB69CE"/>
    <w:rsid w:val="00BC1E01"/>
    <w:rsid w:val="00BC288E"/>
    <w:rsid w:val="00BD087F"/>
    <w:rsid w:val="00BD0F60"/>
    <w:rsid w:val="00BD1626"/>
    <w:rsid w:val="00BD1A1F"/>
    <w:rsid w:val="00BD38E9"/>
    <w:rsid w:val="00BD3F91"/>
    <w:rsid w:val="00BD5BC0"/>
    <w:rsid w:val="00BE1904"/>
    <w:rsid w:val="00BE330F"/>
    <w:rsid w:val="00BE7C6E"/>
    <w:rsid w:val="00BF0474"/>
    <w:rsid w:val="00BF554F"/>
    <w:rsid w:val="00BF758F"/>
    <w:rsid w:val="00BF771E"/>
    <w:rsid w:val="00C00515"/>
    <w:rsid w:val="00C025A7"/>
    <w:rsid w:val="00C04839"/>
    <w:rsid w:val="00C073E4"/>
    <w:rsid w:val="00C11562"/>
    <w:rsid w:val="00C115F4"/>
    <w:rsid w:val="00C147D7"/>
    <w:rsid w:val="00C14822"/>
    <w:rsid w:val="00C16339"/>
    <w:rsid w:val="00C163EB"/>
    <w:rsid w:val="00C17029"/>
    <w:rsid w:val="00C174A5"/>
    <w:rsid w:val="00C17DEB"/>
    <w:rsid w:val="00C17E8F"/>
    <w:rsid w:val="00C20053"/>
    <w:rsid w:val="00C21DFE"/>
    <w:rsid w:val="00C2284F"/>
    <w:rsid w:val="00C22EEC"/>
    <w:rsid w:val="00C23765"/>
    <w:rsid w:val="00C237CF"/>
    <w:rsid w:val="00C253F9"/>
    <w:rsid w:val="00C26830"/>
    <w:rsid w:val="00C2775C"/>
    <w:rsid w:val="00C31264"/>
    <w:rsid w:val="00C31B14"/>
    <w:rsid w:val="00C31DCB"/>
    <w:rsid w:val="00C31F91"/>
    <w:rsid w:val="00C32699"/>
    <w:rsid w:val="00C3269C"/>
    <w:rsid w:val="00C37D65"/>
    <w:rsid w:val="00C37E7E"/>
    <w:rsid w:val="00C40687"/>
    <w:rsid w:val="00C42260"/>
    <w:rsid w:val="00C4244C"/>
    <w:rsid w:val="00C424E6"/>
    <w:rsid w:val="00C43486"/>
    <w:rsid w:val="00C4499B"/>
    <w:rsid w:val="00C44CA5"/>
    <w:rsid w:val="00C50811"/>
    <w:rsid w:val="00C52861"/>
    <w:rsid w:val="00C5592D"/>
    <w:rsid w:val="00C55F34"/>
    <w:rsid w:val="00C56C16"/>
    <w:rsid w:val="00C5722A"/>
    <w:rsid w:val="00C57AFF"/>
    <w:rsid w:val="00C610D0"/>
    <w:rsid w:val="00C63A5F"/>
    <w:rsid w:val="00C642D5"/>
    <w:rsid w:val="00C660D8"/>
    <w:rsid w:val="00C66777"/>
    <w:rsid w:val="00C71D23"/>
    <w:rsid w:val="00C727DF"/>
    <w:rsid w:val="00C75CA4"/>
    <w:rsid w:val="00C81670"/>
    <w:rsid w:val="00C84324"/>
    <w:rsid w:val="00C943ED"/>
    <w:rsid w:val="00C94A11"/>
    <w:rsid w:val="00C958FF"/>
    <w:rsid w:val="00C96805"/>
    <w:rsid w:val="00CA0009"/>
    <w:rsid w:val="00CA14FA"/>
    <w:rsid w:val="00CA4E8D"/>
    <w:rsid w:val="00CB1113"/>
    <w:rsid w:val="00CB4BD0"/>
    <w:rsid w:val="00CB5964"/>
    <w:rsid w:val="00CB7CE6"/>
    <w:rsid w:val="00CC2D13"/>
    <w:rsid w:val="00CC45A7"/>
    <w:rsid w:val="00CC7EA7"/>
    <w:rsid w:val="00CD14AA"/>
    <w:rsid w:val="00CD2F3A"/>
    <w:rsid w:val="00CD36F2"/>
    <w:rsid w:val="00CD3FD7"/>
    <w:rsid w:val="00CD6986"/>
    <w:rsid w:val="00CD6E01"/>
    <w:rsid w:val="00CE146D"/>
    <w:rsid w:val="00CE2851"/>
    <w:rsid w:val="00CE5CDB"/>
    <w:rsid w:val="00CE6011"/>
    <w:rsid w:val="00CE6281"/>
    <w:rsid w:val="00CE7374"/>
    <w:rsid w:val="00CF005F"/>
    <w:rsid w:val="00CF0734"/>
    <w:rsid w:val="00CF190E"/>
    <w:rsid w:val="00CF2954"/>
    <w:rsid w:val="00CF2AB4"/>
    <w:rsid w:val="00CF2B17"/>
    <w:rsid w:val="00CF58AE"/>
    <w:rsid w:val="00CF6CB0"/>
    <w:rsid w:val="00CF77E8"/>
    <w:rsid w:val="00D002D2"/>
    <w:rsid w:val="00D01861"/>
    <w:rsid w:val="00D03900"/>
    <w:rsid w:val="00D03DA8"/>
    <w:rsid w:val="00D03E5E"/>
    <w:rsid w:val="00D04F57"/>
    <w:rsid w:val="00D052AD"/>
    <w:rsid w:val="00D06F21"/>
    <w:rsid w:val="00D10B08"/>
    <w:rsid w:val="00D12999"/>
    <w:rsid w:val="00D13171"/>
    <w:rsid w:val="00D14F00"/>
    <w:rsid w:val="00D15935"/>
    <w:rsid w:val="00D16A05"/>
    <w:rsid w:val="00D17324"/>
    <w:rsid w:val="00D201CC"/>
    <w:rsid w:val="00D24A50"/>
    <w:rsid w:val="00D250AD"/>
    <w:rsid w:val="00D279F4"/>
    <w:rsid w:val="00D27E9C"/>
    <w:rsid w:val="00D32768"/>
    <w:rsid w:val="00D32950"/>
    <w:rsid w:val="00D35218"/>
    <w:rsid w:val="00D36918"/>
    <w:rsid w:val="00D36BA9"/>
    <w:rsid w:val="00D43B06"/>
    <w:rsid w:val="00D43E35"/>
    <w:rsid w:val="00D47B3C"/>
    <w:rsid w:val="00D51C1F"/>
    <w:rsid w:val="00D53868"/>
    <w:rsid w:val="00D544D3"/>
    <w:rsid w:val="00D5592F"/>
    <w:rsid w:val="00D57318"/>
    <w:rsid w:val="00D62313"/>
    <w:rsid w:val="00D64185"/>
    <w:rsid w:val="00D6459A"/>
    <w:rsid w:val="00D656C0"/>
    <w:rsid w:val="00D65C34"/>
    <w:rsid w:val="00D70715"/>
    <w:rsid w:val="00D72AAA"/>
    <w:rsid w:val="00D7370D"/>
    <w:rsid w:val="00D74D23"/>
    <w:rsid w:val="00D80415"/>
    <w:rsid w:val="00D80ABB"/>
    <w:rsid w:val="00D8557E"/>
    <w:rsid w:val="00D87A45"/>
    <w:rsid w:val="00D90B1D"/>
    <w:rsid w:val="00D90F5F"/>
    <w:rsid w:val="00D922E0"/>
    <w:rsid w:val="00D93C48"/>
    <w:rsid w:val="00D9502F"/>
    <w:rsid w:val="00DA373B"/>
    <w:rsid w:val="00DA3D91"/>
    <w:rsid w:val="00DA4F8E"/>
    <w:rsid w:val="00DA7B36"/>
    <w:rsid w:val="00DB21AA"/>
    <w:rsid w:val="00DB2395"/>
    <w:rsid w:val="00DB2CB6"/>
    <w:rsid w:val="00DB4B39"/>
    <w:rsid w:val="00DB4BC1"/>
    <w:rsid w:val="00DB6CB6"/>
    <w:rsid w:val="00DB70B8"/>
    <w:rsid w:val="00DC1558"/>
    <w:rsid w:val="00DC2DD3"/>
    <w:rsid w:val="00DC58EE"/>
    <w:rsid w:val="00DC6AA7"/>
    <w:rsid w:val="00DD20D2"/>
    <w:rsid w:val="00DD294B"/>
    <w:rsid w:val="00DD30A3"/>
    <w:rsid w:val="00DD37FF"/>
    <w:rsid w:val="00DD57A9"/>
    <w:rsid w:val="00DD61FD"/>
    <w:rsid w:val="00DD63D3"/>
    <w:rsid w:val="00DD668E"/>
    <w:rsid w:val="00DD68C7"/>
    <w:rsid w:val="00DD797D"/>
    <w:rsid w:val="00DE3CEB"/>
    <w:rsid w:val="00DE4B9E"/>
    <w:rsid w:val="00DE5095"/>
    <w:rsid w:val="00DE66C9"/>
    <w:rsid w:val="00DE73C4"/>
    <w:rsid w:val="00DF6E44"/>
    <w:rsid w:val="00E02034"/>
    <w:rsid w:val="00E02590"/>
    <w:rsid w:val="00E111E7"/>
    <w:rsid w:val="00E119DB"/>
    <w:rsid w:val="00E12CD6"/>
    <w:rsid w:val="00E137E6"/>
    <w:rsid w:val="00E14468"/>
    <w:rsid w:val="00E14CAE"/>
    <w:rsid w:val="00E157CD"/>
    <w:rsid w:val="00E17462"/>
    <w:rsid w:val="00E177C1"/>
    <w:rsid w:val="00E17B47"/>
    <w:rsid w:val="00E20BC2"/>
    <w:rsid w:val="00E21647"/>
    <w:rsid w:val="00E22A0D"/>
    <w:rsid w:val="00E24CBA"/>
    <w:rsid w:val="00E24CD8"/>
    <w:rsid w:val="00E2543C"/>
    <w:rsid w:val="00E25DED"/>
    <w:rsid w:val="00E27295"/>
    <w:rsid w:val="00E31769"/>
    <w:rsid w:val="00E323EB"/>
    <w:rsid w:val="00E3265F"/>
    <w:rsid w:val="00E40C9C"/>
    <w:rsid w:val="00E411F2"/>
    <w:rsid w:val="00E44A71"/>
    <w:rsid w:val="00E462DB"/>
    <w:rsid w:val="00E4773A"/>
    <w:rsid w:val="00E51268"/>
    <w:rsid w:val="00E51363"/>
    <w:rsid w:val="00E52030"/>
    <w:rsid w:val="00E53CAB"/>
    <w:rsid w:val="00E57B6C"/>
    <w:rsid w:val="00E6163C"/>
    <w:rsid w:val="00E65A68"/>
    <w:rsid w:val="00E701F0"/>
    <w:rsid w:val="00E70767"/>
    <w:rsid w:val="00E70996"/>
    <w:rsid w:val="00E7099D"/>
    <w:rsid w:val="00E71254"/>
    <w:rsid w:val="00E714EE"/>
    <w:rsid w:val="00E7272C"/>
    <w:rsid w:val="00E732DF"/>
    <w:rsid w:val="00E7339D"/>
    <w:rsid w:val="00E73E98"/>
    <w:rsid w:val="00E74220"/>
    <w:rsid w:val="00E8070A"/>
    <w:rsid w:val="00E83AC0"/>
    <w:rsid w:val="00E85E62"/>
    <w:rsid w:val="00E87139"/>
    <w:rsid w:val="00E92E84"/>
    <w:rsid w:val="00E94241"/>
    <w:rsid w:val="00E94509"/>
    <w:rsid w:val="00E94CC8"/>
    <w:rsid w:val="00EA0003"/>
    <w:rsid w:val="00EA2659"/>
    <w:rsid w:val="00EA3153"/>
    <w:rsid w:val="00EA6547"/>
    <w:rsid w:val="00EA6F59"/>
    <w:rsid w:val="00EB14BE"/>
    <w:rsid w:val="00EB234E"/>
    <w:rsid w:val="00EB3751"/>
    <w:rsid w:val="00EB49C0"/>
    <w:rsid w:val="00EB50EF"/>
    <w:rsid w:val="00EB5D43"/>
    <w:rsid w:val="00EC481F"/>
    <w:rsid w:val="00EC7B79"/>
    <w:rsid w:val="00EC7C8F"/>
    <w:rsid w:val="00ED101C"/>
    <w:rsid w:val="00ED1A69"/>
    <w:rsid w:val="00ED3600"/>
    <w:rsid w:val="00ED5057"/>
    <w:rsid w:val="00ED5784"/>
    <w:rsid w:val="00ED6C4A"/>
    <w:rsid w:val="00ED6D27"/>
    <w:rsid w:val="00EE08AE"/>
    <w:rsid w:val="00EE2EF3"/>
    <w:rsid w:val="00EE7DB9"/>
    <w:rsid w:val="00EE7F4D"/>
    <w:rsid w:val="00EF3482"/>
    <w:rsid w:val="00EF469C"/>
    <w:rsid w:val="00EF7438"/>
    <w:rsid w:val="00F029AA"/>
    <w:rsid w:val="00F0340F"/>
    <w:rsid w:val="00F04BB4"/>
    <w:rsid w:val="00F06D7F"/>
    <w:rsid w:val="00F06F41"/>
    <w:rsid w:val="00F07A22"/>
    <w:rsid w:val="00F1188D"/>
    <w:rsid w:val="00F12664"/>
    <w:rsid w:val="00F12AA4"/>
    <w:rsid w:val="00F12DAC"/>
    <w:rsid w:val="00F13465"/>
    <w:rsid w:val="00F16723"/>
    <w:rsid w:val="00F21508"/>
    <w:rsid w:val="00F21A0E"/>
    <w:rsid w:val="00F2238C"/>
    <w:rsid w:val="00F227A6"/>
    <w:rsid w:val="00F22E40"/>
    <w:rsid w:val="00F22F1E"/>
    <w:rsid w:val="00F23C56"/>
    <w:rsid w:val="00F26798"/>
    <w:rsid w:val="00F3239D"/>
    <w:rsid w:val="00F32A1B"/>
    <w:rsid w:val="00F32A96"/>
    <w:rsid w:val="00F340CD"/>
    <w:rsid w:val="00F37078"/>
    <w:rsid w:val="00F4147F"/>
    <w:rsid w:val="00F4439A"/>
    <w:rsid w:val="00F46D07"/>
    <w:rsid w:val="00F4734E"/>
    <w:rsid w:val="00F52109"/>
    <w:rsid w:val="00F53085"/>
    <w:rsid w:val="00F53374"/>
    <w:rsid w:val="00F55ECC"/>
    <w:rsid w:val="00F561D4"/>
    <w:rsid w:val="00F62C84"/>
    <w:rsid w:val="00F62EAF"/>
    <w:rsid w:val="00F63D5F"/>
    <w:rsid w:val="00F646F6"/>
    <w:rsid w:val="00F64777"/>
    <w:rsid w:val="00F67712"/>
    <w:rsid w:val="00F7327B"/>
    <w:rsid w:val="00F7335D"/>
    <w:rsid w:val="00F7450D"/>
    <w:rsid w:val="00F747D8"/>
    <w:rsid w:val="00F752C3"/>
    <w:rsid w:val="00F75578"/>
    <w:rsid w:val="00F76DA9"/>
    <w:rsid w:val="00F77AB0"/>
    <w:rsid w:val="00F80AC7"/>
    <w:rsid w:val="00F86EA7"/>
    <w:rsid w:val="00F904C3"/>
    <w:rsid w:val="00F90DCA"/>
    <w:rsid w:val="00F95956"/>
    <w:rsid w:val="00F95D93"/>
    <w:rsid w:val="00F95DD9"/>
    <w:rsid w:val="00F9680A"/>
    <w:rsid w:val="00FA0EB7"/>
    <w:rsid w:val="00FA3D83"/>
    <w:rsid w:val="00FA6032"/>
    <w:rsid w:val="00FA6D0D"/>
    <w:rsid w:val="00FA7176"/>
    <w:rsid w:val="00FB068E"/>
    <w:rsid w:val="00FB214E"/>
    <w:rsid w:val="00FB27FA"/>
    <w:rsid w:val="00FC0677"/>
    <w:rsid w:val="00FC1261"/>
    <w:rsid w:val="00FC1468"/>
    <w:rsid w:val="00FC1960"/>
    <w:rsid w:val="00FC2514"/>
    <w:rsid w:val="00FC322F"/>
    <w:rsid w:val="00FC5583"/>
    <w:rsid w:val="00FC6B36"/>
    <w:rsid w:val="00FD78FD"/>
    <w:rsid w:val="00FE341A"/>
    <w:rsid w:val="00FE4E8B"/>
    <w:rsid w:val="00FE4F4D"/>
    <w:rsid w:val="00FE6434"/>
    <w:rsid w:val="00FE6B19"/>
    <w:rsid w:val="00FF1CC2"/>
    <w:rsid w:val="00FF3358"/>
    <w:rsid w:val="00FF561E"/>
    <w:rsid w:val="00FF61C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1F04468-8358-43C6-A099-B5F5BCAB3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E8D"/>
    <w:pPr>
      <w:spacing w:before="240"/>
    </w:pPr>
    <w:rPr>
      <w:rFonts w:ascii="Calibri" w:eastAsia="Calibri" w:hAnsi="Calibri"/>
      <w:sz w:val="22"/>
      <w:szCs w:val="22"/>
      <w:lang w:eastAsia="en-US"/>
    </w:rPr>
  </w:style>
  <w:style w:type="paragraph" w:styleId="Heading1">
    <w:name w:val="heading 1"/>
    <w:aliases w:val="h1,Section Heading,Para1,Top 1,ParaLevel1,Level 1 Para,Level 1 Para1,Level 1 Para2,Level 1 Para3,Level 1 Para4,Level 1 Para11,Level 1 Para21,Level 1 Para31,Level 1 Para5,Level 1 Para12,Level 1 Para22,Level 1 Para32,Level 1 Para6,Level 1 Para13"/>
    <w:basedOn w:val="Normal"/>
    <w:link w:val="Heading1Char"/>
    <w:qFormat/>
    <w:rsid w:val="00CA4E8D"/>
    <w:pPr>
      <w:spacing w:before="0" w:after="240"/>
      <w:outlineLvl w:val="0"/>
    </w:pPr>
    <w:rPr>
      <w:rFonts w:ascii="Times New Roman" w:eastAsia="Times New Roman" w:hAnsi="Times New Roman"/>
      <w:b/>
      <w:szCs w:val="20"/>
    </w:rPr>
  </w:style>
  <w:style w:type="paragraph" w:styleId="Heading2">
    <w:name w:val="heading 2"/>
    <w:aliases w:val="Subhead A,body,h2,H2,Section,h2.H2,1.1,UNDERRUBRIK 1-2,Para2,h21,h22,ee2,l2,I2,Head hdbk,Top 2,h2 main heading,B Sub/Bold,B Sub/Bold1,B Sub/Bold2,B Sub/Bold11,h2 main heading1,h2 main heading2,B Sub/Bold3,B Sub/Bold12,h2 main heading3,SubPara"/>
    <w:basedOn w:val="Normal"/>
    <w:link w:val="Heading2Char"/>
    <w:qFormat/>
    <w:rsid w:val="00CA4E8D"/>
    <w:pPr>
      <w:spacing w:before="0" w:after="240"/>
      <w:outlineLvl w:val="1"/>
    </w:pPr>
    <w:rPr>
      <w:rFonts w:ascii="Times New Roman" w:eastAsia="Times New Roman" w:hAnsi="Times New Roman"/>
      <w:szCs w:val="20"/>
    </w:rPr>
  </w:style>
  <w:style w:type="paragraph" w:styleId="Heading3">
    <w:name w:val="heading 3"/>
    <w:aliases w:val="h3,h31,h32,Para3,head3hdbk,H3,C Sub-Sub/Italic,h3 sub heading,Head 3,Head 31,Head 32,C Sub-Sub/Italic1,3,Sub2Para,d,Para 3,(1),Major Sections,subsub,3m"/>
    <w:basedOn w:val="Normal"/>
    <w:link w:val="Heading3Char"/>
    <w:qFormat/>
    <w:rsid w:val="00CA4E8D"/>
    <w:pPr>
      <w:spacing w:before="0" w:after="240"/>
      <w:outlineLvl w:val="2"/>
    </w:pPr>
    <w:rPr>
      <w:rFonts w:ascii="Times New Roman" w:eastAsia="Times New Roman" w:hAnsi="Times New Roman"/>
      <w:szCs w:val="20"/>
    </w:rPr>
  </w:style>
  <w:style w:type="paragraph" w:styleId="Heading4">
    <w:name w:val="heading 4"/>
    <w:aliases w:val="h4,h41,h42,Para4"/>
    <w:basedOn w:val="Normal"/>
    <w:link w:val="Heading4Char"/>
    <w:qFormat/>
    <w:rsid w:val="00CA4E8D"/>
    <w:pPr>
      <w:spacing w:before="0" w:after="240"/>
      <w:outlineLvl w:val="3"/>
    </w:pPr>
    <w:rPr>
      <w:rFonts w:ascii="Times New Roman" w:eastAsia="Times New Roman" w:hAnsi="Times New Roman"/>
      <w:szCs w:val="20"/>
    </w:rPr>
  </w:style>
  <w:style w:type="paragraph" w:styleId="Heading5">
    <w:name w:val="heading 5"/>
    <w:aliases w:val="Para5"/>
    <w:basedOn w:val="Normal"/>
    <w:link w:val="Heading5Char"/>
    <w:qFormat/>
    <w:rsid w:val="00CA4E8D"/>
    <w:pPr>
      <w:spacing w:before="0" w:after="240"/>
      <w:outlineLvl w:val="4"/>
    </w:pPr>
    <w:rPr>
      <w:rFonts w:ascii="Times New Roman" w:eastAsia="Times New Roman" w:hAnsi="Times New Roman"/>
      <w:szCs w:val="20"/>
    </w:rPr>
  </w:style>
  <w:style w:type="paragraph" w:styleId="Heading6">
    <w:name w:val="heading 6"/>
    <w:aliases w:val="sub-dash,sd,5,Spare2"/>
    <w:basedOn w:val="Normal"/>
    <w:link w:val="Heading6Char"/>
    <w:qFormat/>
    <w:rsid w:val="00CA4E8D"/>
    <w:pPr>
      <w:spacing w:before="0" w:after="240"/>
      <w:outlineLvl w:val="5"/>
    </w:pPr>
    <w:rPr>
      <w:rFonts w:ascii="Times New Roman" w:eastAsia="Times New Roman" w:hAnsi="Times New Roman"/>
      <w:szCs w:val="20"/>
    </w:rPr>
  </w:style>
  <w:style w:type="paragraph" w:styleId="Heading7">
    <w:name w:val="heading 7"/>
    <w:aliases w:val="Spare3"/>
    <w:basedOn w:val="Normal"/>
    <w:link w:val="Heading7Char"/>
    <w:qFormat/>
    <w:rsid w:val="00CA4E8D"/>
    <w:pPr>
      <w:spacing w:before="0" w:after="240"/>
      <w:outlineLvl w:val="6"/>
    </w:pPr>
    <w:rPr>
      <w:rFonts w:ascii="Times New Roman" w:eastAsia="Times New Roman" w:hAnsi="Times New Roman"/>
      <w:szCs w:val="20"/>
    </w:rPr>
  </w:style>
  <w:style w:type="paragraph" w:styleId="Heading8">
    <w:name w:val="heading 8"/>
    <w:aliases w:val="Spare4"/>
    <w:basedOn w:val="Normal"/>
    <w:link w:val="Heading8Char"/>
    <w:qFormat/>
    <w:rsid w:val="00CA4E8D"/>
    <w:pPr>
      <w:spacing w:before="0" w:after="240"/>
      <w:outlineLvl w:val="7"/>
    </w:pPr>
    <w:rPr>
      <w:rFonts w:ascii="Times New Roman" w:eastAsia="Times New Roman" w:hAnsi="Times New Roman"/>
      <w:szCs w:val="20"/>
    </w:rPr>
  </w:style>
  <w:style w:type="paragraph" w:styleId="Heading9">
    <w:name w:val="heading 9"/>
    <w:aliases w:val="Spare5"/>
    <w:basedOn w:val="Normal"/>
    <w:link w:val="Heading9Char"/>
    <w:qFormat/>
    <w:rsid w:val="00CA4E8D"/>
    <w:pPr>
      <w:spacing w:before="0" w:after="240"/>
      <w:outlineLvl w:val="8"/>
    </w:pPr>
    <w:rPr>
      <w:rFonts w:ascii="Times New Roman" w:eastAsia="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Section Heading Char,Para1 Char,Top 1 Char,ParaLevel1 Char,Level 1 Para Char,Level 1 Para1 Char,Level 1 Para2 Char,Level 1 Para3 Char,Level 1 Para4 Char,Level 1 Para11 Char,Level 1 Para21 Char,Level 1 Para31 Char"/>
    <w:basedOn w:val="DefaultParagraphFont"/>
    <w:link w:val="Heading1"/>
    <w:rsid w:val="00CA4E8D"/>
    <w:rPr>
      <w:b/>
      <w:sz w:val="22"/>
      <w:lang w:eastAsia="en-US"/>
    </w:rPr>
  </w:style>
  <w:style w:type="character" w:customStyle="1" w:styleId="Heading2Char">
    <w:name w:val="Heading 2 Char"/>
    <w:aliases w:val="Subhead A Char,body Char,h2 Char,H2 Char,Section Char,h2.H2 Char,1.1 Char,UNDERRUBRIK 1-2 Char,Para2 Char,h21 Char,h22 Char,ee2 Char,l2 Char,I2 Char,Head hdbk Char,Top 2 Char,h2 main heading Char,B Sub/Bold Char,B Sub/Bold1 Char"/>
    <w:basedOn w:val="DefaultParagraphFont"/>
    <w:link w:val="Heading2"/>
    <w:rsid w:val="00CA4E8D"/>
    <w:rPr>
      <w:sz w:val="22"/>
      <w:lang w:eastAsia="en-US"/>
    </w:rPr>
  </w:style>
  <w:style w:type="character" w:customStyle="1" w:styleId="Heading3Char">
    <w:name w:val="Heading 3 Char"/>
    <w:aliases w:val="h3 Char,h31 Char,h32 Char,Para3 Char,head3hdbk Char,H3 Char,C Sub-Sub/Italic Char,h3 sub heading Char,Head 3 Char,Head 31 Char,Head 32 Char,C Sub-Sub/Italic1 Char,3 Char,Sub2Para Char,d Char,Para 3 Char,(1) Char,Major Sections Char"/>
    <w:basedOn w:val="DefaultParagraphFont"/>
    <w:link w:val="Heading3"/>
    <w:rsid w:val="00CA4E8D"/>
    <w:rPr>
      <w:sz w:val="22"/>
      <w:lang w:eastAsia="en-US"/>
    </w:rPr>
  </w:style>
  <w:style w:type="character" w:customStyle="1" w:styleId="Heading4Char">
    <w:name w:val="Heading 4 Char"/>
    <w:aliases w:val="h4 Char,h41 Char,h42 Char,Para4 Char"/>
    <w:basedOn w:val="DefaultParagraphFont"/>
    <w:link w:val="Heading4"/>
    <w:rsid w:val="00CA4E8D"/>
    <w:rPr>
      <w:sz w:val="22"/>
      <w:lang w:eastAsia="en-US"/>
    </w:rPr>
  </w:style>
  <w:style w:type="character" w:customStyle="1" w:styleId="Heading5Char">
    <w:name w:val="Heading 5 Char"/>
    <w:aliases w:val="Para5 Char"/>
    <w:basedOn w:val="DefaultParagraphFont"/>
    <w:link w:val="Heading5"/>
    <w:rsid w:val="00CA4E8D"/>
    <w:rPr>
      <w:sz w:val="22"/>
      <w:lang w:eastAsia="en-US"/>
    </w:rPr>
  </w:style>
  <w:style w:type="character" w:customStyle="1" w:styleId="Heading6Char">
    <w:name w:val="Heading 6 Char"/>
    <w:aliases w:val="sub-dash Char,sd Char,5 Char,Spare2 Char"/>
    <w:basedOn w:val="DefaultParagraphFont"/>
    <w:link w:val="Heading6"/>
    <w:rsid w:val="00CA4E8D"/>
    <w:rPr>
      <w:sz w:val="22"/>
      <w:lang w:eastAsia="en-US"/>
    </w:rPr>
  </w:style>
  <w:style w:type="character" w:customStyle="1" w:styleId="Heading7Char">
    <w:name w:val="Heading 7 Char"/>
    <w:aliases w:val="Spare3 Char"/>
    <w:basedOn w:val="DefaultParagraphFont"/>
    <w:link w:val="Heading7"/>
    <w:rsid w:val="00CA4E8D"/>
    <w:rPr>
      <w:sz w:val="22"/>
      <w:lang w:eastAsia="en-US"/>
    </w:rPr>
  </w:style>
  <w:style w:type="character" w:customStyle="1" w:styleId="Heading8Char">
    <w:name w:val="Heading 8 Char"/>
    <w:aliases w:val="Spare4 Char"/>
    <w:basedOn w:val="DefaultParagraphFont"/>
    <w:link w:val="Heading8"/>
    <w:rsid w:val="00CA4E8D"/>
    <w:rPr>
      <w:sz w:val="22"/>
      <w:lang w:eastAsia="en-US"/>
    </w:rPr>
  </w:style>
  <w:style w:type="character" w:customStyle="1" w:styleId="Heading9Char">
    <w:name w:val="Heading 9 Char"/>
    <w:aliases w:val="Spare5 Char"/>
    <w:basedOn w:val="DefaultParagraphFont"/>
    <w:link w:val="Heading9"/>
    <w:rsid w:val="00CA4E8D"/>
    <w:rPr>
      <w:sz w:val="22"/>
      <w:lang w:eastAsia="en-US"/>
    </w:rPr>
  </w:style>
  <w:style w:type="paragraph" w:customStyle="1" w:styleId="Default">
    <w:name w:val="Default"/>
    <w:rsid w:val="00CA4E8D"/>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link w:val="ListParagraphChar"/>
    <w:uiPriority w:val="34"/>
    <w:qFormat/>
    <w:rsid w:val="00CA4E8D"/>
    <w:pPr>
      <w:ind w:left="720"/>
      <w:contextualSpacing/>
    </w:pPr>
  </w:style>
  <w:style w:type="character" w:customStyle="1" w:styleId="ListParagraphChar">
    <w:name w:val="List Paragraph Char"/>
    <w:basedOn w:val="DefaultParagraphFont"/>
    <w:link w:val="ListParagraph"/>
    <w:uiPriority w:val="34"/>
    <w:locked/>
    <w:rsid w:val="00CA4E8D"/>
    <w:rPr>
      <w:rFonts w:ascii="Calibri" w:eastAsia="Calibri" w:hAnsi="Calibri"/>
      <w:sz w:val="22"/>
      <w:szCs w:val="22"/>
      <w:lang w:eastAsia="en-US"/>
    </w:rPr>
  </w:style>
  <w:style w:type="paragraph" w:customStyle="1" w:styleId="Indent1">
    <w:name w:val="Indent 1"/>
    <w:basedOn w:val="Normal"/>
    <w:rsid w:val="00CA4E8D"/>
    <w:pPr>
      <w:spacing w:before="0" w:after="240"/>
      <w:ind w:left="737"/>
    </w:pPr>
    <w:rPr>
      <w:rFonts w:ascii="Times New Roman" w:eastAsia="Times New Roman" w:hAnsi="Times New Roman"/>
      <w:szCs w:val="20"/>
    </w:rPr>
  </w:style>
  <w:style w:type="paragraph" w:customStyle="1" w:styleId="Indent2">
    <w:name w:val="Indent 2"/>
    <w:basedOn w:val="Normal"/>
    <w:link w:val="Indent2Char"/>
    <w:rsid w:val="00CA4E8D"/>
    <w:pPr>
      <w:spacing w:before="0" w:after="240"/>
      <w:ind w:left="737"/>
    </w:pPr>
    <w:rPr>
      <w:rFonts w:ascii="Times New Roman" w:eastAsia="Times New Roman" w:hAnsi="Times New Roman"/>
      <w:szCs w:val="20"/>
    </w:rPr>
  </w:style>
  <w:style w:type="character" w:customStyle="1" w:styleId="Indent2Char">
    <w:name w:val="Indent 2 Char"/>
    <w:basedOn w:val="DefaultParagraphFont"/>
    <w:link w:val="Indent2"/>
    <w:locked/>
    <w:rsid w:val="00CA4E8D"/>
    <w:rPr>
      <w:sz w:val="22"/>
      <w:lang w:eastAsia="en-US"/>
    </w:rPr>
  </w:style>
  <w:style w:type="paragraph" w:styleId="BodyText">
    <w:name w:val="Body Text"/>
    <w:basedOn w:val="Normal"/>
    <w:link w:val="BodyTextChar"/>
    <w:rsid w:val="00CA4E8D"/>
    <w:pPr>
      <w:spacing w:before="0" w:after="240"/>
    </w:pPr>
    <w:rPr>
      <w:rFonts w:ascii="Times New Roman" w:eastAsia="Times New Roman" w:hAnsi="Times New Roman"/>
      <w:szCs w:val="20"/>
    </w:rPr>
  </w:style>
  <w:style w:type="character" w:customStyle="1" w:styleId="BodyTextChar">
    <w:name w:val="Body Text Char"/>
    <w:basedOn w:val="DefaultParagraphFont"/>
    <w:link w:val="BodyText"/>
    <w:rsid w:val="00CA4E8D"/>
    <w:rPr>
      <w:sz w:val="22"/>
      <w:lang w:eastAsia="en-US"/>
    </w:rPr>
  </w:style>
  <w:style w:type="character" w:styleId="CommentReference">
    <w:name w:val="annotation reference"/>
    <w:basedOn w:val="DefaultParagraphFont"/>
    <w:uiPriority w:val="99"/>
    <w:unhideWhenUsed/>
    <w:rsid w:val="00CA4E8D"/>
    <w:rPr>
      <w:sz w:val="16"/>
      <w:szCs w:val="16"/>
    </w:rPr>
  </w:style>
  <w:style w:type="paragraph" w:styleId="CommentText">
    <w:name w:val="annotation text"/>
    <w:basedOn w:val="Normal"/>
    <w:link w:val="CommentTextChar"/>
    <w:uiPriority w:val="99"/>
    <w:unhideWhenUsed/>
    <w:rsid w:val="00CA4E8D"/>
    <w:rPr>
      <w:sz w:val="20"/>
      <w:szCs w:val="20"/>
    </w:rPr>
  </w:style>
  <w:style w:type="character" w:customStyle="1" w:styleId="CommentTextChar">
    <w:name w:val="Comment Text Char"/>
    <w:basedOn w:val="DefaultParagraphFont"/>
    <w:link w:val="CommentText"/>
    <w:uiPriority w:val="99"/>
    <w:rsid w:val="00CA4E8D"/>
    <w:rPr>
      <w:rFonts w:ascii="Calibri" w:eastAsia="Calibri" w:hAnsi="Calibri"/>
      <w:lang w:eastAsia="en-US"/>
    </w:rPr>
  </w:style>
  <w:style w:type="paragraph" w:styleId="CommentSubject">
    <w:name w:val="annotation subject"/>
    <w:basedOn w:val="CommentText"/>
    <w:next w:val="CommentText"/>
    <w:link w:val="CommentSubjectChar"/>
    <w:uiPriority w:val="99"/>
    <w:unhideWhenUsed/>
    <w:rsid w:val="00CA4E8D"/>
    <w:rPr>
      <w:b/>
      <w:bCs/>
    </w:rPr>
  </w:style>
  <w:style w:type="character" w:customStyle="1" w:styleId="CommentSubjectChar">
    <w:name w:val="Comment Subject Char"/>
    <w:basedOn w:val="CommentTextChar"/>
    <w:link w:val="CommentSubject"/>
    <w:uiPriority w:val="99"/>
    <w:rsid w:val="00CA4E8D"/>
    <w:rPr>
      <w:rFonts w:ascii="Calibri" w:eastAsia="Calibri" w:hAnsi="Calibri"/>
      <w:b/>
      <w:bCs/>
      <w:lang w:eastAsia="en-US"/>
    </w:rPr>
  </w:style>
  <w:style w:type="paragraph" w:styleId="BalloonText">
    <w:name w:val="Balloon Text"/>
    <w:basedOn w:val="Normal"/>
    <w:link w:val="BalloonTextChar"/>
    <w:uiPriority w:val="99"/>
    <w:unhideWhenUsed/>
    <w:rsid w:val="00CA4E8D"/>
    <w:pPr>
      <w:spacing w:before="0"/>
    </w:pPr>
    <w:rPr>
      <w:rFonts w:ascii="Tahoma" w:hAnsi="Tahoma" w:cs="Tahoma"/>
      <w:sz w:val="16"/>
      <w:szCs w:val="16"/>
    </w:rPr>
  </w:style>
  <w:style w:type="character" w:customStyle="1" w:styleId="BalloonTextChar">
    <w:name w:val="Balloon Text Char"/>
    <w:basedOn w:val="DefaultParagraphFont"/>
    <w:link w:val="BalloonText"/>
    <w:uiPriority w:val="99"/>
    <w:rsid w:val="00CA4E8D"/>
    <w:rPr>
      <w:rFonts w:ascii="Tahoma" w:eastAsia="Calibri" w:hAnsi="Tahoma" w:cs="Tahoma"/>
      <w:sz w:val="16"/>
      <w:szCs w:val="16"/>
      <w:lang w:eastAsia="en-US"/>
    </w:rPr>
  </w:style>
  <w:style w:type="character" w:customStyle="1" w:styleId="ClauseLevel2Char">
    <w:name w:val="Clause Level 2 Char"/>
    <w:basedOn w:val="DefaultParagraphFont"/>
    <w:link w:val="ClauseLevel2"/>
    <w:locked/>
    <w:rsid w:val="00CA4E8D"/>
    <w:rPr>
      <w:rFonts w:ascii="Arial" w:hAnsi="Arial" w:cs="Arial"/>
      <w:b/>
      <w:bCs/>
      <w:sz w:val="22"/>
      <w:szCs w:val="22"/>
      <w:lang w:eastAsia="en-US"/>
    </w:rPr>
  </w:style>
  <w:style w:type="paragraph" w:customStyle="1" w:styleId="ClauseLevel2">
    <w:name w:val="Clause Level 2"/>
    <w:basedOn w:val="Normal"/>
    <w:link w:val="ClauseLevel2Char"/>
    <w:rsid w:val="00CA4E8D"/>
    <w:pPr>
      <w:keepNext/>
      <w:numPr>
        <w:ilvl w:val="1"/>
        <w:numId w:val="1"/>
      </w:numPr>
      <w:spacing w:before="200" w:line="280" w:lineRule="atLeast"/>
    </w:pPr>
    <w:rPr>
      <w:rFonts w:ascii="Arial" w:eastAsia="Times New Roman" w:hAnsi="Arial" w:cs="Arial"/>
      <w:b/>
      <w:bCs/>
    </w:rPr>
  </w:style>
  <w:style w:type="paragraph" w:customStyle="1" w:styleId="ClauseLevel1">
    <w:name w:val="Clause Level 1"/>
    <w:basedOn w:val="Normal"/>
    <w:rsid w:val="00CA4E8D"/>
    <w:pPr>
      <w:keepNext/>
      <w:tabs>
        <w:tab w:val="num" w:pos="1134"/>
      </w:tabs>
      <w:spacing w:before="200" w:line="280" w:lineRule="atLeast"/>
      <w:ind w:left="1134" w:hanging="1134"/>
    </w:pPr>
    <w:rPr>
      <w:rFonts w:ascii="Arial" w:hAnsi="Arial" w:cs="Arial"/>
      <w:b/>
      <w:bCs/>
      <w:lang w:eastAsia="en-AU"/>
    </w:rPr>
  </w:style>
  <w:style w:type="character" w:customStyle="1" w:styleId="ClauseLevel3Char">
    <w:name w:val="Clause Level 3 Char"/>
    <w:basedOn w:val="DefaultParagraphFont"/>
    <w:link w:val="ClauseLevel3"/>
    <w:locked/>
    <w:rsid w:val="00CA4E8D"/>
    <w:rPr>
      <w:rFonts w:ascii="Arial" w:hAnsi="Arial" w:cs="Arial"/>
      <w:sz w:val="22"/>
      <w:szCs w:val="22"/>
      <w:lang w:eastAsia="en-US"/>
    </w:rPr>
  </w:style>
  <w:style w:type="paragraph" w:customStyle="1" w:styleId="ClauseLevel3">
    <w:name w:val="Clause Level 3"/>
    <w:basedOn w:val="Normal"/>
    <w:link w:val="ClauseLevel3Char"/>
    <w:rsid w:val="00CA4E8D"/>
    <w:pPr>
      <w:numPr>
        <w:ilvl w:val="2"/>
        <w:numId w:val="1"/>
      </w:numPr>
      <w:spacing w:before="140" w:after="140" w:line="280" w:lineRule="atLeast"/>
    </w:pPr>
    <w:rPr>
      <w:rFonts w:ascii="Arial" w:eastAsia="Times New Roman" w:hAnsi="Arial" w:cs="Arial"/>
    </w:rPr>
  </w:style>
  <w:style w:type="character" w:customStyle="1" w:styleId="ClauseLevel4Char">
    <w:name w:val="Clause Level 4 Char"/>
    <w:basedOn w:val="DefaultParagraphFont"/>
    <w:link w:val="ClauseLevel4"/>
    <w:locked/>
    <w:rsid w:val="00CA4E8D"/>
    <w:rPr>
      <w:rFonts w:ascii="Arial" w:hAnsi="Arial" w:cs="Arial"/>
      <w:sz w:val="22"/>
      <w:szCs w:val="22"/>
      <w:lang w:eastAsia="en-US"/>
    </w:rPr>
  </w:style>
  <w:style w:type="paragraph" w:customStyle="1" w:styleId="ClauseLevel4">
    <w:name w:val="Clause Level 4"/>
    <w:basedOn w:val="Normal"/>
    <w:link w:val="ClauseLevel4Char"/>
    <w:rsid w:val="00CA4E8D"/>
    <w:pPr>
      <w:numPr>
        <w:ilvl w:val="3"/>
        <w:numId w:val="1"/>
      </w:numPr>
      <w:spacing w:before="0" w:after="140" w:line="280" w:lineRule="atLeast"/>
    </w:pPr>
    <w:rPr>
      <w:rFonts w:ascii="Arial" w:eastAsia="Times New Roman" w:hAnsi="Arial" w:cs="Arial"/>
    </w:rPr>
  </w:style>
  <w:style w:type="character" w:customStyle="1" w:styleId="ClauseLevel5Char">
    <w:name w:val="Clause Level 5 Char"/>
    <w:basedOn w:val="DefaultParagraphFont"/>
    <w:link w:val="ClauseLevel5"/>
    <w:locked/>
    <w:rsid w:val="00CA4E8D"/>
    <w:rPr>
      <w:rFonts w:ascii="Arial" w:hAnsi="Arial" w:cs="Arial"/>
      <w:sz w:val="22"/>
      <w:szCs w:val="22"/>
      <w:lang w:eastAsia="en-US"/>
    </w:rPr>
  </w:style>
  <w:style w:type="paragraph" w:customStyle="1" w:styleId="ClauseLevel5">
    <w:name w:val="Clause Level 5"/>
    <w:basedOn w:val="Normal"/>
    <w:link w:val="ClauseLevel5Char"/>
    <w:rsid w:val="00CA4E8D"/>
    <w:pPr>
      <w:numPr>
        <w:ilvl w:val="4"/>
        <w:numId w:val="1"/>
      </w:numPr>
      <w:spacing w:before="0" w:after="140" w:line="280" w:lineRule="atLeast"/>
    </w:pPr>
    <w:rPr>
      <w:rFonts w:ascii="Arial" w:eastAsia="Times New Roman" w:hAnsi="Arial" w:cs="Arial"/>
    </w:rPr>
  </w:style>
  <w:style w:type="paragraph" w:customStyle="1" w:styleId="ClauseLevel6">
    <w:name w:val="Clause Level 6"/>
    <w:basedOn w:val="Normal"/>
    <w:rsid w:val="00CA4E8D"/>
    <w:pPr>
      <w:tabs>
        <w:tab w:val="num" w:pos="2410"/>
      </w:tabs>
      <w:spacing w:before="0" w:after="140" w:line="280" w:lineRule="atLeast"/>
      <w:ind w:left="2410" w:hanging="425"/>
    </w:pPr>
    <w:rPr>
      <w:rFonts w:ascii="Arial" w:hAnsi="Arial" w:cs="Arial"/>
      <w:lang w:eastAsia="en-AU"/>
    </w:rPr>
  </w:style>
  <w:style w:type="paragraph" w:customStyle="1" w:styleId="ClauseLevel7">
    <w:name w:val="Clause Level 7"/>
    <w:basedOn w:val="Normal"/>
    <w:rsid w:val="00CA4E8D"/>
    <w:pPr>
      <w:tabs>
        <w:tab w:val="num" w:pos="1985"/>
      </w:tabs>
      <w:spacing w:before="0" w:after="140" w:line="280" w:lineRule="atLeast"/>
      <w:ind w:left="1985" w:hanging="426"/>
    </w:pPr>
    <w:rPr>
      <w:rFonts w:ascii="Arial" w:hAnsi="Arial" w:cs="Arial"/>
      <w:lang w:eastAsia="en-AU"/>
    </w:rPr>
  </w:style>
  <w:style w:type="paragraph" w:customStyle="1" w:styleId="ClauseLevel8">
    <w:name w:val="Clause Level 8"/>
    <w:basedOn w:val="Normal"/>
    <w:rsid w:val="00CA4E8D"/>
    <w:pPr>
      <w:tabs>
        <w:tab w:val="num" w:pos="1985"/>
      </w:tabs>
      <w:spacing w:before="0" w:after="140" w:line="280" w:lineRule="atLeast"/>
      <w:ind w:left="1985" w:hanging="426"/>
    </w:pPr>
    <w:rPr>
      <w:rFonts w:ascii="Arial" w:hAnsi="Arial" w:cs="Arial"/>
      <w:lang w:eastAsia="en-AU"/>
    </w:rPr>
  </w:style>
  <w:style w:type="paragraph" w:customStyle="1" w:styleId="ClauseLevel9">
    <w:name w:val="Clause Level 9"/>
    <w:basedOn w:val="Normal"/>
    <w:rsid w:val="00CA4E8D"/>
    <w:pPr>
      <w:tabs>
        <w:tab w:val="num" w:pos="1985"/>
      </w:tabs>
      <w:spacing w:before="0" w:after="140" w:line="280" w:lineRule="atLeast"/>
      <w:ind w:left="1985" w:hanging="426"/>
    </w:pPr>
    <w:rPr>
      <w:rFonts w:ascii="Arial" w:hAnsi="Arial" w:cs="Arial"/>
      <w:lang w:eastAsia="en-AU"/>
    </w:rPr>
  </w:style>
  <w:style w:type="paragraph" w:styleId="Revision">
    <w:name w:val="Revision"/>
    <w:hidden/>
    <w:uiPriority w:val="99"/>
    <w:semiHidden/>
    <w:rsid w:val="00CA4E8D"/>
    <w:rPr>
      <w:rFonts w:ascii="Calibri" w:eastAsia="Calibri" w:hAnsi="Calibri"/>
      <w:sz w:val="22"/>
      <w:szCs w:val="22"/>
      <w:lang w:eastAsia="en-US"/>
    </w:rPr>
  </w:style>
  <w:style w:type="paragraph" w:styleId="Header">
    <w:name w:val="header"/>
    <w:basedOn w:val="Normal"/>
    <w:link w:val="HeaderChar"/>
    <w:unhideWhenUsed/>
    <w:rsid w:val="00CA4E8D"/>
    <w:pPr>
      <w:tabs>
        <w:tab w:val="center" w:pos="4680"/>
        <w:tab w:val="right" w:pos="9360"/>
      </w:tabs>
      <w:spacing w:before="0"/>
    </w:pPr>
  </w:style>
  <w:style w:type="character" w:customStyle="1" w:styleId="HeaderChar">
    <w:name w:val="Header Char"/>
    <w:basedOn w:val="DefaultParagraphFont"/>
    <w:link w:val="Header"/>
    <w:rsid w:val="00CA4E8D"/>
    <w:rPr>
      <w:rFonts w:ascii="Calibri" w:eastAsia="Calibri" w:hAnsi="Calibri"/>
      <w:sz w:val="22"/>
      <w:szCs w:val="22"/>
      <w:lang w:eastAsia="en-US"/>
    </w:rPr>
  </w:style>
  <w:style w:type="paragraph" w:styleId="Footer">
    <w:name w:val="footer"/>
    <w:basedOn w:val="Normal"/>
    <w:link w:val="FooterChar"/>
    <w:uiPriority w:val="99"/>
    <w:unhideWhenUsed/>
    <w:rsid w:val="00CA4E8D"/>
    <w:pPr>
      <w:tabs>
        <w:tab w:val="center" w:pos="4680"/>
        <w:tab w:val="right" w:pos="9360"/>
      </w:tabs>
      <w:spacing w:before="0"/>
    </w:pPr>
  </w:style>
  <w:style w:type="character" w:customStyle="1" w:styleId="FooterChar">
    <w:name w:val="Footer Char"/>
    <w:basedOn w:val="DefaultParagraphFont"/>
    <w:link w:val="Footer"/>
    <w:uiPriority w:val="99"/>
    <w:rsid w:val="00CA4E8D"/>
    <w:rPr>
      <w:rFonts w:ascii="Calibri" w:eastAsia="Calibri" w:hAnsi="Calibri"/>
      <w:sz w:val="22"/>
      <w:szCs w:val="22"/>
      <w:lang w:eastAsia="en-US"/>
    </w:rPr>
  </w:style>
  <w:style w:type="paragraph" w:customStyle="1" w:styleId="MESubheading">
    <w:name w:val="ME Sub heading"/>
    <w:basedOn w:val="Normal"/>
    <w:next w:val="Normal"/>
    <w:rsid w:val="00CA4E8D"/>
    <w:pPr>
      <w:spacing w:before="200" w:after="200" w:line="400" w:lineRule="exact"/>
    </w:pPr>
    <w:rPr>
      <w:rFonts w:ascii="Arial" w:eastAsia="Times New Roman" w:hAnsi="Arial" w:cs="Angsana New"/>
      <w:spacing w:val="-10"/>
      <w:w w:val="95"/>
      <w:sz w:val="40"/>
      <w:szCs w:val="40"/>
      <w:lang w:eastAsia="zh-CN" w:bidi="th-TH"/>
    </w:rPr>
  </w:style>
  <w:style w:type="paragraph" w:customStyle="1" w:styleId="CoverPageNames">
    <w:name w:val="CoverPageNames"/>
    <w:basedOn w:val="Normal"/>
    <w:rsid w:val="00CA4E8D"/>
    <w:pPr>
      <w:spacing w:before="0" w:after="80" w:line="320" w:lineRule="exact"/>
    </w:pPr>
    <w:rPr>
      <w:rFonts w:ascii="Arial" w:eastAsia="Times New Roman" w:hAnsi="Arial" w:cs="Angsana New"/>
      <w:sz w:val="24"/>
      <w:szCs w:val="24"/>
      <w:lang w:eastAsia="zh-CN" w:bidi="th-TH"/>
    </w:rPr>
  </w:style>
  <w:style w:type="paragraph" w:customStyle="1" w:styleId="PartiesDetails">
    <w:name w:val="PartiesDetails"/>
    <w:basedOn w:val="Normal"/>
    <w:next w:val="Normal"/>
    <w:rsid w:val="00CA4E8D"/>
    <w:pPr>
      <w:spacing w:before="0" w:line="280" w:lineRule="atLeast"/>
    </w:pPr>
    <w:rPr>
      <w:rFonts w:ascii="Times New Roman" w:eastAsia="Times New Roman" w:hAnsi="Times New Roman" w:cs="Angsana New"/>
      <w:lang w:eastAsia="zh-CN" w:bidi="th-TH"/>
    </w:rPr>
  </w:style>
  <w:style w:type="paragraph" w:customStyle="1" w:styleId="WarrantyL1">
    <w:name w:val="WarrantyL1"/>
    <w:basedOn w:val="Normal"/>
    <w:next w:val="Normal"/>
    <w:rsid w:val="00CA4E8D"/>
    <w:pPr>
      <w:keepNext/>
      <w:numPr>
        <w:numId w:val="2"/>
      </w:numPr>
      <w:spacing w:before="280" w:after="140" w:line="280" w:lineRule="atLeast"/>
      <w:outlineLvl w:val="0"/>
    </w:pPr>
    <w:rPr>
      <w:rFonts w:ascii="Arial" w:eastAsia="Times New Roman" w:hAnsi="Arial" w:cs="Angsana New"/>
      <w:spacing w:val="-10"/>
      <w:w w:val="95"/>
      <w:sz w:val="32"/>
      <w:szCs w:val="32"/>
      <w:lang w:eastAsia="zh-CN" w:bidi="th-TH"/>
    </w:rPr>
  </w:style>
  <w:style w:type="paragraph" w:customStyle="1" w:styleId="WarrantyL2">
    <w:name w:val="WarrantyL2"/>
    <w:basedOn w:val="Normal"/>
    <w:rsid w:val="00CA4E8D"/>
    <w:pPr>
      <w:spacing w:before="0" w:after="140" w:line="280" w:lineRule="atLeast"/>
      <w:ind w:left="680" w:hanging="680"/>
      <w:outlineLvl w:val="1"/>
    </w:pPr>
    <w:rPr>
      <w:rFonts w:ascii="Times New Roman" w:eastAsia="Times New Roman" w:hAnsi="Times New Roman" w:cs="Angsana New"/>
      <w:lang w:eastAsia="zh-CN" w:bidi="th-TH"/>
    </w:rPr>
  </w:style>
  <w:style w:type="paragraph" w:customStyle="1" w:styleId="WarrantyL3">
    <w:name w:val="WarrantyL3"/>
    <w:basedOn w:val="Normal"/>
    <w:rsid w:val="00CA4E8D"/>
    <w:pPr>
      <w:spacing w:before="0" w:after="140" w:line="280" w:lineRule="atLeast"/>
      <w:ind w:left="1361" w:hanging="681"/>
      <w:outlineLvl w:val="2"/>
    </w:pPr>
    <w:rPr>
      <w:rFonts w:ascii="Times New Roman" w:eastAsia="Times New Roman" w:hAnsi="Times New Roman" w:cs="Angsana New"/>
      <w:lang w:eastAsia="zh-CN" w:bidi="th-TH"/>
    </w:rPr>
  </w:style>
  <w:style w:type="paragraph" w:customStyle="1" w:styleId="WarrantyL4">
    <w:name w:val="WarrantyL4"/>
    <w:basedOn w:val="Normal"/>
    <w:rsid w:val="00CA4E8D"/>
    <w:pPr>
      <w:spacing w:before="0" w:after="140" w:line="280" w:lineRule="atLeast"/>
      <w:ind w:left="2041" w:hanging="680"/>
      <w:outlineLvl w:val="3"/>
    </w:pPr>
    <w:rPr>
      <w:rFonts w:ascii="Times New Roman" w:eastAsia="Times New Roman" w:hAnsi="Times New Roman" w:cs="Angsana New"/>
      <w:lang w:eastAsia="zh-CN" w:bidi="th-TH"/>
    </w:rPr>
  </w:style>
  <w:style w:type="paragraph" w:customStyle="1" w:styleId="WarrantyL5">
    <w:name w:val="WarrantyL5"/>
    <w:basedOn w:val="Normal"/>
    <w:rsid w:val="00CA4E8D"/>
    <w:pPr>
      <w:tabs>
        <w:tab w:val="num" w:pos="2722"/>
      </w:tabs>
      <w:spacing w:before="0" w:after="140" w:line="280" w:lineRule="atLeast"/>
      <w:ind w:left="2722" w:hanging="681"/>
      <w:outlineLvl w:val="4"/>
    </w:pPr>
    <w:rPr>
      <w:rFonts w:ascii="Times New Roman" w:eastAsia="Times New Roman" w:hAnsi="Times New Roman" w:cs="Angsana New"/>
      <w:lang w:eastAsia="zh-CN" w:bidi="th-TH"/>
    </w:rPr>
  </w:style>
  <w:style w:type="paragraph" w:customStyle="1" w:styleId="Level1">
    <w:name w:val="Level 1"/>
    <w:basedOn w:val="Normal"/>
    <w:rsid w:val="00CA4E8D"/>
    <w:pPr>
      <w:spacing w:before="0" w:after="140" w:line="280" w:lineRule="atLeast"/>
      <w:outlineLvl w:val="0"/>
    </w:pPr>
    <w:rPr>
      <w:rFonts w:ascii="Times New Roman" w:eastAsia="Times New Roman" w:hAnsi="Times New Roman" w:cs="Angsana New"/>
      <w:lang w:eastAsia="zh-CN" w:bidi="th-TH"/>
    </w:rPr>
  </w:style>
  <w:style w:type="paragraph" w:customStyle="1" w:styleId="Level2">
    <w:name w:val="Level 2"/>
    <w:basedOn w:val="Normal"/>
    <w:rsid w:val="00CA4E8D"/>
    <w:pPr>
      <w:numPr>
        <w:ilvl w:val="1"/>
        <w:numId w:val="3"/>
      </w:numPr>
      <w:spacing w:before="0" w:after="140" w:line="280" w:lineRule="atLeast"/>
      <w:outlineLvl w:val="1"/>
    </w:pPr>
    <w:rPr>
      <w:rFonts w:ascii="Times New Roman" w:eastAsia="Times New Roman" w:hAnsi="Times New Roman" w:cs="Angsana New"/>
      <w:lang w:eastAsia="zh-CN" w:bidi="th-TH"/>
    </w:rPr>
  </w:style>
  <w:style w:type="paragraph" w:customStyle="1" w:styleId="Level3">
    <w:name w:val="Level 3"/>
    <w:basedOn w:val="Normal"/>
    <w:rsid w:val="00CA4E8D"/>
    <w:pPr>
      <w:tabs>
        <w:tab w:val="num" w:pos="2041"/>
      </w:tabs>
      <w:spacing w:before="0" w:after="140" w:line="280" w:lineRule="atLeast"/>
      <w:ind w:left="2041" w:hanging="680"/>
      <w:outlineLvl w:val="2"/>
    </w:pPr>
    <w:rPr>
      <w:rFonts w:ascii="Times New Roman" w:eastAsia="Times New Roman" w:hAnsi="Times New Roman" w:cs="Angsana New"/>
      <w:lang w:eastAsia="zh-CN" w:bidi="th-TH"/>
    </w:rPr>
  </w:style>
  <w:style w:type="paragraph" w:customStyle="1" w:styleId="ord">
    <w:name w:val="ord"/>
    <w:basedOn w:val="Normal"/>
    <w:qFormat/>
    <w:rsid w:val="00CA4E8D"/>
    <w:pPr>
      <w:keepLines/>
      <w:spacing w:before="180"/>
    </w:pPr>
    <w:rPr>
      <w:rFonts w:ascii="Times New Roman" w:hAnsi="Times New Roman"/>
      <w:sz w:val="24"/>
      <w:szCs w:val="24"/>
    </w:rPr>
  </w:style>
  <w:style w:type="table" w:styleId="TableGrid">
    <w:name w:val="Table Grid"/>
    <w:basedOn w:val="TableNormal"/>
    <w:uiPriority w:val="39"/>
    <w:rsid w:val="00CA4E8D"/>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CA4E8D"/>
    <w:rPr>
      <w:color w:val="0000FF"/>
      <w:u w:val="single"/>
    </w:rPr>
  </w:style>
  <w:style w:type="character" w:styleId="FollowedHyperlink">
    <w:name w:val="FollowedHyperlink"/>
    <w:basedOn w:val="DefaultParagraphFont"/>
    <w:uiPriority w:val="99"/>
    <w:unhideWhenUsed/>
    <w:rsid w:val="00CA4E8D"/>
    <w:rPr>
      <w:color w:val="800080" w:themeColor="followedHyperlink"/>
      <w:u w:val="single"/>
    </w:rPr>
  </w:style>
  <w:style w:type="paragraph" w:customStyle="1" w:styleId="Leveli">
    <w:name w:val="Level (i)"/>
    <w:basedOn w:val="Normal"/>
    <w:rsid w:val="00CA4E8D"/>
    <w:pPr>
      <w:tabs>
        <w:tab w:val="num" w:pos="2160"/>
      </w:tabs>
      <w:ind w:left="2160" w:hanging="720"/>
    </w:pPr>
    <w:rPr>
      <w:rFonts w:ascii="Times New Roman" w:eastAsia="Times New Roman" w:hAnsi="Times New Roman"/>
      <w:sz w:val="24"/>
    </w:rPr>
  </w:style>
  <w:style w:type="paragraph" w:customStyle="1" w:styleId="CONLevel11">
    <w:name w:val=".CON  Level   1.1"/>
    <w:basedOn w:val="Normal"/>
    <w:next w:val="Normal"/>
    <w:link w:val="CONLevel11Char"/>
    <w:rsid w:val="00CA4E8D"/>
    <w:pPr>
      <w:numPr>
        <w:ilvl w:val="1"/>
        <w:numId w:val="4"/>
      </w:numPr>
      <w:outlineLvl w:val="2"/>
    </w:pPr>
    <w:rPr>
      <w:rFonts w:ascii="Times New Roman" w:eastAsia="Times New Roman" w:hAnsi="Times New Roman"/>
      <w:sz w:val="24"/>
    </w:rPr>
  </w:style>
  <w:style w:type="character" w:customStyle="1" w:styleId="CONLevel11Char">
    <w:name w:val=".CON  Level   1.1 Char"/>
    <w:link w:val="CONLevel11"/>
    <w:rsid w:val="00CA4E8D"/>
    <w:rPr>
      <w:sz w:val="24"/>
      <w:szCs w:val="22"/>
      <w:lang w:eastAsia="en-US"/>
    </w:rPr>
  </w:style>
  <w:style w:type="paragraph" w:customStyle="1" w:styleId="CONLevela">
    <w:name w:val=".CON  Level  (a)"/>
    <w:basedOn w:val="Normal"/>
    <w:next w:val="Normal"/>
    <w:link w:val="CONLevelaChar"/>
    <w:rsid w:val="00CA4E8D"/>
    <w:pPr>
      <w:numPr>
        <w:ilvl w:val="2"/>
        <w:numId w:val="4"/>
      </w:numPr>
      <w:outlineLvl w:val="3"/>
    </w:pPr>
    <w:rPr>
      <w:rFonts w:ascii="Times New Roman" w:eastAsia="Times New Roman" w:hAnsi="Times New Roman"/>
      <w:sz w:val="24"/>
    </w:rPr>
  </w:style>
  <w:style w:type="character" w:customStyle="1" w:styleId="CONLevelaChar">
    <w:name w:val=".CON  Level  (a) Char"/>
    <w:link w:val="CONLevela"/>
    <w:locked/>
    <w:rsid w:val="00CA4E8D"/>
    <w:rPr>
      <w:sz w:val="24"/>
      <w:szCs w:val="22"/>
      <w:lang w:eastAsia="en-US"/>
    </w:rPr>
  </w:style>
  <w:style w:type="paragraph" w:customStyle="1" w:styleId="CONLeveli0">
    <w:name w:val=".CON  Level  (i)"/>
    <w:basedOn w:val="Normal"/>
    <w:next w:val="Normal"/>
    <w:rsid w:val="00CA4E8D"/>
    <w:pPr>
      <w:tabs>
        <w:tab w:val="num" w:pos="2160"/>
      </w:tabs>
      <w:ind w:left="2160" w:hanging="720"/>
      <w:outlineLvl w:val="4"/>
    </w:pPr>
    <w:rPr>
      <w:rFonts w:ascii="Times New Roman" w:eastAsia="Times New Roman" w:hAnsi="Times New Roman"/>
      <w:sz w:val="24"/>
    </w:rPr>
  </w:style>
  <w:style w:type="paragraph" w:customStyle="1" w:styleId="CONLevelI">
    <w:name w:val=".CON  Level (I)"/>
    <w:basedOn w:val="Normal"/>
    <w:next w:val="Normal"/>
    <w:rsid w:val="00CA4E8D"/>
    <w:pPr>
      <w:numPr>
        <w:ilvl w:val="5"/>
        <w:numId w:val="4"/>
      </w:numPr>
      <w:outlineLvl w:val="6"/>
    </w:pPr>
    <w:rPr>
      <w:rFonts w:ascii="Times New Roman" w:eastAsia="Times New Roman" w:hAnsi="Times New Roman"/>
      <w:sz w:val="24"/>
    </w:rPr>
  </w:style>
  <w:style w:type="paragraph" w:customStyle="1" w:styleId="CONLevel11textonly">
    <w:name w:val=".CON Level   1.1 (text only)"/>
    <w:basedOn w:val="Normal"/>
    <w:uiPriority w:val="99"/>
    <w:rsid w:val="00CA4E8D"/>
    <w:pPr>
      <w:ind w:left="720"/>
    </w:pPr>
    <w:rPr>
      <w:rFonts w:ascii="Times New Roman" w:eastAsia="Times New Roman" w:hAnsi="Times New Roman"/>
      <w:sz w:val="24"/>
    </w:rPr>
  </w:style>
  <w:style w:type="paragraph" w:customStyle="1" w:styleId="RECITALSA">
    <w:name w:val=".RECITALS   A."/>
    <w:basedOn w:val="Normal"/>
    <w:rsid w:val="00CA4E8D"/>
    <w:pPr>
      <w:numPr>
        <w:numId w:val="5"/>
      </w:numPr>
      <w:spacing w:after="200" w:line="276" w:lineRule="auto"/>
    </w:pPr>
    <w:rPr>
      <w:rFonts w:asciiTheme="minorHAnsi" w:eastAsiaTheme="minorEastAsia" w:hAnsiTheme="minorHAnsi" w:cstheme="minorBidi"/>
      <w:sz w:val="24"/>
      <w:lang w:eastAsia="en-AU"/>
    </w:rPr>
  </w:style>
  <w:style w:type="paragraph" w:customStyle="1" w:styleId="RECITALSa0">
    <w:name w:val=".RECITALS (a)"/>
    <w:basedOn w:val="Normal"/>
    <w:rsid w:val="00CA4E8D"/>
    <w:pPr>
      <w:numPr>
        <w:ilvl w:val="1"/>
        <w:numId w:val="5"/>
      </w:numPr>
      <w:spacing w:after="200" w:line="276" w:lineRule="auto"/>
    </w:pPr>
    <w:rPr>
      <w:rFonts w:asciiTheme="minorHAnsi" w:eastAsiaTheme="minorEastAsia" w:hAnsiTheme="minorHAnsi" w:cstheme="minorBidi"/>
      <w:sz w:val="24"/>
      <w:lang w:eastAsia="en-AU"/>
    </w:rPr>
  </w:style>
  <w:style w:type="paragraph" w:customStyle="1" w:styleId="RECITALSi">
    <w:name w:val=".RECITALS (i)"/>
    <w:basedOn w:val="Normal"/>
    <w:rsid w:val="00CA4E8D"/>
    <w:pPr>
      <w:numPr>
        <w:ilvl w:val="2"/>
        <w:numId w:val="5"/>
      </w:numPr>
      <w:spacing w:after="200" w:line="276" w:lineRule="auto"/>
      <w:outlineLvl w:val="4"/>
    </w:pPr>
    <w:rPr>
      <w:rFonts w:asciiTheme="minorHAnsi" w:eastAsiaTheme="minorEastAsia" w:hAnsiTheme="minorHAnsi" w:cstheme="minorBidi"/>
      <w:sz w:val="24"/>
      <w:lang w:eastAsia="en-AU"/>
    </w:rPr>
  </w:style>
  <w:style w:type="paragraph" w:customStyle="1" w:styleId="CONLevel1">
    <w:name w:val=".CON  Level   1."/>
    <w:basedOn w:val="Normal"/>
    <w:next w:val="Normal"/>
    <w:link w:val="CONLevel1Char"/>
    <w:rsid w:val="00CA4E8D"/>
    <w:pPr>
      <w:keepNext/>
      <w:tabs>
        <w:tab w:val="num" w:pos="720"/>
      </w:tabs>
      <w:ind w:left="720" w:hanging="720"/>
      <w:outlineLvl w:val="1"/>
    </w:pPr>
    <w:rPr>
      <w:rFonts w:ascii="Times New Roman" w:eastAsia="Times New Roman" w:hAnsi="Times New Roman"/>
      <w:b/>
      <w:sz w:val="24"/>
    </w:rPr>
  </w:style>
  <w:style w:type="character" w:customStyle="1" w:styleId="CONLevel1Char">
    <w:name w:val=".CON  Level   1. Char"/>
    <w:link w:val="CONLevel1"/>
    <w:rsid w:val="00CA4E8D"/>
    <w:rPr>
      <w:b/>
      <w:sz w:val="24"/>
      <w:szCs w:val="22"/>
      <w:lang w:eastAsia="en-US"/>
    </w:rPr>
  </w:style>
  <w:style w:type="paragraph" w:customStyle="1" w:styleId="CONLevelA0">
    <w:name w:val=".CON  Level (A)"/>
    <w:basedOn w:val="Normal"/>
    <w:next w:val="Normal"/>
    <w:rsid w:val="00CA4E8D"/>
    <w:pPr>
      <w:tabs>
        <w:tab w:val="num" w:pos="2880"/>
      </w:tabs>
      <w:ind w:left="2880" w:hanging="720"/>
      <w:outlineLvl w:val="5"/>
    </w:pPr>
    <w:rPr>
      <w:rFonts w:ascii="Times New Roman" w:eastAsia="Times New Roman" w:hAnsi="Times New Roman"/>
      <w:sz w:val="24"/>
    </w:rPr>
  </w:style>
  <w:style w:type="paragraph" w:customStyle="1" w:styleId="CUNumber1">
    <w:name w:val="CU_Number1"/>
    <w:basedOn w:val="Normal"/>
    <w:rsid w:val="00CA4E8D"/>
    <w:pPr>
      <w:numPr>
        <w:numId w:val="6"/>
      </w:numPr>
      <w:spacing w:before="0" w:after="220"/>
      <w:outlineLvl w:val="0"/>
    </w:pPr>
    <w:rPr>
      <w:rFonts w:ascii="Times New Roman" w:eastAsia="Times New Roman" w:hAnsi="Times New Roman"/>
      <w:szCs w:val="24"/>
    </w:rPr>
  </w:style>
  <w:style w:type="paragraph" w:customStyle="1" w:styleId="CUNumber2">
    <w:name w:val="CU_Number2"/>
    <w:basedOn w:val="Normal"/>
    <w:rsid w:val="00CA4E8D"/>
    <w:pPr>
      <w:numPr>
        <w:ilvl w:val="1"/>
        <w:numId w:val="6"/>
      </w:numPr>
      <w:spacing w:before="0" w:after="220"/>
      <w:outlineLvl w:val="1"/>
    </w:pPr>
    <w:rPr>
      <w:rFonts w:ascii="Times New Roman" w:eastAsia="Times New Roman" w:hAnsi="Times New Roman"/>
      <w:szCs w:val="24"/>
    </w:rPr>
  </w:style>
  <w:style w:type="paragraph" w:customStyle="1" w:styleId="CUNumber3">
    <w:name w:val="CU_Number3"/>
    <w:basedOn w:val="Normal"/>
    <w:rsid w:val="00CA4E8D"/>
    <w:pPr>
      <w:numPr>
        <w:ilvl w:val="2"/>
        <w:numId w:val="6"/>
      </w:numPr>
      <w:spacing w:before="0" w:after="220"/>
      <w:outlineLvl w:val="2"/>
    </w:pPr>
    <w:rPr>
      <w:rFonts w:ascii="Times New Roman" w:eastAsia="Times New Roman" w:hAnsi="Times New Roman"/>
      <w:szCs w:val="24"/>
    </w:rPr>
  </w:style>
  <w:style w:type="paragraph" w:customStyle="1" w:styleId="CUNumber4">
    <w:name w:val="CU_Number4"/>
    <w:basedOn w:val="Normal"/>
    <w:rsid w:val="00CA4E8D"/>
    <w:pPr>
      <w:numPr>
        <w:ilvl w:val="3"/>
        <w:numId w:val="6"/>
      </w:numPr>
      <w:spacing w:before="0" w:after="220"/>
      <w:outlineLvl w:val="3"/>
    </w:pPr>
    <w:rPr>
      <w:rFonts w:ascii="Times New Roman" w:eastAsia="Times New Roman" w:hAnsi="Times New Roman"/>
      <w:szCs w:val="24"/>
    </w:rPr>
  </w:style>
  <w:style w:type="paragraph" w:customStyle="1" w:styleId="CUNumber5">
    <w:name w:val="CU_Number5"/>
    <w:basedOn w:val="Normal"/>
    <w:rsid w:val="00CA4E8D"/>
    <w:pPr>
      <w:numPr>
        <w:ilvl w:val="4"/>
        <w:numId w:val="6"/>
      </w:numPr>
      <w:spacing w:before="0" w:after="220"/>
      <w:outlineLvl w:val="4"/>
    </w:pPr>
    <w:rPr>
      <w:rFonts w:ascii="Times New Roman" w:eastAsia="Times New Roman" w:hAnsi="Times New Roman"/>
      <w:szCs w:val="24"/>
    </w:rPr>
  </w:style>
  <w:style w:type="paragraph" w:customStyle="1" w:styleId="CUNumber6">
    <w:name w:val="CU_Number6"/>
    <w:basedOn w:val="Normal"/>
    <w:rsid w:val="00CA4E8D"/>
    <w:pPr>
      <w:numPr>
        <w:ilvl w:val="5"/>
        <w:numId w:val="6"/>
      </w:numPr>
      <w:spacing w:before="0" w:after="220"/>
      <w:outlineLvl w:val="5"/>
    </w:pPr>
    <w:rPr>
      <w:rFonts w:ascii="Times New Roman" w:eastAsia="Times New Roman" w:hAnsi="Times New Roman"/>
      <w:szCs w:val="24"/>
    </w:rPr>
  </w:style>
  <w:style w:type="paragraph" w:customStyle="1" w:styleId="CUNumber7">
    <w:name w:val="CU_Number7"/>
    <w:basedOn w:val="Normal"/>
    <w:rsid w:val="00CA4E8D"/>
    <w:pPr>
      <w:numPr>
        <w:ilvl w:val="6"/>
        <w:numId w:val="6"/>
      </w:numPr>
      <w:spacing w:before="0" w:after="220"/>
      <w:outlineLvl w:val="6"/>
    </w:pPr>
    <w:rPr>
      <w:rFonts w:ascii="Times New Roman" w:eastAsia="Times New Roman" w:hAnsi="Times New Roman"/>
      <w:szCs w:val="24"/>
    </w:rPr>
  </w:style>
  <w:style w:type="paragraph" w:customStyle="1" w:styleId="CUNumber8">
    <w:name w:val="CU_Number8"/>
    <w:basedOn w:val="Normal"/>
    <w:rsid w:val="00CA4E8D"/>
    <w:pPr>
      <w:numPr>
        <w:ilvl w:val="7"/>
        <w:numId w:val="6"/>
      </w:numPr>
      <w:spacing w:before="0" w:after="220"/>
      <w:outlineLvl w:val="7"/>
    </w:pPr>
    <w:rPr>
      <w:rFonts w:ascii="Times New Roman" w:eastAsia="Times New Roman" w:hAnsi="Times New Roman"/>
      <w:szCs w:val="24"/>
    </w:rPr>
  </w:style>
  <w:style w:type="table" w:customStyle="1" w:styleId="Tablewithnoheader">
    <w:name w:val="Table with no header"/>
    <w:basedOn w:val="TableNormal"/>
    <w:rsid w:val="00624FF0"/>
    <w:rPr>
      <w:rFonts w:ascii="Arial" w:hAnsi="Arial"/>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bottom w:w="57" w:type="dxa"/>
      </w:tblCellMar>
    </w:tblPr>
    <w:trPr>
      <w:cantSplit/>
    </w:trPr>
    <w:tcPr>
      <w:shd w:val="clear" w:color="auto" w:fill="auto"/>
    </w:tcPr>
  </w:style>
  <w:style w:type="paragraph" w:styleId="FootnoteText">
    <w:name w:val="footnote text"/>
    <w:basedOn w:val="Normal"/>
    <w:link w:val="FootnoteTextChar"/>
    <w:uiPriority w:val="99"/>
    <w:rsid w:val="001636EB"/>
    <w:pPr>
      <w:spacing w:before="0"/>
    </w:pPr>
    <w:rPr>
      <w:sz w:val="20"/>
      <w:szCs w:val="20"/>
    </w:rPr>
  </w:style>
  <w:style w:type="character" w:customStyle="1" w:styleId="FootnoteTextChar">
    <w:name w:val="Footnote Text Char"/>
    <w:basedOn w:val="DefaultParagraphFont"/>
    <w:link w:val="FootnoteText"/>
    <w:uiPriority w:val="99"/>
    <w:rsid w:val="001636EB"/>
    <w:rPr>
      <w:rFonts w:ascii="Calibri" w:eastAsia="Calibri" w:hAnsi="Calibri"/>
      <w:lang w:eastAsia="en-US"/>
    </w:rPr>
  </w:style>
  <w:style w:type="table" w:customStyle="1" w:styleId="DFATBox">
    <w:name w:val="DFAT Box"/>
    <w:basedOn w:val="TableNormal"/>
    <w:uiPriority w:val="99"/>
    <w:rsid w:val="001636EB"/>
    <w:rPr>
      <w:rFonts w:ascii="Helvetica" w:eastAsiaTheme="minorHAnsi" w:hAnsi="Helvetica" w:cstheme="minorBidi"/>
      <w:sz w:val="22"/>
      <w:szCs w:val="22"/>
    </w:rPr>
    <w:tblPr>
      <w:tblBorders>
        <w:top w:val="single" w:sz="4" w:space="0" w:color="auto"/>
        <w:left w:val="single" w:sz="4" w:space="0" w:color="auto"/>
        <w:bottom w:val="single" w:sz="4" w:space="0" w:color="auto"/>
        <w:right w:val="single" w:sz="4" w:space="0" w:color="auto"/>
      </w:tblBorders>
    </w:tblPr>
    <w:tcPr>
      <w:shd w:val="clear" w:color="auto" w:fill="C7D5E6"/>
    </w:tcPr>
  </w:style>
  <w:style w:type="character" w:styleId="FootnoteReference">
    <w:name w:val="footnote reference"/>
    <w:aliases w:val="Normal + Font:9 Point,Superscript 3 Point Times,ASI Footer"/>
    <w:uiPriority w:val="99"/>
    <w:rsid w:val="001636EB"/>
    <w:rPr>
      <w:rFonts w:ascii="Times New Roman" w:hAnsi="Times New Roman"/>
      <w:w w:val="100"/>
      <w:position w:val="6"/>
      <w:sz w:val="16"/>
      <w:szCs w:val="12"/>
      <w:vertAlign w:val="baseline"/>
    </w:rPr>
  </w:style>
  <w:style w:type="paragraph" w:styleId="NormalWeb">
    <w:name w:val="Normal (Web)"/>
    <w:basedOn w:val="Normal"/>
    <w:uiPriority w:val="99"/>
    <w:unhideWhenUsed/>
    <w:rsid w:val="004A7FB7"/>
    <w:pPr>
      <w:spacing w:after="240"/>
    </w:pPr>
    <w:rPr>
      <w:rFonts w:ascii="Times New Roman" w:eastAsia="Times New Roman" w:hAnsi="Times New Roman"/>
      <w:sz w:val="24"/>
      <w:szCs w:val="24"/>
      <w:lang w:eastAsia="en-AU"/>
    </w:rPr>
  </w:style>
  <w:style w:type="paragraph" w:customStyle="1" w:styleId="nav-desc">
    <w:name w:val="nav-desc"/>
    <w:basedOn w:val="Normal"/>
    <w:rsid w:val="004A7FB7"/>
    <w:pPr>
      <w:spacing w:after="240"/>
    </w:pPr>
    <w:rPr>
      <w:rFonts w:ascii="Times New Roman" w:eastAsia="Times New Roman" w:hAnsi="Times New Roman"/>
      <w:sz w:val="24"/>
      <w:szCs w:val="24"/>
      <w:lang w:eastAsia="en-AU"/>
    </w:rPr>
  </w:style>
  <w:style w:type="paragraph" w:customStyle="1" w:styleId="ASIBodyCopy">
    <w:name w:val="ASI Body Copy"/>
    <w:basedOn w:val="Normal"/>
    <w:link w:val="ASIBodyCopyChar"/>
    <w:qFormat/>
    <w:rsid w:val="00E94241"/>
    <w:pPr>
      <w:spacing w:before="120" w:after="120" w:line="264" w:lineRule="auto"/>
      <w:jc w:val="both"/>
    </w:pPr>
    <w:rPr>
      <w:rFonts w:ascii="Arial" w:eastAsia="Times New Roman" w:hAnsi="Arial"/>
      <w:color w:val="1F497D" w:themeColor="text2"/>
      <w:sz w:val="20"/>
      <w:szCs w:val="18"/>
      <w:lang w:val="en-GB" w:eastAsia="en-GB"/>
    </w:rPr>
  </w:style>
  <w:style w:type="character" w:customStyle="1" w:styleId="ASIBodyCopyChar">
    <w:name w:val="ASI Body Copy Char"/>
    <w:basedOn w:val="DefaultParagraphFont"/>
    <w:link w:val="ASIBodyCopy"/>
    <w:rsid w:val="00E94241"/>
    <w:rPr>
      <w:rFonts w:ascii="Arial" w:hAnsi="Arial"/>
      <w:color w:val="1F497D" w:themeColor="text2"/>
      <w:szCs w:val="18"/>
      <w:lang w:val="en-GB" w:eastAsia="en-GB"/>
    </w:rPr>
  </w:style>
  <w:style w:type="paragraph" w:customStyle="1" w:styleId="ASIBulletPoint">
    <w:name w:val="ASI Bullet Point"/>
    <w:basedOn w:val="Normal"/>
    <w:uiPriority w:val="99"/>
    <w:qFormat/>
    <w:rsid w:val="00E94241"/>
    <w:pPr>
      <w:spacing w:before="120" w:after="120" w:line="264" w:lineRule="auto"/>
    </w:pPr>
    <w:rPr>
      <w:rFonts w:ascii="Arial" w:eastAsia="Times New Roman" w:hAnsi="Arial"/>
      <w:color w:val="1F497D" w:themeColor="text2"/>
      <w:sz w:val="20"/>
      <w:szCs w:val="18"/>
      <w:lang w:val="en-GB" w:eastAsia="en-GB"/>
    </w:rPr>
  </w:style>
  <w:style w:type="character" w:styleId="PageNumber">
    <w:name w:val="page number"/>
    <w:basedOn w:val="DefaultParagraphFont"/>
    <w:rsid w:val="00E94241"/>
  </w:style>
  <w:style w:type="character" w:customStyle="1" w:styleId="ASIBoldBlack">
    <w:name w:val="ASI Bold Black"/>
    <w:basedOn w:val="DefaultParagraphFont"/>
    <w:qFormat/>
    <w:rsid w:val="00D04F57"/>
    <w:rPr>
      <w:b/>
      <w:color w:val="000000" w:themeColor="text1"/>
      <w:sz w:val="24"/>
    </w:rPr>
  </w:style>
  <w:style w:type="paragraph" w:styleId="TOCHeading">
    <w:name w:val="TOC Heading"/>
    <w:basedOn w:val="Heading1"/>
    <w:next w:val="Normal"/>
    <w:uiPriority w:val="39"/>
    <w:unhideWhenUsed/>
    <w:qFormat/>
    <w:rsid w:val="00770408"/>
    <w:pPr>
      <w:keepNext/>
      <w:keepLines/>
      <w:spacing w:before="240" w:after="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3">
    <w:name w:val="toc 3"/>
    <w:basedOn w:val="Normal"/>
    <w:next w:val="Normal"/>
    <w:autoRedefine/>
    <w:uiPriority w:val="39"/>
    <w:unhideWhenUsed/>
    <w:rsid w:val="00770408"/>
    <w:pPr>
      <w:spacing w:after="100"/>
      <w:ind w:left="440"/>
    </w:pPr>
  </w:style>
  <w:style w:type="paragraph" w:styleId="TOC2">
    <w:name w:val="toc 2"/>
    <w:basedOn w:val="Normal"/>
    <w:next w:val="Normal"/>
    <w:autoRedefine/>
    <w:uiPriority w:val="39"/>
    <w:unhideWhenUsed/>
    <w:rsid w:val="00DD20D2"/>
    <w:pPr>
      <w:tabs>
        <w:tab w:val="right" w:leader="dot" w:pos="9592"/>
      </w:tabs>
      <w:spacing w:after="100"/>
      <w:ind w:left="220"/>
    </w:pPr>
    <w:rPr>
      <w:rFonts w:cstheme="minorHAnsi"/>
      <w:b/>
      <w:noProof/>
    </w:rPr>
  </w:style>
  <w:style w:type="paragraph" w:styleId="TOC1">
    <w:name w:val="toc 1"/>
    <w:basedOn w:val="Normal"/>
    <w:next w:val="Normal"/>
    <w:autoRedefine/>
    <w:uiPriority w:val="39"/>
    <w:unhideWhenUsed/>
    <w:rsid w:val="001D6483"/>
    <w:pPr>
      <w:tabs>
        <w:tab w:val="left" w:pos="440"/>
        <w:tab w:val="right" w:leader="dot" w:pos="9592"/>
      </w:tabs>
      <w:spacing w:before="0"/>
    </w:pPr>
    <w:rPr>
      <w:rFonts w:asciiTheme="minorHAnsi" w:eastAsiaTheme="minorEastAsia" w:hAnsiTheme="minorHAnsi"/>
      <w:b/>
      <w:noProof/>
      <w:lang w:val="en-US"/>
    </w:rPr>
  </w:style>
  <w:style w:type="paragraph" w:styleId="ListBullet">
    <w:name w:val="List Bullet"/>
    <w:basedOn w:val="Normal"/>
    <w:rsid w:val="00767160"/>
    <w:pPr>
      <w:numPr>
        <w:numId w:val="17"/>
      </w:numPr>
      <w:spacing w:before="0" w:after="240"/>
    </w:pPr>
    <w:rPr>
      <w:rFonts w:ascii="Times" w:eastAsia="Times New Roman" w:hAnsi="Times"/>
      <w:szCs w:val="20"/>
      <w:lang w:val="en-GB"/>
    </w:rPr>
  </w:style>
  <w:style w:type="paragraph" w:customStyle="1" w:styleId="Num-DocParagraph">
    <w:name w:val="Num-Doc Paragraph"/>
    <w:basedOn w:val="BodyText"/>
    <w:rsid w:val="00767160"/>
    <w:rPr>
      <w:rFonts w:ascii="Times" w:hAnsi="Times"/>
      <w:lang w:val="en-GB"/>
    </w:rPr>
  </w:style>
  <w:style w:type="paragraph" w:customStyle="1" w:styleId="Level11fo">
    <w:name w:val="Level 1.1fo"/>
    <w:basedOn w:val="Normal"/>
    <w:uiPriority w:val="5"/>
    <w:qFormat/>
    <w:rsid w:val="00ED101C"/>
    <w:pPr>
      <w:spacing w:before="200" w:line="240" w:lineRule="atLeast"/>
      <w:ind w:left="720"/>
    </w:pPr>
    <w:rPr>
      <w:rFonts w:ascii="Arial" w:eastAsiaTheme="minorHAnsi" w:hAnsi="Arial" w:cstheme="minorBidi"/>
      <w:sz w:val="20"/>
      <w:szCs w:val="20"/>
      <w:lang w:val="en-US"/>
    </w:rPr>
  </w:style>
  <w:style w:type="paragraph" w:customStyle="1" w:styleId="ASITableNumberedList">
    <w:name w:val="ASI Table Numbered List"/>
    <w:qFormat/>
    <w:rsid w:val="00302E51"/>
    <w:pPr>
      <w:numPr>
        <w:numId w:val="34"/>
      </w:numPr>
      <w:tabs>
        <w:tab w:val="left" w:pos="340"/>
      </w:tabs>
      <w:spacing w:after="57" w:line="264" w:lineRule="auto"/>
      <w:ind w:left="340" w:hanging="340"/>
    </w:pPr>
    <w:rPr>
      <w:rFonts w:asciiTheme="minorHAnsi" w:hAnsiTheme="minorHAnsi" w:cstheme="minorHAnsi"/>
      <w:color w:val="1F497D" w:themeColor="text2"/>
      <w:szCs w:val="18"/>
      <w:lang w:val="en-GB" w:eastAsia="en-US"/>
    </w:rPr>
  </w:style>
  <w:style w:type="paragraph" w:styleId="Caption">
    <w:name w:val="caption"/>
    <w:basedOn w:val="Normal"/>
    <w:next w:val="Normal"/>
    <w:uiPriority w:val="35"/>
    <w:unhideWhenUsed/>
    <w:qFormat/>
    <w:rsid w:val="00302E51"/>
    <w:pPr>
      <w:spacing w:before="0" w:after="60" w:line="264" w:lineRule="auto"/>
    </w:pPr>
    <w:rPr>
      <w:rFonts w:ascii="Arial" w:eastAsia="Times New Roman" w:hAnsi="Arial"/>
      <w:bCs/>
      <w:color w:val="1F497D" w:themeColor="text2"/>
      <w:sz w:val="18"/>
      <w:szCs w:val="18"/>
      <w:lang w:val="en-GB" w:eastAsia="en-GB"/>
    </w:rPr>
  </w:style>
  <w:style w:type="paragraph" w:customStyle="1" w:styleId="BodyText1">
    <w:name w:val="Body Text1"/>
    <w:basedOn w:val="Normal"/>
    <w:link w:val="BodytextChar0"/>
    <w:autoRedefine/>
    <w:rsid w:val="00AF5958"/>
    <w:pPr>
      <w:tabs>
        <w:tab w:val="left" w:pos="1985"/>
      </w:tabs>
      <w:spacing w:before="120"/>
      <w:jc w:val="both"/>
    </w:pPr>
    <w:rPr>
      <w:rFonts w:asciiTheme="minorHAnsi" w:eastAsia="Times New Roman" w:hAnsiTheme="minorHAnsi" w:cstheme="minorHAnsi"/>
      <w:b/>
      <w:lang w:eastAsia="en-AU"/>
    </w:rPr>
  </w:style>
  <w:style w:type="character" w:customStyle="1" w:styleId="BodytextChar0">
    <w:name w:val="Body text Char"/>
    <w:basedOn w:val="DefaultParagraphFont"/>
    <w:link w:val="BodyText1"/>
    <w:rsid w:val="00AF5958"/>
    <w:rPr>
      <w:rFonts w:asciiTheme="minorHAnsi" w:hAnsiTheme="minorHAnsi" w:cstheme="minorHAnsi"/>
      <w:b/>
      <w:sz w:val="22"/>
      <w:szCs w:val="22"/>
    </w:rPr>
  </w:style>
  <w:style w:type="paragraph" w:customStyle="1" w:styleId="TableHeading">
    <w:name w:val="Table Heading"/>
    <w:basedOn w:val="Normal"/>
    <w:semiHidden/>
    <w:rsid w:val="00AF5958"/>
    <w:pPr>
      <w:widowControl w:val="0"/>
      <w:overflowPunct w:val="0"/>
      <w:autoSpaceDE w:val="0"/>
      <w:autoSpaceDN w:val="0"/>
      <w:adjustRightInd w:val="0"/>
      <w:spacing w:before="60"/>
      <w:jc w:val="center"/>
      <w:textAlignment w:val="baseline"/>
    </w:pPr>
    <w:rPr>
      <w:rFonts w:ascii="Arial Bold" w:eastAsia="Times New Roman" w:hAnsi="Arial Bold"/>
      <w:b/>
      <w:bCs/>
      <w:color w:val="FFFFFF"/>
      <w:sz w:val="16"/>
      <w:szCs w:val="20"/>
    </w:rPr>
  </w:style>
  <w:style w:type="paragraph" w:customStyle="1" w:styleId="AppendixHeading2">
    <w:name w:val="Appendix Heading 2"/>
    <w:basedOn w:val="Heading2"/>
    <w:next w:val="BodyText1"/>
    <w:uiPriority w:val="99"/>
    <w:rsid w:val="00AF5958"/>
    <w:pPr>
      <w:keepNext/>
      <w:tabs>
        <w:tab w:val="num" w:pos="1800"/>
      </w:tabs>
      <w:spacing w:before="240" w:after="60"/>
      <w:ind w:left="1224" w:hanging="504"/>
      <w:jc w:val="both"/>
    </w:pPr>
    <w:rPr>
      <w:rFonts w:ascii="Arial Narrow" w:hAnsi="Arial Narrow" w:cs="Arial"/>
      <w:b/>
      <w:bCs/>
      <w:i/>
      <w:iCs/>
      <w:sz w:val="24"/>
      <w:szCs w:val="28"/>
      <w:lang w:eastAsia="en-AU"/>
    </w:rPr>
  </w:style>
  <w:style w:type="paragraph" w:customStyle="1" w:styleId="TableText1Bold">
    <w:name w:val="Table Text 1  Bold"/>
    <w:basedOn w:val="Normal"/>
    <w:link w:val="TableText1BoldChar"/>
    <w:rsid w:val="00AF5958"/>
    <w:pPr>
      <w:overflowPunct w:val="0"/>
      <w:autoSpaceDE w:val="0"/>
      <w:autoSpaceDN w:val="0"/>
      <w:adjustRightInd w:val="0"/>
      <w:spacing w:before="40" w:after="40"/>
      <w:textAlignment w:val="baseline"/>
    </w:pPr>
    <w:rPr>
      <w:rFonts w:ascii="Arial" w:eastAsia="Times New Roman" w:hAnsi="Arial" w:cs="Arial"/>
      <w:b/>
      <w:bCs/>
      <w:sz w:val="20"/>
      <w:szCs w:val="18"/>
      <w:lang w:val="en-US"/>
    </w:rPr>
  </w:style>
  <w:style w:type="character" w:customStyle="1" w:styleId="TableText1BoldChar">
    <w:name w:val="Table Text 1  Bold Char"/>
    <w:basedOn w:val="DefaultParagraphFont"/>
    <w:link w:val="TableText1Bold"/>
    <w:rsid w:val="00AF5958"/>
    <w:rPr>
      <w:rFonts w:ascii="Arial" w:hAnsi="Arial" w:cs="Arial"/>
      <w:b/>
      <w:bCs/>
      <w:szCs w:val="18"/>
      <w:lang w:val="en-US" w:eastAsia="en-US"/>
    </w:rPr>
  </w:style>
  <w:style w:type="paragraph" w:customStyle="1" w:styleId="TableText1">
    <w:name w:val="Table Text 1"/>
    <w:basedOn w:val="Normal"/>
    <w:link w:val="TableText1CharChar"/>
    <w:rsid w:val="00AF5958"/>
    <w:pPr>
      <w:overflowPunct w:val="0"/>
      <w:autoSpaceDE w:val="0"/>
      <w:autoSpaceDN w:val="0"/>
      <w:adjustRightInd w:val="0"/>
      <w:spacing w:before="40" w:after="20"/>
      <w:textAlignment w:val="baseline"/>
    </w:pPr>
    <w:rPr>
      <w:rFonts w:ascii="Arial" w:eastAsia="Times New Roman" w:hAnsi="Arial" w:cs="Arial"/>
      <w:sz w:val="18"/>
      <w:szCs w:val="18"/>
    </w:rPr>
  </w:style>
  <w:style w:type="character" w:customStyle="1" w:styleId="TableText1CharChar">
    <w:name w:val="Table Text 1 Char Char"/>
    <w:basedOn w:val="DefaultParagraphFont"/>
    <w:link w:val="TableText1"/>
    <w:locked/>
    <w:rsid w:val="00AF5958"/>
    <w:rPr>
      <w:rFonts w:ascii="Arial" w:hAnsi="Arial" w:cs="Arial"/>
      <w:sz w:val="18"/>
      <w:szCs w:val="18"/>
      <w:lang w:eastAsia="en-US"/>
    </w:rPr>
  </w:style>
  <w:style w:type="character" w:customStyle="1" w:styleId="UnresolvedMention1">
    <w:name w:val="Unresolved Mention1"/>
    <w:basedOn w:val="DefaultParagraphFont"/>
    <w:uiPriority w:val="99"/>
    <w:semiHidden/>
    <w:unhideWhenUsed/>
    <w:rsid w:val="00AD3F2C"/>
    <w:rPr>
      <w:color w:val="808080"/>
      <w:shd w:val="clear" w:color="auto" w:fill="E6E6E6"/>
    </w:rPr>
  </w:style>
  <w:style w:type="character" w:customStyle="1" w:styleId="UnresolvedMention">
    <w:name w:val="Unresolved Mention"/>
    <w:basedOn w:val="DefaultParagraphFont"/>
    <w:uiPriority w:val="99"/>
    <w:semiHidden/>
    <w:unhideWhenUsed/>
    <w:rsid w:val="00107B27"/>
    <w:rPr>
      <w:color w:val="808080"/>
      <w:shd w:val="clear" w:color="auto" w:fill="E6E6E6"/>
    </w:rPr>
  </w:style>
  <w:style w:type="table" w:customStyle="1" w:styleId="TableGrid1">
    <w:name w:val="Table Grid1"/>
    <w:basedOn w:val="TableNormal"/>
    <w:next w:val="TableGrid"/>
    <w:uiPriority w:val="39"/>
    <w:rsid w:val="00D329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0874">
      <w:bodyDiv w:val="1"/>
      <w:marLeft w:val="0"/>
      <w:marRight w:val="0"/>
      <w:marTop w:val="0"/>
      <w:marBottom w:val="0"/>
      <w:divBdr>
        <w:top w:val="none" w:sz="0" w:space="0" w:color="auto"/>
        <w:left w:val="none" w:sz="0" w:space="0" w:color="auto"/>
        <w:bottom w:val="none" w:sz="0" w:space="0" w:color="auto"/>
        <w:right w:val="none" w:sz="0" w:space="0" w:color="auto"/>
      </w:divBdr>
    </w:div>
    <w:div w:id="195432082">
      <w:bodyDiv w:val="1"/>
      <w:marLeft w:val="0"/>
      <w:marRight w:val="0"/>
      <w:marTop w:val="0"/>
      <w:marBottom w:val="0"/>
      <w:divBdr>
        <w:top w:val="none" w:sz="0" w:space="0" w:color="auto"/>
        <w:left w:val="none" w:sz="0" w:space="0" w:color="auto"/>
        <w:bottom w:val="none" w:sz="0" w:space="0" w:color="auto"/>
        <w:right w:val="none" w:sz="0" w:space="0" w:color="auto"/>
      </w:divBdr>
    </w:div>
    <w:div w:id="207686163">
      <w:bodyDiv w:val="1"/>
      <w:marLeft w:val="0"/>
      <w:marRight w:val="0"/>
      <w:marTop w:val="0"/>
      <w:marBottom w:val="0"/>
      <w:divBdr>
        <w:top w:val="none" w:sz="0" w:space="0" w:color="auto"/>
        <w:left w:val="none" w:sz="0" w:space="0" w:color="auto"/>
        <w:bottom w:val="none" w:sz="0" w:space="0" w:color="auto"/>
        <w:right w:val="none" w:sz="0" w:space="0" w:color="auto"/>
      </w:divBdr>
    </w:div>
    <w:div w:id="281766636">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414208996">
      <w:bodyDiv w:val="1"/>
      <w:marLeft w:val="0"/>
      <w:marRight w:val="0"/>
      <w:marTop w:val="0"/>
      <w:marBottom w:val="0"/>
      <w:divBdr>
        <w:top w:val="none" w:sz="0" w:space="0" w:color="auto"/>
        <w:left w:val="none" w:sz="0" w:space="0" w:color="auto"/>
        <w:bottom w:val="none" w:sz="0" w:space="0" w:color="auto"/>
        <w:right w:val="none" w:sz="0" w:space="0" w:color="auto"/>
      </w:divBdr>
    </w:div>
    <w:div w:id="427047510">
      <w:marLeft w:val="0"/>
      <w:marRight w:val="0"/>
      <w:marTop w:val="0"/>
      <w:marBottom w:val="0"/>
      <w:divBdr>
        <w:top w:val="none" w:sz="0" w:space="0" w:color="auto"/>
        <w:left w:val="none" w:sz="0" w:space="0" w:color="auto"/>
        <w:bottom w:val="none" w:sz="0" w:space="0" w:color="auto"/>
        <w:right w:val="none" w:sz="0" w:space="0" w:color="auto"/>
      </w:divBdr>
    </w:div>
    <w:div w:id="437023026">
      <w:marLeft w:val="0"/>
      <w:marRight w:val="0"/>
      <w:marTop w:val="0"/>
      <w:marBottom w:val="0"/>
      <w:divBdr>
        <w:top w:val="none" w:sz="0" w:space="0" w:color="auto"/>
        <w:left w:val="none" w:sz="0" w:space="0" w:color="auto"/>
        <w:bottom w:val="none" w:sz="0" w:space="0" w:color="auto"/>
        <w:right w:val="none" w:sz="0" w:space="0" w:color="auto"/>
      </w:divBdr>
    </w:div>
    <w:div w:id="466246188">
      <w:bodyDiv w:val="1"/>
      <w:marLeft w:val="0"/>
      <w:marRight w:val="0"/>
      <w:marTop w:val="0"/>
      <w:marBottom w:val="0"/>
      <w:divBdr>
        <w:top w:val="none" w:sz="0" w:space="0" w:color="auto"/>
        <w:left w:val="none" w:sz="0" w:space="0" w:color="auto"/>
        <w:bottom w:val="none" w:sz="0" w:space="0" w:color="auto"/>
        <w:right w:val="none" w:sz="0" w:space="0" w:color="auto"/>
      </w:divBdr>
    </w:div>
    <w:div w:id="493035049">
      <w:bodyDiv w:val="1"/>
      <w:marLeft w:val="0"/>
      <w:marRight w:val="0"/>
      <w:marTop w:val="0"/>
      <w:marBottom w:val="0"/>
      <w:divBdr>
        <w:top w:val="none" w:sz="0" w:space="0" w:color="auto"/>
        <w:left w:val="none" w:sz="0" w:space="0" w:color="auto"/>
        <w:bottom w:val="none" w:sz="0" w:space="0" w:color="auto"/>
        <w:right w:val="none" w:sz="0" w:space="0" w:color="auto"/>
      </w:divBdr>
    </w:div>
    <w:div w:id="498663899">
      <w:marLeft w:val="0"/>
      <w:marRight w:val="0"/>
      <w:marTop w:val="0"/>
      <w:marBottom w:val="0"/>
      <w:divBdr>
        <w:top w:val="none" w:sz="0" w:space="0" w:color="auto"/>
        <w:left w:val="none" w:sz="0" w:space="0" w:color="auto"/>
        <w:bottom w:val="none" w:sz="0" w:space="0" w:color="auto"/>
        <w:right w:val="none" w:sz="0" w:space="0" w:color="auto"/>
      </w:divBdr>
      <w:divsChild>
        <w:div w:id="595595102">
          <w:marLeft w:val="0"/>
          <w:marRight w:val="0"/>
          <w:marTop w:val="0"/>
          <w:marBottom w:val="0"/>
          <w:divBdr>
            <w:top w:val="none" w:sz="0" w:space="0" w:color="auto"/>
            <w:left w:val="none" w:sz="0" w:space="0" w:color="auto"/>
            <w:bottom w:val="single" w:sz="6" w:space="0" w:color="CAD2DB"/>
            <w:right w:val="none" w:sz="0" w:space="0" w:color="auto"/>
          </w:divBdr>
          <w:divsChild>
            <w:div w:id="344943821">
              <w:marLeft w:val="0"/>
              <w:marRight w:val="0"/>
              <w:marTop w:val="285"/>
              <w:marBottom w:val="0"/>
              <w:divBdr>
                <w:top w:val="none" w:sz="0" w:space="0" w:color="auto"/>
                <w:left w:val="none" w:sz="0" w:space="0" w:color="auto"/>
                <w:bottom w:val="none" w:sz="0" w:space="0" w:color="auto"/>
                <w:right w:val="none" w:sz="0" w:space="0" w:color="auto"/>
              </w:divBdr>
              <w:divsChild>
                <w:div w:id="334457447">
                  <w:marLeft w:val="0"/>
                  <w:marRight w:val="0"/>
                  <w:marTop w:val="0"/>
                  <w:marBottom w:val="0"/>
                  <w:divBdr>
                    <w:top w:val="none" w:sz="0" w:space="0" w:color="auto"/>
                    <w:left w:val="none" w:sz="0" w:space="0" w:color="auto"/>
                    <w:bottom w:val="none" w:sz="0" w:space="0" w:color="auto"/>
                    <w:right w:val="none" w:sz="0" w:space="0" w:color="auto"/>
                  </w:divBdr>
                  <w:divsChild>
                    <w:div w:id="1192913433">
                      <w:marLeft w:val="0"/>
                      <w:marRight w:val="-225"/>
                      <w:marTop w:val="0"/>
                      <w:marBottom w:val="75"/>
                      <w:divBdr>
                        <w:top w:val="none" w:sz="0" w:space="0" w:color="auto"/>
                        <w:left w:val="none" w:sz="0" w:space="0" w:color="auto"/>
                        <w:bottom w:val="dashed" w:sz="6" w:space="4" w:color="auto"/>
                        <w:right w:val="none" w:sz="0" w:space="0" w:color="auto"/>
                      </w:divBdr>
                    </w:div>
                  </w:divsChild>
                </w:div>
              </w:divsChild>
            </w:div>
          </w:divsChild>
        </w:div>
      </w:divsChild>
    </w:div>
    <w:div w:id="579676354">
      <w:bodyDiv w:val="1"/>
      <w:marLeft w:val="0"/>
      <w:marRight w:val="0"/>
      <w:marTop w:val="0"/>
      <w:marBottom w:val="0"/>
      <w:divBdr>
        <w:top w:val="none" w:sz="0" w:space="0" w:color="auto"/>
        <w:left w:val="none" w:sz="0" w:space="0" w:color="auto"/>
        <w:bottom w:val="none" w:sz="0" w:space="0" w:color="auto"/>
        <w:right w:val="none" w:sz="0" w:space="0" w:color="auto"/>
      </w:divBdr>
    </w:div>
    <w:div w:id="586813699">
      <w:bodyDiv w:val="1"/>
      <w:marLeft w:val="0"/>
      <w:marRight w:val="0"/>
      <w:marTop w:val="0"/>
      <w:marBottom w:val="0"/>
      <w:divBdr>
        <w:top w:val="none" w:sz="0" w:space="0" w:color="auto"/>
        <w:left w:val="none" w:sz="0" w:space="0" w:color="auto"/>
        <w:bottom w:val="none" w:sz="0" w:space="0" w:color="auto"/>
        <w:right w:val="none" w:sz="0" w:space="0" w:color="auto"/>
      </w:divBdr>
    </w:div>
    <w:div w:id="630400745">
      <w:bodyDiv w:val="1"/>
      <w:marLeft w:val="0"/>
      <w:marRight w:val="0"/>
      <w:marTop w:val="0"/>
      <w:marBottom w:val="0"/>
      <w:divBdr>
        <w:top w:val="none" w:sz="0" w:space="0" w:color="auto"/>
        <w:left w:val="none" w:sz="0" w:space="0" w:color="auto"/>
        <w:bottom w:val="none" w:sz="0" w:space="0" w:color="auto"/>
        <w:right w:val="none" w:sz="0" w:space="0" w:color="auto"/>
      </w:divBdr>
    </w:div>
    <w:div w:id="707027097">
      <w:bodyDiv w:val="1"/>
      <w:marLeft w:val="0"/>
      <w:marRight w:val="0"/>
      <w:marTop w:val="0"/>
      <w:marBottom w:val="0"/>
      <w:divBdr>
        <w:top w:val="none" w:sz="0" w:space="0" w:color="auto"/>
        <w:left w:val="none" w:sz="0" w:space="0" w:color="auto"/>
        <w:bottom w:val="none" w:sz="0" w:space="0" w:color="auto"/>
        <w:right w:val="none" w:sz="0" w:space="0" w:color="auto"/>
      </w:divBdr>
    </w:div>
    <w:div w:id="817234882">
      <w:bodyDiv w:val="1"/>
      <w:marLeft w:val="0"/>
      <w:marRight w:val="0"/>
      <w:marTop w:val="0"/>
      <w:marBottom w:val="0"/>
      <w:divBdr>
        <w:top w:val="none" w:sz="0" w:space="0" w:color="auto"/>
        <w:left w:val="none" w:sz="0" w:space="0" w:color="auto"/>
        <w:bottom w:val="none" w:sz="0" w:space="0" w:color="auto"/>
        <w:right w:val="none" w:sz="0" w:space="0" w:color="auto"/>
      </w:divBdr>
    </w:div>
    <w:div w:id="891039997">
      <w:bodyDiv w:val="1"/>
      <w:marLeft w:val="0"/>
      <w:marRight w:val="0"/>
      <w:marTop w:val="0"/>
      <w:marBottom w:val="0"/>
      <w:divBdr>
        <w:top w:val="none" w:sz="0" w:space="0" w:color="auto"/>
        <w:left w:val="none" w:sz="0" w:space="0" w:color="auto"/>
        <w:bottom w:val="none" w:sz="0" w:space="0" w:color="auto"/>
        <w:right w:val="none" w:sz="0" w:space="0" w:color="auto"/>
      </w:divBdr>
      <w:divsChild>
        <w:div w:id="1250231815">
          <w:marLeft w:val="0"/>
          <w:marRight w:val="0"/>
          <w:marTop w:val="0"/>
          <w:marBottom w:val="0"/>
          <w:divBdr>
            <w:top w:val="none" w:sz="0" w:space="0" w:color="auto"/>
            <w:left w:val="none" w:sz="0" w:space="0" w:color="auto"/>
            <w:bottom w:val="none" w:sz="0" w:space="0" w:color="auto"/>
            <w:right w:val="none" w:sz="0" w:space="0" w:color="auto"/>
          </w:divBdr>
          <w:divsChild>
            <w:div w:id="648484519">
              <w:marLeft w:val="0"/>
              <w:marRight w:val="0"/>
              <w:marTop w:val="0"/>
              <w:marBottom w:val="0"/>
              <w:divBdr>
                <w:top w:val="none" w:sz="0" w:space="0" w:color="auto"/>
                <w:left w:val="none" w:sz="0" w:space="0" w:color="auto"/>
                <w:bottom w:val="none" w:sz="0" w:space="0" w:color="auto"/>
                <w:right w:val="none" w:sz="0" w:space="0" w:color="auto"/>
              </w:divBdr>
            </w:div>
            <w:div w:id="3362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235882">
      <w:bodyDiv w:val="1"/>
      <w:marLeft w:val="0"/>
      <w:marRight w:val="0"/>
      <w:marTop w:val="0"/>
      <w:marBottom w:val="0"/>
      <w:divBdr>
        <w:top w:val="none" w:sz="0" w:space="0" w:color="auto"/>
        <w:left w:val="none" w:sz="0" w:space="0" w:color="auto"/>
        <w:bottom w:val="none" w:sz="0" w:space="0" w:color="auto"/>
        <w:right w:val="none" w:sz="0" w:space="0" w:color="auto"/>
      </w:divBdr>
    </w:div>
    <w:div w:id="918056067">
      <w:bodyDiv w:val="1"/>
      <w:marLeft w:val="0"/>
      <w:marRight w:val="0"/>
      <w:marTop w:val="0"/>
      <w:marBottom w:val="0"/>
      <w:divBdr>
        <w:top w:val="none" w:sz="0" w:space="0" w:color="auto"/>
        <w:left w:val="none" w:sz="0" w:space="0" w:color="auto"/>
        <w:bottom w:val="none" w:sz="0" w:space="0" w:color="auto"/>
        <w:right w:val="none" w:sz="0" w:space="0" w:color="auto"/>
      </w:divBdr>
    </w:div>
    <w:div w:id="946237269">
      <w:bodyDiv w:val="1"/>
      <w:marLeft w:val="0"/>
      <w:marRight w:val="0"/>
      <w:marTop w:val="0"/>
      <w:marBottom w:val="0"/>
      <w:divBdr>
        <w:top w:val="none" w:sz="0" w:space="0" w:color="auto"/>
        <w:left w:val="none" w:sz="0" w:space="0" w:color="auto"/>
        <w:bottom w:val="none" w:sz="0" w:space="0" w:color="auto"/>
        <w:right w:val="none" w:sz="0" w:space="0" w:color="auto"/>
      </w:divBdr>
      <w:divsChild>
        <w:div w:id="740523889">
          <w:marLeft w:val="0"/>
          <w:marRight w:val="0"/>
          <w:marTop w:val="0"/>
          <w:marBottom w:val="0"/>
          <w:divBdr>
            <w:top w:val="none" w:sz="0" w:space="0" w:color="auto"/>
            <w:left w:val="none" w:sz="0" w:space="0" w:color="auto"/>
            <w:bottom w:val="none" w:sz="0" w:space="0" w:color="auto"/>
            <w:right w:val="none" w:sz="0" w:space="0" w:color="auto"/>
          </w:divBdr>
          <w:divsChild>
            <w:div w:id="2127307980">
              <w:marLeft w:val="0"/>
              <w:marRight w:val="0"/>
              <w:marTop w:val="0"/>
              <w:marBottom w:val="0"/>
              <w:divBdr>
                <w:top w:val="none" w:sz="0" w:space="0" w:color="auto"/>
                <w:left w:val="none" w:sz="0" w:space="0" w:color="auto"/>
                <w:bottom w:val="none" w:sz="0" w:space="0" w:color="auto"/>
                <w:right w:val="none" w:sz="0" w:space="0" w:color="auto"/>
              </w:divBdr>
              <w:divsChild>
                <w:div w:id="759258245">
                  <w:marLeft w:val="0"/>
                  <w:marRight w:val="0"/>
                  <w:marTop w:val="375"/>
                  <w:marBottom w:val="375"/>
                  <w:divBdr>
                    <w:top w:val="none" w:sz="0" w:space="0" w:color="auto"/>
                    <w:left w:val="none" w:sz="0" w:space="0" w:color="auto"/>
                    <w:bottom w:val="none" w:sz="0" w:space="0" w:color="auto"/>
                    <w:right w:val="none" w:sz="0" w:space="0" w:color="auto"/>
                  </w:divBdr>
                  <w:divsChild>
                    <w:div w:id="1496994539">
                      <w:marLeft w:val="0"/>
                      <w:marRight w:val="0"/>
                      <w:marTop w:val="0"/>
                      <w:marBottom w:val="0"/>
                      <w:divBdr>
                        <w:top w:val="none" w:sz="0" w:space="0" w:color="auto"/>
                        <w:left w:val="none" w:sz="0" w:space="0" w:color="auto"/>
                        <w:bottom w:val="none" w:sz="0" w:space="0" w:color="auto"/>
                        <w:right w:val="none" w:sz="0" w:space="0" w:color="auto"/>
                      </w:divBdr>
                      <w:divsChild>
                        <w:div w:id="1551384553">
                          <w:marLeft w:val="0"/>
                          <w:marRight w:val="0"/>
                          <w:marTop w:val="0"/>
                          <w:marBottom w:val="0"/>
                          <w:divBdr>
                            <w:top w:val="none" w:sz="0" w:space="0" w:color="auto"/>
                            <w:left w:val="none" w:sz="0" w:space="0" w:color="auto"/>
                            <w:bottom w:val="none" w:sz="0" w:space="0" w:color="auto"/>
                            <w:right w:val="none" w:sz="0" w:space="0" w:color="auto"/>
                          </w:divBdr>
                          <w:divsChild>
                            <w:div w:id="2008316762">
                              <w:marLeft w:val="0"/>
                              <w:marRight w:val="0"/>
                              <w:marTop w:val="0"/>
                              <w:marBottom w:val="0"/>
                              <w:divBdr>
                                <w:top w:val="none" w:sz="0" w:space="0" w:color="auto"/>
                                <w:left w:val="none" w:sz="0" w:space="0" w:color="auto"/>
                                <w:bottom w:val="none" w:sz="0" w:space="0" w:color="auto"/>
                                <w:right w:val="none" w:sz="0" w:space="0" w:color="auto"/>
                              </w:divBdr>
                              <w:divsChild>
                                <w:div w:id="1538471169">
                                  <w:marLeft w:val="0"/>
                                  <w:marRight w:val="0"/>
                                  <w:marTop w:val="0"/>
                                  <w:marBottom w:val="0"/>
                                  <w:divBdr>
                                    <w:top w:val="none" w:sz="0" w:space="0" w:color="auto"/>
                                    <w:left w:val="none" w:sz="0" w:space="0" w:color="auto"/>
                                    <w:bottom w:val="none" w:sz="0" w:space="0" w:color="auto"/>
                                    <w:right w:val="none" w:sz="0" w:space="0" w:color="auto"/>
                                  </w:divBdr>
                                  <w:divsChild>
                                    <w:div w:id="188226668">
                                      <w:marLeft w:val="0"/>
                                      <w:marRight w:val="0"/>
                                      <w:marTop w:val="0"/>
                                      <w:marBottom w:val="0"/>
                                      <w:divBdr>
                                        <w:top w:val="none" w:sz="0" w:space="0" w:color="auto"/>
                                        <w:left w:val="none" w:sz="0" w:space="0" w:color="auto"/>
                                        <w:bottom w:val="none" w:sz="0" w:space="0" w:color="auto"/>
                                        <w:right w:val="none" w:sz="0" w:space="0" w:color="auto"/>
                                      </w:divBdr>
                                      <w:divsChild>
                                        <w:div w:id="2087333908">
                                          <w:marLeft w:val="0"/>
                                          <w:marRight w:val="0"/>
                                          <w:marTop w:val="0"/>
                                          <w:marBottom w:val="0"/>
                                          <w:divBdr>
                                            <w:top w:val="none" w:sz="0" w:space="0" w:color="auto"/>
                                            <w:left w:val="none" w:sz="0" w:space="0" w:color="auto"/>
                                            <w:bottom w:val="none" w:sz="0" w:space="0" w:color="auto"/>
                                            <w:right w:val="none" w:sz="0" w:space="0" w:color="auto"/>
                                          </w:divBdr>
                                          <w:divsChild>
                                            <w:div w:id="1404718239">
                                              <w:marLeft w:val="0"/>
                                              <w:marRight w:val="0"/>
                                              <w:marTop w:val="0"/>
                                              <w:marBottom w:val="0"/>
                                              <w:divBdr>
                                                <w:top w:val="none" w:sz="0" w:space="0" w:color="auto"/>
                                                <w:left w:val="none" w:sz="0" w:space="0" w:color="auto"/>
                                                <w:bottom w:val="none" w:sz="0" w:space="0" w:color="auto"/>
                                                <w:right w:val="none" w:sz="0" w:space="0" w:color="auto"/>
                                              </w:divBdr>
                                              <w:divsChild>
                                                <w:div w:id="179204627">
                                                  <w:marLeft w:val="0"/>
                                                  <w:marRight w:val="0"/>
                                                  <w:marTop w:val="0"/>
                                                  <w:marBottom w:val="0"/>
                                                  <w:divBdr>
                                                    <w:top w:val="none" w:sz="0" w:space="0" w:color="auto"/>
                                                    <w:left w:val="none" w:sz="0" w:space="0" w:color="auto"/>
                                                    <w:bottom w:val="none" w:sz="0" w:space="0" w:color="auto"/>
                                                    <w:right w:val="none" w:sz="0" w:space="0" w:color="auto"/>
                                                  </w:divBdr>
                                                </w:div>
                                                <w:div w:id="372729534">
                                                  <w:marLeft w:val="0"/>
                                                  <w:marRight w:val="0"/>
                                                  <w:marTop w:val="0"/>
                                                  <w:marBottom w:val="0"/>
                                                  <w:divBdr>
                                                    <w:top w:val="none" w:sz="0" w:space="0" w:color="auto"/>
                                                    <w:left w:val="none" w:sz="0" w:space="0" w:color="auto"/>
                                                    <w:bottom w:val="none" w:sz="0" w:space="0" w:color="auto"/>
                                                    <w:right w:val="none" w:sz="0" w:space="0" w:color="auto"/>
                                                  </w:divBdr>
                                                </w:div>
                                                <w:div w:id="702022640">
                                                  <w:marLeft w:val="0"/>
                                                  <w:marRight w:val="0"/>
                                                  <w:marTop w:val="0"/>
                                                  <w:marBottom w:val="0"/>
                                                  <w:divBdr>
                                                    <w:top w:val="none" w:sz="0" w:space="0" w:color="auto"/>
                                                    <w:left w:val="none" w:sz="0" w:space="0" w:color="auto"/>
                                                    <w:bottom w:val="none" w:sz="0" w:space="0" w:color="auto"/>
                                                    <w:right w:val="none" w:sz="0" w:space="0" w:color="auto"/>
                                                  </w:divBdr>
                                                </w:div>
                                                <w:div w:id="781609085">
                                                  <w:marLeft w:val="0"/>
                                                  <w:marRight w:val="0"/>
                                                  <w:marTop w:val="0"/>
                                                  <w:marBottom w:val="0"/>
                                                  <w:divBdr>
                                                    <w:top w:val="none" w:sz="0" w:space="0" w:color="auto"/>
                                                    <w:left w:val="none" w:sz="0" w:space="0" w:color="auto"/>
                                                    <w:bottom w:val="none" w:sz="0" w:space="0" w:color="auto"/>
                                                    <w:right w:val="none" w:sz="0" w:space="0" w:color="auto"/>
                                                  </w:divBdr>
                                                </w:div>
                                                <w:div w:id="815030131">
                                                  <w:marLeft w:val="0"/>
                                                  <w:marRight w:val="0"/>
                                                  <w:marTop w:val="0"/>
                                                  <w:marBottom w:val="0"/>
                                                  <w:divBdr>
                                                    <w:top w:val="none" w:sz="0" w:space="0" w:color="auto"/>
                                                    <w:left w:val="none" w:sz="0" w:space="0" w:color="auto"/>
                                                    <w:bottom w:val="none" w:sz="0" w:space="0" w:color="auto"/>
                                                    <w:right w:val="none" w:sz="0" w:space="0" w:color="auto"/>
                                                  </w:divBdr>
                                                </w:div>
                                                <w:div w:id="1429235246">
                                                  <w:marLeft w:val="0"/>
                                                  <w:marRight w:val="0"/>
                                                  <w:marTop w:val="0"/>
                                                  <w:marBottom w:val="0"/>
                                                  <w:divBdr>
                                                    <w:top w:val="none" w:sz="0" w:space="0" w:color="auto"/>
                                                    <w:left w:val="none" w:sz="0" w:space="0" w:color="auto"/>
                                                    <w:bottom w:val="none" w:sz="0" w:space="0" w:color="auto"/>
                                                    <w:right w:val="none" w:sz="0" w:space="0" w:color="auto"/>
                                                  </w:divBdr>
                                                </w:div>
                                                <w:div w:id="1593514919">
                                                  <w:marLeft w:val="0"/>
                                                  <w:marRight w:val="0"/>
                                                  <w:marTop w:val="0"/>
                                                  <w:marBottom w:val="0"/>
                                                  <w:divBdr>
                                                    <w:top w:val="none" w:sz="0" w:space="0" w:color="auto"/>
                                                    <w:left w:val="none" w:sz="0" w:space="0" w:color="auto"/>
                                                    <w:bottom w:val="none" w:sz="0" w:space="0" w:color="auto"/>
                                                    <w:right w:val="none" w:sz="0" w:space="0" w:color="auto"/>
                                                  </w:divBdr>
                                                </w:div>
                                                <w:div w:id="1838182386">
                                                  <w:marLeft w:val="0"/>
                                                  <w:marRight w:val="0"/>
                                                  <w:marTop w:val="0"/>
                                                  <w:marBottom w:val="0"/>
                                                  <w:divBdr>
                                                    <w:top w:val="none" w:sz="0" w:space="0" w:color="auto"/>
                                                    <w:left w:val="none" w:sz="0" w:space="0" w:color="auto"/>
                                                    <w:bottom w:val="none" w:sz="0" w:space="0" w:color="auto"/>
                                                    <w:right w:val="none" w:sz="0" w:space="0" w:color="auto"/>
                                                  </w:divBdr>
                                                </w:div>
                                                <w:div w:id="209836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126755">
      <w:bodyDiv w:val="1"/>
      <w:marLeft w:val="0"/>
      <w:marRight w:val="0"/>
      <w:marTop w:val="0"/>
      <w:marBottom w:val="0"/>
      <w:divBdr>
        <w:top w:val="none" w:sz="0" w:space="0" w:color="auto"/>
        <w:left w:val="none" w:sz="0" w:space="0" w:color="auto"/>
        <w:bottom w:val="none" w:sz="0" w:space="0" w:color="auto"/>
        <w:right w:val="none" w:sz="0" w:space="0" w:color="auto"/>
      </w:divBdr>
    </w:div>
    <w:div w:id="974289775">
      <w:bodyDiv w:val="1"/>
      <w:marLeft w:val="0"/>
      <w:marRight w:val="0"/>
      <w:marTop w:val="0"/>
      <w:marBottom w:val="0"/>
      <w:divBdr>
        <w:top w:val="none" w:sz="0" w:space="0" w:color="auto"/>
        <w:left w:val="none" w:sz="0" w:space="0" w:color="auto"/>
        <w:bottom w:val="none" w:sz="0" w:space="0" w:color="auto"/>
        <w:right w:val="none" w:sz="0" w:space="0" w:color="auto"/>
      </w:divBdr>
    </w:div>
    <w:div w:id="1020159679">
      <w:bodyDiv w:val="1"/>
      <w:marLeft w:val="0"/>
      <w:marRight w:val="0"/>
      <w:marTop w:val="0"/>
      <w:marBottom w:val="0"/>
      <w:divBdr>
        <w:top w:val="none" w:sz="0" w:space="0" w:color="auto"/>
        <w:left w:val="none" w:sz="0" w:space="0" w:color="auto"/>
        <w:bottom w:val="none" w:sz="0" w:space="0" w:color="auto"/>
        <w:right w:val="none" w:sz="0" w:space="0" w:color="auto"/>
      </w:divBdr>
    </w:div>
    <w:div w:id="1020741001">
      <w:bodyDiv w:val="1"/>
      <w:marLeft w:val="0"/>
      <w:marRight w:val="0"/>
      <w:marTop w:val="0"/>
      <w:marBottom w:val="0"/>
      <w:divBdr>
        <w:top w:val="none" w:sz="0" w:space="0" w:color="auto"/>
        <w:left w:val="none" w:sz="0" w:space="0" w:color="auto"/>
        <w:bottom w:val="none" w:sz="0" w:space="0" w:color="auto"/>
        <w:right w:val="none" w:sz="0" w:space="0" w:color="auto"/>
      </w:divBdr>
    </w:div>
    <w:div w:id="1233200203">
      <w:bodyDiv w:val="1"/>
      <w:marLeft w:val="0"/>
      <w:marRight w:val="0"/>
      <w:marTop w:val="0"/>
      <w:marBottom w:val="0"/>
      <w:divBdr>
        <w:top w:val="none" w:sz="0" w:space="0" w:color="auto"/>
        <w:left w:val="none" w:sz="0" w:space="0" w:color="auto"/>
        <w:bottom w:val="none" w:sz="0" w:space="0" w:color="auto"/>
        <w:right w:val="none" w:sz="0" w:space="0" w:color="auto"/>
      </w:divBdr>
    </w:div>
    <w:div w:id="1245262102">
      <w:bodyDiv w:val="1"/>
      <w:marLeft w:val="0"/>
      <w:marRight w:val="0"/>
      <w:marTop w:val="0"/>
      <w:marBottom w:val="0"/>
      <w:divBdr>
        <w:top w:val="none" w:sz="0" w:space="0" w:color="auto"/>
        <w:left w:val="none" w:sz="0" w:space="0" w:color="auto"/>
        <w:bottom w:val="none" w:sz="0" w:space="0" w:color="auto"/>
        <w:right w:val="none" w:sz="0" w:space="0" w:color="auto"/>
      </w:divBdr>
    </w:div>
    <w:div w:id="1346514918">
      <w:bodyDiv w:val="1"/>
      <w:marLeft w:val="0"/>
      <w:marRight w:val="0"/>
      <w:marTop w:val="0"/>
      <w:marBottom w:val="0"/>
      <w:divBdr>
        <w:top w:val="none" w:sz="0" w:space="0" w:color="auto"/>
        <w:left w:val="none" w:sz="0" w:space="0" w:color="auto"/>
        <w:bottom w:val="none" w:sz="0" w:space="0" w:color="auto"/>
        <w:right w:val="none" w:sz="0" w:space="0" w:color="auto"/>
      </w:divBdr>
    </w:div>
    <w:div w:id="1351106673">
      <w:bodyDiv w:val="1"/>
      <w:marLeft w:val="0"/>
      <w:marRight w:val="0"/>
      <w:marTop w:val="0"/>
      <w:marBottom w:val="0"/>
      <w:divBdr>
        <w:top w:val="none" w:sz="0" w:space="0" w:color="auto"/>
        <w:left w:val="none" w:sz="0" w:space="0" w:color="auto"/>
        <w:bottom w:val="none" w:sz="0" w:space="0" w:color="auto"/>
        <w:right w:val="none" w:sz="0" w:space="0" w:color="auto"/>
      </w:divBdr>
    </w:div>
    <w:div w:id="1367489677">
      <w:marLeft w:val="0"/>
      <w:marRight w:val="0"/>
      <w:marTop w:val="0"/>
      <w:marBottom w:val="0"/>
      <w:divBdr>
        <w:top w:val="none" w:sz="0" w:space="0" w:color="auto"/>
        <w:left w:val="none" w:sz="0" w:space="0" w:color="auto"/>
        <w:bottom w:val="none" w:sz="0" w:space="0" w:color="auto"/>
        <w:right w:val="none" w:sz="0" w:space="0" w:color="auto"/>
      </w:divBdr>
    </w:div>
    <w:div w:id="1379040671">
      <w:bodyDiv w:val="1"/>
      <w:marLeft w:val="0"/>
      <w:marRight w:val="0"/>
      <w:marTop w:val="0"/>
      <w:marBottom w:val="0"/>
      <w:divBdr>
        <w:top w:val="none" w:sz="0" w:space="0" w:color="auto"/>
        <w:left w:val="none" w:sz="0" w:space="0" w:color="auto"/>
        <w:bottom w:val="none" w:sz="0" w:space="0" w:color="auto"/>
        <w:right w:val="none" w:sz="0" w:space="0" w:color="auto"/>
      </w:divBdr>
    </w:div>
    <w:div w:id="1392538795">
      <w:bodyDiv w:val="1"/>
      <w:marLeft w:val="0"/>
      <w:marRight w:val="0"/>
      <w:marTop w:val="0"/>
      <w:marBottom w:val="0"/>
      <w:divBdr>
        <w:top w:val="none" w:sz="0" w:space="0" w:color="auto"/>
        <w:left w:val="none" w:sz="0" w:space="0" w:color="auto"/>
        <w:bottom w:val="none" w:sz="0" w:space="0" w:color="auto"/>
        <w:right w:val="none" w:sz="0" w:space="0" w:color="auto"/>
      </w:divBdr>
    </w:div>
    <w:div w:id="1430617655">
      <w:bodyDiv w:val="1"/>
      <w:marLeft w:val="0"/>
      <w:marRight w:val="0"/>
      <w:marTop w:val="0"/>
      <w:marBottom w:val="0"/>
      <w:divBdr>
        <w:top w:val="none" w:sz="0" w:space="0" w:color="auto"/>
        <w:left w:val="none" w:sz="0" w:space="0" w:color="auto"/>
        <w:bottom w:val="none" w:sz="0" w:space="0" w:color="auto"/>
        <w:right w:val="none" w:sz="0" w:space="0" w:color="auto"/>
      </w:divBdr>
    </w:div>
    <w:div w:id="1431583903">
      <w:bodyDiv w:val="1"/>
      <w:marLeft w:val="0"/>
      <w:marRight w:val="0"/>
      <w:marTop w:val="0"/>
      <w:marBottom w:val="0"/>
      <w:divBdr>
        <w:top w:val="none" w:sz="0" w:space="0" w:color="auto"/>
        <w:left w:val="none" w:sz="0" w:space="0" w:color="auto"/>
        <w:bottom w:val="none" w:sz="0" w:space="0" w:color="auto"/>
        <w:right w:val="none" w:sz="0" w:space="0" w:color="auto"/>
      </w:divBdr>
    </w:div>
    <w:div w:id="1440225761">
      <w:bodyDiv w:val="1"/>
      <w:marLeft w:val="0"/>
      <w:marRight w:val="0"/>
      <w:marTop w:val="0"/>
      <w:marBottom w:val="0"/>
      <w:divBdr>
        <w:top w:val="none" w:sz="0" w:space="0" w:color="auto"/>
        <w:left w:val="none" w:sz="0" w:space="0" w:color="auto"/>
        <w:bottom w:val="none" w:sz="0" w:space="0" w:color="auto"/>
        <w:right w:val="none" w:sz="0" w:space="0" w:color="auto"/>
      </w:divBdr>
    </w:div>
    <w:div w:id="1448040905">
      <w:bodyDiv w:val="1"/>
      <w:marLeft w:val="0"/>
      <w:marRight w:val="0"/>
      <w:marTop w:val="0"/>
      <w:marBottom w:val="0"/>
      <w:divBdr>
        <w:top w:val="none" w:sz="0" w:space="0" w:color="auto"/>
        <w:left w:val="none" w:sz="0" w:space="0" w:color="auto"/>
        <w:bottom w:val="none" w:sz="0" w:space="0" w:color="auto"/>
        <w:right w:val="none" w:sz="0" w:space="0" w:color="auto"/>
      </w:divBdr>
    </w:div>
    <w:div w:id="1452936999">
      <w:bodyDiv w:val="1"/>
      <w:marLeft w:val="0"/>
      <w:marRight w:val="0"/>
      <w:marTop w:val="0"/>
      <w:marBottom w:val="0"/>
      <w:divBdr>
        <w:top w:val="none" w:sz="0" w:space="0" w:color="auto"/>
        <w:left w:val="none" w:sz="0" w:space="0" w:color="auto"/>
        <w:bottom w:val="none" w:sz="0" w:space="0" w:color="auto"/>
        <w:right w:val="none" w:sz="0" w:space="0" w:color="auto"/>
      </w:divBdr>
      <w:divsChild>
        <w:div w:id="695274172">
          <w:marLeft w:val="0"/>
          <w:marRight w:val="0"/>
          <w:marTop w:val="0"/>
          <w:marBottom w:val="0"/>
          <w:divBdr>
            <w:top w:val="none" w:sz="0" w:space="0" w:color="auto"/>
            <w:left w:val="none" w:sz="0" w:space="0" w:color="auto"/>
            <w:bottom w:val="none" w:sz="0" w:space="0" w:color="auto"/>
            <w:right w:val="none" w:sz="0" w:space="0" w:color="auto"/>
          </w:divBdr>
          <w:divsChild>
            <w:div w:id="1018389225">
              <w:marLeft w:val="0"/>
              <w:marRight w:val="0"/>
              <w:marTop w:val="0"/>
              <w:marBottom w:val="0"/>
              <w:divBdr>
                <w:top w:val="none" w:sz="0" w:space="0" w:color="auto"/>
                <w:left w:val="none" w:sz="0" w:space="0" w:color="auto"/>
                <w:bottom w:val="none" w:sz="0" w:space="0" w:color="auto"/>
                <w:right w:val="none" w:sz="0" w:space="0" w:color="auto"/>
              </w:divBdr>
              <w:divsChild>
                <w:div w:id="1449003477">
                  <w:marLeft w:val="0"/>
                  <w:marRight w:val="0"/>
                  <w:marTop w:val="375"/>
                  <w:marBottom w:val="375"/>
                  <w:divBdr>
                    <w:top w:val="none" w:sz="0" w:space="0" w:color="auto"/>
                    <w:left w:val="none" w:sz="0" w:space="0" w:color="auto"/>
                    <w:bottom w:val="none" w:sz="0" w:space="0" w:color="auto"/>
                    <w:right w:val="none" w:sz="0" w:space="0" w:color="auto"/>
                  </w:divBdr>
                  <w:divsChild>
                    <w:div w:id="2087409969">
                      <w:marLeft w:val="0"/>
                      <w:marRight w:val="0"/>
                      <w:marTop w:val="0"/>
                      <w:marBottom w:val="0"/>
                      <w:divBdr>
                        <w:top w:val="none" w:sz="0" w:space="0" w:color="auto"/>
                        <w:left w:val="none" w:sz="0" w:space="0" w:color="auto"/>
                        <w:bottom w:val="none" w:sz="0" w:space="0" w:color="auto"/>
                        <w:right w:val="none" w:sz="0" w:space="0" w:color="auto"/>
                      </w:divBdr>
                      <w:divsChild>
                        <w:div w:id="2111195795">
                          <w:marLeft w:val="0"/>
                          <w:marRight w:val="0"/>
                          <w:marTop w:val="0"/>
                          <w:marBottom w:val="0"/>
                          <w:divBdr>
                            <w:top w:val="none" w:sz="0" w:space="0" w:color="auto"/>
                            <w:left w:val="none" w:sz="0" w:space="0" w:color="auto"/>
                            <w:bottom w:val="none" w:sz="0" w:space="0" w:color="auto"/>
                            <w:right w:val="none" w:sz="0" w:space="0" w:color="auto"/>
                          </w:divBdr>
                          <w:divsChild>
                            <w:div w:id="614291399">
                              <w:marLeft w:val="0"/>
                              <w:marRight w:val="0"/>
                              <w:marTop w:val="0"/>
                              <w:marBottom w:val="0"/>
                              <w:divBdr>
                                <w:top w:val="none" w:sz="0" w:space="0" w:color="auto"/>
                                <w:left w:val="none" w:sz="0" w:space="0" w:color="auto"/>
                                <w:bottom w:val="none" w:sz="0" w:space="0" w:color="auto"/>
                                <w:right w:val="none" w:sz="0" w:space="0" w:color="auto"/>
                              </w:divBdr>
                              <w:divsChild>
                                <w:div w:id="259292456">
                                  <w:marLeft w:val="0"/>
                                  <w:marRight w:val="0"/>
                                  <w:marTop w:val="0"/>
                                  <w:marBottom w:val="0"/>
                                  <w:divBdr>
                                    <w:top w:val="none" w:sz="0" w:space="0" w:color="auto"/>
                                    <w:left w:val="none" w:sz="0" w:space="0" w:color="auto"/>
                                    <w:bottom w:val="none" w:sz="0" w:space="0" w:color="auto"/>
                                    <w:right w:val="none" w:sz="0" w:space="0" w:color="auto"/>
                                  </w:divBdr>
                                  <w:divsChild>
                                    <w:div w:id="1038239990">
                                      <w:marLeft w:val="0"/>
                                      <w:marRight w:val="0"/>
                                      <w:marTop w:val="0"/>
                                      <w:marBottom w:val="0"/>
                                      <w:divBdr>
                                        <w:top w:val="none" w:sz="0" w:space="0" w:color="auto"/>
                                        <w:left w:val="none" w:sz="0" w:space="0" w:color="auto"/>
                                        <w:bottom w:val="none" w:sz="0" w:space="0" w:color="auto"/>
                                        <w:right w:val="none" w:sz="0" w:space="0" w:color="auto"/>
                                      </w:divBdr>
                                    </w:div>
                                    <w:div w:id="2134787994">
                                      <w:marLeft w:val="0"/>
                                      <w:marRight w:val="0"/>
                                      <w:marTop w:val="0"/>
                                      <w:marBottom w:val="0"/>
                                      <w:divBdr>
                                        <w:top w:val="none" w:sz="0" w:space="0" w:color="auto"/>
                                        <w:left w:val="none" w:sz="0" w:space="0" w:color="auto"/>
                                        <w:bottom w:val="none" w:sz="0" w:space="0" w:color="auto"/>
                                        <w:right w:val="none" w:sz="0" w:space="0" w:color="auto"/>
                                      </w:divBdr>
                                      <w:divsChild>
                                        <w:div w:id="2065251128">
                                          <w:marLeft w:val="0"/>
                                          <w:marRight w:val="0"/>
                                          <w:marTop w:val="0"/>
                                          <w:marBottom w:val="0"/>
                                          <w:divBdr>
                                            <w:top w:val="none" w:sz="0" w:space="0" w:color="auto"/>
                                            <w:left w:val="none" w:sz="0" w:space="0" w:color="auto"/>
                                            <w:bottom w:val="none" w:sz="0" w:space="0" w:color="auto"/>
                                            <w:right w:val="none" w:sz="0" w:space="0" w:color="auto"/>
                                          </w:divBdr>
                                          <w:divsChild>
                                            <w:div w:id="978612725">
                                              <w:marLeft w:val="0"/>
                                              <w:marRight w:val="0"/>
                                              <w:marTop w:val="0"/>
                                              <w:marBottom w:val="0"/>
                                              <w:divBdr>
                                                <w:top w:val="none" w:sz="0" w:space="0" w:color="auto"/>
                                                <w:left w:val="none" w:sz="0" w:space="0" w:color="auto"/>
                                                <w:bottom w:val="none" w:sz="0" w:space="0" w:color="auto"/>
                                                <w:right w:val="none" w:sz="0" w:space="0" w:color="auto"/>
                                              </w:divBdr>
                                              <w:divsChild>
                                                <w:div w:id="531261470">
                                                  <w:marLeft w:val="0"/>
                                                  <w:marRight w:val="0"/>
                                                  <w:marTop w:val="0"/>
                                                  <w:marBottom w:val="0"/>
                                                  <w:divBdr>
                                                    <w:top w:val="none" w:sz="0" w:space="0" w:color="auto"/>
                                                    <w:left w:val="none" w:sz="0" w:space="0" w:color="auto"/>
                                                    <w:bottom w:val="none" w:sz="0" w:space="0" w:color="auto"/>
                                                    <w:right w:val="none" w:sz="0" w:space="0" w:color="auto"/>
                                                  </w:divBdr>
                                                </w:div>
                                              </w:divsChild>
                                            </w:div>
                                            <w:div w:id="164778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8592628">
      <w:bodyDiv w:val="1"/>
      <w:marLeft w:val="0"/>
      <w:marRight w:val="0"/>
      <w:marTop w:val="0"/>
      <w:marBottom w:val="0"/>
      <w:divBdr>
        <w:top w:val="none" w:sz="0" w:space="0" w:color="auto"/>
        <w:left w:val="none" w:sz="0" w:space="0" w:color="auto"/>
        <w:bottom w:val="none" w:sz="0" w:space="0" w:color="auto"/>
        <w:right w:val="none" w:sz="0" w:space="0" w:color="auto"/>
      </w:divBdr>
    </w:div>
    <w:div w:id="1491557470">
      <w:bodyDiv w:val="1"/>
      <w:marLeft w:val="0"/>
      <w:marRight w:val="0"/>
      <w:marTop w:val="0"/>
      <w:marBottom w:val="0"/>
      <w:divBdr>
        <w:top w:val="none" w:sz="0" w:space="0" w:color="auto"/>
        <w:left w:val="none" w:sz="0" w:space="0" w:color="auto"/>
        <w:bottom w:val="none" w:sz="0" w:space="0" w:color="auto"/>
        <w:right w:val="none" w:sz="0" w:space="0" w:color="auto"/>
      </w:divBdr>
    </w:div>
    <w:div w:id="1528526383">
      <w:bodyDiv w:val="1"/>
      <w:marLeft w:val="0"/>
      <w:marRight w:val="0"/>
      <w:marTop w:val="0"/>
      <w:marBottom w:val="0"/>
      <w:divBdr>
        <w:top w:val="none" w:sz="0" w:space="0" w:color="auto"/>
        <w:left w:val="none" w:sz="0" w:space="0" w:color="auto"/>
        <w:bottom w:val="none" w:sz="0" w:space="0" w:color="auto"/>
        <w:right w:val="none" w:sz="0" w:space="0" w:color="auto"/>
      </w:divBdr>
    </w:div>
    <w:div w:id="1552158185">
      <w:bodyDiv w:val="1"/>
      <w:marLeft w:val="0"/>
      <w:marRight w:val="0"/>
      <w:marTop w:val="0"/>
      <w:marBottom w:val="0"/>
      <w:divBdr>
        <w:top w:val="none" w:sz="0" w:space="0" w:color="auto"/>
        <w:left w:val="none" w:sz="0" w:space="0" w:color="auto"/>
        <w:bottom w:val="none" w:sz="0" w:space="0" w:color="auto"/>
        <w:right w:val="none" w:sz="0" w:space="0" w:color="auto"/>
      </w:divBdr>
    </w:div>
    <w:div w:id="1620138096">
      <w:bodyDiv w:val="1"/>
      <w:marLeft w:val="0"/>
      <w:marRight w:val="0"/>
      <w:marTop w:val="0"/>
      <w:marBottom w:val="0"/>
      <w:divBdr>
        <w:top w:val="none" w:sz="0" w:space="0" w:color="auto"/>
        <w:left w:val="none" w:sz="0" w:space="0" w:color="auto"/>
        <w:bottom w:val="none" w:sz="0" w:space="0" w:color="auto"/>
        <w:right w:val="none" w:sz="0" w:space="0" w:color="auto"/>
      </w:divBdr>
    </w:div>
    <w:div w:id="1624923821">
      <w:bodyDiv w:val="1"/>
      <w:marLeft w:val="0"/>
      <w:marRight w:val="0"/>
      <w:marTop w:val="0"/>
      <w:marBottom w:val="0"/>
      <w:divBdr>
        <w:top w:val="none" w:sz="0" w:space="0" w:color="auto"/>
        <w:left w:val="none" w:sz="0" w:space="0" w:color="auto"/>
        <w:bottom w:val="none" w:sz="0" w:space="0" w:color="auto"/>
        <w:right w:val="none" w:sz="0" w:space="0" w:color="auto"/>
      </w:divBdr>
      <w:divsChild>
        <w:div w:id="595215137">
          <w:marLeft w:val="0"/>
          <w:marRight w:val="0"/>
          <w:marTop w:val="0"/>
          <w:marBottom w:val="0"/>
          <w:divBdr>
            <w:top w:val="none" w:sz="0" w:space="0" w:color="auto"/>
            <w:left w:val="none" w:sz="0" w:space="0" w:color="auto"/>
            <w:bottom w:val="none" w:sz="0" w:space="0" w:color="auto"/>
            <w:right w:val="none" w:sz="0" w:space="0" w:color="auto"/>
          </w:divBdr>
          <w:divsChild>
            <w:div w:id="980963418">
              <w:marLeft w:val="0"/>
              <w:marRight w:val="0"/>
              <w:marTop w:val="0"/>
              <w:marBottom w:val="0"/>
              <w:divBdr>
                <w:top w:val="none" w:sz="0" w:space="0" w:color="auto"/>
                <w:left w:val="none" w:sz="0" w:space="0" w:color="auto"/>
                <w:bottom w:val="none" w:sz="0" w:space="0" w:color="auto"/>
                <w:right w:val="none" w:sz="0" w:space="0" w:color="auto"/>
              </w:divBdr>
              <w:divsChild>
                <w:div w:id="2567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371641">
      <w:bodyDiv w:val="1"/>
      <w:marLeft w:val="0"/>
      <w:marRight w:val="0"/>
      <w:marTop w:val="0"/>
      <w:marBottom w:val="0"/>
      <w:divBdr>
        <w:top w:val="none" w:sz="0" w:space="0" w:color="auto"/>
        <w:left w:val="none" w:sz="0" w:space="0" w:color="auto"/>
        <w:bottom w:val="none" w:sz="0" w:space="0" w:color="auto"/>
        <w:right w:val="none" w:sz="0" w:space="0" w:color="auto"/>
      </w:divBdr>
    </w:div>
    <w:div w:id="1712999350">
      <w:bodyDiv w:val="1"/>
      <w:marLeft w:val="0"/>
      <w:marRight w:val="0"/>
      <w:marTop w:val="0"/>
      <w:marBottom w:val="0"/>
      <w:divBdr>
        <w:top w:val="none" w:sz="0" w:space="0" w:color="auto"/>
        <w:left w:val="none" w:sz="0" w:space="0" w:color="auto"/>
        <w:bottom w:val="none" w:sz="0" w:space="0" w:color="auto"/>
        <w:right w:val="none" w:sz="0" w:space="0" w:color="auto"/>
      </w:divBdr>
    </w:div>
    <w:div w:id="1724282417">
      <w:marLeft w:val="0"/>
      <w:marRight w:val="0"/>
      <w:marTop w:val="0"/>
      <w:marBottom w:val="0"/>
      <w:divBdr>
        <w:top w:val="none" w:sz="0" w:space="0" w:color="auto"/>
        <w:left w:val="none" w:sz="0" w:space="0" w:color="auto"/>
        <w:bottom w:val="none" w:sz="0" w:space="0" w:color="auto"/>
        <w:right w:val="none" w:sz="0" w:space="0" w:color="auto"/>
      </w:divBdr>
      <w:divsChild>
        <w:div w:id="648561292">
          <w:marLeft w:val="0"/>
          <w:marRight w:val="0"/>
          <w:marTop w:val="0"/>
          <w:marBottom w:val="0"/>
          <w:divBdr>
            <w:top w:val="none" w:sz="0" w:space="0" w:color="auto"/>
            <w:left w:val="none" w:sz="0" w:space="0" w:color="auto"/>
            <w:bottom w:val="none" w:sz="0" w:space="0" w:color="auto"/>
            <w:right w:val="none" w:sz="0" w:space="0" w:color="auto"/>
          </w:divBdr>
          <w:divsChild>
            <w:div w:id="1423527609">
              <w:marLeft w:val="0"/>
              <w:marRight w:val="0"/>
              <w:marTop w:val="0"/>
              <w:marBottom w:val="0"/>
              <w:divBdr>
                <w:top w:val="none" w:sz="0" w:space="0" w:color="auto"/>
                <w:left w:val="none" w:sz="0" w:space="0" w:color="auto"/>
                <w:bottom w:val="none" w:sz="0" w:space="0" w:color="auto"/>
                <w:right w:val="none" w:sz="0" w:space="0" w:color="auto"/>
              </w:divBdr>
              <w:divsChild>
                <w:div w:id="213112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233134">
          <w:marLeft w:val="0"/>
          <w:marRight w:val="0"/>
          <w:marTop w:val="0"/>
          <w:marBottom w:val="0"/>
          <w:divBdr>
            <w:top w:val="none" w:sz="0" w:space="0" w:color="auto"/>
            <w:left w:val="none" w:sz="0" w:space="0" w:color="auto"/>
            <w:bottom w:val="none" w:sz="0" w:space="0" w:color="auto"/>
            <w:right w:val="none" w:sz="0" w:space="0" w:color="auto"/>
          </w:divBdr>
          <w:divsChild>
            <w:div w:id="1848521630">
              <w:marLeft w:val="0"/>
              <w:marRight w:val="0"/>
              <w:marTop w:val="375"/>
              <w:marBottom w:val="375"/>
              <w:divBdr>
                <w:top w:val="none" w:sz="0" w:space="0" w:color="auto"/>
                <w:left w:val="none" w:sz="0" w:space="0" w:color="auto"/>
                <w:bottom w:val="none" w:sz="0" w:space="0" w:color="auto"/>
                <w:right w:val="none" w:sz="0" w:space="0" w:color="auto"/>
              </w:divBdr>
              <w:divsChild>
                <w:div w:id="1573393449">
                  <w:marLeft w:val="0"/>
                  <w:marRight w:val="0"/>
                  <w:marTop w:val="0"/>
                  <w:marBottom w:val="0"/>
                  <w:divBdr>
                    <w:top w:val="none" w:sz="0" w:space="0" w:color="auto"/>
                    <w:left w:val="none" w:sz="0" w:space="0" w:color="auto"/>
                    <w:bottom w:val="none" w:sz="0" w:space="0" w:color="auto"/>
                    <w:right w:val="none" w:sz="0" w:space="0" w:color="auto"/>
                  </w:divBdr>
                  <w:divsChild>
                    <w:div w:id="253705583">
                      <w:marLeft w:val="0"/>
                      <w:marRight w:val="0"/>
                      <w:marTop w:val="0"/>
                      <w:marBottom w:val="0"/>
                      <w:divBdr>
                        <w:top w:val="none" w:sz="0" w:space="0" w:color="auto"/>
                        <w:left w:val="none" w:sz="0" w:space="0" w:color="auto"/>
                        <w:bottom w:val="none" w:sz="0" w:space="0" w:color="auto"/>
                        <w:right w:val="none" w:sz="0" w:space="0" w:color="auto"/>
                      </w:divBdr>
                      <w:divsChild>
                        <w:div w:id="239100408">
                          <w:marLeft w:val="0"/>
                          <w:marRight w:val="0"/>
                          <w:marTop w:val="0"/>
                          <w:marBottom w:val="0"/>
                          <w:divBdr>
                            <w:top w:val="none" w:sz="0" w:space="0" w:color="auto"/>
                            <w:left w:val="none" w:sz="0" w:space="0" w:color="auto"/>
                            <w:bottom w:val="none" w:sz="0" w:space="0" w:color="auto"/>
                            <w:right w:val="none" w:sz="0" w:space="0" w:color="auto"/>
                          </w:divBdr>
                          <w:divsChild>
                            <w:div w:id="940524883">
                              <w:marLeft w:val="0"/>
                              <w:marRight w:val="0"/>
                              <w:marTop w:val="0"/>
                              <w:marBottom w:val="0"/>
                              <w:divBdr>
                                <w:top w:val="none" w:sz="0" w:space="0" w:color="auto"/>
                                <w:left w:val="none" w:sz="0" w:space="0" w:color="auto"/>
                                <w:bottom w:val="none" w:sz="0" w:space="0" w:color="auto"/>
                                <w:right w:val="none" w:sz="0" w:space="0" w:color="auto"/>
                              </w:divBdr>
                              <w:divsChild>
                                <w:div w:id="78913887">
                                  <w:marLeft w:val="0"/>
                                  <w:marRight w:val="0"/>
                                  <w:marTop w:val="0"/>
                                  <w:marBottom w:val="0"/>
                                  <w:divBdr>
                                    <w:top w:val="none" w:sz="0" w:space="0" w:color="auto"/>
                                    <w:left w:val="single" w:sz="6" w:space="0" w:color="CCCCCC"/>
                                    <w:bottom w:val="none" w:sz="0" w:space="0" w:color="auto"/>
                                    <w:right w:val="none" w:sz="0" w:space="0" w:color="auto"/>
                                  </w:divBdr>
                                  <w:divsChild>
                                    <w:div w:id="575824268">
                                      <w:marLeft w:val="75"/>
                                      <w:marRight w:val="0"/>
                                      <w:marTop w:val="0"/>
                                      <w:marBottom w:val="195"/>
                                      <w:divBdr>
                                        <w:top w:val="none" w:sz="0" w:space="0" w:color="auto"/>
                                        <w:left w:val="none" w:sz="0" w:space="0" w:color="auto"/>
                                        <w:bottom w:val="none" w:sz="0" w:space="0" w:color="auto"/>
                                        <w:right w:val="none" w:sz="0" w:space="0" w:color="auto"/>
                                      </w:divBdr>
                                    </w:div>
                                    <w:div w:id="1474517812">
                                      <w:marLeft w:val="0"/>
                                      <w:marRight w:val="0"/>
                                      <w:marTop w:val="0"/>
                                      <w:marBottom w:val="300"/>
                                      <w:divBdr>
                                        <w:top w:val="none" w:sz="0" w:space="0" w:color="auto"/>
                                        <w:left w:val="none" w:sz="0" w:space="0" w:color="auto"/>
                                        <w:bottom w:val="none" w:sz="0" w:space="0" w:color="auto"/>
                                        <w:right w:val="none" w:sz="0" w:space="0" w:color="auto"/>
                                      </w:divBdr>
                                      <w:divsChild>
                                        <w:div w:id="18481293">
                                          <w:marLeft w:val="0"/>
                                          <w:marRight w:val="0"/>
                                          <w:marTop w:val="0"/>
                                          <w:marBottom w:val="0"/>
                                          <w:divBdr>
                                            <w:top w:val="none" w:sz="0" w:space="0" w:color="auto"/>
                                            <w:left w:val="none" w:sz="0" w:space="0" w:color="auto"/>
                                            <w:bottom w:val="none" w:sz="0" w:space="0" w:color="auto"/>
                                            <w:right w:val="none" w:sz="0" w:space="0" w:color="auto"/>
                                          </w:divBdr>
                                        </w:div>
                                        <w:div w:id="3342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153341">
                                  <w:marLeft w:val="0"/>
                                  <w:marRight w:val="0"/>
                                  <w:marTop w:val="0"/>
                                  <w:marBottom w:val="0"/>
                                  <w:divBdr>
                                    <w:top w:val="none" w:sz="0" w:space="0" w:color="auto"/>
                                    <w:left w:val="none" w:sz="0" w:space="0" w:color="auto"/>
                                    <w:bottom w:val="none" w:sz="0" w:space="0" w:color="auto"/>
                                    <w:right w:val="none" w:sz="0" w:space="0" w:color="auto"/>
                                  </w:divBdr>
                                </w:div>
                                <w:div w:id="1544173977">
                                  <w:marLeft w:val="0"/>
                                  <w:marRight w:val="0"/>
                                  <w:marTop w:val="0"/>
                                  <w:marBottom w:val="0"/>
                                  <w:divBdr>
                                    <w:top w:val="none" w:sz="0" w:space="0" w:color="auto"/>
                                    <w:left w:val="none" w:sz="0" w:space="0" w:color="auto"/>
                                    <w:bottom w:val="none" w:sz="0" w:space="0" w:color="auto"/>
                                    <w:right w:val="none" w:sz="0" w:space="0" w:color="auto"/>
                                  </w:divBdr>
                                  <w:divsChild>
                                    <w:div w:id="1061102250">
                                      <w:marLeft w:val="0"/>
                                      <w:marRight w:val="0"/>
                                      <w:marTop w:val="0"/>
                                      <w:marBottom w:val="0"/>
                                      <w:divBdr>
                                        <w:top w:val="none" w:sz="0" w:space="0" w:color="auto"/>
                                        <w:left w:val="none" w:sz="0" w:space="0" w:color="auto"/>
                                        <w:bottom w:val="none" w:sz="0" w:space="0" w:color="auto"/>
                                        <w:right w:val="none" w:sz="0" w:space="0" w:color="auto"/>
                                      </w:divBdr>
                                    </w:div>
                                    <w:div w:id="1261261571">
                                      <w:marLeft w:val="0"/>
                                      <w:marRight w:val="0"/>
                                      <w:marTop w:val="0"/>
                                      <w:marBottom w:val="0"/>
                                      <w:divBdr>
                                        <w:top w:val="none" w:sz="0" w:space="0" w:color="auto"/>
                                        <w:left w:val="none" w:sz="0" w:space="0" w:color="auto"/>
                                        <w:bottom w:val="none" w:sz="0" w:space="0" w:color="auto"/>
                                        <w:right w:val="none" w:sz="0" w:space="0" w:color="auto"/>
                                      </w:divBdr>
                                      <w:divsChild>
                                        <w:div w:id="1140462408">
                                          <w:marLeft w:val="0"/>
                                          <w:marRight w:val="0"/>
                                          <w:marTop w:val="0"/>
                                          <w:marBottom w:val="0"/>
                                          <w:divBdr>
                                            <w:top w:val="none" w:sz="0" w:space="0" w:color="auto"/>
                                            <w:left w:val="none" w:sz="0" w:space="0" w:color="auto"/>
                                            <w:bottom w:val="none" w:sz="0" w:space="0" w:color="auto"/>
                                            <w:right w:val="none" w:sz="0" w:space="0" w:color="auto"/>
                                          </w:divBdr>
                                          <w:divsChild>
                                            <w:div w:id="1702511243">
                                              <w:marLeft w:val="0"/>
                                              <w:marRight w:val="0"/>
                                              <w:marTop w:val="0"/>
                                              <w:marBottom w:val="0"/>
                                              <w:divBdr>
                                                <w:top w:val="none" w:sz="0" w:space="0" w:color="auto"/>
                                                <w:left w:val="none" w:sz="0" w:space="0" w:color="auto"/>
                                                <w:bottom w:val="none" w:sz="0" w:space="0" w:color="auto"/>
                                                <w:right w:val="none" w:sz="0" w:space="0" w:color="auto"/>
                                              </w:divBdr>
                                            </w:div>
                                          </w:divsChild>
                                        </w:div>
                                        <w:div w:id="12361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395320">
          <w:marLeft w:val="0"/>
          <w:marRight w:val="0"/>
          <w:marTop w:val="0"/>
          <w:marBottom w:val="0"/>
          <w:divBdr>
            <w:top w:val="none" w:sz="0" w:space="0" w:color="auto"/>
            <w:left w:val="none" w:sz="0" w:space="0" w:color="auto"/>
            <w:bottom w:val="none" w:sz="0" w:space="0" w:color="auto"/>
            <w:right w:val="none" w:sz="0" w:space="0" w:color="auto"/>
          </w:divBdr>
          <w:divsChild>
            <w:div w:id="53164842">
              <w:marLeft w:val="0"/>
              <w:marRight w:val="0"/>
              <w:marTop w:val="0"/>
              <w:marBottom w:val="0"/>
              <w:divBdr>
                <w:top w:val="none" w:sz="0" w:space="0" w:color="auto"/>
                <w:left w:val="none" w:sz="0" w:space="0" w:color="auto"/>
                <w:bottom w:val="single" w:sz="6" w:space="0" w:color="C9C9C9"/>
                <w:right w:val="none" w:sz="0" w:space="0" w:color="auto"/>
              </w:divBdr>
              <w:divsChild>
                <w:div w:id="802313299">
                  <w:marLeft w:val="0"/>
                  <w:marRight w:val="0"/>
                  <w:marTop w:val="0"/>
                  <w:marBottom w:val="0"/>
                  <w:divBdr>
                    <w:top w:val="none" w:sz="0" w:space="0" w:color="auto"/>
                    <w:left w:val="none" w:sz="0" w:space="0" w:color="auto"/>
                    <w:bottom w:val="none" w:sz="0" w:space="0" w:color="auto"/>
                    <w:right w:val="none" w:sz="0" w:space="0" w:color="auto"/>
                  </w:divBdr>
                  <w:divsChild>
                    <w:div w:id="173199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091107">
              <w:marLeft w:val="0"/>
              <w:marRight w:val="0"/>
              <w:marTop w:val="0"/>
              <w:marBottom w:val="0"/>
              <w:divBdr>
                <w:top w:val="single" w:sz="6" w:space="0" w:color="C9C9C9"/>
                <w:left w:val="single" w:sz="6" w:space="0" w:color="C9C9C9"/>
                <w:bottom w:val="single" w:sz="6" w:space="0" w:color="C9C9C9"/>
                <w:right w:val="single" w:sz="6" w:space="0" w:color="C9C9C9"/>
              </w:divBdr>
              <w:divsChild>
                <w:div w:id="2030256945">
                  <w:marLeft w:val="0"/>
                  <w:marRight w:val="0"/>
                  <w:marTop w:val="0"/>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8982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494379">
      <w:bodyDiv w:val="1"/>
      <w:marLeft w:val="0"/>
      <w:marRight w:val="0"/>
      <w:marTop w:val="0"/>
      <w:marBottom w:val="0"/>
      <w:divBdr>
        <w:top w:val="none" w:sz="0" w:space="0" w:color="auto"/>
        <w:left w:val="none" w:sz="0" w:space="0" w:color="auto"/>
        <w:bottom w:val="none" w:sz="0" w:space="0" w:color="auto"/>
        <w:right w:val="none" w:sz="0" w:space="0" w:color="auto"/>
      </w:divBdr>
    </w:div>
    <w:div w:id="1879050108">
      <w:bodyDiv w:val="1"/>
      <w:marLeft w:val="0"/>
      <w:marRight w:val="0"/>
      <w:marTop w:val="0"/>
      <w:marBottom w:val="0"/>
      <w:divBdr>
        <w:top w:val="none" w:sz="0" w:space="0" w:color="auto"/>
        <w:left w:val="none" w:sz="0" w:space="0" w:color="auto"/>
        <w:bottom w:val="none" w:sz="0" w:space="0" w:color="auto"/>
        <w:right w:val="none" w:sz="0" w:space="0" w:color="auto"/>
      </w:divBdr>
      <w:divsChild>
        <w:div w:id="1925530458">
          <w:marLeft w:val="0"/>
          <w:marRight w:val="0"/>
          <w:marTop w:val="0"/>
          <w:marBottom w:val="0"/>
          <w:divBdr>
            <w:top w:val="none" w:sz="0" w:space="0" w:color="auto"/>
            <w:left w:val="none" w:sz="0" w:space="0" w:color="auto"/>
            <w:bottom w:val="none" w:sz="0" w:space="0" w:color="auto"/>
            <w:right w:val="none" w:sz="0" w:space="0" w:color="auto"/>
          </w:divBdr>
          <w:divsChild>
            <w:div w:id="1296641947">
              <w:marLeft w:val="0"/>
              <w:marRight w:val="0"/>
              <w:marTop w:val="0"/>
              <w:marBottom w:val="0"/>
              <w:divBdr>
                <w:top w:val="none" w:sz="0" w:space="0" w:color="auto"/>
                <w:left w:val="none" w:sz="0" w:space="0" w:color="auto"/>
                <w:bottom w:val="none" w:sz="0" w:space="0" w:color="auto"/>
                <w:right w:val="none" w:sz="0" w:space="0" w:color="auto"/>
              </w:divBdr>
              <w:divsChild>
                <w:div w:id="73018987">
                  <w:marLeft w:val="0"/>
                  <w:marRight w:val="0"/>
                  <w:marTop w:val="375"/>
                  <w:marBottom w:val="375"/>
                  <w:divBdr>
                    <w:top w:val="none" w:sz="0" w:space="0" w:color="auto"/>
                    <w:left w:val="none" w:sz="0" w:space="0" w:color="auto"/>
                    <w:bottom w:val="none" w:sz="0" w:space="0" w:color="auto"/>
                    <w:right w:val="none" w:sz="0" w:space="0" w:color="auto"/>
                  </w:divBdr>
                  <w:divsChild>
                    <w:div w:id="580722306">
                      <w:marLeft w:val="0"/>
                      <w:marRight w:val="0"/>
                      <w:marTop w:val="0"/>
                      <w:marBottom w:val="0"/>
                      <w:divBdr>
                        <w:top w:val="none" w:sz="0" w:space="0" w:color="auto"/>
                        <w:left w:val="none" w:sz="0" w:space="0" w:color="auto"/>
                        <w:bottom w:val="none" w:sz="0" w:space="0" w:color="auto"/>
                        <w:right w:val="none" w:sz="0" w:space="0" w:color="auto"/>
                      </w:divBdr>
                      <w:divsChild>
                        <w:div w:id="682628038">
                          <w:marLeft w:val="0"/>
                          <w:marRight w:val="0"/>
                          <w:marTop w:val="0"/>
                          <w:marBottom w:val="0"/>
                          <w:divBdr>
                            <w:top w:val="none" w:sz="0" w:space="0" w:color="auto"/>
                            <w:left w:val="none" w:sz="0" w:space="0" w:color="auto"/>
                            <w:bottom w:val="none" w:sz="0" w:space="0" w:color="auto"/>
                            <w:right w:val="none" w:sz="0" w:space="0" w:color="auto"/>
                          </w:divBdr>
                          <w:divsChild>
                            <w:div w:id="1754013606">
                              <w:marLeft w:val="0"/>
                              <w:marRight w:val="0"/>
                              <w:marTop w:val="0"/>
                              <w:marBottom w:val="0"/>
                              <w:divBdr>
                                <w:top w:val="none" w:sz="0" w:space="0" w:color="auto"/>
                                <w:left w:val="none" w:sz="0" w:space="0" w:color="auto"/>
                                <w:bottom w:val="none" w:sz="0" w:space="0" w:color="auto"/>
                                <w:right w:val="none" w:sz="0" w:space="0" w:color="auto"/>
                              </w:divBdr>
                              <w:divsChild>
                                <w:div w:id="1368221315">
                                  <w:marLeft w:val="0"/>
                                  <w:marRight w:val="0"/>
                                  <w:marTop w:val="0"/>
                                  <w:marBottom w:val="0"/>
                                  <w:divBdr>
                                    <w:top w:val="none" w:sz="0" w:space="0" w:color="auto"/>
                                    <w:left w:val="none" w:sz="0" w:space="0" w:color="auto"/>
                                    <w:bottom w:val="none" w:sz="0" w:space="0" w:color="auto"/>
                                    <w:right w:val="none" w:sz="0" w:space="0" w:color="auto"/>
                                  </w:divBdr>
                                  <w:divsChild>
                                    <w:div w:id="1242909553">
                                      <w:marLeft w:val="0"/>
                                      <w:marRight w:val="0"/>
                                      <w:marTop w:val="0"/>
                                      <w:marBottom w:val="0"/>
                                      <w:divBdr>
                                        <w:top w:val="none" w:sz="0" w:space="0" w:color="auto"/>
                                        <w:left w:val="none" w:sz="0" w:space="0" w:color="auto"/>
                                        <w:bottom w:val="none" w:sz="0" w:space="0" w:color="auto"/>
                                        <w:right w:val="none" w:sz="0" w:space="0" w:color="auto"/>
                                      </w:divBdr>
                                      <w:divsChild>
                                        <w:div w:id="1847212605">
                                          <w:marLeft w:val="0"/>
                                          <w:marRight w:val="0"/>
                                          <w:marTop w:val="0"/>
                                          <w:marBottom w:val="0"/>
                                          <w:divBdr>
                                            <w:top w:val="none" w:sz="0" w:space="0" w:color="auto"/>
                                            <w:left w:val="none" w:sz="0" w:space="0" w:color="auto"/>
                                            <w:bottom w:val="none" w:sz="0" w:space="0" w:color="auto"/>
                                            <w:right w:val="none" w:sz="0" w:space="0" w:color="auto"/>
                                          </w:divBdr>
                                          <w:divsChild>
                                            <w:div w:id="1354039963">
                                              <w:marLeft w:val="0"/>
                                              <w:marRight w:val="0"/>
                                              <w:marTop w:val="0"/>
                                              <w:marBottom w:val="0"/>
                                              <w:divBdr>
                                                <w:top w:val="none" w:sz="0" w:space="0" w:color="auto"/>
                                                <w:left w:val="none" w:sz="0" w:space="0" w:color="auto"/>
                                                <w:bottom w:val="none" w:sz="0" w:space="0" w:color="auto"/>
                                                <w:right w:val="none" w:sz="0" w:space="0" w:color="auto"/>
                                              </w:divBdr>
                                              <w:divsChild>
                                                <w:div w:id="138036865">
                                                  <w:marLeft w:val="0"/>
                                                  <w:marRight w:val="0"/>
                                                  <w:marTop w:val="0"/>
                                                  <w:marBottom w:val="0"/>
                                                  <w:divBdr>
                                                    <w:top w:val="none" w:sz="0" w:space="0" w:color="auto"/>
                                                    <w:left w:val="none" w:sz="0" w:space="0" w:color="auto"/>
                                                    <w:bottom w:val="none" w:sz="0" w:space="0" w:color="auto"/>
                                                    <w:right w:val="none" w:sz="0" w:space="0" w:color="auto"/>
                                                  </w:divBdr>
                                                </w:div>
                                                <w:div w:id="425422799">
                                                  <w:marLeft w:val="0"/>
                                                  <w:marRight w:val="0"/>
                                                  <w:marTop w:val="0"/>
                                                  <w:marBottom w:val="0"/>
                                                  <w:divBdr>
                                                    <w:top w:val="none" w:sz="0" w:space="0" w:color="auto"/>
                                                    <w:left w:val="none" w:sz="0" w:space="0" w:color="auto"/>
                                                    <w:bottom w:val="none" w:sz="0" w:space="0" w:color="auto"/>
                                                    <w:right w:val="none" w:sz="0" w:space="0" w:color="auto"/>
                                                  </w:divBdr>
                                                </w:div>
                                                <w:div w:id="585264660">
                                                  <w:marLeft w:val="0"/>
                                                  <w:marRight w:val="0"/>
                                                  <w:marTop w:val="0"/>
                                                  <w:marBottom w:val="0"/>
                                                  <w:divBdr>
                                                    <w:top w:val="none" w:sz="0" w:space="0" w:color="auto"/>
                                                    <w:left w:val="none" w:sz="0" w:space="0" w:color="auto"/>
                                                    <w:bottom w:val="none" w:sz="0" w:space="0" w:color="auto"/>
                                                    <w:right w:val="none" w:sz="0" w:space="0" w:color="auto"/>
                                                  </w:divBdr>
                                                </w:div>
                                                <w:div w:id="842816222">
                                                  <w:marLeft w:val="0"/>
                                                  <w:marRight w:val="0"/>
                                                  <w:marTop w:val="0"/>
                                                  <w:marBottom w:val="0"/>
                                                  <w:divBdr>
                                                    <w:top w:val="none" w:sz="0" w:space="0" w:color="auto"/>
                                                    <w:left w:val="none" w:sz="0" w:space="0" w:color="auto"/>
                                                    <w:bottom w:val="none" w:sz="0" w:space="0" w:color="auto"/>
                                                    <w:right w:val="none" w:sz="0" w:space="0" w:color="auto"/>
                                                  </w:divBdr>
                                                </w:div>
                                                <w:div w:id="928199092">
                                                  <w:marLeft w:val="0"/>
                                                  <w:marRight w:val="0"/>
                                                  <w:marTop w:val="0"/>
                                                  <w:marBottom w:val="0"/>
                                                  <w:divBdr>
                                                    <w:top w:val="none" w:sz="0" w:space="0" w:color="auto"/>
                                                    <w:left w:val="none" w:sz="0" w:space="0" w:color="auto"/>
                                                    <w:bottom w:val="none" w:sz="0" w:space="0" w:color="auto"/>
                                                    <w:right w:val="none" w:sz="0" w:space="0" w:color="auto"/>
                                                  </w:divBdr>
                                                </w:div>
                                                <w:div w:id="1501389213">
                                                  <w:marLeft w:val="0"/>
                                                  <w:marRight w:val="0"/>
                                                  <w:marTop w:val="0"/>
                                                  <w:marBottom w:val="0"/>
                                                  <w:divBdr>
                                                    <w:top w:val="none" w:sz="0" w:space="0" w:color="auto"/>
                                                    <w:left w:val="none" w:sz="0" w:space="0" w:color="auto"/>
                                                    <w:bottom w:val="none" w:sz="0" w:space="0" w:color="auto"/>
                                                    <w:right w:val="none" w:sz="0" w:space="0" w:color="auto"/>
                                                  </w:divBdr>
                                                </w:div>
                                                <w:div w:id="1506673678">
                                                  <w:marLeft w:val="0"/>
                                                  <w:marRight w:val="0"/>
                                                  <w:marTop w:val="0"/>
                                                  <w:marBottom w:val="0"/>
                                                  <w:divBdr>
                                                    <w:top w:val="none" w:sz="0" w:space="0" w:color="auto"/>
                                                    <w:left w:val="none" w:sz="0" w:space="0" w:color="auto"/>
                                                    <w:bottom w:val="none" w:sz="0" w:space="0" w:color="auto"/>
                                                    <w:right w:val="none" w:sz="0" w:space="0" w:color="auto"/>
                                                  </w:divBdr>
                                                </w:div>
                                                <w:div w:id="1951081724">
                                                  <w:marLeft w:val="0"/>
                                                  <w:marRight w:val="0"/>
                                                  <w:marTop w:val="0"/>
                                                  <w:marBottom w:val="0"/>
                                                  <w:divBdr>
                                                    <w:top w:val="none" w:sz="0" w:space="0" w:color="auto"/>
                                                    <w:left w:val="none" w:sz="0" w:space="0" w:color="auto"/>
                                                    <w:bottom w:val="none" w:sz="0" w:space="0" w:color="auto"/>
                                                    <w:right w:val="none" w:sz="0" w:space="0" w:color="auto"/>
                                                  </w:divBdr>
                                                </w:div>
                                                <w:div w:id="201125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9042883">
      <w:bodyDiv w:val="1"/>
      <w:marLeft w:val="0"/>
      <w:marRight w:val="0"/>
      <w:marTop w:val="0"/>
      <w:marBottom w:val="0"/>
      <w:divBdr>
        <w:top w:val="none" w:sz="0" w:space="0" w:color="auto"/>
        <w:left w:val="none" w:sz="0" w:space="0" w:color="auto"/>
        <w:bottom w:val="none" w:sz="0" w:space="0" w:color="auto"/>
        <w:right w:val="none" w:sz="0" w:space="0" w:color="auto"/>
      </w:divBdr>
    </w:div>
    <w:div w:id="2046520749">
      <w:bodyDiv w:val="1"/>
      <w:marLeft w:val="0"/>
      <w:marRight w:val="0"/>
      <w:marTop w:val="0"/>
      <w:marBottom w:val="0"/>
      <w:divBdr>
        <w:top w:val="none" w:sz="0" w:space="0" w:color="auto"/>
        <w:left w:val="none" w:sz="0" w:space="0" w:color="auto"/>
        <w:bottom w:val="none" w:sz="0" w:space="0" w:color="auto"/>
        <w:right w:val="none" w:sz="0" w:space="0" w:color="auto"/>
      </w:divBdr>
    </w:div>
    <w:div w:id="2147383601">
      <w:bodyDiv w:val="1"/>
      <w:marLeft w:val="0"/>
      <w:marRight w:val="0"/>
      <w:marTop w:val="0"/>
      <w:marBottom w:val="0"/>
      <w:divBdr>
        <w:top w:val="none" w:sz="0" w:space="0" w:color="auto"/>
        <w:left w:val="none" w:sz="0" w:space="0" w:color="auto"/>
        <w:bottom w:val="none" w:sz="0" w:space="0" w:color="auto"/>
        <w:right w:val="none" w:sz="0" w:space="0" w:color="auto"/>
      </w:divBdr>
      <w:divsChild>
        <w:div w:id="1571112167">
          <w:marLeft w:val="0"/>
          <w:marRight w:val="0"/>
          <w:marTop w:val="0"/>
          <w:marBottom w:val="0"/>
          <w:divBdr>
            <w:top w:val="none" w:sz="0" w:space="0" w:color="auto"/>
            <w:left w:val="none" w:sz="0" w:space="0" w:color="auto"/>
            <w:bottom w:val="none" w:sz="0" w:space="0" w:color="auto"/>
            <w:right w:val="none" w:sz="0" w:space="0" w:color="auto"/>
          </w:divBdr>
          <w:divsChild>
            <w:div w:id="269776526">
              <w:marLeft w:val="0"/>
              <w:marRight w:val="0"/>
              <w:marTop w:val="0"/>
              <w:marBottom w:val="0"/>
              <w:divBdr>
                <w:top w:val="none" w:sz="0" w:space="0" w:color="auto"/>
                <w:left w:val="none" w:sz="0" w:space="0" w:color="auto"/>
                <w:bottom w:val="none" w:sz="0" w:space="0" w:color="auto"/>
                <w:right w:val="none" w:sz="0" w:space="0" w:color="auto"/>
              </w:divBdr>
              <w:divsChild>
                <w:div w:id="1580288215">
                  <w:marLeft w:val="0"/>
                  <w:marRight w:val="0"/>
                  <w:marTop w:val="375"/>
                  <w:marBottom w:val="375"/>
                  <w:divBdr>
                    <w:top w:val="none" w:sz="0" w:space="0" w:color="auto"/>
                    <w:left w:val="none" w:sz="0" w:space="0" w:color="auto"/>
                    <w:bottom w:val="none" w:sz="0" w:space="0" w:color="auto"/>
                    <w:right w:val="none" w:sz="0" w:space="0" w:color="auto"/>
                  </w:divBdr>
                  <w:divsChild>
                    <w:div w:id="1329357933">
                      <w:marLeft w:val="0"/>
                      <w:marRight w:val="0"/>
                      <w:marTop w:val="0"/>
                      <w:marBottom w:val="0"/>
                      <w:divBdr>
                        <w:top w:val="none" w:sz="0" w:space="0" w:color="auto"/>
                        <w:left w:val="none" w:sz="0" w:space="0" w:color="auto"/>
                        <w:bottom w:val="none" w:sz="0" w:space="0" w:color="auto"/>
                        <w:right w:val="none" w:sz="0" w:space="0" w:color="auto"/>
                      </w:divBdr>
                      <w:divsChild>
                        <w:div w:id="1477213271">
                          <w:marLeft w:val="0"/>
                          <w:marRight w:val="0"/>
                          <w:marTop w:val="0"/>
                          <w:marBottom w:val="0"/>
                          <w:divBdr>
                            <w:top w:val="none" w:sz="0" w:space="0" w:color="auto"/>
                            <w:left w:val="none" w:sz="0" w:space="0" w:color="auto"/>
                            <w:bottom w:val="none" w:sz="0" w:space="0" w:color="auto"/>
                            <w:right w:val="none" w:sz="0" w:space="0" w:color="auto"/>
                          </w:divBdr>
                          <w:divsChild>
                            <w:div w:id="2041198872">
                              <w:marLeft w:val="0"/>
                              <w:marRight w:val="0"/>
                              <w:marTop w:val="0"/>
                              <w:marBottom w:val="0"/>
                              <w:divBdr>
                                <w:top w:val="none" w:sz="0" w:space="0" w:color="auto"/>
                                <w:left w:val="none" w:sz="0" w:space="0" w:color="auto"/>
                                <w:bottom w:val="none" w:sz="0" w:space="0" w:color="auto"/>
                                <w:right w:val="none" w:sz="0" w:space="0" w:color="auto"/>
                              </w:divBdr>
                              <w:divsChild>
                                <w:div w:id="19404991">
                                  <w:marLeft w:val="0"/>
                                  <w:marRight w:val="0"/>
                                  <w:marTop w:val="0"/>
                                  <w:marBottom w:val="0"/>
                                  <w:divBdr>
                                    <w:top w:val="none" w:sz="0" w:space="0" w:color="auto"/>
                                    <w:left w:val="none" w:sz="0" w:space="0" w:color="auto"/>
                                    <w:bottom w:val="none" w:sz="0" w:space="0" w:color="auto"/>
                                    <w:right w:val="none" w:sz="0" w:space="0" w:color="auto"/>
                                  </w:divBdr>
                                  <w:divsChild>
                                    <w:div w:id="217278698">
                                      <w:marLeft w:val="0"/>
                                      <w:marRight w:val="0"/>
                                      <w:marTop w:val="0"/>
                                      <w:marBottom w:val="0"/>
                                      <w:divBdr>
                                        <w:top w:val="none" w:sz="0" w:space="0" w:color="auto"/>
                                        <w:left w:val="none" w:sz="0" w:space="0" w:color="auto"/>
                                        <w:bottom w:val="none" w:sz="0" w:space="0" w:color="auto"/>
                                        <w:right w:val="none" w:sz="0" w:space="0" w:color="auto"/>
                                      </w:divBdr>
                                      <w:divsChild>
                                        <w:div w:id="1751124539">
                                          <w:marLeft w:val="0"/>
                                          <w:marRight w:val="0"/>
                                          <w:marTop w:val="0"/>
                                          <w:marBottom w:val="0"/>
                                          <w:divBdr>
                                            <w:top w:val="none" w:sz="0" w:space="0" w:color="auto"/>
                                            <w:left w:val="none" w:sz="0" w:space="0" w:color="auto"/>
                                            <w:bottom w:val="none" w:sz="0" w:space="0" w:color="auto"/>
                                            <w:right w:val="none" w:sz="0" w:space="0" w:color="auto"/>
                                          </w:divBdr>
                                          <w:divsChild>
                                            <w:div w:id="56256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4.emf"/><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CD19F33B76B469A344754A006CD29" ma:contentTypeVersion="1" ma:contentTypeDescription="Create a new document." ma:contentTypeScope="" ma:versionID="2019b38a103a0adcf8ba39c206b97f9f">
  <xsd:schema xmlns:xsd="http://www.w3.org/2001/XMLSchema" xmlns:xs="http://www.w3.org/2001/XMLSchema" xmlns:p="http://schemas.microsoft.com/office/2006/metadata/properties" xmlns:ns1="http://schemas.microsoft.com/sharepoint/v3" targetNamespace="http://schemas.microsoft.com/office/2006/metadata/properties" ma:root="true" ma:fieldsID="6377335165fb10ccb5d1ae432cb67fd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7FD1592-AE19-4683-9E1F-C8CF479C2DD0}"/>
</file>

<file path=customXml/itemProps2.xml><?xml version="1.0" encoding="utf-8"?>
<ds:datastoreItem xmlns:ds="http://schemas.openxmlformats.org/officeDocument/2006/customXml" ds:itemID="{5240F398-B1F3-47A3-BFA8-D558BCFB1C02}"/>
</file>

<file path=customXml/itemProps3.xml><?xml version="1.0" encoding="utf-8"?>
<ds:datastoreItem xmlns:ds="http://schemas.openxmlformats.org/officeDocument/2006/customXml" ds:itemID="{F6FA3777-60B4-4EBA-B18A-AE41A927E534}"/>
</file>

<file path=customXml/itemProps4.xml><?xml version="1.0" encoding="utf-8"?>
<ds:datastoreItem xmlns:ds="http://schemas.openxmlformats.org/officeDocument/2006/customXml" ds:itemID="{3B02AB9B-E734-4B67-9B13-8C9A5375CC83}"/>
</file>

<file path=docProps/app.xml><?xml version="1.0" encoding="utf-8"?>
<Properties xmlns="http://schemas.openxmlformats.org/officeDocument/2006/extended-properties" xmlns:vt="http://schemas.openxmlformats.org/officeDocument/2006/docPropsVTypes">
  <Template>Normal.dotm</Template>
  <TotalTime>0</TotalTime>
  <Pages>30</Pages>
  <Words>12996</Words>
  <Characters>79250</Characters>
  <Application>Microsoft Office Word</Application>
  <DocSecurity>4</DocSecurity>
  <Lines>660</Lines>
  <Paragraphs>184</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92062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Temby, Hugo</dc:creator>
  <cp:lastModifiedBy>Edwards, Emily</cp:lastModifiedBy>
  <cp:revision>2</cp:revision>
  <cp:lastPrinted>2018-06-01T00:49:00Z</cp:lastPrinted>
  <dcterms:created xsi:type="dcterms:W3CDTF">2018-06-13T03:49:00Z</dcterms:created>
  <dcterms:modified xsi:type="dcterms:W3CDTF">2018-06-13T03:49:00Z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66dd6edc-b3ed-4077-a63c-b3bd1baaab8f</vt:lpwstr>
  </property>
  <property fmtid="{D5CDD505-2E9C-101B-9397-08002B2CF9AE}" pid="3" name="SEC">
    <vt:lpwstr>UNCLASSIFIED</vt:lpwstr>
  </property>
  <property fmtid="{D5CDD505-2E9C-101B-9397-08002B2CF9AE}" pid="4" name="DLM">
    <vt:lpwstr>No DLM</vt:lpwstr>
  </property>
  <property fmtid="{D5CDD505-2E9C-101B-9397-08002B2CF9AE}" pid="5" name="ContentTypeId">
    <vt:lpwstr>0x0101008B6CD19F33B76B469A344754A006CD29</vt:lpwstr>
  </property>
  <property fmtid="{D5CDD505-2E9C-101B-9397-08002B2CF9AE}" pid="6" name="Order">
    <vt:r8>1128100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ies>
</file>