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85E408" w14:textId="77777777" w:rsidR="00DD6E25" w:rsidRPr="003F6ABC" w:rsidRDefault="00DD6E25" w:rsidP="003F6ABC">
      <w:pPr>
        <w:pStyle w:val="Title"/>
        <w:rPr>
          <w:rFonts w:asciiTheme="minorHAnsi" w:hAnsiTheme="minorHAnsi"/>
        </w:rPr>
      </w:pPr>
      <w:bookmarkStart w:id="0" w:name="_Toc360990802"/>
      <w:bookmarkStart w:id="1" w:name="_GoBack"/>
      <w:bookmarkEnd w:id="1"/>
      <w:r w:rsidRPr="003F6ABC">
        <w:rPr>
          <w:rFonts w:asciiTheme="minorHAnsi" w:hAnsiTheme="minorHAnsi"/>
        </w:rPr>
        <w:t xml:space="preserve">Annexes to </w:t>
      </w:r>
      <w:r w:rsidR="003F6ABC" w:rsidRPr="003F6ABC">
        <w:rPr>
          <w:rFonts w:asciiTheme="minorHAnsi" w:hAnsiTheme="minorHAnsi"/>
        </w:rPr>
        <w:t xml:space="preserve">the </w:t>
      </w:r>
      <w:r w:rsidRPr="003F6ABC">
        <w:rPr>
          <w:rFonts w:asciiTheme="minorHAnsi" w:hAnsiTheme="minorHAnsi"/>
        </w:rPr>
        <w:t>PNDS Investment Design Summary</w:t>
      </w:r>
      <w:bookmarkEnd w:id="0"/>
      <w:r w:rsidRPr="003F6ABC">
        <w:rPr>
          <w:rFonts w:asciiTheme="minorHAnsi" w:hAnsiTheme="minorHAnsi"/>
        </w:rPr>
        <w:t xml:space="preserve"> </w:t>
      </w:r>
    </w:p>
    <w:sdt>
      <w:sdtPr>
        <w:rPr>
          <w:rFonts w:asciiTheme="minorHAnsi" w:eastAsiaTheme="minorHAnsi" w:hAnsiTheme="minorHAnsi" w:cstheme="minorBidi"/>
          <w:b w:val="0"/>
          <w:bCs w:val="0"/>
          <w:color w:val="auto"/>
          <w:sz w:val="22"/>
          <w:szCs w:val="22"/>
          <w:lang w:val="en-AU" w:eastAsia="en-US"/>
        </w:rPr>
        <w:id w:val="-306711121"/>
        <w:docPartObj>
          <w:docPartGallery w:val="Table of Contents"/>
          <w:docPartUnique/>
        </w:docPartObj>
      </w:sdtPr>
      <w:sdtEndPr>
        <w:rPr>
          <w:noProof/>
        </w:rPr>
      </w:sdtEndPr>
      <w:sdtContent>
        <w:p w14:paraId="7785E409" w14:textId="77777777" w:rsidR="00CC75B7" w:rsidRPr="003F6ABC" w:rsidRDefault="00CC75B7">
          <w:pPr>
            <w:pStyle w:val="TOCHeading"/>
            <w:rPr>
              <w:rFonts w:asciiTheme="minorHAnsi" w:hAnsiTheme="minorHAnsi"/>
            </w:rPr>
          </w:pPr>
          <w:r w:rsidRPr="003F6ABC">
            <w:rPr>
              <w:rFonts w:asciiTheme="minorHAnsi" w:hAnsiTheme="minorHAnsi"/>
            </w:rPr>
            <w:t>Contents</w:t>
          </w:r>
        </w:p>
        <w:p w14:paraId="7785E40A" w14:textId="77777777" w:rsidR="006F5483" w:rsidRDefault="00AD75FF">
          <w:pPr>
            <w:pStyle w:val="TOC1"/>
            <w:rPr>
              <w:rFonts w:eastAsiaTheme="minorEastAsia"/>
              <w:lang w:eastAsia="en-AU"/>
            </w:rPr>
          </w:pPr>
          <w:r>
            <w:fldChar w:fldCharType="begin"/>
          </w:r>
          <w:r w:rsidR="00CC75B7">
            <w:instrText xml:space="preserve"> TOC \o "1-3" \h \z \u </w:instrText>
          </w:r>
          <w:r>
            <w:fldChar w:fldCharType="separate"/>
          </w:r>
          <w:hyperlink w:anchor="_Toc369855027" w:history="1">
            <w:r w:rsidR="006F5483" w:rsidRPr="00A41B90">
              <w:rPr>
                <w:rStyle w:val="Hyperlink"/>
                <w:rFonts w:cstheme="minorHAnsi"/>
              </w:rPr>
              <w:t>Annex 1: PNDS Program Operations Manual</w:t>
            </w:r>
            <w:r w:rsidR="006F5483">
              <w:rPr>
                <w:webHidden/>
              </w:rPr>
              <w:tab/>
            </w:r>
            <w:r w:rsidR="006F5483">
              <w:rPr>
                <w:webHidden/>
              </w:rPr>
              <w:fldChar w:fldCharType="begin"/>
            </w:r>
            <w:r w:rsidR="006F5483">
              <w:rPr>
                <w:webHidden/>
              </w:rPr>
              <w:instrText xml:space="preserve"> PAGEREF _Toc369855027 \h </w:instrText>
            </w:r>
            <w:r w:rsidR="006F5483">
              <w:rPr>
                <w:webHidden/>
              </w:rPr>
            </w:r>
            <w:r w:rsidR="006F5483">
              <w:rPr>
                <w:webHidden/>
              </w:rPr>
              <w:fldChar w:fldCharType="separate"/>
            </w:r>
            <w:r w:rsidR="008C75C3">
              <w:rPr>
                <w:webHidden/>
              </w:rPr>
              <w:t>2</w:t>
            </w:r>
            <w:r w:rsidR="006F5483">
              <w:rPr>
                <w:webHidden/>
              </w:rPr>
              <w:fldChar w:fldCharType="end"/>
            </w:r>
          </w:hyperlink>
        </w:p>
        <w:p w14:paraId="7785E40B" w14:textId="77777777" w:rsidR="006F5483" w:rsidRDefault="00CA4973">
          <w:pPr>
            <w:pStyle w:val="TOC1"/>
            <w:rPr>
              <w:rFonts w:eastAsiaTheme="minorEastAsia"/>
              <w:lang w:eastAsia="en-AU"/>
            </w:rPr>
          </w:pPr>
          <w:hyperlink w:anchor="_Toc369855028" w:history="1">
            <w:r w:rsidR="006F5483" w:rsidRPr="00A41B90">
              <w:rPr>
                <w:rStyle w:val="Hyperlink"/>
                <w:rFonts w:cstheme="minorHAnsi"/>
              </w:rPr>
              <w:t>Annex 2: Interim Australian support to PNDS</w:t>
            </w:r>
            <w:r w:rsidR="006F5483">
              <w:rPr>
                <w:webHidden/>
              </w:rPr>
              <w:tab/>
            </w:r>
            <w:r w:rsidR="006F5483">
              <w:rPr>
                <w:webHidden/>
              </w:rPr>
              <w:fldChar w:fldCharType="begin"/>
            </w:r>
            <w:r w:rsidR="006F5483">
              <w:rPr>
                <w:webHidden/>
              </w:rPr>
              <w:instrText xml:space="preserve"> PAGEREF _Toc369855028 \h </w:instrText>
            </w:r>
            <w:r w:rsidR="006F5483">
              <w:rPr>
                <w:webHidden/>
              </w:rPr>
            </w:r>
            <w:r w:rsidR="006F5483">
              <w:rPr>
                <w:webHidden/>
              </w:rPr>
              <w:fldChar w:fldCharType="separate"/>
            </w:r>
            <w:r w:rsidR="008C75C3">
              <w:rPr>
                <w:webHidden/>
              </w:rPr>
              <w:t>3</w:t>
            </w:r>
            <w:r w:rsidR="006F5483">
              <w:rPr>
                <w:webHidden/>
              </w:rPr>
              <w:fldChar w:fldCharType="end"/>
            </w:r>
          </w:hyperlink>
        </w:p>
        <w:p w14:paraId="7785E40C" w14:textId="77777777" w:rsidR="006F5483" w:rsidRDefault="00CA4973">
          <w:pPr>
            <w:pStyle w:val="TOC1"/>
            <w:rPr>
              <w:rFonts w:eastAsiaTheme="minorEastAsia"/>
              <w:lang w:eastAsia="en-AU"/>
            </w:rPr>
          </w:pPr>
          <w:hyperlink w:anchor="_Toc369855029" w:history="1">
            <w:r w:rsidR="006F5483" w:rsidRPr="00A41B90">
              <w:rPr>
                <w:rStyle w:val="Hyperlink"/>
              </w:rPr>
              <w:t>Annex 3: Lessons Learned</w:t>
            </w:r>
            <w:r w:rsidR="006F5483">
              <w:rPr>
                <w:webHidden/>
              </w:rPr>
              <w:tab/>
            </w:r>
            <w:r w:rsidR="006F5483">
              <w:rPr>
                <w:webHidden/>
              </w:rPr>
              <w:fldChar w:fldCharType="begin"/>
            </w:r>
            <w:r w:rsidR="006F5483">
              <w:rPr>
                <w:webHidden/>
              </w:rPr>
              <w:instrText xml:space="preserve"> PAGEREF _Toc369855029 \h </w:instrText>
            </w:r>
            <w:r w:rsidR="006F5483">
              <w:rPr>
                <w:webHidden/>
              </w:rPr>
            </w:r>
            <w:r w:rsidR="006F5483">
              <w:rPr>
                <w:webHidden/>
              </w:rPr>
              <w:fldChar w:fldCharType="separate"/>
            </w:r>
            <w:r w:rsidR="008C75C3">
              <w:rPr>
                <w:webHidden/>
              </w:rPr>
              <w:t>5</w:t>
            </w:r>
            <w:r w:rsidR="006F5483">
              <w:rPr>
                <w:webHidden/>
              </w:rPr>
              <w:fldChar w:fldCharType="end"/>
            </w:r>
          </w:hyperlink>
        </w:p>
        <w:p w14:paraId="7785E40D" w14:textId="77777777" w:rsidR="006F5483" w:rsidRDefault="00CA4973">
          <w:pPr>
            <w:pStyle w:val="TOC1"/>
            <w:rPr>
              <w:rFonts w:eastAsiaTheme="minorEastAsia"/>
              <w:lang w:eastAsia="en-AU"/>
            </w:rPr>
          </w:pPr>
          <w:hyperlink w:anchor="_Toc369855030" w:history="1">
            <w:r w:rsidR="006F5483" w:rsidRPr="00A41B90">
              <w:rPr>
                <w:rStyle w:val="Hyperlink"/>
              </w:rPr>
              <w:t>Annex 4:  Effectiveness of CDD – International Evidence</w:t>
            </w:r>
            <w:r w:rsidR="006F5483">
              <w:rPr>
                <w:webHidden/>
              </w:rPr>
              <w:tab/>
            </w:r>
            <w:r w:rsidR="006F5483">
              <w:rPr>
                <w:webHidden/>
              </w:rPr>
              <w:fldChar w:fldCharType="begin"/>
            </w:r>
            <w:r w:rsidR="006F5483">
              <w:rPr>
                <w:webHidden/>
              </w:rPr>
              <w:instrText xml:space="preserve"> PAGEREF _Toc369855030 \h </w:instrText>
            </w:r>
            <w:r w:rsidR="006F5483">
              <w:rPr>
                <w:webHidden/>
              </w:rPr>
            </w:r>
            <w:r w:rsidR="006F5483">
              <w:rPr>
                <w:webHidden/>
              </w:rPr>
              <w:fldChar w:fldCharType="separate"/>
            </w:r>
            <w:r w:rsidR="008C75C3">
              <w:rPr>
                <w:webHidden/>
              </w:rPr>
              <w:t>12</w:t>
            </w:r>
            <w:r w:rsidR="006F5483">
              <w:rPr>
                <w:webHidden/>
              </w:rPr>
              <w:fldChar w:fldCharType="end"/>
            </w:r>
          </w:hyperlink>
        </w:p>
        <w:p w14:paraId="7785E40E" w14:textId="77777777" w:rsidR="006F5483" w:rsidRDefault="00CA4973">
          <w:pPr>
            <w:pStyle w:val="TOC1"/>
            <w:rPr>
              <w:rFonts w:eastAsiaTheme="minorEastAsia"/>
              <w:lang w:eastAsia="en-AU"/>
            </w:rPr>
          </w:pPr>
          <w:hyperlink w:anchor="_Toc369855031" w:history="1">
            <w:r w:rsidR="006F5483" w:rsidRPr="00A41B90">
              <w:rPr>
                <w:rStyle w:val="Hyperlink"/>
              </w:rPr>
              <w:t>Annex 5: PNDS</w:t>
            </w:r>
            <w:r w:rsidR="00787671">
              <w:rPr>
                <w:rStyle w:val="Hyperlink"/>
              </w:rPr>
              <w:t>SP</w:t>
            </w:r>
            <w:r w:rsidR="006F5483" w:rsidRPr="00A41B90">
              <w:rPr>
                <w:rStyle w:val="Hyperlink"/>
              </w:rPr>
              <w:t xml:space="preserve"> Theory of Change</w:t>
            </w:r>
            <w:r w:rsidR="006F5483">
              <w:rPr>
                <w:webHidden/>
              </w:rPr>
              <w:tab/>
            </w:r>
            <w:r w:rsidR="006F5483">
              <w:rPr>
                <w:webHidden/>
              </w:rPr>
              <w:fldChar w:fldCharType="begin"/>
            </w:r>
            <w:r w:rsidR="006F5483">
              <w:rPr>
                <w:webHidden/>
              </w:rPr>
              <w:instrText xml:space="preserve"> PAGEREF _Toc369855031 \h </w:instrText>
            </w:r>
            <w:r w:rsidR="006F5483">
              <w:rPr>
                <w:webHidden/>
              </w:rPr>
            </w:r>
            <w:r w:rsidR="006F5483">
              <w:rPr>
                <w:webHidden/>
              </w:rPr>
              <w:fldChar w:fldCharType="separate"/>
            </w:r>
            <w:r w:rsidR="008C75C3">
              <w:rPr>
                <w:webHidden/>
              </w:rPr>
              <w:t>15</w:t>
            </w:r>
            <w:r w:rsidR="006F5483">
              <w:rPr>
                <w:webHidden/>
              </w:rPr>
              <w:fldChar w:fldCharType="end"/>
            </w:r>
          </w:hyperlink>
        </w:p>
        <w:p w14:paraId="7785E40F" w14:textId="77777777" w:rsidR="006F5483" w:rsidRDefault="00CA4973">
          <w:pPr>
            <w:pStyle w:val="TOC1"/>
            <w:rPr>
              <w:rFonts w:eastAsiaTheme="minorEastAsia"/>
              <w:lang w:eastAsia="en-AU"/>
            </w:rPr>
          </w:pPr>
          <w:hyperlink w:anchor="_Toc369855032" w:history="1">
            <w:r w:rsidR="006F5483" w:rsidRPr="00A41B90">
              <w:rPr>
                <w:rStyle w:val="Hyperlink"/>
              </w:rPr>
              <w:t>Annex 6: Indicative Outline of PNDS M&amp;E System</w:t>
            </w:r>
            <w:r w:rsidR="006F5483">
              <w:rPr>
                <w:webHidden/>
              </w:rPr>
              <w:tab/>
            </w:r>
            <w:r w:rsidR="006F5483">
              <w:rPr>
                <w:webHidden/>
              </w:rPr>
              <w:fldChar w:fldCharType="begin"/>
            </w:r>
            <w:r w:rsidR="006F5483">
              <w:rPr>
                <w:webHidden/>
              </w:rPr>
              <w:instrText xml:space="preserve"> PAGEREF _Toc369855032 \h </w:instrText>
            </w:r>
            <w:r w:rsidR="006F5483">
              <w:rPr>
                <w:webHidden/>
              </w:rPr>
            </w:r>
            <w:r w:rsidR="006F5483">
              <w:rPr>
                <w:webHidden/>
              </w:rPr>
              <w:fldChar w:fldCharType="separate"/>
            </w:r>
            <w:r w:rsidR="008C75C3">
              <w:rPr>
                <w:webHidden/>
              </w:rPr>
              <w:t>16</w:t>
            </w:r>
            <w:r w:rsidR="006F5483">
              <w:rPr>
                <w:webHidden/>
              </w:rPr>
              <w:fldChar w:fldCharType="end"/>
            </w:r>
          </w:hyperlink>
        </w:p>
        <w:p w14:paraId="7785E410" w14:textId="77777777" w:rsidR="006F5483" w:rsidRDefault="00CA4973">
          <w:pPr>
            <w:pStyle w:val="TOC1"/>
            <w:rPr>
              <w:rFonts w:eastAsiaTheme="minorEastAsia"/>
              <w:lang w:eastAsia="en-AU"/>
            </w:rPr>
          </w:pPr>
          <w:hyperlink w:anchor="_Toc369855033" w:history="1">
            <w:r w:rsidR="006F5483" w:rsidRPr="00A41B90">
              <w:rPr>
                <w:rStyle w:val="Hyperlink"/>
              </w:rPr>
              <w:t>Annex 7: PNDS Governance Structure</w:t>
            </w:r>
            <w:r w:rsidR="006F5483">
              <w:rPr>
                <w:webHidden/>
              </w:rPr>
              <w:tab/>
            </w:r>
            <w:r w:rsidR="006F5483">
              <w:rPr>
                <w:webHidden/>
              </w:rPr>
              <w:fldChar w:fldCharType="begin"/>
            </w:r>
            <w:r w:rsidR="006F5483">
              <w:rPr>
                <w:webHidden/>
              </w:rPr>
              <w:instrText xml:space="preserve"> PAGEREF _Toc369855033 \h </w:instrText>
            </w:r>
            <w:r w:rsidR="006F5483">
              <w:rPr>
                <w:webHidden/>
              </w:rPr>
            </w:r>
            <w:r w:rsidR="006F5483">
              <w:rPr>
                <w:webHidden/>
              </w:rPr>
              <w:fldChar w:fldCharType="separate"/>
            </w:r>
            <w:r w:rsidR="008C75C3">
              <w:rPr>
                <w:webHidden/>
              </w:rPr>
              <w:t>19</w:t>
            </w:r>
            <w:r w:rsidR="006F5483">
              <w:rPr>
                <w:webHidden/>
              </w:rPr>
              <w:fldChar w:fldCharType="end"/>
            </w:r>
          </w:hyperlink>
        </w:p>
        <w:p w14:paraId="7785E411" w14:textId="77777777" w:rsidR="006F5483" w:rsidRDefault="00CA4973">
          <w:pPr>
            <w:pStyle w:val="TOC1"/>
            <w:rPr>
              <w:rFonts w:eastAsiaTheme="minorEastAsia"/>
              <w:lang w:eastAsia="en-AU"/>
            </w:rPr>
          </w:pPr>
          <w:hyperlink w:anchor="_Toc369855034" w:history="1">
            <w:r w:rsidR="006F5483" w:rsidRPr="00A41B90">
              <w:rPr>
                <w:rStyle w:val="Hyperlink"/>
              </w:rPr>
              <w:t>Annex 8: PNDS Organisational Charts</w:t>
            </w:r>
            <w:r w:rsidR="006F5483">
              <w:rPr>
                <w:webHidden/>
              </w:rPr>
              <w:tab/>
            </w:r>
            <w:r w:rsidR="006F5483">
              <w:rPr>
                <w:webHidden/>
              </w:rPr>
              <w:fldChar w:fldCharType="begin"/>
            </w:r>
            <w:r w:rsidR="006F5483">
              <w:rPr>
                <w:webHidden/>
              </w:rPr>
              <w:instrText xml:space="preserve"> PAGEREF _Toc369855034 \h </w:instrText>
            </w:r>
            <w:r w:rsidR="006F5483">
              <w:rPr>
                <w:webHidden/>
              </w:rPr>
            </w:r>
            <w:r w:rsidR="006F5483">
              <w:rPr>
                <w:webHidden/>
              </w:rPr>
              <w:fldChar w:fldCharType="separate"/>
            </w:r>
            <w:r w:rsidR="008C75C3">
              <w:rPr>
                <w:webHidden/>
              </w:rPr>
              <w:t>20</w:t>
            </w:r>
            <w:r w:rsidR="006F5483">
              <w:rPr>
                <w:webHidden/>
              </w:rPr>
              <w:fldChar w:fldCharType="end"/>
            </w:r>
          </w:hyperlink>
        </w:p>
        <w:p w14:paraId="7785E412" w14:textId="77777777" w:rsidR="006F5483" w:rsidRDefault="00CA4973">
          <w:pPr>
            <w:pStyle w:val="TOC1"/>
            <w:rPr>
              <w:rFonts w:eastAsiaTheme="minorEastAsia"/>
              <w:lang w:eastAsia="en-AU"/>
            </w:rPr>
          </w:pPr>
          <w:hyperlink w:anchor="_Toc369855035" w:history="1">
            <w:r w:rsidR="006F5483" w:rsidRPr="00A41B90">
              <w:rPr>
                <w:rStyle w:val="Hyperlink"/>
              </w:rPr>
              <w:t>Annex 9: Draft implementation Schedule</w:t>
            </w:r>
            <w:r w:rsidR="006F5483">
              <w:rPr>
                <w:webHidden/>
              </w:rPr>
              <w:tab/>
            </w:r>
            <w:r w:rsidR="006F5483">
              <w:rPr>
                <w:webHidden/>
              </w:rPr>
              <w:fldChar w:fldCharType="begin"/>
            </w:r>
            <w:r w:rsidR="006F5483">
              <w:rPr>
                <w:webHidden/>
              </w:rPr>
              <w:instrText xml:space="preserve"> PAGEREF _Toc369855035 \h </w:instrText>
            </w:r>
            <w:r w:rsidR="006F5483">
              <w:rPr>
                <w:webHidden/>
              </w:rPr>
            </w:r>
            <w:r w:rsidR="006F5483">
              <w:rPr>
                <w:webHidden/>
              </w:rPr>
              <w:fldChar w:fldCharType="separate"/>
            </w:r>
            <w:r w:rsidR="008C75C3">
              <w:rPr>
                <w:webHidden/>
              </w:rPr>
              <w:t>21</w:t>
            </w:r>
            <w:r w:rsidR="006F5483">
              <w:rPr>
                <w:webHidden/>
              </w:rPr>
              <w:fldChar w:fldCharType="end"/>
            </w:r>
          </w:hyperlink>
        </w:p>
        <w:p w14:paraId="7785E413" w14:textId="77777777" w:rsidR="006F5483" w:rsidRDefault="00CA4973">
          <w:pPr>
            <w:pStyle w:val="TOC1"/>
            <w:rPr>
              <w:rFonts w:eastAsiaTheme="minorEastAsia"/>
              <w:lang w:eastAsia="en-AU"/>
            </w:rPr>
          </w:pPr>
          <w:hyperlink w:anchor="_Toc369855036" w:history="1">
            <w:r w:rsidR="006F5483" w:rsidRPr="00A41B90">
              <w:rPr>
                <w:rStyle w:val="Hyperlink"/>
              </w:rPr>
              <w:t>Annex 10: Risk Matrix</w:t>
            </w:r>
            <w:r w:rsidR="006F5483">
              <w:rPr>
                <w:webHidden/>
              </w:rPr>
              <w:tab/>
            </w:r>
            <w:r w:rsidR="006F5483">
              <w:rPr>
                <w:webHidden/>
              </w:rPr>
              <w:fldChar w:fldCharType="begin"/>
            </w:r>
            <w:r w:rsidR="006F5483">
              <w:rPr>
                <w:webHidden/>
              </w:rPr>
              <w:instrText xml:space="preserve"> PAGEREF _Toc369855036 \h </w:instrText>
            </w:r>
            <w:r w:rsidR="006F5483">
              <w:rPr>
                <w:webHidden/>
              </w:rPr>
            </w:r>
            <w:r w:rsidR="006F5483">
              <w:rPr>
                <w:webHidden/>
              </w:rPr>
              <w:fldChar w:fldCharType="separate"/>
            </w:r>
            <w:r w:rsidR="008C75C3">
              <w:rPr>
                <w:webHidden/>
              </w:rPr>
              <w:t>35</w:t>
            </w:r>
            <w:r w:rsidR="006F5483">
              <w:rPr>
                <w:webHidden/>
              </w:rPr>
              <w:fldChar w:fldCharType="end"/>
            </w:r>
          </w:hyperlink>
        </w:p>
        <w:p w14:paraId="7785E414" w14:textId="77777777" w:rsidR="00CC75B7" w:rsidRDefault="00AD75FF">
          <w:r>
            <w:rPr>
              <w:b/>
              <w:bCs/>
              <w:noProof/>
            </w:rPr>
            <w:fldChar w:fldCharType="end"/>
          </w:r>
        </w:p>
      </w:sdtContent>
    </w:sdt>
    <w:p w14:paraId="7785E415" w14:textId="77777777" w:rsidR="00A7539E" w:rsidRDefault="00A7539E">
      <w:pPr>
        <w:rPr>
          <w:rFonts w:ascii="Arial" w:eastAsia="Times New Roman" w:hAnsi="Arial" w:cstheme="minorHAnsi"/>
          <w:b/>
          <w:color w:val="000080"/>
          <w:sz w:val="36"/>
          <w:szCs w:val="36"/>
          <w:lang w:eastAsia="en-AU"/>
        </w:rPr>
      </w:pPr>
      <w:r>
        <w:rPr>
          <w:rFonts w:cstheme="minorHAnsi"/>
        </w:rPr>
        <w:br w:type="page"/>
      </w:r>
    </w:p>
    <w:p w14:paraId="7785E416" w14:textId="77777777" w:rsidR="00A0486F" w:rsidRDefault="00A0486F" w:rsidP="00A0486F">
      <w:pPr>
        <w:pStyle w:val="Heading1"/>
        <w:spacing w:after="0"/>
        <w:ind w:left="567" w:hanging="567"/>
        <w:rPr>
          <w:rFonts w:cstheme="minorHAnsi"/>
        </w:rPr>
      </w:pPr>
      <w:bookmarkStart w:id="2" w:name="_Toc369855027"/>
      <w:r>
        <w:rPr>
          <w:rFonts w:cstheme="minorHAnsi"/>
        </w:rPr>
        <w:lastRenderedPageBreak/>
        <w:t>Annex 1: PNDS Program Operations Manual</w:t>
      </w:r>
      <w:bookmarkEnd w:id="2"/>
    </w:p>
    <w:p w14:paraId="7785E417" w14:textId="77777777" w:rsidR="00A0486F" w:rsidRDefault="0080334F" w:rsidP="00A0486F">
      <w:r>
        <w:t xml:space="preserve">Additional </w:t>
      </w:r>
    </w:p>
    <w:p w14:paraId="7785E418" w14:textId="77777777" w:rsidR="00DC751D" w:rsidRPr="00DC751D" w:rsidRDefault="00DC751D" w:rsidP="00DC751D">
      <w:r>
        <w:rPr>
          <w:b/>
        </w:rPr>
        <w:t>T</w:t>
      </w:r>
      <w:r w:rsidRPr="00711BC5">
        <w:rPr>
          <w:b/>
        </w:rPr>
        <w:t>he Government of Timor-Leste’s</w:t>
      </w:r>
      <w:r w:rsidRPr="003409E1">
        <w:t xml:space="preserve"> </w:t>
      </w:r>
      <w:r w:rsidRPr="000B244C">
        <w:rPr>
          <w:b/>
        </w:rPr>
        <w:t>Program Operations Manual</w:t>
      </w:r>
      <w:r>
        <w:rPr>
          <w:rStyle w:val="FootnoteReference"/>
          <w:b/>
        </w:rPr>
        <w:footnoteReference w:id="1"/>
      </w:r>
      <w:r w:rsidRPr="00FB0EEF">
        <w:rPr>
          <w:b/>
        </w:rPr>
        <w:t xml:space="preserve"> is the key document governing the design and implementation of PNDS</w:t>
      </w:r>
      <w:r>
        <w:t>.</w:t>
      </w:r>
      <w:r w:rsidRPr="00413EC4">
        <w:t xml:space="preserve"> </w:t>
      </w:r>
      <w:r>
        <w:t xml:space="preserve">All detail regarding design and implementation of PNDS should be sought, first and foremost from the Program Operations Manual. This is a comprehensive document covering </w:t>
      </w:r>
      <w:r w:rsidRPr="00DC751D">
        <w:t>a full range of issues, including:</w:t>
      </w:r>
    </w:p>
    <w:p w14:paraId="7785E419" w14:textId="77777777" w:rsidR="00DC751D" w:rsidRPr="00DC751D" w:rsidRDefault="00DC751D" w:rsidP="00DC751D">
      <w:pPr>
        <w:pStyle w:val="ListParagraph"/>
        <w:numPr>
          <w:ilvl w:val="0"/>
          <w:numId w:val="11"/>
        </w:numPr>
        <w:spacing w:before="60" w:line="276" w:lineRule="auto"/>
        <w:contextualSpacing w:val="0"/>
        <w:rPr>
          <w:rFonts w:asciiTheme="minorHAnsi" w:hAnsiTheme="minorHAnsi"/>
          <w:sz w:val="22"/>
          <w:szCs w:val="22"/>
        </w:rPr>
      </w:pPr>
      <w:r w:rsidRPr="00DC751D">
        <w:rPr>
          <w:rFonts w:asciiTheme="minorHAnsi" w:hAnsiTheme="minorHAnsi"/>
          <w:b/>
          <w:sz w:val="22"/>
          <w:szCs w:val="22"/>
        </w:rPr>
        <w:t>Background</w:t>
      </w:r>
      <w:r w:rsidRPr="00DC751D">
        <w:rPr>
          <w:rFonts w:asciiTheme="minorHAnsi" w:hAnsiTheme="minorHAnsi"/>
          <w:sz w:val="22"/>
          <w:szCs w:val="22"/>
        </w:rPr>
        <w:t>: regulatory framework; PNDS objectives and key performance indicators; gender and social inclusions; guiding principles; code of conduct.</w:t>
      </w:r>
    </w:p>
    <w:p w14:paraId="7785E41A" w14:textId="77777777" w:rsidR="00DC751D" w:rsidRPr="00DC751D" w:rsidRDefault="00DC751D" w:rsidP="00DC751D">
      <w:pPr>
        <w:pStyle w:val="ListParagraph"/>
        <w:numPr>
          <w:ilvl w:val="0"/>
          <w:numId w:val="11"/>
        </w:numPr>
        <w:spacing w:before="60" w:line="276" w:lineRule="auto"/>
        <w:contextualSpacing w:val="0"/>
        <w:rPr>
          <w:rFonts w:asciiTheme="minorHAnsi" w:hAnsiTheme="minorHAnsi"/>
          <w:sz w:val="22"/>
          <w:szCs w:val="22"/>
        </w:rPr>
      </w:pPr>
      <w:r w:rsidRPr="00DC751D">
        <w:rPr>
          <w:rFonts w:asciiTheme="minorHAnsi" w:hAnsiTheme="minorHAnsi"/>
          <w:b/>
          <w:sz w:val="22"/>
          <w:szCs w:val="22"/>
        </w:rPr>
        <w:t>Community Grants Funding and Management</w:t>
      </w:r>
      <w:r w:rsidRPr="00DC751D">
        <w:rPr>
          <w:rFonts w:asciiTheme="minorHAnsi" w:hAnsiTheme="minorHAnsi"/>
          <w:sz w:val="22"/>
          <w:szCs w:val="22"/>
        </w:rPr>
        <w:t xml:space="preserve">: national budget allocations; menu of allowable and non-allowable activity types; disbursement triggers for </w:t>
      </w:r>
      <w:r w:rsidR="00AC54A9">
        <w:rPr>
          <w:rFonts w:asciiTheme="minorHAnsi" w:hAnsiTheme="minorHAnsi"/>
          <w:sz w:val="22"/>
          <w:szCs w:val="22"/>
        </w:rPr>
        <w:t>suku</w:t>
      </w:r>
      <w:r w:rsidRPr="00DC751D">
        <w:rPr>
          <w:rFonts w:asciiTheme="minorHAnsi" w:hAnsiTheme="minorHAnsi"/>
          <w:sz w:val="22"/>
          <w:szCs w:val="22"/>
        </w:rPr>
        <w:t xml:space="preserve"> grants; management of </w:t>
      </w:r>
      <w:r w:rsidR="00AC54A9">
        <w:rPr>
          <w:rFonts w:asciiTheme="minorHAnsi" w:hAnsiTheme="minorHAnsi"/>
          <w:sz w:val="22"/>
          <w:szCs w:val="22"/>
        </w:rPr>
        <w:t>suku</w:t>
      </w:r>
      <w:r w:rsidRPr="00DC751D">
        <w:rPr>
          <w:rFonts w:asciiTheme="minorHAnsi" w:hAnsiTheme="minorHAnsi"/>
          <w:sz w:val="22"/>
          <w:szCs w:val="22"/>
        </w:rPr>
        <w:t xml:space="preserve"> bank accounts; procurement policy and processes; cash management procedures; reporting requirements; monitoring and audit activities.</w:t>
      </w:r>
    </w:p>
    <w:p w14:paraId="7785E41B" w14:textId="77777777" w:rsidR="00DC751D" w:rsidRPr="00DC751D" w:rsidRDefault="00DC751D" w:rsidP="00DC751D">
      <w:pPr>
        <w:pStyle w:val="ListParagraph"/>
        <w:numPr>
          <w:ilvl w:val="0"/>
          <w:numId w:val="11"/>
        </w:numPr>
        <w:spacing w:before="60" w:line="276" w:lineRule="auto"/>
        <w:contextualSpacing w:val="0"/>
        <w:rPr>
          <w:rFonts w:asciiTheme="minorHAnsi" w:hAnsiTheme="minorHAnsi"/>
          <w:sz w:val="22"/>
          <w:szCs w:val="22"/>
        </w:rPr>
      </w:pPr>
      <w:r w:rsidRPr="00DC751D">
        <w:rPr>
          <w:rFonts w:asciiTheme="minorHAnsi" w:hAnsiTheme="minorHAnsi"/>
          <w:b/>
          <w:sz w:val="22"/>
          <w:szCs w:val="22"/>
        </w:rPr>
        <w:t>Program Management Structure and Actors</w:t>
      </w:r>
      <w:r w:rsidRPr="00DC751D">
        <w:rPr>
          <w:rFonts w:asciiTheme="minorHAnsi" w:hAnsiTheme="minorHAnsi"/>
          <w:sz w:val="22"/>
          <w:szCs w:val="22"/>
        </w:rPr>
        <w:t xml:space="preserve">: program management structure and roles and responsibilities of national, district, sub-district, </w:t>
      </w:r>
      <w:r w:rsidR="00AC54A9">
        <w:rPr>
          <w:rFonts w:asciiTheme="minorHAnsi" w:hAnsiTheme="minorHAnsi"/>
          <w:sz w:val="22"/>
          <w:szCs w:val="22"/>
        </w:rPr>
        <w:t>suku</w:t>
      </w:r>
      <w:r w:rsidRPr="00DC751D">
        <w:rPr>
          <w:rFonts w:asciiTheme="minorHAnsi" w:hAnsiTheme="minorHAnsi"/>
          <w:sz w:val="22"/>
          <w:szCs w:val="22"/>
        </w:rPr>
        <w:t xml:space="preserve"> actors. </w:t>
      </w:r>
    </w:p>
    <w:p w14:paraId="7785E41C" w14:textId="77777777" w:rsidR="00DC751D" w:rsidRPr="00DC751D" w:rsidRDefault="00DC751D" w:rsidP="00DC751D">
      <w:pPr>
        <w:pStyle w:val="ListParagraph"/>
        <w:numPr>
          <w:ilvl w:val="0"/>
          <w:numId w:val="11"/>
        </w:numPr>
        <w:spacing w:before="60" w:line="276" w:lineRule="auto"/>
        <w:contextualSpacing w:val="0"/>
        <w:rPr>
          <w:rFonts w:asciiTheme="minorHAnsi" w:hAnsiTheme="minorHAnsi"/>
          <w:sz w:val="22"/>
          <w:szCs w:val="22"/>
        </w:rPr>
      </w:pPr>
      <w:r w:rsidRPr="00DC751D">
        <w:rPr>
          <w:rFonts w:asciiTheme="minorHAnsi" w:hAnsiTheme="minorHAnsi"/>
          <w:b/>
          <w:sz w:val="22"/>
          <w:szCs w:val="22"/>
        </w:rPr>
        <w:t xml:space="preserve">Program Cycle: </w:t>
      </w:r>
      <w:r w:rsidRPr="00DC751D">
        <w:rPr>
          <w:rFonts w:asciiTheme="minorHAnsi" w:hAnsiTheme="minorHAnsi"/>
          <w:sz w:val="22"/>
          <w:szCs w:val="22"/>
        </w:rPr>
        <w:t>capacity building; program cycle steps; engineering and technical issues.</w:t>
      </w:r>
    </w:p>
    <w:p w14:paraId="7785E41D" w14:textId="77777777" w:rsidR="00DC751D" w:rsidRPr="00DC751D" w:rsidRDefault="00DC751D" w:rsidP="00DC751D">
      <w:pPr>
        <w:pStyle w:val="ListParagraph"/>
        <w:numPr>
          <w:ilvl w:val="0"/>
          <w:numId w:val="11"/>
        </w:numPr>
        <w:spacing w:before="60" w:line="276" w:lineRule="auto"/>
        <w:contextualSpacing w:val="0"/>
        <w:rPr>
          <w:rFonts w:asciiTheme="minorHAnsi" w:hAnsiTheme="minorHAnsi"/>
          <w:sz w:val="22"/>
          <w:szCs w:val="22"/>
        </w:rPr>
      </w:pPr>
      <w:r w:rsidRPr="00DC751D">
        <w:rPr>
          <w:rFonts w:asciiTheme="minorHAnsi" w:hAnsiTheme="minorHAnsi"/>
          <w:b/>
          <w:sz w:val="22"/>
          <w:szCs w:val="22"/>
        </w:rPr>
        <w:t>Monitoring and Evaluation Framework</w:t>
      </w:r>
      <w:r w:rsidRPr="00DC751D">
        <w:rPr>
          <w:rFonts w:asciiTheme="minorHAnsi" w:hAnsiTheme="minorHAnsi"/>
          <w:sz w:val="22"/>
          <w:szCs w:val="22"/>
        </w:rPr>
        <w:t>: community monitoring and accountability; Government monitoring and oversight; reporting and management information system; evaluation framework; complain</w:t>
      </w:r>
      <w:r w:rsidR="00B96AA8">
        <w:rPr>
          <w:rFonts w:asciiTheme="minorHAnsi" w:hAnsiTheme="minorHAnsi"/>
          <w:sz w:val="22"/>
          <w:szCs w:val="22"/>
        </w:rPr>
        <w:t>t</w:t>
      </w:r>
      <w:r w:rsidRPr="00DC751D">
        <w:rPr>
          <w:rFonts w:asciiTheme="minorHAnsi" w:hAnsiTheme="minorHAnsi"/>
          <w:sz w:val="22"/>
          <w:szCs w:val="22"/>
        </w:rPr>
        <w:t>s handling.</w:t>
      </w:r>
    </w:p>
    <w:p w14:paraId="7785E41E" w14:textId="77777777" w:rsidR="00DC751D" w:rsidRDefault="00DC751D" w:rsidP="00DC751D">
      <w:pPr>
        <w:spacing w:after="0"/>
      </w:pPr>
    </w:p>
    <w:p w14:paraId="7785E41F" w14:textId="77777777" w:rsidR="00635F4F" w:rsidRPr="001278BD" w:rsidRDefault="001278BD" w:rsidP="00A0486F">
      <w:pPr>
        <w:rPr>
          <w:b/>
          <w:i/>
        </w:rPr>
      </w:pPr>
      <w:r w:rsidRPr="001278BD">
        <w:rPr>
          <w:b/>
          <w:i/>
        </w:rPr>
        <w:t>Please fi</w:t>
      </w:r>
      <w:r w:rsidR="00A0486F" w:rsidRPr="001278BD">
        <w:rPr>
          <w:b/>
          <w:i/>
        </w:rPr>
        <w:t xml:space="preserve">nd the PNDS Operations Manual attached in full in a separate </w:t>
      </w:r>
      <w:r w:rsidR="00A0486F" w:rsidRPr="00584611">
        <w:rPr>
          <w:b/>
          <w:i/>
        </w:rPr>
        <w:t xml:space="preserve">PDF Document. </w:t>
      </w:r>
      <w:r w:rsidR="00584611" w:rsidRPr="00584611">
        <w:rPr>
          <w:b/>
          <w:i/>
        </w:rPr>
        <w:t xml:space="preserve"> It can also be accessed at </w:t>
      </w:r>
      <w:hyperlink r:id="rId12" w:history="1">
        <w:r w:rsidR="00635F4F" w:rsidRPr="000B50DC">
          <w:rPr>
            <w:rStyle w:val="Hyperlink"/>
            <w:i/>
          </w:rPr>
          <w:t>http://aid.dfat.gov.au/Publications/Pages/pnds-operations-manual.aspx</w:t>
        </w:r>
      </w:hyperlink>
      <w:r w:rsidR="00635F4F">
        <w:rPr>
          <w:b/>
          <w:i/>
        </w:rPr>
        <w:t xml:space="preserve"> </w:t>
      </w:r>
    </w:p>
    <w:p w14:paraId="7785E420" w14:textId="77777777" w:rsidR="00A0486F" w:rsidRDefault="00A0486F" w:rsidP="00A0486F">
      <w:pPr>
        <w:rPr>
          <w:rFonts w:ascii="Arial" w:eastAsia="Times New Roman" w:hAnsi="Arial"/>
          <w:color w:val="000080"/>
          <w:sz w:val="36"/>
          <w:szCs w:val="36"/>
          <w:lang w:eastAsia="en-AU"/>
        </w:rPr>
      </w:pPr>
      <w:r>
        <w:br w:type="page"/>
      </w:r>
    </w:p>
    <w:p w14:paraId="7785E421" w14:textId="77777777" w:rsidR="001F5DDA" w:rsidRPr="001F5DDA" w:rsidRDefault="00CE40CB" w:rsidP="00A0486F">
      <w:pPr>
        <w:pStyle w:val="Heading1"/>
        <w:spacing w:after="0"/>
        <w:ind w:left="567" w:hanging="567"/>
        <w:rPr>
          <w:rFonts w:cstheme="minorHAnsi"/>
          <w:b w:val="0"/>
        </w:rPr>
      </w:pPr>
      <w:bookmarkStart w:id="3" w:name="_Toc369855028"/>
      <w:r>
        <w:rPr>
          <w:rFonts w:cstheme="minorHAnsi"/>
        </w:rPr>
        <w:lastRenderedPageBreak/>
        <w:t>Annex 2</w:t>
      </w:r>
      <w:r w:rsidR="00DD6E25">
        <w:rPr>
          <w:rFonts w:cstheme="minorHAnsi"/>
        </w:rPr>
        <w:t xml:space="preserve">: </w:t>
      </w:r>
      <w:r w:rsidR="00FD24E1">
        <w:rPr>
          <w:rFonts w:cstheme="minorHAnsi"/>
        </w:rPr>
        <w:t>Interim Australian support to PNDS</w:t>
      </w:r>
      <w:bookmarkEnd w:id="3"/>
    </w:p>
    <w:p w14:paraId="7785E422" w14:textId="77777777" w:rsidR="00A7539E" w:rsidRDefault="00A7539E" w:rsidP="00041C2C">
      <w:pPr>
        <w:tabs>
          <w:tab w:val="left" w:pos="993"/>
          <w:tab w:val="left" w:pos="4253"/>
          <w:tab w:val="left" w:pos="5812"/>
          <w:tab w:val="left" w:pos="10206"/>
        </w:tabs>
        <w:rPr>
          <w:rFonts w:cstheme="minorHAnsi"/>
        </w:rPr>
      </w:pPr>
    </w:p>
    <w:p w14:paraId="7785E423" w14:textId="77777777" w:rsidR="00161FF2" w:rsidRDefault="00161FF2" w:rsidP="00041C2C">
      <w:pPr>
        <w:tabs>
          <w:tab w:val="left" w:pos="993"/>
          <w:tab w:val="left" w:pos="4253"/>
          <w:tab w:val="left" w:pos="5812"/>
          <w:tab w:val="left" w:pos="10206"/>
        </w:tabs>
        <w:rPr>
          <w:rFonts w:cstheme="minorHAnsi"/>
        </w:rPr>
      </w:pPr>
      <w:r>
        <w:rPr>
          <w:rFonts w:cstheme="minorHAnsi"/>
        </w:rPr>
        <w:t xml:space="preserve">In 2012 and 2013, </w:t>
      </w:r>
      <w:r w:rsidR="00C46112">
        <w:rPr>
          <w:rFonts w:cstheme="minorHAnsi"/>
        </w:rPr>
        <w:t>Australia</w:t>
      </w:r>
      <w:r w:rsidRPr="0088214D">
        <w:rPr>
          <w:rFonts w:cstheme="minorHAnsi"/>
        </w:rPr>
        <w:t xml:space="preserve"> </w:t>
      </w:r>
      <w:r>
        <w:rPr>
          <w:rFonts w:cstheme="minorHAnsi"/>
        </w:rPr>
        <w:t>is providing</w:t>
      </w:r>
      <w:r w:rsidRPr="0088214D">
        <w:rPr>
          <w:rFonts w:cstheme="minorHAnsi"/>
        </w:rPr>
        <w:t xml:space="preserve"> international and national personnel and logistical support to assist with the preparation of the policies and laws covering PNDS, the development of </w:t>
      </w:r>
      <w:r>
        <w:rPr>
          <w:rFonts w:cstheme="minorHAnsi"/>
        </w:rPr>
        <w:t>the</w:t>
      </w:r>
      <w:r w:rsidRPr="0088214D">
        <w:rPr>
          <w:rFonts w:cstheme="minorHAnsi"/>
        </w:rPr>
        <w:t xml:space="preserve"> Program Operations Manual, </w:t>
      </w:r>
      <w:r>
        <w:rPr>
          <w:rFonts w:cstheme="minorHAnsi"/>
        </w:rPr>
        <w:t xml:space="preserve">establishing the Secretariat to oversee the design and implementation of the program and embedding corporate systems for program planning and management, </w:t>
      </w:r>
      <w:r w:rsidRPr="0088214D">
        <w:rPr>
          <w:rFonts w:cstheme="minorHAnsi"/>
        </w:rPr>
        <w:t xml:space="preserve">training of program personnel, development of M&amp;E systems and the implementation of a field test of the program in 30 </w:t>
      </w:r>
      <w:r w:rsidR="00AC54A9">
        <w:rPr>
          <w:rFonts w:cstheme="minorHAnsi"/>
        </w:rPr>
        <w:t>suku</w:t>
      </w:r>
      <w:r w:rsidRPr="0088214D">
        <w:rPr>
          <w:rFonts w:cstheme="minorHAnsi"/>
        </w:rPr>
        <w:t xml:space="preserve">s.  </w:t>
      </w:r>
    </w:p>
    <w:p w14:paraId="7785E424" w14:textId="77777777" w:rsidR="007604DF" w:rsidRDefault="00C46112" w:rsidP="00041C2C">
      <w:pPr>
        <w:tabs>
          <w:tab w:val="left" w:pos="993"/>
          <w:tab w:val="left" w:pos="4253"/>
          <w:tab w:val="left" w:pos="5812"/>
          <w:tab w:val="left" w:pos="10206"/>
        </w:tabs>
        <w:spacing w:after="0"/>
        <w:rPr>
          <w:rFonts w:cstheme="minorHAnsi"/>
        </w:rPr>
      </w:pPr>
      <w:r>
        <w:rPr>
          <w:rFonts w:cstheme="minorHAnsi"/>
        </w:rPr>
        <w:t>Australia</w:t>
      </w:r>
      <w:r w:rsidR="00161FF2" w:rsidRPr="0088214D">
        <w:rPr>
          <w:rFonts w:cstheme="minorHAnsi"/>
        </w:rPr>
        <w:t xml:space="preserve"> is working closely with GoTL on a bilateral level, providing support through the services of a managing contractor</w:t>
      </w:r>
      <w:r w:rsidR="00161FF2" w:rsidRPr="00161FF2">
        <w:rPr>
          <w:rFonts w:cstheme="minorHAnsi"/>
          <w:vertAlign w:val="superscript"/>
        </w:rPr>
        <w:footnoteReference w:id="2"/>
      </w:r>
      <w:r w:rsidR="00161FF2" w:rsidRPr="0088214D">
        <w:rPr>
          <w:rFonts w:cstheme="minorHAnsi"/>
        </w:rPr>
        <w:t xml:space="preserve"> and is also facilitating other development partners’ contributions to PNDS. The </w:t>
      </w:r>
      <w:r w:rsidR="00161FF2">
        <w:rPr>
          <w:rFonts w:cstheme="minorHAnsi"/>
        </w:rPr>
        <w:t xml:space="preserve">total value of </w:t>
      </w:r>
      <w:r>
        <w:rPr>
          <w:rFonts w:cstheme="minorHAnsi"/>
        </w:rPr>
        <w:t>Australia</w:t>
      </w:r>
      <w:r w:rsidR="00161FF2">
        <w:rPr>
          <w:rFonts w:cstheme="minorHAnsi"/>
        </w:rPr>
        <w:t>’s support</w:t>
      </w:r>
      <w:r w:rsidR="00161FF2" w:rsidRPr="0088214D">
        <w:rPr>
          <w:rFonts w:cstheme="minorHAnsi"/>
        </w:rPr>
        <w:t xml:space="preserve"> 2012</w:t>
      </w:r>
      <w:r w:rsidR="00161FF2">
        <w:rPr>
          <w:rFonts w:cstheme="minorHAnsi"/>
        </w:rPr>
        <w:t>-13 and 2013-14 is a</w:t>
      </w:r>
      <w:r w:rsidR="00161FF2" w:rsidRPr="0088214D">
        <w:rPr>
          <w:rFonts w:cstheme="minorHAnsi"/>
        </w:rPr>
        <w:t>pproximate</w:t>
      </w:r>
      <w:r w:rsidR="00161FF2">
        <w:rPr>
          <w:rFonts w:cstheme="minorHAnsi"/>
        </w:rPr>
        <w:t xml:space="preserve">ly $14.5 million. </w:t>
      </w:r>
      <w:r w:rsidR="007604DF">
        <w:rPr>
          <w:rFonts w:cstheme="minorHAnsi"/>
        </w:rPr>
        <w:t xml:space="preserve">We note that GoTL’s plans and management for PNDS will continue to emerge during 2013. This will require flexibility from </w:t>
      </w:r>
      <w:r>
        <w:rPr>
          <w:rFonts w:cstheme="minorHAnsi"/>
        </w:rPr>
        <w:t>Australia</w:t>
      </w:r>
      <w:r w:rsidR="007604DF">
        <w:rPr>
          <w:rFonts w:cstheme="minorHAnsi"/>
        </w:rPr>
        <w:t xml:space="preserve"> to respond and adapt </w:t>
      </w:r>
      <w:r w:rsidR="00161FF2">
        <w:rPr>
          <w:rFonts w:cstheme="minorHAnsi"/>
        </w:rPr>
        <w:t>our</w:t>
      </w:r>
      <w:r w:rsidR="007604DF">
        <w:rPr>
          <w:rFonts w:cstheme="minorHAnsi"/>
        </w:rPr>
        <w:t xml:space="preserve"> support. </w:t>
      </w:r>
      <w:r>
        <w:rPr>
          <w:rFonts w:cstheme="minorHAnsi"/>
        </w:rPr>
        <w:t>Australia</w:t>
      </w:r>
      <w:r w:rsidR="007604DF">
        <w:rPr>
          <w:rFonts w:cstheme="minorHAnsi"/>
        </w:rPr>
        <w:t xml:space="preserve"> will continue to monitor and support GoTL’s preparations </w:t>
      </w:r>
      <w:r w:rsidR="00161FF2">
        <w:rPr>
          <w:rFonts w:cstheme="minorHAnsi"/>
        </w:rPr>
        <w:t>throughout</w:t>
      </w:r>
      <w:r w:rsidR="007604DF">
        <w:rPr>
          <w:rFonts w:cstheme="minorHAnsi"/>
        </w:rPr>
        <w:t xml:space="preserve"> 2013, with a view to ensuring we are confident in the program’s ability to deliver on its objectives in an effective and efficient way. With that caveat, b</w:t>
      </w:r>
      <w:r w:rsidR="007604DF" w:rsidRPr="00464086">
        <w:rPr>
          <w:rFonts w:cstheme="minorHAnsi"/>
        </w:rPr>
        <w:t xml:space="preserve">y the end of 2013 </w:t>
      </w:r>
      <w:r>
        <w:rPr>
          <w:rFonts w:cstheme="minorHAnsi"/>
        </w:rPr>
        <w:t>Australia</w:t>
      </w:r>
      <w:r w:rsidR="007604DF" w:rsidRPr="00464086">
        <w:rPr>
          <w:rFonts w:cstheme="minorHAnsi"/>
        </w:rPr>
        <w:t xml:space="preserve"> anticipates having achieved the following in support of GoTL’s PNDS</w:t>
      </w:r>
      <w:r w:rsidR="007604DF">
        <w:rPr>
          <w:rFonts w:cstheme="minorHAnsi"/>
        </w:rPr>
        <w:t>.</w:t>
      </w:r>
    </w:p>
    <w:p w14:paraId="7785E425" w14:textId="77777777" w:rsidR="00DC751D" w:rsidRDefault="00DC751D" w:rsidP="00041C2C">
      <w:pPr>
        <w:tabs>
          <w:tab w:val="left" w:pos="993"/>
          <w:tab w:val="left" w:pos="4253"/>
          <w:tab w:val="left" w:pos="5812"/>
          <w:tab w:val="left" w:pos="10206"/>
        </w:tabs>
        <w:spacing w:after="0"/>
        <w:rPr>
          <w:rFonts w:cstheme="minorHAnsi"/>
        </w:rPr>
      </w:pPr>
    </w:p>
    <w:p w14:paraId="7785E426" w14:textId="77777777" w:rsidR="001F5DDA" w:rsidRPr="00464086" w:rsidRDefault="001F5DDA" w:rsidP="00041C2C">
      <w:pPr>
        <w:spacing w:after="0"/>
        <w:rPr>
          <w:rFonts w:cstheme="minorHAnsi"/>
        </w:rPr>
      </w:pPr>
      <w:r w:rsidRPr="00CE40CB">
        <w:rPr>
          <w:rFonts w:cstheme="minorHAnsi"/>
          <w:b/>
        </w:rPr>
        <w:t>Design</w:t>
      </w:r>
      <w:r w:rsidRPr="00464086">
        <w:rPr>
          <w:rFonts w:cstheme="minorHAnsi"/>
        </w:rPr>
        <w:t xml:space="preserve">: </w:t>
      </w:r>
      <w:r>
        <w:rPr>
          <w:rFonts w:cstheme="minorHAnsi"/>
          <w:i/>
        </w:rPr>
        <w:t>assist</w:t>
      </w:r>
      <w:r w:rsidR="00161FF2">
        <w:rPr>
          <w:rFonts w:cstheme="minorHAnsi"/>
          <w:i/>
        </w:rPr>
        <w:t>ed</w:t>
      </w:r>
      <w:r w:rsidRPr="00464086">
        <w:rPr>
          <w:rFonts w:cstheme="minorHAnsi"/>
          <w:i/>
        </w:rPr>
        <w:t xml:space="preserve"> whole-of-Timorese government coordination and the development of a Program Operations Manual (Manual) by the Technical Working Group.</w:t>
      </w:r>
      <w:r w:rsidRPr="00464086">
        <w:rPr>
          <w:rFonts w:cstheme="minorHAnsi"/>
        </w:rPr>
        <w:t xml:space="preserve"> The Manual sets out the operations and accountability procedures for the cycle of community planning, funding and project implementation.  A Decree Law, capturing the main operational features of the Manual and the roles and responsibilities of all parties involved in PNDS </w:t>
      </w:r>
      <w:r w:rsidR="008617B9">
        <w:rPr>
          <w:rFonts w:cstheme="minorHAnsi"/>
        </w:rPr>
        <w:t xml:space="preserve">was approved </w:t>
      </w:r>
      <w:r w:rsidRPr="00464086">
        <w:rPr>
          <w:rFonts w:cstheme="minorHAnsi"/>
        </w:rPr>
        <w:t xml:space="preserve">by the Council of Ministers in </w:t>
      </w:r>
      <w:r w:rsidR="008617B9">
        <w:rPr>
          <w:rFonts w:cstheme="minorHAnsi"/>
        </w:rPr>
        <w:t xml:space="preserve">April </w:t>
      </w:r>
      <w:r w:rsidRPr="00464086">
        <w:rPr>
          <w:rFonts w:cstheme="minorHAnsi"/>
        </w:rPr>
        <w:t xml:space="preserve">2013 </w:t>
      </w:r>
      <w:r w:rsidR="008617B9">
        <w:rPr>
          <w:rFonts w:cstheme="minorHAnsi"/>
        </w:rPr>
        <w:t xml:space="preserve">and is awaiting promulgation by the President </w:t>
      </w:r>
      <w:r w:rsidRPr="00464086">
        <w:rPr>
          <w:rFonts w:cstheme="minorHAnsi"/>
        </w:rPr>
        <w:t>to allow the implementation of the program. The Manual will be revised in late 2013 to take into acco</w:t>
      </w:r>
      <w:r>
        <w:rPr>
          <w:rFonts w:cstheme="minorHAnsi"/>
        </w:rPr>
        <w:t xml:space="preserve">unt lessons learned during the </w:t>
      </w:r>
      <w:r w:rsidRPr="00464086">
        <w:rPr>
          <w:rFonts w:cstheme="minorHAnsi"/>
        </w:rPr>
        <w:t xml:space="preserve">mid-year field test in 30 </w:t>
      </w:r>
      <w:r w:rsidR="00AC54A9">
        <w:rPr>
          <w:rFonts w:cstheme="minorHAnsi"/>
        </w:rPr>
        <w:t>suku</w:t>
      </w:r>
      <w:r w:rsidR="00054019" w:rsidRPr="00464086">
        <w:rPr>
          <w:rFonts w:cstheme="minorHAnsi"/>
        </w:rPr>
        <w:t>s</w:t>
      </w:r>
      <w:r w:rsidRPr="00464086">
        <w:rPr>
          <w:rFonts w:cstheme="minorHAnsi"/>
        </w:rPr>
        <w:t xml:space="preserve">. The Technical Working Group will continue to provide regular line-ministry inputs into the development of PNDS and make decisions on key design and operational issues. Delivery approaches for </w:t>
      </w:r>
      <w:r w:rsidR="00C46112">
        <w:rPr>
          <w:rFonts w:cstheme="minorHAnsi"/>
        </w:rPr>
        <w:t>Australia</w:t>
      </w:r>
      <w:r w:rsidRPr="00464086">
        <w:rPr>
          <w:rFonts w:cstheme="minorHAnsi"/>
        </w:rPr>
        <w:t>’s support to this work are the placement of expert personnel (AusAID and contracted staff) in the PNDS Secretariat as well as sustained bilateral engagement at high-level and officials-level.</w:t>
      </w:r>
    </w:p>
    <w:p w14:paraId="7785E427" w14:textId="77777777" w:rsidR="001F5DDA" w:rsidRPr="00464086" w:rsidRDefault="001F5DDA" w:rsidP="00041C2C">
      <w:pPr>
        <w:spacing w:after="0"/>
        <w:rPr>
          <w:rFonts w:cstheme="minorHAnsi"/>
          <w:u w:val="single"/>
        </w:rPr>
      </w:pPr>
    </w:p>
    <w:p w14:paraId="7785E428" w14:textId="77777777" w:rsidR="001F5DDA" w:rsidRPr="00464086" w:rsidRDefault="001F5DDA" w:rsidP="00041C2C">
      <w:pPr>
        <w:spacing w:after="0"/>
        <w:rPr>
          <w:rFonts w:cstheme="minorHAnsi"/>
        </w:rPr>
      </w:pPr>
      <w:r w:rsidRPr="00CE40CB">
        <w:rPr>
          <w:rFonts w:cstheme="minorHAnsi"/>
          <w:b/>
        </w:rPr>
        <w:t>Management</w:t>
      </w:r>
      <w:r w:rsidRPr="00464086">
        <w:rPr>
          <w:rFonts w:cstheme="minorHAnsi"/>
        </w:rPr>
        <w:t xml:space="preserve">: </w:t>
      </w:r>
      <w:r w:rsidR="00161FF2" w:rsidRPr="00F34CE9">
        <w:rPr>
          <w:rFonts w:cstheme="minorHAnsi"/>
          <w:i/>
        </w:rPr>
        <w:t>s</w:t>
      </w:r>
      <w:r w:rsidRPr="00464086">
        <w:rPr>
          <w:rFonts w:cstheme="minorHAnsi"/>
          <w:i/>
        </w:rPr>
        <w:t>upported GoTL to develop the corporate plans and broader systems needed to sustain PNDS.</w:t>
      </w:r>
      <w:r w:rsidRPr="00464086">
        <w:rPr>
          <w:rFonts w:cstheme="minorHAnsi"/>
        </w:rPr>
        <w:t xml:space="preserve"> These include strengthening human resource management in MAE, recruiting additional MAE staff to run PNDS, and, with the </w:t>
      </w:r>
      <w:r>
        <w:rPr>
          <w:rFonts w:cstheme="minorHAnsi"/>
        </w:rPr>
        <w:t>CSC</w:t>
      </w:r>
      <w:r w:rsidRPr="00464086">
        <w:rPr>
          <w:rFonts w:cstheme="minorHAnsi"/>
        </w:rPr>
        <w:t>, developing and putting in place a recruitment strategy for around 350 trained facilitators who will be recruited as civil servants. It also includes developing a transparent financial disbursement system in clo</w:t>
      </w:r>
      <w:r>
        <w:rPr>
          <w:rFonts w:cstheme="minorHAnsi"/>
        </w:rPr>
        <w:t>se cooperation with MOF</w:t>
      </w:r>
      <w:r w:rsidRPr="00464086">
        <w:rPr>
          <w:rFonts w:cstheme="minorHAnsi"/>
        </w:rPr>
        <w:t xml:space="preserve">. A complaints handling mechanism will also be designed. Delivery approaches are ongoing policy engagement with MAE, </w:t>
      </w:r>
      <w:r>
        <w:rPr>
          <w:rFonts w:cstheme="minorHAnsi"/>
        </w:rPr>
        <w:t>MOF</w:t>
      </w:r>
      <w:r w:rsidRPr="00464086">
        <w:rPr>
          <w:rFonts w:cstheme="minorHAnsi"/>
        </w:rPr>
        <w:t xml:space="preserve"> and CSC in cooperation with </w:t>
      </w:r>
      <w:r w:rsidR="00C46112">
        <w:rPr>
          <w:rFonts w:cstheme="minorHAnsi"/>
        </w:rPr>
        <w:t>Australia</w:t>
      </w:r>
      <w:r w:rsidRPr="00464086">
        <w:rPr>
          <w:rFonts w:cstheme="minorHAnsi"/>
        </w:rPr>
        <w:t>’s Governance for Development Program and the placement of expert personnel.</w:t>
      </w:r>
    </w:p>
    <w:p w14:paraId="7785E429" w14:textId="77777777" w:rsidR="001F5DDA" w:rsidRPr="00464086" w:rsidRDefault="001F5DDA" w:rsidP="00041C2C">
      <w:pPr>
        <w:spacing w:after="0"/>
        <w:rPr>
          <w:rFonts w:cstheme="minorHAnsi"/>
          <w:bCs/>
        </w:rPr>
      </w:pPr>
    </w:p>
    <w:p w14:paraId="7785E42A" w14:textId="77777777" w:rsidR="001F5DDA" w:rsidRPr="00464086" w:rsidRDefault="001F5DDA" w:rsidP="00041C2C">
      <w:pPr>
        <w:spacing w:after="0"/>
        <w:rPr>
          <w:rFonts w:cstheme="minorHAnsi"/>
        </w:rPr>
      </w:pPr>
      <w:r w:rsidRPr="00CE40CB">
        <w:rPr>
          <w:rFonts w:cstheme="minorHAnsi"/>
          <w:b/>
        </w:rPr>
        <w:t>Training</w:t>
      </w:r>
      <w:r w:rsidRPr="00464086">
        <w:rPr>
          <w:rFonts w:cstheme="minorHAnsi"/>
        </w:rPr>
        <w:t xml:space="preserve">: </w:t>
      </w:r>
      <w:r w:rsidR="00F34CE9" w:rsidRPr="00F34CE9">
        <w:rPr>
          <w:rFonts w:cstheme="minorHAnsi"/>
          <w:i/>
        </w:rPr>
        <w:t>d</w:t>
      </w:r>
      <w:r w:rsidRPr="00AA4F86">
        <w:rPr>
          <w:rFonts w:cstheme="minorHAnsi"/>
          <w:i/>
        </w:rPr>
        <w:t>elivered three training programs</w:t>
      </w:r>
      <w:r w:rsidRPr="00464086">
        <w:rPr>
          <w:rFonts w:cstheme="minorHAnsi"/>
        </w:rPr>
        <w:t xml:space="preserve"> (social facilitation, financial management and </w:t>
      </w:r>
      <w:r>
        <w:rPr>
          <w:rFonts w:cstheme="minorHAnsi"/>
        </w:rPr>
        <w:t>technical design</w:t>
      </w:r>
      <w:r w:rsidRPr="00464086">
        <w:rPr>
          <w:rFonts w:cstheme="minorHAnsi"/>
        </w:rPr>
        <w:t xml:space="preserve">, based on the program steps set out in the Manual) to around four hundred men and women. About 350 </w:t>
      </w:r>
      <w:r>
        <w:rPr>
          <w:rFonts w:cstheme="minorHAnsi"/>
        </w:rPr>
        <w:t xml:space="preserve">trainees </w:t>
      </w:r>
      <w:r w:rsidRPr="00464086">
        <w:rPr>
          <w:rFonts w:cstheme="minorHAnsi"/>
        </w:rPr>
        <w:t xml:space="preserve">will be recruited by the Civil Service Commission as social, technical and financial facilitators, based at sub-district and district levels, to work </w:t>
      </w:r>
      <w:r w:rsidR="008617B9">
        <w:rPr>
          <w:rFonts w:cstheme="minorHAnsi"/>
        </w:rPr>
        <w:t xml:space="preserve">with </w:t>
      </w:r>
      <w:r w:rsidRPr="00464086">
        <w:rPr>
          <w:rFonts w:cstheme="minorHAnsi"/>
        </w:rPr>
        <w:t xml:space="preserve">communities. MAE Officers will also be trained in the use of a PNDS Management Information System (MIS). Training will have been developed </w:t>
      </w:r>
      <w:r w:rsidRPr="00464086">
        <w:rPr>
          <w:rFonts w:cstheme="minorHAnsi"/>
        </w:rPr>
        <w:lastRenderedPageBreak/>
        <w:t xml:space="preserve">and delivered by </w:t>
      </w:r>
      <w:r w:rsidR="00C46112">
        <w:rPr>
          <w:rFonts w:cstheme="minorHAnsi"/>
        </w:rPr>
        <w:t>Australian</w:t>
      </w:r>
      <w:r w:rsidRPr="00464086">
        <w:rPr>
          <w:rFonts w:cstheme="minorHAnsi"/>
        </w:rPr>
        <w:noBreakHyphen/>
        <w:t xml:space="preserve">funded experts working in cooperation with local training providers and the Ministry of Finance. </w:t>
      </w:r>
      <w:r w:rsidR="00FF52AD">
        <w:rPr>
          <w:rFonts w:cstheme="minorHAnsi"/>
        </w:rPr>
        <w:t>Work is underway to have these programs accredited in future under the (national training accreditation framework</w:t>
      </w:r>
    </w:p>
    <w:p w14:paraId="7785E42B" w14:textId="77777777" w:rsidR="001F5DDA" w:rsidRPr="00464086" w:rsidRDefault="001F5DDA" w:rsidP="00041C2C">
      <w:pPr>
        <w:spacing w:after="0"/>
        <w:rPr>
          <w:rFonts w:cstheme="minorHAnsi"/>
        </w:rPr>
      </w:pPr>
    </w:p>
    <w:p w14:paraId="7785E42C" w14:textId="77777777" w:rsidR="001F5DDA" w:rsidRPr="00464086" w:rsidRDefault="001F5DDA" w:rsidP="00041C2C">
      <w:pPr>
        <w:spacing w:after="0"/>
        <w:rPr>
          <w:rFonts w:cstheme="minorHAnsi"/>
        </w:rPr>
      </w:pPr>
      <w:r w:rsidRPr="00CE40CB">
        <w:rPr>
          <w:rFonts w:cstheme="minorHAnsi"/>
          <w:b/>
        </w:rPr>
        <w:t>Monitoring and evaluation</w:t>
      </w:r>
      <w:r w:rsidRPr="00464086">
        <w:rPr>
          <w:rFonts w:cstheme="minorHAnsi"/>
        </w:rPr>
        <w:t xml:space="preserve">: </w:t>
      </w:r>
      <w:r w:rsidR="00F34CE9">
        <w:rPr>
          <w:rFonts w:cstheme="minorHAnsi"/>
        </w:rPr>
        <w:t>s</w:t>
      </w:r>
      <w:r w:rsidRPr="00F34CE9">
        <w:rPr>
          <w:rFonts w:cstheme="minorHAnsi"/>
          <w:i/>
        </w:rPr>
        <w:t>upported GoTL to develop a monitoring and evaluation system for PNDS</w:t>
      </w:r>
      <w:r w:rsidRPr="00464086">
        <w:rPr>
          <w:rFonts w:cstheme="minorHAnsi"/>
        </w:rPr>
        <w:t xml:space="preserve">, including the MIS. Initial work carried out </w:t>
      </w:r>
      <w:r w:rsidR="00FF52AD">
        <w:rPr>
          <w:rFonts w:cstheme="minorHAnsi"/>
        </w:rPr>
        <w:t xml:space="preserve">to monitor the field test,  </w:t>
      </w:r>
      <w:r w:rsidRPr="00464086">
        <w:rPr>
          <w:rFonts w:cstheme="minorHAnsi"/>
        </w:rPr>
        <w:t xml:space="preserve"> establish a data baseline for the program and understand key issues associated with community involvement. This work is likely to draw in The Asia Foundation, World Bank and local NGOs as partners as well as using personnel placed in the Secretariat. </w:t>
      </w:r>
    </w:p>
    <w:p w14:paraId="7785E42D" w14:textId="77777777" w:rsidR="001F5DDA" w:rsidRPr="00464086" w:rsidRDefault="001F5DDA" w:rsidP="00041C2C">
      <w:pPr>
        <w:spacing w:after="0"/>
        <w:rPr>
          <w:rFonts w:cstheme="minorHAnsi"/>
        </w:rPr>
      </w:pPr>
    </w:p>
    <w:p w14:paraId="7785E42E" w14:textId="77777777" w:rsidR="00DD6E25" w:rsidRDefault="001F5DDA" w:rsidP="00041C2C">
      <w:pPr>
        <w:spacing w:after="0"/>
        <w:rPr>
          <w:rFonts w:cstheme="minorHAnsi"/>
        </w:rPr>
      </w:pPr>
      <w:r w:rsidRPr="00CE40CB">
        <w:rPr>
          <w:rFonts w:cstheme="minorHAnsi"/>
          <w:b/>
        </w:rPr>
        <w:t>Implementation of field test</w:t>
      </w:r>
      <w:r w:rsidR="00F34CE9">
        <w:rPr>
          <w:rFonts w:cstheme="minorHAnsi"/>
        </w:rPr>
        <w:t xml:space="preserve">: </w:t>
      </w:r>
      <w:r w:rsidR="00F34CE9" w:rsidRPr="00F34CE9">
        <w:rPr>
          <w:rFonts w:cstheme="minorHAnsi"/>
          <w:i/>
        </w:rPr>
        <w:t>s</w:t>
      </w:r>
      <w:r w:rsidRPr="00F34CE9">
        <w:rPr>
          <w:rFonts w:cstheme="minorHAnsi"/>
          <w:i/>
        </w:rPr>
        <w:t>upported GoTL to run a field test of the PNDS process</w:t>
      </w:r>
      <w:r w:rsidRPr="00464086">
        <w:rPr>
          <w:rFonts w:cstheme="minorHAnsi"/>
        </w:rPr>
        <w:t xml:space="preserve"> in about 30 </w:t>
      </w:r>
      <w:r w:rsidR="00AC54A9">
        <w:rPr>
          <w:rFonts w:cstheme="minorHAnsi"/>
        </w:rPr>
        <w:t>suku</w:t>
      </w:r>
      <w:r w:rsidR="00054019" w:rsidRPr="00464086">
        <w:rPr>
          <w:rFonts w:cstheme="minorHAnsi"/>
        </w:rPr>
        <w:t>s</w:t>
      </w:r>
      <w:r w:rsidRPr="00464086">
        <w:rPr>
          <w:rFonts w:cstheme="minorHAnsi"/>
        </w:rPr>
        <w:t xml:space="preserve"> by providing design support, training a small group of additional Field Test facilitators on the Program Operations Manual, and monitoring the process and outcomes. Delivery approaches will be training, input of expert personnel placed in the PNDS Secretariat and engagement of civil society partners in monitoring social and technical outcomes, as well as bilateral engagement to consider revisions to the PNDS Manual, based on field test results. </w:t>
      </w:r>
    </w:p>
    <w:p w14:paraId="7785E42F" w14:textId="77777777" w:rsidR="009F6B59" w:rsidRDefault="009F6B59" w:rsidP="00041C2C">
      <w:pPr>
        <w:spacing w:after="0"/>
        <w:rPr>
          <w:rFonts w:cstheme="minorHAnsi"/>
        </w:rPr>
      </w:pPr>
    </w:p>
    <w:p w14:paraId="7785E430" w14:textId="77777777" w:rsidR="009F6B59" w:rsidRPr="00FE5D06" w:rsidRDefault="00FE5D06" w:rsidP="00041C2C">
      <w:pPr>
        <w:spacing w:after="0"/>
        <w:jc w:val="both"/>
        <w:rPr>
          <w:rFonts w:cstheme="minorHAnsi"/>
          <w:i/>
        </w:rPr>
      </w:pPr>
      <w:r w:rsidRPr="00FE5D06">
        <w:rPr>
          <w:rFonts w:cstheme="minorHAnsi"/>
          <w:i/>
        </w:rPr>
        <w:t xml:space="preserve">For more detail on </w:t>
      </w:r>
      <w:r w:rsidR="00C46112">
        <w:rPr>
          <w:rFonts w:cstheme="minorHAnsi"/>
          <w:i/>
        </w:rPr>
        <w:t>Australia</w:t>
      </w:r>
      <w:r w:rsidRPr="00FE5D06">
        <w:rPr>
          <w:rFonts w:cstheme="minorHAnsi"/>
          <w:i/>
        </w:rPr>
        <w:t xml:space="preserve">’s current support to PNDS see the Draft Implementation Schedule </w:t>
      </w:r>
      <w:r w:rsidR="00F34CE9">
        <w:rPr>
          <w:rFonts w:cstheme="minorHAnsi"/>
          <w:i/>
        </w:rPr>
        <w:t>below at Annex 7.</w:t>
      </w:r>
    </w:p>
    <w:p w14:paraId="7785E431" w14:textId="77777777" w:rsidR="009F6B59" w:rsidRDefault="009F6B59" w:rsidP="00653BF6">
      <w:pPr>
        <w:spacing w:after="0"/>
        <w:jc w:val="both"/>
        <w:rPr>
          <w:rFonts w:cstheme="minorHAnsi"/>
        </w:rPr>
      </w:pPr>
    </w:p>
    <w:p w14:paraId="7785E432" w14:textId="77777777" w:rsidR="009F6B59" w:rsidRDefault="009F6B59" w:rsidP="00653BF6">
      <w:pPr>
        <w:spacing w:after="0"/>
        <w:jc w:val="both"/>
        <w:rPr>
          <w:rFonts w:cstheme="minorHAnsi"/>
        </w:rPr>
      </w:pPr>
    </w:p>
    <w:p w14:paraId="7785E433" w14:textId="77777777" w:rsidR="009F6B59" w:rsidRDefault="009F6B59" w:rsidP="00653BF6">
      <w:pPr>
        <w:spacing w:after="0"/>
        <w:jc w:val="both"/>
        <w:rPr>
          <w:rFonts w:cstheme="minorHAnsi"/>
        </w:rPr>
      </w:pPr>
    </w:p>
    <w:p w14:paraId="7785E434" w14:textId="77777777" w:rsidR="009F6B59" w:rsidRDefault="009F6B59" w:rsidP="00653BF6">
      <w:pPr>
        <w:spacing w:after="0"/>
        <w:jc w:val="both"/>
        <w:rPr>
          <w:rFonts w:cstheme="minorHAnsi"/>
        </w:rPr>
      </w:pPr>
    </w:p>
    <w:p w14:paraId="7785E435" w14:textId="77777777" w:rsidR="009F6B59" w:rsidRDefault="009F6B59" w:rsidP="00653BF6">
      <w:pPr>
        <w:spacing w:after="0"/>
        <w:jc w:val="both"/>
        <w:rPr>
          <w:rFonts w:cstheme="minorHAnsi"/>
        </w:rPr>
      </w:pPr>
    </w:p>
    <w:p w14:paraId="7785E436" w14:textId="77777777" w:rsidR="009F6B59" w:rsidRDefault="009F6B59" w:rsidP="00653BF6">
      <w:pPr>
        <w:spacing w:after="0"/>
        <w:jc w:val="both"/>
        <w:rPr>
          <w:rFonts w:cstheme="minorHAnsi"/>
        </w:rPr>
      </w:pPr>
    </w:p>
    <w:p w14:paraId="7785E437" w14:textId="77777777" w:rsidR="009F6B59" w:rsidRDefault="009F6B59" w:rsidP="00653BF6">
      <w:pPr>
        <w:spacing w:after="0"/>
        <w:jc w:val="both"/>
        <w:rPr>
          <w:rFonts w:cstheme="minorHAnsi"/>
        </w:rPr>
      </w:pPr>
    </w:p>
    <w:p w14:paraId="7785E438" w14:textId="77777777" w:rsidR="009F6B59" w:rsidRDefault="009F6B59" w:rsidP="00653BF6">
      <w:pPr>
        <w:spacing w:after="0"/>
        <w:jc w:val="both"/>
        <w:rPr>
          <w:rFonts w:cstheme="minorHAnsi"/>
        </w:rPr>
      </w:pPr>
    </w:p>
    <w:p w14:paraId="7785E439" w14:textId="77777777" w:rsidR="009F6B59" w:rsidRDefault="009F6B59" w:rsidP="00653BF6">
      <w:pPr>
        <w:spacing w:after="0"/>
        <w:jc w:val="both"/>
        <w:rPr>
          <w:rFonts w:cstheme="minorHAnsi"/>
        </w:rPr>
      </w:pPr>
    </w:p>
    <w:p w14:paraId="7785E43A" w14:textId="77777777" w:rsidR="009F6B59" w:rsidRDefault="009F6B59" w:rsidP="00653BF6">
      <w:pPr>
        <w:spacing w:after="0"/>
        <w:jc w:val="both"/>
        <w:rPr>
          <w:rFonts w:cstheme="minorHAnsi"/>
        </w:rPr>
      </w:pPr>
    </w:p>
    <w:p w14:paraId="7785E43B" w14:textId="77777777" w:rsidR="009F6B59" w:rsidRDefault="009F6B59" w:rsidP="00653BF6">
      <w:pPr>
        <w:spacing w:after="0"/>
        <w:jc w:val="both"/>
        <w:rPr>
          <w:rFonts w:cstheme="minorHAnsi"/>
        </w:rPr>
      </w:pPr>
    </w:p>
    <w:p w14:paraId="7785E43C" w14:textId="77777777" w:rsidR="009F6B59" w:rsidRDefault="009F6B59" w:rsidP="00653BF6">
      <w:pPr>
        <w:spacing w:after="0"/>
        <w:jc w:val="both"/>
        <w:rPr>
          <w:rFonts w:cstheme="minorHAnsi"/>
        </w:rPr>
      </w:pPr>
    </w:p>
    <w:p w14:paraId="7785E43D" w14:textId="77777777" w:rsidR="009F6B59" w:rsidRDefault="009F6B59" w:rsidP="00653BF6">
      <w:pPr>
        <w:spacing w:after="0"/>
        <w:jc w:val="both"/>
        <w:rPr>
          <w:rFonts w:cstheme="minorHAnsi"/>
        </w:rPr>
      </w:pPr>
    </w:p>
    <w:p w14:paraId="7785E43E" w14:textId="77777777" w:rsidR="009F6B59" w:rsidRDefault="009F6B59" w:rsidP="00653BF6">
      <w:pPr>
        <w:spacing w:after="0"/>
        <w:jc w:val="both"/>
        <w:rPr>
          <w:rFonts w:cstheme="minorHAnsi"/>
        </w:rPr>
      </w:pPr>
    </w:p>
    <w:p w14:paraId="7785E43F" w14:textId="77777777" w:rsidR="009F6B59" w:rsidRDefault="009F6B59" w:rsidP="00653BF6">
      <w:pPr>
        <w:spacing w:after="0"/>
        <w:jc w:val="both"/>
        <w:rPr>
          <w:rFonts w:cstheme="minorHAnsi"/>
        </w:rPr>
      </w:pPr>
    </w:p>
    <w:p w14:paraId="7785E440" w14:textId="77777777" w:rsidR="009F6B59" w:rsidRDefault="009F6B59" w:rsidP="00653BF6">
      <w:pPr>
        <w:spacing w:after="0"/>
        <w:jc w:val="both"/>
        <w:rPr>
          <w:rFonts w:cstheme="minorHAnsi"/>
        </w:rPr>
      </w:pPr>
    </w:p>
    <w:p w14:paraId="7785E441" w14:textId="77777777" w:rsidR="009F6B59" w:rsidRDefault="009F6B59" w:rsidP="00653BF6">
      <w:pPr>
        <w:spacing w:after="0"/>
        <w:jc w:val="both"/>
        <w:rPr>
          <w:rFonts w:cstheme="minorHAnsi"/>
        </w:rPr>
      </w:pPr>
    </w:p>
    <w:p w14:paraId="7785E442" w14:textId="77777777" w:rsidR="009F6B59" w:rsidRDefault="009F6B59" w:rsidP="00653BF6">
      <w:pPr>
        <w:spacing w:after="0"/>
        <w:jc w:val="both"/>
        <w:rPr>
          <w:rFonts w:cstheme="minorHAnsi"/>
        </w:rPr>
      </w:pPr>
    </w:p>
    <w:p w14:paraId="7785E443" w14:textId="77777777" w:rsidR="009F6B59" w:rsidRDefault="009F6B59" w:rsidP="00653BF6">
      <w:pPr>
        <w:spacing w:after="0"/>
        <w:jc w:val="both"/>
        <w:rPr>
          <w:rFonts w:cstheme="minorHAnsi"/>
        </w:rPr>
      </w:pPr>
    </w:p>
    <w:p w14:paraId="7785E444" w14:textId="77777777" w:rsidR="00DC751D" w:rsidRDefault="00DC751D" w:rsidP="00653BF6">
      <w:pPr>
        <w:spacing w:after="0"/>
        <w:jc w:val="both"/>
        <w:rPr>
          <w:rFonts w:cstheme="minorHAnsi"/>
        </w:rPr>
      </w:pPr>
    </w:p>
    <w:p w14:paraId="7785E445" w14:textId="77777777" w:rsidR="00DC751D" w:rsidRDefault="00DC751D" w:rsidP="00653BF6">
      <w:pPr>
        <w:spacing w:after="0"/>
        <w:jc w:val="both"/>
        <w:rPr>
          <w:rFonts w:cstheme="minorHAnsi"/>
        </w:rPr>
      </w:pPr>
    </w:p>
    <w:p w14:paraId="7785E446" w14:textId="77777777" w:rsidR="009F6B59" w:rsidRDefault="009F6B59" w:rsidP="00653BF6">
      <w:pPr>
        <w:spacing w:after="0"/>
        <w:jc w:val="both"/>
        <w:rPr>
          <w:rFonts w:cstheme="minorHAnsi"/>
        </w:rPr>
      </w:pPr>
    </w:p>
    <w:p w14:paraId="7785E447" w14:textId="77777777" w:rsidR="009F6B59" w:rsidRDefault="009F6B59" w:rsidP="00653BF6">
      <w:pPr>
        <w:spacing w:after="0"/>
        <w:jc w:val="both"/>
        <w:rPr>
          <w:rFonts w:cstheme="minorHAnsi"/>
        </w:rPr>
      </w:pPr>
    </w:p>
    <w:p w14:paraId="7785E448" w14:textId="77777777" w:rsidR="009F6B59" w:rsidRDefault="009F6B59" w:rsidP="00653BF6">
      <w:pPr>
        <w:spacing w:after="0"/>
        <w:jc w:val="both"/>
        <w:rPr>
          <w:rFonts w:cstheme="minorHAnsi"/>
        </w:rPr>
      </w:pPr>
    </w:p>
    <w:p w14:paraId="7785E449" w14:textId="77777777" w:rsidR="009F6B59" w:rsidRDefault="009F6B59" w:rsidP="00653BF6">
      <w:pPr>
        <w:spacing w:after="0"/>
        <w:jc w:val="both"/>
        <w:rPr>
          <w:rFonts w:cstheme="minorHAnsi"/>
        </w:rPr>
      </w:pPr>
    </w:p>
    <w:p w14:paraId="7785E44A" w14:textId="77777777" w:rsidR="00A7539E" w:rsidRDefault="00A7539E">
      <w:pPr>
        <w:rPr>
          <w:rFonts w:ascii="Arial" w:eastAsia="Times New Roman" w:hAnsi="Arial" w:cs="Arial"/>
          <w:b/>
          <w:color w:val="000080"/>
          <w:sz w:val="36"/>
          <w:szCs w:val="36"/>
          <w:lang w:eastAsia="en-AU"/>
        </w:rPr>
      </w:pPr>
      <w:r>
        <w:br w:type="page"/>
      </w:r>
    </w:p>
    <w:p w14:paraId="7785E44B" w14:textId="77777777" w:rsidR="009F6B59" w:rsidRDefault="009F6B59" w:rsidP="009F6B59">
      <w:pPr>
        <w:pStyle w:val="Heading1"/>
        <w:ind w:left="567" w:hanging="567"/>
      </w:pPr>
      <w:bookmarkStart w:id="4" w:name="_Toc369855029"/>
      <w:r>
        <w:lastRenderedPageBreak/>
        <w:t xml:space="preserve">Annex </w:t>
      </w:r>
      <w:r w:rsidR="00EE767E">
        <w:t>3</w:t>
      </w:r>
      <w:r>
        <w:t>: Lessons Learn</w:t>
      </w:r>
      <w:r w:rsidR="00DC5C34">
        <w:t>ed</w:t>
      </w:r>
      <w:bookmarkEnd w:id="4"/>
    </w:p>
    <w:p w14:paraId="7785E44C" w14:textId="77777777" w:rsidR="00260BAD" w:rsidRDefault="00260BAD" w:rsidP="00FF52AD">
      <w:pPr>
        <w:autoSpaceDE w:val="0"/>
        <w:autoSpaceDN w:val="0"/>
        <w:adjustRightInd w:val="0"/>
        <w:spacing w:after="0"/>
        <w:rPr>
          <w:rFonts w:cstheme="minorHAnsi"/>
        </w:rPr>
      </w:pPr>
      <w:r>
        <w:rPr>
          <w:rFonts w:cstheme="minorHAnsi"/>
        </w:rPr>
        <w:t xml:space="preserve">In the preparation of this Investment </w:t>
      </w:r>
      <w:r w:rsidR="00F34CE9">
        <w:rPr>
          <w:rFonts w:cstheme="minorHAnsi"/>
        </w:rPr>
        <w:t>Design</w:t>
      </w:r>
      <w:r>
        <w:rPr>
          <w:rFonts w:cstheme="minorHAnsi"/>
        </w:rPr>
        <w:t xml:space="preserve">, </w:t>
      </w:r>
      <w:r w:rsidR="00C46112">
        <w:rPr>
          <w:rFonts w:cstheme="minorHAnsi"/>
        </w:rPr>
        <w:t>Australia</w:t>
      </w:r>
      <w:r>
        <w:rPr>
          <w:rFonts w:cstheme="minorHAnsi"/>
        </w:rPr>
        <w:t xml:space="preserve"> conducted a literature review of previous Community Based Development and Community Driven Development in Timor-Leste. The following lessons were drawn from this literature review.</w:t>
      </w:r>
    </w:p>
    <w:p w14:paraId="7785E44D" w14:textId="77777777" w:rsidR="00FF52AD" w:rsidRDefault="00FF52AD" w:rsidP="00FF52AD">
      <w:pPr>
        <w:autoSpaceDE w:val="0"/>
        <w:autoSpaceDN w:val="0"/>
        <w:adjustRightInd w:val="0"/>
        <w:spacing w:after="0"/>
        <w:rPr>
          <w:rFonts w:cstheme="minorHAnsi"/>
        </w:rPr>
      </w:pPr>
    </w:p>
    <w:p w14:paraId="7785E44E" w14:textId="77777777" w:rsidR="009F6B59" w:rsidRPr="00214319" w:rsidRDefault="009F6B59" w:rsidP="00214319">
      <w:pPr>
        <w:pStyle w:val="Heading4"/>
        <w:spacing w:before="0"/>
        <w:rPr>
          <w:rFonts w:ascii="Calibri" w:eastAsia="Times New Roman" w:hAnsi="Calibri" w:cs="Arial"/>
          <w:b w:val="0"/>
          <w:bCs w:val="0"/>
          <w:iCs w:val="0"/>
          <w:color w:val="000080"/>
          <w:sz w:val="24"/>
          <w:szCs w:val="24"/>
          <w:lang w:eastAsia="en-AU"/>
        </w:rPr>
      </w:pPr>
      <w:r w:rsidRPr="00214319">
        <w:rPr>
          <w:rFonts w:ascii="Calibri" w:eastAsia="Times New Roman" w:hAnsi="Calibri" w:cs="Arial"/>
          <w:b w:val="0"/>
          <w:bCs w:val="0"/>
          <w:iCs w:val="0"/>
          <w:color w:val="000080"/>
          <w:sz w:val="24"/>
          <w:szCs w:val="24"/>
          <w:lang w:eastAsia="en-AU"/>
        </w:rPr>
        <w:t>Participation</w:t>
      </w:r>
      <w:r w:rsidR="007610C2" w:rsidRPr="00214319">
        <w:rPr>
          <w:rFonts w:ascii="Calibri" w:eastAsia="Times New Roman" w:hAnsi="Calibri" w:cs="Arial"/>
          <w:b w:val="0"/>
          <w:bCs w:val="0"/>
          <w:iCs w:val="0"/>
          <w:color w:val="000080"/>
          <w:sz w:val="24"/>
          <w:szCs w:val="24"/>
          <w:lang w:eastAsia="en-AU"/>
        </w:rPr>
        <w:t xml:space="preserve"> and Inclusion</w:t>
      </w:r>
    </w:p>
    <w:p w14:paraId="7785E44F" w14:textId="77777777" w:rsidR="009F6B59" w:rsidRPr="00F34BEC" w:rsidRDefault="00DC5C34" w:rsidP="009F6B59">
      <w:pPr>
        <w:spacing w:before="120" w:after="0"/>
        <w:rPr>
          <w:rFonts w:cs="Arial-BoldMT"/>
          <w:bCs/>
        </w:rPr>
      </w:pPr>
      <w:r>
        <w:rPr>
          <w:rFonts w:cs="Arial-BoldMT"/>
          <w:bCs/>
        </w:rPr>
        <w:t>The lessons learned</w:t>
      </w:r>
      <w:r w:rsidR="00151BB0">
        <w:rPr>
          <w:rFonts w:cs="Arial-BoldMT"/>
          <w:bCs/>
        </w:rPr>
        <w:t xml:space="preserve"> exercise found that </w:t>
      </w:r>
      <w:r w:rsidR="007610C2">
        <w:rPr>
          <w:rFonts w:cs="Arial-BoldMT"/>
          <w:bCs/>
        </w:rPr>
        <w:t xml:space="preserve">broad </w:t>
      </w:r>
      <w:r w:rsidR="00151BB0">
        <w:rPr>
          <w:rFonts w:cs="Arial-BoldMT"/>
          <w:bCs/>
        </w:rPr>
        <w:t>community participation i</w:t>
      </w:r>
      <w:r w:rsidR="009F6B59">
        <w:rPr>
          <w:rFonts w:cs="Arial-BoldMT"/>
          <w:bCs/>
        </w:rPr>
        <w:t xml:space="preserve">s one of the key </w:t>
      </w:r>
      <w:r w:rsidR="00151BB0">
        <w:rPr>
          <w:rFonts w:cs="Arial-BoldMT"/>
          <w:bCs/>
        </w:rPr>
        <w:t>pre-conditions</w:t>
      </w:r>
      <w:r w:rsidR="009F6B59">
        <w:rPr>
          <w:rFonts w:cs="Arial-BoldMT"/>
          <w:bCs/>
        </w:rPr>
        <w:t xml:space="preserve"> for effective implementation of community based and community driven development in Timor-Leste. As</w:t>
      </w:r>
      <w:r w:rsidR="007610C2">
        <w:rPr>
          <w:rFonts w:cs="Arial-BoldMT"/>
          <w:bCs/>
        </w:rPr>
        <w:t xml:space="preserve"> evidenced in lessons</w:t>
      </w:r>
      <w:r w:rsidR="009F6B59">
        <w:rPr>
          <w:rFonts w:cs="Arial-BoldMT"/>
          <w:bCs/>
        </w:rPr>
        <w:t xml:space="preserve"> below, community participation is key to ensuring projects </w:t>
      </w:r>
      <w:r w:rsidR="00151BB0">
        <w:rPr>
          <w:rFonts w:cs="Arial-BoldMT"/>
          <w:bCs/>
        </w:rPr>
        <w:t xml:space="preserve">respond to actual community needs </w:t>
      </w:r>
      <w:r w:rsidR="00151BB0" w:rsidRPr="00F34BEC">
        <w:rPr>
          <w:rFonts w:cs="Arial-BoldMT"/>
          <w:bCs/>
        </w:rPr>
        <w:t>and are thus</w:t>
      </w:r>
      <w:r w:rsidR="00132C00" w:rsidRPr="00F34BEC">
        <w:rPr>
          <w:rFonts w:cs="Arial-BoldMT"/>
          <w:bCs/>
        </w:rPr>
        <w:t xml:space="preserve"> accessible, </w:t>
      </w:r>
      <w:r w:rsidR="00151BB0" w:rsidRPr="00F34BEC">
        <w:rPr>
          <w:rFonts w:cs="Arial-BoldMT"/>
          <w:bCs/>
        </w:rPr>
        <w:t xml:space="preserve">utilised and maintained. </w:t>
      </w:r>
    </w:p>
    <w:p w14:paraId="7785E450" w14:textId="77777777" w:rsidR="009F6B59" w:rsidRPr="00F34BEC" w:rsidRDefault="009F6B59" w:rsidP="009F6B59">
      <w:pPr>
        <w:autoSpaceDE w:val="0"/>
        <w:autoSpaceDN w:val="0"/>
        <w:adjustRightInd w:val="0"/>
        <w:spacing w:after="0"/>
        <w:rPr>
          <w:rFonts w:cs="Arial"/>
          <w:lang w:val="en-US"/>
        </w:rPr>
      </w:pPr>
    </w:p>
    <w:p w14:paraId="7785E451" w14:textId="77777777" w:rsidR="007610C2" w:rsidRPr="00F34BEC" w:rsidRDefault="007610C2" w:rsidP="007610C2">
      <w:pPr>
        <w:autoSpaceDE w:val="0"/>
        <w:autoSpaceDN w:val="0"/>
        <w:adjustRightInd w:val="0"/>
        <w:spacing w:after="0"/>
      </w:pPr>
      <w:r w:rsidRPr="00F34BEC">
        <w:rPr>
          <w:rFonts w:cs="Arial"/>
          <w:lang w:val="en-US"/>
        </w:rPr>
        <w:t>Women’s participation in community driven and based development programs in Timor-Lest</w:t>
      </w:r>
      <w:r w:rsidR="006622E7" w:rsidRPr="00F34BEC">
        <w:rPr>
          <w:rFonts w:cs="Arial"/>
          <w:lang w:val="en-US"/>
        </w:rPr>
        <w:t>e has been uneven. Even where par</w:t>
      </w:r>
      <w:r w:rsidRPr="00F34BEC">
        <w:t xml:space="preserve">ticipation at community meetings is strong, evidence suggests that decision-making remains primarily in the hands of men, notably with </w:t>
      </w:r>
      <w:r w:rsidR="00AC54A9">
        <w:rPr>
          <w:i/>
          <w:iCs/>
        </w:rPr>
        <w:t>suku</w:t>
      </w:r>
      <w:r w:rsidRPr="00F34BEC">
        <w:rPr>
          <w:i/>
          <w:iCs/>
        </w:rPr>
        <w:t xml:space="preserve"> </w:t>
      </w:r>
      <w:r w:rsidRPr="00F34BEC">
        <w:t xml:space="preserve">chiefs and customary leaders. </w:t>
      </w:r>
      <w:r w:rsidRPr="00F34BEC">
        <w:rPr>
          <w:rFonts w:cs="Helvetica"/>
        </w:rPr>
        <w:t xml:space="preserve">According to TAF (2012), in some </w:t>
      </w:r>
      <w:r w:rsidR="00AC54A9">
        <w:rPr>
          <w:rFonts w:cs="Helvetica"/>
        </w:rPr>
        <w:t>suku</w:t>
      </w:r>
      <w:r w:rsidRPr="00F34BEC">
        <w:rPr>
          <w:rFonts w:cs="Helvetica"/>
        </w:rPr>
        <w:t xml:space="preserve">, while women attend meetings, their contributions are often ignored, as one research respondent noted: “they [women] have a very strong voice, but </w:t>
      </w:r>
      <w:r w:rsidR="006622E7" w:rsidRPr="00F34BEC">
        <w:rPr>
          <w:rFonts w:cs="Helvetica"/>
        </w:rPr>
        <w:t>it’s</w:t>
      </w:r>
      <w:r w:rsidRPr="00F34BEC">
        <w:rPr>
          <w:rFonts w:cs="Helvetica"/>
        </w:rPr>
        <w:t xml:space="preserve"> just the same because people </w:t>
      </w:r>
      <w:r w:rsidR="006622E7" w:rsidRPr="00F34BEC">
        <w:rPr>
          <w:rFonts w:cs="Helvetica"/>
        </w:rPr>
        <w:t>don’t</w:t>
      </w:r>
      <w:r w:rsidRPr="00F34BEC">
        <w:rPr>
          <w:rFonts w:cs="Helvetica"/>
        </w:rPr>
        <w:t xml:space="preserve"> listen to them”</w:t>
      </w:r>
      <w:r w:rsidRPr="00F34BEC">
        <w:rPr>
          <w:rStyle w:val="FootnoteReference"/>
          <w:rFonts w:cs="Helvetica"/>
        </w:rPr>
        <w:t xml:space="preserve"> </w:t>
      </w:r>
      <w:r w:rsidRPr="00F34BEC">
        <w:rPr>
          <w:rStyle w:val="FootnoteReference"/>
          <w:rFonts w:cs="Helvetica"/>
        </w:rPr>
        <w:footnoteReference w:id="3"/>
      </w:r>
      <w:r w:rsidRPr="00F34BEC">
        <w:rPr>
          <w:rFonts w:cs="Helvetica"/>
        </w:rPr>
        <w:t xml:space="preserve">  </w:t>
      </w:r>
      <w:r w:rsidRPr="00F34BEC">
        <w:t xml:space="preserve">The </w:t>
      </w:r>
      <w:r w:rsidR="00F34CE9" w:rsidRPr="00F34CE9">
        <w:rPr>
          <w:b/>
        </w:rPr>
        <w:t>Local Development Program</w:t>
      </w:r>
      <w:r w:rsidR="00F34CE9">
        <w:t xml:space="preserve"> (</w:t>
      </w:r>
      <w:r w:rsidR="00F34CE9">
        <w:rPr>
          <w:b/>
        </w:rPr>
        <w:t>PDL)</w:t>
      </w:r>
      <w:r w:rsidRPr="00F34BEC">
        <w:t xml:space="preserve"> identified a range of reasons for women‘s low attendance, including lack of advance funds for transportation, time away from home, and lack of compensation for meeting attendance. </w:t>
      </w:r>
    </w:p>
    <w:p w14:paraId="7785E452" w14:textId="77777777" w:rsidR="007610C2" w:rsidRPr="00F34BEC" w:rsidRDefault="007610C2" w:rsidP="009F6B59">
      <w:pPr>
        <w:autoSpaceDE w:val="0"/>
        <w:autoSpaceDN w:val="0"/>
        <w:adjustRightInd w:val="0"/>
        <w:spacing w:after="0"/>
        <w:rPr>
          <w:rFonts w:cs="Arial"/>
          <w:lang w:val="en-US"/>
        </w:rPr>
      </w:pPr>
    </w:p>
    <w:p w14:paraId="7785E453" w14:textId="77777777" w:rsidR="006547A3" w:rsidRPr="00F34BEC" w:rsidRDefault="006547A3" w:rsidP="006547A3">
      <w:pPr>
        <w:spacing w:after="0"/>
        <w:rPr>
          <w:rFonts w:cs="ArialMT"/>
        </w:rPr>
      </w:pPr>
      <w:r w:rsidRPr="00F34BEC">
        <w:rPr>
          <w:color w:val="000000"/>
          <w:shd w:val="clear" w:color="auto" w:fill="FFFFFF"/>
        </w:rPr>
        <w:t xml:space="preserve">In the </w:t>
      </w:r>
      <w:r w:rsidRPr="00F34BEC">
        <w:rPr>
          <w:b/>
          <w:color w:val="000000"/>
          <w:shd w:val="clear" w:color="auto" w:fill="FFFFFF"/>
        </w:rPr>
        <w:t>Community Empowerment Program</w:t>
      </w:r>
      <w:r w:rsidR="00237CC5" w:rsidRPr="00F34BEC">
        <w:rPr>
          <w:b/>
          <w:color w:val="000000"/>
          <w:shd w:val="clear" w:color="auto" w:fill="FFFFFF"/>
        </w:rPr>
        <w:t xml:space="preserve"> (CEP)</w:t>
      </w:r>
      <w:r w:rsidRPr="00F34BEC">
        <w:rPr>
          <w:color w:val="000000"/>
          <w:shd w:val="clear" w:color="auto" w:fill="FFFFFF"/>
        </w:rPr>
        <w:t xml:space="preserve">, </w:t>
      </w:r>
      <w:r w:rsidRPr="00F34BEC">
        <w:t xml:space="preserve">community participation was highly varied, depending on facilitator skills, the power of the </w:t>
      </w:r>
      <w:r w:rsidR="00D3202F">
        <w:t>Ch</w:t>
      </w:r>
      <w:r w:rsidR="00151BB0" w:rsidRPr="00F34BEC">
        <w:t xml:space="preserve">efe </w:t>
      </w:r>
      <w:r w:rsidR="00AC54A9">
        <w:t>Suku</w:t>
      </w:r>
      <w:r w:rsidRPr="00F34BEC">
        <w:t xml:space="preserve"> and the nature of the project</w:t>
      </w:r>
      <w:r w:rsidRPr="00F34BEC">
        <w:rPr>
          <w:rStyle w:val="FootnoteReference"/>
        </w:rPr>
        <w:footnoteReference w:id="4"/>
      </w:r>
      <w:r w:rsidRPr="00F34BEC">
        <w:t>.</w:t>
      </w:r>
      <w:r w:rsidR="00151BB0" w:rsidRPr="00F34BEC">
        <w:t xml:space="preserve"> </w:t>
      </w:r>
      <w:r w:rsidR="00237CC5" w:rsidRPr="00F34BEC">
        <w:t xml:space="preserve">Even where participation was strong however, </w:t>
      </w:r>
      <w:r w:rsidR="00237CC5" w:rsidRPr="00F34BEC">
        <w:rPr>
          <w:color w:val="000000"/>
          <w:shd w:val="clear" w:color="auto" w:fill="FFFFFF"/>
        </w:rPr>
        <w:t xml:space="preserve">the scope of the communities’ choice of projects was restricted to </w:t>
      </w:r>
      <w:r w:rsidR="008A7341" w:rsidRPr="00F34BEC">
        <w:rPr>
          <w:color w:val="000000"/>
          <w:shd w:val="clear" w:color="auto" w:fill="FFFFFF"/>
        </w:rPr>
        <w:t>market-based infrastructure</w:t>
      </w:r>
      <w:r w:rsidR="00237CC5" w:rsidRPr="00F34BEC">
        <w:rPr>
          <w:color w:val="000000"/>
          <w:shd w:val="clear" w:color="auto" w:fill="FFFFFF"/>
        </w:rPr>
        <w:t xml:space="preserve"> - despite </w:t>
      </w:r>
      <w:r w:rsidR="00D3202F">
        <w:rPr>
          <w:color w:val="000000"/>
          <w:shd w:val="clear" w:color="auto" w:fill="FFFFFF"/>
        </w:rPr>
        <w:t>other priorities</w:t>
      </w:r>
      <w:r w:rsidR="00237CC5" w:rsidRPr="00F34BEC">
        <w:rPr>
          <w:color w:val="000000"/>
          <w:shd w:val="clear" w:color="auto" w:fill="FFFFFF"/>
        </w:rPr>
        <w:t xml:space="preserve"> being identified during community consultations. </w:t>
      </w:r>
      <w:r w:rsidR="00151BB0" w:rsidRPr="00F34BEC">
        <w:t xml:space="preserve">This </w:t>
      </w:r>
      <w:r w:rsidR="00151BB0" w:rsidRPr="00F34BEC">
        <w:rPr>
          <w:rFonts w:cs="ArialMT"/>
        </w:rPr>
        <w:t>undermined the relevance and local ownership of infrastructure constructed through the program.</w:t>
      </w:r>
      <w:r w:rsidR="00860282" w:rsidRPr="00F34BEC">
        <w:rPr>
          <w:rFonts w:cs="ArialMT"/>
        </w:rPr>
        <w:t xml:space="preserve">  </w:t>
      </w:r>
    </w:p>
    <w:p w14:paraId="7785E454" w14:textId="77777777" w:rsidR="009F6B59" w:rsidRPr="00F34BEC" w:rsidRDefault="009F6B59" w:rsidP="009F6B59">
      <w:pPr>
        <w:spacing w:after="0"/>
        <w:rPr>
          <w:b/>
        </w:rPr>
      </w:pPr>
    </w:p>
    <w:p w14:paraId="7785E455" w14:textId="77777777" w:rsidR="009F6B59" w:rsidRPr="00F34BEC" w:rsidRDefault="006547A3" w:rsidP="009F6B59">
      <w:pPr>
        <w:autoSpaceDE w:val="0"/>
        <w:autoSpaceDN w:val="0"/>
        <w:adjustRightInd w:val="0"/>
        <w:spacing w:after="0"/>
        <w:rPr>
          <w:rFonts w:cs="Arial"/>
          <w:lang w:val="en-US"/>
        </w:rPr>
      </w:pPr>
      <w:r w:rsidRPr="00F34BEC">
        <w:rPr>
          <w:rFonts w:cs="Arial"/>
          <w:lang w:val="en-US"/>
        </w:rPr>
        <w:t xml:space="preserve">In the </w:t>
      </w:r>
      <w:r w:rsidR="00151BB0" w:rsidRPr="00F34BEC">
        <w:rPr>
          <w:rFonts w:cs="Arial"/>
          <w:b/>
          <w:lang w:val="en-US"/>
        </w:rPr>
        <w:t>Decentralis</w:t>
      </w:r>
      <w:r w:rsidRPr="00F34BEC">
        <w:rPr>
          <w:rFonts w:cs="Arial"/>
          <w:b/>
          <w:lang w:val="en-US"/>
        </w:rPr>
        <w:t>ed Development Program (</w:t>
      </w:r>
      <w:r w:rsidR="009F6B59" w:rsidRPr="00F34BEC">
        <w:rPr>
          <w:rFonts w:cs="Arial"/>
          <w:b/>
          <w:lang w:val="en-US"/>
        </w:rPr>
        <w:t>PDD</w:t>
      </w:r>
      <w:r w:rsidRPr="00F34BEC">
        <w:rPr>
          <w:rFonts w:cs="Arial"/>
          <w:b/>
          <w:lang w:val="en-US"/>
        </w:rPr>
        <w:t>)</w:t>
      </w:r>
      <w:r w:rsidR="009F6B59" w:rsidRPr="00F34BEC">
        <w:rPr>
          <w:rFonts w:cs="Arial"/>
          <w:lang w:val="en-US"/>
        </w:rPr>
        <w:t xml:space="preserve">, communities </w:t>
      </w:r>
      <w:r w:rsidR="008617B9" w:rsidRPr="00F34BEC">
        <w:rPr>
          <w:rFonts w:cs="Arial"/>
          <w:lang w:val="en-US"/>
        </w:rPr>
        <w:t xml:space="preserve">had minimal </w:t>
      </w:r>
      <w:r w:rsidR="001A5634" w:rsidRPr="00F34BEC">
        <w:rPr>
          <w:rFonts w:cs="Arial"/>
          <w:lang w:val="en-US"/>
        </w:rPr>
        <w:t>involvement in</w:t>
      </w:r>
      <w:r w:rsidR="009F6B59" w:rsidRPr="00F34BEC">
        <w:rPr>
          <w:rFonts w:cs="Arial"/>
          <w:lang w:val="en-US"/>
        </w:rPr>
        <w:t xml:space="preserve"> identification of PDD projects </w:t>
      </w:r>
      <w:r w:rsidR="008617B9" w:rsidRPr="00F34BEC">
        <w:rPr>
          <w:rFonts w:cs="Arial"/>
          <w:lang w:val="en-US"/>
        </w:rPr>
        <w:t xml:space="preserve">which were prepared by line Ministries, and </w:t>
      </w:r>
      <w:r w:rsidR="009F6B59" w:rsidRPr="00F34BEC">
        <w:rPr>
          <w:rFonts w:cs="Arial"/>
          <w:lang w:val="en-US"/>
        </w:rPr>
        <w:t>with no local processes for prioritisation, consultation and planning required for other st</w:t>
      </w:r>
      <w:r w:rsidR="00294C07" w:rsidRPr="00F34BEC">
        <w:rPr>
          <w:rFonts w:cs="Arial"/>
          <w:lang w:val="en-US"/>
        </w:rPr>
        <w:t>ages of project implementation</w:t>
      </w:r>
      <w:r w:rsidR="009F6B59" w:rsidRPr="00F34BEC">
        <w:rPr>
          <w:rFonts w:cs="Arial"/>
          <w:lang w:val="en-US"/>
        </w:rPr>
        <w:t xml:space="preserve">. </w:t>
      </w:r>
      <w:r w:rsidR="00294C07" w:rsidRPr="00F34BEC">
        <w:rPr>
          <w:rFonts w:cs="Arial"/>
          <w:lang w:val="en-US"/>
        </w:rPr>
        <w:t>The Asia Foundation (TAF)</w:t>
      </w:r>
      <w:r w:rsidRPr="00F34BEC">
        <w:rPr>
          <w:rFonts w:cs="Arial"/>
          <w:lang w:val="en-US"/>
        </w:rPr>
        <w:t xml:space="preserve"> study into comm</w:t>
      </w:r>
      <w:r w:rsidR="00294C07" w:rsidRPr="00F34BEC">
        <w:rPr>
          <w:rFonts w:cs="Arial"/>
          <w:lang w:val="en-US"/>
        </w:rPr>
        <w:t>unity experiences of decentralis</w:t>
      </w:r>
      <w:r w:rsidRPr="00F34BEC">
        <w:rPr>
          <w:rFonts w:cs="Arial"/>
          <w:lang w:val="en-US"/>
        </w:rPr>
        <w:t>ed development</w:t>
      </w:r>
      <w:r w:rsidRPr="00F34BEC">
        <w:rPr>
          <w:rFonts w:cs="Arial"/>
          <w:vertAlign w:val="superscript"/>
          <w:lang w:val="en-US"/>
        </w:rPr>
        <w:footnoteReference w:id="5"/>
      </w:r>
      <w:r w:rsidRPr="00F34BEC">
        <w:rPr>
          <w:rFonts w:cs="Arial"/>
          <w:lang w:val="en-US"/>
        </w:rPr>
        <w:t xml:space="preserve"> </w:t>
      </w:r>
      <w:r w:rsidR="00620672" w:rsidRPr="00F34BEC">
        <w:rPr>
          <w:rFonts w:cs="Arial"/>
          <w:lang w:val="en-US"/>
        </w:rPr>
        <w:t xml:space="preserve">in Timor-Leste </w:t>
      </w:r>
      <w:r w:rsidRPr="00F34BEC">
        <w:rPr>
          <w:rFonts w:cs="Arial"/>
          <w:lang w:val="en-US"/>
        </w:rPr>
        <w:t>found that due to lack of co</w:t>
      </w:r>
      <w:r w:rsidR="00620672" w:rsidRPr="00F34BEC">
        <w:rPr>
          <w:rFonts w:cs="Arial"/>
          <w:lang w:val="en-US"/>
        </w:rPr>
        <w:t>mmunity involvement, PDD</w:t>
      </w:r>
      <w:r w:rsidRPr="00F34BEC">
        <w:rPr>
          <w:rFonts w:cs="Arial"/>
          <w:lang w:val="en-US"/>
        </w:rPr>
        <w:t xml:space="preserve"> is regularly</w:t>
      </w:r>
      <w:r w:rsidR="009F6B59" w:rsidRPr="00F34BEC">
        <w:rPr>
          <w:rFonts w:cs="Helvetica"/>
        </w:rPr>
        <w:t xml:space="preserve"> described as reflecting elite, national interests, and being particularly vulnerable to “political interests from the top”</w:t>
      </w:r>
      <w:r w:rsidR="009F6B59" w:rsidRPr="00F34BEC">
        <w:rPr>
          <w:vertAlign w:val="superscript"/>
        </w:rPr>
        <w:footnoteReference w:id="6"/>
      </w:r>
      <w:r w:rsidR="00620672" w:rsidRPr="00F34BEC">
        <w:rPr>
          <w:rFonts w:cs="Helvetica"/>
        </w:rPr>
        <w:t xml:space="preserve"> – which </w:t>
      </w:r>
      <w:r w:rsidRPr="00F34BEC">
        <w:rPr>
          <w:rFonts w:cs="Helvetica"/>
        </w:rPr>
        <w:t xml:space="preserve"> affected the utility and sustainability of infrastructure built through PDD.  </w:t>
      </w:r>
    </w:p>
    <w:p w14:paraId="7785E456" w14:textId="77777777" w:rsidR="009F6B59" w:rsidRPr="00F34BEC" w:rsidRDefault="009F6B59" w:rsidP="009F6B59">
      <w:pPr>
        <w:autoSpaceDE w:val="0"/>
        <w:autoSpaceDN w:val="0"/>
        <w:adjustRightInd w:val="0"/>
        <w:spacing w:after="0"/>
        <w:rPr>
          <w:rFonts w:cs="Arial"/>
          <w:lang w:val="en-US"/>
        </w:rPr>
      </w:pPr>
    </w:p>
    <w:p w14:paraId="7785E457" w14:textId="77777777" w:rsidR="006547A3" w:rsidRPr="00F34BEC" w:rsidRDefault="006547A3" w:rsidP="006547A3">
      <w:pPr>
        <w:autoSpaceDE w:val="0"/>
        <w:autoSpaceDN w:val="0"/>
        <w:adjustRightInd w:val="0"/>
        <w:spacing w:after="0"/>
        <w:rPr>
          <w:rFonts w:cs="Helvetica"/>
        </w:rPr>
      </w:pPr>
      <w:r w:rsidRPr="00F34BEC">
        <w:rPr>
          <w:rFonts w:cs="Helvetica"/>
        </w:rPr>
        <w:t xml:space="preserve">The </w:t>
      </w:r>
      <w:r w:rsidR="00F34CE9">
        <w:rPr>
          <w:rFonts w:cs="Helvetica"/>
          <w:b/>
        </w:rPr>
        <w:t>PDL</w:t>
      </w:r>
      <w:r w:rsidR="00D3202F">
        <w:rPr>
          <w:rFonts w:cs="Helvetica"/>
        </w:rPr>
        <w:t xml:space="preserve"> contained</w:t>
      </w:r>
      <w:r w:rsidR="009F6B59" w:rsidRPr="00F34BEC">
        <w:rPr>
          <w:rFonts w:cs="Helvetica"/>
        </w:rPr>
        <w:t xml:space="preserve"> a much greater emphasis on community participation in the process of identifying and </w:t>
      </w:r>
      <w:r w:rsidR="00151BB0" w:rsidRPr="00F34BEC">
        <w:rPr>
          <w:rFonts w:cs="Helvetica"/>
        </w:rPr>
        <w:t xml:space="preserve">prioritising project proposals. In the study described above, TAF </w:t>
      </w:r>
      <w:r w:rsidR="009F6B59" w:rsidRPr="00F34BEC">
        <w:rPr>
          <w:rFonts w:cs="Helvetica"/>
        </w:rPr>
        <w:t xml:space="preserve">found that nearly all research </w:t>
      </w:r>
      <w:r w:rsidR="009F6B59" w:rsidRPr="00F34BEC">
        <w:rPr>
          <w:rFonts w:cs="Helvetica"/>
        </w:rPr>
        <w:lastRenderedPageBreak/>
        <w:t>respondents</w:t>
      </w:r>
      <w:r w:rsidRPr="00F34BEC">
        <w:rPr>
          <w:rFonts w:cs="Helvetica"/>
        </w:rPr>
        <w:t xml:space="preserve"> </w:t>
      </w:r>
      <w:r w:rsidR="009F6B59" w:rsidRPr="00F34BEC">
        <w:rPr>
          <w:rFonts w:cs="Helvetica"/>
        </w:rPr>
        <w:t xml:space="preserve"> stated a preference for the PDL over PDD process</w:t>
      </w:r>
      <w:r w:rsidR="00151BB0" w:rsidRPr="00F34BEC">
        <w:rPr>
          <w:rStyle w:val="FootnoteReference"/>
          <w:rFonts w:cs="Helvetica"/>
        </w:rPr>
        <w:footnoteReference w:id="7"/>
      </w:r>
      <w:r w:rsidR="009F6B59" w:rsidRPr="00F34BEC">
        <w:rPr>
          <w:rFonts w:cs="Helvetica"/>
        </w:rPr>
        <w:t>, describing it as ʻbottom-upʼ rather than ʻtop-downʼ</w:t>
      </w:r>
      <w:r w:rsidR="009F6B59" w:rsidRPr="00F34BEC">
        <w:rPr>
          <w:vertAlign w:val="superscript"/>
        </w:rPr>
        <w:footnoteReference w:id="8"/>
      </w:r>
      <w:r w:rsidR="00CD0875" w:rsidRPr="00F34BEC">
        <w:rPr>
          <w:rFonts w:cs="Helvetica"/>
        </w:rPr>
        <w:t>.</w:t>
      </w:r>
    </w:p>
    <w:p w14:paraId="7785E458" w14:textId="77777777" w:rsidR="00CD0875" w:rsidRPr="00F34BEC" w:rsidRDefault="00CD0875" w:rsidP="00186D80">
      <w:pPr>
        <w:autoSpaceDE w:val="0"/>
        <w:autoSpaceDN w:val="0"/>
        <w:adjustRightInd w:val="0"/>
        <w:spacing w:after="0"/>
      </w:pPr>
    </w:p>
    <w:p w14:paraId="7785E459" w14:textId="77777777" w:rsidR="00186D80" w:rsidRPr="00F34BEC" w:rsidRDefault="00CD0875" w:rsidP="00186D80">
      <w:pPr>
        <w:autoSpaceDE w:val="0"/>
        <w:autoSpaceDN w:val="0"/>
        <w:adjustRightInd w:val="0"/>
        <w:spacing w:after="0"/>
      </w:pPr>
      <w:r w:rsidRPr="00F34BEC">
        <w:t>According to TAF, t</w:t>
      </w:r>
      <w:r w:rsidR="006547A3" w:rsidRPr="00F34BEC">
        <w:t>he</w:t>
      </w:r>
      <w:r w:rsidRPr="00F34BEC">
        <w:t xml:space="preserve"> </w:t>
      </w:r>
      <w:r w:rsidR="00AC54A9">
        <w:rPr>
          <w:b/>
        </w:rPr>
        <w:t>Suku</w:t>
      </w:r>
      <w:r w:rsidRPr="00F34BEC">
        <w:rPr>
          <w:b/>
        </w:rPr>
        <w:t xml:space="preserve"> Development Plan</w:t>
      </w:r>
      <w:r w:rsidRPr="00F34BEC">
        <w:t xml:space="preserve"> (</w:t>
      </w:r>
      <w:r w:rsidR="006547A3" w:rsidRPr="00F34BEC">
        <w:rPr>
          <w:b/>
        </w:rPr>
        <w:t>PDS</w:t>
      </w:r>
      <w:r w:rsidRPr="00F34BEC">
        <w:rPr>
          <w:b/>
        </w:rPr>
        <w:t>)</w:t>
      </w:r>
      <w:r w:rsidR="00370FC7" w:rsidRPr="00F34BEC">
        <w:rPr>
          <w:rStyle w:val="FootnoteReference"/>
          <w:b/>
        </w:rPr>
        <w:footnoteReference w:id="9"/>
      </w:r>
      <w:r w:rsidR="006547A3" w:rsidRPr="00F34BEC">
        <w:rPr>
          <w:b/>
        </w:rPr>
        <w:t xml:space="preserve"> </w:t>
      </w:r>
      <w:r w:rsidR="006547A3" w:rsidRPr="00F34BEC">
        <w:t>planning process</w:t>
      </w:r>
      <w:r w:rsidR="00B17527" w:rsidRPr="00F34BEC">
        <w:t xml:space="preserve"> was undermined by weak participation at the aldeia level. Participation at this level proved difficult to achieve due to weak participatory approaches, other priorities for community members time, </w:t>
      </w:r>
      <w:r w:rsidRPr="00F34BEC">
        <w:t xml:space="preserve">and </w:t>
      </w:r>
      <w:r w:rsidR="00B17527" w:rsidRPr="00F34BEC">
        <w:t xml:space="preserve">the fact that, in some cases, </w:t>
      </w:r>
      <w:r w:rsidR="006547A3" w:rsidRPr="00F34BEC">
        <w:t xml:space="preserve">only those with privileged links to </w:t>
      </w:r>
      <w:r w:rsidR="00D3202F">
        <w:t>ch</w:t>
      </w:r>
      <w:r w:rsidR="006547A3" w:rsidRPr="00F34BEC">
        <w:t xml:space="preserve">efe aldeia </w:t>
      </w:r>
      <w:r w:rsidRPr="00F34BEC">
        <w:t>were able</w:t>
      </w:r>
      <w:r w:rsidR="001A5634">
        <w:t xml:space="preserve"> to</w:t>
      </w:r>
      <w:r w:rsidRPr="00F34BEC">
        <w:t xml:space="preserve"> </w:t>
      </w:r>
      <w:r w:rsidR="00D3202F" w:rsidRPr="00F34BEC">
        <w:t>join</w:t>
      </w:r>
      <w:r w:rsidR="006547A3" w:rsidRPr="00F34BEC">
        <w:rPr>
          <w:rStyle w:val="FootnoteReference"/>
        </w:rPr>
        <w:footnoteReference w:id="10"/>
      </w:r>
      <w:r w:rsidR="00186D80" w:rsidRPr="00F34BEC">
        <w:t xml:space="preserve">. </w:t>
      </w:r>
      <w:r w:rsidR="00B17527" w:rsidRPr="00F34BEC">
        <w:t>The</w:t>
      </w:r>
      <w:r w:rsidR="00186D80" w:rsidRPr="00F34BEC">
        <w:t xml:space="preserve"> resulting </w:t>
      </w:r>
      <w:r w:rsidR="00B17527" w:rsidRPr="00F34BEC">
        <w:t xml:space="preserve">PDS is therefore not always reflective of the development needs of the entire </w:t>
      </w:r>
      <w:r w:rsidR="00AC54A9">
        <w:t>suku</w:t>
      </w:r>
      <w:r w:rsidR="00B17527" w:rsidRPr="00F34BEC">
        <w:t xml:space="preserve"> community</w:t>
      </w:r>
      <w:r w:rsidR="00186D80" w:rsidRPr="00F34BEC">
        <w:t xml:space="preserve">. </w:t>
      </w:r>
    </w:p>
    <w:p w14:paraId="7785E45A" w14:textId="77777777" w:rsidR="006547A3" w:rsidRPr="00D3202F" w:rsidRDefault="006547A3" w:rsidP="006547A3">
      <w:pPr>
        <w:autoSpaceDE w:val="0"/>
        <w:autoSpaceDN w:val="0"/>
        <w:adjustRightInd w:val="0"/>
        <w:spacing w:after="0"/>
      </w:pPr>
    </w:p>
    <w:p w14:paraId="7785E45B" w14:textId="77777777" w:rsidR="007610C2" w:rsidRPr="00F34BEC" w:rsidRDefault="00C46112" w:rsidP="007610C2">
      <w:pPr>
        <w:spacing w:after="0"/>
      </w:pPr>
      <w:r>
        <w:t>Australian</w:t>
      </w:r>
      <w:r w:rsidR="007610C2" w:rsidRPr="00F34BEC">
        <w:t xml:space="preserve"> experience from </w:t>
      </w:r>
      <w:r w:rsidR="007610C2" w:rsidRPr="00F34BEC">
        <w:rPr>
          <w:b/>
        </w:rPr>
        <w:t xml:space="preserve">BESIK </w:t>
      </w:r>
      <w:r w:rsidR="007610C2" w:rsidRPr="00F34BEC">
        <w:t>shows that, with time and targeted effort, it is possible to improve women’s participation in community decision-making and resource use. For example, of the water user groups established by BESIK, 72</w:t>
      </w:r>
      <w:r w:rsidR="00992DBE">
        <w:t xml:space="preserve"> per cent</w:t>
      </w:r>
      <w:r w:rsidR="007610C2" w:rsidRPr="00F34BEC">
        <w:t xml:space="preserve"> of groups and community leaders reported that women and men made joint decisions compared with only 37</w:t>
      </w:r>
      <w:r w:rsidR="00992DBE">
        <w:t xml:space="preserve"> per cent</w:t>
      </w:r>
      <w:r w:rsidR="007610C2" w:rsidRPr="00F34BEC">
        <w:t xml:space="preserve"> prior to the project.</w:t>
      </w:r>
      <w:r w:rsidR="007610C2" w:rsidRPr="00F34BEC">
        <w:rPr>
          <w:rStyle w:val="FootnoteReference"/>
        </w:rPr>
        <w:t xml:space="preserve"> </w:t>
      </w:r>
      <w:r w:rsidR="007610C2" w:rsidRPr="00F34BEC">
        <w:rPr>
          <w:rStyle w:val="FootnoteReference"/>
        </w:rPr>
        <w:footnoteReference w:id="11"/>
      </w:r>
      <w:r w:rsidR="007610C2" w:rsidRPr="00F34BEC">
        <w:t xml:space="preserve">  However, AusAID‘s sectoral survey (2009) concluded that, traditional gender attitudes continued to dominate and impede opportunities for women to participate in building, maintenance and leadership roles.‖</w:t>
      </w:r>
    </w:p>
    <w:p w14:paraId="7785E45C" w14:textId="77777777" w:rsidR="007610C2" w:rsidRPr="00F34BEC" w:rsidRDefault="007610C2" w:rsidP="007610C2">
      <w:pPr>
        <w:autoSpaceDE w:val="0"/>
        <w:autoSpaceDN w:val="0"/>
        <w:adjustRightInd w:val="0"/>
        <w:spacing w:after="0"/>
      </w:pPr>
    </w:p>
    <w:p w14:paraId="7785E45D" w14:textId="77777777" w:rsidR="001978D3" w:rsidRPr="00F34BEC" w:rsidRDefault="007610C2" w:rsidP="006547A3">
      <w:pPr>
        <w:autoSpaceDE w:val="0"/>
        <w:autoSpaceDN w:val="0"/>
        <w:adjustRightInd w:val="0"/>
        <w:spacing w:after="0"/>
        <w:rPr>
          <w:rFonts w:cs="Helvetica"/>
        </w:rPr>
      </w:pPr>
      <w:r w:rsidRPr="00F34BEC">
        <w:t>According to a World Bank review of community based infrastructure projects in Timor-Leste, successful methods to strengthen women‘s participation include training women facilitators, holding separate women‘s meetings, including quotas on the number of women for projects to proceed, and holding meetings at a time when many women can attend</w:t>
      </w:r>
      <w:r w:rsidRPr="00F34BEC">
        <w:rPr>
          <w:rStyle w:val="FootnoteReference"/>
        </w:rPr>
        <w:footnoteReference w:id="12"/>
      </w:r>
      <w:r w:rsidRPr="00F34BEC">
        <w:t>.</w:t>
      </w:r>
      <w:r w:rsidRPr="00F34BEC">
        <w:rPr>
          <w:rFonts w:cs="Helvetica"/>
        </w:rPr>
        <w:t xml:space="preserve"> </w:t>
      </w:r>
      <w:r w:rsidR="001978D3" w:rsidRPr="00F34BEC">
        <w:rPr>
          <w:rFonts w:cstheme="minorHAnsi"/>
        </w:rPr>
        <w:t xml:space="preserve">International experience </w:t>
      </w:r>
      <w:r w:rsidRPr="00F34BEC">
        <w:rPr>
          <w:rFonts w:cstheme="minorHAnsi"/>
        </w:rPr>
        <w:t xml:space="preserve">confirms </w:t>
      </w:r>
      <w:r w:rsidR="001978D3" w:rsidRPr="00F34BEC">
        <w:rPr>
          <w:rFonts w:cstheme="minorHAnsi"/>
        </w:rPr>
        <w:t>that high-performing facilitators can often be the difference between districts’ levels of success and buy-in to the program, promoting active participation rather than just attendance. Well trained facilitators are also more adept at engaging women and marginalised groups in the participatory process, encouraging them to speak up and influence project planning.</w:t>
      </w:r>
      <w:r w:rsidR="001978D3" w:rsidRPr="00F34BEC">
        <w:rPr>
          <w:rStyle w:val="FootnoteReference"/>
          <w:rFonts w:cstheme="minorHAnsi"/>
        </w:rPr>
        <w:footnoteReference w:id="13"/>
      </w:r>
      <w:r w:rsidR="001978D3" w:rsidRPr="00F34BEC">
        <w:rPr>
          <w:rFonts w:cstheme="minorHAnsi"/>
        </w:rPr>
        <w:t xml:space="preserve"> </w:t>
      </w:r>
    </w:p>
    <w:p w14:paraId="7785E45E" w14:textId="77777777" w:rsidR="001978D3" w:rsidRPr="00F34BEC" w:rsidRDefault="001978D3" w:rsidP="006547A3">
      <w:pPr>
        <w:autoSpaceDE w:val="0"/>
        <w:autoSpaceDN w:val="0"/>
        <w:adjustRightInd w:val="0"/>
        <w:spacing w:after="0"/>
      </w:pPr>
    </w:p>
    <w:p w14:paraId="7785E45F" w14:textId="77777777" w:rsidR="009F6B59" w:rsidRPr="00F34BEC" w:rsidRDefault="009F6B59" w:rsidP="009F6B59">
      <w:pPr>
        <w:autoSpaceDE w:val="0"/>
        <w:autoSpaceDN w:val="0"/>
        <w:adjustRightInd w:val="0"/>
        <w:spacing w:after="0"/>
      </w:pPr>
      <w:r w:rsidRPr="00F34BEC">
        <w:rPr>
          <w:b/>
        </w:rPr>
        <w:t>Lesson</w:t>
      </w:r>
      <w:r w:rsidR="00F67696" w:rsidRPr="00F34BEC">
        <w:rPr>
          <w:b/>
        </w:rPr>
        <w:t>:</w:t>
      </w:r>
      <w:r w:rsidRPr="00F34BEC">
        <w:rPr>
          <w:b/>
        </w:rPr>
        <w:t xml:space="preserve"> </w:t>
      </w:r>
      <w:r w:rsidR="001978D3" w:rsidRPr="00F34BEC">
        <w:rPr>
          <w:rFonts w:cstheme="minorHAnsi"/>
        </w:rPr>
        <w:t>The work of trained, motivated sub-district facilitators w</w:t>
      </w:r>
      <w:r w:rsidR="00536E80" w:rsidRPr="00F34BEC">
        <w:rPr>
          <w:rFonts w:cstheme="minorHAnsi"/>
        </w:rPr>
        <w:t>ill be essential for</w:t>
      </w:r>
      <w:r w:rsidR="001978D3" w:rsidRPr="00F34BEC">
        <w:rPr>
          <w:rFonts w:cstheme="minorHAnsi"/>
        </w:rPr>
        <w:t xml:space="preserve"> program success. T</w:t>
      </w:r>
      <w:r w:rsidRPr="00F34BEC">
        <w:t>here is a strong need to support adequate community involvement in planning sessions through the provision of clear guidelines for facilitating community participatory planning and/or providing some external support, and recognizing the time, effort and attention that is needed to carry out participatory community planning.</w:t>
      </w:r>
    </w:p>
    <w:p w14:paraId="7785E460" w14:textId="77777777" w:rsidR="001978D3" w:rsidRPr="00F34BEC" w:rsidRDefault="00C46112" w:rsidP="00847418">
      <w:pPr>
        <w:pStyle w:val="ListParagraph"/>
        <w:numPr>
          <w:ilvl w:val="0"/>
          <w:numId w:val="15"/>
        </w:numPr>
        <w:autoSpaceDE w:val="0"/>
        <w:autoSpaceDN w:val="0"/>
        <w:adjustRightInd w:val="0"/>
        <w:spacing w:before="120"/>
        <w:rPr>
          <w:rFonts w:asciiTheme="minorHAnsi" w:hAnsiTheme="minorHAnsi"/>
          <w:b/>
          <w:sz w:val="22"/>
          <w:szCs w:val="22"/>
        </w:rPr>
      </w:pPr>
      <w:r>
        <w:rPr>
          <w:rFonts w:asciiTheme="minorHAnsi" w:hAnsiTheme="minorHAnsi" w:cstheme="minorHAnsi"/>
          <w:sz w:val="22"/>
          <w:szCs w:val="22"/>
        </w:rPr>
        <w:t>Australia</w:t>
      </w:r>
      <w:r w:rsidR="001978D3" w:rsidRPr="00F34BEC">
        <w:rPr>
          <w:rFonts w:asciiTheme="minorHAnsi" w:hAnsiTheme="minorHAnsi" w:cstheme="minorHAnsi"/>
          <w:sz w:val="22"/>
          <w:szCs w:val="22"/>
        </w:rPr>
        <w:t xml:space="preserve"> will support efforts to ensure that improved participation is an explicit objective of PNDS work and to track it. </w:t>
      </w:r>
    </w:p>
    <w:p w14:paraId="7785E461" w14:textId="77777777" w:rsidR="00847418" w:rsidRPr="00F34BEC" w:rsidRDefault="00847418" w:rsidP="00847418">
      <w:pPr>
        <w:pStyle w:val="ListParagraph"/>
        <w:numPr>
          <w:ilvl w:val="0"/>
          <w:numId w:val="15"/>
        </w:numPr>
        <w:spacing w:before="120"/>
        <w:ind w:left="357" w:hanging="357"/>
        <w:contextualSpacing w:val="0"/>
        <w:jc w:val="both"/>
        <w:rPr>
          <w:rFonts w:asciiTheme="minorHAnsi" w:hAnsiTheme="minorHAnsi" w:cstheme="minorHAnsi"/>
          <w:sz w:val="22"/>
          <w:szCs w:val="22"/>
        </w:rPr>
      </w:pPr>
      <w:r w:rsidRPr="00F34BEC">
        <w:rPr>
          <w:rFonts w:asciiTheme="minorHAnsi" w:hAnsiTheme="minorHAnsi" w:cstheme="minorHAnsi"/>
          <w:sz w:val="22"/>
          <w:szCs w:val="22"/>
        </w:rPr>
        <w:t xml:space="preserve">As described in the PNDS Investment Design Summary, a significant portion of </w:t>
      </w:r>
      <w:r w:rsidR="00C46112">
        <w:rPr>
          <w:rFonts w:asciiTheme="minorHAnsi" w:hAnsiTheme="minorHAnsi" w:cstheme="minorHAnsi"/>
          <w:sz w:val="22"/>
          <w:szCs w:val="22"/>
        </w:rPr>
        <w:t>Australia</w:t>
      </w:r>
      <w:r w:rsidRPr="00F34BEC">
        <w:rPr>
          <w:rFonts w:asciiTheme="minorHAnsi" w:hAnsiTheme="minorHAnsi" w:cstheme="minorHAnsi"/>
          <w:sz w:val="22"/>
          <w:szCs w:val="22"/>
        </w:rPr>
        <w:t xml:space="preserve">’s investment will be directed to training and ongoing support of facilitators. </w:t>
      </w:r>
    </w:p>
    <w:p w14:paraId="7785E462" w14:textId="77777777" w:rsidR="009F6B59" w:rsidRPr="00F34BEC" w:rsidRDefault="009F6B59" w:rsidP="009F6B59">
      <w:pPr>
        <w:autoSpaceDE w:val="0"/>
        <w:autoSpaceDN w:val="0"/>
        <w:adjustRightInd w:val="0"/>
        <w:spacing w:after="0"/>
        <w:rPr>
          <w:b/>
        </w:rPr>
      </w:pPr>
    </w:p>
    <w:p w14:paraId="7785E463" w14:textId="77777777" w:rsidR="009F6B59" w:rsidRPr="00F34BEC" w:rsidRDefault="009F6B59" w:rsidP="00214319">
      <w:pPr>
        <w:pStyle w:val="Heading4"/>
        <w:spacing w:before="0"/>
        <w:rPr>
          <w:rFonts w:ascii="Calibri" w:eastAsia="Times New Roman" w:hAnsi="Calibri" w:cs="Arial"/>
          <w:b w:val="0"/>
          <w:bCs w:val="0"/>
          <w:iCs w:val="0"/>
          <w:color w:val="000080"/>
          <w:sz w:val="24"/>
          <w:szCs w:val="24"/>
          <w:lang w:eastAsia="en-AU"/>
        </w:rPr>
      </w:pPr>
      <w:r w:rsidRPr="00F34BEC">
        <w:rPr>
          <w:rFonts w:ascii="Calibri" w:eastAsia="Times New Roman" w:hAnsi="Calibri" w:cs="Arial"/>
          <w:b w:val="0"/>
          <w:bCs w:val="0"/>
          <w:iCs w:val="0"/>
          <w:color w:val="000080"/>
          <w:sz w:val="24"/>
          <w:szCs w:val="24"/>
          <w:lang w:eastAsia="en-AU"/>
        </w:rPr>
        <w:lastRenderedPageBreak/>
        <w:t>Project prioritisation process</w:t>
      </w:r>
    </w:p>
    <w:p w14:paraId="7785E464" w14:textId="77777777" w:rsidR="009F6B59" w:rsidRPr="00F34BEC" w:rsidRDefault="00F53A68" w:rsidP="009F6B59">
      <w:pPr>
        <w:spacing w:before="120" w:after="0"/>
        <w:rPr>
          <w:rFonts w:cs="Arial"/>
          <w:lang w:val="en-US"/>
        </w:rPr>
      </w:pPr>
      <w:r w:rsidRPr="00F34BEC">
        <w:rPr>
          <w:rFonts w:cs="Arial"/>
          <w:lang w:val="en-US"/>
        </w:rPr>
        <w:t>C</w:t>
      </w:r>
      <w:r w:rsidR="009F6B59" w:rsidRPr="00F34BEC">
        <w:rPr>
          <w:rFonts w:cs="Arial"/>
          <w:lang w:val="en-US"/>
        </w:rPr>
        <w:t>ommunity prioritisation</w:t>
      </w:r>
      <w:r w:rsidRPr="00F34BEC">
        <w:rPr>
          <w:rFonts w:cs="Arial"/>
          <w:lang w:val="en-US"/>
        </w:rPr>
        <w:t xml:space="preserve"> of priorities and projects</w:t>
      </w:r>
      <w:r w:rsidR="009F6B59" w:rsidRPr="00F34BEC">
        <w:rPr>
          <w:rFonts w:cs="Arial"/>
          <w:lang w:val="en-US"/>
        </w:rPr>
        <w:t xml:space="preserve"> </w:t>
      </w:r>
      <w:r w:rsidRPr="00F34BEC">
        <w:rPr>
          <w:rFonts w:cs="Arial"/>
          <w:lang w:val="en-US"/>
        </w:rPr>
        <w:t xml:space="preserve">has been identified as </w:t>
      </w:r>
      <w:r w:rsidR="009F6B59" w:rsidRPr="00F34BEC">
        <w:rPr>
          <w:rFonts w:cs="Arial"/>
          <w:lang w:val="en-US"/>
        </w:rPr>
        <w:t>a key weakness</w:t>
      </w:r>
      <w:r w:rsidRPr="00F34BEC">
        <w:rPr>
          <w:rFonts w:cs="Arial"/>
          <w:lang w:val="en-US"/>
        </w:rPr>
        <w:t xml:space="preserve"> of community based and </w:t>
      </w:r>
      <w:r w:rsidR="00626302" w:rsidRPr="00F34BEC">
        <w:rPr>
          <w:rFonts w:cs="Arial"/>
          <w:lang w:val="en-US"/>
        </w:rPr>
        <w:t xml:space="preserve">community </w:t>
      </w:r>
      <w:r w:rsidRPr="00F34BEC">
        <w:rPr>
          <w:rFonts w:cs="Arial"/>
          <w:lang w:val="en-US"/>
        </w:rPr>
        <w:t>driven development programs</w:t>
      </w:r>
      <w:r w:rsidR="00922BB7" w:rsidRPr="00F34BEC">
        <w:rPr>
          <w:rFonts w:cs="Arial"/>
          <w:lang w:val="en-US"/>
        </w:rPr>
        <w:t xml:space="preserve"> in Timor-Leste</w:t>
      </w:r>
      <w:r w:rsidRPr="00F34BEC">
        <w:rPr>
          <w:rStyle w:val="FootnoteReference"/>
          <w:rFonts w:cs="Arial"/>
          <w:lang w:val="en-US"/>
        </w:rPr>
        <w:footnoteReference w:id="14"/>
      </w:r>
      <w:r w:rsidR="009F6B59" w:rsidRPr="00F34BEC">
        <w:rPr>
          <w:rFonts w:cs="Arial"/>
          <w:lang w:val="en-US"/>
        </w:rPr>
        <w:t xml:space="preserve">. </w:t>
      </w:r>
      <w:r w:rsidRPr="00F34BEC">
        <w:rPr>
          <w:rFonts w:cs="Arial"/>
          <w:lang w:val="en-US"/>
        </w:rPr>
        <w:t xml:space="preserve"> According to TAF (</w:t>
      </w:r>
      <w:r w:rsidR="00B34045" w:rsidRPr="00F34BEC">
        <w:rPr>
          <w:rFonts w:cs="Arial"/>
          <w:lang w:val="en-US"/>
        </w:rPr>
        <w:t>2012</w:t>
      </w:r>
      <w:r w:rsidRPr="00F34BEC">
        <w:rPr>
          <w:rFonts w:cs="Arial"/>
          <w:lang w:val="en-US"/>
        </w:rPr>
        <w:t xml:space="preserve">) </w:t>
      </w:r>
      <w:r w:rsidR="006010B8" w:rsidRPr="00F34BEC">
        <w:rPr>
          <w:rFonts w:cs="Arial"/>
          <w:lang w:val="en-US"/>
        </w:rPr>
        <w:t xml:space="preserve">in both </w:t>
      </w:r>
      <w:r w:rsidR="006010B8" w:rsidRPr="00F34BEC">
        <w:rPr>
          <w:rFonts w:cs="Arial"/>
          <w:b/>
          <w:lang w:val="en-US"/>
        </w:rPr>
        <w:t>PDL</w:t>
      </w:r>
      <w:r w:rsidR="006010B8" w:rsidRPr="00F34BEC">
        <w:rPr>
          <w:rFonts w:cs="Arial"/>
          <w:lang w:val="en-US"/>
        </w:rPr>
        <w:t xml:space="preserve"> and </w:t>
      </w:r>
      <w:r w:rsidR="006010B8" w:rsidRPr="00F34BEC">
        <w:rPr>
          <w:rFonts w:cs="Arial"/>
          <w:b/>
          <w:lang w:val="en-US"/>
        </w:rPr>
        <w:t>PDD</w:t>
      </w:r>
      <w:r w:rsidR="006010B8" w:rsidRPr="00F34BEC">
        <w:rPr>
          <w:rFonts w:cs="Arial"/>
          <w:lang w:val="en-US"/>
        </w:rPr>
        <w:t xml:space="preserve">, </w:t>
      </w:r>
      <w:r w:rsidRPr="00F34BEC">
        <w:rPr>
          <w:rFonts w:cs="Arial"/>
          <w:lang w:val="en-US"/>
        </w:rPr>
        <w:t>rather than v</w:t>
      </w:r>
      <w:r w:rsidR="009F6B59" w:rsidRPr="00F34BEC">
        <w:rPr>
          <w:rFonts w:cs="Arial"/>
          <w:lang w:val="en-US"/>
        </w:rPr>
        <w:t xml:space="preserve">oting on the merits of a particular proposal, people voted for good speakers and lobbyists or on personal or political interests rather than </w:t>
      </w:r>
      <w:r w:rsidRPr="00F34BEC">
        <w:rPr>
          <w:rFonts w:cs="Arial"/>
          <w:lang w:val="en-US"/>
        </w:rPr>
        <w:t xml:space="preserve">broader community interest.  The TAF </w:t>
      </w:r>
      <w:r w:rsidR="009F6B59" w:rsidRPr="00F34BEC">
        <w:rPr>
          <w:rFonts w:cs="Arial"/>
          <w:lang w:val="en-US"/>
        </w:rPr>
        <w:t>study found that this has directly impacted the relevance and utility of infrastructure built</w:t>
      </w:r>
      <w:r w:rsidR="009F6B59" w:rsidRPr="00F34BEC">
        <w:rPr>
          <w:rStyle w:val="FootnoteReference"/>
          <w:rFonts w:cs="Arial"/>
          <w:lang w:val="en-US"/>
        </w:rPr>
        <w:footnoteReference w:id="15"/>
      </w:r>
      <w:r w:rsidR="009F6B59" w:rsidRPr="00F34BEC">
        <w:rPr>
          <w:rFonts w:cs="Arial"/>
          <w:lang w:val="en-US"/>
        </w:rPr>
        <w:t xml:space="preserve">. </w:t>
      </w:r>
    </w:p>
    <w:p w14:paraId="7785E465" w14:textId="77777777" w:rsidR="00D600E8" w:rsidRPr="00F34BEC" w:rsidRDefault="00D600E8" w:rsidP="009F6B59">
      <w:pPr>
        <w:spacing w:after="0"/>
        <w:rPr>
          <w:rFonts w:cs="Arial-BoldMT"/>
          <w:bCs/>
        </w:rPr>
      </w:pPr>
    </w:p>
    <w:p w14:paraId="7785E466" w14:textId="77777777" w:rsidR="007719CD" w:rsidRPr="00F34BEC" w:rsidRDefault="009F6B59" w:rsidP="009F6B59">
      <w:pPr>
        <w:spacing w:after="0"/>
        <w:rPr>
          <w:rFonts w:cs="Arial-BoldMT"/>
          <w:bCs/>
        </w:rPr>
      </w:pPr>
      <w:r w:rsidRPr="00F34BEC">
        <w:rPr>
          <w:rFonts w:cs="Arial-BoldMT"/>
          <w:bCs/>
        </w:rPr>
        <w:t>According to the World Bank</w:t>
      </w:r>
      <w:r w:rsidR="007719CD" w:rsidRPr="00F34BEC">
        <w:rPr>
          <w:rFonts w:cs="Arial-BoldMT"/>
          <w:bCs/>
        </w:rPr>
        <w:t xml:space="preserve"> </w:t>
      </w:r>
      <w:r w:rsidR="007719CD" w:rsidRPr="00F34BEC">
        <w:rPr>
          <w:rFonts w:cs="Arial-BoldMT"/>
          <w:b/>
          <w:bCs/>
        </w:rPr>
        <w:t>CEP</w:t>
      </w:r>
      <w:r w:rsidR="006010B8" w:rsidRPr="00F34BEC">
        <w:rPr>
          <w:rFonts w:cs="Arial-BoldMT"/>
          <w:b/>
          <w:bCs/>
        </w:rPr>
        <w:t xml:space="preserve"> </w:t>
      </w:r>
      <w:r w:rsidR="006010B8" w:rsidRPr="00F34BEC">
        <w:rPr>
          <w:rFonts w:cs="Arial-BoldMT"/>
          <w:bCs/>
        </w:rPr>
        <w:t>Project Assessment Performance Report</w:t>
      </w:r>
      <w:r w:rsidR="007719CD" w:rsidRPr="00F34BEC">
        <w:rPr>
          <w:rFonts w:cs="Arial-BoldMT"/>
          <w:bCs/>
        </w:rPr>
        <w:t>,</w:t>
      </w:r>
      <w:r w:rsidRPr="00F34BEC">
        <w:rPr>
          <w:rFonts w:cs="Arial-BoldMT"/>
          <w:bCs/>
        </w:rPr>
        <w:t xml:space="preserve"> </w:t>
      </w:r>
      <w:r w:rsidR="007719CD" w:rsidRPr="00F34BEC">
        <w:rPr>
          <w:rFonts w:cs="Arial-BoldMT"/>
          <w:bCs/>
        </w:rPr>
        <w:t xml:space="preserve">the ability of communities to identify development needs and make decisions was limited because inadequate attention was given to the capacity of community members to do so. </w:t>
      </w:r>
    </w:p>
    <w:p w14:paraId="7785E467" w14:textId="77777777" w:rsidR="007719CD" w:rsidRPr="00F34BEC" w:rsidRDefault="007719CD" w:rsidP="009F6B59">
      <w:pPr>
        <w:spacing w:after="0"/>
        <w:rPr>
          <w:rFonts w:cs="Arial-BoldMT"/>
          <w:bCs/>
        </w:rPr>
      </w:pPr>
    </w:p>
    <w:p w14:paraId="7785E468" w14:textId="77777777" w:rsidR="006010B8" w:rsidRPr="00F34BEC" w:rsidRDefault="009F6B59" w:rsidP="009F6B59">
      <w:pPr>
        <w:spacing w:after="0"/>
        <w:rPr>
          <w:rFonts w:cs="Arial"/>
          <w:lang w:val="en-US"/>
        </w:rPr>
      </w:pPr>
      <w:r w:rsidRPr="00F34BEC">
        <w:rPr>
          <w:rFonts w:cs="Arial"/>
          <w:b/>
          <w:lang w:val="en-US"/>
        </w:rPr>
        <w:t>Lesson</w:t>
      </w:r>
      <w:r w:rsidR="006010B8" w:rsidRPr="00F34BEC">
        <w:rPr>
          <w:rFonts w:cs="Arial"/>
          <w:b/>
          <w:lang w:val="en-US"/>
        </w:rPr>
        <w:t xml:space="preserve"> 1</w:t>
      </w:r>
      <w:r w:rsidRPr="00F34BEC">
        <w:rPr>
          <w:rFonts w:cs="Arial"/>
          <w:b/>
          <w:lang w:val="en-US"/>
        </w:rPr>
        <w:t>:</w:t>
      </w:r>
      <w:r w:rsidRPr="00F34BEC">
        <w:rPr>
          <w:rFonts w:cs="Arial"/>
          <w:lang w:val="en-US"/>
        </w:rPr>
        <w:t xml:space="preserve"> Specific measures should be put in place to encourage project prioritisation based on the </w:t>
      </w:r>
      <w:r w:rsidR="006010B8" w:rsidRPr="00F34BEC">
        <w:rPr>
          <w:rFonts w:cs="Arial"/>
          <w:lang w:val="en-US"/>
        </w:rPr>
        <w:t>merit and utility of proposals</w:t>
      </w:r>
      <w:r w:rsidR="00B34045" w:rsidRPr="00F34BEC">
        <w:rPr>
          <w:rFonts w:cs="Arial"/>
          <w:lang w:val="en-US"/>
        </w:rPr>
        <w:t>.</w:t>
      </w:r>
    </w:p>
    <w:p w14:paraId="7785E469" w14:textId="77777777" w:rsidR="008617B9" w:rsidRPr="00F34BEC" w:rsidRDefault="006010B8" w:rsidP="00126297">
      <w:pPr>
        <w:pStyle w:val="ListParagraph"/>
        <w:numPr>
          <w:ilvl w:val="0"/>
          <w:numId w:val="12"/>
        </w:numPr>
        <w:spacing w:before="120"/>
        <w:rPr>
          <w:rFonts w:asciiTheme="minorHAnsi" w:hAnsiTheme="minorHAnsi" w:cs="Arial"/>
          <w:sz w:val="22"/>
          <w:szCs w:val="22"/>
          <w:lang w:val="en-US"/>
        </w:rPr>
      </w:pPr>
      <w:r w:rsidRPr="00F34BEC">
        <w:rPr>
          <w:rFonts w:asciiTheme="minorHAnsi" w:hAnsiTheme="minorHAnsi" w:cs="Arial"/>
          <w:sz w:val="22"/>
          <w:szCs w:val="22"/>
          <w:lang w:val="en-US"/>
        </w:rPr>
        <w:t>PNDS has established measurable criteria through which council members can assess different proposals, in or</w:t>
      </w:r>
      <w:r w:rsidR="00A26015" w:rsidRPr="00F34BEC">
        <w:rPr>
          <w:rFonts w:asciiTheme="minorHAnsi" w:hAnsiTheme="minorHAnsi" w:cs="Arial"/>
          <w:sz w:val="22"/>
          <w:szCs w:val="22"/>
          <w:lang w:val="en-US"/>
        </w:rPr>
        <w:t>der to help participants make</w:t>
      </w:r>
      <w:r w:rsidRPr="00F34BEC">
        <w:rPr>
          <w:rFonts w:asciiTheme="minorHAnsi" w:hAnsiTheme="minorHAnsi" w:cs="Arial"/>
          <w:sz w:val="22"/>
          <w:szCs w:val="22"/>
          <w:lang w:val="en-US"/>
        </w:rPr>
        <w:t xml:space="preserve"> evidence-based decision</w:t>
      </w:r>
      <w:r w:rsidR="00A26015" w:rsidRPr="00F34BEC">
        <w:rPr>
          <w:rFonts w:asciiTheme="minorHAnsi" w:hAnsiTheme="minorHAnsi" w:cs="Arial"/>
          <w:sz w:val="22"/>
          <w:szCs w:val="22"/>
          <w:lang w:val="en-US"/>
        </w:rPr>
        <w:t>s</w:t>
      </w:r>
      <w:r w:rsidRPr="00F34BEC">
        <w:rPr>
          <w:rFonts w:asciiTheme="minorHAnsi" w:hAnsiTheme="minorHAnsi" w:cs="Arial"/>
          <w:sz w:val="22"/>
          <w:szCs w:val="22"/>
          <w:lang w:val="en-US"/>
        </w:rPr>
        <w:t>.</w:t>
      </w:r>
    </w:p>
    <w:p w14:paraId="7785E46A" w14:textId="77777777" w:rsidR="006010B8" w:rsidRPr="00F34BEC" w:rsidRDefault="006010B8" w:rsidP="009F6B59">
      <w:pPr>
        <w:spacing w:after="0"/>
        <w:rPr>
          <w:rFonts w:cs="Arial"/>
          <w:b/>
          <w:lang w:val="en-US"/>
        </w:rPr>
      </w:pPr>
    </w:p>
    <w:p w14:paraId="7785E46B" w14:textId="77777777" w:rsidR="009F6B59" w:rsidRPr="00F34BEC" w:rsidRDefault="006010B8" w:rsidP="009F6B59">
      <w:pPr>
        <w:spacing w:after="0"/>
        <w:rPr>
          <w:rFonts w:cs="Arial"/>
          <w:lang w:val="en-US"/>
        </w:rPr>
      </w:pPr>
      <w:r w:rsidRPr="00F34BEC">
        <w:rPr>
          <w:rFonts w:cs="Arial"/>
          <w:b/>
          <w:lang w:val="en-US"/>
        </w:rPr>
        <w:t xml:space="preserve">Lesson </w:t>
      </w:r>
      <w:r w:rsidR="007719CD" w:rsidRPr="00F34BEC">
        <w:rPr>
          <w:rFonts w:cs="Arial"/>
          <w:b/>
          <w:lang w:val="en-US"/>
        </w:rPr>
        <w:t>2</w:t>
      </w:r>
      <w:r w:rsidRPr="00F34BEC">
        <w:rPr>
          <w:rFonts w:cs="Arial"/>
          <w:lang w:val="en-US"/>
        </w:rPr>
        <w:t>:</w:t>
      </w:r>
      <w:r w:rsidR="007719CD" w:rsidRPr="00F34BEC">
        <w:rPr>
          <w:rFonts w:cs="Arial"/>
          <w:lang w:val="en-US"/>
        </w:rPr>
        <w:t xml:space="preserve"> </w:t>
      </w:r>
      <w:r w:rsidR="00B423E9">
        <w:rPr>
          <w:rFonts w:cs="Arial"/>
          <w:lang w:val="en-US"/>
        </w:rPr>
        <w:t>C</w:t>
      </w:r>
      <w:r w:rsidR="00B34045" w:rsidRPr="00F34BEC">
        <w:rPr>
          <w:rFonts w:cs="Arial"/>
          <w:lang w:val="en-US"/>
        </w:rPr>
        <w:t>ommunity capacity to prioritise projects based on development need and merit</w:t>
      </w:r>
      <w:r w:rsidR="00247FBE" w:rsidRPr="00F34BEC">
        <w:rPr>
          <w:rFonts w:cs="Arial"/>
          <w:lang w:val="en-US"/>
        </w:rPr>
        <w:t xml:space="preserve"> should be </w:t>
      </w:r>
      <w:r w:rsidR="00B34045" w:rsidRPr="00F34BEC">
        <w:rPr>
          <w:rFonts w:cs="Arial"/>
          <w:lang w:val="en-US"/>
        </w:rPr>
        <w:t xml:space="preserve">explicitly </w:t>
      </w:r>
      <w:r w:rsidR="00247FBE" w:rsidRPr="00F34BEC">
        <w:rPr>
          <w:rFonts w:cs="Arial"/>
          <w:lang w:val="en-US"/>
        </w:rPr>
        <w:t>built</w:t>
      </w:r>
      <w:r w:rsidR="00B34045" w:rsidRPr="00F34BEC">
        <w:rPr>
          <w:rFonts w:cs="Arial"/>
          <w:lang w:val="en-US"/>
        </w:rPr>
        <w:t xml:space="preserve"> and monitored</w:t>
      </w:r>
      <w:r w:rsidR="00247FBE" w:rsidRPr="00F34BEC">
        <w:rPr>
          <w:rFonts w:cs="Arial"/>
          <w:lang w:val="en-US"/>
        </w:rPr>
        <w:t>.</w:t>
      </w:r>
    </w:p>
    <w:p w14:paraId="7785E46C" w14:textId="77777777" w:rsidR="006010B8" w:rsidRPr="00F34BEC" w:rsidRDefault="006010B8" w:rsidP="00B34045">
      <w:pPr>
        <w:pStyle w:val="ListParagraph"/>
        <w:numPr>
          <w:ilvl w:val="0"/>
          <w:numId w:val="13"/>
        </w:numPr>
        <w:autoSpaceDE w:val="0"/>
        <w:autoSpaceDN w:val="0"/>
        <w:adjustRightInd w:val="0"/>
        <w:spacing w:before="120"/>
        <w:rPr>
          <w:rFonts w:asciiTheme="minorHAnsi" w:hAnsiTheme="minorHAnsi"/>
          <w:sz w:val="22"/>
          <w:szCs w:val="22"/>
        </w:rPr>
      </w:pPr>
      <w:r w:rsidRPr="00F34BEC">
        <w:rPr>
          <w:rFonts w:asciiTheme="minorHAnsi" w:hAnsiTheme="minorHAnsi" w:cs="Arial"/>
          <w:sz w:val="22"/>
          <w:szCs w:val="22"/>
          <w:lang w:val="en-US"/>
        </w:rPr>
        <w:t xml:space="preserve">PNDS is prioritising training for facilitators to enable them to support communities to make evidence-based decisions. </w:t>
      </w:r>
      <w:r w:rsidR="00126297" w:rsidRPr="00F34BEC">
        <w:rPr>
          <w:rFonts w:asciiTheme="minorHAnsi" w:hAnsiTheme="minorHAnsi" w:cs="Arial"/>
          <w:sz w:val="22"/>
          <w:szCs w:val="22"/>
          <w:lang w:val="en-US"/>
        </w:rPr>
        <w:t xml:space="preserve">In particular, the technical and financial facilitators will support communities identify technical construction and cost implications of each proposal to better inform their decision making </w:t>
      </w:r>
      <w:r w:rsidRPr="00F34BEC">
        <w:rPr>
          <w:rFonts w:asciiTheme="minorHAnsi" w:hAnsiTheme="minorHAnsi" w:cs="Arial"/>
          <w:sz w:val="22"/>
          <w:szCs w:val="22"/>
          <w:lang w:val="en-US"/>
        </w:rPr>
        <w:t>The PNDS field team will be a key monitoring tool regarding the project prioritisation process.</w:t>
      </w:r>
    </w:p>
    <w:p w14:paraId="7785E46D" w14:textId="77777777" w:rsidR="009D6AAE" w:rsidRPr="00F34BEC" w:rsidRDefault="009D6AAE" w:rsidP="00CE2530">
      <w:pPr>
        <w:autoSpaceDE w:val="0"/>
        <w:autoSpaceDN w:val="0"/>
        <w:adjustRightInd w:val="0"/>
        <w:spacing w:after="120"/>
        <w:rPr>
          <w:b/>
          <w:i/>
          <w:color w:val="241F8D"/>
          <w:sz w:val="26"/>
          <w:szCs w:val="26"/>
        </w:rPr>
      </w:pPr>
    </w:p>
    <w:p w14:paraId="7785E46E" w14:textId="77777777" w:rsidR="009F6B59" w:rsidRPr="00F34BEC" w:rsidRDefault="009F6B59" w:rsidP="00214319">
      <w:pPr>
        <w:pStyle w:val="Heading4"/>
        <w:spacing w:before="0"/>
        <w:rPr>
          <w:rFonts w:ascii="Calibri" w:eastAsia="Times New Roman" w:hAnsi="Calibri" w:cs="Arial"/>
          <w:b w:val="0"/>
          <w:bCs w:val="0"/>
          <w:iCs w:val="0"/>
          <w:color w:val="000080"/>
          <w:sz w:val="24"/>
          <w:szCs w:val="24"/>
          <w:lang w:eastAsia="en-AU"/>
        </w:rPr>
      </w:pPr>
      <w:r w:rsidRPr="00F34BEC">
        <w:rPr>
          <w:rFonts w:ascii="Calibri" w:eastAsia="Times New Roman" w:hAnsi="Calibri" w:cs="Arial"/>
          <w:b w:val="0"/>
          <w:bCs w:val="0"/>
          <w:iCs w:val="0"/>
          <w:color w:val="000080"/>
          <w:sz w:val="24"/>
          <w:szCs w:val="24"/>
          <w:lang w:eastAsia="en-AU"/>
        </w:rPr>
        <w:t>Sustainability and e</w:t>
      </w:r>
      <w:r w:rsidR="009D6AAE" w:rsidRPr="00F34BEC">
        <w:rPr>
          <w:rFonts w:ascii="Calibri" w:eastAsia="Times New Roman" w:hAnsi="Calibri" w:cs="Arial"/>
          <w:b w:val="0"/>
          <w:bCs w:val="0"/>
          <w:iCs w:val="0"/>
          <w:color w:val="000080"/>
          <w:sz w:val="24"/>
          <w:szCs w:val="24"/>
          <w:lang w:eastAsia="en-AU"/>
        </w:rPr>
        <w:t>ffectiveness of Infrastructure</w:t>
      </w:r>
    </w:p>
    <w:p w14:paraId="7785E46F" w14:textId="77777777" w:rsidR="009D6AAE" w:rsidRPr="00F34BEC" w:rsidRDefault="009D6AAE" w:rsidP="009D6AAE">
      <w:pPr>
        <w:autoSpaceDE w:val="0"/>
        <w:autoSpaceDN w:val="0"/>
        <w:adjustRightInd w:val="0"/>
        <w:spacing w:before="120" w:after="0"/>
      </w:pPr>
      <w:r w:rsidRPr="00F34BEC">
        <w:t xml:space="preserve">Literature studied for this lessons learned exercise highlighted the need for broad community participation to ensure infrastructure is relevant, effective and sustainable. For infrastructure to be effective it is vital that there are no social or local environmental factors which would impact the completion or sustainability of infrastructure, such as conflict over the use of land or the effect of local weather conditions. </w:t>
      </w:r>
    </w:p>
    <w:p w14:paraId="7785E470" w14:textId="77777777" w:rsidR="009F6B59" w:rsidRPr="00F34BEC" w:rsidRDefault="009F6B59" w:rsidP="009D6AAE">
      <w:pPr>
        <w:autoSpaceDE w:val="0"/>
        <w:autoSpaceDN w:val="0"/>
        <w:adjustRightInd w:val="0"/>
        <w:spacing w:before="120" w:after="0"/>
        <w:rPr>
          <w:rFonts w:cs="Arial-BoldMT"/>
          <w:bCs/>
        </w:rPr>
      </w:pPr>
      <w:r w:rsidRPr="00F34BEC">
        <w:rPr>
          <w:rFonts w:cs="Arial-BoldMT"/>
          <w:bCs/>
        </w:rPr>
        <w:t xml:space="preserve">According to the World Bank </w:t>
      </w:r>
      <w:r w:rsidRPr="00F34BEC">
        <w:rPr>
          <w:rFonts w:cs="Arial-BoldMT"/>
          <w:b/>
          <w:bCs/>
        </w:rPr>
        <w:t>CEP</w:t>
      </w:r>
      <w:r w:rsidR="006010B8" w:rsidRPr="00F34BEC">
        <w:rPr>
          <w:rFonts w:cs="Arial-BoldMT"/>
          <w:b/>
          <w:bCs/>
        </w:rPr>
        <w:t xml:space="preserve"> </w:t>
      </w:r>
      <w:r w:rsidR="006010B8" w:rsidRPr="00F34BEC">
        <w:rPr>
          <w:rFonts w:cs="Arial-BoldMT"/>
          <w:bCs/>
        </w:rPr>
        <w:t>Project Assessment Performance Report</w:t>
      </w:r>
      <w:r w:rsidRPr="00F34BEC">
        <w:rPr>
          <w:rFonts w:cs="Arial-BoldMT"/>
          <w:bCs/>
        </w:rPr>
        <w:t xml:space="preserve">, </w:t>
      </w:r>
      <w:r w:rsidR="009D6AAE" w:rsidRPr="00F34BEC">
        <w:rPr>
          <w:rFonts w:cs="Arial-BoldMT"/>
          <w:bCs/>
        </w:rPr>
        <w:t xml:space="preserve">sustainability and suitability of </w:t>
      </w:r>
      <w:r w:rsidR="00A26015" w:rsidRPr="00F34BEC">
        <w:rPr>
          <w:rFonts w:cs="Arial-BoldMT"/>
          <w:bCs/>
        </w:rPr>
        <w:t>infrastructure built through CEP</w:t>
      </w:r>
      <w:r w:rsidR="009D6AAE" w:rsidRPr="00F34BEC">
        <w:rPr>
          <w:rFonts w:cs="Arial-BoldMT"/>
          <w:bCs/>
        </w:rPr>
        <w:t xml:space="preserve"> was affected because </w:t>
      </w:r>
      <w:r w:rsidR="006010B8" w:rsidRPr="00F34BEC">
        <w:rPr>
          <w:rFonts w:cs="Arial-BoldMT"/>
          <w:bCs/>
        </w:rPr>
        <w:t xml:space="preserve">communities </w:t>
      </w:r>
      <w:r w:rsidR="00B423E9">
        <w:rPr>
          <w:rFonts w:cs="Arial-BoldMT"/>
          <w:bCs/>
        </w:rPr>
        <w:t>often</w:t>
      </w:r>
      <w:r w:rsidRPr="00F34BEC">
        <w:rPr>
          <w:rFonts w:cs="Arial-BoldMT"/>
          <w:bCs/>
        </w:rPr>
        <w:t xml:space="preserve"> saw </w:t>
      </w:r>
      <w:r w:rsidR="006010B8" w:rsidRPr="00F34BEC">
        <w:rPr>
          <w:rFonts w:cs="Arial-BoldMT"/>
          <w:bCs/>
        </w:rPr>
        <w:t xml:space="preserve">CEP as a source of aid or income rather than </w:t>
      </w:r>
      <w:r w:rsidRPr="00F34BEC">
        <w:rPr>
          <w:rFonts w:cs="Arial-BoldMT"/>
          <w:bCs/>
        </w:rPr>
        <w:t xml:space="preserve">an investment to manage </w:t>
      </w:r>
      <w:r w:rsidR="006010B8" w:rsidRPr="00F34BEC">
        <w:rPr>
          <w:rFonts w:cs="Arial-BoldMT"/>
          <w:bCs/>
        </w:rPr>
        <w:t>to improve development</w:t>
      </w:r>
      <w:r w:rsidRPr="00F34BEC">
        <w:rPr>
          <w:rFonts w:cs="Arial-BoldMT"/>
          <w:bCs/>
        </w:rPr>
        <w:t xml:space="preserve"> in the future. </w:t>
      </w:r>
      <w:r w:rsidR="009D6AAE" w:rsidRPr="00F34BEC">
        <w:rPr>
          <w:rFonts w:cs="Arial-BoldMT"/>
          <w:bCs/>
        </w:rPr>
        <w:t xml:space="preserve">This </w:t>
      </w:r>
      <w:r w:rsidR="00BA0B38" w:rsidRPr="00F34BEC">
        <w:rPr>
          <w:rFonts w:cs="Arial-BoldMT"/>
          <w:bCs/>
        </w:rPr>
        <w:t xml:space="preserve">often </w:t>
      </w:r>
      <w:r w:rsidR="009D6AAE" w:rsidRPr="00F34BEC">
        <w:rPr>
          <w:rFonts w:cs="Arial-BoldMT"/>
          <w:bCs/>
        </w:rPr>
        <w:t>resulted in infrastructure which did not meet the priority needs of the community</w:t>
      </w:r>
      <w:r w:rsidR="00A5157B" w:rsidRPr="00F34BEC">
        <w:rPr>
          <w:rStyle w:val="FootnoteReference"/>
          <w:rFonts w:cs="Arial-BoldMT"/>
          <w:bCs/>
        </w:rPr>
        <w:footnoteReference w:id="16"/>
      </w:r>
      <w:r w:rsidR="00A5157B" w:rsidRPr="00F34BEC">
        <w:rPr>
          <w:rFonts w:cs="Arial-BoldMT"/>
          <w:bCs/>
        </w:rPr>
        <w:t>.</w:t>
      </w:r>
      <w:r w:rsidR="00BA0B38" w:rsidRPr="00F34BEC">
        <w:rPr>
          <w:rFonts w:cs="Arial-BoldMT"/>
          <w:bCs/>
        </w:rPr>
        <w:t xml:space="preserve">  However, a larger problem was that the </w:t>
      </w:r>
      <w:r w:rsidR="00AC54A9">
        <w:rPr>
          <w:rFonts w:cs="Arial-BoldMT"/>
          <w:bCs/>
        </w:rPr>
        <w:t>suku</w:t>
      </w:r>
      <w:r w:rsidR="00BA0B38" w:rsidRPr="00F34BEC">
        <w:rPr>
          <w:rFonts w:cs="Arial-BoldMT"/>
          <w:bCs/>
        </w:rPr>
        <w:t xml:space="preserve"> councils were not in a strong position to commit to the types of infrastructure that were often the highest priority in the first place, due to the lack of policies and structures at the national government level necessary to allow for development of infrastructure in areas such as health and education.</w:t>
      </w:r>
    </w:p>
    <w:p w14:paraId="7785E471" w14:textId="77777777" w:rsidR="009F6B59" w:rsidRPr="00F34BEC" w:rsidRDefault="009F6B59" w:rsidP="009F6B59">
      <w:pPr>
        <w:spacing w:after="0"/>
        <w:rPr>
          <w:rFonts w:cs="Arial-BoldMT"/>
          <w:bCs/>
        </w:rPr>
      </w:pPr>
    </w:p>
    <w:p w14:paraId="7785E472" w14:textId="77777777" w:rsidR="009F6B59" w:rsidRPr="00F34BEC" w:rsidRDefault="009D6AAE" w:rsidP="009F6B59">
      <w:pPr>
        <w:autoSpaceDE w:val="0"/>
        <w:autoSpaceDN w:val="0"/>
        <w:adjustRightInd w:val="0"/>
        <w:spacing w:after="0"/>
        <w:rPr>
          <w:rFonts w:cs="Helvetica"/>
        </w:rPr>
      </w:pPr>
      <w:r w:rsidRPr="00F34BEC">
        <w:rPr>
          <w:rFonts w:cs="Helvetica"/>
        </w:rPr>
        <w:lastRenderedPageBreak/>
        <w:t>According to TAF (2012</w:t>
      </w:r>
      <w:r w:rsidR="006010B8" w:rsidRPr="00F34BEC">
        <w:rPr>
          <w:rFonts w:cs="Helvetica"/>
        </w:rPr>
        <w:t>), t</w:t>
      </w:r>
      <w:r w:rsidR="009F6B59" w:rsidRPr="00F34BEC">
        <w:rPr>
          <w:rFonts w:cs="Helvetica"/>
        </w:rPr>
        <w:t>he lack of involvement of community members or beneficiary groups</w:t>
      </w:r>
      <w:r w:rsidR="006010B8" w:rsidRPr="00F34BEC">
        <w:rPr>
          <w:rFonts w:cs="Helvetica"/>
        </w:rPr>
        <w:t xml:space="preserve"> in both </w:t>
      </w:r>
      <w:r w:rsidR="006010B8" w:rsidRPr="00F34BEC">
        <w:rPr>
          <w:rFonts w:cs="Helvetica"/>
          <w:b/>
        </w:rPr>
        <w:t>PDD</w:t>
      </w:r>
      <w:r w:rsidR="006010B8" w:rsidRPr="00F34BEC">
        <w:rPr>
          <w:rFonts w:cs="Helvetica"/>
        </w:rPr>
        <w:t xml:space="preserve"> and </w:t>
      </w:r>
      <w:r w:rsidR="006010B8" w:rsidRPr="00F34BEC">
        <w:rPr>
          <w:rFonts w:cs="Helvetica"/>
          <w:b/>
        </w:rPr>
        <w:t>PDL</w:t>
      </w:r>
      <w:r w:rsidR="006010B8" w:rsidRPr="00F34BEC">
        <w:rPr>
          <w:rFonts w:cs="Helvetica"/>
        </w:rPr>
        <w:t xml:space="preserve"> </w:t>
      </w:r>
      <w:r w:rsidR="009F6B59" w:rsidRPr="00F34BEC">
        <w:rPr>
          <w:rFonts w:cs="Helvetica"/>
        </w:rPr>
        <w:t xml:space="preserve">has had a </w:t>
      </w:r>
      <w:r w:rsidR="006010B8" w:rsidRPr="00F34BEC">
        <w:rPr>
          <w:rFonts w:cs="Helvetica"/>
        </w:rPr>
        <w:t>significant</w:t>
      </w:r>
      <w:r w:rsidR="009F6B59" w:rsidRPr="00F34BEC">
        <w:rPr>
          <w:rFonts w:cs="Helvetica"/>
        </w:rPr>
        <w:t xml:space="preserve"> impact on </w:t>
      </w:r>
      <w:r w:rsidR="006010B8" w:rsidRPr="00F34BEC">
        <w:rPr>
          <w:rFonts w:cs="Helvetica"/>
        </w:rPr>
        <w:t xml:space="preserve">the extent to which projects </w:t>
      </w:r>
      <w:r w:rsidR="001B0B9F" w:rsidRPr="00F34BEC">
        <w:rPr>
          <w:rFonts w:cs="Helvetica"/>
        </w:rPr>
        <w:t>were</w:t>
      </w:r>
      <w:r w:rsidR="006010B8" w:rsidRPr="00F34BEC">
        <w:rPr>
          <w:rFonts w:cs="Helvetica"/>
        </w:rPr>
        <w:t xml:space="preserve"> appropriate, usable and sustainable</w:t>
      </w:r>
      <w:r w:rsidR="009F6B59" w:rsidRPr="00F34BEC">
        <w:rPr>
          <w:vertAlign w:val="superscript"/>
        </w:rPr>
        <w:footnoteReference w:id="17"/>
      </w:r>
      <w:r w:rsidR="009F6B59" w:rsidRPr="00F34BEC">
        <w:rPr>
          <w:rFonts w:cs="Helvetica"/>
        </w:rPr>
        <w:t xml:space="preserve">. </w:t>
      </w:r>
      <w:r w:rsidR="006010B8" w:rsidRPr="00F34BEC">
        <w:rPr>
          <w:rFonts w:cs="Helvetica"/>
        </w:rPr>
        <w:t xml:space="preserve"> As one research respondent noted: </w:t>
      </w:r>
    </w:p>
    <w:p w14:paraId="7785E473" w14:textId="77777777" w:rsidR="009F6B59" w:rsidRPr="00F34BEC" w:rsidRDefault="009F6B59" w:rsidP="009F6B59">
      <w:pPr>
        <w:autoSpaceDE w:val="0"/>
        <w:autoSpaceDN w:val="0"/>
        <w:adjustRightInd w:val="0"/>
        <w:spacing w:before="120" w:after="0"/>
        <w:ind w:left="720"/>
        <w:rPr>
          <w:rFonts w:cs="Helvetica"/>
        </w:rPr>
      </w:pPr>
      <w:r w:rsidRPr="00F34BEC">
        <w:rPr>
          <w:rFonts w:cs="Helvetica"/>
        </w:rPr>
        <w:t>“</w:t>
      </w:r>
      <w:r w:rsidR="00A5157B" w:rsidRPr="00F34BEC">
        <w:rPr>
          <w:rFonts w:cs="Helvetica"/>
          <w:i/>
        </w:rPr>
        <w:t>this project, all planning…</w:t>
      </w:r>
      <w:r w:rsidRPr="00F34BEC">
        <w:rPr>
          <w:rFonts w:cs="Helvetica"/>
          <w:i/>
        </w:rPr>
        <w:t>and design came from the national level. But after they finished, the community did not want to use it because it was not relevant to what they needed</w:t>
      </w:r>
      <w:r w:rsidRPr="00F34BEC">
        <w:rPr>
          <w:rFonts w:cs="Helvetica"/>
        </w:rPr>
        <w:t>”</w:t>
      </w:r>
      <w:r w:rsidRPr="00F34BEC">
        <w:rPr>
          <w:vertAlign w:val="superscript"/>
        </w:rPr>
        <w:footnoteReference w:id="18"/>
      </w:r>
      <w:r w:rsidRPr="00F34BEC">
        <w:rPr>
          <w:rFonts w:cs="Helvetica"/>
        </w:rPr>
        <w:t>.</w:t>
      </w:r>
    </w:p>
    <w:p w14:paraId="7785E474" w14:textId="77777777" w:rsidR="002821F7" w:rsidRPr="00F34BEC" w:rsidRDefault="002821F7" w:rsidP="002821F7">
      <w:pPr>
        <w:autoSpaceDE w:val="0"/>
        <w:autoSpaceDN w:val="0"/>
        <w:adjustRightInd w:val="0"/>
        <w:spacing w:after="0"/>
        <w:rPr>
          <w:rFonts w:cs="Arial-BoldMT"/>
          <w:bCs/>
        </w:rPr>
      </w:pPr>
    </w:p>
    <w:p w14:paraId="7785E475" w14:textId="77777777" w:rsidR="009F6B59" w:rsidRPr="00F34BEC" w:rsidRDefault="009F6B59" w:rsidP="002821F7">
      <w:pPr>
        <w:autoSpaceDE w:val="0"/>
        <w:autoSpaceDN w:val="0"/>
        <w:adjustRightInd w:val="0"/>
        <w:spacing w:after="0"/>
        <w:rPr>
          <w:rFonts w:cs="Arial-BoldMT"/>
          <w:bCs/>
        </w:rPr>
      </w:pPr>
      <w:r w:rsidRPr="00F34BEC">
        <w:rPr>
          <w:rFonts w:cs="Arial-BoldMT"/>
          <w:bCs/>
        </w:rPr>
        <w:t xml:space="preserve">Maintenance </w:t>
      </w:r>
      <w:r w:rsidR="00A26015" w:rsidRPr="00F34BEC">
        <w:rPr>
          <w:rFonts w:cs="Arial-BoldMT"/>
          <w:bCs/>
        </w:rPr>
        <w:t xml:space="preserve">of infrastructure </w:t>
      </w:r>
      <w:r w:rsidRPr="00F34BEC">
        <w:rPr>
          <w:rFonts w:cs="Arial-BoldMT"/>
          <w:bCs/>
        </w:rPr>
        <w:t>was a key weakness that was identified by many interviewees for both PDD and PDL projects</w:t>
      </w:r>
      <w:r w:rsidR="001B0B9F" w:rsidRPr="00F34BEC">
        <w:rPr>
          <w:rFonts w:cs="Arial-BoldMT"/>
          <w:bCs/>
        </w:rPr>
        <w:t xml:space="preserve"> in the above TAF research</w:t>
      </w:r>
      <w:r w:rsidRPr="00F34BEC">
        <w:rPr>
          <w:rFonts w:cs="Arial-BoldMT"/>
          <w:bCs/>
        </w:rPr>
        <w:t>. This included: unrealistic expectations</w:t>
      </w:r>
      <w:r w:rsidR="00126297" w:rsidRPr="00F34BEC">
        <w:rPr>
          <w:rFonts w:cs="Arial-BoldMT"/>
          <w:bCs/>
        </w:rPr>
        <w:t xml:space="preserve"> of</w:t>
      </w:r>
      <w:r w:rsidRPr="00F34BEC">
        <w:rPr>
          <w:rFonts w:cs="Arial-BoldMT"/>
          <w:bCs/>
        </w:rPr>
        <w:t xml:space="preserve"> the communities economic capacity to undertake maintenance; dissent over who was responsible for maintenance; lack of ownership felt by communities on ownership of infrastructure; maintenance arrangements which had overly simplistic understandings of community – and assumed community could be “scaled up” to include maintenance for infrastructure</w:t>
      </w:r>
      <w:r w:rsidRPr="00F34BEC">
        <w:rPr>
          <w:vertAlign w:val="superscript"/>
        </w:rPr>
        <w:footnoteReference w:id="19"/>
      </w:r>
      <w:r w:rsidRPr="00F34BEC">
        <w:rPr>
          <w:rFonts w:cs="Arial-BoldMT"/>
          <w:bCs/>
        </w:rPr>
        <w:t>.</w:t>
      </w:r>
    </w:p>
    <w:p w14:paraId="7785E476" w14:textId="77777777" w:rsidR="009F6B59" w:rsidRPr="00F34BEC" w:rsidRDefault="009F6B59" w:rsidP="009F6B59">
      <w:pPr>
        <w:spacing w:after="0"/>
      </w:pPr>
    </w:p>
    <w:p w14:paraId="7785E477" w14:textId="77777777" w:rsidR="009F6B59" w:rsidRPr="00F34BEC" w:rsidRDefault="009F6B59" w:rsidP="009F6B59">
      <w:pPr>
        <w:spacing w:after="0"/>
      </w:pPr>
      <w:r w:rsidRPr="00F34BEC">
        <w:t xml:space="preserve">Drawing in </w:t>
      </w:r>
      <w:r w:rsidR="00C46112">
        <w:t>Australia</w:t>
      </w:r>
      <w:r w:rsidRPr="00F34BEC">
        <w:t xml:space="preserve">’s experience in </w:t>
      </w:r>
      <w:r w:rsidRPr="00F34BEC">
        <w:rPr>
          <w:b/>
        </w:rPr>
        <w:t>BESIK</w:t>
      </w:r>
      <w:r w:rsidRPr="00F34BEC">
        <w:t>, Government-led community consultation processes embedded in BESIK’s Community Action Planning process help to foster participation, inclusion and ownership of projects.  The process, led by sub-district facilitators trained by BESIK, was given credibility by the understanding by communities that facilitators were trusted government officers in permanent roles.</w:t>
      </w:r>
      <w:r w:rsidRPr="00F34BEC">
        <w:rPr>
          <w:rStyle w:val="FootnoteReference"/>
        </w:rPr>
        <w:footnoteReference w:id="20"/>
      </w:r>
      <w:r w:rsidRPr="00F34BEC">
        <w:t xml:space="preserve">   </w:t>
      </w:r>
    </w:p>
    <w:p w14:paraId="7785E478" w14:textId="77777777" w:rsidR="009F6B59" w:rsidRPr="00F34BEC" w:rsidRDefault="009F6B59" w:rsidP="009F6B59">
      <w:pPr>
        <w:spacing w:after="0"/>
        <w:rPr>
          <w:b/>
        </w:rPr>
      </w:pPr>
    </w:p>
    <w:p w14:paraId="7785E479" w14:textId="77777777" w:rsidR="0076776C" w:rsidRPr="00F34BEC" w:rsidRDefault="009F6B59" w:rsidP="009F6B59">
      <w:pPr>
        <w:spacing w:after="0"/>
      </w:pPr>
      <w:r w:rsidRPr="00F34BEC">
        <w:rPr>
          <w:b/>
        </w:rPr>
        <w:t>Less</w:t>
      </w:r>
      <w:r w:rsidR="007D470D" w:rsidRPr="00F34BEC">
        <w:rPr>
          <w:b/>
        </w:rPr>
        <w:t>on</w:t>
      </w:r>
      <w:r w:rsidR="0076776C" w:rsidRPr="00F34BEC">
        <w:rPr>
          <w:b/>
        </w:rPr>
        <w:t xml:space="preserve"> 1:</w:t>
      </w:r>
      <w:r w:rsidR="00C551FB" w:rsidRPr="00F34BEC">
        <w:t xml:space="preserve"> </w:t>
      </w:r>
      <w:r w:rsidR="002821F7" w:rsidRPr="00F34BEC">
        <w:t>B</w:t>
      </w:r>
      <w:r w:rsidRPr="00F34BEC">
        <w:t>asic</w:t>
      </w:r>
      <w:r w:rsidR="00C551FB" w:rsidRPr="00F34BEC">
        <w:t xml:space="preserve"> village</w:t>
      </w:r>
      <w:r w:rsidRPr="00F34BEC">
        <w:t xml:space="preserve"> infrastructure </w:t>
      </w:r>
      <w:r w:rsidR="002358A9" w:rsidRPr="00F34BEC">
        <w:t>is more likely to be</w:t>
      </w:r>
      <w:r w:rsidRPr="00F34BEC">
        <w:t xml:space="preserve"> used and maintained when it is developed through a participa</w:t>
      </w:r>
      <w:r w:rsidR="00A26015" w:rsidRPr="00F34BEC">
        <w:t>tory, community based process.</w:t>
      </w:r>
    </w:p>
    <w:p w14:paraId="7785E47A" w14:textId="77777777" w:rsidR="00A26015" w:rsidRPr="00F34BEC" w:rsidRDefault="00A26015" w:rsidP="00A26015">
      <w:pPr>
        <w:pStyle w:val="ListParagraph"/>
        <w:numPr>
          <w:ilvl w:val="0"/>
          <w:numId w:val="16"/>
        </w:numPr>
        <w:spacing w:before="120"/>
        <w:ind w:left="357" w:hanging="357"/>
        <w:contextualSpacing w:val="0"/>
        <w:rPr>
          <w:rFonts w:asciiTheme="minorHAnsi" w:hAnsiTheme="minorHAnsi"/>
          <w:sz w:val="22"/>
          <w:szCs w:val="22"/>
        </w:rPr>
      </w:pPr>
      <w:r w:rsidRPr="00F34BEC">
        <w:rPr>
          <w:rFonts w:asciiTheme="minorHAnsi" w:hAnsiTheme="minorHAnsi" w:cstheme="minorHAnsi"/>
          <w:sz w:val="22"/>
          <w:szCs w:val="22"/>
        </w:rPr>
        <w:t>the PNDS Program Operations Manual establishes a range of mechanisms to support participation of the broadest possible base within communities in decision-making.</w:t>
      </w:r>
    </w:p>
    <w:p w14:paraId="7785E47B" w14:textId="77777777" w:rsidR="00A26015" w:rsidRPr="00F34BEC" w:rsidRDefault="00A26015" w:rsidP="00A26015">
      <w:pPr>
        <w:pStyle w:val="ListParagraph"/>
        <w:numPr>
          <w:ilvl w:val="0"/>
          <w:numId w:val="16"/>
        </w:numPr>
        <w:spacing w:before="120"/>
        <w:ind w:left="357" w:hanging="357"/>
        <w:contextualSpacing w:val="0"/>
        <w:rPr>
          <w:rFonts w:asciiTheme="minorHAnsi" w:hAnsiTheme="minorHAnsi"/>
          <w:sz w:val="22"/>
          <w:szCs w:val="22"/>
        </w:rPr>
      </w:pPr>
      <w:r w:rsidRPr="00F34BEC">
        <w:rPr>
          <w:rFonts w:asciiTheme="minorHAnsi" w:hAnsiTheme="minorHAnsi" w:cstheme="minorHAnsi"/>
          <w:sz w:val="22"/>
          <w:szCs w:val="22"/>
        </w:rPr>
        <w:t xml:space="preserve">In the first four years of PNDS, </w:t>
      </w:r>
      <w:r w:rsidR="00C46112">
        <w:rPr>
          <w:rFonts w:asciiTheme="minorHAnsi" w:hAnsiTheme="minorHAnsi" w:cstheme="minorHAnsi"/>
          <w:sz w:val="22"/>
          <w:szCs w:val="22"/>
        </w:rPr>
        <w:t>Australia</w:t>
      </w:r>
      <w:r w:rsidRPr="00F34BEC">
        <w:rPr>
          <w:rFonts w:asciiTheme="minorHAnsi" w:hAnsiTheme="minorHAnsi" w:cstheme="minorHAnsi"/>
          <w:sz w:val="22"/>
          <w:szCs w:val="22"/>
        </w:rPr>
        <w:t xml:space="preserve"> will fund extra costs required to help ensure the quality of the program. Our funding demonstrates our commitment as GoTL’s partner.</w:t>
      </w:r>
    </w:p>
    <w:p w14:paraId="7785E47C" w14:textId="77777777" w:rsidR="0076776C" w:rsidRPr="00F34BEC" w:rsidRDefault="0076776C" w:rsidP="009F6B59">
      <w:pPr>
        <w:spacing w:after="0"/>
      </w:pPr>
    </w:p>
    <w:p w14:paraId="7785E47D" w14:textId="77777777" w:rsidR="009F6B59" w:rsidRPr="00F34BEC" w:rsidRDefault="0076776C" w:rsidP="009F6B59">
      <w:pPr>
        <w:spacing w:after="0"/>
      </w:pPr>
      <w:r w:rsidRPr="00F34BEC">
        <w:rPr>
          <w:b/>
        </w:rPr>
        <w:t xml:space="preserve">Lesson </w:t>
      </w:r>
      <w:r w:rsidR="00C551FB" w:rsidRPr="00F34BEC">
        <w:rPr>
          <w:b/>
        </w:rPr>
        <w:t>2</w:t>
      </w:r>
      <w:r w:rsidRPr="00F34BEC">
        <w:t>:</w:t>
      </w:r>
      <w:r w:rsidR="00C551FB" w:rsidRPr="00F34BEC">
        <w:t xml:space="preserve"> </w:t>
      </w:r>
      <w:r w:rsidR="009F6B59" w:rsidRPr="00F34BEC">
        <w:t xml:space="preserve">Appropriate technical standards help communities maintain </w:t>
      </w:r>
      <w:r w:rsidR="0080044B" w:rsidRPr="00F34BEC">
        <w:t xml:space="preserve">village-level </w:t>
      </w:r>
      <w:r w:rsidR="009F6B59" w:rsidRPr="00F34BEC">
        <w:t>infrastructure</w:t>
      </w:r>
      <w:r w:rsidR="0080044B" w:rsidRPr="00F34BEC">
        <w:t>.</w:t>
      </w:r>
      <w:r w:rsidR="009F6B59" w:rsidRPr="00F34BEC">
        <w:rPr>
          <w:rStyle w:val="FootnoteReference"/>
        </w:rPr>
        <w:footnoteReference w:id="21"/>
      </w:r>
    </w:p>
    <w:p w14:paraId="7785E47E" w14:textId="77777777" w:rsidR="00A26015" w:rsidRPr="00F34BEC" w:rsidRDefault="00A26015" w:rsidP="00A26015">
      <w:pPr>
        <w:pStyle w:val="ListParagraph"/>
        <w:numPr>
          <w:ilvl w:val="0"/>
          <w:numId w:val="16"/>
        </w:numPr>
        <w:spacing w:before="120"/>
        <w:ind w:left="357" w:hanging="357"/>
        <w:contextualSpacing w:val="0"/>
        <w:rPr>
          <w:rFonts w:asciiTheme="minorHAnsi" w:hAnsiTheme="minorHAnsi"/>
          <w:sz w:val="22"/>
          <w:szCs w:val="22"/>
        </w:rPr>
      </w:pPr>
      <w:r w:rsidRPr="00F34BEC">
        <w:rPr>
          <w:rFonts w:asciiTheme="minorHAnsi" w:hAnsiTheme="minorHAnsi" w:cstheme="minorHAnsi"/>
          <w:sz w:val="22"/>
          <w:szCs w:val="22"/>
        </w:rPr>
        <w:t xml:space="preserve">the PNDS Program Operations Manual establishes technical standards to help communities build and maintain infrastructure. Technical facilitators will be trained to assist communities </w:t>
      </w:r>
      <w:r w:rsidR="00BE47D2" w:rsidRPr="00F34BEC">
        <w:rPr>
          <w:rFonts w:asciiTheme="minorHAnsi" w:hAnsiTheme="minorHAnsi" w:cstheme="minorHAnsi"/>
          <w:sz w:val="22"/>
          <w:szCs w:val="22"/>
        </w:rPr>
        <w:t>to understand operations and maintenance requirements.</w:t>
      </w:r>
    </w:p>
    <w:p w14:paraId="7785E47F" w14:textId="77777777" w:rsidR="009F6B59" w:rsidRPr="00F34BEC" w:rsidRDefault="009F6B59" w:rsidP="009F6B59">
      <w:pPr>
        <w:spacing w:after="0"/>
        <w:rPr>
          <w:b/>
        </w:rPr>
      </w:pPr>
    </w:p>
    <w:p w14:paraId="7785E480" w14:textId="77777777" w:rsidR="006324A8" w:rsidRPr="00F34BEC" w:rsidRDefault="009F6B59" w:rsidP="00214319">
      <w:pPr>
        <w:pStyle w:val="Heading4"/>
        <w:spacing w:before="0"/>
        <w:rPr>
          <w:rFonts w:ascii="Calibri" w:eastAsia="Times New Roman" w:hAnsi="Calibri" w:cs="Arial"/>
          <w:b w:val="0"/>
          <w:bCs w:val="0"/>
          <w:iCs w:val="0"/>
          <w:color w:val="000080"/>
          <w:sz w:val="24"/>
          <w:szCs w:val="24"/>
          <w:lang w:eastAsia="en-AU"/>
        </w:rPr>
      </w:pPr>
      <w:r w:rsidRPr="00F34BEC">
        <w:rPr>
          <w:rFonts w:ascii="Calibri" w:eastAsia="Times New Roman" w:hAnsi="Calibri" w:cs="Arial"/>
          <w:b w:val="0"/>
          <w:bCs w:val="0"/>
          <w:iCs w:val="0"/>
          <w:color w:val="000080"/>
          <w:sz w:val="24"/>
          <w:szCs w:val="24"/>
          <w:lang w:eastAsia="en-AU"/>
        </w:rPr>
        <w:t>Leadership and understanding of local context</w:t>
      </w:r>
    </w:p>
    <w:p w14:paraId="7785E481" w14:textId="77777777" w:rsidR="00BE47D2" w:rsidRPr="00F34BEC" w:rsidRDefault="00BE47D2" w:rsidP="00BE47D2">
      <w:pPr>
        <w:pStyle w:val="Default"/>
        <w:spacing w:before="120" w:line="276" w:lineRule="auto"/>
        <w:rPr>
          <w:rFonts w:asciiTheme="minorHAnsi" w:eastAsiaTheme="minorHAnsi" w:hAnsiTheme="minorHAnsi" w:cstheme="minorBidi"/>
          <w:color w:val="auto"/>
          <w:sz w:val="22"/>
          <w:szCs w:val="22"/>
          <w:lang w:eastAsia="en-US"/>
        </w:rPr>
      </w:pPr>
      <w:r w:rsidRPr="00F34BEC">
        <w:rPr>
          <w:rFonts w:asciiTheme="minorHAnsi" w:eastAsiaTheme="minorHAnsi" w:hAnsiTheme="minorHAnsi" w:cstheme="minorBidi"/>
          <w:color w:val="auto"/>
          <w:sz w:val="22"/>
          <w:szCs w:val="22"/>
          <w:lang w:eastAsia="en-US"/>
        </w:rPr>
        <w:t xml:space="preserve">According to the World Bank (2012), the most important factor in the success of the community councils and development projects was the leadership abilities of the council leader. In places where he was able to motivate the community members and work with them, levels of participation remained high. </w:t>
      </w:r>
      <w:r w:rsidR="00AC54A9">
        <w:rPr>
          <w:rFonts w:asciiTheme="minorHAnsi" w:eastAsiaTheme="minorHAnsi" w:hAnsiTheme="minorHAnsi" w:cstheme="minorBidi"/>
          <w:color w:val="auto"/>
          <w:sz w:val="22"/>
          <w:szCs w:val="22"/>
          <w:lang w:eastAsia="en-US"/>
        </w:rPr>
        <w:t>Suku</w:t>
      </w:r>
      <w:r w:rsidRPr="00F34BEC">
        <w:rPr>
          <w:rFonts w:asciiTheme="minorHAnsi" w:eastAsiaTheme="minorHAnsi" w:hAnsiTheme="minorHAnsi" w:cstheme="minorBidi"/>
          <w:color w:val="auto"/>
          <w:sz w:val="22"/>
          <w:szCs w:val="22"/>
          <w:lang w:eastAsia="en-US"/>
        </w:rPr>
        <w:t xml:space="preserve"> Councils require a lot of training and support over a long timeframe to develop capacities that enable them to facilitate and manage </w:t>
      </w:r>
      <w:r w:rsidR="000D670F">
        <w:rPr>
          <w:rFonts w:asciiTheme="minorHAnsi" w:eastAsiaTheme="minorHAnsi" w:hAnsiTheme="minorHAnsi" w:cstheme="minorBidi"/>
          <w:color w:val="auto"/>
          <w:sz w:val="22"/>
          <w:szCs w:val="22"/>
          <w:lang w:eastAsia="en-US"/>
        </w:rPr>
        <w:t>suku</w:t>
      </w:r>
      <w:r w:rsidRPr="00F34BEC">
        <w:rPr>
          <w:rFonts w:asciiTheme="minorHAnsi" w:eastAsiaTheme="minorHAnsi" w:hAnsiTheme="minorHAnsi" w:cstheme="minorBidi"/>
          <w:color w:val="auto"/>
          <w:sz w:val="22"/>
          <w:szCs w:val="22"/>
          <w:lang w:eastAsia="en-US"/>
        </w:rPr>
        <w:t xml:space="preserve"> level development. Quota system for women‘s </w:t>
      </w:r>
      <w:r w:rsidRPr="00F34BEC">
        <w:rPr>
          <w:rFonts w:asciiTheme="minorHAnsi" w:eastAsiaTheme="minorHAnsi" w:hAnsiTheme="minorHAnsi" w:cstheme="minorBidi"/>
          <w:color w:val="auto"/>
          <w:sz w:val="22"/>
          <w:szCs w:val="22"/>
          <w:lang w:eastAsia="en-US"/>
        </w:rPr>
        <w:lastRenderedPageBreak/>
        <w:t xml:space="preserve">representation was effective, though greater training and support is required to overcome traditional attitudes and maintain the levels of women‘s involvement. </w:t>
      </w:r>
    </w:p>
    <w:p w14:paraId="7785E482" w14:textId="77777777" w:rsidR="00BE47D2" w:rsidRPr="00F34BEC" w:rsidRDefault="00BE47D2" w:rsidP="00BE47D2">
      <w:pPr>
        <w:tabs>
          <w:tab w:val="left" w:pos="2985"/>
        </w:tabs>
        <w:spacing w:after="0"/>
        <w:rPr>
          <w:rFonts w:cs="Arial-BoldMT"/>
          <w:bCs/>
        </w:rPr>
      </w:pPr>
    </w:p>
    <w:p w14:paraId="7785E483" w14:textId="77777777" w:rsidR="00860282" w:rsidRPr="00F34BEC" w:rsidRDefault="009F6B59" w:rsidP="009F6B59">
      <w:pPr>
        <w:spacing w:after="0"/>
        <w:rPr>
          <w:color w:val="000000"/>
          <w:shd w:val="clear" w:color="auto" w:fill="FFFFFF"/>
        </w:rPr>
      </w:pPr>
      <w:r w:rsidRPr="00F34BEC">
        <w:rPr>
          <w:iCs/>
        </w:rPr>
        <w:t xml:space="preserve">In the case of </w:t>
      </w:r>
      <w:r w:rsidRPr="00F34BEC">
        <w:rPr>
          <w:b/>
          <w:iCs/>
        </w:rPr>
        <w:t>CEP</w:t>
      </w:r>
      <w:r w:rsidRPr="00F34BEC">
        <w:rPr>
          <w:iCs/>
        </w:rPr>
        <w:t xml:space="preserve">, numerous reviews agree that </w:t>
      </w:r>
      <w:r w:rsidRPr="00F34BEC">
        <w:rPr>
          <w:rFonts w:cs="Arial-BoldMT"/>
          <w:bCs/>
        </w:rPr>
        <w:t>too little credence was given to traditional notions of leadership and authority in village-level decision making</w:t>
      </w:r>
      <w:r w:rsidRPr="00F34BEC">
        <w:rPr>
          <w:rFonts w:cs="Arial-BoldMT"/>
          <w:bCs/>
          <w:vertAlign w:val="superscript"/>
        </w:rPr>
        <w:t>25</w:t>
      </w:r>
      <w:r w:rsidRPr="00F34BEC">
        <w:rPr>
          <w:rFonts w:cs="Arial-BoldMT"/>
          <w:bCs/>
        </w:rPr>
        <w:t>. V</w:t>
      </w:r>
      <w:r w:rsidRPr="00F34BEC">
        <w:t>illage chiefs and resistance networks were explicitly excluded from membership on CEP councils in an attempt to mitigate the possibility of elite captu</w:t>
      </w:r>
      <w:r w:rsidR="00BE47D2" w:rsidRPr="00F34BEC">
        <w:t>re</w:t>
      </w:r>
      <w:r w:rsidRPr="00F34BEC">
        <w:t>.</w:t>
      </w:r>
      <w:r w:rsidR="00BE47D2" w:rsidRPr="00F34BEC">
        <w:t xml:space="preserve"> However, a</w:t>
      </w:r>
      <w:r w:rsidRPr="00F34BEC">
        <w:t>ccording to the World Bank’s evaluation of CEP, the decision not to include the elders of the village in the project was a fundamental miscalculation</w:t>
      </w:r>
      <w:r w:rsidRPr="00F34BEC">
        <w:rPr>
          <w:rStyle w:val="FootnoteReference"/>
        </w:rPr>
        <w:footnoteReference w:id="22"/>
      </w:r>
      <w:r w:rsidRPr="00F34BEC">
        <w:t>.  The report states that p</w:t>
      </w:r>
      <w:r w:rsidRPr="00F34BEC">
        <w:rPr>
          <w:color w:val="000000"/>
          <w:shd w:val="clear" w:color="auto" w:fill="FFFFFF"/>
        </w:rPr>
        <w:t>re-existing authorities had a genuine local legitimacy that the CEP councils never acquired</w:t>
      </w:r>
      <w:r w:rsidR="00BA0B38" w:rsidRPr="00F34BEC">
        <w:rPr>
          <w:color w:val="000000"/>
          <w:shd w:val="clear" w:color="auto" w:fill="FFFFFF"/>
        </w:rPr>
        <w:t xml:space="preserve"> and without which were ineffective</w:t>
      </w:r>
      <w:r w:rsidRPr="00F34BEC">
        <w:rPr>
          <w:color w:val="000000"/>
          <w:shd w:val="clear" w:color="auto" w:fill="FFFFFF"/>
        </w:rPr>
        <w:t>.</w:t>
      </w:r>
      <w:r w:rsidR="00BA0B38" w:rsidRPr="00F34BEC">
        <w:rPr>
          <w:color w:val="000000"/>
          <w:shd w:val="clear" w:color="auto" w:fill="FFFFFF"/>
        </w:rPr>
        <w:t xml:space="preserve"> </w:t>
      </w:r>
      <w:r w:rsidRPr="00F34BEC">
        <w:rPr>
          <w:color w:val="000000"/>
          <w:shd w:val="clear" w:color="auto" w:fill="FFFFFF"/>
        </w:rPr>
        <w:t xml:space="preserve"> </w:t>
      </w:r>
      <w:r w:rsidR="00860282" w:rsidRPr="00F34BEC">
        <w:rPr>
          <w:rFonts w:cs="ArialMT"/>
        </w:rPr>
        <w:t>In addition, district staff were under-resourced relative to community teams and their decision making power was undermined.</w:t>
      </w:r>
    </w:p>
    <w:p w14:paraId="7785E484" w14:textId="77777777" w:rsidR="00860282" w:rsidRPr="00F34BEC" w:rsidRDefault="00860282" w:rsidP="009F6B59">
      <w:pPr>
        <w:spacing w:after="0"/>
        <w:rPr>
          <w:color w:val="000000"/>
          <w:shd w:val="clear" w:color="auto" w:fill="FFFFFF"/>
        </w:rPr>
      </w:pPr>
    </w:p>
    <w:p w14:paraId="7785E485" w14:textId="77777777" w:rsidR="00BA0B38" w:rsidRPr="00F34BEC" w:rsidRDefault="009F6B59" w:rsidP="009F6B59">
      <w:pPr>
        <w:spacing w:after="0"/>
        <w:rPr>
          <w:color w:val="000000"/>
          <w:shd w:val="clear" w:color="auto" w:fill="FFFFFF"/>
        </w:rPr>
      </w:pPr>
      <w:r w:rsidRPr="00F34BEC">
        <w:rPr>
          <w:color w:val="000000"/>
          <w:shd w:val="clear" w:color="auto" w:fill="FFFFFF"/>
        </w:rPr>
        <w:t xml:space="preserve">In addition, literacy was a requirement to be a member of the village council, which sidelined many traditional </w:t>
      </w:r>
      <w:r w:rsidR="00B520B1" w:rsidRPr="00F34BEC">
        <w:rPr>
          <w:color w:val="000000"/>
          <w:shd w:val="clear" w:color="auto" w:fill="FFFFFF"/>
        </w:rPr>
        <w:t>authorities</w:t>
      </w:r>
      <w:r w:rsidR="00BA0B38" w:rsidRPr="00F34BEC">
        <w:rPr>
          <w:color w:val="000000"/>
          <w:shd w:val="clear" w:color="auto" w:fill="FFFFFF"/>
        </w:rPr>
        <w:t xml:space="preserve"> and many women in particular</w:t>
      </w:r>
      <w:r w:rsidRPr="00F34BEC">
        <w:rPr>
          <w:color w:val="000000"/>
          <w:shd w:val="clear" w:color="auto" w:fill="FFFFFF"/>
        </w:rPr>
        <w:t>.  An anthropological study of CEP</w:t>
      </w:r>
      <w:r w:rsidRPr="00F34BEC">
        <w:rPr>
          <w:rStyle w:val="FootnoteReference"/>
          <w:color w:val="000000"/>
          <w:shd w:val="clear" w:color="auto" w:fill="FFFFFF"/>
        </w:rPr>
        <w:footnoteReference w:id="23"/>
      </w:r>
      <w:r w:rsidRPr="00F34BEC">
        <w:rPr>
          <w:color w:val="000000"/>
          <w:shd w:val="clear" w:color="auto" w:fill="FFFFFF"/>
        </w:rPr>
        <w:t xml:space="preserve"> showed that CEP councils were not seen to hold authority as the </w:t>
      </w:r>
      <w:r w:rsidR="00BE47D2" w:rsidRPr="00F34BEC">
        <w:rPr>
          <w:color w:val="000000"/>
          <w:shd w:val="clear" w:color="auto" w:fill="FFFFFF"/>
        </w:rPr>
        <w:t xml:space="preserve">actors were seen as too young </w:t>
      </w:r>
      <w:r w:rsidRPr="00F34BEC">
        <w:rPr>
          <w:color w:val="000000"/>
          <w:shd w:val="clear" w:color="auto" w:fill="FFFFFF"/>
        </w:rPr>
        <w:t>– with age a key determinant of auth</w:t>
      </w:r>
      <w:r w:rsidR="00422459" w:rsidRPr="00F34BEC">
        <w:rPr>
          <w:color w:val="000000"/>
          <w:shd w:val="clear" w:color="auto" w:fill="FFFFFF"/>
        </w:rPr>
        <w:t xml:space="preserve">ority in Timorese communities.  </w:t>
      </w:r>
      <w:r w:rsidR="00BE47D2" w:rsidRPr="00F34BEC">
        <w:t xml:space="preserve">According to the World Bank (2012) the CEP misread the cultural </w:t>
      </w:r>
      <w:r w:rsidR="006622E7" w:rsidRPr="00F34BEC">
        <w:t>context -</w:t>
      </w:r>
      <w:r w:rsidR="00BE47D2" w:rsidRPr="00F34BEC">
        <w:t xml:space="preserve"> in which conflict resolution and political decision making is vested in traditional and hereditary leaders</w:t>
      </w:r>
      <w:r w:rsidR="00BA0B38" w:rsidRPr="00F34BEC">
        <w:t xml:space="preserve">.  Council members did not receive payment during CEP, against their expectations, providing a further barrier to effective governance.  </w:t>
      </w:r>
    </w:p>
    <w:p w14:paraId="7785E486" w14:textId="77777777" w:rsidR="009F6B59" w:rsidRPr="00F34BEC" w:rsidRDefault="009F6B59" w:rsidP="009F6B59">
      <w:pPr>
        <w:spacing w:after="0"/>
      </w:pPr>
    </w:p>
    <w:p w14:paraId="7785E487" w14:textId="77777777" w:rsidR="00BE47D2" w:rsidRPr="00F34BEC" w:rsidRDefault="009F6B59" w:rsidP="009F6B59">
      <w:pPr>
        <w:spacing w:after="0"/>
      </w:pPr>
      <w:r w:rsidRPr="00F34BEC">
        <w:t xml:space="preserve">PDL recognised that </w:t>
      </w:r>
      <w:r w:rsidR="000D670F" w:rsidRPr="000D670F">
        <w:rPr>
          <w:iCs/>
        </w:rPr>
        <w:t>suku</w:t>
      </w:r>
      <w:r w:rsidRPr="00F34BEC">
        <w:rPr>
          <w:i/>
          <w:iCs/>
        </w:rPr>
        <w:t xml:space="preserve"> </w:t>
      </w:r>
      <w:r w:rsidRPr="00F34BEC">
        <w:t>chiefs, who are the interface between communities and the state, are overburdened and could benefit</w:t>
      </w:r>
      <w:r w:rsidR="00422459" w:rsidRPr="00F34BEC">
        <w:t xml:space="preserve"> from more training.</w:t>
      </w:r>
      <w:r w:rsidR="00BE47D2" w:rsidRPr="00F34BEC">
        <w:t xml:space="preserve"> PDL successfully </w:t>
      </w:r>
      <w:r w:rsidR="00BE47D2" w:rsidRPr="00F34BEC">
        <w:rPr>
          <w:rFonts w:cstheme="minorHAnsi"/>
        </w:rPr>
        <w:t xml:space="preserve">strengthened the role of </w:t>
      </w:r>
      <w:r w:rsidR="000D670F">
        <w:rPr>
          <w:rFonts w:cstheme="minorHAnsi"/>
        </w:rPr>
        <w:t>suku</w:t>
      </w:r>
      <w:r w:rsidR="00BE47D2" w:rsidRPr="00F34BEC">
        <w:rPr>
          <w:rFonts w:cstheme="minorHAnsi"/>
        </w:rPr>
        <w:t xml:space="preserve"> councils as enablers of development and helped </w:t>
      </w:r>
      <w:r w:rsidR="000D670F">
        <w:rPr>
          <w:rFonts w:cstheme="minorHAnsi"/>
        </w:rPr>
        <w:t>suku</w:t>
      </w:r>
      <w:r w:rsidR="00BE47D2" w:rsidRPr="00F34BEC">
        <w:rPr>
          <w:rFonts w:cstheme="minorHAnsi"/>
        </w:rPr>
        <w:t xml:space="preserve"> council members, district administrators and technical staff build advocacy, lobbying, negotiation and facilitation skills. </w:t>
      </w:r>
    </w:p>
    <w:p w14:paraId="7785E488" w14:textId="77777777" w:rsidR="009F6B59" w:rsidRPr="00F34BEC" w:rsidRDefault="009F6B59" w:rsidP="009F6B59">
      <w:pPr>
        <w:spacing w:after="0"/>
      </w:pPr>
    </w:p>
    <w:p w14:paraId="7785E489" w14:textId="77777777" w:rsidR="00F07C70" w:rsidRPr="00F34BEC" w:rsidRDefault="00B423E9" w:rsidP="009F6B59">
      <w:pPr>
        <w:spacing w:after="0"/>
      </w:pPr>
      <w:r>
        <w:rPr>
          <w:b/>
        </w:rPr>
        <w:t>Lesson</w:t>
      </w:r>
      <w:r w:rsidR="00F07C70" w:rsidRPr="00B423E9">
        <w:rPr>
          <w:b/>
        </w:rPr>
        <w:t>:</w:t>
      </w:r>
      <w:r w:rsidR="00F07C70" w:rsidRPr="00F34BEC">
        <w:t xml:space="preserve"> Program leadership that draws</w:t>
      </w:r>
      <w:r>
        <w:t xml:space="preserve"> on</w:t>
      </w:r>
      <w:r w:rsidR="00F07C70" w:rsidRPr="00F34BEC">
        <w:t xml:space="preserve"> traditional community structures and cultural contexts enhances community participation and ownership.</w:t>
      </w:r>
    </w:p>
    <w:p w14:paraId="7785E48A" w14:textId="77777777" w:rsidR="00F07C70" w:rsidRPr="00F34BEC" w:rsidRDefault="00F07C70" w:rsidP="00F07C70">
      <w:pPr>
        <w:pStyle w:val="ListParagraph"/>
        <w:numPr>
          <w:ilvl w:val="0"/>
          <w:numId w:val="16"/>
        </w:numPr>
        <w:spacing w:before="120"/>
        <w:ind w:left="357" w:hanging="357"/>
        <w:contextualSpacing w:val="0"/>
        <w:rPr>
          <w:rFonts w:asciiTheme="minorHAnsi" w:hAnsiTheme="minorHAnsi"/>
          <w:sz w:val="22"/>
          <w:szCs w:val="22"/>
        </w:rPr>
      </w:pPr>
      <w:r w:rsidRPr="00F34BEC">
        <w:rPr>
          <w:rFonts w:asciiTheme="minorHAnsi" w:hAnsiTheme="minorHAnsi"/>
          <w:sz w:val="22"/>
          <w:szCs w:val="22"/>
        </w:rPr>
        <w:t xml:space="preserve">The PNDS operational structure sets out roles and responsibilities at the community level to build on the traditional leadership of </w:t>
      </w:r>
      <w:r w:rsidR="000D670F">
        <w:rPr>
          <w:rFonts w:asciiTheme="minorHAnsi" w:hAnsiTheme="minorHAnsi"/>
          <w:sz w:val="22"/>
          <w:szCs w:val="22"/>
        </w:rPr>
        <w:t>Suku</w:t>
      </w:r>
      <w:r w:rsidRPr="00F34BEC">
        <w:rPr>
          <w:rFonts w:asciiTheme="minorHAnsi" w:hAnsiTheme="minorHAnsi"/>
          <w:sz w:val="22"/>
          <w:szCs w:val="22"/>
        </w:rPr>
        <w:t xml:space="preserve"> Councils</w:t>
      </w:r>
      <w:r w:rsidR="00BA0B38" w:rsidRPr="00F34BEC">
        <w:rPr>
          <w:rStyle w:val="FootnoteReference"/>
          <w:rFonts w:asciiTheme="minorHAnsi" w:hAnsiTheme="minorHAnsi"/>
          <w:sz w:val="22"/>
          <w:szCs w:val="22"/>
        </w:rPr>
        <w:footnoteReference w:id="24"/>
      </w:r>
      <w:r w:rsidRPr="00F34BEC">
        <w:rPr>
          <w:rFonts w:asciiTheme="minorHAnsi" w:hAnsiTheme="minorHAnsi"/>
          <w:sz w:val="22"/>
          <w:szCs w:val="22"/>
        </w:rPr>
        <w:t>, with additional mechanisms for broader community involvement to support oversight, inclusive participation and capacity building opportunities</w:t>
      </w:r>
      <w:r w:rsidR="00BA0B38" w:rsidRPr="00F34BEC">
        <w:rPr>
          <w:rFonts w:asciiTheme="minorHAnsi" w:hAnsiTheme="minorHAnsi"/>
          <w:sz w:val="22"/>
          <w:szCs w:val="22"/>
        </w:rPr>
        <w:t xml:space="preserve">.  </w:t>
      </w:r>
    </w:p>
    <w:p w14:paraId="7785E48B" w14:textId="77777777" w:rsidR="00F07C70" w:rsidRPr="00F34BEC" w:rsidRDefault="00F07C70" w:rsidP="009F6B59">
      <w:pPr>
        <w:spacing w:after="0"/>
      </w:pPr>
    </w:p>
    <w:p w14:paraId="7785E48C" w14:textId="77777777" w:rsidR="009F6B59" w:rsidRPr="00F34BEC" w:rsidRDefault="00AD75FF" w:rsidP="009147AC">
      <w:pPr>
        <w:pStyle w:val="Heading4"/>
        <w:spacing w:before="0"/>
        <w:rPr>
          <w:rFonts w:asciiTheme="minorHAnsi" w:eastAsia="Times New Roman" w:hAnsiTheme="minorHAnsi" w:cstheme="minorHAnsi"/>
          <w:b w:val="0"/>
          <w:bCs w:val="0"/>
          <w:iCs w:val="0"/>
          <w:color w:val="000080"/>
          <w:lang w:eastAsia="en-AU"/>
        </w:rPr>
      </w:pPr>
      <w:r w:rsidRPr="00F34BEC">
        <w:rPr>
          <w:rFonts w:asciiTheme="minorHAnsi" w:eastAsia="Times New Roman" w:hAnsiTheme="minorHAnsi" w:cstheme="minorHAnsi"/>
          <w:b w:val="0"/>
          <w:bCs w:val="0"/>
          <w:iCs w:val="0"/>
          <w:color w:val="000080"/>
          <w:lang w:eastAsia="en-AU"/>
        </w:rPr>
        <w:t xml:space="preserve">Provision of Credit </w:t>
      </w:r>
    </w:p>
    <w:p w14:paraId="7785E48D" w14:textId="77777777" w:rsidR="006622E7" w:rsidRPr="00F34BEC" w:rsidRDefault="009F6B59" w:rsidP="00BE47D2">
      <w:pPr>
        <w:autoSpaceDE w:val="0"/>
        <w:autoSpaceDN w:val="0"/>
        <w:adjustRightInd w:val="0"/>
        <w:spacing w:before="120" w:after="0"/>
        <w:rPr>
          <w:rFonts w:cs="ArialMT"/>
        </w:rPr>
      </w:pPr>
      <w:r w:rsidRPr="00F34BEC">
        <w:rPr>
          <w:rFonts w:cstheme="minorHAnsi"/>
        </w:rPr>
        <w:t>According to the WB review of CEP, t</w:t>
      </w:r>
      <w:r w:rsidR="00AD75FF" w:rsidRPr="00F34BEC">
        <w:rPr>
          <w:rFonts w:cstheme="minorHAnsi"/>
        </w:rPr>
        <w:t xml:space="preserve">he credit component of CEP was highly unsuccessful. </w:t>
      </w:r>
      <w:r w:rsidRPr="00F34BEC">
        <w:rPr>
          <w:rFonts w:cs="ArialMT"/>
        </w:rPr>
        <w:t>The WB r</w:t>
      </w:r>
      <w:r w:rsidR="00BE47D2" w:rsidRPr="00F34BEC">
        <w:rPr>
          <w:rFonts w:cs="ArialMT"/>
        </w:rPr>
        <w:t>e</w:t>
      </w:r>
      <w:r w:rsidRPr="00F34BEC">
        <w:rPr>
          <w:rFonts w:cs="ArialMT"/>
        </w:rPr>
        <w:t xml:space="preserve">view of CEP reveals that there was considerable advice from peer reviewers against including the micro-credit component based on past experience. </w:t>
      </w:r>
      <w:r w:rsidR="006622E7" w:rsidRPr="00F34BEC">
        <w:rPr>
          <w:rFonts w:cs="ArialMT"/>
        </w:rPr>
        <w:t xml:space="preserve"> The absence of microfinance institutions at the time to support a credit component contributed to its failure.</w:t>
      </w:r>
      <w:r w:rsidR="0083762C" w:rsidRPr="00F34BEC">
        <w:rPr>
          <w:rFonts w:cs="ArialMT"/>
        </w:rPr>
        <w:t xml:space="preserve"> The lack of transparency around the distribution of the credit allowed elite capture of benefits.</w:t>
      </w:r>
    </w:p>
    <w:p w14:paraId="7785E48E" w14:textId="77777777" w:rsidR="00BE47D2" w:rsidRPr="00F34BEC" w:rsidRDefault="00BE47D2" w:rsidP="00BE47D2">
      <w:pPr>
        <w:pStyle w:val="ListParagraph"/>
        <w:numPr>
          <w:ilvl w:val="0"/>
          <w:numId w:val="16"/>
        </w:numPr>
        <w:spacing w:before="120"/>
        <w:ind w:left="357" w:hanging="357"/>
        <w:contextualSpacing w:val="0"/>
        <w:rPr>
          <w:rFonts w:asciiTheme="minorHAnsi" w:hAnsiTheme="minorHAnsi"/>
          <w:sz w:val="22"/>
          <w:szCs w:val="22"/>
        </w:rPr>
      </w:pPr>
      <w:r w:rsidRPr="00F34BEC">
        <w:rPr>
          <w:rFonts w:asciiTheme="minorHAnsi" w:hAnsiTheme="minorHAnsi" w:cstheme="minorHAnsi"/>
          <w:sz w:val="22"/>
          <w:szCs w:val="22"/>
        </w:rPr>
        <w:t>PNDS does not include a credit component.</w:t>
      </w:r>
    </w:p>
    <w:p w14:paraId="7785E48F" w14:textId="77777777" w:rsidR="00BE47D2" w:rsidRPr="00F34BEC" w:rsidRDefault="00BE47D2" w:rsidP="009F6B59">
      <w:pPr>
        <w:autoSpaceDE w:val="0"/>
        <w:autoSpaceDN w:val="0"/>
        <w:adjustRightInd w:val="0"/>
        <w:spacing w:after="0"/>
        <w:rPr>
          <w:rFonts w:cs="ArialMT"/>
        </w:rPr>
      </w:pPr>
    </w:p>
    <w:p w14:paraId="7785E490" w14:textId="77777777" w:rsidR="009F6B59" w:rsidRPr="00F34BEC" w:rsidRDefault="006B6D69" w:rsidP="009147AC">
      <w:pPr>
        <w:pStyle w:val="Heading4"/>
        <w:spacing w:before="0"/>
        <w:rPr>
          <w:rFonts w:ascii="Calibri" w:eastAsia="Times New Roman" w:hAnsi="Calibri" w:cs="Arial"/>
          <w:b w:val="0"/>
          <w:bCs w:val="0"/>
          <w:iCs w:val="0"/>
          <w:color w:val="000080"/>
          <w:sz w:val="24"/>
          <w:szCs w:val="24"/>
          <w:lang w:eastAsia="en-AU"/>
        </w:rPr>
      </w:pPr>
      <w:r w:rsidRPr="00F34BEC">
        <w:rPr>
          <w:rFonts w:ascii="Calibri" w:eastAsia="Times New Roman" w:hAnsi="Calibri" w:cs="Arial"/>
          <w:b w:val="0"/>
          <w:bCs w:val="0"/>
          <w:iCs w:val="0"/>
          <w:color w:val="000080"/>
          <w:sz w:val="24"/>
          <w:szCs w:val="24"/>
          <w:lang w:eastAsia="en-AU"/>
        </w:rPr>
        <w:lastRenderedPageBreak/>
        <w:t xml:space="preserve">Management oversight and </w:t>
      </w:r>
      <w:r w:rsidR="00CE2530" w:rsidRPr="00F34BEC">
        <w:rPr>
          <w:rFonts w:ascii="Calibri" w:eastAsia="Times New Roman" w:hAnsi="Calibri" w:cs="Arial"/>
          <w:b w:val="0"/>
          <w:bCs w:val="0"/>
          <w:iCs w:val="0"/>
          <w:color w:val="000080"/>
          <w:sz w:val="24"/>
          <w:szCs w:val="24"/>
          <w:lang w:eastAsia="en-AU"/>
        </w:rPr>
        <w:t>accountability</w:t>
      </w:r>
    </w:p>
    <w:p w14:paraId="7785E491" w14:textId="77777777" w:rsidR="00AB5AB1" w:rsidRPr="00F34BEC" w:rsidRDefault="006B6D69" w:rsidP="007E0AB8">
      <w:pPr>
        <w:autoSpaceDE w:val="0"/>
        <w:autoSpaceDN w:val="0"/>
        <w:adjustRightInd w:val="0"/>
        <w:spacing w:before="120" w:after="0"/>
        <w:rPr>
          <w:rFonts w:cs="ArialMT"/>
        </w:rPr>
      </w:pPr>
      <w:r w:rsidRPr="00F34BEC">
        <w:t>The Lessons Learned exercise</w:t>
      </w:r>
      <w:r w:rsidR="00AB5AB1" w:rsidRPr="00F34BEC">
        <w:t xml:space="preserve"> </w:t>
      </w:r>
      <w:r w:rsidRPr="00F34BEC">
        <w:t xml:space="preserve">found </w:t>
      </w:r>
      <w:r w:rsidR="00AB5AB1" w:rsidRPr="00F34BEC">
        <w:t xml:space="preserve">that a lack of </w:t>
      </w:r>
      <w:r w:rsidRPr="00F34BEC">
        <w:t xml:space="preserve">accountability </w:t>
      </w:r>
      <w:r w:rsidR="00AB5AB1" w:rsidRPr="00F34BEC">
        <w:t xml:space="preserve">mechanisms – </w:t>
      </w:r>
      <w:r w:rsidR="00573760" w:rsidRPr="00F34BEC">
        <w:t>s</w:t>
      </w:r>
      <w:r w:rsidR="00AB5AB1" w:rsidRPr="00F34BEC">
        <w:t xml:space="preserve">uch as community financial monitoring or complains handling mechanisms can significantly </w:t>
      </w:r>
      <w:r w:rsidRPr="00F34BEC">
        <w:t xml:space="preserve">weaken the sense </w:t>
      </w:r>
      <w:r w:rsidR="00AB5AB1" w:rsidRPr="00F34BEC">
        <w:t xml:space="preserve">of </w:t>
      </w:r>
      <w:r w:rsidRPr="00F34BEC">
        <w:t xml:space="preserve">community ownership that is critical to </w:t>
      </w:r>
      <w:r w:rsidR="00573760" w:rsidRPr="00F34BEC">
        <w:t>a CDD or</w:t>
      </w:r>
      <w:r w:rsidRPr="00F34BEC">
        <w:t xml:space="preserve"> CBD approach</w:t>
      </w:r>
      <w:r w:rsidR="00AB5AB1" w:rsidRPr="00F34BEC">
        <w:t>.</w:t>
      </w:r>
      <w:r w:rsidR="00573760" w:rsidRPr="00F34BEC">
        <w:t xml:space="preserve"> The exercise found that c</w:t>
      </w:r>
      <w:r w:rsidR="00AB5AB1" w:rsidRPr="00F34BEC">
        <w:rPr>
          <w:rFonts w:cs="ArialMT"/>
        </w:rPr>
        <w:t xml:space="preserve">omplaint mechanisms need to be clear and include downward communication back to the complainant as to the action take as a result of their complaint. Traditional leaders need to be engaged by the democratically elected councils to support local development. </w:t>
      </w:r>
    </w:p>
    <w:p w14:paraId="7785E492" w14:textId="77777777" w:rsidR="006B6D69" w:rsidRPr="00F34BEC" w:rsidRDefault="009F6B59" w:rsidP="007E0AB8">
      <w:pPr>
        <w:autoSpaceDE w:val="0"/>
        <w:autoSpaceDN w:val="0"/>
        <w:adjustRightInd w:val="0"/>
        <w:spacing w:before="120" w:after="0"/>
        <w:rPr>
          <w:rFonts w:cs="ArialMT"/>
        </w:rPr>
      </w:pPr>
      <w:r w:rsidRPr="00F34BEC">
        <w:rPr>
          <w:rFonts w:cs="ArialMT"/>
        </w:rPr>
        <w:t xml:space="preserve">According to the </w:t>
      </w:r>
      <w:r w:rsidR="006B6D69" w:rsidRPr="00F34BEC">
        <w:rPr>
          <w:rFonts w:cs="ArialMT"/>
        </w:rPr>
        <w:t xml:space="preserve">World Bank </w:t>
      </w:r>
      <w:r w:rsidRPr="00F34BEC">
        <w:rPr>
          <w:rFonts w:cs="ArialMT"/>
          <w:b/>
        </w:rPr>
        <w:t>CEP</w:t>
      </w:r>
      <w:r w:rsidR="006B6D69" w:rsidRPr="00F34BEC">
        <w:rPr>
          <w:rFonts w:cs="ArialMT"/>
        </w:rPr>
        <w:t xml:space="preserve"> </w:t>
      </w:r>
      <w:r w:rsidR="006B6D69" w:rsidRPr="00F34BEC">
        <w:rPr>
          <w:rFonts w:cs="Arial-BoldMT"/>
          <w:bCs/>
        </w:rPr>
        <w:t>Project Assessment Performance Report</w:t>
      </w:r>
      <w:r w:rsidRPr="00F34BEC">
        <w:rPr>
          <w:rFonts w:cs="ArialMT"/>
        </w:rPr>
        <w:t xml:space="preserve">, </w:t>
      </w:r>
      <w:r w:rsidR="006B6D69" w:rsidRPr="00F34BEC">
        <w:rPr>
          <w:rFonts w:cs="ArialMT"/>
        </w:rPr>
        <w:t xml:space="preserve">procurement rules were not well understood by communities and there was a general lack of transparency and fiduciary compliance.  The World Bank determined that monitoring financial management at the community level is a very difficult task. </w:t>
      </w:r>
    </w:p>
    <w:p w14:paraId="7785E493" w14:textId="77777777" w:rsidR="00AB3CF3" w:rsidRPr="00F34BEC" w:rsidRDefault="009F6B59" w:rsidP="007E0AB8">
      <w:pPr>
        <w:autoSpaceDE w:val="0"/>
        <w:autoSpaceDN w:val="0"/>
        <w:adjustRightInd w:val="0"/>
        <w:spacing w:before="120" w:after="0"/>
        <w:rPr>
          <w:rFonts w:cs="Helvetica"/>
        </w:rPr>
      </w:pPr>
      <w:r w:rsidRPr="00F34BEC">
        <w:rPr>
          <w:rFonts w:cs="Helvetica"/>
        </w:rPr>
        <w:t>According to TAF</w:t>
      </w:r>
      <w:r w:rsidR="00573760" w:rsidRPr="00F34BEC">
        <w:rPr>
          <w:rFonts w:cs="Helvetica"/>
        </w:rPr>
        <w:t xml:space="preserve"> (2012</w:t>
      </w:r>
      <w:r w:rsidR="006B6D69" w:rsidRPr="00F34BEC">
        <w:rPr>
          <w:rFonts w:cs="Helvetica"/>
        </w:rPr>
        <w:t>)</w:t>
      </w:r>
      <w:r w:rsidRPr="00F34BEC">
        <w:rPr>
          <w:rFonts w:cs="Helvetica"/>
        </w:rPr>
        <w:t xml:space="preserve">, common across both </w:t>
      </w:r>
      <w:r w:rsidRPr="00F34BEC">
        <w:rPr>
          <w:rFonts w:cs="Helvetica"/>
          <w:b/>
        </w:rPr>
        <w:t>PDL</w:t>
      </w:r>
      <w:r w:rsidRPr="00F34BEC">
        <w:rPr>
          <w:rFonts w:cs="Helvetica"/>
        </w:rPr>
        <w:t xml:space="preserve"> and </w:t>
      </w:r>
      <w:r w:rsidRPr="00F34BEC">
        <w:rPr>
          <w:rFonts w:cs="Helvetica"/>
          <w:b/>
        </w:rPr>
        <w:t>PDD</w:t>
      </w:r>
      <w:r w:rsidRPr="00F34BEC">
        <w:rPr>
          <w:rFonts w:cs="Helvetica"/>
        </w:rPr>
        <w:t xml:space="preserve"> was a weakness in complaints mechanisms and monitoring frameworks</w:t>
      </w:r>
      <w:r w:rsidRPr="00F34BEC">
        <w:rPr>
          <w:rStyle w:val="FootnoteReference"/>
          <w:rFonts w:cs="Helvetica"/>
        </w:rPr>
        <w:footnoteReference w:id="25"/>
      </w:r>
      <w:r w:rsidRPr="00F34BEC">
        <w:rPr>
          <w:rFonts w:cs="Helvetica"/>
        </w:rPr>
        <w:t>.</w:t>
      </w:r>
      <w:r w:rsidR="00AB3CF3" w:rsidRPr="00F34BEC">
        <w:rPr>
          <w:rFonts w:cs="Helvetica"/>
        </w:rPr>
        <w:t xml:space="preserve"> </w:t>
      </w:r>
      <w:r w:rsidR="006B6D69" w:rsidRPr="00F34BEC">
        <w:rPr>
          <w:rFonts w:cs="Helvetica"/>
        </w:rPr>
        <w:t xml:space="preserve"> </w:t>
      </w:r>
    </w:p>
    <w:p w14:paraId="7785E494" w14:textId="77777777" w:rsidR="009F6B59" w:rsidRPr="00F34BEC" w:rsidRDefault="00AB5AB1" w:rsidP="007E0AB8">
      <w:pPr>
        <w:pStyle w:val="Default"/>
        <w:spacing w:before="120" w:line="276" w:lineRule="auto"/>
        <w:rPr>
          <w:rFonts w:asciiTheme="minorHAnsi" w:hAnsiTheme="minorHAnsi"/>
          <w:b/>
          <w:bCs/>
          <w:sz w:val="22"/>
          <w:szCs w:val="22"/>
        </w:rPr>
      </w:pPr>
      <w:r w:rsidRPr="00F34BEC">
        <w:rPr>
          <w:rFonts w:asciiTheme="minorHAnsi" w:hAnsiTheme="minorHAnsi"/>
          <w:b/>
          <w:bCs/>
          <w:sz w:val="22"/>
          <w:szCs w:val="22"/>
        </w:rPr>
        <w:t>Lesson</w:t>
      </w:r>
      <w:r w:rsidR="009F6B59" w:rsidRPr="00F34BEC">
        <w:rPr>
          <w:rFonts w:asciiTheme="minorHAnsi" w:hAnsiTheme="minorHAnsi"/>
          <w:b/>
          <w:bCs/>
          <w:sz w:val="22"/>
          <w:szCs w:val="22"/>
        </w:rPr>
        <w:t xml:space="preserve">: </w:t>
      </w:r>
      <w:r w:rsidR="009F6B59" w:rsidRPr="00F34BEC">
        <w:rPr>
          <w:rFonts w:asciiTheme="minorHAnsi" w:hAnsiTheme="minorHAnsi"/>
          <w:bCs/>
          <w:sz w:val="22"/>
          <w:szCs w:val="22"/>
        </w:rPr>
        <w:t xml:space="preserve">Accountability mechanisms are imperative: </w:t>
      </w:r>
      <w:r w:rsidRPr="00F34BEC">
        <w:rPr>
          <w:rFonts w:asciiTheme="minorHAnsi" w:hAnsiTheme="minorHAnsi"/>
          <w:sz w:val="22"/>
          <w:szCs w:val="22"/>
        </w:rPr>
        <w:t>f</w:t>
      </w:r>
      <w:r w:rsidR="008A1819" w:rsidRPr="00F34BEC">
        <w:rPr>
          <w:rFonts w:asciiTheme="minorHAnsi" w:hAnsiTheme="minorHAnsi"/>
          <w:sz w:val="22"/>
          <w:szCs w:val="22"/>
        </w:rPr>
        <w:t xml:space="preserve">acilitate information flows to the communities; and promote social accountability, including through grievance mechanisms and community-based M&amp;E.  </w:t>
      </w:r>
    </w:p>
    <w:p w14:paraId="7785E495" w14:textId="77777777" w:rsidR="00131DAF" w:rsidRPr="00F34BEC" w:rsidRDefault="00131DAF" w:rsidP="007E0AB8">
      <w:pPr>
        <w:rPr>
          <w:rFonts w:cstheme="minorHAnsi"/>
        </w:rPr>
      </w:pPr>
      <w:r w:rsidRPr="00F34BEC">
        <w:rPr>
          <w:rFonts w:cstheme="minorHAnsi"/>
        </w:rPr>
        <w:t xml:space="preserve">An effective Complaints Handling System (CHS) is critical for building trust and strengthening governance. Its effectiveness rests on the different PNDS actors' good understanding of rights and responsibilities, and a clear understanding </w:t>
      </w:r>
      <w:r w:rsidR="001A5634">
        <w:rPr>
          <w:rFonts w:cstheme="minorHAnsi"/>
        </w:rPr>
        <w:t xml:space="preserve"> of</w:t>
      </w:r>
      <w:r w:rsidRPr="00F34BEC">
        <w:rPr>
          <w:rFonts w:cstheme="minorHAnsi"/>
        </w:rPr>
        <w:t xml:space="preserve"> processes. </w:t>
      </w:r>
    </w:p>
    <w:p w14:paraId="7785E496" w14:textId="77777777" w:rsidR="00131DAF" w:rsidRPr="00F34BEC" w:rsidRDefault="00C46112" w:rsidP="007E0AB8">
      <w:pPr>
        <w:pStyle w:val="ListParagraph"/>
        <w:numPr>
          <w:ilvl w:val="0"/>
          <w:numId w:val="16"/>
        </w:numPr>
        <w:spacing w:before="120" w:line="276" w:lineRule="auto"/>
        <w:ind w:left="357" w:hanging="357"/>
        <w:contextualSpacing w:val="0"/>
        <w:rPr>
          <w:rFonts w:asciiTheme="minorHAnsi" w:hAnsiTheme="minorHAnsi" w:cstheme="minorHAnsi"/>
          <w:sz w:val="22"/>
          <w:szCs w:val="22"/>
        </w:rPr>
      </w:pPr>
      <w:r>
        <w:rPr>
          <w:rFonts w:asciiTheme="minorHAnsi" w:hAnsiTheme="minorHAnsi" w:cstheme="minorHAnsi"/>
          <w:sz w:val="22"/>
          <w:szCs w:val="22"/>
        </w:rPr>
        <w:t>Australia</w:t>
      </w:r>
      <w:r w:rsidR="00131DAF" w:rsidRPr="00F34BEC">
        <w:rPr>
          <w:rFonts w:asciiTheme="minorHAnsi" w:hAnsiTheme="minorHAnsi" w:cstheme="minorHAnsi"/>
          <w:sz w:val="22"/>
          <w:szCs w:val="22"/>
        </w:rPr>
        <w:t xml:space="preserve"> is supporting the Ministry of State Administration to </w:t>
      </w:r>
      <w:r w:rsidR="006B0700" w:rsidRPr="00F34BEC">
        <w:rPr>
          <w:rFonts w:asciiTheme="minorHAnsi" w:hAnsiTheme="minorHAnsi" w:cstheme="minorHAnsi"/>
          <w:sz w:val="22"/>
          <w:szCs w:val="22"/>
        </w:rPr>
        <w:t xml:space="preserve">design and </w:t>
      </w:r>
      <w:r w:rsidR="00131DAF" w:rsidRPr="00F34BEC">
        <w:rPr>
          <w:rFonts w:asciiTheme="minorHAnsi" w:hAnsiTheme="minorHAnsi" w:cstheme="minorHAnsi"/>
          <w:sz w:val="22"/>
          <w:szCs w:val="22"/>
        </w:rPr>
        <w:t xml:space="preserve">manage the PNDS complaints handling mechanism </w:t>
      </w:r>
      <w:r w:rsidR="006B0700" w:rsidRPr="00F34BEC">
        <w:rPr>
          <w:rFonts w:asciiTheme="minorHAnsi" w:hAnsiTheme="minorHAnsi" w:cstheme="minorHAnsi"/>
          <w:sz w:val="22"/>
          <w:szCs w:val="22"/>
        </w:rPr>
        <w:t xml:space="preserve">as a key pillar for accountability and sustainability.  The mechanism will operate </w:t>
      </w:r>
      <w:r w:rsidR="00131DAF" w:rsidRPr="00F34BEC">
        <w:rPr>
          <w:rFonts w:asciiTheme="minorHAnsi" w:hAnsiTheme="minorHAnsi" w:cstheme="minorHAnsi"/>
          <w:sz w:val="22"/>
          <w:szCs w:val="22"/>
        </w:rPr>
        <w:t xml:space="preserve">at national and district/sub-district levels </w:t>
      </w:r>
      <w:r w:rsidR="006B0700" w:rsidRPr="00F34BEC">
        <w:rPr>
          <w:rFonts w:asciiTheme="minorHAnsi" w:hAnsiTheme="minorHAnsi" w:cstheme="minorHAnsi"/>
          <w:sz w:val="22"/>
          <w:szCs w:val="22"/>
        </w:rPr>
        <w:t>and will involve mechanisms to improve communication and dispute resolution</w:t>
      </w:r>
      <w:r w:rsidR="00131DAF" w:rsidRPr="00F34BEC">
        <w:rPr>
          <w:rFonts w:asciiTheme="minorHAnsi" w:hAnsiTheme="minorHAnsi" w:cstheme="minorHAnsi"/>
          <w:sz w:val="22"/>
          <w:szCs w:val="22"/>
        </w:rPr>
        <w:t xml:space="preserve">. </w:t>
      </w:r>
    </w:p>
    <w:p w14:paraId="7785E497" w14:textId="77777777" w:rsidR="00131DAF" w:rsidRPr="00F34BEC" w:rsidRDefault="00131DAF" w:rsidP="009F6B59">
      <w:pPr>
        <w:spacing w:after="0"/>
        <w:rPr>
          <w:b/>
        </w:rPr>
      </w:pPr>
    </w:p>
    <w:p w14:paraId="7785E498" w14:textId="77777777" w:rsidR="009F6B59" w:rsidRPr="00F34BEC" w:rsidRDefault="009F6B59" w:rsidP="009147AC">
      <w:pPr>
        <w:pStyle w:val="Heading4"/>
        <w:spacing w:before="0"/>
        <w:rPr>
          <w:rFonts w:ascii="Calibri" w:eastAsia="Times New Roman" w:hAnsi="Calibri" w:cs="Arial"/>
          <w:b w:val="0"/>
          <w:bCs w:val="0"/>
          <w:iCs w:val="0"/>
          <w:color w:val="000080"/>
          <w:sz w:val="24"/>
          <w:szCs w:val="24"/>
          <w:lang w:eastAsia="en-AU"/>
        </w:rPr>
      </w:pPr>
      <w:r w:rsidRPr="00F34BEC">
        <w:rPr>
          <w:rFonts w:ascii="Calibri" w:eastAsia="Times New Roman" w:hAnsi="Calibri" w:cs="Arial"/>
          <w:b w:val="0"/>
          <w:bCs w:val="0"/>
          <w:iCs w:val="0"/>
          <w:color w:val="000080"/>
          <w:sz w:val="24"/>
          <w:szCs w:val="24"/>
          <w:lang w:eastAsia="en-AU"/>
        </w:rPr>
        <w:t xml:space="preserve">Who </w:t>
      </w:r>
      <w:r w:rsidR="0066790E" w:rsidRPr="00F34BEC">
        <w:rPr>
          <w:rFonts w:ascii="Calibri" w:eastAsia="Times New Roman" w:hAnsi="Calibri" w:cs="Arial"/>
          <w:b w:val="0"/>
          <w:bCs w:val="0"/>
          <w:iCs w:val="0"/>
          <w:color w:val="000080"/>
          <w:sz w:val="24"/>
          <w:szCs w:val="24"/>
          <w:lang w:eastAsia="en-AU"/>
        </w:rPr>
        <w:t>implements projects</w:t>
      </w:r>
    </w:p>
    <w:p w14:paraId="7785E499" w14:textId="77777777" w:rsidR="009F6B59" w:rsidRPr="00F34BEC" w:rsidRDefault="009F315C" w:rsidP="008A1819">
      <w:pPr>
        <w:autoSpaceDE w:val="0"/>
        <w:autoSpaceDN w:val="0"/>
        <w:adjustRightInd w:val="0"/>
        <w:spacing w:before="120" w:after="0"/>
        <w:rPr>
          <w:rFonts w:cs="Helvetica"/>
        </w:rPr>
      </w:pPr>
      <w:r w:rsidRPr="00F34BEC">
        <w:rPr>
          <w:rFonts w:cs="Helvetica"/>
        </w:rPr>
        <w:t>TAF (2012</w:t>
      </w:r>
      <w:r w:rsidR="00BB16D1" w:rsidRPr="00F34BEC">
        <w:rPr>
          <w:rFonts w:cs="Helvetica"/>
        </w:rPr>
        <w:t>) found that at</w:t>
      </w:r>
      <w:r w:rsidR="009F6B59" w:rsidRPr="00F34BEC">
        <w:rPr>
          <w:rFonts w:cs="Helvetica"/>
        </w:rPr>
        <w:t xml:space="preserve"> the </w:t>
      </w:r>
      <w:r w:rsidR="000D670F">
        <w:rPr>
          <w:rFonts w:cs="Helvetica"/>
        </w:rPr>
        <w:t>suku</w:t>
      </w:r>
      <w:r w:rsidR="009F6B59" w:rsidRPr="00F34BEC">
        <w:rPr>
          <w:rFonts w:cs="Helvetica-Oblique"/>
          <w:i/>
          <w:iCs/>
        </w:rPr>
        <w:t xml:space="preserve"> </w:t>
      </w:r>
      <w:r w:rsidR="009F6B59" w:rsidRPr="00F34BEC">
        <w:rPr>
          <w:rFonts w:cs="Helvetica"/>
        </w:rPr>
        <w:t>level, there was a strongly-expressed preference for communities to carry out the work, as it was thought they had better incentives to ensure high quality, more sustainable results. However, district officials pointed out the greater difficulty they had experienced in monitoring and applying sanctions to community groups: while it is relatively easy to blacklist companies who do not perform good-quality work, it is much more dif</w:t>
      </w:r>
      <w:r w:rsidR="00826C2E" w:rsidRPr="00F34BEC">
        <w:rPr>
          <w:rFonts w:cs="Helvetica"/>
        </w:rPr>
        <w:t>ficult to sanction community</w:t>
      </w:r>
      <w:r w:rsidR="009F6B59" w:rsidRPr="00F34BEC">
        <w:rPr>
          <w:rFonts w:cs="Helvetica"/>
        </w:rPr>
        <w:t xml:space="preserve"> groups who did not carry out the project to a </w:t>
      </w:r>
      <w:r w:rsidR="00223AA2" w:rsidRPr="00F34BEC">
        <w:rPr>
          <w:rFonts w:cs="Helvetica"/>
        </w:rPr>
        <w:t>good</w:t>
      </w:r>
      <w:r w:rsidR="009F6B59" w:rsidRPr="00F34BEC">
        <w:rPr>
          <w:rFonts w:cs="Helvetica"/>
        </w:rPr>
        <w:t xml:space="preserve"> standard</w:t>
      </w:r>
      <w:r w:rsidR="009F6B59" w:rsidRPr="00F34BEC">
        <w:rPr>
          <w:rStyle w:val="FootnoteReference"/>
          <w:rFonts w:cs="Helvetica"/>
        </w:rPr>
        <w:footnoteReference w:id="26"/>
      </w:r>
      <w:r w:rsidR="009F6B59" w:rsidRPr="00F34BEC">
        <w:rPr>
          <w:rFonts w:cs="Helvetica"/>
        </w:rPr>
        <w:t>.</w:t>
      </w:r>
      <w:r w:rsidR="00826C2E" w:rsidRPr="00F34BEC">
        <w:rPr>
          <w:rFonts w:cs="Helvetica"/>
        </w:rPr>
        <w:t xml:space="preserve"> </w:t>
      </w:r>
    </w:p>
    <w:p w14:paraId="7785E49A" w14:textId="77777777" w:rsidR="00826C2E" w:rsidRPr="00F34BEC" w:rsidRDefault="00826C2E" w:rsidP="008A1819">
      <w:pPr>
        <w:autoSpaceDE w:val="0"/>
        <w:autoSpaceDN w:val="0"/>
        <w:adjustRightInd w:val="0"/>
        <w:spacing w:before="120" w:after="0"/>
      </w:pPr>
      <w:r w:rsidRPr="00F34BEC">
        <w:rPr>
          <w:rFonts w:cs="Helvetica"/>
          <w:b/>
        </w:rPr>
        <w:t>Lesson 1</w:t>
      </w:r>
      <w:r w:rsidRPr="00F34BEC">
        <w:rPr>
          <w:rFonts w:cs="Helvetica"/>
        </w:rPr>
        <w:t xml:space="preserve">: </w:t>
      </w:r>
      <w:r w:rsidRPr="00F34BEC">
        <w:t>When community members are involved in the implementation, monitoring and evaluation of their projects builds a sense of ownership and increases the sustainability of projects.</w:t>
      </w:r>
    </w:p>
    <w:p w14:paraId="7785E49B" w14:textId="77777777" w:rsidR="007E0AB8" w:rsidRPr="00F34BEC" w:rsidRDefault="007E0AB8" w:rsidP="007E0AB8">
      <w:pPr>
        <w:pStyle w:val="ListParagraph"/>
        <w:numPr>
          <w:ilvl w:val="0"/>
          <w:numId w:val="16"/>
        </w:numPr>
        <w:spacing w:before="120"/>
        <w:ind w:left="357" w:hanging="357"/>
        <w:contextualSpacing w:val="0"/>
        <w:rPr>
          <w:rFonts w:asciiTheme="minorHAnsi" w:hAnsiTheme="minorHAnsi" w:cstheme="minorHAnsi"/>
          <w:sz w:val="22"/>
          <w:szCs w:val="22"/>
        </w:rPr>
      </w:pPr>
      <w:r w:rsidRPr="00F34BEC">
        <w:rPr>
          <w:rFonts w:asciiTheme="minorHAnsi" w:hAnsiTheme="minorHAnsi" w:cstheme="minorHAnsi"/>
          <w:sz w:val="22"/>
          <w:szCs w:val="22"/>
        </w:rPr>
        <w:t>PNDS will be a community driven development project, with communities driving all stages of the project cycle.</w:t>
      </w:r>
    </w:p>
    <w:p w14:paraId="7785E49C" w14:textId="77777777" w:rsidR="00860282" w:rsidRPr="00F34BEC" w:rsidRDefault="00AD75FF" w:rsidP="008A1819">
      <w:pPr>
        <w:autoSpaceDE w:val="0"/>
        <w:autoSpaceDN w:val="0"/>
        <w:adjustRightInd w:val="0"/>
        <w:spacing w:before="120" w:after="0"/>
        <w:rPr>
          <w:rFonts w:cstheme="minorHAnsi"/>
        </w:rPr>
      </w:pPr>
      <w:r w:rsidRPr="00F34BEC">
        <w:rPr>
          <w:rFonts w:cstheme="minorHAnsi"/>
        </w:rPr>
        <w:t xml:space="preserve">PNDS Facilitators will </w:t>
      </w:r>
      <w:r w:rsidR="006B0700" w:rsidRPr="00F34BEC">
        <w:rPr>
          <w:rFonts w:cstheme="minorHAnsi"/>
        </w:rPr>
        <w:t>assist communities consider</w:t>
      </w:r>
      <w:r w:rsidRPr="00F34BEC">
        <w:rPr>
          <w:rFonts w:cstheme="minorHAnsi"/>
        </w:rPr>
        <w:t xml:space="preserve"> technical implementation issues during the project prioritisation process.</w:t>
      </w:r>
    </w:p>
    <w:p w14:paraId="7785E49D" w14:textId="77777777" w:rsidR="00826C2E" w:rsidRPr="00F34BEC" w:rsidRDefault="00826C2E" w:rsidP="008A1819">
      <w:pPr>
        <w:autoSpaceDE w:val="0"/>
        <w:autoSpaceDN w:val="0"/>
        <w:adjustRightInd w:val="0"/>
        <w:spacing w:before="120" w:after="0"/>
      </w:pPr>
      <w:r w:rsidRPr="00F34BEC">
        <w:rPr>
          <w:b/>
        </w:rPr>
        <w:t>Lesson 2</w:t>
      </w:r>
      <w:r w:rsidRPr="00F34BEC">
        <w:t>:  Appropriate monitoring is required to ensure projects are being implemented effectively.</w:t>
      </w:r>
    </w:p>
    <w:p w14:paraId="7785E49E" w14:textId="77777777" w:rsidR="00826C2E" w:rsidRPr="00F34BEC" w:rsidRDefault="00826C2E" w:rsidP="00826C2E">
      <w:pPr>
        <w:pStyle w:val="ListParagraph"/>
        <w:numPr>
          <w:ilvl w:val="0"/>
          <w:numId w:val="16"/>
        </w:numPr>
        <w:spacing w:before="120"/>
        <w:ind w:left="357" w:hanging="357"/>
        <w:contextualSpacing w:val="0"/>
        <w:rPr>
          <w:rFonts w:asciiTheme="minorHAnsi" w:eastAsiaTheme="minorHAnsi" w:hAnsiTheme="minorHAnsi" w:cstheme="minorBidi"/>
          <w:sz w:val="22"/>
          <w:szCs w:val="22"/>
          <w:lang w:eastAsia="en-US"/>
        </w:rPr>
      </w:pPr>
      <w:r w:rsidRPr="00F34BEC">
        <w:rPr>
          <w:rFonts w:asciiTheme="minorHAnsi" w:hAnsiTheme="minorHAnsi" w:cstheme="minorHAnsi"/>
          <w:sz w:val="22"/>
          <w:szCs w:val="22"/>
        </w:rPr>
        <w:t xml:space="preserve">The </w:t>
      </w:r>
      <w:r w:rsidR="0097278B">
        <w:rPr>
          <w:rFonts w:asciiTheme="minorHAnsi" w:hAnsiTheme="minorHAnsi" w:cstheme="minorHAnsi"/>
          <w:i/>
          <w:sz w:val="22"/>
          <w:szCs w:val="22"/>
        </w:rPr>
        <w:t>Field</w:t>
      </w:r>
      <w:r w:rsidRPr="00F34BEC">
        <w:rPr>
          <w:rFonts w:asciiTheme="minorHAnsi" w:hAnsiTheme="minorHAnsi" w:cstheme="minorHAnsi"/>
          <w:i/>
          <w:sz w:val="22"/>
          <w:szCs w:val="22"/>
        </w:rPr>
        <w:t xml:space="preserve"> Support Team</w:t>
      </w:r>
      <w:r w:rsidRPr="00F34BEC">
        <w:rPr>
          <w:rFonts w:asciiTheme="minorHAnsi" w:hAnsiTheme="minorHAnsi" w:cstheme="minorHAnsi"/>
          <w:sz w:val="22"/>
          <w:szCs w:val="22"/>
        </w:rPr>
        <w:t xml:space="preserve"> expected to be on the roads for approximately three quarters of their time. As described in </w:t>
      </w:r>
      <w:r w:rsidRPr="00F34BEC">
        <w:rPr>
          <w:rFonts w:asciiTheme="minorHAnsi" w:hAnsiTheme="minorHAnsi" w:cstheme="minorHAnsi"/>
          <w:i/>
          <w:sz w:val="22"/>
          <w:szCs w:val="22"/>
        </w:rPr>
        <w:t xml:space="preserve">Section 4, What will </w:t>
      </w:r>
      <w:r w:rsidR="00C46112">
        <w:rPr>
          <w:rFonts w:asciiTheme="minorHAnsi" w:hAnsiTheme="minorHAnsi" w:cstheme="minorHAnsi"/>
          <w:i/>
          <w:sz w:val="22"/>
          <w:szCs w:val="22"/>
        </w:rPr>
        <w:t>Australia</w:t>
      </w:r>
      <w:r w:rsidRPr="00F34BEC">
        <w:rPr>
          <w:rFonts w:asciiTheme="minorHAnsi" w:hAnsiTheme="minorHAnsi" w:cstheme="minorHAnsi"/>
          <w:i/>
          <w:sz w:val="22"/>
          <w:szCs w:val="22"/>
        </w:rPr>
        <w:t xml:space="preserve"> Fund</w:t>
      </w:r>
      <w:r w:rsidRPr="00F34BEC">
        <w:rPr>
          <w:rFonts w:asciiTheme="minorHAnsi" w:hAnsiTheme="minorHAnsi" w:cstheme="minorHAnsi"/>
          <w:sz w:val="22"/>
          <w:szCs w:val="22"/>
        </w:rPr>
        <w:t xml:space="preserve"> (p39), the success of CDD programs is heavily </w:t>
      </w:r>
      <w:r w:rsidRPr="00F34BEC">
        <w:rPr>
          <w:rFonts w:asciiTheme="minorHAnsi" w:hAnsiTheme="minorHAnsi" w:cstheme="minorHAnsi"/>
          <w:sz w:val="22"/>
          <w:szCs w:val="22"/>
        </w:rPr>
        <w:lastRenderedPageBreak/>
        <w:t xml:space="preserve">dependent on skilled and effective facilitators to support participation, planning, decision-making and implementation. </w:t>
      </w:r>
    </w:p>
    <w:p w14:paraId="7785E49F" w14:textId="77777777" w:rsidR="00826C2E" w:rsidRPr="00F34BEC" w:rsidRDefault="00826C2E" w:rsidP="00826C2E">
      <w:pPr>
        <w:pStyle w:val="ListParagraph"/>
        <w:numPr>
          <w:ilvl w:val="0"/>
          <w:numId w:val="16"/>
        </w:numPr>
        <w:spacing w:before="120"/>
        <w:ind w:left="357" w:hanging="357"/>
        <w:contextualSpacing w:val="0"/>
        <w:rPr>
          <w:rFonts w:asciiTheme="minorHAnsi" w:eastAsiaTheme="minorHAnsi" w:hAnsiTheme="minorHAnsi" w:cstheme="minorBidi"/>
          <w:sz w:val="22"/>
          <w:szCs w:val="22"/>
          <w:lang w:eastAsia="en-US"/>
        </w:rPr>
      </w:pPr>
      <w:r w:rsidRPr="00F34BEC">
        <w:rPr>
          <w:rFonts w:asciiTheme="minorHAnsi" w:hAnsiTheme="minorHAnsi" w:cstheme="minorHAnsi"/>
          <w:sz w:val="22"/>
          <w:szCs w:val="22"/>
        </w:rPr>
        <w:t xml:space="preserve">The </w:t>
      </w:r>
      <w:r w:rsidRPr="00F34BEC">
        <w:rPr>
          <w:rFonts w:asciiTheme="minorHAnsi" w:hAnsiTheme="minorHAnsi" w:cstheme="minorHAnsi"/>
          <w:i/>
          <w:sz w:val="22"/>
          <w:szCs w:val="22"/>
        </w:rPr>
        <w:t>Field Support Team</w:t>
      </w:r>
      <w:r w:rsidRPr="00F34BEC">
        <w:rPr>
          <w:rFonts w:asciiTheme="minorHAnsi" w:hAnsiTheme="minorHAnsi" w:cstheme="minorHAnsi"/>
          <w:sz w:val="22"/>
          <w:szCs w:val="22"/>
        </w:rPr>
        <w:t xml:space="preserve"> will undertake extensive and ongoing field visits and report back to management on key findings – positive and negative. This will allow management to make decisions and respond to issues as they emerge. The field team will verify data in reports, document successes, identify major problems, and channel local voices, allowing local input into program management and problem-solving. They will provide an external cross checks verification processes to mitigate risks such as fraud, environment degradation and elite capture.</w:t>
      </w:r>
    </w:p>
    <w:p w14:paraId="7785E4A0" w14:textId="77777777" w:rsidR="00A04A87" w:rsidRDefault="00A04A87" w:rsidP="009147AC">
      <w:pPr>
        <w:pStyle w:val="Heading4"/>
        <w:spacing w:before="0"/>
        <w:rPr>
          <w:rFonts w:ascii="Calibri" w:eastAsia="Times New Roman" w:hAnsi="Calibri" w:cs="Arial"/>
          <w:b w:val="0"/>
          <w:bCs w:val="0"/>
          <w:iCs w:val="0"/>
          <w:color w:val="000080"/>
          <w:sz w:val="24"/>
          <w:szCs w:val="24"/>
          <w:lang w:eastAsia="en-AU"/>
        </w:rPr>
      </w:pPr>
    </w:p>
    <w:p w14:paraId="7785E4A1" w14:textId="77777777" w:rsidR="004617AA" w:rsidRPr="00F34BEC" w:rsidRDefault="004617AA" w:rsidP="009147AC">
      <w:pPr>
        <w:pStyle w:val="Heading4"/>
        <w:spacing w:before="0"/>
        <w:rPr>
          <w:rFonts w:ascii="Calibri" w:eastAsia="Times New Roman" w:hAnsi="Calibri" w:cs="Arial"/>
          <w:b w:val="0"/>
          <w:bCs w:val="0"/>
          <w:iCs w:val="0"/>
          <w:color w:val="000080"/>
          <w:sz w:val="24"/>
          <w:szCs w:val="24"/>
          <w:lang w:eastAsia="en-AU"/>
        </w:rPr>
      </w:pPr>
      <w:r w:rsidRPr="00F34BEC">
        <w:rPr>
          <w:rFonts w:ascii="Calibri" w:eastAsia="Times New Roman" w:hAnsi="Calibri" w:cs="Arial"/>
          <w:b w:val="0"/>
          <w:bCs w:val="0"/>
          <w:iCs w:val="0"/>
          <w:color w:val="000080"/>
          <w:sz w:val="24"/>
          <w:szCs w:val="24"/>
          <w:lang w:eastAsia="en-AU"/>
        </w:rPr>
        <w:t>Monitoring and Evaluation</w:t>
      </w:r>
    </w:p>
    <w:p w14:paraId="7785E4A2" w14:textId="77777777" w:rsidR="004617AA" w:rsidRPr="00F34BEC" w:rsidRDefault="004617AA" w:rsidP="004617AA">
      <w:pPr>
        <w:spacing w:before="120" w:after="0"/>
        <w:rPr>
          <w:rFonts w:cs="ArialMT"/>
        </w:rPr>
      </w:pPr>
      <w:r w:rsidRPr="00F34BEC">
        <w:t>Strong monitoring and evaluation systems, both at the Government level and the support program level, are critical in allowing CDD programs to learn, adapt to the local context and be modified over time. They are also important where government monitoring and evaluation of service delivery is poor generally, and CDD programs are piloting new systems to better inform planning and delivery of government policy.</w:t>
      </w:r>
    </w:p>
    <w:p w14:paraId="7785E4A3" w14:textId="77777777" w:rsidR="004617AA" w:rsidRPr="00F34BEC" w:rsidRDefault="004617AA" w:rsidP="004617AA">
      <w:pPr>
        <w:spacing w:before="120" w:after="0"/>
        <w:rPr>
          <w:rFonts w:cs="ArialMT"/>
        </w:rPr>
      </w:pPr>
      <w:r w:rsidRPr="00F34BEC">
        <w:rPr>
          <w:rFonts w:cs="ArialMT"/>
        </w:rPr>
        <w:t xml:space="preserve">According to the World CEP </w:t>
      </w:r>
      <w:r w:rsidRPr="00F34BEC">
        <w:rPr>
          <w:rFonts w:cs="Arial-BoldMT"/>
          <w:bCs/>
        </w:rPr>
        <w:t>Project Assessment Performance Report</w:t>
      </w:r>
      <w:r w:rsidRPr="00F34BEC">
        <w:rPr>
          <w:rFonts w:cs="ArialMT"/>
        </w:rPr>
        <w:t>, monitoring was largely confined to tracking inputs and outputs and could not report on overall project objectives. Even in monitoring inputs and outputs, there were significant weaknesses. The completion report shows that some basic output indicators identified by the project were not monitored, for example number of committees formed.</w:t>
      </w:r>
    </w:p>
    <w:p w14:paraId="7785E4A4" w14:textId="77777777" w:rsidR="004617AA" w:rsidRPr="00F34BEC" w:rsidRDefault="004617AA" w:rsidP="004617AA">
      <w:pPr>
        <w:spacing w:after="0"/>
        <w:rPr>
          <w:b/>
        </w:rPr>
      </w:pPr>
    </w:p>
    <w:p w14:paraId="7785E4A5" w14:textId="77777777" w:rsidR="004617AA" w:rsidRPr="00F34BEC" w:rsidRDefault="004617AA" w:rsidP="004617AA">
      <w:pPr>
        <w:autoSpaceDE w:val="0"/>
        <w:autoSpaceDN w:val="0"/>
        <w:adjustRightInd w:val="0"/>
        <w:spacing w:after="0"/>
        <w:rPr>
          <w:rFonts w:cs="ArialMT"/>
        </w:rPr>
      </w:pPr>
      <w:r w:rsidRPr="00F34BEC">
        <w:rPr>
          <w:rFonts w:cs="ArialMT"/>
          <w:b/>
        </w:rPr>
        <w:t>Lesson</w:t>
      </w:r>
      <w:r w:rsidRPr="00F34BEC">
        <w:rPr>
          <w:rFonts w:cs="ArialMT"/>
        </w:rPr>
        <w:t>: there is a strong need to have a system to track project inputs, outputs, and outcomes and also provide information about the adaptations needed in project design to ensure that the project objectives and activities are in keeping with the emerging institutional context and the absorptive capacity of the country</w:t>
      </w:r>
    </w:p>
    <w:p w14:paraId="7785E4A6" w14:textId="77777777" w:rsidR="000113EC" w:rsidRPr="00F34BEC" w:rsidRDefault="000113EC" w:rsidP="00696DE1">
      <w:pPr>
        <w:pStyle w:val="ListParagraph"/>
        <w:numPr>
          <w:ilvl w:val="0"/>
          <w:numId w:val="16"/>
        </w:numPr>
        <w:spacing w:before="120" w:line="276" w:lineRule="auto"/>
        <w:ind w:left="357" w:hanging="357"/>
        <w:contextualSpacing w:val="0"/>
        <w:rPr>
          <w:rFonts w:asciiTheme="minorHAnsi" w:hAnsiTheme="minorHAnsi" w:cstheme="minorHAnsi"/>
          <w:sz w:val="22"/>
          <w:szCs w:val="22"/>
        </w:rPr>
      </w:pPr>
      <w:r w:rsidRPr="00F34BEC">
        <w:rPr>
          <w:rFonts w:asciiTheme="minorHAnsi" w:hAnsiTheme="minorHAnsi" w:cstheme="minorHAnsi"/>
          <w:sz w:val="22"/>
          <w:szCs w:val="22"/>
        </w:rPr>
        <w:t>The Program Operations Manual provides a mechanism for accountability and annual activity evaluation;</w:t>
      </w:r>
    </w:p>
    <w:p w14:paraId="7785E4A7" w14:textId="77777777" w:rsidR="000113EC" w:rsidRPr="00F34BEC" w:rsidRDefault="000113EC" w:rsidP="00696DE1">
      <w:pPr>
        <w:pStyle w:val="ListParagraph"/>
        <w:numPr>
          <w:ilvl w:val="0"/>
          <w:numId w:val="16"/>
        </w:numPr>
        <w:spacing w:before="120" w:line="276" w:lineRule="auto"/>
        <w:ind w:left="357" w:hanging="357"/>
        <w:contextualSpacing w:val="0"/>
        <w:rPr>
          <w:rFonts w:asciiTheme="minorHAnsi" w:hAnsiTheme="minorHAnsi" w:cstheme="minorHAnsi"/>
          <w:sz w:val="22"/>
          <w:szCs w:val="22"/>
        </w:rPr>
      </w:pPr>
      <w:r w:rsidRPr="00F34BEC">
        <w:rPr>
          <w:rFonts w:asciiTheme="minorHAnsi" w:hAnsiTheme="minorHAnsi" w:cstheme="minorHAnsi"/>
          <w:sz w:val="22"/>
          <w:szCs w:val="22"/>
        </w:rPr>
        <w:t xml:space="preserve">The Management Information System which </w:t>
      </w:r>
      <w:r w:rsidR="00C46112">
        <w:rPr>
          <w:rFonts w:asciiTheme="minorHAnsi" w:hAnsiTheme="minorHAnsi" w:cstheme="minorHAnsi"/>
          <w:sz w:val="22"/>
          <w:szCs w:val="22"/>
        </w:rPr>
        <w:t>Australia</w:t>
      </w:r>
      <w:r w:rsidRPr="00F34BEC">
        <w:rPr>
          <w:rFonts w:asciiTheme="minorHAnsi" w:hAnsiTheme="minorHAnsi" w:cstheme="minorHAnsi"/>
          <w:sz w:val="22"/>
          <w:szCs w:val="22"/>
        </w:rPr>
        <w:t xml:space="preserve"> is helping to design will provide a foundation for good management of fiduciary risks, it provides a reliable evidence  for impact assessments and ensuring good stories where they are can be found and then told</w:t>
      </w:r>
    </w:p>
    <w:p w14:paraId="7785E4A8" w14:textId="77777777" w:rsidR="007E3E57" w:rsidRDefault="000113EC" w:rsidP="0050364D">
      <w:pPr>
        <w:pStyle w:val="ListParagraph"/>
        <w:numPr>
          <w:ilvl w:val="0"/>
          <w:numId w:val="16"/>
        </w:numPr>
        <w:spacing w:before="120" w:line="276" w:lineRule="auto"/>
        <w:ind w:left="357" w:hanging="357"/>
        <w:contextualSpacing w:val="0"/>
      </w:pPr>
      <w:r w:rsidRPr="0097278B">
        <w:rPr>
          <w:rFonts w:asciiTheme="minorHAnsi" w:hAnsiTheme="minorHAnsi" w:cstheme="minorHAnsi"/>
          <w:sz w:val="22"/>
          <w:szCs w:val="22"/>
        </w:rPr>
        <w:t xml:space="preserve">The monitoring and evaluation plan which </w:t>
      </w:r>
      <w:r w:rsidR="00C46112">
        <w:rPr>
          <w:rFonts w:asciiTheme="minorHAnsi" w:hAnsiTheme="minorHAnsi" w:cstheme="minorHAnsi"/>
          <w:sz w:val="22"/>
          <w:szCs w:val="22"/>
        </w:rPr>
        <w:t>Australia</w:t>
      </w:r>
      <w:r w:rsidRPr="0097278B">
        <w:rPr>
          <w:rFonts w:asciiTheme="minorHAnsi" w:hAnsiTheme="minorHAnsi" w:cstheme="minorHAnsi"/>
          <w:sz w:val="22"/>
          <w:szCs w:val="22"/>
        </w:rPr>
        <w:t xml:space="preserve"> is helping to design will include baseline and assessmen</w:t>
      </w:r>
      <w:r w:rsidR="0097278B">
        <w:rPr>
          <w:rFonts w:asciiTheme="minorHAnsi" w:hAnsiTheme="minorHAnsi" w:cstheme="minorHAnsi"/>
          <w:sz w:val="22"/>
          <w:szCs w:val="22"/>
        </w:rPr>
        <w:t>t studies on a regular interval.</w:t>
      </w:r>
    </w:p>
    <w:p w14:paraId="7785E4A9" w14:textId="77777777" w:rsidR="0097278B" w:rsidRDefault="0097278B">
      <w:pPr>
        <w:rPr>
          <w:rFonts w:ascii="Arial" w:eastAsia="Times New Roman" w:hAnsi="Arial" w:cs="Arial"/>
          <w:b/>
          <w:color w:val="000080"/>
          <w:sz w:val="36"/>
          <w:szCs w:val="36"/>
          <w:lang w:eastAsia="en-AU"/>
        </w:rPr>
      </w:pPr>
      <w:r>
        <w:br w:type="page"/>
      </w:r>
    </w:p>
    <w:p w14:paraId="7785E4AA" w14:textId="77777777" w:rsidR="009F6B59" w:rsidRPr="00486147" w:rsidRDefault="00486147" w:rsidP="008A7341">
      <w:pPr>
        <w:pStyle w:val="Heading1"/>
        <w:ind w:left="1701" w:right="-482" w:hanging="1701"/>
      </w:pPr>
      <w:bookmarkStart w:id="5" w:name="_Toc369855030"/>
      <w:r>
        <w:lastRenderedPageBreak/>
        <w:t xml:space="preserve">Annex 4: </w:t>
      </w:r>
      <w:r w:rsidR="000522D1">
        <w:t xml:space="preserve"> Effectiveness of CDD – International Evidence</w:t>
      </w:r>
      <w:bookmarkEnd w:id="5"/>
    </w:p>
    <w:p w14:paraId="7785E4AB" w14:textId="77777777" w:rsidR="007A3E0C" w:rsidRDefault="007A3E0C" w:rsidP="00992DBE">
      <w:pPr>
        <w:spacing w:before="120"/>
        <w:jc w:val="both"/>
      </w:pPr>
      <w:r w:rsidRPr="00FB4636">
        <w:t xml:space="preserve">International evidence shows that CDD programs are effective at achieving increased social and economic benefits. CDD has been shown to deliver results more quickly where governments and donors have few tools to reach poor people directly, particularly in countries affected by conflict. </w:t>
      </w:r>
      <w:r>
        <w:t xml:space="preserve">We note that </w:t>
      </w:r>
      <w:r w:rsidRPr="00FB4636">
        <w:t xml:space="preserve">CDD approaches aspire to a range of broader development objectives including social capital, cohesion and empowerment. </w:t>
      </w:r>
      <w:r>
        <w:t>We note that i</w:t>
      </w:r>
      <w:r w:rsidRPr="00FB4636">
        <w:t xml:space="preserve">nternational experience shows </w:t>
      </w:r>
      <w:r>
        <w:t xml:space="preserve">limited evidence that </w:t>
      </w:r>
      <w:r w:rsidRPr="00FB4636">
        <w:t>CDD program</w:t>
      </w:r>
      <w:r>
        <w:t xml:space="preserve">s </w:t>
      </w:r>
      <w:r w:rsidRPr="00FB4636">
        <w:t xml:space="preserve">contribute to these broader development objectives, or to measure and attribute such outcomes to the program. It will be important to have realistic expectations of the ability of PNDS to achieve the less </w:t>
      </w:r>
      <w:r>
        <w:t>measurable</w:t>
      </w:r>
      <w:r w:rsidRPr="00FB4636">
        <w:t xml:space="preserve"> development objective</w:t>
      </w:r>
      <w:r>
        <w:t>s</w:t>
      </w:r>
      <w:r w:rsidRPr="00FB4636">
        <w:t>.</w:t>
      </w:r>
    </w:p>
    <w:p w14:paraId="7785E4AC" w14:textId="77777777" w:rsidR="007A3E0C" w:rsidRDefault="007A3E0C" w:rsidP="00992DBE">
      <w:pPr>
        <w:jc w:val="both"/>
      </w:pPr>
      <w:r w:rsidRPr="00C279FC">
        <w:rPr>
          <w:rFonts w:cstheme="minorHAnsi"/>
          <w:b/>
        </w:rPr>
        <w:t xml:space="preserve">Internationally, CDD programs have been shown to improve living standards </w:t>
      </w:r>
      <w:r w:rsidRPr="00C279FC">
        <w:rPr>
          <w:rFonts w:cstheme="minorHAnsi"/>
        </w:rPr>
        <w:t xml:space="preserve">in communities where local institutions (governments or markets) have had a poor track record of service delivery. </w:t>
      </w:r>
      <w:r w:rsidRPr="00C279FC">
        <w:t>A recent World Bank meta-evaluation of its CDD programs around the world found generally positive evidence across programs for increased household living standards and welfare, poverty targeting and increased access to services.</w:t>
      </w:r>
      <w:r w:rsidRPr="00C279FC">
        <w:rPr>
          <w:rStyle w:val="FootnoteReference"/>
        </w:rPr>
        <w:footnoteReference w:id="27"/>
      </w:r>
      <w:r w:rsidRPr="00C279FC">
        <w:t xml:space="preserve">  The evaluation found that evidence is generally strong across CDD programs for positive impacts on access to and use of services, especially in health, education and drinking water.  For example, completed subprojects as part of the Senegal National Rural Infrastructure Program (PNIR) “significantly increased access to clean water and health facilities and improved the nutritional status of children… Moreover, the project had effects in areas that did not have completed projects; simply residing in a PNIR-eligible area brought statistically significant benefits in terms of child health, perhaps because of spillovers from neighbouring villages that receive completed projects.”</w:t>
      </w:r>
      <w:r w:rsidRPr="00C279FC">
        <w:rPr>
          <w:rStyle w:val="FootnoteReference"/>
        </w:rPr>
        <w:footnoteReference w:id="28"/>
      </w:r>
      <w:r w:rsidRPr="00C279FC">
        <w:t xml:space="preserve"> The Philippines KALAHI-CIDSS program has had a positive impact on accessibility with a 6 per cent increase in the proportion of households whose house was accessible all year by road.</w:t>
      </w:r>
      <w:r w:rsidRPr="00C279FC">
        <w:rPr>
          <w:rStyle w:val="FootnoteReference"/>
        </w:rPr>
        <w:footnoteReference w:id="29"/>
      </w:r>
      <w:r w:rsidRPr="00C279FC">
        <w:t xml:space="preserve">  </w:t>
      </w:r>
    </w:p>
    <w:p w14:paraId="7785E4AD" w14:textId="77777777" w:rsidR="00A04A87" w:rsidRPr="00C279FC" w:rsidRDefault="00A04A87" w:rsidP="00992DBE">
      <w:pPr>
        <w:jc w:val="both"/>
      </w:pPr>
      <w:r>
        <w:t>Impact evaluations such as one conducted by the Abdul Latif Jameel Poverty Action Lab in Sierra Leone</w:t>
      </w:r>
      <w:r>
        <w:rPr>
          <w:rStyle w:val="FootnoteReference"/>
        </w:rPr>
        <w:footnoteReference w:id="30"/>
      </w:r>
      <w:r>
        <w:t xml:space="preserve"> have indicated that villages participating in CDD programs have had more and higher quality public goods than comparison areas, </w:t>
      </w:r>
      <w:r w:rsidR="00654741">
        <w:t>and</w:t>
      </w:r>
      <w:r>
        <w:t xml:space="preserve"> additional market activity and economic gains, </w:t>
      </w:r>
      <w:r w:rsidR="00654741">
        <w:t>with</w:t>
      </w:r>
      <w:r>
        <w:t xml:space="preserve"> minimal leakage of project resources.</w:t>
      </w:r>
      <w:r w:rsidR="00654741">
        <w:t xml:space="preserve">  </w:t>
      </w:r>
    </w:p>
    <w:p w14:paraId="7785E4AE" w14:textId="77777777" w:rsidR="009F6B59" w:rsidRPr="00C279FC" w:rsidRDefault="009F6B59" w:rsidP="00992DBE">
      <w:pPr>
        <w:jc w:val="both"/>
        <w:rPr>
          <w:color w:val="000000"/>
        </w:rPr>
      </w:pPr>
      <w:r w:rsidRPr="00C279FC">
        <w:rPr>
          <w:b/>
          <w:color w:val="000000"/>
        </w:rPr>
        <w:t xml:space="preserve">CDD has been </w:t>
      </w:r>
      <w:r w:rsidR="007A3E0C">
        <w:rPr>
          <w:b/>
          <w:color w:val="000000"/>
        </w:rPr>
        <w:t xml:space="preserve">highly </w:t>
      </w:r>
      <w:r w:rsidRPr="00C279FC">
        <w:rPr>
          <w:b/>
          <w:color w:val="000000"/>
        </w:rPr>
        <w:t>relevant in fragile and conflict-affected states.</w:t>
      </w:r>
      <w:r w:rsidRPr="00C279FC">
        <w:rPr>
          <w:color w:val="000000"/>
        </w:rPr>
        <w:t xml:space="preserve"> In Afghanistan, the National Solidarity Project (NSP) commenced in 2003 as an effort to reach poor rural communities where insurgency and opium production was growing.  Since its inception, over 21,000 community development councils have been established, reaching 70% of Afghanistan’s villages and improving small scale infrastructure including water systems and roads.  NSP has increased the government’s visibility and perceived legitimacy with rural communities, which is critical in a fragile setting</w:t>
      </w:r>
      <w:r w:rsidRPr="00C279FC">
        <w:rPr>
          <w:color w:val="000000"/>
          <w:vertAlign w:val="superscript"/>
        </w:rPr>
        <w:footnoteReference w:id="31"/>
      </w:r>
      <w:r w:rsidRPr="00C279FC">
        <w:rPr>
          <w:color w:val="000000"/>
        </w:rPr>
        <w:t>.</w:t>
      </w:r>
    </w:p>
    <w:p w14:paraId="7785E4AF" w14:textId="77777777" w:rsidR="009F6B59" w:rsidRDefault="009F6B59" w:rsidP="00992DBE">
      <w:pPr>
        <w:jc w:val="both"/>
        <w:rPr>
          <w:rFonts w:cstheme="minorHAnsi"/>
        </w:rPr>
      </w:pPr>
      <w:r w:rsidRPr="00C279FC">
        <w:rPr>
          <w:rFonts w:cstheme="minorHAnsi"/>
          <w:b/>
        </w:rPr>
        <w:t>CDD has been shown to be a good value</w:t>
      </w:r>
      <w:r w:rsidRPr="00C279FC">
        <w:rPr>
          <w:rFonts w:cstheme="minorHAnsi"/>
          <w:b/>
        </w:rPr>
        <w:noBreakHyphen/>
        <w:t>for-money approach to building and maintaining infrastructure.</w:t>
      </w:r>
      <w:r w:rsidRPr="00C279FC">
        <w:rPr>
          <w:rFonts w:cstheme="minorHAnsi"/>
        </w:rPr>
        <w:t xml:space="preserve"> Studies of many World Bank CDD programs show that infrastructure programs </w:t>
      </w:r>
      <w:r w:rsidRPr="00C279FC">
        <w:rPr>
          <w:rFonts w:cstheme="minorHAnsi"/>
        </w:rPr>
        <w:lastRenderedPageBreak/>
        <w:t>i</w:t>
      </w:r>
      <w:r>
        <w:rPr>
          <w:rFonts w:cstheme="minorHAnsi"/>
        </w:rPr>
        <w:t>mplemented locally cost significantly</w:t>
      </w:r>
      <w:r w:rsidRPr="00C279FC">
        <w:rPr>
          <w:rFonts w:cstheme="minorHAnsi"/>
        </w:rPr>
        <w:t xml:space="preserve"> less than similar small-scale projects delivered by government</w:t>
      </w:r>
      <w:r w:rsidRPr="00C279FC">
        <w:rPr>
          <w:vertAlign w:val="superscript"/>
        </w:rPr>
        <w:footnoteReference w:id="32"/>
      </w:r>
      <w:r w:rsidRPr="00C279FC">
        <w:rPr>
          <w:rFonts w:cstheme="minorHAnsi"/>
        </w:rPr>
        <w:t>.  Projects have proven to be largely cost-effective and quicker to implement than equivalent government works. Community control is intended to ensure that the allocation of resources is responsive to needs, that public goods are built to a good quality, maintained and used, and that the risk of corruption is lower than in other types of programs</w:t>
      </w:r>
      <w:r w:rsidRPr="00C279FC">
        <w:rPr>
          <w:vertAlign w:val="superscript"/>
        </w:rPr>
        <w:footnoteReference w:id="33"/>
      </w:r>
      <w:r w:rsidRPr="00C279FC">
        <w:rPr>
          <w:rFonts w:cstheme="minorHAnsi"/>
        </w:rPr>
        <w:t>.</w:t>
      </w:r>
      <w:r w:rsidR="00B520B1">
        <w:rPr>
          <w:rFonts w:cstheme="minorHAnsi"/>
        </w:rPr>
        <w:t xml:space="preserve"> </w:t>
      </w:r>
      <w:r>
        <w:rPr>
          <w:rFonts w:cstheme="minorHAnsi"/>
        </w:rPr>
        <w:t xml:space="preserve"> A three-country study of CDD (Philippines, Indonesia and Burkina Faso) found that in Indonesia, evidence shows that the Kecamantan Development Project (KDP) suggests that community implementation of infrastructure costs on average 56 per cent less than infrastructure provided through local government contracts</w:t>
      </w:r>
      <w:r>
        <w:rPr>
          <w:rStyle w:val="FootnoteReference"/>
          <w:rFonts w:cstheme="minorHAnsi"/>
        </w:rPr>
        <w:footnoteReference w:id="34"/>
      </w:r>
      <w:r>
        <w:rPr>
          <w:rFonts w:cstheme="minorHAnsi"/>
        </w:rPr>
        <w:t xml:space="preserve">. </w:t>
      </w:r>
    </w:p>
    <w:p w14:paraId="7785E4B0" w14:textId="77777777" w:rsidR="00162CB8" w:rsidRDefault="009F6B59" w:rsidP="00992DBE">
      <w:pPr>
        <w:jc w:val="both"/>
        <w:rPr>
          <w:rFonts w:cstheme="minorHAnsi"/>
        </w:rPr>
      </w:pPr>
      <w:r w:rsidRPr="00245F16">
        <w:rPr>
          <w:rFonts w:cstheme="minorHAnsi"/>
          <w:b/>
        </w:rPr>
        <w:t>CDD can help to build inclusive governance, and encourages participation and accountability at the local level, engaging the poor and marginalised groups</w:t>
      </w:r>
      <w:r w:rsidRPr="00C279FC">
        <w:rPr>
          <w:rFonts w:cstheme="minorHAnsi"/>
        </w:rPr>
        <w:t>.</w:t>
      </w:r>
      <w:r w:rsidRPr="00C279FC">
        <w:rPr>
          <w:rStyle w:val="FootnoteReference"/>
          <w:rFonts w:cstheme="minorHAnsi"/>
        </w:rPr>
        <w:footnoteReference w:id="35"/>
      </w:r>
      <w:r w:rsidRPr="00C279FC">
        <w:rPr>
          <w:rFonts w:cstheme="minorHAnsi"/>
        </w:rPr>
        <w:t xml:space="preserve">  Specific rules and methods have been developed to facilitate participation. In Indonesia, these include rules governing the participation of women at all stages of the project planning and implementation process and transparency mechanisms such as public information disclosure on village noticeboards, grievance handling mechanisms and community monitoring, including through civil society organisations (CSOs). Such tools are central to the vision of inclusiveness, transparency and accountability of Indonesia’s CDD programs.</w:t>
      </w:r>
      <w:r w:rsidRPr="00C279FC">
        <w:rPr>
          <w:rStyle w:val="FootnoteReference"/>
          <w:rFonts w:cstheme="minorHAnsi"/>
        </w:rPr>
        <w:footnoteReference w:id="36"/>
      </w:r>
      <w:r w:rsidRPr="00C279FC">
        <w:rPr>
          <w:rFonts w:cstheme="minorHAnsi"/>
        </w:rPr>
        <w:t xml:space="preserve">  </w:t>
      </w:r>
    </w:p>
    <w:p w14:paraId="7785E4B1" w14:textId="77777777" w:rsidR="00D600E8" w:rsidRDefault="007A3E0C" w:rsidP="00992DBE">
      <w:pPr>
        <w:jc w:val="both"/>
        <w:rPr>
          <w:rFonts w:cstheme="minorHAnsi"/>
        </w:rPr>
      </w:pPr>
      <w:r w:rsidRPr="000522D1">
        <w:rPr>
          <w:rFonts w:cstheme="minorHAnsi"/>
          <w:b/>
        </w:rPr>
        <w:t>There is limited e</w:t>
      </w:r>
      <w:r w:rsidR="009F6B59" w:rsidRPr="000522D1">
        <w:rPr>
          <w:rFonts w:cstheme="minorHAnsi"/>
          <w:b/>
        </w:rPr>
        <w:t>vidence on the ability of a CDD program to</w:t>
      </w:r>
      <w:r w:rsidRPr="000522D1">
        <w:rPr>
          <w:rFonts w:cstheme="minorHAnsi"/>
          <w:b/>
        </w:rPr>
        <w:t xml:space="preserve"> </w:t>
      </w:r>
      <w:r w:rsidR="009F6B59" w:rsidRPr="000522D1">
        <w:rPr>
          <w:rFonts w:cstheme="minorHAnsi"/>
          <w:b/>
        </w:rPr>
        <w:t>change community norms to an extent that women and other disenfranchised members of a community may experience an improvement in their decision-making</w:t>
      </w:r>
      <w:r w:rsidR="00162CB8">
        <w:rPr>
          <w:rFonts w:cstheme="minorHAnsi"/>
          <w:b/>
        </w:rPr>
        <w:t xml:space="preserve"> power outside of the project</w:t>
      </w:r>
      <w:r w:rsidR="009F6B59" w:rsidRPr="00C279FC">
        <w:rPr>
          <w:rStyle w:val="FootnoteReference"/>
          <w:rFonts w:cstheme="minorHAnsi"/>
        </w:rPr>
        <w:footnoteReference w:id="37"/>
      </w:r>
      <w:r w:rsidR="009F6B59" w:rsidRPr="00C279FC">
        <w:rPr>
          <w:rFonts w:cstheme="minorHAnsi"/>
        </w:rPr>
        <w:t xml:space="preserve">. </w:t>
      </w:r>
      <w:r w:rsidR="000B5CCF">
        <w:rPr>
          <w:rFonts w:cstheme="minorHAnsi"/>
        </w:rPr>
        <w:t xml:space="preserve"> It will be important to have realistic expectations on the quality of community empowerment, particularly in the early years of PNDS</w:t>
      </w:r>
      <w:r w:rsidR="000B5CCF" w:rsidRPr="00213196">
        <w:rPr>
          <w:rFonts w:cstheme="minorHAnsi"/>
        </w:rPr>
        <w:t>.</w:t>
      </w:r>
      <w:r w:rsidR="000B5CCF">
        <w:rPr>
          <w:rFonts w:cstheme="minorHAnsi"/>
        </w:rPr>
        <w:t xml:space="preserve"> </w:t>
      </w:r>
      <w:r w:rsidR="00C46112">
        <w:rPr>
          <w:rFonts w:cstheme="minorHAnsi"/>
        </w:rPr>
        <w:t>Australia</w:t>
      </w:r>
      <w:r w:rsidR="000B5CCF">
        <w:rPr>
          <w:rFonts w:cstheme="minorHAnsi"/>
        </w:rPr>
        <w:t xml:space="preserve"> will support efforts to ensure that improved participation is an explicit objective of PNDS work and to track it.</w:t>
      </w:r>
    </w:p>
    <w:p w14:paraId="7785E4B2" w14:textId="77777777" w:rsidR="009F6B59" w:rsidRPr="00C279FC" w:rsidRDefault="00024D17" w:rsidP="00992DBE">
      <w:pPr>
        <w:jc w:val="both"/>
      </w:pPr>
      <w:r w:rsidRPr="00024D17">
        <w:rPr>
          <w:b/>
        </w:rPr>
        <w:t>O</w:t>
      </w:r>
      <w:r w:rsidR="009F6B59" w:rsidRPr="00024D17">
        <w:rPr>
          <w:b/>
        </w:rPr>
        <w:t>verall, there is a limited evidence base for the theory that, through communities working together using a CDD approach, a project can build trust, networks, and collective action</w:t>
      </w:r>
      <w:r w:rsidR="009F6B59" w:rsidRPr="00A9669D">
        <w:t>. Some international experience shows that CDD can build political capital for governments by ensuring that funds reach communities on a predictable basis.</w:t>
      </w:r>
      <w:r w:rsidR="009F6B59" w:rsidRPr="00A9669D">
        <w:rPr>
          <w:vertAlign w:val="superscript"/>
        </w:rPr>
        <w:footnoteReference w:id="38"/>
      </w:r>
      <w:r w:rsidR="009F6B59" w:rsidRPr="00A9669D">
        <w:rPr>
          <w:vertAlign w:val="superscript"/>
        </w:rPr>
        <w:t xml:space="preserve"> </w:t>
      </w:r>
      <w:r w:rsidR="002721BE">
        <w:rPr>
          <w:vertAlign w:val="superscript"/>
        </w:rPr>
        <w:t xml:space="preserve"> </w:t>
      </w:r>
      <w:r w:rsidR="009F6B59" w:rsidRPr="00C279FC">
        <w:t>An evaluation of the Philippines KALAHI-CIDSS program reported, over a seven year period of project interventions, “increased levels of trust within project communities and increased memberships in organisations.  The evaluation showed a 12.3 percentage point increase in the proportion of respondents indicating that most people in their village can be trusted, as well as a smaller but still positive impact on trust in local officials and in national officials.”</w:t>
      </w:r>
      <w:r w:rsidR="009F6B59" w:rsidRPr="00C279FC">
        <w:rPr>
          <w:rStyle w:val="FootnoteReference"/>
        </w:rPr>
        <w:footnoteReference w:id="39"/>
      </w:r>
    </w:p>
    <w:p w14:paraId="7785E4B3" w14:textId="77777777" w:rsidR="009F6B59" w:rsidRDefault="009F6B59" w:rsidP="00992DBE">
      <w:pPr>
        <w:jc w:val="both"/>
        <w:rPr>
          <w:rFonts w:cstheme="minorHAnsi"/>
        </w:rPr>
      </w:pPr>
      <w:r>
        <w:rPr>
          <w:rFonts w:cstheme="minorHAnsi"/>
        </w:rPr>
        <w:t>W</w:t>
      </w:r>
      <w:r w:rsidRPr="00C279FC">
        <w:rPr>
          <w:rFonts w:cstheme="minorHAnsi"/>
        </w:rPr>
        <w:t xml:space="preserve">hile changes brought about in government-citizen links have been noticeable within the domain of some projects, there is insufficient evidence for sustained contribution to stronger community association and local governance beyond the programs themselves. Similarly, more research and evidence is required to understand the impacts of CDD programs in conflict or post-conflict </w:t>
      </w:r>
      <w:r w:rsidRPr="00C279FC">
        <w:rPr>
          <w:rFonts w:cstheme="minorHAnsi"/>
        </w:rPr>
        <w:lastRenderedPageBreak/>
        <w:t>environments, especially given the large injection of funds a program like PNDS will make into communities. As noted above, CDD approaches have been effective mechanisms for delivering funds and access to services in post-conflict environments where government capacity is weak or non</w:t>
      </w:r>
      <w:r w:rsidRPr="00C279FC">
        <w:rPr>
          <w:rFonts w:cstheme="minorHAnsi"/>
        </w:rPr>
        <w:noBreakHyphen/>
        <w:t>existent. The World Bank meta-evaluation found some evidence for positive contributions of CDD programs to helping overcome conflict in the Philippines and Indonesia, helping redress grievances and building community mechanisms for mediating conflict.</w:t>
      </w:r>
      <w:r w:rsidRPr="00C279FC">
        <w:rPr>
          <w:rStyle w:val="FootnoteReference"/>
          <w:rFonts w:cstheme="minorHAnsi"/>
        </w:rPr>
        <w:footnoteReference w:id="40"/>
      </w:r>
      <w:r w:rsidRPr="00C279FC">
        <w:rPr>
          <w:rFonts w:cstheme="minorHAnsi"/>
        </w:rPr>
        <w:t xml:space="preserve"> </w:t>
      </w:r>
      <w:r>
        <w:rPr>
          <w:rFonts w:cstheme="minorHAnsi"/>
        </w:rPr>
        <w:t xml:space="preserve"> </w:t>
      </w:r>
      <w:r w:rsidRPr="00C279FC">
        <w:rPr>
          <w:rFonts w:cstheme="minorHAnsi"/>
        </w:rPr>
        <w:t xml:space="preserve">A lack of explicit measurement of such impacts and the short timeframe for many CDD programs has made it difficult to assess longer-term impacts on social capital and governance.  </w:t>
      </w:r>
      <w:r w:rsidR="000B5CCF">
        <w:rPr>
          <w:rFonts w:cstheme="minorHAnsi"/>
        </w:rPr>
        <w:t xml:space="preserve">Through its M&amp;E support, </w:t>
      </w:r>
      <w:r w:rsidR="00C46112">
        <w:rPr>
          <w:rFonts w:cstheme="minorHAnsi"/>
        </w:rPr>
        <w:t>Australia</w:t>
      </w:r>
      <w:r w:rsidR="000B5CCF">
        <w:rPr>
          <w:rFonts w:cstheme="minorHAnsi"/>
        </w:rPr>
        <w:t xml:space="preserve"> can support r</w:t>
      </w:r>
      <w:r w:rsidR="000B5CCF" w:rsidRPr="005833B5">
        <w:rPr>
          <w:rFonts w:cstheme="minorHAnsi"/>
        </w:rPr>
        <w:t xml:space="preserve">esearch over a long time frame </w:t>
      </w:r>
      <w:r w:rsidR="000B5CCF">
        <w:rPr>
          <w:rFonts w:cstheme="minorHAnsi"/>
        </w:rPr>
        <w:t>on</w:t>
      </w:r>
      <w:r w:rsidR="000B5CCF" w:rsidRPr="005833B5">
        <w:rPr>
          <w:rFonts w:cstheme="minorHAnsi"/>
        </w:rPr>
        <w:t xml:space="preserve"> the impacts of PNDS on association and trust in communities and towards national and sub-national levels of governance, as well as impacts on creating, worsening or helping resolve conflict.</w:t>
      </w:r>
    </w:p>
    <w:p w14:paraId="7785E4B4" w14:textId="77777777" w:rsidR="00EE767E" w:rsidRDefault="00EE767E">
      <w:pPr>
        <w:rPr>
          <w:rFonts w:ascii="Arial" w:eastAsia="Times New Roman" w:hAnsi="Arial" w:cs="Arial"/>
          <w:b/>
          <w:color w:val="000080"/>
          <w:sz w:val="36"/>
          <w:szCs w:val="36"/>
          <w:lang w:eastAsia="en-AU"/>
        </w:rPr>
      </w:pPr>
      <w:r>
        <w:br w:type="page"/>
      </w:r>
    </w:p>
    <w:p w14:paraId="7785E4B5" w14:textId="77777777" w:rsidR="00AB24B4" w:rsidRDefault="00AB24B4" w:rsidP="00C75218">
      <w:pPr>
        <w:sectPr w:rsidR="00AB24B4" w:rsidSect="002358A9">
          <w:footerReference w:type="default" r:id="rId13"/>
          <w:pgSz w:w="11907" w:h="16839"/>
          <w:pgMar w:top="1077" w:right="1304" w:bottom="1077" w:left="1304" w:header="720" w:footer="720" w:gutter="0"/>
          <w:cols w:space="720"/>
        </w:sectPr>
      </w:pPr>
    </w:p>
    <w:p w14:paraId="7785E4B6" w14:textId="77777777" w:rsidR="00AB24B4" w:rsidRDefault="00AB24B4" w:rsidP="00AB24B4">
      <w:pPr>
        <w:pStyle w:val="Heading1"/>
        <w:ind w:left="567" w:hanging="567"/>
      </w:pPr>
      <w:bookmarkStart w:id="6" w:name="_Toc369855031"/>
      <w:r>
        <w:lastRenderedPageBreak/>
        <w:t>Annex 5: PNDS Theory of Change</w:t>
      </w:r>
      <w:bookmarkEnd w:id="6"/>
      <w:r>
        <w:t xml:space="preserve"> </w:t>
      </w:r>
    </w:p>
    <w:p w14:paraId="7785E4B7" w14:textId="77777777" w:rsidR="00AB24B4" w:rsidRDefault="00AB24B4" w:rsidP="00C75218">
      <w:pPr>
        <w:rPr>
          <w:noProof/>
          <w:lang w:eastAsia="en-AU"/>
        </w:rPr>
      </w:pPr>
    </w:p>
    <w:p w14:paraId="7785E4B8" w14:textId="77777777" w:rsidR="00AB24B4" w:rsidRDefault="00AB24B4" w:rsidP="00C75218">
      <w:pPr>
        <w:sectPr w:rsidR="00AB24B4" w:rsidSect="00AB24B4">
          <w:pgSz w:w="16839" w:h="11907" w:orient="landscape"/>
          <w:pgMar w:top="1304" w:right="1077" w:bottom="1304" w:left="1077" w:header="720" w:footer="720" w:gutter="0"/>
          <w:cols w:space="720"/>
        </w:sectPr>
      </w:pPr>
      <w:r>
        <w:rPr>
          <w:noProof/>
          <w:lang w:eastAsia="en-AU"/>
        </w:rPr>
        <w:drawing>
          <wp:inline distT="0" distB="0" distL="0" distR="0" wp14:anchorId="7785E9CA" wp14:editId="7785E9CB">
            <wp:extent cx="8943975" cy="507584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extLst>
                        <a:ext uri="{28A0092B-C50C-407E-A947-70E740481C1C}">
                          <a14:useLocalDpi xmlns:a14="http://schemas.microsoft.com/office/drawing/2010/main" val="0"/>
                        </a:ext>
                      </a:extLst>
                    </a:blip>
                    <a:srcRect l="28271" t="19205" r="1680" b="10122"/>
                    <a:stretch/>
                  </pic:blipFill>
                  <pic:spPr bwMode="auto">
                    <a:xfrm>
                      <a:off x="0" y="0"/>
                      <a:ext cx="8944621" cy="5076209"/>
                    </a:xfrm>
                    <a:prstGeom prst="rect">
                      <a:avLst/>
                    </a:prstGeom>
                    <a:ln>
                      <a:noFill/>
                    </a:ln>
                    <a:extLst>
                      <a:ext uri="{53640926-AAD7-44D8-BBD7-CCE9431645EC}">
                        <a14:shadowObscured xmlns:a14="http://schemas.microsoft.com/office/drawing/2010/main"/>
                      </a:ext>
                    </a:extLst>
                  </pic:spPr>
                </pic:pic>
              </a:graphicData>
            </a:graphic>
          </wp:inline>
        </w:drawing>
      </w:r>
    </w:p>
    <w:p w14:paraId="7785E4B9" w14:textId="77777777" w:rsidR="00EE767E" w:rsidRPr="003F7AAE" w:rsidRDefault="003F7AAE" w:rsidP="004A518C">
      <w:pPr>
        <w:pStyle w:val="Heading1"/>
      </w:pPr>
      <w:bookmarkStart w:id="7" w:name="_Toc369855032"/>
      <w:r>
        <w:lastRenderedPageBreak/>
        <w:t xml:space="preserve">Annex 6: </w:t>
      </w:r>
      <w:r w:rsidR="00974613">
        <w:t>Indicative Outline of PNDS M&amp;E System</w:t>
      </w:r>
      <w:bookmarkEnd w:id="7"/>
    </w:p>
    <w:tbl>
      <w:tblPr>
        <w:tblStyle w:val="LightGrid-Accent1"/>
        <w:tblW w:w="0" w:type="auto"/>
        <w:tblLook w:val="06A0" w:firstRow="1" w:lastRow="0" w:firstColumn="1" w:lastColumn="0" w:noHBand="1" w:noVBand="1"/>
      </w:tblPr>
      <w:tblGrid>
        <w:gridCol w:w="2660"/>
        <w:gridCol w:w="3827"/>
        <w:gridCol w:w="2835"/>
        <w:gridCol w:w="2126"/>
        <w:gridCol w:w="3453"/>
      </w:tblGrid>
      <w:tr w:rsidR="00974613" w:rsidRPr="00CE7C1E" w14:paraId="7785E4BF" w14:textId="77777777" w:rsidTr="00974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7785E4BA" w14:textId="77777777" w:rsidR="00974613" w:rsidRPr="00974613" w:rsidRDefault="00974613" w:rsidP="00445AB4">
            <w:pPr>
              <w:rPr>
                <w:rFonts w:asciiTheme="minorHAnsi" w:hAnsiTheme="minorHAnsi"/>
                <w:sz w:val="20"/>
                <w:szCs w:val="20"/>
              </w:rPr>
            </w:pPr>
            <w:r w:rsidRPr="00974613">
              <w:rPr>
                <w:rFonts w:asciiTheme="minorHAnsi" w:hAnsiTheme="minorHAnsi"/>
                <w:sz w:val="20"/>
                <w:szCs w:val="20"/>
              </w:rPr>
              <w:t xml:space="preserve">Overarching M&amp;E questions </w:t>
            </w:r>
          </w:p>
        </w:tc>
        <w:tc>
          <w:tcPr>
            <w:tcW w:w="3827" w:type="dxa"/>
          </w:tcPr>
          <w:p w14:paraId="7785E4BB" w14:textId="77777777" w:rsidR="00974613" w:rsidRPr="00974613" w:rsidRDefault="00974613" w:rsidP="00445AB4">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 xml:space="preserve">M&amp;E sub-questions </w:t>
            </w:r>
          </w:p>
        </w:tc>
        <w:tc>
          <w:tcPr>
            <w:tcW w:w="2835" w:type="dxa"/>
          </w:tcPr>
          <w:p w14:paraId="7785E4BC" w14:textId="77777777" w:rsidR="00974613" w:rsidRPr="00974613" w:rsidRDefault="00974613" w:rsidP="00445AB4">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Methods for answering questions</w:t>
            </w:r>
          </w:p>
        </w:tc>
        <w:tc>
          <w:tcPr>
            <w:tcW w:w="2126" w:type="dxa"/>
          </w:tcPr>
          <w:p w14:paraId="7785E4BD" w14:textId="77777777" w:rsidR="00974613" w:rsidRPr="00974613" w:rsidRDefault="00974613" w:rsidP="00445AB4">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 xml:space="preserve">How answers will be used </w:t>
            </w:r>
          </w:p>
        </w:tc>
        <w:tc>
          <w:tcPr>
            <w:tcW w:w="3453" w:type="dxa"/>
          </w:tcPr>
          <w:p w14:paraId="7785E4BE" w14:textId="77777777" w:rsidR="00974613" w:rsidRPr="00974613" w:rsidRDefault="00974613" w:rsidP="00445AB4">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Next steps</w:t>
            </w:r>
          </w:p>
        </w:tc>
      </w:tr>
      <w:tr w:rsidR="00974613" w:rsidRPr="00325B92" w14:paraId="7785E4D6" w14:textId="77777777" w:rsidTr="00974613">
        <w:tc>
          <w:tcPr>
            <w:cnfStyle w:val="001000000000" w:firstRow="0" w:lastRow="0" w:firstColumn="1" w:lastColumn="0" w:oddVBand="0" w:evenVBand="0" w:oddHBand="0" w:evenHBand="0" w:firstRowFirstColumn="0" w:firstRowLastColumn="0" w:lastRowFirstColumn="0" w:lastRowLastColumn="0"/>
            <w:tcW w:w="2660" w:type="dxa"/>
            <w:vMerge w:val="restart"/>
          </w:tcPr>
          <w:p w14:paraId="7785E4C0" w14:textId="77777777" w:rsidR="00974613" w:rsidRPr="00974613" w:rsidRDefault="00974613" w:rsidP="00445AB4">
            <w:pPr>
              <w:spacing w:before="120"/>
              <w:rPr>
                <w:rFonts w:asciiTheme="minorHAnsi" w:hAnsiTheme="minorHAnsi"/>
                <w:sz w:val="20"/>
                <w:szCs w:val="20"/>
              </w:rPr>
            </w:pPr>
            <w:r w:rsidRPr="00974613">
              <w:rPr>
                <w:rFonts w:asciiTheme="minorHAnsi" w:hAnsiTheme="minorHAnsi"/>
                <w:sz w:val="20"/>
                <w:szCs w:val="20"/>
              </w:rPr>
              <w:t xml:space="preserve">Are Timorese people’s circumstances improving? </w:t>
            </w:r>
          </w:p>
          <w:p w14:paraId="7785E4C1" w14:textId="77777777" w:rsidR="00974613" w:rsidRPr="00974613" w:rsidRDefault="00974613" w:rsidP="00445AB4">
            <w:pPr>
              <w:rPr>
                <w:rFonts w:asciiTheme="minorHAnsi" w:hAnsiTheme="minorHAnsi"/>
                <w:sz w:val="20"/>
                <w:szCs w:val="20"/>
              </w:rPr>
            </w:pPr>
          </w:p>
          <w:p w14:paraId="7785E4C2" w14:textId="77777777" w:rsidR="00974613" w:rsidRPr="00974613" w:rsidRDefault="00974613" w:rsidP="00445AB4">
            <w:pPr>
              <w:rPr>
                <w:rFonts w:asciiTheme="minorHAnsi" w:hAnsiTheme="minorHAnsi"/>
                <w:sz w:val="20"/>
                <w:szCs w:val="20"/>
              </w:rPr>
            </w:pPr>
          </w:p>
          <w:p w14:paraId="7785E4C3" w14:textId="77777777" w:rsidR="00974613" w:rsidRPr="00974613" w:rsidRDefault="00974613" w:rsidP="00445AB4">
            <w:pPr>
              <w:rPr>
                <w:rFonts w:asciiTheme="minorHAnsi" w:hAnsiTheme="minorHAnsi"/>
                <w:sz w:val="20"/>
                <w:szCs w:val="20"/>
              </w:rPr>
            </w:pPr>
          </w:p>
          <w:p w14:paraId="7785E4C4" w14:textId="77777777" w:rsidR="00974613" w:rsidRPr="00974613" w:rsidRDefault="00974613" w:rsidP="00445AB4">
            <w:pPr>
              <w:rPr>
                <w:rFonts w:asciiTheme="minorHAnsi" w:hAnsiTheme="minorHAnsi"/>
                <w:sz w:val="20"/>
                <w:szCs w:val="20"/>
              </w:rPr>
            </w:pPr>
          </w:p>
          <w:p w14:paraId="7785E4C5" w14:textId="77777777" w:rsidR="00974613" w:rsidRPr="00974613" w:rsidRDefault="00974613" w:rsidP="00445AB4">
            <w:pPr>
              <w:rPr>
                <w:rFonts w:asciiTheme="minorHAnsi" w:hAnsiTheme="minorHAnsi"/>
                <w:sz w:val="20"/>
                <w:szCs w:val="20"/>
              </w:rPr>
            </w:pPr>
          </w:p>
          <w:p w14:paraId="7785E4C6" w14:textId="77777777" w:rsidR="00974613" w:rsidRPr="00974613" w:rsidRDefault="00974613" w:rsidP="00445AB4">
            <w:pPr>
              <w:rPr>
                <w:rFonts w:asciiTheme="minorHAnsi" w:hAnsiTheme="minorHAnsi"/>
                <w:sz w:val="20"/>
                <w:szCs w:val="20"/>
              </w:rPr>
            </w:pPr>
          </w:p>
          <w:p w14:paraId="7785E4C7" w14:textId="77777777" w:rsidR="00974613" w:rsidRPr="00974613" w:rsidRDefault="00974613" w:rsidP="00445AB4">
            <w:pPr>
              <w:rPr>
                <w:rFonts w:asciiTheme="minorHAnsi" w:hAnsiTheme="minorHAnsi"/>
                <w:sz w:val="20"/>
                <w:szCs w:val="20"/>
              </w:rPr>
            </w:pPr>
          </w:p>
          <w:p w14:paraId="7785E4C8" w14:textId="77777777" w:rsidR="00974613" w:rsidRPr="00974613" w:rsidRDefault="00974613" w:rsidP="00445AB4">
            <w:pPr>
              <w:rPr>
                <w:rFonts w:asciiTheme="minorHAnsi" w:hAnsiTheme="minorHAnsi"/>
                <w:sz w:val="20"/>
                <w:szCs w:val="20"/>
              </w:rPr>
            </w:pPr>
          </w:p>
          <w:p w14:paraId="7785E4C9" w14:textId="77777777" w:rsidR="00974613" w:rsidRPr="00974613" w:rsidRDefault="00974613" w:rsidP="00445AB4">
            <w:pPr>
              <w:rPr>
                <w:rFonts w:asciiTheme="minorHAnsi" w:hAnsiTheme="minorHAnsi"/>
                <w:sz w:val="20"/>
                <w:szCs w:val="20"/>
              </w:rPr>
            </w:pPr>
          </w:p>
        </w:tc>
        <w:tc>
          <w:tcPr>
            <w:tcW w:w="3827" w:type="dxa"/>
          </w:tcPr>
          <w:p w14:paraId="7785E4CA" w14:textId="77777777" w:rsidR="00974613" w:rsidRPr="00974613" w:rsidRDefault="00974613" w:rsidP="00445AB4">
            <w:pPr>
              <w:cnfStyle w:val="000000000000" w:firstRow="0" w:lastRow="0" w:firstColumn="0" w:lastColumn="0" w:oddVBand="0" w:evenVBand="0" w:oddHBand="0" w:evenHBand="0" w:firstRowFirstColumn="0" w:firstRowLastColumn="0" w:lastRowFirstColumn="0" w:lastRowLastColumn="0"/>
              <w:rPr>
                <w:sz w:val="20"/>
                <w:szCs w:val="20"/>
              </w:rPr>
            </w:pPr>
            <w:r w:rsidRPr="00974613">
              <w:rPr>
                <w:sz w:val="20"/>
                <w:szCs w:val="20"/>
              </w:rPr>
              <w:t xml:space="preserve">How are poverty, </w:t>
            </w:r>
            <w:r w:rsidR="000D670F">
              <w:rPr>
                <w:sz w:val="20"/>
                <w:szCs w:val="20"/>
              </w:rPr>
              <w:t>suku</w:t>
            </w:r>
            <w:r w:rsidRPr="00974613">
              <w:rPr>
                <w:sz w:val="20"/>
                <w:szCs w:val="20"/>
              </w:rPr>
              <w:t xml:space="preserve"> governance etc. changing in PNDS communities and households?</w:t>
            </w:r>
          </w:p>
          <w:p w14:paraId="7785E4CB" w14:textId="77777777" w:rsidR="00974613" w:rsidRPr="00974613" w:rsidRDefault="00974613" w:rsidP="00445AB4">
            <w:pPr>
              <w:cnfStyle w:val="000000000000" w:firstRow="0" w:lastRow="0" w:firstColumn="0" w:lastColumn="0" w:oddVBand="0" w:evenVBand="0" w:oddHBand="0" w:evenHBand="0" w:firstRowFirstColumn="0" w:firstRowLastColumn="0" w:lastRowFirstColumn="0" w:lastRowLastColumn="0"/>
              <w:rPr>
                <w:sz w:val="20"/>
                <w:szCs w:val="20"/>
              </w:rPr>
            </w:pPr>
          </w:p>
          <w:p w14:paraId="7785E4CC" w14:textId="77777777" w:rsidR="00974613" w:rsidRPr="00974613" w:rsidRDefault="00974613" w:rsidP="00162CB8">
            <w:pPr>
              <w:cnfStyle w:val="000000000000" w:firstRow="0" w:lastRow="0" w:firstColumn="0" w:lastColumn="0" w:oddVBand="0" w:evenVBand="0" w:oddHBand="0" w:evenHBand="0" w:firstRowFirstColumn="0" w:firstRowLastColumn="0" w:lastRowFirstColumn="0" w:lastRowLastColumn="0"/>
              <w:rPr>
                <w:i/>
                <w:sz w:val="20"/>
                <w:szCs w:val="20"/>
              </w:rPr>
            </w:pPr>
            <w:r w:rsidRPr="00974613">
              <w:rPr>
                <w:i/>
                <w:sz w:val="20"/>
                <w:szCs w:val="20"/>
              </w:rPr>
              <w:t xml:space="preserve">[specific dimensions of interest yet to be agreed. Could include range of social, governance and econ benefits accruing from employment, infrastructure (access to market, consumption), and participation in process (social cohesion, conflict, </w:t>
            </w:r>
            <w:r w:rsidR="000E0C32" w:rsidRPr="00974613">
              <w:rPr>
                <w:i/>
                <w:sz w:val="20"/>
                <w:szCs w:val="20"/>
              </w:rPr>
              <w:t>mgmt.</w:t>
            </w:r>
            <w:r w:rsidRPr="00974613">
              <w:rPr>
                <w:i/>
                <w:sz w:val="20"/>
                <w:szCs w:val="20"/>
              </w:rPr>
              <w:t xml:space="preserve"> skills, trust </w:t>
            </w:r>
            <w:r w:rsidR="00162CB8">
              <w:rPr>
                <w:i/>
                <w:sz w:val="20"/>
                <w:szCs w:val="20"/>
              </w:rPr>
              <w:t>in govt, women’s participation</w:t>
            </w:r>
            <w:r w:rsidRPr="00974613">
              <w:rPr>
                <w:i/>
                <w:sz w:val="20"/>
                <w:szCs w:val="20"/>
              </w:rPr>
              <w:t>]</w:t>
            </w:r>
          </w:p>
        </w:tc>
        <w:tc>
          <w:tcPr>
            <w:tcW w:w="2835" w:type="dxa"/>
          </w:tcPr>
          <w:p w14:paraId="7785E4CD" w14:textId="77777777" w:rsidR="00974613" w:rsidRPr="00974613" w:rsidRDefault="00974613" w:rsidP="00445AB4">
            <w:pPr>
              <w:cnfStyle w:val="000000000000" w:firstRow="0" w:lastRow="0" w:firstColumn="0" w:lastColumn="0" w:oddVBand="0" w:evenVBand="0" w:oddHBand="0" w:evenHBand="0" w:firstRowFirstColumn="0" w:firstRowLastColumn="0" w:lastRowFirstColumn="0" w:lastRowLastColumn="0"/>
              <w:rPr>
                <w:sz w:val="20"/>
                <w:szCs w:val="20"/>
              </w:rPr>
            </w:pPr>
            <w:r w:rsidRPr="00974613">
              <w:rPr>
                <w:sz w:val="20"/>
                <w:szCs w:val="20"/>
              </w:rPr>
              <w:t>Mixed methods study [secondary data analysis, quant survey, qual methods TBD]</w:t>
            </w:r>
          </w:p>
          <w:p w14:paraId="7785E4CE" w14:textId="77777777" w:rsidR="00974613" w:rsidRPr="00974613" w:rsidRDefault="00974613" w:rsidP="00445AB4">
            <w:pPr>
              <w:cnfStyle w:val="000000000000" w:firstRow="0" w:lastRow="0" w:firstColumn="0" w:lastColumn="0" w:oddVBand="0" w:evenVBand="0" w:oddHBand="0" w:evenHBand="0" w:firstRowFirstColumn="0" w:firstRowLastColumn="0" w:lastRowFirstColumn="0" w:lastRowLastColumn="0"/>
              <w:rPr>
                <w:sz w:val="20"/>
                <w:szCs w:val="20"/>
              </w:rPr>
            </w:pPr>
          </w:p>
          <w:p w14:paraId="7785E4CF" w14:textId="77777777" w:rsidR="00974613" w:rsidRPr="00974613" w:rsidRDefault="00974613" w:rsidP="00445AB4">
            <w:pPr>
              <w:cnfStyle w:val="000000000000" w:firstRow="0" w:lastRow="0" w:firstColumn="0" w:lastColumn="0" w:oddVBand="0" w:evenVBand="0" w:oddHBand="0" w:evenHBand="0" w:firstRowFirstColumn="0" w:firstRowLastColumn="0" w:lastRowFirstColumn="0" w:lastRowLastColumn="0"/>
              <w:rPr>
                <w:sz w:val="20"/>
                <w:szCs w:val="20"/>
              </w:rPr>
            </w:pPr>
          </w:p>
        </w:tc>
        <w:tc>
          <w:tcPr>
            <w:tcW w:w="2126" w:type="dxa"/>
          </w:tcPr>
          <w:p w14:paraId="7785E4D0" w14:textId="77777777" w:rsidR="00974613" w:rsidRPr="00974613" w:rsidRDefault="00974613" w:rsidP="00445AB4">
            <w:pPr>
              <w:cnfStyle w:val="000000000000" w:firstRow="0" w:lastRow="0" w:firstColumn="0" w:lastColumn="0" w:oddVBand="0" w:evenVBand="0" w:oddHBand="0" w:evenHBand="0" w:firstRowFirstColumn="0" w:firstRowLastColumn="0" w:lastRowFirstColumn="0" w:lastRowLastColumn="0"/>
              <w:rPr>
                <w:sz w:val="20"/>
                <w:szCs w:val="20"/>
              </w:rPr>
            </w:pPr>
            <w:r w:rsidRPr="00974613">
              <w:rPr>
                <w:sz w:val="20"/>
                <w:szCs w:val="20"/>
              </w:rPr>
              <w:t xml:space="preserve">Technical working group  and </w:t>
            </w:r>
            <w:r w:rsidR="00C46112">
              <w:rPr>
                <w:sz w:val="20"/>
                <w:szCs w:val="20"/>
              </w:rPr>
              <w:t>DFAT</w:t>
            </w:r>
            <w:r w:rsidRPr="00974613">
              <w:rPr>
                <w:sz w:val="20"/>
                <w:szCs w:val="20"/>
              </w:rPr>
              <w:t xml:space="preserve"> </w:t>
            </w:r>
            <w:r w:rsidRPr="00974613">
              <w:rPr>
                <w:b/>
                <w:sz w:val="20"/>
                <w:szCs w:val="20"/>
              </w:rPr>
              <w:t>reporting</w:t>
            </w:r>
            <w:r w:rsidRPr="00974613">
              <w:rPr>
                <w:sz w:val="20"/>
                <w:szCs w:val="20"/>
              </w:rPr>
              <w:t xml:space="preserve"> on ongoing relevance  of PNDS</w:t>
            </w:r>
          </w:p>
          <w:p w14:paraId="7785E4D1" w14:textId="77777777" w:rsidR="00974613" w:rsidRPr="00974613" w:rsidRDefault="00974613" w:rsidP="00445AB4">
            <w:pPr>
              <w:cnfStyle w:val="000000000000" w:firstRow="0" w:lastRow="0" w:firstColumn="0" w:lastColumn="0" w:oddVBand="0" w:evenVBand="0" w:oddHBand="0" w:evenHBand="0" w:firstRowFirstColumn="0" w:firstRowLastColumn="0" w:lastRowFirstColumn="0" w:lastRowLastColumn="0"/>
              <w:rPr>
                <w:sz w:val="20"/>
                <w:szCs w:val="20"/>
              </w:rPr>
            </w:pPr>
          </w:p>
          <w:p w14:paraId="7785E4D2" w14:textId="77777777" w:rsidR="00974613" w:rsidRPr="00974613" w:rsidRDefault="00974613" w:rsidP="00445AB4">
            <w:pPr>
              <w:cnfStyle w:val="000000000000" w:firstRow="0" w:lastRow="0" w:firstColumn="0" w:lastColumn="0" w:oddVBand="0" w:evenVBand="0" w:oddHBand="0" w:evenHBand="0" w:firstRowFirstColumn="0" w:firstRowLastColumn="0" w:lastRowFirstColumn="0" w:lastRowLastColumn="0"/>
              <w:rPr>
                <w:sz w:val="20"/>
                <w:szCs w:val="20"/>
              </w:rPr>
            </w:pPr>
          </w:p>
        </w:tc>
        <w:tc>
          <w:tcPr>
            <w:tcW w:w="3453" w:type="dxa"/>
          </w:tcPr>
          <w:p w14:paraId="7785E4D3" w14:textId="77777777" w:rsidR="00974613" w:rsidRPr="00974613" w:rsidRDefault="00974613" w:rsidP="00974613">
            <w:pPr>
              <w:pStyle w:val="ListParagraph"/>
              <w:numPr>
                <w:ilvl w:val="0"/>
                <w:numId w:val="21"/>
              </w:numPr>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Agree on impact dimensions that GoTL/</w:t>
            </w:r>
            <w:r w:rsidR="00C46112">
              <w:rPr>
                <w:rFonts w:asciiTheme="minorHAnsi" w:hAnsiTheme="minorHAnsi"/>
                <w:sz w:val="20"/>
                <w:szCs w:val="20"/>
              </w:rPr>
              <w:t>GoA</w:t>
            </w:r>
            <w:r w:rsidRPr="00974613">
              <w:rPr>
                <w:rFonts w:asciiTheme="minorHAnsi" w:hAnsiTheme="minorHAnsi"/>
                <w:sz w:val="20"/>
                <w:szCs w:val="20"/>
              </w:rPr>
              <w:t xml:space="preserve"> want to track (M&amp;E workshop?) drawing on POM, </w:t>
            </w:r>
            <w:r w:rsidR="00C46112">
              <w:rPr>
                <w:rFonts w:asciiTheme="minorHAnsi" w:hAnsiTheme="minorHAnsi"/>
                <w:sz w:val="20"/>
                <w:szCs w:val="20"/>
              </w:rPr>
              <w:t>PNDSSP</w:t>
            </w:r>
            <w:r w:rsidR="00162CB8">
              <w:rPr>
                <w:rFonts w:asciiTheme="minorHAnsi" w:hAnsiTheme="minorHAnsi"/>
                <w:sz w:val="20"/>
                <w:szCs w:val="20"/>
              </w:rPr>
              <w:t xml:space="preserve"> design</w:t>
            </w:r>
          </w:p>
          <w:p w14:paraId="7785E4D4"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 xml:space="preserve">Based on above, scope available secondary data </w:t>
            </w:r>
          </w:p>
          <w:p w14:paraId="7785E4D5"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974613">
              <w:rPr>
                <w:rFonts w:asciiTheme="minorHAnsi" w:hAnsiTheme="minorHAnsi"/>
                <w:sz w:val="20"/>
                <w:szCs w:val="20"/>
              </w:rPr>
              <w:t xml:space="preserve">Design and conduct baseline </w:t>
            </w:r>
          </w:p>
        </w:tc>
      </w:tr>
      <w:tr w:rsidR="00974613" w:rsidRPr="00325B92" w14:paraId="7785E4DE" w14:textId="77777777" w:rsidTr="00974613">
        <w:tc>
          <w:tcPr>
            <w:cnfStyle w:val="001000000000" w:firstRow="0" w:lastRow="0" w:firstColumn="1" w:lastColumn="0" w:oddVBand="0" w:evenVBand="0" w:oddHBand="0" w:evenHBand="0" w:firstRowFirstColumn="0" w:firstRowLastColumn="0" w:lastRowFirstColumn="0" w:lastRowLastColumn="0"/>
            <w:tcW w:w="2660" w:type="dxa"/>
            <w:vMerge/>
          </w:tcPr>
          <w:p w14:paraId="7785E4D7" w14:textId="77777777" w:rsidR="00974613" w:rsidRPr="00974613" w:rsidRDefault="00974613" w:rsidP="00445AB4">
            <w:pPr>
              <w:rPr>
                <w:rFonts w:asciiTheme="minorHAnsi" w:hAnsiTheme="minorHAnsi"/>
                <w:sz w:val="20"/>
                <w:szCs w:val="20"/>
              </w:rPr>
            </w:pPr>
          </w:p>
        </w:tc>
        <w:tc>
          <w:tcPr>
            <w:tcW w:w="3827" w:type="dxa"/>
          </w:tcPr>
          <w:p w14:paraId="7785E4D8" w14:textId="77777777" w:rsidR="00974613" w:rsidRPr="00974613" w:rsidRDefault="00974613" w:rsidP="00445AB4">
            <w:pPr>
              <w:cnfStyle w:val="000000000000" w:firstRow="0" w:lastRow="0" w:firstColumn="0" w:lastColumn="0" w:oddVBand="0" w:evenVBand="0" w:oddHBand="0" w:evenHBand="0" w:firstRowFirstColumn="0" w:firstRowLastColumn="0" w:lastRowFirstColumn="0" w:lastRowLastColumn="0"/>
              <w:rPr>
                <w:sz w:val="20"/>
                <w:szCs w:val="20"/>
              </w:rPr>
            </w:pPr>
            <w:r w:rsidRPr="00974613">
              <w:rPr>
                <w:sz w:val="20"/>
                <w:szCs w:val="20"/>
              </w:rPr>
              <w:t xml:space="preserve">To what extent is PNDS </w:t>
            </w:r>
            <w:r w:rsidRPr="00974613">
              <w:rPr>
                <w:sz w:val="20"/>
                <w:szCs w:val="20"/>
                <w:u w:val="single"/>
              </w:rPr>
              <w:t>causing</w:t>
            </w:r>
            <w:r w:rsidRPr="00974613">
              <w:rPr>
                <w:sz w:val="20"/>
                <w:szCs w:val="20"/>
              </w:rPr>
              <w:t xml:space="preserve"> these changes?</w:t>
            </w:r>
          </w:p>
        </w:tc>
        <w:tc>
          <w:tcPr>
            <w:tcW w:w="2835" w:type="dxa"/>
          </w:tcPr>
          <w:p w14:paraId="7785E4D9"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 xml:space="preserve">Return on </w:t>
            </w:r>
            <w:r w:rsidR="00992DBE">
              <w:rPr>
                <w:rFonts w:asciiTheme="minorHAnsi" w:hAnsiTheme="minorHAnsi"/>
                <w:sz w:val="20"/>
                <w:szCs w:val="20"/>
              </w:rPr>
              <w:t>investment studies</w:t>
            </w:r>
          </w:p>
          <w:p w14:paraId="7785E4DA" w14:textId="77777777" w:rsidR="00974613" w:rsidRPr="00992DBE" w:rsidRDefault="00992DBE" w:rsidP="00992DBE">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Qual methods: c</w:t>
            </w:r>
            <w:r w:rsidR="00974613" w:rsidRPr="00974613">
              <w:rPr>
                <w:rFonts w:asciiTheme="minorHAnsi" w:hAnsiTheme="minorHAnsi"/>
                <w:sz w:val="20"/>
                <w:szCs w:val="20"/>
              </w:rPr>
              <w:t xml:space="preserve">ontribution analysis a. for more immediate effects eg access to clean water; and b. in </w:t>
            </w:r>
            <w:r w:rsidR="000D670F">
              <w:rPr>
                <w:rFonts w:asciiTheme="minorHAnsi" w:hAnsiTheme="minorHAnsi"/>
                <w:sz w:val="20"/>
                <w:szCs w:val="20"/>
              </w:rPr>
              <w:t>suku</w:t>
            </w:r>
            <w:r w:rsidR="00974613" w:rsidRPr="00974613">
              <w:rPr>
                <w:rFonts w:asciiTheme="minorHAnsi" w:hAnsiTheme="minorHAnsi"/>
                <w:sz w:val="20"/>
                <w:szCs w:val="20"/>
              </w:rPr>
              <w:t>s not receiving non-PNDS support?</w:t>
            </w:r>
          </w:p>
        </w:tc>
        <w:tc>
          <w:tcPr>
            <w:tcW w:w="2126" w:type="dxa"/>
          </w:tcPr>
          <w:p w14:paraId="7785E4DB" w14:textId="77777777" w:rsidR="00974613" w:rsidRPr="00974613" w:rsidRDefault="00974613" w:rsidP="00162CB8">
            <w:pPr>
              <w:cnfStyle w:val="000000000000" w:firstRow="0" w:lastRow="0" w:firstColumn="0" w:lastColumn="0" w:oddVBand="0" w:evenVBand="0" w:oddHBand="0" w:evenHBand="0" w:firstRowFirstColumn="0" w:firstRowLastColumn="0" w:lastRowFirstColumn="0" w:lastRowLastColumn="0"/>
              <w:rPr>
                <w:sz w:val="20"/>
                <w:szCs w:val="20"/>
              </w:rPr>
            </w:pPr>
            <w:r w:rsidRPr="00974613">
              <w:rPr>
                <w:sz w:val="20"/>
                <w:szCs w:val="20"/>
              </w:rPr>
              <w:t xml:space="preserve">TWG and </w:t>
            </w:r>
            <w:r w:rsidR="00C46112">
              <w:rPr>
                <w:sz w:val="20"/>
                <w:szCs w:val="20"/>
              </w:rPr>
              <w:t>DFAT</w:t>
            </w:r>
            <w:r w:rsidRPr="00974613">
              <w:rPr>
                <w:sz w:val="20"/>
                <w:szCs w:val="20"/>
              </w:rPr>
              <w:t xml:space="preserve"> </w:t>
            </w:r>
            <w:r w:rsidRPr="00974613">
              <w:rPr>
                <w:b/>
                <w:sz w:val="20"/>
                <w:szCs w:val="20"/>
              </w:rPr>
              <w:t>reporting</w:t>
            </w:r>
            <w:r w:rsidRPr="00974613">
              <w:rPr>
                <w:sz w:val="20"/>
                <w:szCs w:val="20"/>
              </w:rPr>
              <w:t xml:space="preserve"> on overall merit of PNDS</w:t>
            </w:r>
          </w:p>
        </w:tc>
        <w:tc>
          <w:tcPr>
            <w:tcW w:w="3453" w:type="dxa"/>
          </w:tcPr>
          <w:p w14:paraId="7785E4DC"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974613">
              <w:rPr>
                <w:rFonts w:asciiTheme="minorHAnsi" w:hAnsiTheme="minorHAnsi"/>
                <w:sz w:val="20"/>
                <w:szCs w:val="20"/>
              </w:rPr>
              <w:t>Agree on methods for answering this sub-question – mixed method design?</w:t>
            </w:r>
          </w:p>
          <w:p w14:paraId="7785E4DD" w14:textId="77777777" w:rsidR="00974613" w:rsidRPr="00974613" w:rsidRDefault="00974613" w:rsidP="00445AB4">
            <w:pPr>
              <w:spacing w:before="60"/>
              <w:cnfStyle w:val="000000000000" w:firstRow="0" w:lastRow="0" w:firstColumn="0" w:lastColumn="0" w:oddVBand="0" w:evenVBand="0" w:oddHBand="0" w:evenHBand="0" w:firstRowFirstColumn="0" w:firstRowLastColumn="0" w:lastRowFirstColumn="0" w:lastRowLastColumn="0"/>
              <w:rPr>
                <w:i/>
                <w:sz w:val="20"/>
                <w:szCs w:val="20"/>
              </w:rPr>
            </w:pPr>
          </w:p>
        </w:tc>
      </w:tr>
      <w:tr w:rsidR="00974613" w:rsidRPr="00325B92" w14:paraId="7785E4EB" w14:textId="77777777" w:rsidTr="00974613">
        <w:tc>
          <w:tcPr>
            <w:cnfStyle w:val="001000000000" w:firstRow="0" w:lastRow="0" w:firstColumn="1" w:lastColumn="0" w:oddVBand="0" w:evenVBand="0" w:oddHBand="0" w:evenHBand="0" w:firstRowFirstColumn="0" w:firstRowLastColumn="0" w:lastRowFirstColumn="0" w:lastRowLastColumn="0"/>
            <w:tcW w:w="2660" w:type="dxa"/>
            <w:vMerge/>
          </w:tcPr>
          <w:p w14:paraId="7785E4DF" w14:textId="77777777" w:rsidR="00974613" w:rsidRPr="00974613" w:rsidRDefault="00974613" w:rsidP="00445AB4">
            <w:pPr>
              <w:rPr>
                <w:rFonts w:asciiTheme="minorHAnsi" w:hAnsiTheme="minorHAnsi"/>
                <w:sz w:val="20"/>
                <w:szCs w:val="20"/>
              </w:rPr>
            </w:pPr>
          </w:p>
        </w:tc>
        <w:tc>
          <w:tcPr>
            <w:tcW w:w="3827" w:type="dxa"/>
          </w:tcPr>
          <w:p w14:paraId="7785E4E0" w14:textId="77777777" w:rsidR="00974613" w:rsidRPr="00974613" w:rsidRDefault="00974613" w:rsidP="00445AB4">
            <w:pPr>
              <w:cnfStyle w:val="000000000000" w:firstRow="0" w:lastRow="0" w:firstColumn="0" w:lastColumn="0" w:oddVBand="0" w:evenVBand="0" w:oddHBand="0" w:evenHBand="0" w:firstRowFirstColumn="0" w:firstRowLastColumn="0" w:lastRowFirstColumn="0" w:lastRowLastColumn="0"/>
              <w:rPr>
                <w:sz w:val="20"/>
                <w:szCs w:val="20"/>
              </w:rPr>
            </w:pPr>
            <w:r w:rsidRPr="00974613">
              <w:rPr>
                <w:sz w:val="20"/>
                <w:szCs w:val="20"/>
              </w:rPr>
              <w:t xml:space="preserve">What unintended impacts is PNDS having? </w:t>
            </w:r>
          </w:p>
          <w:p w14:paraId="7785E4E1" w14:textId="77777777" w:rsidR="00974613" w:rsidRPr="00974613" w:rsidRDefault="00974613" w:rsidP="00445AB4">
            <w:pPr>
              <w:cnfStyle w:val="000000000000" w:firstRow="0" w:lastRow="0" w:firstColumn="0" w:lastColumn="0" w:oddVBand="0" w:evenVBand="0" w:oddHBand="0" w:evenHBand="0" w:firstRowFirstColumn="0" w:firstRowLastColumn="0" w:lastRowFirstColumn="0" w:lastRowLastColumn="0"/>
              <w:rPr>
                <w:sz w:val="20"/>
                <w:szCs w:val="20"/>
              </w:rPr>
            </w:pPr>
          </w:p>
          <w:p w14:paraId="7785E4E2" w14:textId="77777777" w:rsidR="00974613" w:rsidRPr="00974613" w:rsidRDefault="00974613" w:rsidP="00445AB4">
            <w:pPr>
              <w:cnfStyle w:val="000000000000" w:firstRow="0" w:lastRow="0" w:firstColumn="0" w:lastColumn="0" w:oddVBand="0" w:evenVBand="0" w:oddHBand="0" w:evenHBand="0" w:firstRowFirstColumn="0" w:firstRowLastColumn="0" w:lastRowFirstColumn="0" w:lastRowLastColumn="0"/>
              <w:rPr>
                <w:sz w:val="20"/>
                <w:szCs w:val="20"/>
              </w:rPr>
            </w:pPr>
            <w:r w:rsidRPr="00974613">
              <w:rPr>
                <w:sz w:val="20"/>
                <w:szCs w:val="20"/>
              </w:rPr>
              <w:t>Why?</w:t>
            </w:r>
          </w:p>
          <w:p w14:paraId="7785E4E3" w14:textId="77777777" w:rsidR="00974613" w:rsidRPr="00974613" w:rsidRDefault="00974613" w:rsidP="00445AB4">
            <w:pPr>
              <w:cnfStyle w:val="000000000000" w:firstRow="0" w:lastRow="0" w:firstColumn="0" w:lastColumn="0" w:oddVBand="0" w:evenVBand="0" w:oddHBand="0" w:evenHBand="0" w:firstRowFirstColumn="0" w:firstRowLastColumn="0" w:lastRowFirstColumn="0" w:lastRowLastColumn="0"/>
              <w:rPr>
                <w:sz w:val="20"/>
                <w:szCs w:val="20"/>
              </w:rPr>
            </w:pPr>
          </w:p>
          <w:p w14:paraId="7785E4E4" w14:textId="77777777" w:rsidR="00974613" w:rsidRPr="00974613" w:rsidRDefault="00974613" w:rsidP="00C46112">
            <w:pPr>
              <w:cnfStyle w:val="000000000000" w:firstRow="0" w:lastRow="0" w:firstColumn="0" w:lastColumn="0" w:oddVBand="0" w:evenVBand="0" w:oddHBand="0" w:evenHBand="0" w:firstRowFirstColumn="0" w:firstRowLastColumn="0" w:lastRowFirstColumn="0" w:lastRowLastColumn="0"/>
              <w:rPr>
                <w:sz w:val="20"/>
                <w:szCs w:val="20"/>
              </w:rPr>
            </w:pPr>
            <w:r w:rsidRPr="00974613">
              <w:rPr>
                <w:i/>
                <w:sz w:val="20"/>
                <w:szCs w:val="20"/>
              </w:rPr>
              <w:t xml:space="preserve">[high risk negative impacts to be agreed – </w:t>
            </w:r>
            <w:r w:rsidR="00C46112">
              <w:rPr>
                <w:i/>
                <w:sz w:val="20"/>
                <w:szCs w:val="20"/>
              </w:rPr>
              <w:t>the PNDSSP</w:t>
            </w:r>
            <w:r w:rsidRPr="00974613">
              <w:rPr>
                <w:i/>
                <w:sz w:val="20"/>
                <w:szCs w:val="20"/>
              </w:rPr>
              <w:t xml:space="preserve"> risk matrix proposes some]</w:t>
            </w:r>
          </w:p>
        </w:tc>
        <w:tc>
          <w:tcPr>
            <w:tcW w:w="2835" w:type="dxa"/>
          </w:tcPr>
          <w:p w14:paraId="7785E4E5"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TAF qualitative monitoring (field test)</w:t>
            </w:r>
          </w:p>
          <w:p w14:paraId="7785E4E6"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 xml:space="preserve">Complaints Handling </w:t>
            </w:r>
          </w:p>
          <w:p w14:paraId="7785E4E7"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Field Support Teams</w:t>
            </w:r>
          </w:p>
          <w:p w14:paraId="7785E4E8" w14:textId="77777777" w:rsidR="00974613" w:rsidRPr="00974613" w:rsidRDefault="00974613" w:rsidP="00445AB4">
            <w:pPr>
              <w:pStyle w:val="ListParagraph"/>
              <w:spacing w:before="60"/>
              <w:ind w:left="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2126" w:type="dxa"/>
          </w:tcPr>
          <w:p w14:paraId="7785E4E9" w14:textId="77777777" w:rsidR="00974613" w:rsidRPr="00974613" w:rsidRDefault="00974613" w:rsidP="00445AB4">
            <w:pPr>
              <w:cnfStyle w:val="000000000000" w:firstRow="0" w:lastRow="0" w:firstColumn="0" w:lastColumn="0" w:oddVBand="0" w:evenVBand="0" w:oddHBand="0" w:evenHBand="0" w:firstRowFirstColumn="0" w:firstRowLastColumn="0" w:lastRowFirstColumn="0" w:lastRowLastColumn="0"/>
              <w:rPr>
                <w:sz w:val="20"/>
                <w:szCs w:val="20"/>
              </w:rPr>
            </w:pPr>
            <w:r w:rsidRPr="00974613">
              <w:rPr>
                <w:sz w:val="20"/>
                <w:szCs w:val="20"/>
              </w:rPr>
              <w:t xml:space="preserve">TWG </w:t>
            </w:r>
            <w:r w:rsidRPr="00974613">
              <w:rPr>
                <w:b/>
                <w:sz w:val="20"/>
                <w:szCs w:val="20"/>
              </w:rPr>
              <w:t>improvement</w:t>
            </w:r>
            <w:r w:rsidRPr="00974613">
              <w:rPr>
                <w:sz w:val="20"/>
                <w:szCs w:val="20"/>
              </w:rPr>
              <w:t xml:space="preserve"> to POM, facilitator prof dvlpt etc. </w:t>
            </w:r>
          </w:p>
        </w:tc>
        <w:tc>
          <w:tcPr>
            <w:tcW w:w="3453" w:type="dxa"/>
          </w:tcPr>
          <w:p w14:paraId="7785E4EA" w14:textId="77777777" w:rsidR="00974613" w:rsidRPr="00974613" w:rsidRDefault="00974613" w:rsidP="00974613">
            <w:pPr>
              <w:pStyle w:val="ListParagraph"/>
              <w:numPr>
                <w:ilvl w:val="0"/>
                <w:numId w:val="21"/>
              </w:numPr>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 xml:space="preserve">Agree on key unintended consequences to focus on (M&amp;E workshop?) </w:t>
            </w:r>
            <w:r w:rsidRPr="00974613">
              <w:rPr>
                <w:rFonts w:asciiTheme="minorHAnsi" w:hAnsiTheme="minorHAnsi"/>
                <w:i/>
                <w:sz w:val="20"/>
                <w:szCs w:val="20"/>
              </w:rPr>
              <w:t xml:space="preserve">  </w:t>
            </w:r>
          </w:p>
        </w:tc>
      </w:tr>
      <w:tr w:rsidR="00974613" w:rsidRPr="00325B92" w14:paraId="7785E502" w14:textId="77777777" w:rsidTr="00974613">
        <w:tc>
          <w:tcPr>
            <w:cnfStyle w:val="001000000000" w:firstRow="0" w:lastRow="0" w:firstColumn="1" w:lastColumn="0" w:oddVBand="0" w:evenVBand="0" w:oddHBand="0" w:evenHBand="0" w:firstRowFirstColumn="0" w:firstRowLastColumn="0" w:lastRowFirstColumn="0" w:lastRowLastColumn="0"/>
            <w:tcW w:w="2660" w:type="dxa"/>
            <w:vMerge w:val="restart"/>
          </w:tcPr>
          <w:p w14:paraId="7785E4EC" w14:textId="77777777" w:rsidR="00974613" w:rsidRPr="00974613" w:rsidRDefault="00974613" w:rsidP="00445AB4">
            <w:pPr>
              <w:rPr>
                <w:rFonts w:asciiTheme="minorHAnsi" w:hAnsiTheme="minorHAnsi"/>
                <w:sz w:val="20"/>
                <w:szCs w:val="20"/>
              </w:rPr>
            </w:pPr>
            <w:r w:rsidRPr="00974613">
              <w:rPr>
                <w:rFonts w:asciiTheme="minorHAnsi" w:hAnsiTheme="minorHAnsi"/>
                <w:sz w:val="20"/>
                <w:szCs w:val="20"/>
              </w:rPr>
              <w:t>Are community-based PNDS structures functioning appropriately?</w:t>
            </w:r>
          </w:p>
        </w:tc>
        <w:tc>
          <w:tcPr>
            <w:tcW w:w="3827" w:type="dxa"/>
          </w:tcPr>
          <w:p w14:paraId="7785E4ED" w14:textId="77777777" w:rsidR="00974613" w:rsidRPr="00974613" w:rsidRDefault="00974613" w:rsidP="00974613">
            <w:pPr>
              <w:pStyle w:val="ListParagraph"/>
              <w:numPr>
                <w:ilvl w:val="0"/>
                <w:numId w:val="21"/>
              </w:numPr>
              <w:spacing w:before="60"/>
              <w:ind w:left="357" w:hanging="357"/>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Are communities following process as expected (financial, social)? [including O&amp;M]</w:t>
            </w:r>
          </w:p>
          <w:p w14:paraId="7785E4EE" w14:textId="77777777" w:rsidR="00974613" w:rsidRPr="00974613" w:rsidRDefault="00974613" w:rsidP="00974613">
            <w:pPr>
              <w:pStyle w:val="ListParagraph"/>
              <w:numPr>
                <w:ilvl w:val="0"/>
                <w:numId w:val="21"/>
              </w:numPr>
              <w:spacing w:before="60"/>
              <w:ind w:left="357" w:hanging="357"/>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 xml:space="preserve">Are infrastructure design, construction and O&amp;M meeting technical standards? </w:t>
            </w:r>
          </w:p>
          <w:p w14:paraId="7785E4EF" w14:textId="77777777" w:rsidR="00974613" w:rsidRPr="00974613" w:rsidRDefault="00974613" w:rsidP="00974613">
            <w:pPr>
              <w:pStyle w:val="ListParagraph"/>
              <w:numPr>
                <w:ilvl w:val="0"/>
                <w:numId w:val="21"/>
              </w:numPr>
              <w:spacing w:before="60"/>
              <w:ind w:left="357" w:hanging="357"/>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 xml:space="preserve">What is the reach of employment opps </w:t>
            </w:r>
            <w:r w:rsidRPr="00974613">
              <w:rPr>
                <w:rFonts w:asciiTheme="minorHAnsi" w:hAnsiTheme="minorHAnsi"/>
                <w:sz w:val="20"/>
                <w:szCs w:val="20"/>
              </w:rPr>
              <w:lastRenderedPageBreak/>
              <w:t>and infrastructure being delivered? Is it on time?</w:t>
            </w:r>
          </w:p>
          <w:p w14:paraId="7785E4F0" w14:textId="77777777" w:rsidR="00974613" w:rsidRPr="00974613" w:rsidRDefault="00974613" w:rsidP="00974613">
            <w:pPr>
              <w:pStyle w:val="ListParagraph"/>
              <w:numPr>
                <w:ilvl w:val="0"/>
                <w:numId w:val="21"/>
              </w:numPr>
              <w:spacing w:before="60"/>
              <w:ind w:left="357" w:hanging="357"/>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Why/why not?</w:t>
            </w:r>
          </w:p>
          <w:p w14:paraId="7785E4F1" w14:textId="77777777" w:rsidR="00974613" w:rsidRPr="00974613" w:rsidRDefault="00974613" w:rsidP="00974613">
            <w:pPr>
              <w:pStyle w:val="ListParagraph"/>
              <w:numPr>
                <w:ilvl w:val="0"/>
                <w:numId w:val="21"/>
              </w:numPr>
              <w:spacing w:before="60"/>
              <w:ind w:left="357" w:hanging="357"/>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 xml:space="preserve">Is process appropriate/valued? </w:t>
            </w:r>
          </w:p>
          <w:p w14:paraId="7785E4F2" w14:textId="77777777" w:rsidR="00974613" w:rsidRPr="00974613" w:rsidRDefault="00974613" w:rsidP="00974613">
            <w:pPr>
              <w:pStyle w:val="ListParagraph"/>
              <w:numPr>
                <w:ilvl w:val="0"/>
                <w:numId w:val="21"/>
              </w:numPr>
              <w:spacing w:before="60"/>
              <w:ind w:left="357" w:hanging="357"/>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 xml:space="preserve">Do communities understand it? </w:t>
            </w:r>
          </w:p>
          <w:p w14:paraId="7785E4F3" w14:textId="77777777" w:rsidR="00974613" w:rsidRPr="00974613" w:rsidRDefault="00974613" w:rsidP="00974613">
            <w:pPr>
              <w:pStyle w:val="ListParagraph"/>
              <w:numPr>
                <w:ilvl w:val="0"/>
                <w:numId w:val="21"/>
              </w:numPr>
              <w:spacing w:before="60"/>
              <w:ind w:left="357" w:hanging="357"/>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 xml:space="preserve">Why/why not? </w:t>
            </w:r>
          </w:p>
          <w:p w14:paraId="7785E4F4" w14:textId="77777777" w:rsidR="00974613" w:rsidRPr="00974613" w:rsidRDefault="00974613" w:rsidP="00445AB4">
            <w:pPr>
              <w:spacing w:before="60"/>
              <w:cnfStyle w:val="000000000000" w:firstRow="0" w:lastRow="0" w:firstColumn="0" w:lastColumn="0" w:oddVBand="0" w:evenVBand="0" w:oddHBand="0" w:evenHBand="0" w:firstRowFirstColumn="0" w:firstRowLastColumn="0" w:lastRowFirstColumn="0" w:lastRowLastColumn="0"/>
              <w:rPr>
                <w:i/>
                <w:sz w:val="20"/>
                <w:szCs w:val="20"/>
              </w:rPr>
            </w:pPr>
            <w:r w:rsidRPr="00974613">
              <w:rPr>
                <w:i/>
                <w:sz w:val="20"/>
                <w:szCs w:val="20"/>
              </w:rPr>
              <w:t xml:space="preserve"> [see more detailed questions in field test M&amp;E framework]</w:t>
            </w:r>
          </w:p>
        </w:tc>
        <w:tc>
          <w:tcPr>
            <w:tcW w:w="2835" w:type="dxa"/>
          </w:tcPr>
          <w:p w14:paraId="7785E4F5"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lastRenderedPageBreak/>
              <w:t xml:space="preserve">MIS forms </w:t>
            </w:r>
          </w:p>
          <w:p w14:paraId="7785E4F6"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 xml:space="preserve">Field Support Teams </w:t>
            </w:r>
          </w:p>
          <w:p w14:paraId="7785E4F7"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TAF qualitative monitoring (field test)</w:t>
            </w:r>
          </w:p>
          <w:p w14:paraId="7785E4F8"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 xml:space="preserve">Complaints Handling </w:t>
            </w:r>
            <w:r w:rsidRPr="00974613">
              <w:rPr>
                <w:rFonts w:asciiTheme="minorHAnsi" w:hAnsiTheme="minorHAnsi"/>
                <w:sz w:val="20"/>
                <w:szCs w:val="20"/>
              </w:rPr>
              <w:lastRenderedPageBreak/>
              <w:t>Mechanism</w:t>
            </w:r>
          </w:p>
          <w:p w14:paraId="7785E4F9"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Technical Audit?</w:t>
            </w:r>
          </w:p>
          <w:p w14:paraId="7785E4FA" w14:textId="77777777" w:rsidR="00974613" w:rsidRPr="00974613" w:rsidRDefault="00974613" w:rsidP="00445AB4">
            <w:pPr>
              <w:pStyle w:val="ListParagraph"/>
              <w:spacing w:before="60"/>
              <w:ind w:left="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p w14:paraId="7785E4FB" w14:textId="77777777" w:rsidR="00974613" w:rsidRPr="00974613" w:rsidRDefault="00974613" w:rsidP="00445AB4">
            <w:pPr>
              <w:cnfStyle w:val="000000000000" w:firstRow="0" w:lastRow="0" w:firstColumn="0" w:lastColumn="0" w:oddVBand="0" w:evenVBand="0" w:oddHBand="0" w:evenHBand="0" w:firstRowFirstColumn="0" w:firstRowLastColumn="0" w:lastRowFirstColumn="0" w:lastRowLastColumn="0"/>
              <w:rPr>
                <w:sz w:val="20"/>
                <w:szCs w:val="20"/>
              </w:rPr>
            </w:pPr>
          </w:p>
        </w:tc>
        <w:tc>
          <w:tcPr>
            <w:tcW w:w="2126" w:type="dxa"/>
          </w:tcPr>
          <w:p w14:paraId="7785E4FC" w14:textId="77777777" w:rsidR="00974613" w:rsidRPr="00974613" w:rsidRDefault="00974613" w:rsidP="00974613">
            <w:pPr>
              <w:pStyle w:val="ListParagraph"/>
              <w:numPr>
                <w:ilvl w:val="0"/>
                <w:numId w:val="21"/>
              </w:numPr>
              <w:spacing w:before="60"/>
              <w:ind w:left="176" w:hanging="176"/>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lastRenderedPageBreak/>
              <w:t xml:space="preserve">TWG </w:t>
            </w:r>
            <w:r w:rsidRPr="00974613">
              <w:rPr>
                <w:rFonts w:asciiTheme="minorHAnsi" w:hAnsiTheme="minorHAnsi"/>
                <w:b/>
                <w:sz w:val="20"/>
                <w:szCs w:val="20"/>
              </w:rPr>
              <w:t>improvement</w:t>
            </w:r>
            <w:r w:rsidRPr="00974613">
              <w:rPr>
                <w:rFonts w:asciiTheme="minorHAnsi" w:hAnsiTheme="minorHAnsi"/>
                <w:sz w:val="20"/>
                <w:szCs w:val="20"/>
              </w:rPr>
              <w:t xml:space="preserve"> to POM, facilitator prof dvlpt etc. </w:t>
            </w:r>
          </w:p>
          <w:p w14:paraId="7785E4FD" w14:textId="77777777" w:rsidR="00974613" w:rsidRPr="00974613" w:rsidRDefault="00974613" w:rsidP="00445AB4">
            <w:pPr>
              <w:cnfStyle w:val="000000000000" w:firstRow="0" w:lastRow="0" w:firstColumn="0" w:lastColumn="0" w:oddVBand="0" w:evenVBand="0" w:oddHBand="0" w:evenHBand="0" w:firstRowFirstColumn="0" w:firstRowLastColumn="0" w:lastRowFirstColumn="0" w:lastRowLastColumn="0"/>
              <w:rPr>
                <w:sz w:val="20"/>
                <w:szCs w:val="20"/>
              </w:rPr>
            </w:pPr>
          </w:p>
          <w:p w14:paraId="7785E4FE" w14:textId="77777777" w:rsidR="00974613" w:rsidRPr="00974613" w:rsidRDefault="00974613" w:rsidP="00974613">
            <w:pPr>
              <w:pStyle w:val="ListParagraph"/>
              <w:numPr>
                <w:ilvl w:val="0"/>
                <w:numId w:val="21"/>
              </w:numPr>
              <w:spacing w:before="60"/>
              <w:ind w:left="176" w:hanging="176"/>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b/>
                <w:sz w:val="20"/>
                <w:szCs w:val="20"/>
              </w:rPr>
              <w:t>Lessons</w:t>
            </w:r>
            <w:r w:rsidRPr="00974613">
              <w:rPr>
                <w:rFonts w:asciiTheme="minorHAnsi" w:hAnsiTheme="minorHAnsi"/>
                <w:sz w:val="20"/>
                <w:szCs w:val="20"/>
              </w:rPr>
              <w:t xml:space="preserve"> for GoTL, donors, international </w:t>
            </w:r>
            <w:r w:rsidRPr="00974613">
              <w:rPr>
                <w:rFonts w:asciiTheme="minorHAnsi" w:hAnsiTheme="minorHAnsi"/>
                <w:sz w:val="20"/>
                <w:szCs w:val="20"/>
              </w:rPr>
              <w:lastRenderedPageBreak/>
              <w:t>CDD etc.</w:t>
            </w:r>
          </w:p>
        </w:tc>
        <w:tc>
          <w:tcPr>
            <w:tcW w:w="3453" w:type="dxa"/>
          </w:tcPr>
          <w:p w14:paraId="7785E4FF"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lastRenderedPageBreak/>
              <w:t>Field Test M&amp;E</w:t>
            </w:r>
          </w:p>
          <w:p w14:paraId="7785E500"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Review field test, and agree to key evaluation questions for Field Support Team and TAF monitoring team.</w:t>
            </w:r>
          </w:p>
          <w:p w14:paraId="7785E501" w14:textId="77777777" w:rsidR="00974613" w:rsidRPr="00974613" w:rsidRDefault="00974613" w:rsidP="00445AB4">
            <w:pPr>
              <w:cnfStyle w:val="000000000000" w:firstRow="0" w:lastRow="0" w:firstColumn="0" w:lastColumn="0" w:oddVBand="0" w:evenVBand="0" w:oddHBand="0" w:evenHBand="0" w:firstRowFirstColumn="0" w:firstRowLastColumn="0" w:lastRowFirstColumn="0" w:lastRowLastColumn="0"/>
              <w:rPr>
                <w:sz w:val="20"/>
                <w:szCs w:val="20"/>
              </w:rPr>
            </w:pPr>
          </w:p>
        </w:tc>
      </w:tr>
      <w:tr w:rsidR="00974613" w:rsidRPr="00325B92" w14:paraId="7785E50B" w14:textId="77777777" w:rsidTr="00974613">
        <w:tc>
          <w:tcPr>
            <w:cnfStyle w:val="001000000000" w:firstRow="0" w:lastRow="0" w:firstColumn="1" w:lastColumn="0" w:oddVBand="0" w:evenVBand="0" w:oddHBand="0" w:evenHBand="0" w:firstRowFirstColumn="0" w:firstRowLastColumn="0" w:lastRowFirstColumn="0" w:lastRowLastColumn="0"/>
            <w:tcW w:w="2660" w:type="dxa"/>
            <w:vMerge/>
          </w:tcPr>
          <w:p w14:paraId="7785E503" w14:textId="77777777" w:rsidR="00974613" w:rsidRPr="00974613" w:rsidRDefault="00974613" w:rsidP="00445AB4">
            <w:pPr>
              <w:rPr>
                <w:rFonts w:asciiTheme="minorHAnsi" w:hAnsiTheme="minorHAnsi"/>
                <w:sz w:val="20"/>
                <w:szCs w:val="20"/>
              </w:rPr>
            </w:pPr>
          </w:p>
        </w:tc>
        <w:tc>
          <w:tcPr>
            <w:tcW w:w="3827" w:type="dxa"/>
          </w:tcPr>
          <w:p w14:paraId="7785E504" w14:textId="77777777" w:rsidR="00974613" w:rsidRPr="00974613" w:rsidRDefault="00974613" w:rsidP="00445AB4">
            <w:pPr>
              <w:cnfStyle w:val="000000000000" w:firstRow="0" w:lastRow="0" w:firstColumn="0" w:lastColumn="0" w:oddVBand="0" w:evenVBand="0" w:oddHBand="0" w:evenHBand="0" w:firstRowFirstColumn="0" w:firstRowLastColumn="0" w:lastRowFirstColumn="0" w:lastRowLastColumn="0"/>
              <w:rPr>
                <w:sz w:val="20"/>
                <w:szCs w:val="20"/>
              </w:rPr>
            </w:pPr>
            <w:r w:rsidRPr="00974613">
              <w:rPr>
                <w:sz w:val="20"/>
                <w:szCs w:val="20"/>
              </w:rPr>
              <w:t>How is quality of process and infrastructure influenced by ‘design variations’?</w:t>
            </w:r>
          </w:p>
          <w:p w14:paraId="7785E505" w14:textId="77777777" w:rsidR="00974613" w:rsidRPr="00974613" w:rsidRDefault="00974613" w:rsidP="00445AB4">
            <w:pPr>
              <w:cnfStyle w:val="000000000000" w:firstRow="0" w:lastRow="0" w:firstColumn="0" w:lastColumn="0" w:oddVBand="0" w:evenVBand="0" w:oddHBand="0" w:evenHBand="0" w:firstRowFirstColumn="0" w:firstRowLastColumn="0" w:lastRowFirstColumn="0" w:lastRowLastColumn="0"/>
              <w:rPr>
                <w:sz w:val="20"/>
                <w:szCs w:val="20"/>
              </w:rPr>
            </w:pPr>
            <w:r w:rsidRPr="00974613">
              <w:rPr>
                <w:sz w:val="20"/>
                <w:szCs w:val="20"/>
              </w:rPr>
              <w:t xml:space="preserve">  </w:t>
            </w:r>
          </w:p>
        </w:tc>
        <w:tc>
          <w:tcPr>
            <w:tcW w:w="2835" w:type="dxa"/>
          </w:tcPr>
          <w:p w14:paraId="7785E506" w14:textId="77777777" w:rsidR="00974613" w:rsidRPr="00974613" w:rsidRDefault="00974613" w:rsidP="00445AB4">
            <w:pPr>
              <w:cnfStyle w:val="000000000000" w:firstRow="0" w:lastRow="0" w:firstColumn="0" w:lastColumn="0" w:oddVBand="0" w:evenVBand="0" w:oddHBand="0" w:evenHBand="0" w:firstRowFirstColumn="0" w:firstRowLastColumn="0" w:lastRowFirstColumn="0" w:lastRowLastColumn="0"/>
              <w:rPr>
                <w:sz w:val="20"/>
                <w:szCs w:val="20"/>
              </w:rPr>
            </w:pPr>
            <w:r w:rsidRPr="00974613">
              <w:rPr>
                <w:sz w:val="20"/>
                <w:szCs w:val="20"/>
              </w:rPr>
              <w:t>Special studies? (drawing on data from methods above).</w:t>
            </w:r>
          </w:p>
        </w:tc>
        <w:tc>
          <w:tcPr>
            <w:tcW w:w="2126" w:type="dxa"/>
          </w:tcPr>
          <w:p w14:paraId="7785E507"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 xml:space="preserve">TWG </w:t>
            </w:r>
            <w:r w:rsidRPr="00974613">
              <w:rPr>
                <w:rFonts w:asciiTheme="minorHAnsi" w:hAnsiTheme="minorHAnsi"/>
                <w:b/>
                <w:sz w:val="20"/>
                <w:szCs w:val="20"/>
              </w:rPr>
              <w:t xml:space="preserve">improvement </w:t>
            </w:r>
            <w:r w:rsidRPr="00974613">
              <w:rPr>
                <w:rFonts w:asciiTheme="minorHAnsi" w:hAnsiTheme="minorHAnsi"/>
                <w:sz w:val="20"/>
                <w:szCs w:val="20"/>
              </w:rPr>
              <w:t xml:space="preserve">to POM, facilitator prof dvlpt etc. </w:t>
            </w:r>
          </w:p>
          <w:p w14:paraId="7785E508"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b/>
                <w:sz w:val="20"/>
                <w:szCs w:val="20"/>
              </w:rPr>
              <w:t xml:space="preserve">Lessons </w:t>
            </w:r>
            <w:r w:rsidRPr="00974613">
              <w:rPr>
                <w:rFonts w:asciiTheme="minorHAnsi" w:hAnsiTheme="minorHAnsi"/>
                <w:sz w:val="20"/>
                <w:szCs w:val="20"/>
              </w:rPr>
              <w:t>for GoTL, donors, international CDD etc.</w:t>
            </w:r>
          </w:p>
        </w:tc>
        <w:tc>
          <w:tcPr>
            <w:tcW w:w="3453" w:type="dxa"/>
          </w:tcPr>
          <w:p w14:paraId="7785E509"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Agree on any design variations</w:t>
            </w:r>
          </w:p>
          <w:p w14:paraId="7785E50A"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974613">
              <w:rPr>
                <w:rFonts w:asciiTheme="minorHAnsi" w:hAnsiTheme="minorHAnsi"/>
                <w:sz w:val="20"/>
                <w:szCs w:val="20"/>
              </w:rPr>
              <w:t>Design methods</w:t>
            </w:r>
          </w:p>
        </w:tc>
      </w:tr>
      <w:tr w:rsidR="00974613" w:rsidRPr="00260565" w14:paraId="7785E514" w14:textId="77777777" w:rsidTr="00974613">
        <w:tc>
          <w:tcPr>
            <w:cnfStyle w:val="001000000000" w:firstRow="0" w:lastRow="0" w:firstColumn="1" w:lastColumn="0" w:oddVBand="0" w:evenVBand="0" w:oddHBand="0" w:evenHBand="0" w:firstRowFirstColumn="0" w:firstRowLastColumn="0" w:lastRowFirstColumn="0" w:lastRowLastColumn="0"/>
            <w:tcW w:w="2660" w:type="dxa"/>
            <w:vMerge/>
          </w:tcPr>
          <w:p w14:paraId="7785E50C" w14:textId="77777777" w:rsidR="00974613" w:rsidRPr="00974613" w:rsidRDefault="00974613" w:rsidP="00445AB4">
            <w:pPr>
              <w:rPr>
                <w:rFonts w:asciiTheme="minorHAnsi" w:hAnsiTheme="minorHAnsi"/>
                <w:sz w:val="20"/>
                <w:szCs w:val="20"/>
              </w:rPr>
            </w:pPr>
          </w:p>
        </w:tc>
        <w:tc>
          <w:tcPr>
            <w:tcW w:w="3827" w:type="dxa"/>
          </w:tcPr>
          <w:p w14:paraId="7785E50D" w14:textId="77777777" w:rsidR="00974613" w:rsidRPr="00974613" w:rsidRDefault="00974613" w:rsidP="00445AB4">
            <w:pPr>
              <w:cnfStyle w:val="000000000000" w:firstRow="0" w:lastRow="0" w:firstColumn="0" w:lastColumn="0" w:oddVBand="0" w:evenVBand="0" w:oddHBand="0" w:evenHBand="0" w:firstRowFirstColumn="0" w:firstRowLastColumn="0" w:lastRowFirstColumn="0" w:lastRowLastColumn="0"/>
              <w:rPr>
                <w:sz w:val="20"/>
                <w:szCs w:val="20"/>
              </w:rPr>
            </w:pPr>
            <w:r w:rsidRPr="00974613">
              <w:rPr>
                <w:sz w:val="20"/>
                <w:szCs w:val="20"/>
              </w:rPr>
              <w:t>How does the quality of infrastructure (construction, maintenance) and perceived value of process compare to non-PNDS funding?</w:t>
            </w:r>
          </w:p>
          <w:p w14:paraId="7785E50E" w14:textId="77777777" w:rsidR="00974613" w:rsidRPr="00974613" w:rsidRDefault="00974613" w:rsidP="00445AB4">
            <w:pPr>
              <w:cnfStyle w:val="000000000000" w:firstRow="0" w:lastRow="0" w:firstColumn="0" w:lastColumn="0" w:oddVBand="0" w:evenVBand="0" w:oddHBand="0" w:evenHBand="0" w:firstRowFirstColumn="0" w:firstRowLastColumn="0" w:lastRowFirstColumn="0" w:lastRowLastColumn="0"/>
              <w:rPr>
                <w:sz w:val="20"/>
                <w:szCs w:val="20"/>
              </w:rPr>
            </w:pPr>
          </w:p>
        </w:tc>
        <w:tc>
          <w:tcPr>
            <w:tcW w:w="2835" w:type="dxa"/>
          </w:tcPr>
          <w:p w14:paraId="7785E50F" w14:textId="77777777" w:rsidR="00974613" w:rsidRPr="00974613" w:rsidRDefault="00974613" w:rsidP="00445AB4">
            <w:pPr>
              <w:spacing w:before="60"/>
              <w:cnfStyle w:val="000000000000" w:firstRow="0" w:lastRow="0" w:firstColumn="0" w:lastColumn="0" w:oddVBand="0" w:evenVBand="0" w:oddHBand="0" w:evenHBand="0" w:firstRowFirstColumn="0" w:firstRowLastColumn="0" w:lastRowFirstColumn="0" w:lastRowLastColumn="0"/>
              <w:rPr>
                <w:sz w:val="20"/>
                <w:szCs w:val="20"/>
              </w:rPr>
            </w:pPr>
            <w:r w:rsidRPr="00974613">
              <w:rPr>
                <w:sz w:val="20"/>
                <w:szCs w:val="20"/>
              </w:rPr>
              <w:t>Special studies? (drawing on data from methods above; and secondary data eg PDD, CEP, PDL analysis).</w:t>
            </w:r>
          </w:p>
        </w:tc>
        <w:tc>
          <w:tcPr>
            <w:tcW w:w="2126" w:type="dxa"/>
          </w:tcPr>
          <w:p w14:paraId="7785E510"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 xml:space="preserve">TWG and </w:t>
            </w:r>
            <w:r w:rsidR="00C46112">
              <w:rPr>
                <w:rFonts w:asciiTheme="minorHAnsi" w:hAnsiTheme="minorHAnsi"/>
                <w:sz w:val="20"/>
                <w:szCs w:val="20"/>
              </w:rPr>
              <w:t>DFAT</w:t>
            </w:r>
            <w:r w:rsidRPr="00974613">
              <w:rPr>
                <w:rFonts w:asciiTheme="minorHAnsi" w:hAnsiTheme="minorHAnsi"/>
                <w:sz w:val="20"/>
                <w:szCs w:val="20"/>
              </w:rPr>
              <w:t xml:space="preserve"> </w:t>
            </w:r>
            <w:r w:rsidRPr="00974613">
              <w:rPr>
                <w:rFonts w:asciiTheme="minorHAnsi" w:hAnsiTheme="minorHAnsi"/>
                <w:b/>
                <w:sz w:val="20"/>
                <w:szCs w:val="20"/>
              </w:rPr>
              <w:t>reporting</w:t>
            </w:r>
            <w:r w:rsidRPr="00974613">
              <w:rPr>
                <w:rFonts w:asciiTheme="minorHAnsi" w:hAnsiTheme="minorHAnsi"/>
                <w:sz w:val="20"/>
                <w:szCs w:val="20"/>
              </w:rPr>
              <w:t xml:space="preserve"> on overall merit of PNDS</w:t>
            </w:r>
          </w:p>
          <w:p w14:paraId="7785E511"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b/>
                <w:sz w:val="20"/>
                <w:szCs w:val="20"/>
              </w:rPr>
              <w:t xml:space="preserve">Lessons </w:t>
            </w:r>
            <w:r w:rsidRPr="00974613">
              <w:rPr>
                <w:rFonts w:asciiTheme="minorHAnsi" w:hAnsiTheme="minorHAnsi"/>
                <w:sz w:val="20"/>
                <w:szCs w:val="20"/>
              </w:rPr>
              <w:t>for GoTL, donors, international CDD etc.</w:t>
            </w:r>
          </w:p>
        </w:tc>
        <w:tc>
          <w:tcPr>
            <w:tcW w:w="3453" w:type="dxa"/>
          </w:tcPr>
          <w:p w14:paraId="7785E512"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Agree on dimensions that GoTL/</w:t>
            </w:r>
            <w:r w:rsidR="00162CB8">
              <w:rPr>
                <w:rFonts w:asciiTheme="minorHAnsi" w:hAnsiTheme="minorHAnsi"/>
                <w:sz w:val="20"/>
                <w:szCs w:val="20"/>
              </w:rPr>
              <w:t xml:space="preserve"> </w:t>
            </w:r>
            <w:r w:rsidR="00C46112">
              <w:rPr>
                <w:rFonts w:asciiTheme="minorHAnsi" w:hAnsiTheme="minorHAnsi"/>
                <w:sz w:val="20"/>
                <w:szCs w:val="20"/>
              </w:rPr>
              <w:t>GoA</w:t>
            </w:r>
            <w:r w:rsidR="00162CB8" w:rsidRPr="00974613">
              <w:rPr>
                <w:rFonts w:asciiTheme="minorHAnsi" w:hAnsiTheme="minorHAnsi"/>
                <w:sz w:val="20"/>
                <w:szCs w:val="20"/>
              </w:rPr>
              <w:t xml:space="preserve"> </w:t>
            </w:r>
            <w:r w:rsidRPr="00974613">
              <w:rPr>
                <w:rFonts w:asciiTheme="minorHAnsi" w:hAnsiTheme="minorHAnsi"/>
                <w:sz w:val="20"/>
                <w:szCs w:val="20"/>
              </w:rPr>
              <w:t>want to assess, and what they want to compare PNDS to;</w:t>
            </w:r>
          </w:p>
          <w:p w14:paraId="7785E513"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Based on above, scope existing data for baseline</w:t>
            </w:r>
          </w:p>
        </w:tc>
      </w:tr>
      <w:tr w:rsidR="00974613" w:rsidRPr="00260565" w14:paraId="7785E522" w14:textId="77777777" w:rsidTr="00974613">
        <w:tc>
          <w:tcPr>
            <w:cnfStyle w:val="001000000000" w:firstRow="0" w:lastRow="0" w:firstColumn="1" w:lastColumn="0" w:oddVBand="0" w:evenVBand="0" w:oddHBand="0" w:evenHBand="0" w:firstRowFirstColumn="0" w:firstRowLastColumn="0" w:lastRowFirstColumn="0" w:lastRowLastColumn="0"/>
            <w:tcW w:w="2660" w:type="dxa"/>
            <w:vMerge w:val="restart"/>
          </w:tcPr>
          <w:p w14:paraId="7785E515" w14:textId="77777777" w:rsidR="00974613" w:rsidRPr="00974613" w:rsidRDefault="00974613" w:rsidP="00445AB4">
            <w:pPr>
              <w:rPr>
                <w:rFonts w:asciiTheme="minorHAnsi" w:hAnsiTheme="minorHAnsi"/>
                <w:sz w:val="20"/>
                <w:szCs w:val="20"/>
              </w:rPr>
            </w:pPr>
            <w:r w:rsidRPr="00974613">
              <w:rPr>
                <w:rFonts w:asciiTheme="minorHAnsi" w:hAnsiTheme="minorHAnsi"/>
                <w:sz w:val="20"/>
                <w:szCs w:val="20"/>
              </w:rPr>
              <w:t xml:space="preserve">Are PNDS operating systems working? </w:t>
            </w:r>
          </w:p>
        </w:tc>
        <w:tc>
          <w:tcPr>
            <w:tcW w:w="3827" w:type="dxa"/>
          </w:tcPr>
          <w:p w14:paraId="7785E516"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Are facilitators following process?</w:t>
            </w:r>
          </w:p>
          <w:p w14:paraId="7785E517" w14:textId="77777777" w:rsidR="00974613" w:rsidRPr="00974613" w:rsidRDefault="00974613" w:rsidP="00445AB4">
            <w:pPr>
              <w:cnfStyle w:val="000000000000" w:firstRow="0" w:lastRow="0" w:firstColumn="0" w:lastColumn="0" w:oddVBand="0" w:evenVBand="0" w:oddHBand="0" w:evenHBand="0" w:firstRowFirstColumn="0" w:firstRowLastColumn="0" w:lastRowFirstColumn="0" w:lastRowLastColumn="0"/>
              <w:rPr>
                <w:sz w:val="20"/>
                <w:szCs w:val="20"/>
              </w:rPr>
            </w:pPr>
          </w:p>
          <w:p w14:paraId="7785E518"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Is the quality of facilitator mentoring, QA etc adequate? Why/Why not?</w:t>
            </w:r>
          </w:p>
          <w:p w14:paraId="7785E519" w14:textId="77777777" w:rsidR="00974613" w:rsidRPr="00974613" w:rsidRDefault="00974613" w:rsidP="00445AB4">
            <w:pPr>
              <w:cnfStyle w:val="000000000000" w:firstRow="0" w:lastRow="0" w:firstColumn="0" w:lastColumn="0" w:oddVBand="0" w:evenVBand="0" w:oddHBand="0" w:evenHBand="0" w:firstRowFirstColumn="0" w:firstRowLastColumn="0" w:lastRowFirstColumn="0" w:lastRowLastColumn="0"/>
              <w:rPr>
                <w:sz w:val="20"/>
                <w:szCs w:val="20"/>
              </w:rPr>
            </w:pPr>
          </w:p>
        </w:tc>
        <w:tc>
          <w:tcPr>
            <w:tcW w:w="2835" w:type="dxa"/>
          </w:tcPr>
          <w:p w14:paraId="7785E51A"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MIS forms</w:t>
            </w:r>
          </w:p>
          <w:p w14:paraId="7785E51B"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Field Support Teams</w:t>
            </w:r>
          </w:p>
          <w:p w14:paraId="7785E51C"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TAF qualitative monitoring (field test)</w:t>
            </w:r>
          </w:p>
          <w:p w14:paraId="7785E51D" w14:textId="77777777" w:rsidR="00974613" w:rsidRPr="00974613" w:rsidRDefault="00974613" w:rsidP="00445AB4">
            <w:pPr>
              <w:cnfStyle w:val="000000000000" w:firstRow="0" w:lastRow="0" w:firstColumn="0" w:lastColumn="0" w:oddVBand="0" w:evenVBand="0" w:oddHBand="0" w:evenHBand="0" w:firstRowFirstColumn="0" w:firstRowLastColumn="0" w:lastRowFirstColumn="0" w:lastRowLastColumn="0"/>
              <w:rPr>
                <w:sz w:val="20"/>
                <w:szCs w:val="20"/>
              </w:rPr>
            </w:pPr>
          </w:p>
        </w:tc>
        <w:tc>
          <w:tcPr>
            <w:tcW w:w="2126" w:type="dxa"/>
          </w:tcPr>
          <w:p w14:paraId="7785E51E"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 xml:space="preserve">TWG </w:t>
            </w:r>
            <w:r w:rsidRPr="00974613">
              <w:rPr>
                <w:rFonts w:asciiTheme="minorHAnsi" w:hAnsiTheme="minorHAnsi"/>
                <w:b/>
                <w:sz w:val="20"/>
                <w:szCs w:val="20"/>
              </w:rPr>
              <w:t>improvement</w:t>
            </w:r>
            <w:r w:rsidRPr="00974613">
              <w:rPr>
                <w:rFonts w:asciiTheme="minorHAnsi" w:hAnsiTheme="minorHAnsi"/>
                <w:sz w:val="20"/>
                <w:szCs w:val="20"/>
              </w:rPr>
              <w:t xml:space="preserve"> to POM, facilitator prof dvlpt etc. </w:t>
            </w:r>
          </w:p>
          <w:p w14:paraId="7785E51F" w14:textId="77777777" w:rsidR="00974613" w:rsidRPr="00974613" w:rsidRDefault="00974613" w:rsidP="00445AB4">
            <w:pPr>
              <w:cnfStyle w:val="000000000000" w:firstRow="0" w:lastRow="0" w:firstColumn="0" w:lastColumn="0" w:oddVBand="0" w:evenVBand="0" w:oddHBand="0" w:evenHBand="0" w:firstRowFirstColumn="0" w:firstRowLastColumn="0" w:lastRowFirstColumn="0" w:lastRowLastColumn="0"/>
              <w:rPr>
                <w:sz w:val="20"/>
                <w:szCs w:val="20"/>
              </w:rPr>
            </w:pPr>
          </w:p>
        </w:tc>
        <w:tc>
          <w:tcPr>
            <w:tcW w:w="3453" w:type="dxa"/>
          </w:tcPr>
          <w:p w14:paraId="7785E520"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Review field test, and agree to key evaluation questions for Field Support Team and TAF monitoring team.</w:t>
            </w:r>
          </w:p>
          <w:p w14:paraId="7785E521" w14:textId="77777777" w:rsidR="00974613" w:rsidRPr="00974613" w:rsidRDefault="00974613" w:rsidP="00445AB4">
            <w:pPr>
              <w:cnfStyle w:val="000000000000" w:firstRow="0" w:lastRow="0" w:firstColumn="0" w:lastColumn="0" w:oddVBand="0" w:evenVBand="0" w:oddHBand="0" w:evenHBand="0" w:firstRowFirstColumn="0" w:firstRowLastColumn="0" w:lastRowFirstColumn="0" w:lastRowLastColumn="0"/>
              <w:rPr>
                <w:sz w:val="20"/>
                <w:szCs w:val="20"/>
              </w:rPr>
            </w:pPr>
          </w:p>
        </w:tc>
      </w:tr>
      <w:tr w:rsidR="00974613" w:rsidRPr="00260565" w14:paraId="7785E531" w14:textId="77777777" w:rsidTr="00974613">
        <w:tc>
          <w:tcPr>
            <w:cnfStyle w:val="001000000000" w:firstRow="0" w:lastRow="0" w:firstColumn="1" w:lastColumn="0" w:oddVBand="0" w:evenVBand="0" w:oddHBand="0" w:evenHBand="0" w:firstRowFirstColumn="0" w:firstRowLastColumn="0" w:lastRowFirstColumn="0" w:lastRowLastColumn="0"/>
            <w:tcW w:w="2660" w:type="dxa"/>
            <w:vMerge/>
          </w:tcPr>
          <w:p w14:paraId="7785E523" w14:textId="77777777" w:rsidR="00974613" w:rsidRPr="00974613" w:rsidRDefault="00974613" w:rsidP="00445AB4">
            <w:pPr>
              <w:rPr>
                <w:rFonts w:asciiTheme="minorHAnsi" w:hAnsiTheme="minorHAnsi"/>
                <w:sz w:val="20"/>
                <w:szCs w:val="20"/>
              </w:rPr>
            </w:pPr>
          </w:p>
        </w:tc>
        <w:tc>
          <w:tcPr>
            <w:tcW w:w="3827" w:type="dxa"/>
          </w:tcPr>
          <w:p w14:paraId="7785E524"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 xml:space="preserve">Are PNDS subsystems working as expected at sub/district and national levels? (PFM, HRM, M&amp;E and Complaints Handling, Inter-Ministry Planning Coordination and Oversight) </w:t>
            </w:r>
          </w:p>
          <w:p w14:paraId="7785E525" w14:textId="77777777" w:rsidR="00974613" w:rsidRPr="00974613" w:rsidRDefault="00974613" w:rsidP="00445AB4">
            <w:pPr>
              <w:pStyle w:val="ListParagraph"/>
              <w:spacing w:before="60"/>
              <w:ind w:left="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p w14:paraId="7785E526"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lastRenderedPageBreak/>
              <w:t>Why? Why not?</w:t>
            </w:r>
          </w:p>
          <w:p w14:paraId="7785E527" w14:textId="77777777" w:rsidR="00974613" w:rsidRPr="00974613" w:rsidRDefault="00974613" w:rsidP="00445AB4">
            <w:pPr>
              <w:pStyle w:val="ListParagraph"/>
              <w:spacing w:before="60"/>
              <w:ind w:left="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p w14:paraId="7785E528" w14:textId="77777777" w:rsidR="00974613" w:rsidRPr="00974613" w:rsidRDefault="00974613" w:rsidP="00445AB4">
            <w:pPr>
              <w:pStyle w:val="ListParagraph"/>
              <w:spacing w:before="60"/>
              <w:ind w:left="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2835" w:type="dxa"/>
          </w:tcPr>
          <w:p w14:paraId="7785E529"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lastRenderedPageBreak/>
              <w:t>MIS forms /other existing MAE/MoF data eg FreeBalance, HR data etc.?</w:t>
            </w:r>
          </w:p>
          <w:p w14:paraId="7785E52A"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 xml:space="preserve">Interviews (by MRG/MTR?) with key informants at sub/district and national </w:t>
            </w:r>
            <w:r w:rsidRPr="00974613">
              <w:rPr>
                <w:rFonts w:asciiTheme="minorHAnsi" w:hAnsiTheme="minorHAnsi"/>
                <w:sz w:val="20"/>
                <w:szCs w:val="20"/>
              </w:rPr>
              <w:lastRenderedPageBreak/>
              <w:t>levels e.g. MoF/MAE staff?</w:t>
            </w:r>
          </w:p>
        </w:tc>
        <w:tc>
          <w:tcPr>
            <w:tcW w:w="2126" w:type="dxa"/>
          </w:tcPr>
          <w:p w14:paraId="7785E52B"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lastRenderedPageBreak/>
              <w:t xml:space="preserve">TWG </w:t>
            </w:r>
            <w:r w:rsidRPr="00974613">
              <w:rPr>
                <w:rFonts w:asciiTheme="minorHAnsi" w:hAnsiTheme="minorHAnsi"/>
                <w:b/>
                <w:sz w:val="20"/>
                <w:szCs w:val="20"/>
              </w:rPr>
              <w:t>improvement</w:t>
            </w:r>
            <w:r w:rsidRPr="00974613">
              <w:rPr>
                <w:rFonts w:asciiTheme="minorHAnsi" w:hAnsiTheme="minorHAnsi"/>
                <w:sz w:val="20"/>
                <w:szCs w:val="20"/>
              </w:rPr>
              <w:t xml:space="preserve"> to system design </w:t>
            </w:r>
          </w:p>
          <w:p w14:paraId="7785E52C" w14:textId="77777777" w:rsidR="00974613" w:rsidRPr="00974613" w:rsidRDefault="00162CB8"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Aus</w:t>
            </w:r>
            <w:r w:rsidR="00C46112">
              <w:rPr>
                <w:rFonts w:asciiTheme="minorHAnsi" w:hAnsiTheme="minorHAnsi"/>
                <w:sz w:val="20"/>
                <w:szCs w:val="20"/>
              </w:rPr>
              <w:t xml:space="preserve">tralian </w:t>
            </w:r>
            <w:r w:rsidR="00974613" w:rsidRPr="00974613">
              <w:rPr>
                <w:rFonts w:asciiTheme="minorHAnsi" w:hAnsiTheme="minorHAnsi"/>
                <w:b/>
                <w:sz w:val="20"/>
                <w:szCs w:val="20"/>
              </w:rPr>
              <w:t>improvement</w:t>
            </w:r>
            <w:r w:rsidR="00974613" w:rsidRPr="00974613">
              <w:rPr>
                <w:rFonts w:asciiTheme="minorHAnsi" w:hAnsiTheme="minorHAnsi"/>
                <w:sz w:val="20"/>
                <w:szCs w:val="20"/>
              </w:rPr>
              <w:t xml:space="preserve"> of support?</w:t>
            </w:r>
          </w:p>
          <w:p w14:paraId="7785E52D" w14:textId="77777777" w:rsidR="00974613" w:rsidRPr="00974613" w:rsidRDefault="00974613" w:rsidP="00445AB4">
            <w:pPr>
              <w:cnfStyle w:val="000000000000" w:firstRow="0" w:lastRow="0" w:firstColumn="0" w:lastColumn="0" w:oddVBand="0" w:evenVBand="0" w:oddHBand="0" w:evenHBand="0" w:firstRowFirstColumn="0" w:firstRowLastColumn="0" w:lastRowFirstColumn="0" w:lastRowLastColumn="0"/>
              <w:rPr>
                <w:sz w:val="20"/>
                <w:szCs w:val="20"/>
              </w:rPr>
            </w:pPr>
          </w:p>
        </w:tc>
        <w:tc>
          <w:tcPr>
            <w:tcW w:w="3453" w:type="dxa"/>
          </w:tcPr>
          <w:p w14:paraId="7785E52E"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 xml:space="preserve">Agree through </w:t>
            </w:r>
            <w:r w:rsidR="0023471E">
              <w:rPr>
                <w:rFonts w:asciiTheme="minorHAnsi" w:hAnsiTheme="minorHAnsi"/>
                <w:sz w:val="20"/>
                <w:szCs w:val="20"/>
              </w:rPr>
              <w:t>Contractor</w:t>
            </w:r>
            <w:r w:rsidRPr="00974613">
              <w:rPr>
                <w:rFonts w:asciiTheme="minorHAnsi" w:hAnsiTheme="minorHAnsi"/>
                <w:sz w:val="20"/>
                <w:szCs w:val="20"/>
              </w:rPr>
              <w:t xml:space="preserve"> Annual Plan on ‘desired outcomes’ for each subsystem. Reflect in </w:t>
            </w:r>
            <w:r w:rsidR="00C46112">
              <w:rPr>
                <w:rFonts w:asciiTheme="minorHAnsi" w:hAnsiTheme="minorHAnsi"/>
                <w:sz w:val="20"/>
                <w:szCs w:val="20"/>
              </w:rPr>
              <w:t>PNDSSP</w:t>
            </w:r>
            <w:r w:rsidR="00162CB8" w:rsidRPr="00974613">
              <w:rPr>
                <w:rFonts w:asciiTheme="minorHAnsi" w:hAnsiTheme="minorHAnsi"/>
                <w:sz w:val="20"/>
                <w:szCs w:val="20"/>
              </w:rPr>
              <w:t xml:space="preserve"> </w:t>
            </w:r>
            <w:r w:rsidRPr="00974613">
              <w:rPr>
                <w:rFonts w:asciiTheme="minorHAnsi" w:hAnsiTheme="minorHAnsi"/>
                <w:sz w:val="20"/>
                <w:szCs w:val="20"/>
              </w:rPr>
              <w:t>design.</w:t>
            </w:r>
          </w:p>
          <w:p w14:paraId="7785E52F"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 xml:space="preserve">Define MIS indicators for each subsystem with relevant LTA / PNDS </w:t>
            </w:r>
            <w:r w:rsidRPr="00974613">
              <w:rPr>
                <w:rFonts w:asciiTheme="minorHAnsi" w:hAnsiTheme="minorHAnsi"/>
                <w:sz w:val="20"/>
                <w:szCs w:val="20"/>
              </w:rPr>
              <w:lastRenderedPageBreak/>
              <w:t>Secretariat staff</w:t>
            </w:r>
          </w:p>
          <w:p w14:paraId="7785E530"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974613">
              <w:rPr>
                <w:rFonts w:asciiTheme="minorHAnsi" w:hAnsiTheme="minorHAnsi"/>
                <w:sz w:val="20"/>
                <w:szCs w:val="20"/>
              </w:rPr>
              <w:t>Quality assure Manuals for each subsystem esp. alignment with GoTL systems</w:t>
            </w:r>
            <w:r w:rsidRPr="00974613">
              <w:rPr>
                <w:rFonts w:asciiTheme="minorHAnsi" w:hAnsiTheme="minorHAnsi"/>
                <w:i/>
                <w:sz w:val="20"/>
                <w:szCs w:val="20"/>
              </w:rPr>
              <w:t xml:space="preserve"> </w:t>
            </w:r>
          </w:p>
        </w:tc>
      </w:tr>
      <w:tr w:rsidR="00974613" w:rsidRPr="00260565" w14:paraId="7785E53B" w14:textId="77777777" w:rsidTr="00974613">
        <w:tc>
          <w:tcPr>
            <w:cnfStyle w:val="001000000000" w:firstRow="0" w:lastRow="0" w:firstColumn="1" w:lastColumn="0" w:oddVBand="0" w:evenVBand="0" w:oddHBand="0" w:evenHBand="0" w:firstRowFirstColumn="0" w:firstRowLastColumn="0" w:lastRowFirstColumn="0" w:lastRowLastColumn="0"/>
            <w:tcW w:w="2660" w:type="dxa"/>
            <w:vMerge/>
          </w:tcPr>
          <w:p w14:paraId="7785E532" w14:textId="77777777" w:rsidR="00974613" w:rsidRPr="00974613" w:rsidRDefault="00974613" w:rsidP="00445AB4">
            <w:pPr>
              <w:rPr>
                <w:rFonts w:asciiTheme="minorHAnsi" w:hAnsiTheme="minorHAnsi"/>
                <w:sz w:val="20"/>
                <w:szCs w:val="20"/>
              </w:rPr>
            </w:pPr>
          </w:p>
        </w:tc>
        <w:tc>
          <w:tcPr>
            <w:tcW w:w="3827" w:type="dxa"/>
          </w:tcPr>
          <w:p w14:paraId="7785E533"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 xml:space="preserve">To what extent is PNDS establishing systems and building capacities for future sub-national governance? </w:t>
            </w:r>
          </w:p>
          <w:p w14:paraId="7785E534" w14:textId="77777777" w:rsidR="00974613" w:rsidRPr="00974613" w:rsidRDefault="00974613" w:rsidP="00445AB4">
            <w:pPr>
              <w:cnfStyle w:val="000000000000" w:firstRow="0" w:lastRow="0" w:firstColumn="0" w:lastColumn="0" w:oddVBand="0" w:evenVBand="0" w:oddHBand="0" w:evenHBand="0" w:firstRowFirstColumn="0" w:firstRowLastColumn="0" w:lastRowFirstColumn="0" w:lastRowLastColumn="0"/>
              <w:rPr>
                <w:sz w:val="20"/>
                <w:szCs w:val="20"/>
              </w:rPr>
            </w:pPr>
          </w:p>
          <w:p w14:paraId="7785E535"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To what extent is PNDS influencing other existing service delivery systems e.g. line ministries? Are PNDS structures being used for other thematic programming?</w:t>
            </w:r>
          </w:p>
        </w:tc>
        <w:tc>
          <w:tcPr>
            <w:tcW w:w="2835" w:type="dxa"/>
          </w:tcPr>
          <w:p w14:paraId="7785E536"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MRG/MTR</w:t>
            </w:r>
          </w:p>
          <w:p w14:paraId="7785E537"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G4D Program M&amp;E?</w:t>
            </w:r>
          </w:p>
        </w:tc>
        <w:tc>
          <w:tcPr>
            <w:tcW w:w="2126" w:type="dxa"/>
          </w:tcPr>
          <w:p w14:paraId="7785E538"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 xml:space="preserve">TWG </w:t>
            </w:r>
            <w:r w:rsidRPr="00974613">
              <w:rPr>
                <w:rFonts w:asciiTheme="minorHAnsi" w:hAnsiTheme="minorHAnsi"/>
                <w:b/>
                <w:sz w:val="20"/>
                <w:szCs w:val="20"/>
              </w:rPr>
              <w:t>improvement</w:t>
            </w:r>
            <w:r w:rsidRPr="00974613">
              <w:rPr>
                <w:rFonts w:asciiTheme="minorHAnsi" w:hAnsiTheme="minorHAnsi"/>
                <w:sz w:val="20"/>
                <w:szCs w:val="20"/>
              </w:rPr>
              <w:t xml:space="preserve"> of systems to promote broader preparedness for </w:t>
            </w:r>
            <w:r w:rsidR="001A5634" w:rsidRPr="00974613">
              <w:rPr>
                <w:rFonts w:asciiTheme="minorHAnsi" w:hAnsiTheme="minorHAnsi"/>
                <w:sz w:val="20"/>
                <w:szCs w:val="20"/>
              </w:rPr>
              <w:t>deconcentration</w:t>
            </w:r>
            <w:r w:rsidRPr="00974613">
              <w:rPr>
                <w:rFonts w:asciiTheme="minorHAnsi" w:hAnsiTheme="minorHAnsi"/>
                <w:sz w:val="20"/>
                <w:szCs w:val="20"/>
              </w:rPr>
              <w:t>?</w:t>
            </w:r>
          </w:p>
          <w:p w14:paraId="7785E539"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b/>
                <w:sz w:val="20"/>
                <w:szCs w:val="20"/>
              </w:rPr>
              <w:t>Lessons</w:t>
            </w:r>
            <w:r w:rsidRPr="00974613">
              <w:rPr>
                <w:rFonts w:asciiTheme="minorHAnsi" w:hAnsiTheme="minorHAnsi"/>
                <w:sz w:val="20"/>
                <w:szCs w:val="20"/>
              </w:rPr>
              <w:t xml:space="preserve"> for deconcentration?</w:t>
            </w:r>
          </w:p>
        </w:tc>
        <w:tc>
          <w:tcPr>
            <w:tcW w:w="3453" w:type="dxa"/>
          </w:tcPr>
          <w:p w14:paraId="7785E53A"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Clarify dimensions/questions of interest in M&amp;E Workshop?</w:t>
            </w:r>
          </w:p>
        </w:tc>
      </w:tr>
      <w:tr w:rsidR="00974613" w:rsidRPr="00260565" w14:paraId="7785E543" w14:textId="77777777" w:rsidTr="00974613">
        <w:tc>
          <w:tcPr>
            <w:cnfStyle w:val="001000000000" w:firstRow="0" w:lastRow="0" w:firstColumn="1" w:lastColumn="0" w:oddVBand="0" w:evenVBand="0" w:oddHBand="0" w:evenHBand="0" w:firstRowFirstColumn="0" w:firstRowLastColumn="0" w:lastRowFirstColumn="0" w:lastRowLastColumn="0"/>
            <w:tcW w:w="2660" w:type="dxa"/>
            <w:vMerge/>
          </w:tcPr>
          <w:p w14:paraId="7785E53C" w14:textId="77777777" w:rsidR="00974613" w:rsidRPr="00974613" w:rsidRDefault="00974613" w:rsidP="00445AB4">
            <w:pPr>
              <w:rPr>
                <w:rFonts w:asciiTheme="minorHAnsi" w:hAnsiTheme="minorHAnsi"/>
                <w:sz w:val="20"/>
                <w:szCs w:val="20"/>
              </w:rPr>
            </w:pPr>
          </w:p>
        </w:tc>
        <w:tc>
          <w:tcPr>
            <w:tcW w:w="3827" w:type="dxa"/>
          </w:tcPr>
          <w:p w14:paraId="7785E53D" w14:textId="77777777" w:rsidR="00974613" w:rsidRPr="00974613" w:rsidRDefault="00974613" w:rsidP="00445AB4">
            <w:pPr>
              <w:cnfStyle w:val="000000000000" w:firstRow="0" w:lastRow="0" w:firstColumn="0" w:lastColumn="0" w:oddVBand="0" w:evenVBand="0" w:oddHBand="0" w:evenHBand="0" w:firstRowFirstColumn="0" w:firstRowLastColumn="0" w:lastRowFirstColumn="0" w:lastRowLastColumn="0"/>
              <w:rPr>
                <w:sz w:val="20"/>
                <w:szCs w:val="20"/>
              </w:rPr>
            </w:pPr>
            <w:r w:rsidRPr="00974613">
              <w:rPr>
                <w:sz w:val="20"/>
                <w:szCs w:val="20"/>
              </w:rPr>
              <w:t>Is PNDS sub/district and national staff capacity to implement the PNDS system adequately improving? Why? Why not?</w:t>
            </w:r>
          </w:p>
          <w:p w14:paraId="7785E53E" w14:textId="77777777" w:rsidR="00974613" w:rsidRPr="00974613" w:rsidRDefault="00974613" w:rsidP="00445AB4">
            <w:pPr>
              <w:cnfStyle w:val="000000000000" w:firstRow="0" w:lastRow="0" w:firstColumn="0" w:lastColumn="0" w:oddVBand="0" w:evenVBand="0" w:oddHBand="0" w:evenHBand="0" w:firstRowFirstColumn="0" w:firstRowLastColumn="0" w:lastRowFirstColumn="0" w:lastRowLastColumn="0"/>
              <w:rPr>
                <w:sz w:val="20"/>
                <w:szCs w:val="20"/>
              </w:rPr>
            </w:pPr>
          </w:p>
        </w:tc>
        <w:tc>
          <w:tcPr>
            <w:tcW w:w="2835" w:type="dxa"/>
          </w:tcPr>
          <w:p w14:paraId="7785E53F"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Self-assessment with LTAs based on agreed Capacity Development plans</w:t>
            </w:r>
          </w:p>
        </w:tc>
        <w:tc>
          <w:tcPr>
            <w:tcW w:w="2126" w:type="dxa"/>
          </w:tcPr>
          <w:p w14:paraId="7785E540"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 xml:space="preserve">Staff/advisors ongoing </w:t>
            </w:r>
            <w:r w:rsidRPr="00974613">
              <w:rPr>
                <w:rFonts w:asciiTheme="minorHAnsi" w:hAnsiTheme="minorHAnsi"/>
                <w:b/>
                <w:sz w:val="20"/>
                <w:szCs w:val="20"/>
              </w:rPr>
              <w:t>improvement</w:t>
            </w:r>
            <w:r w:rsidRPr="00974613">
              <w:rPr>
                <w:rFonts w:asciiTheme="minorHAnsi" w:hAnsiTheme="minorHAnsi"/>
                <w:sz w:val="20"/>
                <w:szCs w:val="20"/>
              </w:rPr>
              <w:t xml:space="preserve"> of CD activities</w:t>
            </w:r>
          </w:p>
        </w:tc>
        <w:tc>
          <w:tcPr>
            <w:tcW w:w="3453" w:type="dxa"/>
          </w:tcPr>
          <w:p w14:paraId="7785E541"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 xml:space="preserve">Agree on approach to CD M&amp;E in </w:t>
            </w:r>
            <w:r w:rsidR="00C46112">
              <w:rPr>
                <w:rFonts w:asciiTheme="minorHAnsi" w:hAnsiTheme="minorHAnsi"/>
                <w:sz w:val="20"/>
                <w:szCs w:val="20"/>
              </w:rPr>
              <w:t>PNDSSP</w:t>
            </w:r>
            <w:r w:rsidR="00162CB8" w:rsidRPr="00974613">
              <w:rPr>
                <w:rFonts w:asciiTheme="minorHAnsi" w:hAnsiTheme="minorHAnsi"/>
                <w:sz w:val="20"/>
                <w:szCs w:val="20"/>
              </w:rPr>
              <w:t xml:space="preserve"> </w:t>
            </w:r>
            <w:r w:rsidRPr="00974613">
              <w:rPr>
                <w:rFonts w:asciiTheme="minorHAnsi" w:hAnsiTheme="minorHAnsi"/>
                <w:sz w:val="20"/>
                <w:szCs w:val="20"/>
              </w:rPr>
              <w:t>Design</w:t>
            </w:r>
          </w:p>
          <w:p w14:paraId="7785E542"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Progressively phase in CD plans for each subsystem through implementation</w:t>
            </w:r>
          </w:p>
        </w:tc>
      </w:tr>
      <w:tr w:rsidR="00974613" w:rsidRPr="00260565" w14:paraId="7785E559" w14:textId="77777777" w:rsidTr="00992DBE">
        <w:trPr>
          <w:trHeight w:val="2657"/>
        </w:trPr>
        <w:tc>
          <w:tcPr>
            <w:cnfStyle w:val="001000000000" w:firstRow="0" w:lastRow="0" w:firstColumn="1" w:lastColumn="0" w:oddVBand="0" w:evenVBand="0" w:oddHBand="0" w:evenHBand="0" w:firstRowFirstColumn="0" w:firstRowLastColumn="0" w:lastRowFirstColumn="0" w:lastRowLastColumn="0"/>
            <w:tcW w:w="2660" w:type="dxa"/>
            <w:vMerge w:val="restart"/>
          </w:tcPr>
          <w:p w14:paraId="7785E544" w14:textId="77777777" w:rsidR="00974613" w:rsidRPr="00974613" w:rsidRDefault="00974613" w:rsidP="00445AB4">
            <w:pPr>
              <w:rPr>
                <w:rFonts w:asciiTheme="minorHAnsi" w:hAnsiTheme="minorHAnsi"/>
                <w:sz w:val="20"/>
                <w:szCs w:val="20"/>
              </w:rPr>
            </w:pPr>
            <w:r w:rsidRPr="00974613">
              <w:rPr>
                <w:rFonts w:asciiTheme="minorHAnsi" w:hAnsiTheme="minorHAnsi"/>
                <w:sz w:val="20"/>
                <w:szCs w:val="20"/>
              </w:rPr>
              <w:t>Are PNDS supporting systems providing value?</w:t>
            </w:r>
          </w:p>
        </w:tc>
        <w:tc>
          <w:tcPr>
            <w:tcW w:w="3827" w:type="dxa"/>
          </w:tcPr>
          <w:p w14:paraId="7785E545" w14:textId="77777777" w:rsidR="00974613" w:rsidRPr="00974613" w:rsidRDefault="00974613" w:rsidP="00445AB4">
            <w:pPr>
              <w:cnfStyle w:val="000000000000" w:firstRow="0" w:lastRow="0" w:firstColumn="0" w:lastColumn="0" w:oddVBand="0" w:evenVBand="0" w:oddHBand="0" w:evenHBand="0" w:firstRowFirstColumn="0" w:firstRowLastColumn="0" w:lastRowFirstColumn="0" w:lastRowLastColumn="0"/>
              <w:rPr>
                <w:sz w:val="20"/>
                <w:szCs w:val="20"/>
              </w:rPr>
            </w:pPr>
            <w:r w:rsidRPr="00974613">
              <w:rPr>
                <w:sz w:val="20"/>
                <w:szCs w:val="20"/>
              </w:rPr>
              <w:t xml:space="preserve">Are managing </w:t>
            </w:r>
            <w:r w:rsidR="001A5634" w:rsidRPr="00974613">
              <w:rPr>
                <w:sz w:val="20"/>
                <w:szCs w:val="20"/>
              </w:rPr>
              <w:t>contractors’</w:t>
            </w:r>
            <w:r w:rsidRPr="00974613">
              <w:rPr>
                <w:sz w:val="20"/>
                <w:szCs w:val="20"/>
              </w:rPr>
              <w:t xml:space="preserve"> key outputs adequate? </w:t>
            </w:r>
          </w:p>
          <w:p w14:paraId="7785E546" w14:textId="77777777" w:rsidR="00974613" w:rsidRPr="00974613" w:rsidRDefault="00974613" w:rsidP="00445AB4">
            <w:pPr>
              <w:cnfStyle w:val="000000000000" w:firstRow="0" w:lastRow="0" w:firstColumn="0" w:lastColumn="0" w:oddVBand="0" w:evenVBand="0" w:oddHBand="0" w:evenHBand="0" w:firstRowFirstColumn="0" w:firstRowLastColumn="0" w:lastRowFirstColumn="0" w:lastRowLastColumn="0"/>
              <w:rPr>
                <w:sz w:val="20"/>
                <w:szCs w:val="20"/>
              </w:rPr>
            </w:pPr>
          </w:p>
          <w:p w14:paraId="7785E547" w14:textId="77777777" w:rsidR="00974613" w:rsidRPr="00974613" w:rsidRDefault="00974613" w:rsidP="00445AB4">
            <w:pPr>
              <w:cnfStyle w:val="000000000000" w:firstRow="0" w:lastRow="0" w:firstColumn="0" w:lastColumn="0" w:oddVBand="0" w:evenVBand="0" w:oddHBand="0" w:evenHBand="0" w:firstRowFirstColumn="0" w:firstRowLastColumn="0" w:lastRowFirstColumn="0" w:lastRowLastColumn="0"/>
              <w:rPr>
                <w:sz w:val="20"/>
                <w:szCs w:val="20"/>
              </w:rPr>
            </w:pPr>
            <w:r w:rsidRPr="00974613">
              <w:rPr>
                <w:sz w:val="20"/>
                <w:szCs w:val="20"/>
              </w:rPr>
              <w:t xml:space="preserve">If not why not? </w:t>
            </w:r>
          </w:p>
          <w:p w14:paraId="7785E548" w14:textId="77777777" w:rsidR="00974613" w:rsidRPr="00974613" w:rsidRDefault="00974613" w:rsidP="00445AB4">
            <w:pPr>
              <w:cnfStyle w:val="000000000000" w:firstRow="0" w:lastRow="0" w:firstColumn="0" w:lastColumn="0" w:oddVBand="0" w:evenVBand="0" w:oddHBand="0" w:evenHBand="0" w:firstRowFirstColumn="0" w:firstRowLastColumn="0" w:lastRowFirstColumn="0" w:lastRowLastColumn="0"/>
              <w:rPr>
                <w:sz w:val="20"/>
                <w:szCs w:val="20"/>
              </w:rPr>
            </w:pPr>
          </w:p>
          <w:p w14:paraId="7785E549" w14:textId="77777777" w:rsidR="00974613" w:rsidRPr="00974613" w:rsidRDefault="00974613" w:rsidP="00445AB4">
            <w:pPr>
              <w:cnfStyle w:val="000000000000" w:firstRow="0" w:lastRow="0" w:firstColumn="0" w:lastColumn="0" w:oddVBand="0" w:evenVBand="0" w:oddHBand="0" w:evenHBand="0" w:firstRowFirstColumn="0" w:firstRowLastColumn="0" w:lastRowFirstColumn="0" w:lastRowLastColumn="0"/>
              <w:rPr>
                <w:sz w:val="20"/>
                <w:szCs w:val="20"/>
              </w:rPr>
            </w:pPr>
            <w:r w:rsidRPr="00974613">
              <w:rPr>
                <w:sz w:val="20"/>
                <w:szCs w:val="20"/>
              </w:rPr>
              <w:t xml:space="preserve">Is the balance between CD and substitution appropriate? </w:t>
            </w:r>
          </w:p>
          <w:p w14:paraId="7785E54A" w14:textId="77777777" w:rsidR="00974613" w:rsidRPr="00974613" w:rsidRDefault="00974613" w:rsidP="00445AB4">
            <w:pPr>
              <w:cnfStyle w:val="000000000000" w:firstRow="0" w:lastRow="0" w:firstColumn="0" w:lastColumn="0" w:oddVBand="0" w:evenVBand="0" w:oddHBand="0" w:evenHBand="0" w:firstRowFirstColumn="0" w:firstRowLastColumn="0" w:lastRowFirstColumn="0" w:lastRowLastColumn="0"/>
              <w:rPr>
                <w:sz w:val="20"/>
                <w:szCs w:val="20"/>
              </w:rPr>
            </w:pPr>
          </w:p>
          <w:p w14:paraId="7785E54B" w14:textId="77777777" w:rsidR="00974613" w:rsidRDefault="00974613" w:rsidP="00974613">
            <w:pPr>
              <w:cnfStyle w:val="000000000000" w:firstRow="0" w:lastRow="0" w:firstColumn="0" w:lastColumn="0" w:oddVBand="0" w:evenVBand="0" w:oddHBand="0" w:evenHBand="0" w:firstRowFirstColumn="0" w:firstRowLastColumn="0" w:lastRowFirstColumn="0" w:lastRowLastColumn="0"/>
              <w:rPr>
                <w:sz w:val="20"/>
                <w:szCs w:val="20"/>
              </w:rPr>
            </w:pPr>
            <w:r w:rsidRPr="00974613">
              <w:rPr>
                <w:sz w:val="20"/>
                <w:szCs w:val="20"/>
              </w:rPr>
              <w:t>Are CD needs being monitored? Is technical support being adapted to any changes in capacity?</w:t>
            </w:r>
          </w:p>
          <w:p w14:paraId="7785E54C" w14:textId="77777777" w:rsidR="00974613" w:rsidRPr="00974613" w:rsidRDefault="00974613" w:rsidP="00974613">
            <w:pPr>
              <w:tabs>
                <w:tab w:val="left" w:pos="1350"/>
              </w:tabs>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b/>
            </w:r>
          </w:p>
        </w:tc>
        <w:tc>
          <w:tcPr>
            <w:tcW w:w="2835" w:type="dxa"/>
          </w:tcPr>
          <w:p w14:paraId="7785E54D"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Output indicator monitoring</w:t>
            </w:r>
          </w:p>
          <w:p w14:paraId="7785E54E"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 xml:space="preserve">Self-assessment with counterparts based on agreed CD plans </w:t>
            </w:r>
          </w:p>
          <w:p w14:paraId="7785E54F"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Other MC quality assurance</w:t>
            </w:r>
          </w:p>
          <w:p w14:paraId="7785E550"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MRG</w:t>
            </w:r>
          </w:p>
          <w:p w14:paraId="7785E551" w14:textId="77777777" w:rsidR="00974613" w:rsidRPr="00974613" w:rsidRDefault="00974613" w:rsidP="00445AB4">
            <w:pPr>
              <w:cnfStyle w:val="000000000000" w:firstRow="0" w:lastRow="0" w:firstColumn="0" w:lastColumn="0" w:oddVBand="0" w:evenVBand="0" w:oddHBand="0" w:evenHBand="0" w:firstRowFirstColumn="0" w:firstRowLastColumn="0" w:lastRowFirstColumn="0" w:lastRowLastColumn="0"/>
              <w:rPr>
                <w:sz w:val="20"/>
                <w:szCs w:val="20"/>
              </w:rPr>
            </w:pPr>
          </w:p>
          <w:p w14:paraId="7785E552" w14:textId="77777777" w:rsidR="00974613" w:rsidRPr="00974613" w:rsidRDefault="00974613" w:rsidP="00445AB4">
            <w:pPr>
              <w:cnfStyle w:val="000000000000" w:firstRow="0" w:lastRow="0" w:firstColumn="0" w:lastColumn="0" w:oddVBand="0" w:evenVBand="0" w:oddHBand="0" w:evenHBand="0" w:firstRowFirstColumn="0" w:firstRowLastColumn="0" w:lastRowFirstColumn="0" w:lastRowLastColumn="0"/>
              <w:rPr>
                <w:sz w:val="20"/>
                <w:szCs w:val="20"/>
              </w:rPr>
            </w:pPr>
          </w:p>
        </w:tc>
        <w:tc>
          <w:tcPr>
            <w:tcW w:w="2126" w:type="dxa"/>
          </w:tcPr>
          <w:p w14:paraId="7785E553"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 xml:space="preserve">MC </w:t>
            </w:r>
            <w:r w:rsidRPr="00974613">
              <w:rPr>
                <w:rFonts w:asciiTheme="minorHAnsi" w:hAnsiTheme="minorHAnsi"/>
                <w:b/>
                <w:sz w:val="20"/>
                <w:szCs w:val="20"/>
              </w:rPr>
              <w:t>improvement</w:t>
            </w:r>
            <w:r w:rsidRPr="00974613">
              <w:rPr>
                <w:rFonts w:asciiTheme="minorHAnsi" w:hAnsiTheme="minorHAnsi"/>
                <w:sz w:val="20"/>
                <w:szCs w:val="20"/>
              </w:rPr>
              <w:t xml:space="preserve"> of support and </w:t>
            </w:r>
            <w:r w:rsidRPr="00974613">
              <w:rPr>
                <w:rFonts w:asciiTheme="minorHAnsi" w:hAnsiTheme="minorHAnsi"/>
                <w:b/>
                <w:sz w:val="20"/>
                <w:szCs w:val="20"/>
              </w:rPr>
              <w:t>reporting</w:t>
            </w:r>
            <w:r w:rsidRPr="00974613">
              <w:rPr>
                <w:rFonts w:asciiTheme="minorHAnsi" w:hAnsiTheme="minorHAnsi"/>
                <w:sz w:val="20"/>
                <w:szCs w:val="20"/>
              </w:rPr>
              <w:t xml:space="preserve"> to </w:t>
            </w:r>
            <w:r w:rsidR="00C46112">
              <w:rPr>
                <w:rFonts w:asciiTheme="minorHAnsi" w:hAnsiTheme="minorHAnsi"/>
                <w:sz w:val="20"/>
                <w:szCs w:val="20"/>
              </w:rPr>
              <w:t>DFAT</w:t>
            </w:r>
            <w:r w:rsidR="00162CB8" w:rsidRPr="00974613">
              <w:rPr>
                <w:rFonts w:asciiTheme="minorHAnsi" w:hAnsiTheme="minorHAnsi"/>
                <w:sz w:val="20"/>
                <w:szCs w:val="20"/>
              </w:rPr>
              <w:t xml:space="preserve"> </w:t>
            </w:r>
            <w:r w:rsidRPr="00974613">
              <w:rPr>
                <w:rFonts w:asciiTheme="minorHAnsi" w:hAnsiTheme="minorHAnsi"/>
                <w:sz w:val="20"/>
                <w:szCs w:val="20"/>
              </w:rPr>
              <w:t>and TWG</w:t>
            </w:r>
          </w:p>
          <w:p w14:paraId="7785E554" w14:textId="77777777" w:rsidR="00974613" w:rsidRPr="00974613" w:rsidRDefault="00C46112"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DFAT</w:t>
            </w:r>
            <w:r w:rsidR="00974613" w:rsidRPr="00974613">
              <w:rPr>
                <w:rFonts w:asciiTheme="minorHAnsi" w:hAnsiTheme="minorHAnsi"/>
                <w:sz w:val="20"/>
                <w:szCs w:val="20"/>
              </w:rPr>
              <w:t xml:space="preserve"> internal </w:t>
            </w:r>
            <w:r w:rsidR="00974613" w:rsidRPr="00974613">
              <w:rPr>
                <w:rFonts w:asciiTheme="minorHAnsi" w:hAnsiTheme="minorHAnsi"/>
                <w:b/>
                <w:sz w:val="20"/>
                <w:szCs w:val="20"/>
              </w:rPr>
              <w:t xml:space="preserve">reporting </w:t>
            </w:r>
            <w:r w:rsidR="00974613" w:rsidRPr="00974613">
              <w:rPr>
                <w:rFonts w:asciiTheme="minorHAnsi" w:hAnsiTheme="minorHAnsi"/>
                <w:sz w:val="20"/>
                <w:szCs w:val="20"/>
              </w:rPr>
              <w:t>and MC performance assessment</w:t>
            </w:r>
          </w:p>
          <w:p w14:paraId="7785E555" w14:textId="77777777" w:rsidR="00974613" w:rsidRPr="00974613" w:rsidRDefault="00974613" w:rsidP="00445AB4">
            <w:pPr>
              <w:pStyle w:val="ListParagraph"/>
              <w:spacing w:before="60"/>
              <w:ind w:left="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3453" w:type="dxa"/>
          </w:tcPr>
          <w:p w14:paraId="7785E556"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 xml:space="preserve">Identification of key outputs in </w:t>
            </w:r>
            <w:r w:rsidR="0023471E">
              <w:rPr>
                <w:rFonts w:asciiTheme="minorHAnsi" w:hAnsiTheme="minorHAnsi"/>
                <w:sz w:val="20"/>
                <w:szCs w:val="20"/>
              </w:rPr>
              <w:t>Contractor</w:t>
            </w:r>
            <w:r w:rsidRPr="00974613">
              <w:rPr>
                <w:rFonts w:asciiTheme="minorHAnsi" w:hAnsiTheme="minorHAnsi"/>
                <w:sz w:val="20"/>
                <w:szCs w:val="20"/>
              </w:rPr>
              <w:t xml:space="preserve"> 13/14 Annual Plan – specification of expected reach, coverage quality etc. and QA processes</w:t>
            </w:r>
          </w:p>
          <w:p w14:paraId="7785E557"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 xml:space="preserve">Development of further methods for QA once M&amp;E expertise available </w:t>
            </w:r>
          </w:p>
          <w:p w14:paraId="7785E558"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As above re CD M&amp;E</w:t>
            </w:r>
          </w:p>
        </w:tc>
      </w:tr>
      <w:tr w:rsidR="00974613" w:rsidRPr="00260565" w14:paraId="7785E55F" w14:textId="77777777" w:rsidTr="00974613">
        <w:trPr>
          <w:trHeight w:val="1371"/>
        </w:trPr>
        <w:tc>
          <w:tcPr>
            <w:cnfStyle w:val="001000000000" w:firstRow="0" w:lastRow="0" w:firstColumn="1" w:lastColumn="0" w:oddVBand="0" w:evenVBand="0" w:oddHBand="0" w:evenHBand="0" w:firstRowFirstColumn="0" w:firstRowLastColumn="0" w:lastRowFirstColumn="0" w:lastRowLastColumn="0"/>
            <w:tcW w:w="2660" w:type="dxa"/>
            <w:vMerge/>
          </w:tcPr>
          <w:p w14:paraId="7785E55A" w14:textId="77777777" w:rsidR="00974613" w:rsidRPr="00974613" w:rsidRDefault="00974613" w:rsidP="00445AB4">
            <w:pPr>
              <w:rPr>
                <w:rFonts w:asciiTheme="minorHAnsi" w:hAnsiTheme="minorHAnsi"/>
                <w:sz w:val="20"/>
                <w:szCs w:val="20"/>
              </w:rPr>
            </w:pPr>
          </w:p>
        </w:tc>
        <w:tc>
          <w:tcPr>
            <w:tcW w:w="3827" w:type="dxa"/>
          </w:tcPr>
          <w:p w14:paraId="7785E55B" w14:textId="77777777" w:rsidR="00974613" w:rsidRPr="00974613" w:rsidRDefault="00974613" w:rsidP="00445AB4">
            <w:pPr>
              <w:cnfStyle w:val="000000000000" w:firstRow="0" w:lastRow="0" w:firstColumn="0" w:lastColumn="0" w:oddVBand="0" w:evenVBand="0" w:oddHBand="0" w:evenHBand="0" w:firstRowFirstColumn="0" w:firstRowLastColumn="0" w:lastRowFirstColumn="0" w:lastRowLastColumn="0"/>
              <w:rPr>
                <w:sz w:val="20"/>
                <w:szCs w:val="20"/>
              </w:rPr>
            </w:pPr>
            <w:r w:rsidRPr="00974613">
              <w:rPr>
                <w:sz w:val="20"/>
                <w:szCs w:val="20"/>
              </w:rPr>
              <w:t>Are WB, TAF (other NGOs?) providing adequate outputs? Is balance between CD and substitution appropriate?</w:t>
            </w:r>
          </w:p>
        </w:tc>
        <w:tc>
          <w:tcPr>
            <w:tcW w:w="2835" w:type="dxa"/>
          </w:tcPr>
          <w:p w14:paraId="7785E55C" w14:textId="77777777" w:rsidR="00974613" w:rsidRPr="00974613" w:rsidRDefault="00974613" w:rsidP="00445AB4">
            <w:pPr>
              <w:cnfStyle w:val="000000000000" w:firstRow="0" w:lastRow="0" w:firstColumn="0" w:lastColumn="0" w:oddVBand="0" w:evenVBand="0" w:oddHBand="0" w:evenHBand="0" w:firstRowFirstColumn="0" w:firstRowLastColumn="0" w:lastRowFirstColumn="0" w:lastRowLastColumn="0"/>
              <w:rPr>
                <w:sz w:val="20"/>
                <w:szCs w:val="20"/>
              </w:rPr>
            </w:pPr>
            <w:r w:rsidRPr="00974613">
              <w:rPr>
                <w:sz w:val="20"/>
                <w:szCs w:val="20"/>
              </w:rPr>
              <w:t>To be proposed in concept notes</w:t>
            </w:r>
          </w:p>
        </w:tc>
        <w:tc>
          <w:tcPr>
            <w:tcW w:w="2126" w:type="dxa"/>
          </w:tcPr>
          <w:p w14:paraId="7785E55D" w14:textId="77777777" w:rsidR="00974613" w:rsidRPr="00974613" w:rsidRDefault="00974613" w:rsidP="00445AB4">
            <w:pPr>
              <w:cnfStyle w:val="000000000000" w:firstRow="0" w:lastRow="0" w:firstColumn="0" w:lastColumn="0" w:oddVBand="0" w:evenVBand="0" w:oddHBand="0" w:evenHBand="0" w:firstRowFirstColumn="0" w:firstRowLastColumn="0" w:lastRowFirstColumn="0" w:lastRowLastColumn="0"/>
              <w:rPr>
                <w:sz w:val="20"/>
                <w:szCs w:val="20"/>
              </w:rPr>
            </w:pPr>
            <w:r w:rsidRPr="00974613">
              <w:rPr>
                <w:sz w:val="20"/>
                <w:szCs w:val="20"/>
              </w:rPr>
              <w:t xml:space="preserve">WB, TAF, others’ </w:t>
            </w:r>
            <w:r w:rsidRPr="00974613">
              <w:rPr>
                <w:b/>
                <w:sz w:val="20"/>
                <w:szCs w:val="20"/>
              </w:rPr>
              <w:t>improvement</w:t>
            </w:r>
            <w:r w:rsidRPr="00974613">
              <w:rPr>
                <w:sz w:val="20"/>
                <w:szCs w:val="20"/>
              </w:rPr>
              <w:t xml:space="preserve"> of support</w:t>
            </w:r>
          </w:p>
        </w:tc>
        <w:tc>
          <w:tcPr>
            <w:tcW w:w="3453" w:type="dxa"/>
          </w:tcPr>
          <w:p w14:paraId="7785E55E" w14:textId="77777777" w:rsidR="00974613" w:rsidRPr="00974613" w:rsidRDefault="00974613" w:rsidP="00974613">
            <w:pPr>
              <w:pStyle w:val="ListParagraph"/>
              <w:numPr>
                <w:ilvl w:val="0"/>
                <w:numId w:val="21"/>
              </w:numPr>
              <w:spacing w:before="60"/>
              <w:ind w:left="266" w:hanging="266"/>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74613">
              <w:rPr>
                <w:rFonts w:asciiTheme="minorHAnsi" w:hAnsiTheme="minorHAnsi"/>
                <w:sz w:val="20"/>
                <w:szCs w:val="20"/>
              </w:rPr>
              <w:t>Development, appraisal, approval of TAF, WB concept notes</w:t>
            </w:r>
          </w:p>
        </w:tc>
      </w:tr>
    </w:tbl>
    <w:p w14:paraId="7785E560" w14:textId="77777777" w:rsidR="00EE767E" w:rsidRDefault="00EE767E" w:rsidP="00EE767E"/>
    <w:p w14:paraId="7785E561" w14:textId="77777777" w:rsidR="00EE767E" w:rsidRDefault="00EE767E" w:rsidP="00EE767E">
      <w:pPr>
        <w:spacing w:after="0"/>
        <w:sectPr w:rsidR="00EE767E" w:rsidSect="00992DBE">
          <w:pgSz w:w="16839" w:h="11907" w:orient="landscape"/>
          <w:pgMar w:top="1304" w:right="1077" w:bottom="709" w:left="1077" w:header="720" w:footer="720" w:gutter="0"/>
          <w:cols w:space="720"/>
        </w:sectPr>
      </w:pPr>
    </w:p>
    <w:bookmarkStart w:id="8" w:name="_Toc360632160"/>
    <w:bookmarkStart w:id="9" w:name="_Toc369855033"/>
    <w:p w14:paraId="7785E562" w14:textId="77777777" w:rsidR="00EE767E" w:rsidRDefault="006F5483" w:rsidP="006F5483">
      <w:pPr>
        <w:pStyle w:val="Heading1"/>
        <w:spacing w:before="0"/>
        <w:ind w:left="567" w:hanging="567"/>
      </w:pPr>
      <w:r>
        <w:rPr>
          <w:noProof/>
        </w:rPr>
        <w:lastRenderedPageBreak/>
        <mc:AlternateContent>
          <mc:Choice Requires="wps">
            <w:drawing>
              <wp:anchor distT="0" distB="0" distL="114300" distR="114300" simplePos="0" relativeHeight="251676672" behindDoc="0" locked="0" layoutInCell="1" allowOverlap="1" wp14:anchorId="7785E9CC" wp14:editId="7785E9CD">
                <wp:simplePos x="0" y="0"/>
                <wp:positionH relativeFrom="column">
                  <wp:posOffset>1476375</wp:posOffset>
                </wp:positionH>
                <wp:positionV relativeFrom="paragraph">
                  <wp:posOffset>402590</wp:posOffset>
                </wp:positionV>
                <wp:extent cx="1979930" cy="899795"/>
                <wp:effectExtent l="0" t="0" r="20320" b="1460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899795"/>
                        </a:xfrm>
                        <a:prstGeom prst="rect">
                          <a:avLst/>
                        </a:prstGeom>
                        <a:solidFill>
                          <a:srgbClr val="FFFFFF"/>
                        </a:solidFill>
                        <a:ln w="9525">
                          <a:solidFill>
                            <a:srgbClr val="000000"/>
                          </a:solidFill>
                          <a:miter lim="800000"/>
                          <a:headEnd/>
                          <a:tailEnd/>
                        </a:ln>
                      </wps:spPr>
                      <wps:txbx>
                        <w:txbxContent>
                          <w:p w14:paraId="7785EA26" w14:textId="77777777" w:rsidR="00AC54A9" w:rsidRDefault="00AC54A9" w:rsidP="00EE767E">
                            <w:pPr>
                              <w:spacing w:after="0"/>
                              <w:jc w:val="center"/>
                              <w:rPr>
                                <w:b/>
                              </w:rPr>
                            </w:pPr>
                            <w:r>
                              <w:rPr>
                                <w:b/>
                              </w:rPr>
                              <w:t>Inter-Ministerial Commission</w:t>
                            </w:r>
                          </w:p>
                          <w:p w14:paraId="7785EA27" w14:textId="77777777" w:rsidR="00AC54A9" w:rsidRDefault="00AC54A9" w:rsidP="00EE767E">
                            <w:pPr>
                              <w:spacing w:after="0"/>
                              <w:jc w:val="center"/>
                              <w:rPr>
                                <w:sz w:val="18"/>
                                <w:szCs w:val="18"/>
                              </w:rPr>
                            </w:pPr>
                            <w:r>
                              <w:rPr>
                                <w:sz w:val="18"/>
                                <w:szCs w:val="18"/>
                              </w:rPr>
                              <w:t>Strategic Oversight</w:t>
                            </w:r>
                          </w:p>
                          <w:p w14:paraId="7785EA28" w14:textId="77777777" w:rsidR="00AC54A9" w:rsidRDefault="00AC54A9" w:rsidP="00EE767E">
                            <w:pPr>
                              <w:spacing w:after="0"/>
                              <w:jc w:val="center"/>
                              <w:rPr>
                                <w:i/>
                                <w:sz w:val="18"/>
                                <w:szCs w:val="18"/>
                              </w:rPr>
                            </w:pPr>
                            <w:r>
                              <w:rPr>
                                <w:i/>
                                <w:sz w:val="18"/>
                                <w:szCs w:val="18"/>
                              </w:rPr>
                              <w:t>Minister of Finance</w:t>
                            </w:r>
                          </w:p>
                          <w:p w14:paraId="7785EA29" w14:textId="77777777" w:rsidR="00AC54A9" w:rsidRDefault="00AC54A9" w:rsidP="00EE767E">
                            <w:pPr>
                              <w:spacing w:after="0"/>
                              <w:jc w:val="center"/>
                              <w:rPr>
                                <w:i/>
                                <w:sz w:val="18"/>
                                <w:szCs w:val="18"/>
                              </w:rPr>
                            </w:pPr>
                            <w:r>
                              <w:rPr>
                                <w:i/>
                                <w:sz w:val="18"/>
                                <w:szCs w:val="18"/>
                              </w:rPr>
                              <w:t>Minister of State Administration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left:0;text-align:left;margin-left:116.25pt;margin-top:31.7pt;width:155.9pt;height:70.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">
                <v:textbox>
                  <w:txbxContent>
                    <w:p w:rsidR="00992DBE" w:rsidRDefault="00992DBE" w:rsidP="00EE767E">
                      <w:pPr>
                        <w:spacing w:after="0"/>
                        <w:jc w:val="center"/>
                        <w:rPr>
                          <w:b/>
                        </w:rPr>
                      </w:pPr>
                      <w:r>
                        <w:rPr>
                          <w:b/>
                        </w:rPr>
                        <w:t>Inter-Ministerial Commission</w:t>
                      </w:r>
                    </w:p>
                    <w:p w:rsidR="00992DBE" w:rsidRDefault="00992DBE" w:rsidP="00EE767E">
                      <w:pPr>
                        <w:spacing w:after="0"/>
                        <w:jc w:val="center"/>
                        <w:rPr>
                          <w:sz w:val="18"/>
                          <w:szCs w:val="18"/>
                        </w:rPr>
                      </w:pPr>
                      <w:r>
                        <w:rPr>
                          <w:sz w:val="18"/>
                          <w:szCs w:val="18"/>
                        </w:rPr>
                        <w:t>Strategic Oversight</w:t>
                      </w:r>
                    </w:p>
                    <w:p w:rsidR="00992DBE" w:rsidRDefault="00992DBE" w:rsidP="00EE767E">
                      <w:pPr>
                        <w:spacing w:after="0"/>
                        <w:jc w:val="center"/>
                        <w:rPr>
                          <w:i/>
                          <w:sz w:val="18"/>
                          <w:szCs w:val="18"/>
                        </w:rPr>
                      </w:pPr>
                      <w:r>
                        <w:rPr>
                          <w:i/>
                          <w:sz w:val="18"/>
                          <w:szCs w:val="18"/>
                        </w:rPr>
                        <w:t>Minister of Finance</w:t>
                      </w:r>
                    </w:p>
                    <w:p w:rsidR="00992DBE" w:rsidRDefault="00992DBE" w:rsidP="00EE767E">
                      <w:pPr>
                        <w:spacing w:after="0"/>
                        <w:jc w:val="center"/>
                        <w:rPr>
                          <w:i/>
                          <w:sz w:val="18"/>
                          <w:szCs w:val="18"/>
                        </w:rPr>
                      </w:pPr>
                      <w:r>
                        <w:rPr>
                          <w:i/>
                          <w:sz w:val="18"/>
                          <w:szCs w:val="18"/>
                        </w:rPr>
                        <w:t>Minister of State Administration</w:t>
                      </w:r>
                    </w:p>
                  </w:txbxContent>
                </v:textbox>
              </v:shape>
            </w:pict>
          </mc:Fallback>
        </mc:AlternateContent>
      </w:r>
      <w:r w:rsidR="00C75218">
        <w:t>Annex 7</w:t>
      </w:r>
      <w:r w:rsidR="00EE767E">
        <w:t>: PNDS Governance Structure</w:t>
      </w:r>
      <w:bookmarkEnd w:id="8"/>
      <w:bookmarkEnd w:id="9"/>
    </w:p>
    <w:p w14:paraId="7785E563" w14:textId="77777777" w:rsidR="00EE767E" w:rsidRDefault="00BE5249" w:rsidP="00EE767E">
      <w:pPr>
        <w:rPr>
          <w:sz w:val="24"/>
          <w:szCs w:val="24"/>
        </w:rPr>
      </w:pPr>
      <w:r>
        <w:rPr>
          <w:noProof/>
          <w:lang w:eastAsia="en-AU"/>
        </w:rPr>
        <mc:AlternateContent>
          <mc:Choice Requires="wps">
            <w:drawing>
              <wp:anchor distT="0" distB="0" distL="114300" distR="114300" simplePos="0" relativeHeight="251661312" behindDoc="0" locked="0" layoutInCell="1" allowOverlap="1" wp14:anchorId="7785E9CE" wp14:editId="7785E9CF">
                <wp:simplePos x="0" y="0"/>
                <wp:positionH relativeFrom="column">
                  <wp:posOffset>2352675</wp:posOffset>
                </wp:positionH>
                <wp:positionV relativeFrom="paragraph">
                  <wp:posOffset>2267585</wp:posOffset>
                </wp:positionV>
                <wp:extent cx="2713355" cy="2609850"/>
                <wp:effectExtent l="0" t="0" r="1079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355" cy="2609850"/>
                        </a:xfrm>
                        <a:prstGeom prst="rect">
                          <a:avLst/>
                        </a:prstGeom>
                        <a:solidFill>
                          <a:srgbClr val="FFFFFF"/>
                        </a:solidFill>
                        <a:ln w="9525">
                          <a:solidFill>
                            <a:srgbClr val="000000"/>
                          </a:solidFill>
                          <a:miter lim="800000"/>
                          <a:headEnd/>
                          <a:tailEnd/>
                        </a:ln>
                      </wps:spPr>
                      <wps:txbx>
                        <w:txbxContent>
                          <w:p w14:paraId="7785EA2A" w14:textId="77777777" w:rsidR="00AC54A9" w:rsidRDefault="00AC54A9" w:rsidP="00EE767E">
                            <w:pPr>
                              <w:jc w:val="center"/>
                              <w:rPr>
                                <w:b/>
                              </w:rPr>
                            </w:pPr>
                            <w:r>
                              <w:rPr>
                                <w:b/>
                              </w:rPr>
                              <w:t>Ministry of State Administration</w:t>
                            </w:r>
                          </w:p>
                          <w:p w14:paraId="7785EA2B" w14:textId="77777777" w:rsidR="00AC54A9" w:rsidRDefault="00AC54A9" w:rsidP="00EE767E"/>
                          <w:p w14:paraId="7785EA2C" w14:textId="77777777" w:rsidR="00AC54A9" w:rsidRDefault="00AC54A9" w:rsidP="00EE767E">
                            <w:pPr>
                              <w:jc w:val="center"/>
                            </w:pPr>
                          </w:p>
                          <w:p w14:paraId="7785EA2D" w14:textId="77777777" w:rsidR="00AC54A9" w:rsidRDefault="00AC54A9" w:rsidP="00EE767E"/>
                          <w:p w14:paraId="7785EA2E" w14:textId="77777777" w:rsidR="00AC54A9" w:rsidRDefault="00AC54A9" w:rsidP="00EE767E"/>
                          <w:p w14:paraId="7785EA2F" w14:textId="77777777" w:rsidR="00AC54A9" w:rsidRDefault="00AC54A9" w:rsidP="00EE767E"/>
                          <w:p w14:paraId="7785EA30" w14:textId="77777777" w:rsidR="00AC54A9" w:rsidRDefault="00AC54A9" w:rsidP="00EE76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185.25pt;margin-top:178.55pt;width:213.65pt;height:2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">
                <v:textbox>
                  <w:txbxContent>
                    <w:p w:rsidR="00992DBE" w:rsidRDefault="00992DBE" w:rsidP="00EE767E">
                      <w:pPr>
                        <w:jc w:val="center"/>
                        <w:rPr>
                          <w:b/>
                        </w:rPr>
                      </w:pPr>
                      <w:r>
                        <w:rPr>
                          <w:b/>
                        </w:rPr>
                        <w:t>Ministry of State Administration</w:t>
                      </w:r>
                    </w:p>
                    <w:p w:rsidR="00992DBE" w:rsidRDefault="00992DBE" w:rsidP="00EE767E"/>
                    <w:p w:rsidR="00992DBE" w:rsidRDefault="00992DBE" w:rsidP="00EE767E">
                      <w:pPr>
                        <w:jc w:val="center"/>
                      </w:pPr>
                    </w:p>
                    <w:p w:rsidR="00992DBE" w:rsidRDefault="00992DBE" w:rsidP="00EE767E"/>
                    <w:p w:rsidR="00992DBE" w:rsidRDefault="00992DBE" w:rsidP="00EE767E"/>
                    <w:p w:rsidR="00992DBE" w:rsidRDefault="00992DBE" w:rsidP="00EE767E"/>
                    <w:p w:rsidR="00992DBE" w:rsidRDefault="00992DBE" w:rsidP="00EE767E"/>
                  </w:txbxContent>
                </v:textbox>
              </v:shape>
            </w:pict>
          </mc:Fallback>
        </mc:AlternateContent>
      </w:r>
      <w:r>
        <w:rPr>
          <w:noProof/>
          <w:lang w:eastAsia="en-AU"/>
        </w:rPr>
        <mc:AlternateContent>
          <mc:Choice Requires="wps">
            <w:drawing>
              <wp:anchor distT="0" distB="0" distL="114300" distR="114300" simplePos="0" relativeHeight="251662336" behindDoc="0" locked="0" layoutInCell="1" allowOverlap="1" wp14:anchorId="7785E9D0" wp14:editId="7785E9D1">
                <wp:simplePos x="0" y="0"/>
                <wp:positionH relativeFrom="column">
                  <wp:posOffset>2771775</wp:posOffset>
                </wp:positionH>
                <wp:positionV relativeFrom="paragraph">
                  <wp:posOffset>2553970</wp:posOffset>
                </wp:positionV>
                <wp:extent cx="1871980" cy="600075"/>
                <wp:effectExtent l="0" t="0" r="1397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1980"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85EA31" w14:textId="77777777" w:rsidR="00AC54A9" w:rsidRDefault="00AC54A9" w:rsidP="00EE767E">
                            <w:pPr>
                              <w:spacing w:after="0"/>
                              <w:jc w:val="center"/>
                              <w:rPr>
                                <w:b/>
                              </w:rPr>
                            </w:pPr>
                            <w:r>
                              <w:rPr>
                                <w:b/>
                              </w:rPr>
                              <w:t>PNDS Secretariat</w:t>
                            </w:r>
                          </w:p>
                          <w:p w14:paraId="7785EA32" w14:textId="77777777" w:rsidR="00AC54A9" w:rsidRDefault="00AC54A9" w:rsidP="00EE767E">
                            <w:pPr>
                              <w:spacing w:after="0"/>
                              <w:jc w:val="center"/>
                              <w:rPr>
                                <w:sz w:val="18"/>
                                <w:szCs w:val="18"/>
                              </w:rPr>
                            </w:pPr>
                            <w:r>
                              <w:rPr>
                                <w:sz w:val="18"/>
                                <w:szCs w:val="18"/>
                              </w:rPr>
                              <w:t>Management, funding and monitoring of PNDS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218.25pt;margin-top:201.1pt;width:147.4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" fillcolor="white [3201]" strokeweight=".5pt">
                <v:path arrowok="t"/>
                <v:textbox>
                  <w:txbxContent>
                    <w:p w:rsidR="00992DBE" w:rsidRDefault="00992DBE" w:rsidP="00EE767E">
                      <w:pPr>
                        <w:spacing w:after="0"/>
                        <w:jc w:val="center"/>
                        <w:rPr>
                          <w:b/>
                        </w:rPr>
                      </w:pPr>
                      <w:r>
                        <w:rPr>
                          <w:b/>
                        </w:rPr>
                        <w:t>PNDS Secretariat</w:t>
                      </w:r>
                    </w:p>
                    <w:p w:rsidR="00992DBE" w:rsidRDefault="00992DBE" w:rsidP="00EE767E">
                      <w:pPr>
                        <w:spacing w:after="0"/>
                        <w:jc w:val="center"/>
                        <w:rPr>
                          <w:sz w:val="18"/>
                          <w:szCs w:val="18"/>
                        </w:rPr>
                      </w:pPr>
                      <w:r>
                        <w:rPr>
                          <w:sz w:val="18"/>
                          <w:szCs w:val="18"/>
                        </w:rPr>
                        <w:t>Management, funding and monitoring of PNDS</w:t>
                      </w:r>
                    </w:p>
                  </w:txbxContent>
                </v:textbox>
              </v:shape>
            </w:pict>
          </mc:Fallback>
        </mc:AlternateContent>
      </w:r>
      <w:r>
        <w:rPr>
          <w:noProof/>
          <w:lang w:eastAsia="en-AU"/>
        </w:rPr>
        <mc:AlternateContent>
          <mc:Choice Requires="wps">
            <w:drawing>
              <wp:anchor distT="0" distB="0" distL="114300" distR="114300" simplePos="0" relativeHeight="251663360" behindDoc="0" locked="0" layoutInCell="1" allowOverlap="1" wp14:anchorId="7785E9D2" wp14:editId="7785E9D3">
                <wp:simplePos x="0" y="0"/>
                <wp:positionH relativeFrom="column">
                  <wp:posOffset>2771775</wp:posOffset>
                </wp:positionH>
                <wp:positionV relativeFrom="paragraph">
                  <wp:posOffset>3282315</wp:posOffset>
                </wp:positionV>
                <wp:extent cx="1871980" cy="600075"/>
                <wp:effectExtent l="0" t="0" r="1397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1980"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85EA33" w14:textId="77777777" w:rsidR="00AC54A9" w:rsidRDefault="00AC54A9" w:rsidP="00EE767E">
                            <w:pPr>
                              <w:spacing w:after="0"/>
                              <w:rPr>
                                <w:b/>
                              </w:rPr>
                            </w:pPr>
                            <w:r>
                              <w:rPr>
                                <w:b/>
                              </w:rPr>
                              <w:t>District Administrations</w:t>
                            </w:r>
                          </w:p>
                          <w:p w14:paraId="7785EA34" w14:textId="77777777" w:rsidR="00AC54A9" w:rsidRDefault="00AC54A9" w:rsidP="00EE767E">
                            <w:pPr>
                              <w:jc w:val="center"/>
                              <w:rPr>
                                <w:sz w:val="18"/>
                                <w:szCs w:val="18"/>
                              </w:rPr>
                            </w:pPr>
                            <w:r>
                              <w:rPr>
                                <w:sz w:val="18"/>
                                <w:szCs w:val="18"/>
                              </w:rPr>
                              <w:t>Coordination, monitoring and technical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margin-left:218.25pt;margin-top:258.45pt;width:147.4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" fillcolor="white [3201]" strokeweight=".5pt">
                <v:path arrowok="t"/>
                <v:textbox>
                  <w:txbxContent>
                    <w:p w:rsidR="00992DBE" w:rsidRDefault="00992DBE" w:rsidP="00EE767E">
                      <w:pPr>
                        <w:spacing w:after="0"/>
                        <w:rPr>
                          <w:b/>
                        </w:rPr>
                      </w:pPr>
                      <w:r>
                        <w:rPr>
                          <w:b/>
                        </w:rPr>
                        <w:t>District Administrations</w:t>
                      </w:r>
                    </w:p>
                    <w:p w:rsidR="00992DBE" w:rsidRDefault="00992DBE" w:rsidP="00EE767E">
                      <w:pPr>
                        <w:jc w:val="center"/>
                        <w:rPr>
                          <w:sz w:val="18"/>
                          <w:szCs w:val="18"/>
                        </w:rPr>
                      </w:pPr>
                      <w:r>
                        <w:rPr>
                          <w:sz w:val="18"/>
                          <w:szCs w:val="18"/>
                        </w:rPr>
                        <w:t>Coordination, monitoring and technical support</w:t>
                      </w:r>
                    </w:p>
                  </w:txbxContent>
                </v:textbox>
              </v:shape>
            </w:pict>
          </mc:Fallback>
        </mc:AlternateContent>
      </w:r>
      <w:r>
        <w:rPr>
          <w:noProof/>
          <w:lang w:eastAsia="en-AU"/>
        </w:rPr>
        <mc:AlternateContent>
          <mc:Choice Requires="wps">
            <w:drawing>
              <wp:anchor distT="0" distB="0" distL="114300" distR="114300" simplePos="0" relativeHeight="251664384" behindDoc="0" locked="0" layoutInCell="1" allowOverlap="1" wp14:anchorId="7785E9D4" wp14:editId="7785E9D5">
                <wp:simplePos x="0" y="0"/>
                <wp:positionH relativeFrom="column">
                  <wp:posOffset>2775585</wp:posOffset>
                </wp:positionH>
                <wp:positionV relativeFrom="paragraph">
                  <wp:posOffset>4004310</wp:posOffset>
                </wp:positionV>
                <wp:extent cx="1871980" cy="647700"/>
                <wp:effectExtent l="0" t="0" r="1397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1980"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85EA35" w14:textId="77777777" w:rsidR="00AC54A9" w:rsidRDefault="00AC54A9" w:rsidP="00EE767E">
                            <w:pPr>
                              <w:spacing w:after="0"/>
                              <w:jc w:val="center"/>
                              <w:rPr>
                                <w:sz w:val="18"/>
                                <w:szCs w:val="18"/>
                              </w:rPr>
                            </w:pPr>
                            <w:r>
                              <w:rPr>
                                <w:b/>
                              </w:rPr>
                              <w:t>Sub-District Administrations</w:t>
                            </w:r>
                          </w:p>
                          <w:p w14:paraId="7785EA36" w14:textId="77777777" w:rsidR="00AC54A9" w:rsidRDefault="00AC54A9" w:rsidP="00EE767E">
                            <w:pPr>
                              <w:jc w:val="center"/>
                              <w:rPr>
                                <w:sz w:val="18"/>
                                <w:szCs w:val="18"/>
                              </w:rPr>
                            </w:pPr>
                            <w:r>
                              <w:rPr>
                                <w:sz w:val="18"/>
                                <w:szCs w:val="18"/>
                              </w:rPr>
                              <w:t>Social, financial and technical facilitation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margin-left:218.55pt;margin-top:315.3pt;width:147.4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" fillcolor="white [3201]" strokeweight=".5pt">
                <v:path arrowok="t"/>
                <v:textbox>
                  <w:txbxContent>
                    <w:p w:rsidR="00992DBE" w:rsidRDefault="00992DBE" w:rsidP="00EE767E">
                      <w:pPr>
                        <w:spacing w:after="0"/>
                        <w:jc w:val="center"/>
                        <w:rPr>
                          <w:sz w:val="18"/>
                          <w:szCs w:val="18"/>
                        </w:rPr>
                      </w:pPr>
                      <w:r>
                        <w:rPr>
                          <w:b/>
                        </w:rPr>
                        <w:t>Sub-District Administrations</w:t>
                      </w:r>
                    </w:p>
                    <w:p w:rsidR="00992DBE" w:rsidRDefault="00992DBE" w:rsidP="00EE767E">
                      <w:pPr>
                        <w:jc w:val="center"/>
                        <w:rPr>
                          <w:sz w:val="18"/>
                          <w:szCs w:val="18"/>
                        </w:rPr>
                      </w:pPr>
                      <w:r>
                        <w:rPr>
                          <w:sz w:val="18"/>
                          <w:szCs w:val="18"/>
                        </w:rPr>
                        <w:t>Social, financial and technical facilitation</w:t>
                      </w:r>
                    </w:p>
                  </w:txbxContent>
                </v:textbox>
              </v:shape>
            </w:pict>
          </mc:Fallback>
        </mc:AlternateContent>
      </w:r>
      <w:r>
        <w:rPr>
          <w:noProof/>
          <w:lang w:eastAsia="en-AU"/>
        </w:rPr>
        <mc:AlternateContent>
          <mc:Choice Requires="wps">
            <w:drawing>
              <wp:anchor distT="0" distB="0" distL="114300" distR="114300" simplePos="0" relativeHeight="251665408" behindDoc="0" locked="0" layoutInCell="1" allowOverlap="1" wp14:anchorId="7785E9D6" wp14:editId="7785E9D7">
                <wp:simplePos x="0" y="0"/>
                <wp:positionH relativeFrom="column">
                  <wp:posOffset>2771775</wp:posOffset>
                </wp:positionH>
                <wp:positionV relativeFrom="paragraph">
                  <wp:posOffset>4949190</wp:posOffset>
                </wp:positionV>
                <wp:extent cx="1871980" cy="539750"/>
                <wp:effectExtent l="0" t="0" r="13970" b="127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539750"/>
                        </a:xfrm>
                        <a:prstGeom prst="rect">
                          <a:avLst/>
                        </a:prstGeom>
                        <a:solidFill>
                          <a:srgbClr val="FFFFFF"/>
                        </a:solidFill>
                        <a:ln w="9525">
                          <a:solidFill>
                            <a:srgbClr val="000000"/>
                          </a:solidFill>
                          <a:miter lim="800000"/>
                          <a:headEnd/>
                          <a:tailEnd/>
                        </a:ln>
                      </wps:spPr>
                      <wps:txbx>
                        <w:txbxContent>
                          <w:p w14:paraId="7785EA37" w14:textId="77777777" w:rsidR="00AC54A9" w:rsidRDefault="00AC54A9" w:rsidP="00EE767E">
                            <w:pPr>
                              <w:spacing w:after="0"/>
                              <w:jc w:val="center"/>
                              <w:rPr>
                                <w:b/>
                              </w:rPr>
                            </w:pPr>
                            <w:r>
                              <w:rPr>
                                <w:b/>
                              </w:rPr>
                              <w:t>Sucos</w:t>
                            </w:r>
                          </w:p>
                          <w:p w14:paraId="7785EA38" w14:textId="77777777" w:rsidR="00AC54A9" w:rsidRDefault="00AC54A9" w:rsidP="00EE767E">
                            <w:pPr>
                              <w:jc w:val="center"/>
                              <w:rPr>
                                <w:sz w:val="18"/>
                                <w:szCs w:val="18"/>
                              </w:rPr>
                            </w:pPr>
                            <w:r>
                              <w:rPr>
                                <w:sz w:val="18"/>
                                <w:szCs w:val="18"/>
                              </w:rPr>
                              <w:t>Implementation of PNDS grants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31" type="#_x0000_t202" style="position:absolute;margin-left:218.25pt;margin-top:389.7pt;width:147.4pt;height: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">
                <v:textbox>
                  <w:txbxContent>
                    <w:p w:rsidR="00992DBE" w:rsidRDefault="00992DBE" w:rsidP="00EE767E">
                      <w:pPr>
                        <w:spacing w:after="0"/>
                        <w:jc w:val="center"/>
                        <w:rPr>
                          <w:b/>
                        </w:rPr>
                      </w:pPr>
                      <w:r>
                        <w:rPr>
                          <w:b/>
                        </w:rPr>
                        <w:t>Sucos</w:t>
                      </w:r>
                    </w:p>
                    <w:p w:rsidR="00992DBE" w:rsidRDefault="00992DBE" w:rsidP="00EE767E">
                      <w:pPr>
                        <w:jc w:val="center"/>
                        <w:rPr>
                          <w:sz w:val="18"/>
                          <w:szCs w:val="18"/>
                        </w:rPr>
                      </w:pPr>
                      <w:r>
                        <w:rPr>
                          <w:sz w:val="18"/>
                          <w:szCs w:val="18"/>
                        </w:rPr>
                        <w:t>Implementation of PNDS grants</w:t>
                      </w:r>
                    </w:p>
                  </w:txbxContent>
                </v:textbox>
              </v:shape>
            </w:pict>
          </mc:Fallback>
        </mc:AlternateContent>
      </w:r>
      <w:r>
        <w:rPr>
          <w:noProof/>
          <w:lang w:eastAsia="en-AU"/>
        </w:rPr>
        <mc:AlternateContent>
          <mc:Choice Requires="wps">
            <w:drawing>
              <wp:anchor distT="0" distB="0" distL="114300" distR="114300" simplePos="0" relativeHeight="251666432" behindDoc="0" locked="0" layoutInCell="1" allowOverlap="1" wp14:anchorId="7785E9D8" wp14:editId="7785E9D9">
                <wp:simplePos x="0" y="0"/>
                <wp:positionH relativeFrom="column">
                  <wp:posOffset>7239000</wp:posOffset>
                </wp:positionH>
                <wp:positionV relativeFrom="paragraph">
                  <wp:posOffset>3074670</wp:posOffset>
                </wp:positionV>
                <wp:extent cx="484505" cy="209550"/>
                <wp:effectExtent l="38100" t="0" r="0" b="38100"/>
                <wp:wrapNone/>
                <wp:docPr id="19" name="Down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 o:spid="_x0000_s1026" type="#_x0000_t67" style="position:absolute;margin-left:570pt;margin-top:242.1pt;width:38.1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" adj="10800" fillcolor="#4f81bd" strokecolor="#385d8a" strokeweight="2pt">
                <v:path arrowok="t"/>
              </v:shape>
            </w:pict>
          </mc:Fallback>
        </mc:AlternateContent>
      </w:r>
      <w:r>
        <w:rPr>
          <w:noProof/>
          <w:lang w:eastAsia="en-AU"/>
        </w:rPr>
        <mc:AlternateContent>
          <mc:Choice Requires="wps">
            <w:drawing>
              <wp:anchor distT="0" distB="0" distL="114300" distR="114300" simplePos="0" relativeHeight="251667456" behindDoc="0" locked="0" layoutInCell="1" allowOverlap="1" wp14:anchorId="7785E9DA" wp14:editId="7785E9DB">
                <wp:simplePos x="0" y="0"/>
                <wp:positionH relativeFrom="column">
                  <wp:posOffset>1480185</wp:posOffset>
                </wp:positionH>
                <wp:positionV relativeFrom="paragraph">
                  <wp:posOffset>1172845</wp:posOffset>
                </wp:positionV>
                <wp:extent cx="1979930" cy="719455"/>
                <wp:effectExtent l="0" t="0" r="20320" b="23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719455"/>
                        </a:xfrm>
                        <a:prstGeom prst="rect">
                          <a:avLst/>
                        </a:prstGeom>
                        <a:solidFill>
                          <a:srgbClr val="FFFFFF"/>
                        </a:solidFill>
                        <a:ln w="9525">
                          <a:solidFill>
                            <a:srgbClr val="000000"/>
                          </a:solidFill>
                          <a:miter lim="800000"/>
                          <a:headEnd/>
                          <a:tailEnd/>
                        </a:ln>
                      </wps:spPr>
                      <wps:txbx>
                        <w:txbxContent>
                          <w:p w14:paraId="7785EA39" w14:textId="77777777" w:rsidR="00AC54A9" w:rsidRDefault="00AC54A9" w:rsidP="00EE767E">
                            <w:pPr>
                              <w:spacing w:after="0"/>
                              <w:jc w:val="center"/>
                              <w:rPr>
                                <w:b/>
                              </w:rPr>
                            </w:pPr>
                            <w:r>
                              <w:rPr>
                                <w:b/>
                              </w:rPr>
                              <w:t>Technical Working Group</w:t>
                            </w:r>
                          </w:p>
                          <w:p w14:paraId="7785EA3A" w14:textId="77777777" w:rsidR="00AC54A9" w:rsidRDefault="00AC54A9" w:rsidP="00EE767E">
                            <w:pPr>
                              <w:spacing w:after="0"/>
                              <w:jc w:val="center"/>
                              <w:rPr>
                                <w:sz w:val="18"/>
                                <w:szCs w:val="18"/>
                              </w:rPr>
                            </w:pPr>
                            <w:r>
                              <w:rPr>
                                <w:sz w:val="18"/>
                                <w:szCs w:val="18"/>
                              </w:rPr>
                              <w:t xml:space="preserve">PNDS coordination between </w:t>
                            </w:r>
                          </w:p>
                          <w:p w14:paraId="7785EA3B" w14:textId="77777777" w:rsidR="00AC54A9" w:rsidRDefault="00AC54A9" w:rsidP="00EE767E">
                            <w:pPr>
                              <w:spacing w:after="0"/>
                              <w:jc w:val="center"/>
                              <w:rPr>
                                <w:sz w:val="18"/>
                                <w:szCs w:val="18"/>
                              </w:rPr>
                            </w:pPr>
                            <w:r>
                              <w:rPr>
                                <w:sz w:val="18"/>
                                <w:szCs w:val="18"/>
                              </w:rPr>
                              <w:t>line ministries.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margin-left:116.55pt;margin-top:92.35pt;width:155.9pt;height:5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">
                <v:textbox>
                  <w:txbxContent>
                    <w:p w:rsidR="00992DBE" w:rsidRDefault="00992DBE" w:rsidP="00EE767E">
                      <w:pPr>
                        <w:spacing w:after="0"/>
                        <w:jc w:val="center"/>
                        <w:rPr>
                          <w:b/>
                        </w:rPr>
                      </w:pPr>
                      <w:r>
                        <w:rPr>
                          <w:b/>
                        </w:rPr>
                        <w:t>Technical Working Group</w:t>
                      </w:r>
                    </w:p>
                    <w:p w:rsidR="00992DBE" w:rsidRDefault="00992DBE" w:rsidP="00EE767E">
                      <w:pPr>
                        <w:spacing w:after="0"/>
                        <w:jc w:val="center"/>
                        <w:rPr>
                          <w:sz w:val="18"/>
                          <w:szCs w:val="18"/>
                        </w:rPr>
                      </w:pPr>
                      <w:r>
                        <w:rPr>
                          <w:sz w:val="18"/>
                          <w:szCs w:val="18"/>
                        </w:rPr>
                        <w:t xml:space="preserve">PNDS coordination between </w:t>
                      </w:r>
                    </w:p>
                    <w:p w:rsidR="00992DBE" w:rsidRDefault="00992DBE" w:rsidP="00EE767E">
                      <w:pPr>
                        <w:spacing w:after="0"/>
                        <w:jc w:val="center"/>
                        <w:rPr>
                          <w:sz w:val="18"/>
                          <w:szCs w:val="18"/>
                        </w:rPr>
                      </w:pPr>
                      <w:r>
                        <w:rPr>
                          <w:sz w:val="18"/>
                          <w:szCs w:val="18"/>
                        </w:rPr>
                        <w:t>line ministries.</w:t>
                      </w:r>
                    </w:p>
                  </w:txbxContent>
                </v:textbox>
              </v:shape>
            </w:pict>
          </mc:Fallback>
        </mc:AlternateContent>
      </w:r>
      <w:r>
        <w:rPr>
          <w:noProof/>
          <w:lang w:eastAsia="en-AU"/>
        </w:rPr>
        <mc:AlternateContent>
          <mc:Choice Requires="wps">
            <w:drawing>
              <wp:anchor distT="0" distB="0" distL="114300" distR="114300" simplePos="0" relativeHeight="251668480" behindDoc="0" locked="0" layoutInCell="1" allowOverlap="1" wp14:anchorId="7785E9DC" wp14:editId="7785E9DD">
                <wp:simplePos x="0" y="0"/>
                <wp:positionH relativeFrom="column">
                  <wp:posOffset>2162175</wp:posOffset>
                </wp:positionH>
                <wp:positionV relativeFrom="paragraph">
                  <wp:posOffset>1936750</wp:posOffset>
                </wp:positionV>
                <wp:extent cx="484505" cy="209550"/>
                <wp:effectExtent l="38100" t="0" r="0" b="38100"/>
                <wp:wrapNone/>
                <wp:docPr id="22" name="Down Arrow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Down Arrow 22" o:spid="_x0000_s1026" type="#_x0000_t67" style="position:absolute;margin-left:170.25pt;margin-top:152.5pt;width:38.1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" adj="10800" fillcolor="#4f81bd" strokecolor="#385d8a" strokeweight="2pt">
                <v:path arrowok="t"/>
              </v:shape>
            </w:pict>
          </mc:Fallback>
        </mc:AlternateContent>
      </w:r>
      <w:r>
        <w:rPr>
          <w:noProof/>
          <w:lang w:eastAsia="en-AU"/>
        </w:rPr>
        <mc:AlternateContent>
          <mc:Choice Requires="wps">
            <w:drawing>
              <wp:anchor distT="0" distB="0" distL="114300" distR="114300" simplePos="0" relativeHeight="251670528" behindDoc="0" locked="0" layoutInCell="1" allowOverlap="1" wp14:anchorId="7785E9DE" wp14:editId="7785E9DF">
                <wp:simplePos x="0" y="0"/>
                <wp:positionH relativeFrom="column">
                  <wp:posOffset>5172075</wp:posOffset>
                </wp:positionH>
                <wp:positionV relativeFrom="paragraph">
                  <wp:posOffset>3863975</wp:posOffset>
                </wp:positionV>
                <wp:extent cx="219075" cy="484505"/>
                <wp:effectExtent l="0" t="0" r="28575" b="10795"/>
                <wp:wrapNone/>
                <wp:docPr id="23" name="Left Arrow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48450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3" o:spid="_x0000_s1026" type="#_x0000_t66" style="position:absolute;margin-left:407.25pt;margin-top:304.25pt;width:17.25pt;height:3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" adj="10800" fillcolor="#4f81bd [3204]" strokecolor="#243f60 [1604]" strokeweight="2pt">
                <v:path arrowok="t"/>
              </v:shape>
            </w:pict>
          </mc:Fallback>
        </mc:AlternateContent>
      </w:r>
      <w:r>
        <w:rPr>
          <w:noProof/>
          <w:lang w:eastAsia="en-AU"/>
        </w:rPr>
        <mc:AlternateContent>
          <mc:Choice Requires="wps">
            <w:drawing>
              <wp:anchor distT="0" distB="0" distL="114300" distR="114300" simplePos="0" relativeHeight="251671552" behindDoc="0" locked="0" layoutInCell="1" allowOverlap="1" wp14:anchorId="7785E9E0" wp14:editId="7785E9E1">
                <wp:simplePos x="0" y="0"/>
                <wp:positionH relativeFrom="column">
                  <wp:posOffset>2218055</wp:posOffset>
                </wp:positionH>
                <wp:positionV relativeFrom="paragraph">
                  <wp:posOffset>892175</wp:posOffset>
                </wp:positionV>
                <wp:extent cx="484505" cy="209550"/>
                <wp:effectExtent l="38100" t="0" r="0" b="38100"/>
                <wp:wrapNone/>
                <wp:docPr id="21" name="Down Arrow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Down Arrow 21" o:spid="_x0000_s1026" type="#_x0000_t67" style="position:absolute;margin-left:174.65pt;margin-top:70.25pt;width:38.1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" adj="10800" fillcolor="#4f81bd" strokecolor="#385d8a" strokeweight="2pt">
                <v:path arrowok="t"/>
              </v:shape>
            </w:pict>
          </mc:Fallback>
        </mc:AlternateContent>
      </w:r>
      <w:r>
        <w:rPr>
          <w:noProof/>
          <w:lang w:eastAsia="en-AU"/>
        </w:rPr>
        <mc:AlternateContent>
          <mc:Choice Requires="wps">
            <w:drawing>
              <wp:anchor distT="0" distB="0" distL="114300" distR="114300" simplePos="0" relativeHeight="251672576" behindDoc="0" locked="0" layoutInCell="1" allowOverlap="1" wp14:anchorId="7785E9E2" wp14:editId="7785E9E3">
                <wp:simplePos x="0" y="0"/>
                <wp:positionH relativeFrom="column">
                  <wp:posOffset>7191375</wp:posOffset>
                </wp:positionH>
                <wp:positionV relativeFrom="paragraph">
                  <wp:posOffset>1515745</wp:posOffset>
                </wp:positionV>
                <wp:extent cx="484505" cy="209550"/>
                <wp:effectExtent l="38100" t="0" r="0" b="38100"/>
                <wp:wrapNone/>
                <wp:docPr id="18" name="Down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Down Arrow 18" o:spid="_x0000_s1026" type="#_x0000_t67" style="position:absolute;margin-left:566.25pt;margin-top:119.35pt;width:38.1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" adj="10800" fillcolor="#4f81bd [3204]" strokecolor="#243f60 [1604]" strokeweight="2pt">
                <v:path arrowok="t"/>
              </v:shape>
            </w:pict>
          </mc:Fallback>
        </mc:AlternateContent>
      </w:r>
      <w:r>
        <w:rPr>
          <w:noProof/>
          <w:lang w:eastAsia="en-AU"/>
        </w:rPr>
        <mc:AlternateContent>
          <mc:Choice Requires="wps">
            <w:drawing>
              <wp:anchor distT="0" distB="0" distL="114300" distR="114300" simplePos="0" relativeHeight="251673600" behindDoc="0" locked="0" layoutInCell="1" allowOverlap="1" wp14:anchorId="7785E9E4" wp14:editId="7785E9E5">
                <wp:simplePos x="0" y="0"/>
                <wp:positionH relativeFrom="column">
                  <wp:posOffset>234315</wp:posOffset>
                </wp:positionH>
                <wp:positionV relativeFrom="paragraph">
                  <wp:posOffset>2265680</wp:posOffset>
                </wp:positionV>
                <wp:extent cx="1979930" cy="719455"/>
                <wp:effectExtent l="0" t="0" r="20320"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719455"/>
                        </a:xfrm>
                        <a:prstGeom prst="rect">
                          <a:avLst/>
                        </a:prstGeom>
                        <a:solidFill>
                          <a:srgbClr val="FFFFFF"/>
                        </a:solidFill>
                        <a:ln w="9525">
                          <a:solidFill>
                            <a:srgbClr val="000000"/>
                          </a:solidFill>
                          <a:miter lim="800000"/>
                          <a:headEnd/>
                          <a:tailEnd/>
                        </a:ln>
                      </wps:spPr>
                      <wps:txbx>
                        <w:txbxContent>
                          <w:p w14:paraId="7785EA3C" w14:textId="77777777" w:rsidR="00AC54A9" w:rsidRDefault="00AC54A9" w:rsidP="00EE767E">
                            <w:pPr>
                              <w:spacing w:after="0"/>
                              <w:jc w:val="center"/>
                              <w:rPr>
                                <w:b/>
                              </w:rPr>
                            </w:pPr>
                            <w:r>
                              <w:rPr>
                                <w:b/>
                              </w:rPr>
                              <w:t>Ministry of Finance</w:t>
                            </w:r>
                          </w:p>
                          <w:p w14:paraId="7785EA3D" w14:textId="77777777" w:rsidR="00AC54A9" w:rsidRDefault="00AC54A9" w:rsidP="00EE767E">
                            <w:pPr>
                              <w:spacing w:after="0"/>
                              <w:jc w:val="center"/>
                              <w:rPr>
                                <w:sz w:val="18"/>
                                <w:szCs w:val="18"/>
                              </w:rPr>
                            </w:pPr>
                            <w:r>
                              <w:rPr>
                                <w:sz w:val="18"/>
                                <w:szCs w:val="18"/>
                              </w:rPr>
                              <w:t>Disbursement of funds to MAE</w:t>
                            </w:r>
                          </w:p>
                          <w:p w14:paraId="7785EA3E" w14:textId="77777777" w:rsidR="00AC54A9" w:rsidRDefault="00AC54A9" w:rsidP="00EE767E">
                            <w:pPr>
                              <w:spacing w:after="0"/>
                              <w:jc w:val="center"/>
                              <w:rPr>
                                <w:sz w:val="18"/>
                                <w:szCs w:val="18"/>
                              </w:rPr>
                            </w:pPr>
                            <w:r>
                              <w:rPr>
                                <w:sz w:val="18"/>
                                <w:szCs w:val="18"/>
                              </w:rPr>
                              <w:t>Financial oversight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33" type="#_x0000_t202" style="position:absolute;margin-left:18.45pt;margin-top:178.4pt;width:155.9pt;height:5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">
                <v:textbox>
                  <w:txbxContent>
                    <w:p w:rsidR="00992DBE" w:rsidRDefault="00992DBE" w:rsidP="00EE767E">
                      <w:pPr>
                        <w:spacing w:after="0"/>
                        <w:jc w:val="center"/>
                        <w:rPr>
                          <w:b/>
                        </w:rPr>
                      </w:pPr>
                      <w:r>
                        <w:rPr>
                          <w:b/>
                        </w:rPr>
                        <w:t>Ministry of Finance</w:t>
                      </w:r>
                    </w:p>
                    <w:p w:rsidR="00992DBE" w:rsidRDefault="00992DBE" w:rsidP="00EE767E">
                      <w:pPr>
                        <w:spacing w:after="0"/>
                        <w:jc w:val="center"/>
                        <w:rPr>
                          <w:sz w:val="18"/>
                          <w:szCs w:val="18"/>
                        </w:rPr>
                      </w:pPr>
                      <w:r>
                        <w:rPr>
                          <w:sz w:val="18"/>
                          <w:szCs w:val="18"/>
                        </w:rPr>
                        <w:t>Disbursement of funds to MAE</w:t>
                      </w:r>
                    </w:p>
                    <w:p w:rsidR="00992DBE" w:rsidRDefault="00992DBE" w:rsidP="00EE767E">
                      <w:pPr>
                        <w:spacing w:after="0"/>
                        <w:jc w:val="center"/>
                        <w:rPr>
                          <w:sz w:val="18"/>
                          <w:szCs w:val="18"/>
                        </w:rPr>
                      </w:pPr>
                      <w:r>
                        <w:rPr>
                          <w:sz w:val="18"/>
                          <w:szCs w:val="18"/>
                        </w:rPr>
                        <w:t>Financial oversight</w:t>
                      </w:r>
                    </w:p>
                  </w:txbxContent>
                </v:textbox>
              </v:shape>
            </w:pict>
          </mc:Fallback>
        </mc:AlternateContent>
      </w:r>
      <w:r>
        <w:rPr>
          <w:noProof/>
          <w:lang w:eastAsia="en-AU"/>
        </w:rPr>
        <mc:AlternateContent>
          <mc:Choice Requires="wps">
            <w:drawing>
              <wp:anchor distT="0" distB="0" distL="114300" distR="114300" simplePos="0" relativeHeight="251674624" behindDoc="0" locked="0" layoutInCell="1" allowOverlap="1" wp14:anchorId="7785E9E6" wp14:editId="7785E9E7">
                <wp:simplePos x="0" y="0"/>
                <wp:positionH relativeFrom="column">
                  <wp:posOffset>7543800</wp:posOffset>
                </wp:positionH>
                <wp:positionV relativeFrom="paragraph">
                  <wp:posOffset>3351530</wp:posOffset>
                </wp:positionV>
                <wp:extent cx="1979930" cy="1314450"/>
                <wp:effectExtent l="0" t="0" r="2032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314450"/>
                        </a:xfrm>
                        <a:prstGeom prst="rect">
                          <a:avLst/>
                        </a:prstGeom>
                        <a:solidFill>
                          <a:srgbClr val="FFFFFF"/>
                        </a:solidFill>
                        <a:ln w="9525">
                          <a:solidFill>
                            <a:srgbClr val="000000"/>
                          </a:solidFill>
                          <a:miter lim="800000"/>
                          <a:headEnd/>
                          <a:tailEnd/>
                        </a:ln>
                      </wps:spPr>
                      <wps:txbx>
                        <w:txbxContent>
                          <w:p w14:paraId="7785EA3F" w14:textId="77777777" w:rsidR="00AC54A9" w:rsidRDefault="00AC54A9" w:rsidP="00EE767E">
                            <w:pPr>
                              <w:spacing w:after="0"/>
                              <w:jc w:val="center"/>
                              <w:rPr>
                                <w:b/>
                              </w:rPr>
                            </w:pPr>
                            <w:r>
                              <w:rPr>
                                <w:b/>
                              </w:rPr>
                              <w:t>Other Development Partners</w:t>
                            </w:r>
                          </w:p>
                          <w:p w14:paraId="7785EA40" w14:textId="77777777" w:rsidR="00AC54A9" w:rsidRDefault="00AC54A9" w:rsidP="00EE767E">
                            <w:pPr>
                              <w:spacing w:after="0"/>
                              <w:jc w:val="center"/>
                              <w:rPr>
                                <w:sz w:val="18"/>
                                <w:szCs w:val="18"/>
                              </w:rPr>
                            </w:pPr>
                            <w:r>
                              <w:rPr>
                                <w:sz w:val="18"/>
                                <w:szCs w:val="18"/>
                              </w:rPr>
                              <w:t>Support activities (e.g. evaluations, impact studies, community surveys)</w:t>
                            </w:r>
                          </w:p>
                          <w:p w14:paraId="7785EA41" w14:textId="77777777" w:rsidR="00AC54A9" w:rsidRDefault="00AC54A9" w:rsidP="00EE767E">
                            <w:pPr>
                              <w:spacing w:after="0"/>
                              <w:jc w:val="center"/>
                              <w:rPr>
                                <w:sz w:val="18"/>
                                <w:szCs w:val="18"/>
                              </w:rPr>
                            </w:pPr>
                          </w:p>
                          <w:p w14:paraId="7785EA42" w14:textId="77777777" w:rsidR="00AC54A9" w:rsidRDefault="00AC54A9" w:rsidP="00EE767E">
                            <w:pPr>
                              <w:spacing w:after="0"/>
                              <w:jc w:val="center"/>
                              <w:rPr>
                                <w:i/>
                                <w:sz w:val="18"/>
                                <w:szCs w:val="18"/>
                              </w:rPr>
                            </w:pPr>
                            <w:r>
                              <w:rPr>
                                <w:i/>
                                <w:sz w:val="18"/>
                                <w:szCs w:val="18"/>
                              </w:rPr>
                              <w:t>World Bank</w:t>
                            </w:r>
                          </w:p>
                          <w:p w14:paraId="7785EA43" w14:textId="77777777" w:rsidR="00AC54A9" w:rsidRDefault="00AC54A9" w:rsidP="00EE767E">
                            <w:pPr>
                              <w:spacing w:after="0"/>
                              <w:jc w:val="center"/>
                              <w:rPr>
                                <w:i/>
                                <w:sz w:val="18"/>
                                <w:szCs w:val="18"/>
                              </w:rPr>
                            </w:pPr>
                            <w:r>
                              <w:rPr>
                                <w:i/>
                                <w:sz w:val="18"/>
                                <w:szCs w:val="18"/>
                              </w:rPr>
                              <w:t>The Asia Foundation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34" type="#_x0000_t202" style="position:absolute;margin-left:594pt;margin-top:263.9pt;width:155.9pt;height:1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">
                <v:textbox>
                  <w:txbxContent>
                    <w:p w:rsidR="00992DBE" w:rsidRDefault="00992DBE" w:rsidP="00EE767E">
                      <w:pPr>
                        <w:spacing w:after="0"/>
                        <w:jc w:val="center"/>
                        <w:rPr>
                          <w:b/>
                        </w:rPr>
                      </w:pPr>
                      <w:r>
                        <w:rPr>
                          <w:b/>
                        </w:rPr>
                        <w:t>Other Development Partners</w:t>
                      </w:r>
                    </w:p>
                    <w:p w:rsidR="00992DBE" w:rsidRDefault="00992DBE" w:rsidP="00EE767E">
                      <w:pPr>
                        <w:spacing w:after="0"/>
                        <w:jc w:val="center"/>
                        <w:rPr>
                          <w:sz w:val="18"/>
                          <w:szCs w:val="18"/>
                        </w:rPr>
                      </w:pPr>
                      <w:r>
                        <w:rPr>
                          <w:sz w:val="18"/>
                          <w:szCs w:val="18"/>
                        </w:rPr>
                        <w:t>Support activities (e.g. evaluations, impact studies, community surveys)</w:t>
                      </w:r>
                    </w:p>
                    <w:p w:rsidR="00992DBE" w:rsidRDefault="00992DBE" w:rsidP="00EE767E">
                      <w:pPr>
                        <w:spacing w:after="0"/>
                        <w:jc w:val="center"/>
                        <w:rPr>
                          <w:sz w:val="18"/>
                          <w:szCs w:val="18"/>
                        </w:rPr>
                      </w:pPr>
                    </w:p>
                    <w:p w:rsidR="00992DBE" w:rsidRDefault="00992DBE" w:rsidP="00EE767E">
                      <w:pPr>
                        <w:spacing w:after="0"/>
                        <w:jc w:val="center"/>
                        <w:rPr>
                          <w:i/>
                          <w:sz w:val="18"/>
                          <w:szCs w:val="18"/>
                        </w:rPr>
                      </w:pPr>
                      <w:r>
                        <w:rPr>
                          <w:i/>
                          <w:sz w:val="18"/>
                          <w:szCs w:val="18"/>
                        </w:rPr>
                        <w:t>World Bank</w:t>
                      </w:r>
                    </w:p>
                    <w:p w:rsidR="00992DBE" w:rsidRDefault="00992DBE" w:rsidP="00EE767E">
                      <w:pPr>
                        <w:spacing w:after="0"/>
                        <w:jc w:val="center"/>
                        <w:rPr>
                          <w:i/>
                          <w:sz w:val="18"/>
                          <w:szCs w:val="18"/>
                        </w:rPr>
                      </w:pPr>
                      <w:r>
                        <w:rPr>
                          <w:i/>
                          <w:sz w:val="18"/>
                          <w:szCs w:val="18"/>
                        </w:rPr>
                        <w:t>The Asia Foundation</w:t>
                      </w:r>
                    </w:p>
                  </w:txbxContent>
                </v:textbox>
              </v:shape>
            </w:pict>
          </mc:Fallback>
        </mc:AlternateContent>
      </w:r>
      <w:r>
        <w:rPr>
          <w:noProof/>
          <w:lang w:eastAsia="en-AU"/>
        </w:rPr>
        <mc:AlternateContent>
          <mc:Choice Requires="wps">
            <w:drawing>
              <wp:anchor distT="0" distB="0" distL="114300" distR="114300" simplePos="0" relativeHeight="251675648" behindDoc="0" locked="0" layoutInCell="1" allowOverlap="1" wp14:anchorId="7785E9E8" wp14:editId="7785E9E9">
                <wp:simplePos x="0" y="0"/>
                <wp:positionH relativeFrom="column">
                  <wp:posOffset>5486400</wp:posOffset>
                </wp:positionH>
                <wp:positionV relativeFrom="paragraph">
                  <wp:posOffset>3351530</wp:posOffset>
                </wp:positionV>
                <wp:extent cx="1979930" cy="1314450"/>
                <wp:effectExtent l="0" t="0" r="2032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314450"/>
                        </a:xfrm>
                        <a:prstGeom prst="rect">
                          <a:avLst/>
                        </a:prstGeom>
                        <a:solidFill>
                          <a:srgbClr val="FFFFFF"/>
                        </a:solidFill>
                        <a:ln w="9525">
                          <a:solidFill>
                            <a:srgbClr val="000000"/>
                          </a:solidFill>
                          <a:miter lim="800000"/>
                          <a:headEnd/>
                          <a:tailEnd/>
                        </a:ln>
                      </wps:spPr>
                      <wps:txbx>
                        <w:txbxContent>
                          <w:p w14:paraId="7785EA44" w14:textId="77777777" w:rsidR="00AC54A9" w:rsidRDefault="00AC54A9" w:rsidP="00EE767E">
                            <w:pPr>
                              <w:spacing w:after="0"/>
                              <w:jc w:val="center"/>
                              <w:rPr>
                                <w:b/>
                              </w:rPr>
                            </w:pPr>
                            <w:r>
                              <w:rPr>
                                <w:b/>
                              </w:rPr>
                              <w:t>Contractor</w:t>
                            </w:r>
                          </w:p>
                          <w:p w14:paraId="7785EA45" w14:textId="77777777" w:rsidR="00AC54A9" w:rsidRDefault="00AC54A9" w:rsidP="00EE767E">
                            <w:pPr>
                              <w:spacing w:after="0"/>
                              <w:jc w:val="center"/>
                              <w:rPr>
                                <w:b/>
                              </w:rPr>
                            </w:pPr>
                            <w:r>
                              <w:rPr>
                                <w:b/>
                              </w:rPr>
                              <w:t>PNDS Support Program</w:t>
                            </w:r>
                          </w:p>
                          <w:p w14:paraId="7785EA46" w14:textId="77777777" w:rsidR="00AC54A9" w:rsidRDefault="00AC54A9" w:rsidP="00EE767E">
                            <w:pPr>
                              <w:spacing w:after="0"/>
                              <w:jc w:val="center"/>
                              <w:rPr>
                                <w:sz w:val="18"/>
                                <w:szCs w:val="18"/>
                              </w:rPr>
                            </w:pPr>
                            <w:r>
                              <w:rPr>
                                <w:sz w:val="18"/>
                                <w:szCs w:val="18"/>
                              </w:rPr>
                              <w:t>Technical Assistance for Ministry of State Administration</w:t>
                            </w:r>
                          </w:p>
                          <w:p w14:paraId="7785EA47" w14:textId="77777777" w:rsidR="00AC54A9" w:rsidRDefault="00AC54A9" w:rsidP="00EE767E">
                            <w:pPr>
                              <w:spacing w:after="0"/>
                              <w:jc w:val="center"/>
                              <w:rPr>
                                <w:sz w:val="18"/>
                                <w:szCs w:val="18"/>
                              </w:rPr>
                            </w:pPr>
                            <w:r>
                              <w:rPr>
                                <w:sz w:val="18"/>
                                <w:szCs w:val="18"/>
                              </w:rPr>
                              <w:t>Training of program personnel</w:t>
                            </w:r>
                          </w:p>
                          <w:p w14:paraId="7785EA48" w14:textId="77777777" w:rsidR="00AC54A9" w:rsidRDefault="00AC54A9" w:rsidP="00EE767E">
                            <w:pPr>
                              <w:spacing w:after="0"/>
                              <w:jc w:val="center"/>
                              <w:rPr>
                                <w:sz w:val="18"/>
                                <w:szCs w:val="18"/>
                              </w:rPr>
                            </w:pPr>
                            <w:r>
                              <w:rPr>
                                <w:sz w:val="18"/>
                                <w:szCs w:val="18"/>
                              </w:rPr>
                              <w:t>Logistical support for PNDS personnel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35" type="#_x0000_t202" style="position:absolute;margin-left:6in;margin-top:263.9pt;width:155.9pt;height:1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">
                <v:textbox>
                  <w:txbxContent>
                    <w:p w:rsidR="00992DBE" w:rsidRDefault="00992DBE" w:rsidP="00EE767E">
                      <w:pPr>
                        <w:spacing w:after="0"/>
                        <w:jc w:val="center"/>
                        <w:rPr>
                          <w:b/>
                        </w:rPr>
                      </w:pPr>
                      <w:r>
                        <w:rPr>
                          <w:b/>
                        </w:rPr>
                        <w:t>Contractor</w:t>
                      </w:r>
                    </w:p>
                    <w:p w:rsidR="00992DBE" w:rsidRDefault="00992DBE" w:rsidP="00EE767E">
                      <w:pPr>
                        <w:spacing w:after="0"/>
                        <w:jc w:val="center"/>
                        <w:rPr>
                          <w:b/>
                        </w:rPr>
                      </w:pPr>
                      <w:r>
                        <w:rPr>
                          <w:b/>
                        </w:rPr>
                        <w:t>PNDS Support Program</w:t>
                      </w:r>
                    </w:p>
                    <w:p w:rsidR="00992DBE" w:rsidRDefault="00992DBE" w:rsidP="00EE767E">
                      <w:pPr>
                        <w:spacing w:after="0"/>
                        <w:jc w:val="center"/>
                        <w:rPr>
                          <w:sz w:val="18"/>
                          <w:szCs w:val="18"/>
                        </w:rPr>
                      </w:pPr>
                      <w:r>
                        <w:rPr>
                          <w:sz w:val="18"/>
                          <w:szCs w:val="18"/>
                        </w:rPr>
                        <w:t>Technical Assistance for Ministry of State Administration</w:t>
                      </w:r>
                    </w:p>
                    <w:p w:rsidR="00992DBE" w:rsidRDefault="00992DBE" w:rsidP="00EE767E">
                      <w:pPr>
                        <w:spacing w:after="0"/>
                        <w:jc w:val="center"/>
                        <w:rPr>
                          <w:sz w:val="18"/>
                          <w:szCs w:val="18"/>
                        </w:rPr>
                      </w:pPr>
                      <w:r>
                        <w:rPr>
                          <w:sz w:val="18"/>
                          <w:szCs w:val="18"/>
                        </w:rPr>
                        <w:t>Training of program personnel</w:t>
                      </w:r>
                    </w:p>
                    <w:p w:rsidR="00992DBE" w:rsidRDefault="00992DBE" w:rsidP="00EE767E">
                      <w:pPr>
                        <w:spacing w:after="0"/>
                        <w:jc w:val="center"/>
                        <w:rPr>
                          <w:sz w:val="18"/>
                          <w:szCs w:val="18"/>
                        </w:rPr>
                      </w:pPr>
                      <w:r>
                        <w:rPr>
                          <w:sz w:val="18"/>
                          <w:szCs w:val="18"/>
                        </w:rPr>
                        <w:t>Logistical support for PNDS personnel</w:t>
                      </w:r>
                    </w:p>
                  </w:txbxContent>
                </v:textbox>
              </v:shape>
            </w:pict>
          </mc:Fallback>
        </mc:AlternateContent>
      </w:r>
    </w:p>
    <w:p w14:paraId="7785E564" w14:textId="77777777" w:rsidR="00EE767E" w:rsidRDefault="00EE767E" w:rsidP="00EE767E">
      <w:pPr>
        <w:rPr>
          <w:sz w:val="24"/>
          <w:szCs w:val="24"/>
        </w:rPr>
      </w:pPr>
    </w:p>
    <w:p w14:paraId="7785E565" w14:textId="77777777" w:rsidR="00EE767E" w:rsidRDefault="00BE5249" w:rsidP="00EE767E">
      <w:pPr>
        <w:rPr>
          <w:sz w:val="24"/>
          <w:szCs w:val="24"/>
        </w:rPr>
      </w:pPr>
      <w:r>
        <w:rPr>
          <w:noProof/>
          <w:lang w:eastAsia="en-AU"/>
        </w:rPr>
        <mc:AlternateContent>
          <mc:Choice Requires="wps">
            <w:drawing>
              <wp:anchor distT="0" distB="0" distL="114300" distR="114300" simplePos="0" relativeHeight="251659264" behindDoc="0" locked="0" layoutInCell="1" allowOverlap="1" wp14:anchorId="7785E9EA" wp14:editId="7785E9EB">
                <wp:simplePos x="0" y="0"/>
                <wp:positionH relativeFrom="column">
                  <wp:posOffset>6416040</wp:posOffset>
                </wp:positionH>
                <wp:positionV relativeFrom="paragraph">
                  <wp:posOffset>207645</wp:posOffset>
                </wp:positionV>
                <wp:extent cx="1979930" cy="512445"/>
                <wp:effectExtent l="0" t="0" r="20320" b="209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512445"/>
                        </a:xfrm>
                        <a:prstGeom prst="rect">
                          <a:avLst/>
                        </a:prstGeom>
                        <a:solidFill>
                          <a:srgbClr val="FFFFFF"/>
                        </a:solidFill>
                        <a:ln w="9525">
                          <a:solidFill>
                            <a:srgbClr val="000000"/>
                          </a:solidFill>
                          <a:miter lim="800000"/>
                          <a:headEnd/>
                          <a:tailEnd/>
                        </a:ln>
                      </wps:spPr>
                      <wps:txbx>
                        <w:txbxContent>
                          <w:p w14:paraId="7785EA49" w14:textId="77777777" w:rsidR="00AC54A9" w:rsidRPr="00C75218" w:rsidRDefault="00AC54A9" w:rsidP="00EE767E">
                            <w:pPr>
                              <w:spacing w:after="0"/>
                              <w:jc w:val="center"/>
                              <w:rPr>
                                <w:b/>
                                <w:sz w:val="18"/>
                                <w:szCs w:val="18"/>
                              </w:rPr>
                            </w:pPr>
                            <w:r w:rsidRPr="00C75218">
                              <w:rPr>
                                <w:b/>
                                <w:sz w:val="18"/>
                                <w:szCs w:val="18"/>
                              </w:rPr>
                              <w:t>Strategic and policy engagement</w:t>
                            </w:r>
                          </w:p>
                          <w:p w14:paraId="7785EA4A" w14:textId="77777777" w:rsidR="00AC54A9" w:rsidRDefault="00AC54A9" w:rsidP="00EE767E">
                            <w:pPr>
                              <w:spacing w:after="0"/>
                              <w:jc w:val="center"/>
                              <w:rPr>
                                <w:i/>
                                <w:sz w:val="18"/>
                                <w:szCs w:val="18"/>
                              </w:rPr>
                            </w:pPr>
                            <w:r>
                              <w:rPr>
                                <w:i/>
                                <w:sz w:val="18"/>
                                <w:szCs w:val="18"/>
                              </w:rPr>
                              <w:t>Head AusAID Timor-Leste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36" type="#_x0000_t202" style="position:absolute;margin-left:505.2pt;margin-top:16.35pt;width:155.9pt;height:4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">
                <v:textbox>
                  <w:txbxContent>
                    <w:p w:rsidR="00992DBE" w:rsidRPr="00C75218" w:rsidRDefault="00992DBE" w:rsidP="00EE767E">
                      <w:pPr>
                        <w:spacing w:after="0"/>
                        <w:jc w:val="center"/>
                        <w:rPr>
                          <w:b/>
                          <w:sz w:val="18"/>
                          <w:szCs w:val="18"/>
                        </w:rPr>
                      </w:pPr>
                      <w:r w:rsidRPr="00C75218">
                        <w:rPr>
                          <w:b/>
                          <w:sz w:val="18"/>
                          <w:szCs w:val="18"/>
                        </w:rPr>
                        <w:t>Strategic and policy engagement</w:t>
                      </w:r>
                    </w:p>
                    <w:p w:rsidR="00992DBE" w:rsidRDefault="00992DBE" w:rsidP="00EE767E">
                      <w:pPr>
                        <w:spacing w:after="0"/>
                        <w:jc w:val="center"/>
                        <w:rPr>
                          <w:i/>
                          <w:sz w:val="18"/>
                          <w:szCs w:val="18"/>
                        </w:rPr>
                      </w:pPr>
                      <w:r>
                        <w:rPr>
                          <w:i/>
                          <w:sz w:val="18"/>
                          <w:szCs w:val="18"/>
                        </w:rPr>
                        <w:t>Head AusAID Timor-Leste</w:t>
                      </w:r>
                    </w:p>
                  </w:txbxContent>
                </v:textbox>
              </v:shape>
            </w:pict>
          </mc:Fallback>
        </mc:AlternateContent>
      </w:r>
    </w:p>
    <w:p w14:paraId="7785E566" w14:textId="77777777" w:rsidR="00EE767E" w:rsidRDefault="00EE767E" w:rsidP="00EE767E">
      <w:pPr>
        <w:rPr>
          <w:sz w:val="24"/>
          <w:szCs w:val="24"/>
        </w:rPr>
      </w:pPr>
    </w:p>
    <w:p w14:paraId="7785E567" w14:textId="77777777" w:rsidR="00EE767E" w:rsidRDefault="00EE767E" w:rsidP="00EE767E">
      <w:pPr>
        <w:rPr>
          <w:sz w:val="24"/>
          <w:szCs w:val="24"/>
        </w:rPr>
      </w:pPr>
    </w:p>
    <w:p w14:paraId="7785E568" w14:textId="77777777" w:rsidR="00EE767E" w:rsidRDefault="00BE5249" w:rsidP="00EE767E">
      <w:pPr>
        <w:rPr>
          <w:sz w:val="24"/>
          <w:szCs w:val="24"/>
        </w:rPr>
      </w:pPr>
      <w:r>
        <w:rPr>
          <w:noProof/>
          <w:lang w:eastAsia="en-AU"/>
        </w:rPr>
        <mc:AlternateContent>
          <mc:Choice Requires="wps">
            <w:drawing>
              <wp:anchor distT="0" distB="0" distL="114300" distR="114300" simplePos="0" relativeHeight="251669504" behindDoc="0" locked="0" layoutInCell="1" allowOverlap="1" wp14:anchorId="7785E9EC" wp14:editId="7785E9ED">
                <wp:simplePos x="0" y="0"/>
                <wp:positionH relativeFrom="column">
                  <wp:posOffset>8597265</wp:posOffset>
                </wp:positionH>
                <wp:positionV relativeFrom="paragraph">
                  <wp:posOffset>289560</wp:posOffset>
                </wp:positionV>
                <wp:extent cx="1219200" cy="8858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885825"/>
                        </a:xfrm>
                        <a:prstGeom prst="rect">
                          <a:avLst/>
                        </a:prstGeom>
                        <a:solidFill>
                          <a:srgbClr val="FFFFFF"/>
                        </a:solidFill>
                        <a:ln w="9525">
                          <a:solidFill>
                            <a:srgbClr val="000000"/>
                          </a:solidFill>
                          <a:miter lim="800000"/>
                          <a:headEnd/>
                          <a:tailEnd/>
                        </a:ln>
                      </wps:spPr>
                      <wps:txbx>
                        <w:txbxContent>
                          <w:p w14:paraId="7785EA4B" w14:textId="77777777" w:rsidR="00AC54A9" w:rsidRDefault="00AC54A9" w:rsidP="00C75218">
                            <w:pPr>
                              <w:spacing w:after="0" w:line="240" w:lineRule="auto"/>
                              <w:jc w:val="center"/>
                              <w:rPr>
                                <w:b/>
                              </w:rPr>
                            </w:pPr>
                            <w:r>
                              <w:rPr>
                                <w:b/>
                              </w:rPr>
                              <w:t>Technical Advisory Group</w:t>
                            </w:r>
                          </w:p>
                          <w:p w14:paraId="7785EA4C" w14:textId="77777777" w:rsidR="00AC54A9" w:rsidRDefault="00AC54A9" w:rsidP="00EE767E">
                            <w:pPr>
                              <w:jc w:val="center"/>
                              <w:rPr>
                                <w:sz w:val="18"/>
                                <w:szCs w:val="18"/>
                              </w:rPr>
                            </w:pPr>
                            <w:r>
                              <w:rPr>
                                <w:sz w:val="18"/>
                                <w:szCs w:val="18"/>
                              </w:rPr>
                              <w:t>Independent monitoring</w:t>
                            </w:r>
                          </w:p>
                          <w:p w14:paraId="7785EA4D" w14:textId="77777777" w:rsidR="00AC54A9" w:rsidRDefault="00AC54A9" w:rsidP="00EE76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7" type="#_x0000_t202" style="position:absolute;margin-left:676.95pt;margin-top:22.8pt;width:96pt;height:6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">
                <v:textbox>
                  <w:txbxContent>
                    <w:p w:rsidR="00992DBE" w:rsidRDefault="00992DBE" w:rsidP="00C75218">
                      <w:pPr>
                        <w:spacing w:after="0" w:line="240" w:lineRule="auto"/>
                        <w:jc w:val="center"/>
                        <w:rPr>
                          <w:b/>
                        </w:rPr>
                      </w:pPr>
                      <w:r>
                        <w:rPr>
                          <w:b/>
                        </w:rPr>
                        <w:t>Technical Advisory Group</w:t>
                      </w:r>
                    </w:p>
                    <w:p w:rsidR="00992DBE" w:rsidRDefault="00992DBE" w:rsidP="00EE767E">
                      <w:pPr>
                        <w:jc w:val="center"/>
                        <w:rPr>
                          <w:sz w:val="18"/>
                          <w:szCs w:val="18"/>
                        </w:rPr>
                      </w:pPr>
                      <w:r>
                        <w:rPr>
                          <w:sz w:val="18"/>
                          <w:szCs w:val="18"/>
                        </w:rPr>
                        <w:t>Independent monitoring</w:t>
                      </w:r>
                    </w:p>
                    <w:p w:rsidR="00992DBE" w:rsidRDefault="00992DBE" w:rsidP="00EE767E"/>
                  </w:txbxContent>
                </v:textbox>
              </v:shape>
            </w:pict>
          </mc:Fallback>
        </mc:AlternateContent>
      </w:r>
      <w:r>
        <w:rPr>
          <w:noProof/>
          <w:lang w:eastAsia="en-AU"/>
        </w:rPr>
        <mc:AlternateContent>
          <mc:Choice Requires="wps">
            <w:drawing>
              <wp:anchor distT="0" distB="0" distL="114300" distR="114300" simplePos="0" relativeHeight="251660288" behindDoc="0" locked="0" layoutInCell="1" allowOverlap="1" wp14:anchorId="7785E9EE" wp14:editId="7785E9EF">
                <wp:simplePos x="0" y="0"/>
                <wp:positionH relativeFrom="column">
                  <wp:posOffset>6406515</wp:posOffset>
                </wp:positionH>
                <wp:positionV relativeFrom="paragraph">
                  <wp:posOffset>232410</wp:posOffset>
                </wp:positionV>
                <wp:extent cx="1979930" cy="1052830"/>
                <wp:effectExtent l="0" t="0" r="20320"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52830"/>
                        </a:xfrm>
                        <a:prstGeom prst="rect">
                          <a:avLst/>
                        </a:prstGeom>
                        <a:solidFill>
                          <a:srgbClr val="FFFFFF"/>
                        </a:solidFill>
                        <a:ln w="9525">
                          <a:solidFill>
                            <a:srgbClr val="000000"/>
                          </a:solidFill>
                          <a:miter lim="800000"/>
                          <a:headEnd/>
                          <a:tailEnd/>
                        </a:ln>
                      </wps:spPr>
                      <wps:txbx>
                        <w:txbxContent>
                          <w:p w14:paraId="7785EA4E" w14:textId="77777777" w:rsidR="00AC54A9" w:rsidRDefault="00AC54A9" w:rsidP="00EE767E">
                            <w:pPr>
                              <w:spacing w:after="0"/>
                              <w:jc w:val="center"/>
                              <w:rPr>
                                <w:b/>
                              </w:rPr>
                            </w:pPr>
                            <w:r>
                              <w:rPr>
                                <w:b/>
                              </w:rPr>
                              <w:t>PNDS Support Program</w:t>
                            </w:r>
                          </w:p>
                          <w:p w14:paraId="7785EA4F" w14:textId="77777777" w:rsidR="00AC54A9" w:rsidRDefault="00AC54A9" w:rsidP="00EE767E">
                            <w:pPr>
                              <w:spacing w:after="0"/>
                              <w:jc w:val="center"/>
                              <w:rPr>
                                <w:sz w:val="18"/>
                                <w:szCs w:val="18"/>
                              </w:rPr>
                            </w:pPr>
                            <w:r>
                              <w:rPr>
                                <w:sz w:val="18"/>
                                <w:szCs w:val="18"/>
                              </w:rPr>
                              <w:t>Management of PNDS support</w:t>
                            </w:r>
                          </w:p>
                          <w:p w14:paraId="7785EA50" w14:textId="77777777" w:rsidR="00AC54A9" w:rsidRDefault="00AC54A9" w:rsidP="00EE767E">
                            <w:pPr>
                              <w:spacing w:after="0"/>
                              <w:jc w:val="center"/>
                              <w:rPr>
                                <w:i/>
                                <w:sz w:val="18"/>
                                <w:szCs w:val="18"/>
                              </w:rPr>
                            </w:pPr>
                            <w:r>
                              <w:rPr>
                                <w:i/>
                                <w:sz w:val="18"/>
                                <w:szCs w:val="18"/>
                              </w:rPr>
                              <w:t>Head PNDS Secretariat</w:t>
                            </w:r>
                          </w:p>
                          <w:p w14:paraId="7785EA51" w14:textId="77777777" w:rsidR="00AC54A9" w:rsidRDefault="00AC54A9" w:rsidP="00EE767E">
                            <w:pPr>
                              <w:spacing w:after="0"/>
                              <w:jc w:val="center"/>
                              <w:rPr>
                                <w:i/>
                                <w:sz w:val="18"/>
                                <w:szCs w:val="18"/>
                              </w:rPr>
                            </w:pPr>
                            <w:r>
                              <w:rPr>
                                <w:i/>
                                <w:sz w:val="18"/>
                                <w:szCs w:val="18"/>
                              </w:rPr>
                              <w:t>AusAID Program Director</w:t>
                            </w:r>
                          </w:p>
                          <w:p w14:paraId="7785EA52" w14:textId="77777777" w:rsidR="00AC54A9" w:rsidRDefault="00AC54A9" w:rsidP="00EE767E">
                            <w:pPr>
                              <w:spacing w:after="0"/>
                              <w:jc w:val="center"/>
                              <w:rPr>
                                <w:i/>
                                <w:sz w:val="18"/>
                                <w:szCs w:val="18"/>
                              </w:rPr>
                            </w:pPr>
                            <w:r>
                              <w:rPr>
                                <w:i/>
                                <w:sz w:val="18"/>
                                <w:szCs w:val="18"/>
                              </w:rPr>
                              <w:t>Contractor Operations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8" type="#_x0000_t202" style="position:absolute;margin-left:504.45pt;margin-top:18.3pt;width:155.9pt;height:8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h/4JgIAAE0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">
                <v:textbox>
                  <w:txbxContent>
                    <w:p w:rsidR="00992DBE" w:rsidRDefault="00992DBE" w:rsidP="00EE767E">
                      <w:pPr>
                        <w:spacing w:after="0"/>
                        <w:jc w:val="center"/>
                        <w:rPr>
                          <w:b/>
                        </w:rPr>
                      </w:pPr>
                      <w:r>
                        <w:rPr>
                          <w:b/>
                        </w:rPr>
                        <w:t>PNDS Support Program</w:t>
                      </w:r>
                    </w:p>
                    <w:p w:rsidR="00992DBE" w:rsidRDefault="00992DBE" w:rsidP="00EE767E">
                      <w:pPr>
                        <w:spacing w:after="0"/>
                        <w:jc w:val="center"/>
                        <w:rPr>
                          <w:sz w:val="18"/>
                          <w:szCs w:val="18"/>
                        </w:rPr>
                      </w:pPr>
                      <w:r>
                        <w:rPr>
                          <w:sz w:val="18"/>
                          <w:szCs w:val="18"/>
                        </w:rPr>
                        <w:t>Management of PNDS support</w:t>
                      </w:r>
                    </w:p>
                    <w:p w:rsidR="00992DBE" w:rsidRDefault="00992DBE" w:rsidP="00EE767E">
                      <w:pPr>
                        <w:spacing w:after="0"/>
                        <w:jc w:val="center"/>
                        <w:rPr>
                          <w:i/>
                          <w:sz w:val="18"/>
                          <w:szCs w:val="18"/>
                        </w:rPr>
                      </w:pPr>
                      <w:r>
                        <w:rPr>
                          <w:i/>
                          <w:sz w:val="18"/>
                          <w:szCs w:val="18"/>
                        </w:rPr>
                        <w:t>Head PNDS Secretariat</w:t>
                      </w:r>
                    </w:p>
                    <w:p w:rsidR="00992DBE" w:rsidRDefault="00992DBE" w:rsidP="00EE767E">
                      <w:pPr>
                        <w:spacing w:after="0"/>
                        <w:jc w:val="center"/>
                        <w:rPr>
                          <w:i/>
                          <w:sz w:val="18"/>
                          <w:szCs w:val="18"/>
                        </w:rPr>
                      </w:pPr>
                      <w:r>
                        <w:rPr>
                          <w:i/>
                          <w:sz w:val="18"/>
                          <w:szCs w:val="18"/>
                        </w:rPr>
                        <w:t>AusAID Program Director</w:t>
                      </w:r>
                    </w:p>
                    <w:p w:rsidR="00992DBE" w:rsidRDefault="00992DBE" w:rsidP="00EE767E">
                      <w:pPr>
                        <w:spacing w:after="0"/>
                        <w:jc w:val="center"/>
                        <w:rPr>
                          <w:i/>
                          <w:sz w:val="18"/>
                          <w:szCs w:val="18"/>
                        </w:rPr>
                      </w:pPr>
                      <w:r>
                        <w:rPr>
                          <w:i/>
                          <w:sz w:val="18"/>
                          <w:szCs w:val="18"/>
                        </w:rPr>
                        <w:t>Contractor Operations Manager</w:t>
                      </w:r>
                    </w:p>
                  </w:txbxContent>
                </v:textbox>
              </v:shape>
            </w:pict>
          </mc:Fallback>
        </mc:AlternateContent>
      </w:r>
    </w:p>
    <w:p w14:paraId="7785E569" w14:textId="77777777" w:rsidR="00EE767E" w:rsidRDefault="00EE767E" w:rsidP="00EE767E">
      <w:pPr>
        <w:rPr>
          <w:sz w:val="24"/>
          <w:szCs w:val="24"/>
        </w:rPr>
      </w:pPr>
    </w:p>
    <w:p w14:paraId="7785E56A" w14:textId="77777777" w:rsidR="00EE767E" w:rsidRDefault="00EE767E" w:rsidP="00EE767E">
      <w:pPr>
        <w:rPr>
          <w:sz w:val="24"/>
          <w:szCs w:val="24"/>
        </w:rPr>
      </w:pPr>
    </w:p>
    <w:p w14:paraId="7785E56B" w14:textId="77777777" w:rsidR="00EE767E" w:rsidRDefault="00EE767E" w:rsidP="00EE767E">
      <w:pPr>
        <w:rPr>
          <w:sz w:val="24"/>
          <w:szCs w:val="24"/>
        </w:rPr>
      </w:pPr>
    </w:p>
    <w:p w14:paraId="7785E56C" w14:textId="77777777" w:rsidR="00EE767E" w:rsidRDefault="00EE767E" w:rsidP="00EE767E">
      <w:pPr>
        <w:rPr>
          <w:sz w:val="24"/>
          <w:szCs w:val="24"/>
        </w:rPr>
      </w:pPr>
    </w:p>
    <w:p w14:paraId="7785E56D" w14:textId="77777777" w:rsidR="00EE767E" w:rsidRDefault="00EE767E" w:rsidP="00EE767E">
      <w:pPr>
        <w:rPr>
          <w:sz w:val="24"/>
          <w:szCs w:val="24"/>
        </w:rPr>
      </w:pPr>
    </w:p>
    <w:p w14:paraId="7785E56E" w14:textId="77777777" w:rsidR="00EE767E" w:rsidRDefault="00EE767E" w:rsidP="00EE767E">
      <w:pPr>
        <w:rPr>
          <w:sz w:val="24"/>
          <w:szCs w:val="24"/>
        </w:rPr>
      </w:pPr>
    </w:p>
    <w:p w14:paraId="7785E56F" w14:textId="77777777" w:rsidR="00EE767E" w:rsidRDefault="00EE767E" w:rsidP="00EE767E">
      <w:pPr>
        <w:rPr>
          <w:sz w:val="24"/>
          <w:szCs w:val="24"/>
        </w:rPr>
      </w:pPr>
    </w:p>
    <w:p w14:paraId="7785E570" w14:textId="77777777" w:rsidR="00EE767E" w:rsidRDefault="00EE767E" w:rsidP="00EE767E">
      <w:pPr>
        <w:rPr>
          <w:sz w:val="24"/>
          <w:szCs w:val="24"/>
        </w:rPr>
      </w:pPr>
    </w:p>
    <w:p w14:paraId="7785E571" w14:textId="77777777" w:rsidR="009F6B59" w:rsidRDefault="009F6B59" w:rsidP="00EE767E">
      <w:pPr>
        <w:pStyle w:val="Heading1"/>
        <w:spacing w:after="0"/>
        <w:ind w:left="567" w:hanging="567"/>
      </w:pPr>
      <w:r>
        <w:br w:type="page"/>
      </w:r>
    </w:p>
    <w:p w14:paraId="7785E572" w14:textId="77777777" w:rsidR="00EE767E" w:rsidRDefault="00EE767E" w:rsidP="009F6B59">
      <w:pPr>
        <w:pStyle w:val="Heading1"/>
        <w:ind w:left="567" w:hanging="567"/>
        <w:sectPr w:rsidR="00EE767E" w:rsidSect="006F5483">
          <w:pgSz w:w="16838" w:h="11906" w:orient="landscape"/>
          <w:pgMar w:top="1135" w:right="1440" w:bottom="1191" w:left="1191" w:header="709" w:footer="709" w:gutter="0"/>
          <w:cols w:space="708"/>
          <w:docGrid w:linePitch="360"/>
        </w:sectPr>
      </w:pPr>
    </w:p>
    <w:p w14:paraId="7785E573" w14:textId="77777777" w:rsidR="006F5483" w:rsidRPr="006F5483" w:rsidRDefault="006F5483" w:rsidP="006F5483">
      <w:pPr>
        <w:pStyle w:val="Heading1"/>
      </w:pPr>
      <w:bookmarkStart w:id="10" w:name="_Toc369855034"/>
      <w:r w:rsidRPr="006F5483">
        <w:lastRenderedPageBreak/>
        <w:t>Annex 8: PNDS Organisational</w:t>
      </w:r>
      <w:r>
        <w:t xml:space="preserve"> Charts</w:t>
      </w:r>
      <w:bookmarkEnd w:id="10"/>
      <w:r w:rsidRPr="006F5483">
        <w:t xml:space="preserve"> </w:t>
      </w:r>
    </w:p>
    <w:p w14:paraId="7785E574" w14:textId="77777777" w:rsidR="006F5483" w:rsidRDefault="006F5483" w:rsidP="00992DBE">
      <w:pPr>
        <w:pStyle w:val="Heading4"/>
        <w:spacing w:before="0"/>
        <w:rPr>
          <w:rFonts w:ascii="Calibri" w:eastAsia="Times New Roman" w:hAnsi="Calibri" w:cs="Arial"/>
          <w:b w:val="0"/>
          <w:bCs w:val="0"/>
          <w:iCs w:val="0"/>
          <w:color w:val="000080"/>
          <w:sz w:val="24"/>
          <w:szCs w:val="24"/>
          <w:lang w:eastAsia="en-AU"/>
        </w:rPr>
      </w:pPr>
    </w:p>
    <w:p w14:paraId="7785E575" w14:textId="77777777" w:rsidR="00992DBE" w:rsidRPr="006F5483" w:rsidRDefault="00992DBE" w:rsidP="006F5483">
      <w:pPr>
        <w:pStyle w:val="Heading4"/>
        <w:spacing w:before="0"/>
        <w:rPr>
          <w:rFonts w:ascii="Calibri" w:eastAsia="Times New Roman" w:hAnsi="Calibri" w:cs="Arial"/>
          <w:bCs w:val="0"/>
          <w:i w:val="0"/>
          <w:iCs w:val="0"/>
          <w:color w:val="auto"/>
          <w:sz w:val="24"/>
          <w:szCs w:val="24"/>
          <w:lang w:eastAsia="en-AU"/>
        </w:rPr>
      </w:pPr>
      <w:r w:rsidRPr="006F5483">
        <w:rPr>
          <w:rFonts w:ascii="Calibri" w:eastAsia="Times New Roman" w:hAnsi="Calibri" w:cs="Arial"/>
          <w:bCs w:val="0"/>
          <w:i w:val="0"/>
          <w:iCs w:val="0"/>
          <w:color w:val="auto"/>
          <w:sz w:val="24"/>
          <w:szCs w:val="24"/>
          <w:lang w:eastAsia="en-AU"/>
        </w:rPr>
        <w:t>Senior Manager Reporting Relationships</w:t>
      </w:r>
    </w:p>
    <w:p w14:paraId="7785E576" w14:textId="77777777" w:rsidR="00992DBE" w:rsidRPr="00992DBE" w:rsidRDefault="00992DBE" w:rsidP="00992DBE">
      <w:pPr>
        <w:rPr>
          <w:lang w:eastAsia="en-AU"/>
        </w:rPr>
      </w:pPr>
    </w:p>
    <w:p w14:paraId="7785E577" w14:textId="77777777" w:rsidR="00992DBE" w:rsidRDefault="000073FA">
      <w:pPr>
        <w:rPr>
          <w:rFonts w:ascii="Arial" w:eastAsia="Times New Roman" w:hAnsi="Arial" w:cs="Arial"/>
          <w:b/>
          <w:color w:val="000080"/>
          <w:sz w:val="36"/>
          <w:szCs w:val="36"/>
          <w:lang w:eastAsia="en-AU"/>
        </w:rPr>
      </w:pPr>
      <w:r>
        <w:rPr>
          <w:noProof/>
          <w:lang w:eastAsia="en-AU"/>
        </w:rPr>
        <w:drawing>
          <wp:inline distT="0" distB="0" distL="0" distR="0" wp14:anchorId="7785E9F0" wp14:editId="7785E9F1">
            <wp:extent cx="3994099" cy="2283215"/>
            <wp:effectExtent l="0" t="0" r="6985"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96363" cy="2284509"/>
                    </a:xfrm>
                    <a:prstGeom prst="rect">
                      <a:avLst/>
                    </a:prstGeom>
                    <a:noFill/>
                    <a:ln>
                      <a:noFill/>
                    </a:ln>
                  </pic:spPr>
                </pic:pic>
              </a:graphicData>
            </a:graphic>
          </wp:inline>
        </w:drawing>
      </w:r>
    </w:p>
    <w:p w14:paraId="7785E578" w14:textId="77777777" w:rsidR="00992DBE" w:rsidRDefault="00992DBE" w:rsidP="00992DBE">
      <w:pPr>
        <w:pStyle w:val="Heading4"/>
        <w:spacing w:before="0"/>
        <w:rPr>
          <w:rFonts w:ascii="Calibri" w:eastAsia="Times New Roman" w:hAnsi="Calibri" w:cs="Arial"/>
          <w:b w:val="0"/>
          <w:bCs w:val="0"/>
          <w:iCs w:val="0"/>
          <w:color w:val="000080"/>
          <w:sz w:val="24"/>
          <w:szCs w:val="24"/>
          <w:lang w:eastAsia="en-AU"/>
        </w:rPr>
      </w:pPr>
    </w:p>
    <w:p w14:paraId="7785E579" w14:textId="77777777" w:rsidR="006F5483" w:rsidRPr="00992DBE" w:rsidRDefault="006F5483" w:rsidP="00992DBE">
      <w:pPr>
        <w:rPr>
          <w:lang w:eastAsia="en-AU"/>
        </w:rPr>
      </w:pPr>
    </w:p>
    <w:p w14:paraId="7785E57A" w14:textId="77777777" w:rsidR="00992DBE" w:rsidRPr="006F5483" w:rsidRDefault="00992DBE" w:rsidP="006F5483">
      <w:pPr>
        <w:pStyle w:val="Heading4"/>
        <w:spacing w:before="0"/>
        <w:rPr>
          <w:rFonts w:ascii="Calibri" w:eastAsia="Times New Roman" w:hAnsi="Calibri" w:cs="Arial"/>
          <w:bCs w:val="0"/>
          <w:i w:val="0"/>
          <w:iCs w:val="0"/>
          <w:color w:val="auto"/>
          <w:sz w:val="24"/>
          <w:szCs w:val="24"/>
          <w:lang w:eastAsia="en-AU"/>
        </w:rPr>
      </w:pPr>
      <w:r w:rsidRPr="006F5483">
        <w:rPr>
          <w:rFonts w:ascii="Calibri" w:eastAsia="Times New Roman" w:hAnsi="Calibri" w:cs="Arial"/>
          <w:bCs w:val="0"/>
          <w:i w:val="0"/>
          <w:iCs w:val="0"/>
          <w:color w:val="auto"/>
          <w:sz w:val="24"/>
          <w:szCs w:val="24"/>
          <w:lang w:eastAsia="en-AU"/>
        </w:rPr>
        <w:t xml:space="preserve">Adviser Team in the </w:t>
      </w:r>
      <w:r w:rsidR="006F5483">
        <w:rPr>
          <w:rFonts w:ascii="Calibri" w:eastAsia="Times New Roman" w:hAnsi="Calibri" w:cs="Arial"/>
          <w:bCs w:val="0"/>
          <w:i w:val="0"/>
          <w:iCs w:val="0"/>
          <w:color w:val="auto"/>
          <w:sz w:val="24"/>
          <w:szCs w:val="24"/>
          <w:lang w:eastAsia="en-AU"/>
        </w:rPr>
        <w:t xml:space="preserve">PNDS </w:t>
      </w:r>
      <w:r w:rsidRPr="006F5483">
        <w:rPr>
          <w:rFonts w:ascii="Calibri" w:eastAsia="Times New Roman" w:hAnsi="Calibri" w:cs="Arial"/>
          <w:bCs w:val="0"/>
          <w:i w:val="0"/>
          <w:iCs w:val="0"/>
          <w:color w:val="auto"/>
          <w:sz w:val="24"/>
          <w:szCs w:val="24"/>
          <w:lang w:eastAsia="en-AU"/>
        </w:rPr>
        <w:t>Secretariat</w:t>
      </w:r>
    </w:p>
    <w:p w14:paraId="7785E57B" w14:textId="77777777" w:rsidR="00992DBE" w:rsidRDefault="00992DBE">
      <w:pPr>
        <w:rPr>
          <w:noProof/>
          <w:lang w:eastAsia="en-AU"/>
        </w:rPr>
      </w:pPr>
    </w:p>
    <w:p w14:paraId="7785E57C" w14:textId="77777777" w:rsidR="00992DBE" w:rsidRDefault="00992DBE">
      <w:pPr>
        <w:rPr>
          <w:noProof/>
          <w:lang w:eastAsia="en-AU"/>
        </w:rPr>
      </w:pPr>
      <w:r>
        <w:rPr>
          <w:noProof/>
          <w:lang w:eastAsia="en-AU"/>
        </w:rPr>
        <w:drawing>
          <wp:inline distT="0" distB="0" distL="0" distR="0" wp14:anchorId="7785E9F2" wp14:editId="7785E9F3">
            <wp:extent cx="5886450" cy="34480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6450" cy="3448050"/>
                    </a:xfrm>
                    <a:prstGeom prst="rect">
                      <a:avLst/>
                    </a:prstGeom>
                    <a:noFill/>
                    <a:ln>
                      <a:noFill/>
                    </a:ln>
                  </pic:spPr>
                </pic:pic>
              </a:graphicData>
            </a:graphic>
          </wp:inline>
        </w:drawing>
      </w:r>
    </w:p>
    <w:p w14:paraId="7785E57D" w14:textId="77777777" w:rsidR="00992DBE" w:rsidRDefault="00992DBE">
      <w:pPr>
        <w:rPr>
          <w:noProof/>
          <w:lang w:eastAsia="en-AU"/>
        </w:rPr>
      </w:pPr>
    </w:p>
    <w:p w14:paraId="7785E57E" w14:textId="77777777" w:rsidR="00992DBE" w:rsidRPr="006F5483" w:rsidRDefault="00992DBE" w:rsidP="006F5483">
      <w:pPr>
        <w:pStyle w:val="Heading4"/>
        <w:spacing w:before="0"/>
        <w:rPr>
          <w:rFonts w:ascii="Calibri" w:eastAsia="Times New Roman" w:hAnsi="Calibri" w:cs="Arial"/>
          <w:bCs w:val="0"/>
          <w:i w:val="0"/>
          <w:iCs w:val="0"/>
          <w:color w:val="auto"/>
          <w:sz w:val="24"/>
          <w:szCs w:val="24"/>
          <w:lang w:eastAsia="en-AU"/>
        </w:rPr>
      </w:pPr>
      <w:r w:rsidRPr="006F5483">
        <w:rPr>
          <w:rFonts w:ascii="Calibri" w:eastAsia="Times New Roman" w:hAnsi="Calibri" w:cs="Arial"/>
          <w:bCs w:val="0"/>
          <w:i w:val="0"/>
          <w:iCs w:val="0"/>
          <w:color w:val="auto"/>
          <w:sz w:val="24"/>
          <w:szCs w:val="24"/>
          <w:lang w:eastAsia="en-AU"/>
        </w:rPr>
        <w:lastRenderedPageBreak/>
        <w:t>Field Support Team</w:t>
      </w:r>
    </w:p>
    <w:p w14:paraId="7785E57F" w14:textId="77777777" w:rsidR="00992DBE" w:rsidRDefault="00992DBE">
      <w:pPr>
        <w:rPr>
          <w:rFonts w:ascii="Arial" w:eastAsia="Times New Roman" w:hAnsi="Arial" w:cs="Arial"/>
          <w:b/>
          <w:color w:val="000080"/>
          <w:sz w:val="36"/>
          <w:szCs w:val="36"/>
          <w:lang w:eastAsia="en-AU"/>
        </w:rPr>
      </w:pPr>
      <w:r>
        <w:rPr>
          <w:rFonts w:ascii="Arial" w:eastAsia="Times New Roman" w:hAnsi="Arial" w:cs="Arial"/>
          <w:b/>
          <w:noProof/>
          <w:color w:val="000080"/>
          <w:sz w:val="36"/>
          <w:szCs w:val="36"/>
          <w:lang w:eastAsia="en-AU"/>
        </w:rPr>
        <w:drawing>
          <wp:inline distT="0" distB="0" distL="0" distR="0" wp14:anchorId="7785E9F4" wp14:editId="7785E9F5">
            <wp:extent cx="5881370" cy="2428875"/>
            <wp:effectExtent l="0" t="0" r="508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1370" cy="2428875"/>
                    </a:xfrm>
                    <a:prstGeom prst="rect">
                      <a:avLst/>
                    </a:prstGeom>
                    <a:noFill/>
                    <a:ln>
                      <a:noFill/>
                    </a:ln>
                  </pic:spPr>
                </pic:pic>
              </a:graphicData>
            </a:graphic>
          </wp:inline>
        </w:drawing>
      </w:r>
    </w:p>
    <w:p w14:paraId="7785E580" w14:textId="77777777" w:rsidR="00992DBE" w:rsidRDefault="00992DBE">
      <w:pPr>
        <w:rPr>
          <w:rFonts w:ascii="Arial" w:eastAsia="Times New Roman" w:hAnsi="Arial" w:cs="Arial"/>
          <w:b/>
          <w:color w:val="000080"/>
          <w:sz w:val="36"/>
          <w:szCs w:val="36"/>
          <w:lang w:eastAsia="en-AU"/>
        </w:rPr>
      </w:pPr>
    </w:p>
    <w:p w14:paraId="7785E581" w14:textId="77777777" w:rsidR="00992DBE" w:rsidRPr="006F5483" w:rsidRDefault="00992DBE" w:rsidP="006F5483">
      <w:pPr>
        <w:pStyle w:val="Heading4"/>
        <w:spacing w:before="0"/>
        <w:ind w:left="720"/>
        <w:rPr>
          <w:rFonts w:ascii="Calibri" w:eastAsia="Times New Roman" w:hAnsi="Calibri" w:cs="Arial"/>
          <w:b w:val="0"/>
          <w:bCs w:val="0"/>
          <w:i w:val="0"/>
          <w:iCs w:val="0"/>
          <w:color w:val="auto"/>
          <w:sz w:val="24"/>
          <w:szCs w:val="24"/>
          <w:lang w:eastAsia="en-AU"/>
        </w:rPr>
      </w:pPr>
    </w:p>
    <w:p w14:paraId="7785E582" w14:textId="77777777" w:rsidR="00992DBE" w:rsidRPr="006F5483" w:rsidRDefault="00992DBE" w:rsidP="006F5483">
      <w:pPr>
        <w:pStyle w:val="Heading4"/>
        <w:spacing w:before="0"/>
        <w:rPr>
          <w:rFonts w:ascii="Calibri" w:eastAsia="Times New Roman" w:hAnsi="Calibri" w:cs="Arial"/>
          <w:bCs w:val="0"/>
          <w:i w:val="0"/>
          <w:iCs w:val="0"/>
          <w:color w:val="auto"/>
          <w:sz w:val="24"/>
          <w:szCs w:val="24"/>
          <w:lang w:eastAsia="en-AU"/>
        </w:rPr>
      </w:pPr>
      <w:r w:rsidRPr="006F5483">
        <w:rPr>
          <w:rFonts w:ascii="Calibri" w:eastAsia="Times New Roman" w:hAnsi="Calibri" w:cs="Arial"/>
          <w:bCs w:val="0"/>
          <w:i w:val="0"/>
          <w:iCs w:val="0"/>
          <w:color w:val="auto"/>
          <w:sz w:val="24"/>
          <w:szCs w:val="24"/>
          <w:lang w:eastAsia="en-AU"/>
        </w:rPr>
        <w:t>Managing Contractor Team</w:t>
      </w:r>
    </w:p>
    <w:p w14:paraId="7785E583" w14:textId="77777777" w:rsidR="00992DBE" w:rsidRDefault="00992DBE">
      <w:pPr>
        <w:rPr>
          <w:rFonts w:ascii="Arial" w:eastAsia="Times New Roman" w:hAnsi="Arial" w:cs="Arial"/>
          <w:b/>
          <w:color w:val="000080"/>
          <w:sz w:val="36"/>
          <w:szCs w:val="36"/>
          <w:lang w:eastAsia="en-AU"/>
        </w:rPr>
      </w:pPr>
      <w:r>
        <w:rPr>
          <w:rFonts w:ascii="Arial" w:eastAsia="Times New Roman" w:hAnsi="Arial" w:cs="Arial"/>
          <w:b/>
          <w:noProof/>
          <w:color w:val="000080"/>
          <w:sz w:val="36"/>
          <w:szCs w:val="36"/>
          <w:lang w:eastAsia="en-AU"/>
        </w:rPr>
        <w:drawing>
          <wp:inline distT="0" distB="0" distL="0" distR="0" wp14:anchorId="7785E9F6" wp14:editId="7785E9F7">
            <wp:extent cx="5886450" cy="30384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6450" cy="3038475"/>
                    </a:xfrm>
                    <a:prstGeom prst="rect">
                      <a:avLst/>
                    </a:prstGeom>
                    <a:noFill/>
                    <a:ln>
                      <a:noFill/>
                    </a:ln>
                  </pic:spPr>
                </pic:pic>
              </a:graphicData>
            </a:graphic>
          </wp:inline>
        </w:drawing>
      </w:r>
    </w:p>
    <w:p w14:paraId="7785E584" w14:textId="77777777" w:rsidR="00992DBE" w:rsidRDefault="00992DBE">
      <w:pPr>
        <w:rPr>
          <w:rFonts w:ascii="Arial" w:eastAsia="Times New Roman" w:hAnsi="Arial" w:cs="Arial"/>
          <w:b/>
          <w:color w:val="000080"/>
          <w:sz w:val="36"/>
          <w:szCs w:val="36"/>
          <w:lang w:eastAsia="en-AU"/>
        </w:rPr>
      </w:pPr>
    </w:p>
    <w:p w14:paraId="7785E585" w14:textId="77777777" w:rsidR="00992DBE" w:rsidRDefault="00992DBE">
      <w:pPr>
        <w:rPr>
          <w:rFonts w:ascii="Arial" w:eastAsia="Times New Roman" w:hAnsi="Arial" w:cs="Arial"/>
          <w:b/>
          <w:color w:val="000080"/>
          <w:sz w:val="36"/>
          <w:szCs w:val="36"/>
          <w:lang w:eastAsia="en-AU"/>
        </w:rPr>
      </w:pPr>
    </w:p>
    <w:p w14:paraId="7785E586" w14:textId="77777777" w:rsidR="00992DBE" w:rsidRDefault="00992DBE">
      <w:pPr>
        <w:rPr>
          <w:rFonts w:ascii="Arial" w:eastAsia="Times New Roman" w:hAnsi="Arial" w:cs="Arial"/>
          <w:b/>
          <w:color w:val="000080"/>
          <w:sz w:val="36"/>
          <w:szCs w:val="36"/>
          <w:lang w:eastAsia="en-AU"/>
        </w:rPr>
      </w:pPr>
    </w:p>
    <w:p w14:paraId="7785E587" w14:textId="77777777" w:rsidR="00992DBE" w:rsidRDefault="00992DBE">
      <w:pPr>
        <w:rPr>
          <w:rFonts w:ascii="Arial" w:eastAsia="Times New Roman" w:hAnsi="Arial" w:cs="Arial"/>
          <w:b/>
          <w:color w:val="000080"/>
          <w:sz w:val="36"/>
          <w:szCs w:val="36"/>
          <w:lang w:eastAsia="en-AU"/>
        </w:rPr>
      </w:pPr>
    </w:p>
    <w:p w14:paraId="7785E588" w14:textId="77777777" w:rsidR="000073FA" w:rsidRDefault="000073FA">
      <w:pPr>
        <w:rPr>
          <w:rFonts w:ascii="Arial" w:eastAsia="Times New Roman" w:hAnsi="Arial" w:cs="Arial"/>
          <w:b/>
          <w:color w:val="000080"/>
          <w:sz w:val="36"/>
          <w:szCs w:val="36"/>
          <w:lang w:eastAsia="en-AU"/>
        </w:rPr>
      </w:pPr>
    </w:p>
    <w:p w14:paraId="7785E589" w14:textId="77777777" w:rsidR="00AA4F86" w:rsidRPr="009F6B59" w:rsidRDefault="009F6B59" w:rsidP="009F6B59">
      <w:pPr>
        <w:pStyle w:val="Heading1"/>
        <w:ind w:left="567" w:hanging="567"/>
      </w:pPr>
      <w:bookmarkStart w:id="11" w:name="_Toc369855035"/>
      <w:r>
        <w:lastRenderedPageBreak/>
        <w:t xml:space="preserve">Annex </w:t>
      </w:r>
      <w:r w:rsidR="006F5483">
        <w:t>9</w:t>
      </w:r>
      <w:r>
        <w:t xml:space="preserve">: </w:t>
      </w:r>
      <w:r w:rsidR="0074794C" w:rsidRPr="009F6B59">
        <w:t>Draft i</w:t>
      </w:r>
      <w:r w:rsidR="00AA4F86" w:rsidRPr="009F6B59">
        <w:t>mplementation Schedule</w:t>
      </w:r>
      <w:bookmarkEnd w:id="11"/>
      <w:r w:rsidR="00AA4F86" w:rsidRPr="009F6B59">
        <w:t xml:space="preserve"> </w:t>
      </w:r>
    </w:p>
    <w:p w14:paraId="7785E58A" w14:textId="77777777" w:rsidR="00AA4F86" w:rsidRDefault="00AA4F86" w:rsidP="0074794C">
      <w:pPr>
        <w:spacing w:after="0"/>
        <w:jc w:val="both"/>
      </w:pPr>
      <w:r>
        <w:t xml:space="preserve">This Implementation Schedule is a rolling work plan that outlines the shared vision of GoTL and </w:t>
      </w:r>
      <w:r w:rsidR="00C46112">
        <w:t>GoA</w:t>
      </w:r>
      <w:r>
        <w:t xml:space="preserve"> on the scope of work necessary to deliver PNDS, and the respective contributions, roles and responsibilities of each party in delivering an effective program. This Implementation Schedule can be used by both parties to develop their individual work plans, and to frame the delivery of their respective contributions.  </w:t>
      </w:r>
    </w:p>
    <w:p w14:paraId="7785E58B" w14:textId="77777777" w:rsidR="0074794C" w:rsidRDefault="0074794C" w:rsidP="0074794C">
      <w:pPr>
        <w:spacing w:after="0"/>
        <w:jc w:val="both"/>
      </w:pPr>
    </w:p>
    <w:p w14:paraId="7785E58C" w14:textId="77777777" w:rsidR="00AA4F86" w:rsidRPr="005E5D94" w:rsidRDefault="00AA4F86" w:rsidP="0074794C">
      <w:pPr>
        <w:pStyle w:val="Heading6"/>
        <w:spacing w:before="0"/>
        <w:rPr>
          <w:rFonts w:asciiTheme="minorHAnsi" w:hAnsiTheme="minorHAnsi"/>
        </w:rPr>
      </w:pPr>
      <w:r w:rsidRPr="005E5D94">
        <w:rPr>
          <w:rFonts w:asciiTheme="minorHAnsi" w:hAnsiTheme="minorHAnsi"/>
        </w:rPr>
        <w:t>Status and approval process</w:t>
      </w:r>
    </w:p>
    <w:p w14:paraId="7785E58D" w14:textId="77777777" w:rsidR="00AA4F86" w:rsidRDefault="00AA4F86" w:rsidP="0074794C">
      <w:pPr>
        <w:spacing w:before="120" w:after="0"/>
        <w:jc w:val="both"/>
        <w:rPr>
          <w:bCs/>
          <w:iCs/>
        </w:rPr>
      </w:pPr>
      <w:r>
        <w:t xml:space="preserve">This Implementation Schedule is a </w:t>
      </w:r>
      <w:r>
        <w:rPr>
          <w:b/>
          <w:bCs/>
        </w:rPr>
        <w:t>draft</w:t>
      </w:r>
      <w:r>
        <w:rPr>
          <w:b/>
          <w:bCs/>
          <w:i/>
          <w:iCs/>
        </w:rPr>
        <w:t xml:space="preserve">, </w:t>
      </w:r>
      <w:r>
        <w:rPr>
          <w:bCs/>
          <w:iCs/>
        </w:rPr>
        <w:t xml:space="preserve">which will continue to be developed collaboratively between </w:t>
      </w:r>
      <w:r w:rsidR="00C46112">
        <w:rPr>
          <w:bCs/>
          <w:iCs/>
        </w:rPr>
        <w:t>GoA</w:t>
      </w:r>
      <w:r>
        <w:rPr>
          <w:bCs/>
          <w:iCs/>
        </w:rPr>
        <w:t xml:space="preserve"> and GoTL, with input from other parties including the interim Managing Contractor, and key advisers in the Secretariat.  GoTL has not yet had the opportunity to include their commitments in this version of the document, and neither has the Managing Contractor.  However, GoTL has clearly outlined </w:t>
      </w:r>
      <w:r w:rsidR="00A81A15">
        <w:rPr>
          <w:bCs/>
          <w:iCs/>
        </w:rPr>
        <w:t xml:space="preserve">their </w:t>
      </w:r>
      <w:r>
        <w:rPr>
          <w:bCs/>
          <w:iCs/>
        </w:rPr>
        <w:t>priorit</w:t>
      </w:r>
      <w:r w:rsidR="001A5634">
        <w:rPr>
          <w:bCs/>
          <w:iCs/>
        </w:rPr>
        <w:t>ies and timetable</w:t>
      </w:r>
      <w:r w:rsidR="00A81A15">
        <w:rPr>
          <w:bCs/>
          <w:iCs/>
        </w:rPr>
        <w:t xml:space="preserve"> in </w:t>
      </w:r>
      <w:r>
        <w:rPr>
          <w:bCs/>
          <w:iCs/>
        </w:rPr>
        <w:t xml:space="preserve">seeking </w:t>
      </w:r>
      <w:r w:rsidR="00C46112">
        <w:rPr>
          <w:bCs/>
          <w:iCs/>
        </w:rPr>
        <w:t>Australian</w:t>
      </w:r>
      <w:r>
        <w:rPr>
          <w:bCs/>
          <w:iCs/>
        </w:rPr>
        <w:t xml:space="preserve"> support, and this is included in this version of the </w:t>
      </w:r>
      <w:r w:rsidR="00515DFB">
        <w:rPr>
          <w:bCs/>
          <w:iCs/>
        </w:rPr>
        <w:t>schedule</w:t>
      </w:r>
      <w:r>
        <w:rPr>
          <w:bCs/>
          <w:iCs/>
        </w:rPr>
        <w:t>.</w:t>
      </w:r>
    </w:p>
    <w:p w14:paraId="7785E58E" w14:textId="77777777" w:rsidR="0074794C" w:rsidRDefault="0074794C" w:rsidP="0074794C">
      <w:pPr>
        <w:spacing w:after="0"/>
        <w:jc w:val="both"/>
        <w:rPr>
          <w:bCs/>
          <w:iCs/>
        </w:rPr>
      </w:pPr>
    </w:p>
    <w:p w14:paraId="7785E58F" w14:textId="77777777" w:rsidR="00AA4F86" w:rsidRDefault="00AA4F86" w:rsidP="0074794C">
      <w:pPr>
        <w:spacing w:after="0"/>
        <w:jc w:val="both"/>
      </w:pPr>
      <w:r>
        <w:rPr>
          <w:bCs/>
          <w:iCs/>
        </w:rPr>
        <w:t>Agreeing on priorities is important (hence the “priorities” column) so that agreement can be reached on support within budget and other resourcing constraints for each party.  Also, where parties need to consider support on a case-by-case basis, a set of processes or principles will be outlined for making such decisions (hence the “principles / process” column).</w:t>
      </w:r>
    </w:p>
    <w:p w14:paraId="7785E590" w14:textId="77777777" w:rsidR="0074794C" w:rsidRDefault="0074794C" w:rsidP="00CB1790">
      <w:pPr>
        <w:spacing w:after="0"/>
        <w:jc w:val="both"/>
        <w:rPr>
          <w:bCs/>
          <w:iCs/>
        </w:rPr>
      </w:pPr>
    </w:p>
    <w:p w14:paraId="7785E591" w14:textId="77777777" w:rsidR="00AA4F86" w:rsidRDefault="00AA4F86" w:rsidP="00AA4F86">
      <w:pPr>
        <w:jc w:val="both"/>
        <w:rPr>
          <w:bCs/>
          <w:iCs/>
        </w:rPr>
      </w:pPr>
      <w:r>
        <w:rPr>
          <w:bCs/>
          <w:iCs/>
        </w:rPr>
        <w:t xml:space="preserve">A final version will be presented to the Technical Working Group, and once approved, will guide implementation.  The IS will be revised each six months, and resubmitted to the TWG for comment and final approval.  </w:t>
      </w:r>
    </w:p>
    <w:p w14:paraId="7785E592" w14:textId="77777777" w:rsidR="00AA4F86" w:rsidRPr="005E5D94" w:rsidRDefault="00AA4F86" w:rsidP="0074794C">
      <w:pPr>
        <w:pStyle w:val="Heading6"/>
        <w:spacing w:before="0"/>
        <w:rPr>
          <w:rFonts w:asciiTheme="minorHAnsi" w:hAnsiTheme="minorHAnsi"/>
        </w:rPr>
      </w:pPr>
      <w:r w:rsidRPr="005E5D94">
        <w:rPr>
          <w:rFonts w:asciiTheme="minorHAnsi" w:hAnsiTheme="minorHAnsi"/>
        </w:rPr>
        <w:t xml:space="preserve">What this </w:t>
      </w:r>
      <w:r w:rsidR="0074794C" w:rsidRPr="005E5D94">
        <w:rPr>
          <w:rFonts w:asciiTheme="minorHAnsi" w:hAnsiTheme="minorHAnsi"/>
        </w:rPr>
        <w:t>implementation schedule does not</w:t>
      </w:r>
      <w:r w:rsidRPr="005E5D94">
        <w:rPr>
          <w:rFonts w:asciiTheme="minorHAnsi" w:hAnsiTheme="minorHAnsi"/>
        </w:rPr>
        <w:t xml:space="preserve"> include</w:t>
      </w:r>
    </w:p>
    <w:p w14:paraId="7785E593" w14:textId="77777777" w:rsidR="0074794C" w:rsidRDefault="0074794C" w:rsidP="0074794C">
      <w:pPr>
        <w:spacing w:before="240"/>
        <w:jc w:val="both"/>
      </w:pPr>
      <w:r>
        <w:t>The draft implementation plan</w:t>
      </w:r>
      <w:r w:rsidR="00AA4F86">
        <w:t xml:space="preserve"> is what GoTL and </w:t>
      </w:r>
      <w:r w:rsidR="00C46112">
        <w:t>GoA</w:t>
      </w:r>
      <w:r w:rsidR="00AA4F86">
        <w:t xml:space="preserve"> need to jointly deliver for PNDS implementation.  This does not include all of the other tasks that all parties need to undertake to deliver on the commitments outlined in this document.  For example, MAE will need to continue to deliver their GoTL corporate responsibilities above and beyond PNDS.  </w:t>
      </w:r>
      <w:r w:rsidR="00C46112">
        <w:t>Australia</w:t>
      </w:r>
      <w:r w:rsidR="00AA4F86">
        <w:t xml:space="preserve"> needs to go through a</w:t>
      </w:r>
      <w:r w:rsidR="00C46112">
        <w:t xml:space="preserve"> </w:t>
      </w:r>
      <w:r w:rsidR="00AA4F86">
        <w:t xml:space="preserve">tender and mobilisation process to procure a Managing Contractor to deliver many of the commitments.  This Managing Contractor will also need to undertake a series of activities to deliver such things as technical assistance, including recruitment, mobilisation, performance management, pay, logistics, accommodation, transport, IT, and security arrangements.  These sorts of tasks need to be captured in agency / organisational work plans rather than in this Implementation Schedule. </w:t>
      </w:r>
    </w:p>
    <w:p w14:paraId="7785E594" w14:textId="77777777" w:rsidR="0074794C" w:rsidRDefault="0074794C" w:rsidP="0074794C">
      <w:pPr>
        <w:sectPr w:rsidR="0074794C" w:rsidSect="00373370">
          <w:pgSz w:w="11906" w:h="16838"/>
          <w:pgMar w:top="1440" w:right="1191" w:bottom="1191" w:left="1440"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4"/>
        <w:gridCol w:w="3756"/>
        <w:gridCol w:w="3401"/>
        <w:gridCol w:w="2268"/>
        <w:gridCol w:w="2064"/>
        <w:gridCol w:w="1133"/>
      </w:tblGrid>
      <w:tr w:rsidR="0074794C" w14:paraId="7785E596" w14:textId="77777777" w:rsidTr="00680E17">
        <w:trPr>
          <w:trHeight w:val="567"/>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785E595" w14:textId="77777777" w:rsidR="0074794C" w:rsidRDefault="0074794C" w:rsidP="00680E17">
            <w:pPr>
              <w:spacing w:before="40" w:after="40" w:line="240" w:lineRule="auto"/>
              <w:ind w:left="50" w:right="74"/>
              <w:jc w:val="center"/>
              <w:rPr>
                <w:rFonts w:cs="Calibri"/>
                <w:b/>
                <w:bCs/>
                <w:sz w:val="28"/>
                <w:szCs w:val="28"/>
                <w:vertAlign w:val="superscript"/>
                <w:lang w:val="en-US"/>
              </w:rPr>
            </w:pPr>
            <w:r>
              <w:lastRenderedPageBreak/>
              <w:br w:type="page"/>
            </w:r>
            <w:r w:rsidR="00DD6E25">
              <w:br w:type="page"/>
            </w:r>
            <w:r>
              <w:rPr>
                <w:rFonts w:ascii="Gill Sans MT" w:hAnsi="Gill Sans MT"/>
                <w:b/>
              </w:rPr>
              <w:t>Ensure high level political commitment and support</w:t>
            </w:r>
          </w:p>
        </w:tc>
      </w:tr>
      <w:tr w:rsidR="0074794C" w14:paraId="7785E59D" w14:textId="77777777" w:rsidTr="005E5D94">
        <w:trPr>
          <w:trHeight w:val="410"/>
          <w:tblHeader/>
        </w:trPr>
        <w:tc>
          <w:tcPr>
            <w:tcW w:w="732"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785E597" w14:textId="77777777" w:rsidR="0074794C" w:rsidRDefault="0074794C" w:rsidP="005E5D94">
            <w:pPr>
              <w:spacing w:before="120" w:after="0" w:line="240" w:lineRule="auto"/>
              <w:jc w:val="center"/>
              <w:rPr>
                <w:rFonts w:cs="Calibri"/>
                <w:b/>
                <w:bCs/>
                <w:sz w:val="28"/>
                <w:szCs w:val="28"/>
                <w:vertAlign w:val="superscript"/>
                <w:lang w:val="en-US"/>
              </w:rPr>
            </w:pPr>
            <w:r>
              <w:rPr>
                <w:rFonts w:cs="Calibri"/>
                <w:b/>
                <w:bCs/>
                <w:sz w:val="28"/>
                <w:szCs w:val="28"/>
                <w:vertAlign w:val="superscript"/>
              </w:rPr>
              <w:t>DELIVERABLES</w:t>
            </w:r>
          </w:p>
        </w:tc>
        <w:tc>
          <w:tcPr>
            <w:tcW w:w="1270"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785E598" w14:textId="77777777" w:rsidR="0074794C" w:rsidRDefault="0074794C" w:rsidP="005E5D94">
            <w:pPr>
              <w:spacing w:before="120" w:after="0" w:line="240" w:lineRule="auto"/>
              <w:jc w:val="center"/>
              <w:rPr>
                <w:rFonts w:cs="Calibri"/>
                <w:b/>
                <w:bCs/>
                <w:sz w:val="28"/>
                <w:szCs w:val="28"/>
                <w:vertAlign w:val="superscript"/>
                <w:lang w:val="en-US"/>
              </w:rPr>
            </w:pPr>
            <w:r>
              <w:rPr>
                <w:rFonts w:cs="Calibri"/>
                <w:b/>
                <w:bCs/>
                <w:sz w:val="28"/>
                <w:szCs w:val="28"/>
                <w:vertAlign w:val="superscript"/>
              </w:rPr>
              <w:t>TASKS</w:t>
            </w:r>
          </w:p>
        </w:tc>
        <w:tc>
          <w:tcPr>
            <w:tcW w:w="1150"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785E599" w14:textId="77777777" w:rsidR="0074794C" w:rsidRDefault="0074794C" w:rsidP="005E5D94">
            <w:pPr>
              <w:spacing w:before="120" w:after="0" w:line="240" w:lineRule="auto"/>
              <w:jc w:val="center"/>
              <w:rPr>
                <w:rFonts w:cs="Calibri"/>
                <w:b/>
                <w:bCs/>
                <w:sz w:val="28"/>
                <w:szCs w:val="28"/>
                <w:vertAlign w:val="superscript"/>
                <w:lang w:val="en-US"/>
              </w:rPr>
            </w:pPr>
            <w:r>
              <w:rPr>
                <w:rFonts w:cs="Calibri"/>
                <w:b/>
                <w:bCs/>
                <w:sz w:val="28"/>
                <w:szCs w:val="28"/>
                <w:vertAlign w:val="superscript"/>
              </w:rPr>
              <w:t xml:space="preserve">PROPOSED </w:t>
            </w:r>
            <w:r w:rsidR="00C46112">
              <w:rPr>
                <w:rFonts w:cs="Calibri"/>
                <w:b/>
                <w:bCs/>
                <w:sz w:val="28"/>
                <w:szCs w:val="28"/>
                <w:vertAlign w:val="superscript"/>
              </w:rPr>
              <w:t>AUSTRALIAN</w:t>
            </w:r>
            <w:r>
              <w:rPr>
                <w:rFonts w:cs="Calibri"/>
                <w:b/>
                <w:bCs/>
                <w:sz w:val="28"/>
                <w:szCs w:val="28"/>
                <w:vertAlign w:val="superscript"/>
              </w:rPr>
              <w:t xml:space="preserve"> SUPPORT</w:t>
            </w:r>
          </w:p>
        </w:tc>
        <w:tc>
          <w:tcPr>
            <w:tcW w:w="767"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785E59A" w14:textId="77777777" w:rsidR="0074794C" w:rsidRDefault="0074794C" w:rsidP="005E5D94">
            <w:pPr>
              <w:spacing w:before="120" w:after="0" w:line="240" w:lineRule="auto"/>
              <w:jc w:val="center"/>
              <w:rPr>
                <w:rFonts w:cs="Calibri"/>
                <w:b/>
                <w:bCs/>
                <w:sz w:val="28"/>
                <w:szCs w:val="28"/>
                <w:vertAlign w:val="superscript"/>
                <w:lang w:val="en-US"/>
              </w:rPr>
            </w:pPr>
            <w:r>
              <w:rPr>
                <w:rFonts w:cs="Calibri"/>
                <w:b/>
                <w:bCs/>
                <w:sz w:val="28"/>
                <w:szCs w:val="28"/>
                <w:vertAlign w:val="superscript"/>
              </w:rPr>
              <w:t>PROPOSED GoTL SUPPORT</w:t>
            </w:r>
          </w:p>
        </w:tc>
        <w:tc>
          <w:tcPr>
            <w:tcW w:w="698"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785E59B" w14:textId="77777777" w:rsidR="0074794C" w:rsidRDefault="0074794C" w:rsidP="005E5D94">
            <w:pPr>
              <w:spacing w:before="120" w:after="0" w:line="240" w:lineRule="auto"/>
              <w:jc w:val="center"/>
              <w:rPr>
                <w:rFonts w:cs="Calibri"/>
                <w:b/>
                <w:bCs/>
                <w:sz w:val="28"/>
                <w:szCs w:val="28"/>
                <w:vertAlign w:val="superscript"/>
                <w:lang w:val="en-US"/>
              </w:rPr>
            </w:pPr>
            <w:r>
              <w:rPr>
                <w:rFonts w:cs="Calibri"/>
                <w:b/>
                <w:bCs/>
                <w:sz w:val="28"/>
                <w:szCs w:val="28"/>
                <w:vertAlign w:val="superscript"/>
              </w:rPr>
              <w:t>PRINCIPLES / PROCESS</w:t>
            </w:r>
          </w:p>
        </w:tc>
        <w:tc>
          <w:tcPr>
            <w:tcW w:w="383"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785E59C" w14:textId="77777777" w:rsidR="0074794C" w:rsidRDefault="0074794C" w:rsidP="005E5D94">
            <w:pPr>
              <w:spacing w:before="120" w:after="0" w:line="240" w:lineRule="auto"/>
              <w:jc w:val="center"/>
              <w:rPr>
                <w:rFonts w:cs="Calibri"/>
                <w:b/>
                <w:bCs/>
                <w:sz w:val="28"/>
                <w:szCs w:val="28"/>
                <w:vertAlign w:val="superscript"/>
                <w:lang w:val="en-US"/>
              </w:rPr>
            </w:pPr>
            <w:r>
              <w:rPr>
                <w:rFonts w:cs="Calibri"/>
                <w:b/>
                <w:bCs/>
                <w:sz w:val="28"/>
                <w:szCs w:val="28"/>
                <w:vertAlign w:val="superscript"/>
              </w:rPr>
              <w:t xml:space="preserve">PRIORITY </w:t>
            </w:r>
          </w:p>
        </w:tc>
      </w:tr>
      <w:tr w:rsidR="0074794C" w14:paraId="7785E5A5" w14:textId="77777777" w:rsidTr="005E5D94">
        <w:trPr>
          <w:trHeight w:val="454"/>
        </w:trPr>
        <w:tc>
          <w:tcPr>
            <w:tcW w:w="732" w:type="pct"/>
            <w:vMerge w:val="restart"/>
            <w:tcBorders>
              <w:top w:val="single" w:sz="8" w:space="0" w:color="auto"/>
              <w:left w:val="single" w:sz="8" w:space="0" w:color="auto"/>
              <w:bottom w:val="single" w:sz="4" w:space="0" w:color="auto"/>
              <w:right w:val="nil"/>
            </w:tcBorders>
            <w:hideMark/>
          </w:tcPr>
          <w:p w14:paraId="7785E59E" w14:textId="77777777" w:rsidR="0074794C" w:rsidRDefault="0074794C" w:rsidP="00680E17">
            <w:pPr>
              <w:pStyle w:val="ListParagraph"/>
              <w:numPr>
                <w:ilvl w:val="1"/>
                <w:numId w:val="2"/>
              </w:numPr>
              <w:spacing w:before="40" w:after="40" w:line="276" w:lineRule="auto"/>
              <w:ind w:left="0" w:firstLine="0"/>
              <w:rPr>
                <w:rFonts w:ascii="Gill Sans MT" w:hAnsi="Gill Sans MT"/>
                <w:sz w:val="20"/>
                <w:szCs w:val="20"/>
                <w:lang w:eastAsia="en-US"/>
              </w:rPr>
            </w:pPr>
            <w:r>
              <w:rPr>
                <w:rFonts w:ascii="Gill Sans MT" w:hAnsi="Gill Sans MT"/>
                <w:sz w:val="20"/>
                <w:szCs w:val="20"/>
              </w:rPr>
              <w:t>Understand all key stakeholders and engage with them effectively</w:t>
            </w:r>
          </w:p>
        </w:tc>
        <w:tc>
          <w:tcPr>
            <w:tcW w:w="1270" w:type="pct"/>
            <w:tcBorders>
              <w:top w:val="single" w:sz="4" w:space="0" w:color="auto"/>
              <w:left w:val="single" w:sz="4" w:space="0" w:color="auto"/>
              <w:bottom w:val="single" w:sz="4" w:space="0" w:color="auto"/>
              <w:right w:val="single" w:sz="4" w:space="0" w:color="auto"/>
            </w:tcBorders>
            <w:hideMark/>
          </w:tcPr>
          <w:p w14:paraId="7785E59F"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 xml:space="preserve">Undertake stakeholder mapping exercise and develop comprehensive stakeholder engagement strategy for PNDS </w:t>
            </w:r>
          </w:p>
        </w:tc>
        <w:tc>
          <w:tcPr>
            <w:tcW w:w="1150" w:type="pct"/>
            <w:tcBorders>
              <w:top w:val="single" w:sz="4" w:space="0" w:color="auto"/>
              <w:left w:val="single" w:sz="4" w:space="0" w:color="auto"/>
              <w:bottom w:val="single" w:sz="4" w:space="0" w:color="auto"/>
              <w:right w:val="single" w:sz="4" w:space="0" w:color="auto"/>
            </w:tcBorders>
            <w:hideMark/>
          </w:tcPr>
          <w:p w14:paraId="7785E5A0" w14:textId="77777777" w:rsidR="0074794C" w:rsidRDefault="0074794C" w:rsidP="00680E17">
            <w:pPr>
              <w:spacing w:before="40" w:after="40" w:line="240" w:lineRule="auto"/>
              <w:rPr>
                <w:rFonts w:ascii="Gill Sans MT" w:hAnsi="Gill Sans MT"/>
                <w:sz w:val="20"/>
                <w:szCs w:val="20"/>
              </w:rPr>
            </w:pPr>
            <w:r>
              <w:rPr>
                <w:rFonts w:ascii="Gill Sans MT" w:hAnsi="Gill Sans MT"/>
                <w:sz w:val="20"/>
                <w:szCs w:val="20"/>
              </w:rPr>
              <w:t>LTA – Comms</w:t>
            </w:r>
          </w:p>
          <w:p w14:paraId="7785E5A1"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Management capacity development building for PNDS Sect team</w:t>
            </w:r>
          </w:p>
        </w:tc>
        <w:tc>
          <w:tcPr>
            <w:tcW w:w="767" w:type="pct"/>
            <w:tcBorders>
              <w:top w:val="single" w:sz="4" w:space="0" w:color="auto"/>
              <w:left w:val="single" w:sz="4" w:space="0" w:color="auto"/>
              <w:bottom w:val="single" w:sz="4" w:space="0" w:color="auto"/>
              <w:right w:val="single" w:sz="4" w:space="0" w:color="auto"/>
            </w:tcBorders>
          </w:tcPr>
          <w:p w14:paraId="7785E5A2" w14:textId="77777777" w:rsidR="0074794C" w:rsidRDefault="0074794C" w:rsidP="00680E17">
            <w:pPr>
              <w:spacing w:before="40" w:after="40" w:line="240" w:lineRule="auto"/>
              <w:rPr>
                <w:rFonts w:ascii="Gill Sans MT" w:hAnsi="Gill Sans MT"/>
                <w:sz w:val="20"/>
                <w:szCs w:val="20"/>
                <w:lang w:val="en-US"/>
              </w:rPr>
            </w:pPr>
          </w:p>
        </w:tc>
        <w:tc>
          <w:tcPr>
            <w:tcW w:w="698" w:type="pct"/>
            <w:tcBorders>
              <w:top w:val="single" w:sz="4" w:space="0" w:color="auto"/>
              <w:left w:val="single" w:sz="4" w:space="0" w:color="auto"/>
              <w:bottom w:val="single" w:sz="4" w:space="0" w:color="auto"/>
              <w:right w:val="single" w:sz="4" w:space="0" w:color="auto"/>
            </w:tcBorders>
          </w:tcPr>
          <w:p w14:paraId="7785E5A3" w14:textId="77777777" w:rsidR="0074794C" w:rsidRDefault="0074794C" w:rsidP="00680E17">
            <w:pPr>
              <w:spacing w:before="40" w:after="40" w:line="240" w:lineRule="auto"/>
              <w:rPr>
                <w:rFonts w:ascii="Gill Sans MT" w:hAnsi="Gill Sans MT"/>
                <w:sz w:val="20"/>
                <w:szCs w:val="20"/>
                <w:lang w:val="en-US"/>
              </w:rPr>
            </w:pPr>
          </w:p>
        </w:tc>
        <w:tc>
          <w:tcPr>
            <w:tcW w:w="383" w:type="pct"/>
            <w:tcBorders>
              <w:top w:val="single" w:sz="4" w:space="0" w:color="auto"/>
              <w:left w:val="single" w:sz="4" w:space="0" w:color="auto"/>
              <w:bottom w:val="single" w:sz="4" w:space="0" w:color="auto"/>
              <w:right w:val="single" w:sz="4" w:space="0" w:color="auto"/>
            </w:tcBorders>
            <w:hideMark/>
          </w:tcPr>
          <w:p w14:paraId="7785E5A4"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w:t>
            </w:r>
          </w:p>
        </w:tc>
      </w:tr>
      <w:tr w:rsidR="0074794C" w14:paraId="7785E5AC" w14:textId="77777777" w:rsidTr="005E5D94">
        <w:trPr>
          <w:trHeight w:val="457"/>
        </w:trPr>
        <w:tc>
          <w:tcPr>
            <w:tcW w:w="0" w:type="auto"/>
            <w:vMerge/>
            <w:tcBorders>
              <w:top w:val="single" w:sz="8" w:space="0" w:color="auto"/>
              <w:left w:val="single" w:sz="8" w:space="0" w:color="auto"/>
              <w:bottom w:val="single" w:sz="4" w:space="0" w:color="auto"/>
              <w:right w:val="nil"/>
            </w:tcBorders>
            <w:vAlign w:val="center"/>
            <w:hideMark/>
          </w:tcPr>
          <w:p w14:paraId="7785E5A6" w14:textId="77777777" w:rsidR="0074794C" w:rsidRDefault="0074794C" w:rsidP="00680E17">
            <w:pPr>
              <w:spacing w:after="0" w:line="240" w:lineRule="auto"/>
              <w:rPr>
                <w:rFonts w:ascii="Gill Sans MT" w:hAnsi="Gill Sans MT"/>
                <w:sz w:val="20"/>
                <w:szCs w:val="20"/>
              </w:rPr>
            </w:pPr>
          </w:p>
        </w:tc>
        <w:tc>
          <w:tcPr>
            <w:tcW w:w="1270" w:type="pct"/>
            <w:tcBorders>
              <w:top w:val="single" w:sz="4" w:space="0" w:color="auto"/>
              <w:left w:val="single" w:sz="4" w:space="0" w:color="auto"/>
              <w:bottom w:val="single" w:sz="4" w:space="0" w:color="auto"/>
              <w:right w:val="single" w:sz="4" w:space="0" w:color="auto"/>
            </w:tcBorders>
            <w:hideMark/>
          </w:tcPr>
          <w:p w14:paraId="7785E5A7"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 xml:space="preserve">Invest in effective engagement with relevant stakeholders formally and informally as appropriate and required </w:t>
            </w:r>
          </w:p>
        </w:tc>
        <w:tc>
          <w:tcPr>
            <w:tcW w:w="1150" w:type="pct"/>
            <w:tcBorders>
              <w:top w:val="single" w:sz="4" w:space="0" w:color="auto"/>
              <w:left w:val="single" w:sz="4" w:space="0" w:color="auto"/>
              <w:bottom w:val="single" w:sz="4" w:space="0" w:color="auto"/>
              <w:right w:val="single" w:sz="4" w:space="0" w:color="auto"/>
            </w:tcBorders>
            <w:hideMark/>
          </w:tcPr>
          <w:p w14:paraId="7785E5A8"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As above</w:t>
            </w:r>
          </w:p>
        </w:tc>
        <w:tc>
          <w:tcPr>
            <w:tcW w:w="767" w:type="pct"/>
            <w:tcBorders>
              <w:top w:val="single" w:sz="4" w:space="0" w:color="auto"/>
              <w:left w:val="single" w:sz="4" w:space="0" w:color="auto"/>
              <w:bottom w:val="single" w:sz="4" w:space="0" w:color="auto"/>
              <w:right w:val="single" w:sz="4" w:space="0" w:color="auto"/>
            </w:tcBorders>
          </w:tcPr>
          <w:p w14:paraId="7785E5A9" w14:textId="77777777" w:rsidR="0074794C" w:rsidRDefault="0074794C" w:rsidP="00680E17">
            <w:pPr>
              <w:spacing w:before="40" w:after="40" w:line="240" w:lineRule="auto"/>
              <w:rPr>
                <w:rFonts w:ascii="Gill Sans MT" w:hAnsi="Gill Sans MT"/>
                <w:sz w:val="20"/>
                <w:szCs w:val="20"/>
                <w:lang w:val="en-US"/>
              </w:rPr>
            </w:pPr>
          </w:p>
        </w:tc>
        <w:tc>
          <w:tcPr>
            <w:tcW w:w="698" w:type="pct"/>
            <w:tcBorders>
              <w:top w:val="single" w:sz="4" w:space="0" w:color="auto"/>
              <w:left w:val="single" w:sz="4" w:space="0" w:color="auto"/>
              <w:bottom w:val="single" w:sz="4" w:space="0" w:color="auto"/>
              <w:right w:val="single" w:sz="4" w:space="0" w:color="auto"/>
            </w:tcBorders>
          </w:tcPr>
          <w:p w14:paraId="7785E5AA" w14:textId="77777777" w:rsidR="0074794C" w:rsidRDefault="0074794C" w:rsidP="00680E17">
            <w:pPr>
              <w:spacing w:before="40" w:after="40" w:line="240" w:lineRule="auto"/>
              <w:rPr>
                <w:rFonts w:ascii="Gill Sans MT" w:hAnsi="Gill Sans MT"/>
                <w:sz w:val="20"/>
                <w:szCs w:val="20"/>
                <w:lang w:val="en-US"/>
              </w:rPr>
            </w:pPr>
          </w:p>
        </w:tc>
        <w:tc>
          <w:tcPr>
            <w:tcW w:w="383" w:type="pct"/>
            <w:tcBorders>
              <w:top w:val="single" w:sz="4" w:space="0" w:color="auto"/>
              <w:left w:val="single" w:sz="4" w:space="0" w:color="auto"/>
              <w:bottom w:val="single" w:sz="4" w:space="0" w:color="auto"/>
              <w:right w:val="single" w:sz="4" w:space="0" w:color="auto"/>
            </w:tcBorders>
          </w:tcPr>
          <w:p w14:paraId="7785E5AB" w14:textId="77777777" w:rsidR="0074794C" w:rsidRDefault="0074794C" w:rsidP="00680E17">
            <w:pPr>
              <w:spacing w:before="40" w:after="40" w:line="240" w:lineRule="auto"/>
              <w:rPr>
                <w:rFonts w:ascii="Gill Sans MT" w:hAnsi="Gill Sans MT"/>
                <w:sz w:val="20"/>
                <w:szCs w:val="20"/>
                <w:lang w:val="en-US"/>
              </w:rPr>
            </w:pPr>
          </w:p>
        </w:tc>
      </w:tr>
      <w:tr w:rsidR="0074794C" w14:paraId="7785E5B3" w14:textId="77777777" w:rsidTr="005E5D94">
        <w:trPr>
          <w:trHeight w:val="457"/>
        </w:trPr>
        <w:tc>
          <w:tcPr>
            <w:tcW w:w="0" w:type="auto"/>
            <w:vMerge/>
            <w:tcBorders>
              <w:top w:val="single" w:sz="8" w:space="0" w:color="auto"/>
              <w:left w:val="single" w:sz="8" w:space="0" w:color="auto"/>
              <w:bottom w:val="single" w:sz="4" w:space="0" w:color="auto"/>
              <w:right w:val="nil"/>
            </w:tcBorders>
            <w:vAlign w:val="center"/>
            <w:hideMark/>
          </w:tcPr>
          <w:p w14:paraId="7785E5AD" w14:textId="77777777" w:rsidR="0074794C" w:rsidRDefault="0074794C" w:rsidP="00680E17">
            <w:pPr>
              <w:spacing w:after="0" w:line="240" w:lineRule="auto"/>
              <w:rPr>
                <w:rFonts w:ascii="Gill Sans MT" w:hAnsi="Gill Sans MT"/>
                <w:sz w:val="20"/>
                <w:szCs w:val="20"/>
              </w:rPr>
            </w:pPr>
          </w:p>
        </w:tc>
        <w:tc>
          <w:tcPr>
            <w:tcW w:w="1270" w:type="pct"/>
            <w:tcBorders>
              <w:top w:val="single" w:sz="4" w:space="0" w:color="auto"/>
              <w:left w:val="single" w:sz="4" w:space="0" w:color="auto"/>
              <w:bottom w:val="single" w:sz="4" w:space="0" w:color="auto"/>
              <w:right w:val="single" w:sz="4" w:space="0" w:color="auto"/>
            </w:tcBorders>
            <w:hideMark/>
          </w:tcPr>
          <w:p w14:paraId="7785E5AE"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Understand emerging issues and initiatives in other agencies and review / adapt PNDS accordingly</w:t>
            </w:r>
          </w:p>
        </w:tc>
        <w:tc>
          <w:tcPr>
            <w:tcW w:w="1150" w:type="pct"/>
            <w:tcBorders>
              <w:top w:val="single" w:sz="4" w:space="0" w:color="auto"/>
              <w:left w:val="single" w:sz="4" w:space="0" w:color="auto"/>
              <w:bottom w:val="single" w:sz="4" w:space="0" w:color="auto"/>
              <w:right w:val="single" w:sz="4" w:space="0" w:color="auto"/>
            </w:tcBorders>
            <w:hideMark/>
          </w:tcPr>
          <w:p w14:paraId="7785E5AF"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As above</w:t>
            </w:r>
          </w:p>
        </w:tc>
        <w:tc>
          <w:tcPr>
            <w:tcW w:w="767" w:type="pct"/>
            <w:tcBorders>
              <w:top w:val="single" w:sz="4" w:space="0" w:color="auto"/>
              <w:left w:val="single" w:sz="4" w:space="0" w:color="auto"/>
              <w:bottom w:val="single" w:sz="4" w:space="0" w:color="auto"/>
              <w:right w:val="single" w:sz="4" w:space="0" w:color="auto"/>
            </w:tcBorders>
          </w:tcPr>
          <w:p w14:paraId="7785E5B0" w14:textId="77777777" w:rsidR="0074794C" w:rsidRDefault="0074794C" w:rsidP="00680E17">
            <w:pPr>
              <w:spacing w:before="40" w:after="40" w:line="240" w:lineRule="auto"/>
              <w:rPr>
                <w:rFonts w:ascii="Gill Sans MT" w:hAnsi="Gill Sans MT"/>
                <w:sz w:val="20"/>
                <w:szCs w:val="20"/>
                <w:lang w:val="en-US"/>
              </w:rPr>
            </w:pPr>
          </w:p>
        </w:tc>
        <w:tc>
          <w:tcPr>
            <w:tcW w:w="698" w:type="pct"/>
            <w:tcBorders>
              <w:top w:val="single" w:sz="4" w:space="0" w:color="auto"/>
              <w:left w:val="single" w:sz="4" w:space="0" w:color="auto"/>
              <w:bottom w:val="single" w:sz="4" w:space="0" w:color="auto"/>
              <w:right w:val="single" w:sz="4" w:space="0" w:color="auto"/>
            </w:tcBorders>
          </w:tcPr>
          <w:p w14:paraId="7785E5B1" w14:textId="77777777" w:rsidR="0074794C" w:rsidRDefault="0074794C" w:rsidP="00680E17">
            <w:pPr>
              <w:spacing w:before="40" w:after="40" w:line="240" w:lineRule="auto"/>
              <w:rPr>
                <w:rFonts w:ascii="Gill Sans MT" w:hAnsi="Gill Sans MT"/>
                <w:sz w:val="20"/>
                <w:szCs w:val="20"/>
                <w:lang w:val="en-US"/>
              </w:rPr>
            </w:pPr>
          </w:p>
        </w:tc>
        <w:tc>
          <w:tcPr>
            <w:tcW w:w="383" w:type="pct"/>
            <w:tcBorders>
              <w:top w:val="single" w:sz="4" w:space="0" w:color="auto"/>
              <w:left w:val="single" w:sz="4" w:space="0" w:color="auto"/>
              <w:bottom w:val="single" w:sz="4" w:space="0" w:color="auto"/>
              <w:right w:val="single" w:sz="4" w:space="0" w:color="auto"/>
            </w:tcBorders>
          </w:tcPr>
          <w:p w14:paraId="7785E5B2" w14:textId="77777777" w:rsidR="0074794C" w:rsidRDefault="0074794C" w:rsidP="00680E17">
            <w:pPr>
              <w:spacing w:before="40" w:after="40" w:line="240" w:lineRule="auto"/>
              <w:rPr>
                <w:rFonts w:ascii="Gill Sans MT" w:hAnsi="Gill Sans MT"/>
                <w:sz w:val="20"/>
                <w:szCs w:val="20"/>
                <w:lang w:val="en-US"/>
              </w:rPr>
            </w:pPr>
          </w:p>
        </w:tc>
      </w:tr>
      <w:tr w:rsidR="0074794C" w14:paraId="7785E5BA" w14:textId="77777777" w:rsidTr="005E5D94">
        <w:trPr>
          <w:trHeight w:val="457"/>
        </w:trPr>
        <w:tc>
          <w:tcPr>
            <w:tcW w:w="0" w:type="auto"/>
            <w:vMerge/>
            <w:tcBorders>
              <w:top w:val="single" w:sz="8" w:space="0" w:color="auto"/>
              <w:left w:val="single" w:sz="8" w:space="0" w:color="auto"/>
              <w:bottom w:val="single" w:sz="4" w:space="0" w:color="auto"/>
              <w:right w:val="nil"/>
            </w:tcBorders>
            <w:vAlign w:val="center"/>
            <w:hideMark/>
          </w:tcPr>
          <w:p w14:paraId="7785E5B4" w14:textId="77777777" w:rsidR="0074794C" w:rsidRDefault="0074794C" w:rsidP="00680E17">
            <w:pPr>
              <w:spacing w:after="0" w:line="240" w:lineRule="auto"/>
              <w:rPr>
                <w:rFonts w:ascii="Gill Sans MT" w:hAnsi="Gill Sans MT"/>
                <w:sz w:val="20"/>
                <w:szCs w:val="20"/>
              </w:rPr>
            </w:pPr>
          </w:p>
        </w:tc>
        <w:tc>
          <w:tcPr>
            <w:tcW w:w="1270" w:type="pct"/>
            <w:tcBorders>
              <w:top w:val="single" w:sz="4" w:space="0" w:color="auto"/>
              <w:left w:val="single" w:sz="4" w:space="0" w:color="auto"/>
              <w:bottom w:val="single" w:sz="4" w:space="0" w:color="auto"/>
              <w:right w:val="single" w:sz="4" w:space="0" w:color="auto"/>
            </w:tcBorders>
            <w:hideMark/>
          </w:tcPr>
          <w:p w14:paraId="7785E5B5"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Disseminate appropriate updates / information on PNDS regularly and seek feedback from relevant stakeholders</w:t>
            </w:r>
          </w:p>
        </w:tc>
        <w:tc>
          <w:tcPr>
            <w:tcW w:w="1150" w:type="pct"/>
            <w:tcBorders>
              <w:top w:val="single" w:sz="4" w:space="0" w:color="auto"/>
              <w:left w:val="single" w:sz="4" w:space="0" w:color="auto"/>
              <w:bottom w:val="single" w:sz="4" w:space="0" w:color="auto"/>
              <w:right w:val="single" w:sz="4" w:space="0" w:color="auto"/>
            </w:tcBorders>
            <w:hideMark/>
          </w:tcPr>
          <w:p w14:paraId="7785E5B6"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LTA - Comms</w:t>
            </w:r>
          </w:p>
        </w:tc>
        <w:tc>
          <w:tcPr>
            <w:tcW w:w="767" w:type="pct"/>
            <w:tcBorders>
              <w:top w:val="single" w:sz="4" w:space="0" w:color="auto"/>
              <w:left w:val="single" w:sz="4" w:space="0" w:color="auto"/>
              <w:bottom w:val="single" w:sz="4" w:space="0" w:color="auto"/>
              <w:right w:val="single" w:sz="4" w:space="0" w:color="auto"/>
            </w:tcBorders>
          </w:tcPr>
          <w:p w14:paraId="7785E5B7" w14:textId="77777777" w:rsidR="0074794C" w:rsidRDefault="0074794C" w:rsidP="00A81A15">
            <w:pPr>
              <w:spacing w:before="40" w:after="40" w:line="240" w:lineRule="auto"/>
              <w:rPr>
                <w:rFonts w:ascii="Gill Sans MT" w:hAnsi="Gill Sans MT"/>
                <w:sz w:val="20"/>
                <w:szCs w:val="20"/>
                <w:lang w:val="en-US"/>
              </w:rPr>
            </w:pPr>
          </w:p>
        </w:tc>
        <w:tc>
          <w:tcPr>
            <w:tcW w:w="698" w:type="pct"/>
            <w:tcBorders>
              <w:top w:val="single" w:sz="4" w:space="0" w:color="auto"/>
              <w:left w:val="single" w:sz="4" w:space="0" w:color="auto"/>
              <w:bottom w:val="single" w:sz="4" w:space="0" w:color="auto"/>
              <w:right w:val="single" w:sz="4" w:space="0" w:color="auto"/>
            </w:tcBorders>
          </w:tcPr>
          <w:p w14:paraId="7785E5B8" w14:textId="77777777" w:rsidR="0074794C" w:rsidRDefault="0074794C" w:rsidP="00680E17">
            <w:pPr>
              <w:spacing w:before="40" w:after="40" w:line="240" w:lineRule="auto"/>
              <w:rPr>
                <w:rFonts w:ascii="Gill Sans MT" w:hAnsi="Gill Sans MT"/>
                <w:sz w:val="20"/>
                <w:szCs w:val="20"/>
                <w:lang w:val="en-US"/>
              </w:rPr>
            </w:pPr>
          </w:p>
        </w:tc>
        <w:tc>
          <w:tcPr>
            <w:tcW w:w="383" w:type="pct"/>
            <w:tcBorders>
              <w:top w:val="single" w:sz="4" w:space="0" w:color="auto"/>
              <w:left w:val="single" w:sz="4" w:space="0" w:color="auto"/>
              <w:bottom w:val="single" w:sz="4" w:space="0" w:color="auto"/>
              <w:right w:val="single" w:sz="4" w:space="0" w:color="auto"/>
            </w:tcBorders>
            <w:hideMark/>
          </w:tcPr>
          <w:p w14:paraId="7785E5B9"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w:t>
            </w:r>
          </w:p>
        </w:tc>
      </w:tr>
      <w:tr w:rsidR="0074794C" w14:paraId="7785E5C3" w14:textId="77777777" w:rsidTr="005E5D94">
        <w:trPr>
          <w:trHeight w:val="457"/>
        </w:trPr>
        <w:tc>
          <w:tcPr>
            <w:tcW w:w="0" w:type="auto"/>
            <w:vMerge/>
            <w:tcBorders>
              <w:top w:val="single" w:sz="8" w:space="0" w:color="auto"/>
              <w:left w:val="single" w:sz="8" w:space="0" w:color="auto"/>
              <w:bottom w:val="single" w:sz="4" w:space="0" w:color="auto"/>
              <w:right w:val="nil"/>
            </w:tcBorders>
            <w:vAlign w:val="center"/>
            <w:hideMark/>
          </w:tcPr>
          <w:p w14:paraId="7785E5BB" w14:textId="77777777" w:rsidR="0074794C" w:rsidRDefault="0074794C" w:rsidP="00680E17">
            <w:pPr>
              <w:spacing w:after="0" w:line="240" w:lineRule="auto"/>
              <w:rPr>
                <w:rFonts w:ascii="Gill Sans MT" w:hAnsi="Gill Sans MT"/>
                <w:sz w:val="20"/>
                <w:szCs w:val="20"/>
              </w:rPr>
            </w:pPr>
          </w:p>
        </w:tc>
        <w:tc>
          <w:tcPr>
            <w:tcW w:w="1270" w:type="pct"/>
            <w:tcBorders>
              <w:top w:val="single" w:sz="4" w:space="0" w:color="auto"/>
              <w:left w:val="single" w:sz="4" w:space="0" w:color="auto"/>
              <w:bottom w:val="single" w:sz="4" w:space="0" w:color="auto"/>
              <w:right w:val="single" w:sz="4" w:space="0" w:color="auto"/>
            </w:tcBorders>
            <w:hideMark/>
          </w:tcPr>
          <w:p w14:paraId="7785E5BC" w14:textId="77777777" w:rsidR="0074794C" w:rsidRDefault="0074794C" w:rsidP="00680E17">
            <w:pPr>
              <w:spacing w:before="40" w:after="40" w:line="240" w:lineRule="auto"/>
              <w:rPr>
                <w:rFonts w:ascii="Gill Sans MT" w:hAnsi="Gill Sans MT"/>
                <w:sz w:val="20"/>
                <w:szCs w:val="20"/>
              </w:rPr>
            </w:pPr>
            <w:r>
              <w:rPr>
                <w:rFonts w:ascii="Gill Sans MT" w:hAnsi="Gill Sans MT"/>
                <w:sz w:val="20"/>
                <w:szCs w:val="20"/>
              </w:rPr>
              <w:t xml:space="preserve">Maintain close working relationship between GoTL </w:t>
            </w:r>
            <w:r w:rsidR="00C46112">
              <w:rPr>
                <w:rFonts w:ascii="Gill Sans MT" w:hAnsi="Gill Sans MT"/>
                <w:sz w:val="20"/>
                <w:szCs w:val="20"/>
              </w:rPr>
              <w:t>and GoA</w:t>
            </w:r>
            <w:r>
              <w:rPr>
                <w:rFonts w:ascii="Gill Sans MT" w:hAnsi="Gill Sans MT"/>
                <w:sz w:val="20"/>
                <w:szCs w:val="20"/>
              </w:rPr>
              <w:t xml:space="preserve"> to guide support &amp; ensure we can deliver PNDS effectively</w:t>
            </w:r>
          </w:p>
          <w:p w14:paraId="7785E5BD"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Periodic review of partnership &amp; support</w:t>
            </w:r>
          </w:p>
        </w:tc>
        <w:tc>
          <w:tcPr>
            <w:tcW w:w="1150" w:type="pct"/>
            <w:tcBorders>
              <w:top w:val="single" w:sz="4" w:space="0" w:color="auto"/>
              <w:left w:val="single" w:sz="4" w:space="0" w:color="auto"/>
              <w:bottom w:val="single" w:sz="4" w:space="0" w:color="auto"/>
              <w:right w:val="single" w:sz="4" w:space="0" w:color="auto"/>
            </w:tcBorders>
            <w:hideMark/>
          </w:tcPr>
          <w:p w14:paraId="7785E5BE" w14:textId="77777777" w:rsidR="0074794C" w:rsidRDefault="0074794C" w:rsidP="00680E17">
            <w:pPr>
              <w:spacing w:before="40" w:after="40" w:line="240" w:lineRule="auto"/>
              <w:rPr>
                <w:rFonts w:ascii="Gill Sans MT" w:hAnsi="Gill Sans MT"/>
                <w:sz w:val="20"/>
                <w:szCs w:val="20"/>
              </w:rPr>
            </w:pPr>
            <w:r>
              <w:rPr>
                <w:rFonts w:ascii="Gill Sans MT" w:hAnsi="Gill Sans MT"/>
                <w:sz w:val="20"/>
                <w:szCs w:val="20"/>
              </w:rPr>
              <w:t xml:space="preserve">Program Director (overall coordination of </w:t>
            </w:r>
            <w:r w:rsidR="00C46112">
              <w:rPr>
                <w:rFonts w:ascii="Gill Sans MT" w:hAnsi="Gill Sans MT"/>
                <w:sz w:val="20"/>
                <w:szCs w:val="20"/>
              </w:rPr>
              <w:t>Australian</w:t>
            </w:r>
            <w:r>
              <w:rPr>
                <w:rFonts w:ascii="Gill Sans MT" w:hAnsi="Gill Sans MT"/>
                <w:sz w:val="20"/>
                <w:szCs w:val="20"/>
              </w:rPr>
              <w:t xml:space="preserve"> support)</w:t>
            </w:r>
          </w:p>
          <w:p w14:paraId="7785E5BF" w14:textId="77777777" w:rsidR="0074794C" w:rsidRDefault="0074794C" w:rsidP="00C46112">
            <w:pPr>
              <w:spacing w:before="40" w:after="40" w:line="240" w:lineRule="auto"/>
              <w:rPr>
                <w:rFonts w:ascii="Gill Sans MT" w:hAnsi="Gill Sans MT"/>
                <w:sz w:val="20"/>
                <w:szCs w:val="20"/>
                <w:lang w:val="en-US"/>
              </w:rPr>
            </w:pPr>
            <w:r>
              <w:rPr>
                <w:rFonts w:ascii="Gill Sans MT" w:hAnsi="Gill Sans MT"/>
                <w:sz w:val="20"/>
                <w:szCs w:val="20"/>
              </w:rPr>
              <w:t xml:space="preserve">Senior Officer (targeted specialist advice &amp; representing </w:t>
            </w:r>
            <w:r w:rsidR="00C46112">
              <w:rPr>
                <w:rFonts w:ascii="Gill Sans MT" w:hAnsi="Gill Sans MT"/>
                <w:sz w:val="20"/>
                <w:szCs w:val="20"/>
              </w:rPr>
              <w:t>Australia</w:t>
            </w:r>
            <w:r>
              <w:rPr>
                <w:rFonts w:ascii="Gill Sans MT" w:hAnsi="Gill Sans MT"/>
                <w:sz w:val="20"/>
                <w:szCs w:val="20"/>
              </w:rPr>
              <w:t>)</w:t>
            </w:r>
            <w:r w:rsidR="005E5D94">
              <w:rPr>
                <w:rFonts w:ascii="Gill Sans MT" w:hAnsi="Gill Sans MT"/>
                <w:sz w:val="20"/>
                <w:szCs w:val="20"/>
              </w:rPr>
              <w:t xml:space="preserve">; </w:t>
            </w:r>
            <w:r>
              <w:rPr>
                <w:rFonts w:ascii="Gill Sans MT" w:hAnsi="Gill Sans MT"/>
                <w:sz w:val="20"/>
                <w:szCs w:val="20"/>
              </w:rPr>
              <w:t xml:space="preserve">Six-monthly review of implementation strategy; </w:t>
            </w:r>
            <w:r w:rsidR="005E5D94">
              <w:rPr>
                <w:rFonts w:ascii="Gill Sans MT" w:hAnsi="Gill Sans MT"/>
                <w:sz w:val="20"/>
                <w:szCs w:val="20"/>
              </w:rPr>
              <w:t xml:space="preserve">periodic partnership discussion; </w:t>
            </w:r>
            <w:r>
              <w:rPr>
                <w:rFonts w:ascii="Gill Sans MT" w:hAnsi="Gill Sans MT"/>
                <w:sz w:val="20"/>
                <w:szCs w:val="20"/>
              </w:rPr>
              <w:t xml:space="preserve">Weekly meetings </w:t>
            </w:r>
            <w:r w:rsidR="00C46112">
              <w:rPr>
                <w:rFonts w:ascii="Gill Sans MT" w:hAnsi="Gill Sans MT"/>
                <w:sz w:val="20"/>
                <w:szCs w:val="20"/>
              </w:rPr>
              <w:t>PNDSSP</w:t>
            </w:r>
            <w:r>
              <w:rPr>
                <w:rFonts w:ascii="Gill Sans MT" w:hAnsi="Gill Sans MT"/>
                <w:sz w:val="20"/>
                <w:szCs w:val="20"/>
              </w:rPr>
              <w:t xml:space="preserve"> &amp; Secretariat.</w:t>
            </w:r>
          </w:p>
        </w:tc>
        <w:tc>
          <w:tcPr>
            <w:tcW w:w="767" w:type="pct"/>
            <w:tcBorders>
              <w:top w:val="single" w:sz="4" w:space="0" w:color="auto"/>
              <w:left w:val="single" w:sz="4" w:space="0" w:color="auto"/>
              <w:bottom w:val="single" w:sz="4" w:space="0" w:color="auto"/>
              <w:right w:val="single" w:sz="4" w:space="0" w:color="auto"/>
            </w:tcBorders>
          </w:tcPr>
          <w:p w14:paraId="7785E5C0" w14:textId="77777777" w:rsidR="0074794C" w:rsidRDefault="0074794C" w:rsidP="00680E17">
            <w:pPr>
              <w:spacing w:before="40" w:after="40" w:line="240" w:lineRule="auto"/>
              <w:rPr>
                <w:rFonts w:ascii="Gill Sans MT" w:hAnsi="Gill Sans MT"/>
                <w:sz w:val="20"/>
                <w:szCs w:val="20"/>
                <w:lang w:val="en-US"/>
              </w:rPr>
            </w:pPr>
          </w:p>
        </w:tc>
        <w:tc>
          <w:tcPr>
            <w:tcW w:w="698" w:type="pct"/>
            <w:tcBorders>
              <w:top w:val="single" w:sz="4" w:space="0" w:color="auto"/>
              <w:left w:val="single" w:sz="4" w:space="0" w:color="auto"/>
              <w:bottom w:val="single" w:sz="4" w:space="0" w:color="auto"/>
              <w:right w:val="single" w:sz="4" w:space="0" w:color="auto"/>
            </w:tcBorders>
            <w:hideMark/>
          </w:tcPr>
          <w:p w14:paraId="7785E5C1"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 xml:space="preserve">Close, ongoing bilateral engagement and frank discussion will support the partnership </w:t>
            </w:r>
          </w:p>
        </w:tc>
        <w:tc>
          <w:tcPr>
            <w:tcW w:w="383" w:type="pct"/>
            <w:tcBorders>
              <w:top w:val="single" w:sz="4" w:space="0" w:color="auto"/>
              <w:left w:val="single" w:sz="4" w:space="0" w:color="auto"/>
              <w:bottom w:val="single" w:sz="4" w:space="0" w:color="auto"/>
              <w:right w:val="single" w:sz="4" w:space="0" w:color="auto"/>
            </w:tcBorders>
          </w:tcPr>
          <w:p w14:paraId="7785E5C2" w14:textId="77777777" w:rsidR="0074794C" w:rsidRDefault="0074794C" w:rsidP="00680E17">
            <w:pPr>
              <w:spacing w:before="40" w:after="40" w:line="240" w:lineRule="auto"/>
              <w:rPr>
                <w:rFonts w:ascii="Gill Sans MT" w:hAnsi="Gill Sans MT"/>
                <w:sz w:val="20"/>
                <w:szCs w:val="20"/>
                <w:lang w:val="en-US"/>
              </w:rPr>
            </w:pPr>
          </w:p>
        </w:tc>
      </w:tr>
      <w:tr w:rsidR="0074794C" w14:paraId="7785E5CB" w14:textId="77777777" w:rsidTr="005E5D94">
        <w:trPr>
          <w:trHeight w:val="457"/>
        </w:trPr>
        <w:tc>
          <w:tcPr>
            <w:tcW w:w="732" w:type="pct"/>
            <w:vMerge w:val="restart"/>
            <w:tcBorders>
              <w:top w:val="nil"/>
              <w:left w:val="single" w:sz="8" w:space="0" w:color="auto"/>
              <w:bottom w:val="single" w:sz="4" w:space="0" w:color="auto"/>
              <w:right w:val="nil"/>
            </w:tcBorders>
            <w:hideMark/>
          </w:tcPr>
          <w:p w14:paraId="7785E5C4" w14:textId="77777777" w:rsidR="0074794C" w:rsidRDefault="0074794C" w:rsidP="00680E17">
            <w:pPr>
              <w:pStyle w:val="ListParagraph"/>
              <w:numPr>
                <w:ilvl w:val="1"/>
                <w:numId w:val="2"/>
              </w:numPr>
              <w:spacing w:before="40" w:after="40" w:line="276" w:lineRule="auto"/>
              <w:ind w:left="0" w:firstLine="0"/>
              <w:rPr>
                <w:rFonts w:ascii="Gill Sans MT" w:hAnsi="Gill Sans MT"/>
                <w:sz w:val="20"/>
                <w:szCs w:val="20"/>
                <w:lang w:eastAsia="en-US"/>
              </w:rPr>
            </w:pPr>
            <w:r>
              <w:rPr>
                <w:rFonts w:ascii="Gill Sans MT" w:hAnsi="Gill Sans MT"/>
                <w:sz w:val="20"/>
                <w:szCs w:val="20"/>
              </w:rPr>
              <w:t>Support coordination and communication between PNDS parties at national and sub-national levels</w:t>
            </w:r>
          </w:p>
        </w:tc>
        <w:tc>
          <w:tcPr>
            <w:tcW w:w="1270" w:type="pct"/>
            <w:tcBorders>
              <w:top w:val="single" w:sz="4" w:space="0" w:color="auto"/>
              <w:left w:val="single" w:sz="4" w:space="0" w:color="auto"/>
              <w:bottom w:val="single" w:sz="4" w:space="0" w:color="auto"/>
              <w:right w:val="single" w:sz="4" w:space="0" w:color="auto"/>
            </w:tcBorders>
            <w:hideMark/>
          </w:tcPr>
          <w:p w14:paraId="7785E5C5"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Inter-Ministerial coordination at the national level via TWG</w:t>
            </w:r>
          </w:p>
        </w:tc>
        <w:tc>
          <w:tcPr>
            <w:tcW w:w="1150" w:type="pct"/>
            <w:tcBorders>
              <w:top w:val="single" w:sz="4" w:space="0" w:color="auto"/>
              <w:left w:val="single" w:sz="4" w:space="0" w:color="auto"/>
              <w:bottom w:val="single" w:sz="4" w:space="0" w:color="auto"/>
              <w:right w:val="single" w:sz="4" w:space="0" w:color="auto"/>
            </w:tcBorders>
            <w:hideMark/>
          </w:tcPr>
          <w:p w14:paraId="7785E5C6" w14:textId="77777777" w:rsidR="0074794C" w:rsidRDefault="0074794C" w:rsidP="00680E17">
            <w:pPr>
              <w:spacing w:before="40" w:after="40" w:line="240" w:lineRule="auto"/>
              <w:rPr>
                <w:rFonts w:ascii="Gill Sans MT" w:hAnsi="Gill Sans MT"/>
                <w:sz w:val="20"/>
                <w:szCs w:val="20"/>
              </w:rPr>
            </w:pPr>
            <w:r>
              <w:rPr>
                <w:rFonts w:ascii="Gill Sans MT" w:hAnsi="Gill Sans MT"/>
                <w:sz w:val="20"/>
                <w:szCs w:val="20"/>
              </w:rPr>
              <w:t xml:space="preserve">LTA – SPC; </w:t>
            </w:r>
          </w:p>
          <w:p w14:paraId="7785E5C7" w14:textId="77777777" w:rsidR="0074794C" w:rsidRDefault="00C46112" w:rsidP="00A81A15">
            <w:pPr>
              <w:spacing w:before="40" w:after="40" w:line="240" w:lineRule="auto"/>
              <w:rPr>
                <w:rFonts w:ascii="Gill Sans MT" w:hAnsi="Gill Sans MT"/>
                <w:sz w:val="20"/>
                <w:szCs w:val="20"/>
                <w:lang w:val="en-US"/>
              </w:rPr>
            </w:pPr>
            <w:r>
              <w:rPr>
                <w:rFonts w:ascii="Gill Sans MT" w:hAnsi="Gill Sans MT"/>
                <w:sz w:val="20"/>
                <w:szCs w:val="20"/>
              </w:rPr>
              <w:t>Australian</w:t>
            </w:r>
            <w:r w:rsidR="0074794C">
              <w:rPr>
                <w:rFonts w:ascii="Gill Sans MT" w:hAnsi="Gill Sans MT"/>
                <w:sz w:val="20"/>
                <w:szCs w:val="20"/>
              </w:rPr>
              <w:t xml:space="preserve"> direct support; </w:t>
            </w:r>
          </w:p>
        </w:tc>
        <w:tc>
          <w:tcPr>
            <w:tcW w:w="767" w:type="pct"/>
            <w:tcBorders>
              <w:top w:val="single" w:sz="4" w:space="0" w:color="auto"/>
              <w:left w:val="single" w:sz="4" w:space="0" w:color="auto"/>
              <w:bottom w:val="single" w:sz="4" w:space="0" w:color="auto"/>
              <w:right w:val="single" w:sz="4" w:space="0" w:color="auto"/>
            </w:tcBorders>
          </w:tcPr>
          <w:p w14:paraId="7785E5C8" w14:textId="77777777" w:rsidR="0074794C" w:rsidRDefault="0074794C" w:rsidP="00680E17">
            <w:pPr>
              <w:spacing w:before="40" w:after="40" w:line="240" w:lineRule="auto"/>
              <w:rPr>
                <w:rFonts w:ascii="Gill Sans MT" w:hAnsi="Gill Sans MT"/>
                <w:sz w:val="20"/>
                <w:szCs w:val="20"/>
                <w:lang w:val="en-US"/>
              </w:rPr>
            </w:pPr>
          </w:p>
        </w:tc>
        <w:tc>
          <w:tcPr>
            <w:tcW w:w="698" w:type="pct"/>
            <w:tcBorders>
              <w:top w:val="single" w:sz="4" w:space="0" w:color="auto"/>
              <w:left w:val="single" w:sz="4" w:space="0" w:color="auto"/>
              <w:bottom w:val="single" w:sz="4" w:space="0" w:color="auto"/>
              <w:right w:val="single" w:sz="4" w:space="0" w:color="auto"/>
            </w:tcBorders>
          </w:tcPr>
          <w:p w14:paraId="7785E5C9" w14:textId="77777777" w:rsidR="0074794C" w:rsidRDefault="0074794C" w:rsidP="00680E17">
            <w:pPr>
              <w:spacing w:before="40" w:after="40" w:line="240" w:lineRule="auto"/>
              <w:rPr>
                <w:rFonts w:ascii="Gill Sans MT" w:hAnsi="Gill Sans MT"/>
                <w:sz w:val="20"/>
                <w:szCs w:val="20"/>
                <w:lang w:val="en-US"/>
              </w:rPr>
            </w:pPr>
          </w:p>
        </w:tc>
        <w:tc>
          <w:tcPr>
            <w:tcW w:w="383" w:type="pct"/>
            <w:tcBorders>
              <w:top w:val="single" w:sz="4" w:space="0" w:color="auto"/>
              <w:left w:val="single" w:sz="4" w:space="0" w:color="auto"/>
              <w:bottom w:val="single" w:sz="4" w:space="0" w:color="auto"/>
              <w:right w:val="single" w:sz="4" w:space="0" w:color="auto"/>
            </w:tcBorders>
            <w:hideMark/>
          </w:tcPr>
          <w:p w14:paraId="7785E5CA"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w:t>
            </w:r>
          </w:p>
        </w:tc>
      </w:tr>
      <w:tr w:rsidR="0074794C" w14:paraId="7785E5D2" w14:textId="77777777" w:rsidTr="005E5D94">
        <w:trPr>
          <w:trHeight w:val="457"/>
        </w:trPr>
        <w:tc>
          <w:tcPr>
            <w:tcW w:w="0" w:type="auto"/>
            <w:vMerge/>
            <w:tcBorders>
              <w:top w:val="nil"/>
              <w:left w:val="single" w:sz="8" w:space="0" w:color="auto"/>
              <w:bottom w:val="single" w:sz="4" w:space="0" w:color="auto"/>
              <w:right w:val="nil"/>
            </w:tcBorders>
            <w:vAlign w:val="center"/>
            <w:hideMark/>
          </w:tcPr>
          <w:p w14:paraId="7785E5CC" w14:textId="77777777" w:rsidR="0074794C" w:rsidRDefault="0074794C" w:rsidP="00680E17">
            <w:pPr>
              <w:spacing w:after="0" w:line="240" w:lineRule="auto"/>
              <w:rPr>
                <w:rFonts w:ascii="Gill Sans MT" w:hAnsi="Gill Sans MT"/>
                <w:sz w:val="20"/>
                <w:szCs w:val="20"/>
              </w:rPr>
            </w:pPr>
          </w:p>
        </w:tc>
        <w:tc>
          <w:tcPr>
            <w:tcW w:w="1270" w:type="pct"/>
            <w:tcBorders>
              <w:top w:val="single" w:sz="4" w:space="0" w:color="auto"/>
              <w:left w:val="single" w:sz="4" w:space="0" w:color="auto"/>
              <w:bottom w:val="single" w:sz="4" w:space="0" w:color="auto"/>
              <w:right w:val="single" w:sz="4" w:space="0" w:color="auto"/>
            </w:tcBorders>
            <w:hideMark/>
          </w:tcPr>
          <w:p w14:paraId="7785E5CD"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PNDS program coordination between national and sub-national level and between sectors via District Coordinators</w:t>
            </w:r>
          </w:p>
        </w:tc>
        <w:tc>
          <w:tcPr>
            <w:tcW w:w="1150" w:type="pct"/>
            <w:tcBorders>
              <w:top w:val="single" w:sz="4" w:space="0" w:color="auto"/>
              <w:left w:val="single" w:sz="4" w:space="0" w:color="auto"/>
              <w:bottom w:val="single" w:sz="4" w:space="0" w:color="auto"/>
              <w:right w:val="single" w:sz="4" w:space="0" w:color="auto"/>
            </w:tcBorders>
            <w:hideMark/>
          </w:tcPr>
          <w:p w14:paraId="7785E5CE"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 xml:space="preserve">Field Team </w:t>
            </w:r>
          </w:p>
        </w:tc>
        <w:tc>
          <w:tcPr>
            <w:tcW w:w="767" w:type="pct"/>
            <w:tcBorders>
              <w:top w:val="single" w:sz="4" w:space="0" w:color="auto"/>
              <w:left w:val="single" w:sz="4" w:space="0" w:color="auto"/>
              <w:bottom w:val="single" w:sz="4" w:space="0" w:color="auto"/>
              <w:right w:val="single" w:sz="4" w:space="0" w:color="auto"/>
            </w:tcBorders>
          </w:tcPr>
          <w:p w14:paraId="7785E5CF" w14:textId="77777777" w:rsidR="0074794C" w:rsidRDefault="0074794C" w:rsidP="00680E17">
            <w:pPr>
              <w:spacing w:before="40" w:after="40" w:line="240" w:lineRule="auto"/>
              <w:rPr>
                <w:rFonts w:ascii="Gill Sans MT" w:hAnsi="Gill Sans MT"/>
                <w:sz w:val="20"/>
                <w:szCs w:val="20"/>
                <w:lang w:val="en-US"/>
              </w:rPr>
            </w:pPr>
          </w:p>
        </w:tc>
        <w:tc>
          <w:tcPr>
            <w:tcW w:w="698" w:type="pct"/>
            <w:tcBorders>
              <w:top w:val="single" w:sz="4" w:space="0" w:color="auto"/>
              <w:left w:val="single" w:sz="4" w:space="0" w:color="auto"/>
              <w:bottom w:val="single" w:sz="4" w:space="0" w:color="auto"/>
              <w:right w:val="single" w:sz="4" w:space="0" w:color="auto"/>
            </w:tcBorders>
          </w:tcPr>
          <w:p w14:paraId="7785E5D0" w14:textId="77777777" w:rsidR="0074794C" w:rsidRDefault="0074794C" w:rsidP="00680E17">
            <w:pPr>
              <w:spacing w:before="40" w:after="40" w:line="240" w:lineRule="auto"/>
              <w:rPr>
                <w:rFonts w:ascii="Gill Sans MT" w:hAnsi="Gill Sans MT"/>
                <w:sz w:val="20"/>
                <w:szCs w:val="20"/>
                <w:lang w:val="en-US"/>
              </w:rPr>
            </w:pPr>
          </w:p>
        </w:tc>
        <w:tc>
          <w:tcPr>
            <w:tcW w:w="383" w:type="pct"/>
            <w:tcBorders>
              <w:top w:val="single" w:sz="4" w:space="0" w:color="auto"/>
              <w:left w:val="single" w:sz="4" w:space="0" w:color="auto"/>
              <w:bottom w:val="single" w:sz="4" w:space="0" w:color="auto"/>
              <w:right w:val="single" w:sz="4" w:space="0" w:color="auto"/>
            </w:tcBorders>
          </w:tcPr>
          <w:p w14:paraId="7785E5D1" w14:textId="77777777" w:rsidR="0074794C" w:rsidRDefault="0074794C" w:rsidP="00680E17">
            <w:pPr>
              <w:spacing w:before="40" w:after="40" w:line="240" w:lineRule="auto"/>
              <w:rPr>
                <w:rFonts w:ascii="Gill Sans MT" w:hAnsi="Gill Sans MT"/>
                <w:sz w:val="20"/>
                <w:szCs w:val="20"/>
                <w:lang w:val="en-US"/>
              </w:rPr>
            </w:pPr>
          </w:p>
        </w:tc>
      </w:tr>
      <w:tr w:rsidR="0074794C" w14:paraId="7785E5DA" w14:textId="77777777" w:rsidTr="005E5D94">
        <w:trPr>
          <w:trHeight w:val="457"/>
        </w:trPr>
        <w:tc>
          <w:tcPr>
            <w:tcW w:w="0" w:type="auto"/>
            <w:vMerge/>
            <w:tcBorders>
              <w:top w:val="nil"/>
              <w:left w:val="single" w:sz="8" w:space="0" w:color="auto"/>
              <w:bottom w:val="single" w:sz="4" w:space="0" w:color="auto"/>
              <w:right w:val="nil"/>
            </w:tcBorders>
            <w:vAlign w:val="center"/>
            <w:hideMark/>
          </w:tcPr>
          <w:p w14:paraId="7785E5D3" w14:textId="77777777" w:rsidR="0074794C" w:rsidRDefault="0074794C" w:rsidP="00680E17">
            <w:pPr>
              <w:spacing w:after="0" w:line="240" w:lineRule="auto"/>
              <w:rPr>
                <w:rFonts w:ascii="Gill Sans MT" w:hAnsi="Gill Sans MT"/>
                <w:sz w:val="20"/>
                <w:szCs w:val="20"/>
              </w:rPr>
            </w:pPr>
          </w:p>
        </w:tc>
        <w:tc>
          <w:tcPr>
            <w:tcW w:w="1270" w:type="pct"/>
            <w:tcBorders>
              <w:top w:val="single" w:sz="4" w:space="0" w:color="auto"/>
              <w:left w:val="single" w:sz="4" w:space="0" w:color="auto"/>
              <w:bottom w:val="single" w:sz="4" w:space="0" w:color="auto"/>
              <w:right w:val="single" w:sz="4" w:space="0" w:color="auto"/>
            </w:tcBorders>
            <w:hideMark/>
          </w:tcPr>
          <w:p w14:paraId="7785E5D4"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Support Line Ministries to help their national and sub-national staff and stakeholders work effectively with PNDS</w:t>
            </w:r>
          </w:p>
        </w:tc>
        <w:tc>
          <w:tcPr>
            <w:tcW w:w="1150" w:type="pct"/>
            <w:tcBorders>
              <w:top w:val="single" w:sz="4" w:space="0" w:color="auto"/>
              <w:left w:val="single" w:sz="4" w:space="0" w:color="auto"/>
              <w:bottom w:val="single" w:sz="4" w:space="0" w:color="auto"/>
              <w:right w:val="single" w:sz="4" w:space="0" w:color="auto"/>
            </w:tcBorders>
            <w:hideMark/>
          </w:tcPr>
          <w:p w14:paraId="7785E5D5" w14:textId="77777777" w:rsidR="0074794C" w:rsidRDefault="00C46112" w:rsidP="00680E17">
            <w:pPr>
              <w:spacing w:before="40" w:after="40" w:line="240" w:lineRule="auto"/>
              <w:rPr>
                <w:rFonts w:ascii="Gill Sans MT" w:hAnsi="Gill Sans MT"/>
                <w:sz w:val="20"/>
                <w:szCs w:val="20"/>
              </w:rPr>
            </w:pPr>
            <w:r>
              <w:rPr>
                <w:rFonts w:ascii="Gill Sans MT" w:hAnsi="Gill Sans MT"/>
                <w:sz w:val="20"/>
                <w:szCs w:val="20"/>
              </w:rPr>
              <w:t>Australian</w:t>
            </w:r>
            <w:r w:rsidR="0074794C">
              <w:rPr>
                <w:rFonts w:ascii="Gill Sans MT" w:hAnsi="Gill Sans MT"/>
                <w:sz w:val="20"/>
                <w:szCs w:val="20"/>
              </w:rPr>
              <w:t xml:space="preserve"> sector programs</w:t>
            </w:r>
          </w:p>
          <w:p w14:paraId="7785E5D6"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Field Team</w:t>
            </w:r>
          </w:p>
        </w:tc>
        <w:tc>
          <w:tcPr>
            <w:tcW w:w="767" w:type="pct"/>
            <w:tcBorders>
              <w:top w:val="single" w:sz="4" w:space="0" w:color="auto"/>
              <w:left w:val="single" w:sz="4" w:space="0" w:color="auto"/>
              <w:bottom w:val="single" w:sz="4" w:space="0" w:color="auto"/>
              <w:right w:val="single" w:sz="4" w:space="0" w:color="auto"/>
            </w:tcBorders>
          </w:tcPr>
          <w:p w14:paraId="7785E5D7" w14:textId="77777777" w:rsidR="0074794C" w:rsidRDefault="0074794C" w:rsidP="00680E17">
            <w:pPr>
              <w:spacing w:before="40" w:after="40" w:line="240" w:lineRule="auto"/>
              <w:rPr>
                <w:rFonts w:ascii="Gill Sans MT" w:hAnsi="Gill Sans MT"/>
                <w:sz w:val="20"/>
                <w:szCs w:val="20"/>
                <w:lang w:val="en-US"/>
              </w:rPr>
            </w:pPr>
          </w:p>
        </w:tc>
        <w:tc>
          <w:tcPr>
            <w:tcW w:w="698" w:type="pct"/>
            <w:tcBorders>
              <w:top w:val="single" w:sz="4" w:space="0" w:color="auto"/>
              <w:left w:val="single" w:sz="4" w:space="0" w:color="auto"/>
              <w:bottom w:val="single" w:sz="4" w:space="0" w:color="auto"/>
              <w:right w:val="single" w:sz="4" w:space="0" w:color="auto"/>
            </w:tcBorders>
          </w:tcPr>
          <w:p w14:paraId="7785E5D8" w14:textId="77777777" w:rsidR="0074794C" w:rsidRDefault="0074794C" w:rsidP="00680E17">
            <w:pPr>
              <w:spacing w:before="40" w:after="40" w:line="240" w:lineRule="auto"/>
              <w:rPr>
                <w:rFonts w:ascii="Gill Sans MT" w:hAnsi="Gill Sans MT"/>
                <w:sz w:val="20"/>
                <w:szCs w:val="20"/>
                <w:lang w:val="en-US"/>
              </w:rPr>
            </w:pPr>
          </w:p>
        </w:tc>
        <w:tc>
          <w:tcPr>
            <w:tcW w:w="383" w:type="pct"/>
            <w:tcBorders>
              <w:top w:val="single" w:sz="4" w:space="0" w:color="auto"/>
              <w:left w:val="single" w:sz="4" w:space="0" w:color="auto"/>
              <w:bottom w:val="single" w:sz="4" w:space="0" w:color="auto"/>
              <w:right w:val="single" w:sz="4" w:space="0" w:color="auto"/>
            </w:tcBorders>
          </w:tcPr>
          <w:p w14:paraId="7785E5D9" w14:textId="77777777" w:rsidR="0074794C" w:rsidRDefault="0074794C" w:rsidP="00680E17">
            <w:pPr>
              <w:spacing w:before="40" w:after="40" w:line="240" w:lineRule="auto"/>
              <w:rPr>
                <w:rFonts w:ascii="Gill Sans MT" w:hAnsi="Gill Sans MT"/>
                <w:sz w:val="20"/>
                <w:szCs w:val="20"/>
                <w:lang w:val="en-US"/>
              </w:rPr>
            </w:pPr>
          </w:p>
        </w:tc>
      </w:tr>
      <w:tr w:rsidR="0074794C" w14:paraId="7785E5E1" w14:textId="77777777" w:rsidTr="005E5D94">
        <w:trPr>
          <w:trHeight w:val="414"/>
        </w:trPr>
        <w:tc>
          <w:tcPr>
            <w:tcW w:w="732" w:type="pct"/>
            <w:vMerge w:val="restart"/>
            <w:tcBorders>
              <w:top w:val="nil"/>
              <w:left w:val="single" w:sz="8" w:space="0" w:color="auto"/>
              <w:bottom w:val="single" w:sz="4" w:space="0" w:color="auto"/>
              <w:right w:val="nil"/>
            </w:tcBorders>
            <w:hideMark/>
          </w:tcPr>
          <w:p w14:paraId="7785E5DB" w14:textId="77777777" w:rsidR="0074794C" w:rsidRDefault="0074794C" w:rsidP="00680E17">
            <w:pPr>
              <w:pStyle w:val="ListParagraph"/>
              <w:numPr>
                <w:ilvl w:val="1"/>
                <w:numId w:val="2"/>
              </w:numPr>
              <w:spacing w:before="40" w:after="40"/>
              <w:ind w:left="0" w:firstLine="0"/>
              <w:rPr>
                <w:rFonts w:ascii="Gill Sans MT" w:hAnsi="Gill Sans MT"/>
                <w:sz w:val="20"/>
                <w:szCs w:val="20"/>
                <w:lang w:val="en-US" w:eastAsia="en-US"/>
              </w:rPr>
            </w:pPr>
            <w:r>
              <w:rPr>
                <w:rFonts w:ascii="Gill Sans MT" w:hAnsi="Gill Sans MT"/>
                <w:sz w:val="20"/>
                <w:szCs w:val="20"/>
              </w:rPr>
              <w:t xml:space="preserve">Garner necessary political commitment, program approvals, budget </w:t>
            </w:r>
            <w:r>
              <w:rPr>
                <w:rFonts w:ascii="Gill Sans MT" w:hAnsi="Gill Sans MT"/>
                <w:sz w:val="20"/>
                <w:szCs w:val="20"/>
              </w:rPr>
              <w:lastRenderedPageBreak/>
              <w:t>support, etc.</w:t>
            </w:r>
          </w:p>
        </w:tc>
        <w:tc>
          <w:tcPr>
            <w:tcW w:w="1270" w:type="pct"/>
            <w:tcBorders>
              <w:top w:val="single" w:sz="4" w:space="0" w:color="auto"/>
              <w:left w:val="single" w:sz="4" w:space="0" w:color="auto"/>
              <w:bottom w:val="single" w:sz="4" w:space="0" w:color="auto"/>
              <w:right w:val="single" w:sz="4" w:space="0" w:color="auto"/>
            </w:tcBorders>
            <w:hideMark/>
          </w:tcPr>
          <w:p w14:paraId="7785E5DC"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lastRenderedPageBreak/>
              <w:t>Regularly engage with key decision-making agencies – PMO, Council of Ministers, MoF, ADN, etc. to ensure PNDS is included in significant decisions</w:t>
            </w:r>
          </w:p>
        </w:tc>
        <w:tc>
          <w:tcPr>
            <w:tcW w:w="1150" w:type="pct"/>
            <w:tcBorders>
              <w:top w:val="single" w:sz="4" w:space="0" w:color="auto"/>
              <w:left w:val="single" w:sz="4" w:space="0" w:color="auto"/>
              <w:bottom w:val="single" w:sz="4" w:space="0" w:color="auto"/>
              <w:right w:val="single" w:sz="4" w:space="0" w:color="auto"/>
            </w:tcBorders>
          </w:tcPr>
          <w:p w14:paraId="7785E5DD" w14:textId="77777777" w:rsidR="0074794C" w:rsidRDefault="0074794C" w:rsidP="00680E17">
            <w:pPr>
              <w:spacing w:before="40" w:after="40" w:line="240" w:lineRule="auto"/>
              <w:rPr>
                <w:rFonts w:ascii="Gill Sans MT" w:hAnsi="Gill Sans MT"/>
                <w:sz w:val="20"/>
                <w:szCs w:val="20"/>
                <w:lang w:val="en-US"/>
              </w:rPr>
            </w:pPr>
          </w:p>
        </w:tc>
        <w:tc>
          <w:tcPr>
            <w:tcW w:w="767" w:type="pct"/>
            <w:tcBorders>
              <w:top w:val="single" w:sz="4" w:space="0" w:color="auto"/>
              <w:left w:val="single" w:sz="4" w:space="0" w:color="auto"/>
              <w:bottom w:val="single" w:sz="4" w:space="0" w:color="auto"/>
              <w:right w:val="single" w:sz="4" w:space="0" w:color="auto"/>
            </w:tcBorders>
          </w:tcPr>
          <w:p w14:paraId="7785E5DE" w14:textId="77777777" w:rsidR="0074794C" w:rsidRDefault="0074794C" w:rsidP="00680E17">
            <w:pPr>
              <w:spacing w:before="40" w:after="40" w:line="240" w:lineRule="auto"/>
              <w:rPr>
                <w:rFonts w:ascii="Gill Sans MT" w:hAnsi="Gill Sans MT"/>
                <w:sz w:val="20"/>
                <w:szCs w:val="20"/>
                <w:lang w:val="en-US"/>
              </w:rPr>
            </w:pPr>
          </w:p>
        </w:tc>
        <w:tc>
          <w:tcPr>
            <w:tcW w:w="698" w:type="pct"/>
            <w:tcBorders>
              <w:top w:val="single" w:sz="4" w:space="0" w:color="auto"/>
              <w:left w:val="single" w:sz="4" w:space="0" w:color="auto"/>
              <w:bottom w:val="single" w:sz="4" w:space="0" w:color="auto"/>
              <w:right w:val="single" w:sz="4" w:space="0" w:color="auto"/>
            </w:tcBorders>
          </w:tcPr>
          <w:p w14:paraId="7785E5DF" w14:textId="77777777" w:rsidR="0074794C" w:rsidRDefault="0074794C" w:rsidP="00680E17">
            <w:pPr>
              <w:spacing w:before="40" w:after="40" w:line="240" w:lineRule="auto"/>
              <w:rPr>
                <w:rFonts w:ascii="Gill Sans MT" w:hAnsi="Gill Sans MT"/>
                <w:sz w:val="20"/>
                <w:szCs w:val="20"/>
                <w:lang w:val="en-US"/>
              </w:rPr>
            </w:pPr>
          </w:p>
        </w:tc>
        <w:tc>
          <w:tcPr>
            <w:tcW w:w="383" w:type="pct"/>
            <w:tcBorders>
              <w:top w:val="single" w:sz="4" w:space="0" w:color="auto"/>
              <w:left w:val="single" w:sz="4" w:space="0" w:color="auto"/>
              <w:bottom w:val="single" w:sz="4" w:space="0" w:color="auto"/>
              <w:right w:val="single" w:sz="4" w:space="0" w:color="auto"/>
            </w:tcBorders>
          </w:tcPr>
          <w:p w14:paraId="7785E5E0" w14:textId="77777777" w:rsidR="0074794C" w:rsidRDefault="0074794C" w:rsidP="00680E17">
            <w:pPr>
              <w:spacing w:before="40" w:after="40" w:line="240" w:lineRule="auto"/>
              <w:rPr>
                <w:rFonts w:ascii="Gill Sans MT" w:hAnsi="Gill Sans MT"/>
                <w:sz w:val="20"/>
                <w:szCs w:val="20"/>
                <w:lang w:val="en-US"/>
              </w:rPr>
            </w:pPr>
          </w:p>
        </w:tc>
      </w:tr>
      <w:tr w:rsidR="0074794C" w14:paraId="7785E5E8" w14:textId="77777777" w:rsidTr="005E5D94">
        <w:trPr>
          <w:trHeight w:val="414"/>
        </w:trPr>
        <w:tc>
          <w:tcPr>
            <w:tcW w:w="0" w:type="auto"/>
            <w:vMerge/>
            <w:tcBorders>
              <w:top w:val="nil"/>
              <w:left w:val="single" w:sz="8" w:space="0" w:color="auto"/>
              <w:bottom w:val="single" w:sz="4" w:space="0" w:color="auto"/>
              <w:right w:val="nil"/>
            </w:tcBorders>
            <w:vAlign w:val="center"/>
            <w:hideMark/>
          </w:tcPr>
          <w:p w14:paraId="7785E5E2" w14:textId="77777777" w:rsidR="0074794C" w:rsidRDefault="0074794C" w:rsidP="00680E17">
            <w:pPr>
              <w:spacing w:after="0" w:line="240" w:lineRule="auto"/>
              <w:rPr>
                <w:rFonts w:ascii="Gill Sans MT" w:hAnsi="Gill Sans MT"/>
                <w:sz w:val="20"/>
                <w:szCs w:val="20"/>
                <w:lang w:val="en-US"/>
              </w:rPr>
            </w:pPr>
          </w:p>
        </w:tc>
        <w:tc>
          <w:tcPr>
            <w:tcW w:w="1270" w:type="pct"/>
            <w:tcBorders>
              <w:top w:val="single" w:sz="4" w:space="0" w:color="auto"/>
              <w:left w:val="single" w:sz="4" w:space="0" w:color="auto"/>
              <w:bottom w:val="single" w:sz="4" w:space="0" w:color="auto"/>
              <w:right w:val="single" w:sz="4" w:space="0" w:color="auto"/>
            </w:tcBorders>
            <w:hideMark/>
          </w:tcPr>
          <w:p w14:paraId="7785E5E3"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Ensure effective work plans are developed for PNDS as a basis for outlining program scope and needs</w:t>
            </w:r>
          </w:p>
        </w:tc>
        <w:tc>
          <w:tcPr>
            <w:tcW w:w="1150" w:type="pct"/>
            <w:tcBorders>
              <w:top w:val="single" w:sz="4" w:space="0" w:color="auto"/>
              <w:left w:val="single" w:sz="4" w:space="0" w:color="auto"/>
              <w:bottom w:val="single" w:sz="4" w:space="0" w:color="auto"/>
              <w:right w:val="single" w:sz="4" w:space="0" w:color="auto"/>
            </w:tcBorders>
            <w:hideMark/>
          </w:tcPr>
          <w:p w14:paraId="7785E5E4"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LTA - SPC</w:t>
            </w:r>
          </w:p>
        </w:tc>
        <w:tc>
          <w:tcPr>
            <w:tcW w:w="767" w:type="pct"/>
            <w:tcBorders>
              <w:top w:val="single" w:sz="4" w:space="0" w:color="auto"/>
              <w:left w:val="single" w:sz="4" w:space="0" w:color="auto"/>
              <w:bottom w:val="single" w:sz="4" w:space="0" w:color="auto"/>
              <w:right w:val="single" w:sz="4" w:space="0" w:color="auto"/>
            </w:tcBorders>
          </w:tcPr>
          <w:p w14:paraId="7785E5E5" w14:textId="77777777" w:rsidR="0074794C" w:rsidRDefault="0074794C" w:rsidP="00680E17">
            <w:pPr>
              <w:spacing w:before="40" w:after="40" w:line="240" w:lineRule="auto"/>
              <w:rPr>
                <w:rFonts w:ascii="Gill Sans MT" w:hAnsi="Gill Sans MT"/>
                <w:sz w:val="20"/>
                <w:szCs w:val="20"/>
                <w:lang w:val="en-US"/>
              </w:rPr>
            </w:pPr>
          </w:p>
        </w:tc>
        <w:tc>
          <w:tcPr>
            <w:tcW w:w="698" w:type="pct"/>
            <w:tcBorders>
              <w:top w:val="single" w:sz="4" w:space="0" w:color="auto"/>
              <w:left w:val="single" w:sz="4" w:space="0" w:color="auto"/>
              <w:bottom w:val="single" w:sz="4" w:space="0" w:color="auto"/>
              <w:right w:val="single" w:sz="4" w:space="0" w:color="auto"/>
            </w:tcBorders>
          </w:tcPr>
          <w:p w14:paraId="7785E5E6" w14:textId="77777777" w:rsidR="0074794C" w:rsidRDefault="0074794C" w:rsidP="00680E17">
            <w:pPr>
              <w:spacing w:before="40" w:after="40" w:line="240" w:lineRule="auto"/>
              <w:rPr>
                <w:rFonts w:ascii="Gill Sans MT" w:hAnsi="Gill Sans MT"/>
                <w:sz w:val="20"/>
                <w:szCs w:val="20"/>
                <w:lang w:val="en-US"/>
              </w:rPr>
            </w:pPr>
          </w:p>
        </w:tc>
        <w:tc>
          <w:tcPr>
            <w:tcW w:w="383" w:type="pct"/>
            <w:tcBorders>
              <w:top w:val="single" w:sz="4" w:space="0" w:color="auto"/>
              <w:left w:val="single" w:sz="4" w:space="0" w:color="auto"/>
              <w:bottom w:val="single" w:sz="4" w:space="0" w:color="auto"/>
              <w:right w:val="single" w:sz="4" w:space="0" w:color="auto"/>
            </w:tcBorders>
            <w:hideMark/>
          </w:tcPr>
          <w:p w14:paraId="7785E5E7"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w:t>
            </w:r>
          </w:p>
        </w:tc>
      </w:tr>
      <w:tr w:rsidR="0074794C" w14:paraId="7785E5F1" w14:textId="77777777" w:rsidTr="005E5D94">
        <w:trPr>
          <w:trHeight w:val="414"/>
        </w:trPr>
        <w:tc>
          <w:tcPr>
            <w:tcW w:w="0" w:type="auto"/>
            <w:vMerge/>
            <w:tcBorders>
              <w:top w:val="nil"/>
              <w:left w:val="single" w:sz="8" w:space="0" w:color="auto"/>
              <w:bottom w:val="single" w:sz="4" w:space="0" w:color="auto"/>
              <w:right w:val="nil"/>
            </w:tcBorders>
            <w:vAlign w:val="center"/>
            <w:hideMark/>
          </w:tcPr>
          <w:p w14:paraId="7785E5E9" w14:textId="77777777" w:rsidR="0074794C" w:rsidRDefault="0074794C" w:rsidP="00680E17">
            <w:pPr>
              <w:spacing w:after="0" w:line="240" w:lineRule="auto"/>
              <w:rPr>
                <w:rFonts w:ascii="Gill Sans MT" w:hAnsi="Gill Sans MT"/>
                <w:sz w:val="20"/>
                <w:szCs w:val="20"/>
                <w:lang w:val="en-US"/>
              </w:rPr>
            </w:pPr>
          </w:p>
        </w:tc>
        <w:tc>
          <w:tcPr>
            <w:tcW w:w="1270" w:type="pct"/>
            <w:tcBorders>
              <w:top w:val="single" w:sz="4" w:space="0" w:color="auto"/>
              <w:left w:val="single" w:sz="4" w:space="0" w:color="auto"/>
              <w:bottom w:val="single" w:sz="4" w:space="0" w:color="auto"/>
              <w:right w:val="single" w:sz="4" w:space="0" w:color="auto"/>
            </w:tcBorders>
            <w:hideMark/>
          </w:tcPr>
          <w:p w14:paraId="7785E5EA"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Develop and maintain accurate budget plans for PNDS as a basis for budget request, and provide timely and accurate financial reports to Finance</w:t>
            </w:r>
          </w:p>
        </w:tc>
        <w:tc>
          <w:tcPr>
            <w:tcW w:w="1150" w:type="pct"/>
            <w:tcBorders>
              <w:top w:val="single" w:sz="4" w:space="0" w:color="auto"/>
              <w:left w:val="single" w:sz="4" w:space="0" w:color="auto"/>
              <w:bottom w:val="single" w:sz="4" w:space="0" w:color="auto"/>
              <w:right w:val="single" w:sz="4" w:space="0" w:color="auto"/>
            </w:tcBorders>
            <w:hideMark/>
          </w:tcPr>
          <w:p w14:paraId="7785E5EB" w14:textId="77777777" w:rsidR="0074794C" w:rsidRDefault="0074794C" w:rsidP="00680E17">
            <w:pPr>
              <w:spacing w:before="40" w:after="40" w:line="240" w:lineRule="auto"/>
              <w:rPr>
                <w:rFonts w:ascii="Gill Sans MT" w:hAnsi="Gill Sans MT"/>
                <w:sz w:val="20"/>
                <w:szCs w:val="20"/>
              </w:rPr>
            </w:pPr>
            <w:r>
              <w:rPr>
                <w:rFonts w:ascii="Gill Sans MT" w:hAnsi="Gill Sans MT"/>
                <w:sz w:val="20"/>
                <w:szCs w:val="20"/>
              </w:rPr>
              <w:t>LTA – SPC / PFM</w:t>
            </w:r>
          </w:p>
          <w:p w14:paraId="7785E5EC" w14:textId="77777777" w:rsidR="0074794C" w:rsidRDefault="0074794C" w:rsidP="00680E17">
            <w:pPr>
              <w:spacing w:before="40" w:after="40" w:line="240" w:lineRule="auto"/>
              <w:rPr>
                <w:rFonts w:ascii="Gill Sans MT" w:hAnsi="Gill Sans MT"/>
                <w:sz w:val="20"/>
                <w:szCs w:val="20"/>
              </w:rPr>
            </w:pPr>
            <w:r>
              <w:rPr>
                <w:rFonts w:ascii="Gill Sans MT" w:hAnsi="Gill Sans MT"/>
                <w:sz w:val="20"/>
                <w:szCs w:val="20"/>
              </w:rPr>
              <w:t xml:space="preserve">Development of MIS </w:t>
            </w:r>
          </w:p>
          <w:p w14:paraId="7785E5ED"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Management capacity development for key Secretariat staff</w:t>
            </w:r>
          </w:p>
        </w:tc>
        <w:tc>
          <w:tcPr>
            <w:tcW w:w="767" w:type="pct"/>
            <w:tcBorders>
              <w:top w:val="single" w:sz="4" w:space="0" w:color="auto"/>
              <w:left w:val="single" w:sz="4" w:space="0" w:color="auto"/>
              <w:bottom w:val="single" w:sz="4" w:space="0" w:color="auto"/>
              <w:right w:val="single" w:sz="4" w:space="0" w:color="auto"/>
            </w:tcBorders>
          </w:tcPr>
          <w:p w14:paraId="7785E5EE" w14:textId="77777777" w:rsidR="0074794C" w:rsidRDefault="0074794C" w:rsidP="00680E17">
            <w:pPr>
              <w:spacing w:before="40" w:after="40" w:line="240" w:lineRule="auto"/>
              <w:rPr>
                <w:rFonts w:ascii="Gill Sans MT" w:hAnsi="Gill Sans MT"/>
                <w:sz w:val="20"/>
                <w:szCs w:val="20"/>
                <w:lang w:val="en-US"/>
              </w:rPr>
            </w:pPr>
          </w:p>
        </w:tc>
        <w:tc>
          <w:tcPr>
            <w:tcW w:w="698" w:type="pct"/>
            <w:tcBorders>
              <w:top w:val="single" w:sz="4" w:space="0" w:color="auto"/>
              <w:left w:val="single" w:sz="4" w:space="0" w:color="auto"/>
              <w:bottom w:val="single" w:sz="4" w:space="0" w:color="auto"/>
              <w:right w:val="single" w:sz="4" w:space="0" w:color="auto"/>
            </w:tcBorders>
          </w:tcPr>
          <w:p w14:paraId="7785E5EF" w14:textId="77777777" w:rsidR="0074794C" w:rsidRDefault="0074794C" w:rsidP="00680E17">
            <w:pPr>
              <w:spacing w:before="40" w:after="40" w:line="240" w:lineRule="auto"/>
              <w:rPr>
                <w:rFonts w:ascii="Gill Sans MT" w:hAnsi="Gill Sans MT"/>
                <w:sz w:val="20"/>
                <w:szCs w:val="20"/>
                <w:lang w:val="en-US"/>
              </w:rPr>
            </w:pPr>
          </w:p>
        </w:tc>
        <w:tc>
          <w:tcPr>
            <w:tcW w:w="383" w:type="pct"/>
            <w:tcBorders>
              <w:top w:val="single" w:sz="4" w:space="0" w:color="auto"/>
              <w:left w:val="single" w:sz="4" w:space="0" w:color="auto"/>
              <w:bottom w:val="single" w:sz="4" w:space="0" w:color="auto"/>
              <w:right w:val="single" w:sz="4" w:space="0" w:color="auto"/>
            </w:tcBorders>
            <w:hideMark/>
          </w:tcPr>
          <w:p w14:paraId="7785E5F0"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w:t>
            </w:r>
          </w:p>
        </w:tc>
      </w:tr>
      <w:tr w:rsidR="0074794C" w14:paraId="7785E5F8" w14:textId="77777777" w:rsidTr="005E5D94">
        <w:trPr>
          <w:trHeight w:val="414"/>
        </w:trPr>
        <w:tc>
          <w:tcPr>
            <w:tcW w:w="0" w:type="auto"/>
            <w:vMerge/>
            <w:tcBorders>
              <w:top w:val="nil"/>
              <w:left w:val="single" w:sz="8" w:space="0" w:color="auto"/>
              <w:bottom w:val="single" w:sz="4" w:space="0" w:color="auto"/>
              <w:right w:val="nil"/>
            </w:tcBorders>
            <w:vAlign w:val="center"/>
            <w:hideMark/>
          </w:tcPr>
          <w:p w14:paraId="7785E5F2" w14:textId="77777777" w:rsidR="0074794C" w:rsidRDefault="0074794C" w:rsidP="00680E17">
            <w:pPr>
              <w:spacing w:after="0" w:line="240" w:lineRule="auto"/>
              <w:rPr>
                <w:rFonts w:ascii="Gill Sans MT" w:hAnsi="Gill Sans MT"/>
                <w:sz w:val="20"/>
                <w:szCs w:val="20"/>
                <w:lang w:val="en-US"/>
              </w:rPr>
            </w:pPr>
          </w:p>
        </w:tc>
        <w:tc>
          <w:tcPr>
            <w:tcW w:w="1270" w:type="pct"/>
            <w:tcBorders>
              <w:top w:val="single" w:sz="4" w:space="0" w:color="auto"/>
              <w:left w:val="single" w:sz="4" w:space="0" w:color="auto"/>
              <w:bottom w:val="single" w:sz="4" w:space="0" w:color="auto"/>
              <w:right w:val="single" w:sz="4" w:space="0" w:color="auto"/>
            </w:tcBorders>
            <w:hideMark/>
          </w:tcPr>
          <w:p w14:paraId="7785E5F3"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Develop and have approve all relevant legal / regulations for PNDS</w:t>
            </w:r>
          </w:p>
        </w:tc>
        <w:tc>
          <w:tcPr>
            <w:tcW w:w="1150" w:type="pct"/>
            <w:tcBorders>
              <w:top w:val="single" w:sz="4" w:space="0" w:color="auto"/>
              <w:left w:val="single" w:sz="4" w:space="0" w:color="auto"/>
              <w:bottom w:val="single" w:sz="4" w:space="0" w:color="auto"/>
              <w:right w:val="single" w:sz="4" w:space="0" w:color="auto"/>
            </w:tcBorders>
            <w:hideMark/>
          </w:tcPr>
          <w:p w14:paraId="7785E5F4"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LTA – Legal (through GfD)</w:t>
            </w:r>
          </w:p>
        </w:tc>
        <w:tc>
          <w:tcPr>
            <w:tcW w:w="767" w:type="pct"/>
            <w:tcBorders>
              <w:top w:val="single" w:sz="4" w:space="0" w:color="auto"/>
              <w:left w:val="single" w:sz="4" w:space="0" w:color="auto"/>
              <w:bottom w:val="single" w:sz="4" w:space="0" w:color="auto"/>
              <w:right w:val="single" w:sz="4" w:space="0" w:color="auto"/>
            </w:tcBorders>
          </w:tcPr>
          <w:p w14:paraId="7785E5F5" w14:textId="77777777" w:rsidR="0074794C" w:rsidRDefault="0074794C" w:rsidP="00680E17">
            <w:pPr>
              <w:spacing w:before="40" w:after="40" w:line="240" w:lineRule="auto"/>
              <w:rPr>
                <w:rFonts w:ascii="Gill Sans MT" w:hAnsi="Gill Sans MT"/>
                <w:sz w:val="20"/>
                <w:szCs w:val="20"/>
                <w:lang w:val="en-US"/>
              </w:rPr>
            </w:pPr>
          </w:p>
        </w:tc>
        <w:tc>
          <w:tcPr>
            <w:tcW w:w="698" w:type="pct"/>
            <w:tcBorders>
              <w:top w:val="single" w:sz="4" w:space="0" w:color="auto"/>
              <w:left w:val="single" w:sz="4" w:space="0" w:color="auto"/>
              <w:bottom w:val="single" w:sz="4" w:space="0" w:color="auto"/>
              <w:right w:val="single" w:sz="4" w:space="0" w:color="auto"/>
            </w:tcBorders>
          </w:tcPr>
          <w:p w14:paraId="7785E5F6" w14:textId="77777777" w:rsidR="0074794C" w:rsidRDefault="0074794C" w:rsidP="00680E17">
            <w:pPr>
              <w:spacing w:before="40" w:after="40" w:line="240" w:lineRule="auto"/>
              <w:rPr>
                <w:rFonts w:ascii="Gill Sans MT" w:hAnsi="Gill Sans MT"/>
                <w:sz w:val="20"/>
                <w:szCs w:val="20"/>
                <w:lang w:val="en-US"/>
              </w:rPr>
            </w:pPr>
          </w:p>
        </w:tc>
        <w:tc>
          <w:tcPr>
            <w:tcW w:w="383" w:type="pct"/>
            <w:tcBorders>
              <w:top w:val="single" w:sz="4" w:space="0" w:color="auto"/>
              <w:left w:val="single" w:sz="4" w:space="0" w:color="auto"/>
              <w:bottom w:val="single" w:sz="4" w:space="0" w:color="auto"/>
              <w:right w:val="single" w:sz="4" w:space="0" w:color="auto"/>
            </w:tcBorders>
            <w:hideMark/>
          </w:tcPr>
          <w:p w14:paraId="7785E5F7"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w:t>
            </w:r>
          </w:p>
        </w:tc>
      </w:tr>
      <w:tr w:rsidR="0074794C" w14:paraId="7785E5FF" w14:textId="77777777" w:rsidTr="005E5D94">
        <w:trPr>
          <w:trHeight w:val="414"/>
        </w:trPr>
        <w:tc>
          <w:tcPr>
            <w:tcW w:w="0" w:type="auto"/>
            <w:vMerge/>
            <w:tcBorders>
              <w:top w:val="nil"/>
              <w:left w:val="single" w:sz="8" w:space="0" w:color="auto"/>
              <w:bottom w:val="single" w:sz="4" w:space="0" w:color="auto"/>
              <w:right w:val="nil"/>
            </w:tcBorders>
            <w:vAlign w:val="center"/>
            <w:hideMark/>
          </w:tcPr>
          <w:p w14:paraId="7785E5F9" w14:textId="77777777" w:rsidR="0074794C" w:rsidRDefault="0074794C" w:rsidP="00680E17">
            <w:pPr>
              <w:spacing w:after="0" w:line="240" w:lineRule="auto"/>
              <w:rPr>
                <w:rFonts w:ascii="Gill Sans MT" w:hAnsi="Gill Sans MT"/>
                <w:sz w:val="20"/>
                <w:szCs w:val="20"/>
                <w:lang w:val="en-US"/>
              </w:rPr>
            </w:pPr>
          </w:p>
        </w:tc>
        <w:tc>
          <w:tcPr>
            <w:tcW w:w="1270" w:type="pct"/>
            <w:tcBorders>
              <w:top w:val="single" w:sz="4" w:space="0" w:color="auto"/>
              <w:left w:val="single" w:sz="4" w:space="0" w:color="auto"/>
              <w:bottom w:val="single" w:sz="4" w:space="0" w:color="auto"/>
              <w:right w:val="single" w:sz="4" w:space="0" w:color="auto"/>
            </w:tcBorders>
            <w:hideMark/>
          </w:tcPr>
          <w:p w14:paraId="7785E5FA"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Provide accurate and relevant reporting to agencies as required – MoF, PMO, etc.</w:t>
            </w:r>
          </w:p>
        </w:tc>
        <w:tc>
          <w:tcPr>
            <w:tcW w:w="1150" w:type="pct"/>
            <w:tcBorders>
              <w:top w:val="single" w:sz="4" w:space="0" w:color="auto"/>
              <w:left w:val="single" w:sz="4" w:space="0" w:color="auto"/>
              <w:bottom w:val="single" w:sz="4" w:space="0" w:color="auto"/>
              <w:right w:val="single" w:sz="4" w:space="0" w:color="auto"/>
            </w:tcBorders>
            <w:hideMark/>
          </w:tcPr>
          <w:p w14:paraId="7785E5FB"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LTA – SPC / PFM</w:t>
            </w:r>
          </w:p>
        </w:tc>
        <w:tc>
          <w:tcPr>
            <w:tcW w:w="767" w:type="pct"/>
            <w:tcBorders>
              <w:top w:val="single" w:sz="4" w:space="0" w:color="auto"/>
              <w:left w:val="single" w:sz="4" w:space="0" w:color="auto"/>
              <w:bottom w:val="single" w:sz="4" w:space="0" w:color="auto"/>
              <w:right w:val="single" w:sz="4" w:space="0" w:color="auto"/>
            </w:tcBorders>
          </w:tcPr>
          <w:p w14:paraId="7785E5FC" w14:textId="77777777" w:rsidR="0074794C" w:rsidRDefault="0074794C" w:rsidP="00680E17">
            <w:pPr>
              <w:spacing w:before="40" w:after="40" w:line="240" w:lineRule="auto"/>
              <w:rPr>
                <w:rFonts w:ascii="Gill Sans MT" w:hAnsi="Gill Sans MT"/>
                <w:sz w:val="20"/>
                <w:szCs w:val="20"/>
                <w:lang w:val="en-US"/>
              </w:rPr>
            </w:pPr>
          </w:p>
        </w:tc>
        <w:tc>
          <w:tcPr>
            <w:tcW w:w="698" w:type="pct"/>
            <w:tcBorders>
              <w:top w:val="single" w:sz="4" w:space="0" w:color="auto"/>
              <w:left w:val="single" w:sz="4" w:space="0" w:color="auto"/>
              <w:bottom w:val="single" w:sz="4" w:space="0" w:color="auto"/>
              <w:right w:val="single" w:sz="4" w:space="0" w:color="auto"/>
            </w:tcBorders>
          </w:tcPr>
          <w:p w14:paraId="7785E5FD" w14:textId="77777777" w:rsidR="0074794C" w:rsidRDefault="0074794C" w:rsidP="00680E17">
            <w:pPr>
              <w:spacing w:before="40" w:after="40" w:line="240" w:lineRule="auto"/>
              <w:rPr>
                <w:rFonts w:ascii="Gill Sans MT" w:hAnsi="Gill Sans MT"/>
                <w:sz w:val="20"/>
                <w:szCs w:val="20"/>
                <w:lang w:val="en-US"/>
              </w:rPr>
            </w:pPr>
          </w:p>
        </w:tc>
        <w:tc>
          <w:tcPr>
            <w:tcW w:w="383" w:type="pct"/>
            <w:tcBorders>
              <w:top w:val="single" w:sz="4" w:space="0" w:color="auto"/>
              <w:left w:val="single" w:sz="4" w:space="0" w:color="auto"/>
              <w:bottom w:val="single" w:sz="4" w:space="0" w:color="auto"/>
              <w:right w:val="single" w:sz="4" w:space="0" w:color="auto"/>
            </w:tcBorders>
          </w:tcPr>
          <w:p w14:paraId="7785E5FE" w14:textId="77777777" w:rsidR="0074794C" w:rsidRDefault="0074794C" w:rsidP="00680E17">
            <w:pPr>
              <w:spacing w:before="40" w:after="40" w:line="240" w:lineRule="auto"/>
              <w:rPr>
                <w:rFonts w:ascii="Gill Sans MT" w:hAnsi="Gill Sans MT"/>
                <w:sz w:val="20"/>
                <w:szCs w:val="20"/>
                <w:lang w:val="en-US"/>
              </w:rPr>
            </w:pPr>
          </w:p>
        </w:tc>
      </w:tr>
      <w:tr w:rsidR="0074794C" w14:paraId="7785E607" w14:textId="77777777" w:rsidTr="005E5D94">
        <w:trPr>
          <w:trHeight w:val="414"/>
        </w:trPr>
        <w:tc>
          <w:tcPr>
            <w:tcW w:w="732" w:type="pct"/>
            <w:vMerge w:val="restart"/>
            <w:tcBorders>
              <w:top w:val="nil"/>
              <w:left w:val="single" w:sz="8" w:space="0" w:color="auto"/>
              <w:bottom w:val="single" w:sz="4" w:space="0" w:color="auto"/>
              <w:right w:val="nil"/>
            </w:tcBorders>
          </w:tcPr>
          <w:p w14:paraId="7785E600" w14:textId="77777777" w:rsidR="0074794C" w:rsidRDefault="0074794C" w:rsidP="00680E17">
            <w:pPr>
              <w:pStyle w:val="ListParagraph"/>
              <w:numPr>
                <w:ilvl w:val="1"/>
                <w:numId w:val="2"/>
              </w:numPr>
              <w:spacing w:before="40" w:after="40" w:line="276" w:lineRule="auto"/>
              <w:ind w:left="0" w:firstLine="0"/>
              <w:rPr>
                <w:rFonts w:ascii="Gill Sans MT" w:hAnsi="Gill Sans MT" w:cstheme="minorBidi"/>
                <w:sz w:val="20"/>
                <w:szCs w:val="20"/>
              </w:rPr>
            </w:pPr>
            <w:r>
              <w:rPr>
                <w:rFonts w:ascii="Gill Sans MT" w:hAnsi="Gill Sans MT"/>
                <w:sz w:val="20"/>
                <w:szCs w:val="20"/>
              </w:rPr>
              <w:t xml:space="preserve">Manage risks effectively </w:t>
            </w:r>
          </w:p>
          <w:p w14:paraId="7785E601" w14:textId="77777777" w:rsidR="0074794C" w:rsidRDefault="0074794C" w:rsidP="00680E17">
            <w:pPr>
              <w:pStyle w:val="ListParagraph"/>
              <w:spacing w:before="40" w:after="40"/>
              <w:ind w:left="0"/>
              <w:rPr>
                <w:rFonts w:ascii="Gill Sans MT" w:hAnsi="Gill Sans MT"/>
                <w:sz w:val="20"/>
                <w:szCs w:val="20"/>
                <w:lang w:val="en-US" w:eastAsia="en-US"/>
              </w:rPr>
            </w:pPr>
          </w:p>
        </w:tc>
        <w:tc>
          <w:tcPr>
            <w:tcW w:w="1270" w:type="pct"/>
            <w:tcBorders>
              <w:top w:val="single" w:sz="4" w:space="0" w:color="auto"/>
              <w:left w:val="single" w:sz="4" w:space="0" w:color="auto"/>
              <w:bottom w:val="single" w:sz="4" w:space="0" w:color="auto"/>
              <w:right w:val="single" w:sz="4" w:space="0" w:color="auto"/>
            </w:tcBorders>
            <w:hideMark/>
          </w:tcPr>
          <w:p w14:paraId="7785E602"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 xml:space="preserve">Develop and periodically revise a risk management framework </w:t>
            </w:r>
          </w:p>
        </w:tc>
        <w:tc>
          <w:tcPr>
            <w:tcW w:w="1150" w:type="pct"/>
            <w:tcBorders>
              <w:top w:val="single" w:sz="4" w:space="0" w:color="auto"/>
              <w:left w:val="single" w:sz="4" w:space="0" w:color="auto"/>
              <w:bottom w:val="single" w:sz="4" w:space="0" w:color="auto"/>
              <w:right w:val="single" w:sz="4" w:space="0" w:color="auto"/>
            </w:tcBorders>
            <w:hideMark/>
          </w:tcPr>
          <w:p w14:paraId="7785E603"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LTA – SPC, OA</w:t>
            </w:r>
          </w:p>
        </w:tc>
        <w:tc>
          <w:tcPr>
            <w:tcW w:w="767" w:type="pct"/>
            <w:tcBorders>
              <w:top w:val="single" w:sz="4" w:space="0" w:color="auto"/>
              <w:left w:val="single" w:sz="4" w:space="0" w:color="auto"/>
              <w:bottom w:val="single" w:sz="4" w:space="0" w:color="auto"/>
              <w:right w:val="single" w:sz="4" w:space="0" w:color="auto"/>
            </w:tcBorders>
          </w:tcPr>
          <w:p w14:paraId="7785E604" w14:textId="77777777" w:rsidR="0074794C" w:rsidRDefault="0074794C" w:rsidP="00680E17">
            <w:pPr>
              <w:spacing w:before="40" w:after="40" w:line="240" w:lineRule="auto"/>
              <w:rPr>
                <w:rFonts w:ascii="Gill Sans MT" w:hAnsi="Gill Sans MT"/>
                <w:sz w:val="20"/>
                <w:szCs w:val="20"/>
                <w:lang w:val="en-US"/>
              </w:rPr>
            </w:pPr>
          </w:p>
        </w:tc>
        <w:tc>
          <w:tcPr>
            <w:tcW w:w="698" w:type="pct"/>
            <w:tcBorders>
              <w:top w:val="single" w:sz="4" w:space="0" w:color="auto"/>
              <w:left w:val="single" w:sz="4" w:space="0" w:color="auto"/>
              <w:bottom w:val="single" w:sz="4" w:space="0" w:color="auto"/>
              <w:right w:val="single" w:sz="4" w:space="0" w:color="auto"/>
            </w:tcBorders>
          </w:tcPr>
          <w:p w14:paraId="7785E605" w14:textId="77777777" w:rsidR="0074794C" w:rsidRDefault="0074794C" w:rsidP="00680E17">
            <w:pPr>
              <w:spacing w:before="40" w:after="40" w:line="240" w:lineRule="auto"/>
              <w:rPr>
                <w:rFonts w:ascii="Gill Sans MT" w:hAnsi="Gill Sans MT"/>
                <w:sz w:val="20"/>
                <w:szCs w:val="20"/>
                <w:lang w:val="en-US"/>
              </w:rPr>
            </w:pPr>
          </w:p>
        </w:tc>
        <w:tc>
          <w:tcPr>
            <w:tcW w:w="383" w:type="pct"/>
            <w:tcBorders>
              <w:top w:val="single" w:sz="4" w:space="0" w:color="auto"/>
              <w:left w:val="single" w:sz="4" w:space="0" w:color="auto"/>
              <w:bottom w:val="single" w:sz="4" w:space="0" w:color="auto"/>
              <w:right w:val="single" w:sz="4" w:space="0" w:color="auto"/>
            </w:tcBorders>
            <w:hideMark/>
          </w:tcPr>
          <w:p w14:paraId="7785E606"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w:t>
            </w:r>
          </w:p>
        </w:tc>
      </w:tr>
      <w:tr w:rsidR="0074794C" w14:paraId="7785E60E" w14:textId="77777777" w:rsidTr="005E5D94">
        <w:trPr>
          <w:trHeight w:val="414"/>
        </w:trPr>
        <w:tc>
          <w:tcPr>
            <w:tcW w:w="0" w:type="auto"/>
            <w:vMerge/>
            <w:tcBorders>
              <w:top w:val="nil"/>
              <w:left w:val="single" w:sz="8" w:space="0" w:color="auto"/>
              <w:bottom w:val="single" w:sz="4" w:space="0" w:color="auto"/>
              <w:right w:val="nil"/>
            </w:tcBorders>
            <w:vAlign w:val="center"/>
            <w:hideMark/>
          </w:tcPr>
          <w:p w14:paraId="7785E608" w14:textId="77777777" w:rsidR="0074794C" w:rsidRDefault="0074794C" w:rsidP="00680E17">
            <w:pPr>
              <w:spacing w:after="0" w:line="240" w:lineRule="auto"/>
              <w:rPr>
                <w:rFonts w:ascii="Gill Sans MT" w:hAnsi="Gill Sans MT"/>
                <w:sz w:val="20"/>
                <w:szCs w:val="20"/>
                <w:lang w:val="en-US"/>
              </w:rPr>
            </w:pPr>
          </w:p>
        </w:tc>
        <w:tc>
          <w:tcPr>
            <w:tcW w:w="1270" w:type="pct"/>
            <w:tcBorders>
              <w:top w:val="single" w:sz="4" w:space="0" w:color="auto"/>
              <w:left w:val="single" w:sz="4" w:space="0" w:color="auto"/>
              <w:bottom w:val="single" w:sz="4" w:space="0" w:color="auto"/>
              <w:right w:val="single" w:sz="4" w:space="0" w:color="auto"/>
            </w:tcBorders>
            <w:hideMark/>
          </w:tcPr>
          <w:p w14:paraId="7785E609"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Track and manage risks as they arise</w:t>
            </w:r>
          </w:p>
        </w:tc>
        <w:tc>
          <w:tcPr>
            <w:tcW w:w="1150" w:type="pct"/>
            <w:tcBorders>
              <w:top w:val="single" w:sz="4" w:space="0" w:color="auto"/>
              <w:left w:val="single" w:sz="4" w:space="0" w:color="auto"/>
              <w:bottom w:val="single" w:sz="4" w:space="0" w:color="auto"/>
              <w:right w:val="single" w:sz="4" w:space="0" w:color="auto"/>
            </w:tcBorders>
            <w:hideMark/>
          </w:tcPr>
          <w:p w14:paraId="7785E60A"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LTA – SPC, OA</w:t>
            </w:r>
          </w:p>
        </w:tc>
        <w:tc>
          <w:tcPr>
            <w:tcW w:w="767" w:type="pct"/>
            <w:tcBorders>
              <w:top w:val="single" w:sz="4" w:space="0" w:color="auto"/>
              <w:left w:val="single" w:sz="4" w:space="0" w:color="auto"/>
              <w:bottom w:val="single" w:sz="4" w:space="0" w:color="auto"/>
              <w:right w:val="single" w:sz="4" w:space="0" w:color="auto"/>
            </w:tcBorders>
          </w:tcPr>
          <w:p w14:paraId="7785E60B" w14:textId="77777777" w:rsidR="0074794C" w:rsidRDefault="0074794C" w:rsidP="00680E17">
            <w:pPr>
              <w:spacing w:before="40" w:after="40" w:line="240" w:lineRule="auto"/>
              <w:rPr>
                <w:rFonts w:ascii="Gill Sans MT" w:hAnsi="Gill Sans MT"/>
                <w:sz w:val="20"/>
                <w:szCs w:val="20"/>
                <w:lang w:val="en-US"/>
              </w:rPr>
            </w:pPr>
          </w:p>
        </w:tc>
        <w:tc>
          <w:tcPr>
            <w:tcW w:w="698" w:type="pct"/>
            <w:tcBorders>
              <w:top w:val="single" w:sz="4" w:space="0" w:color="auto"/>
              <w:left w:val="single" w:sz="4" w:space="0" w:color="auto"/>
              <w:bottom w:val="single" w:sz="4" w:space="0" w:color="auto"/>
              <w:right w:val="single" w:sz="4" w:space="0" w:color="auto"/>
            </w:tcBorders>
          </w:tcPr>
          <w:p w14:paraId="7785E60C" w14:textId="77777777" w:rsidR="0074794C" w:rsidRDefault="0074794C" w:rsidP="00680E17">
            <w:pPr>
              <w:spacing w:before="40" w:after="40" w:line="240" w:lineRule="auto"/>
              <w:rPr>
                <w:rFonts w:ascii="Gill Sans MT" w:hAnsi="Gill Sans MT"/>
                <w:sz w:val="20"/>
                <w:szCs w:val="20"/>
                <w:lang w:val="en-US"/>
              </w:rPr>
            </w:pPr>
          </w:p>
        </w:tc>
        <w:tc>
          <w:tcPr>
            <w:tcW w:w="383" w:type="pct"/>
            <w:tcBorders>
              <w:top w:val="single" w:sz="4" w:space="0" w:color="auto"/>
              <w:left w:val="single" w:sz="4" w:space="0" w:color="auto"/>
              <w:bottom w:val="single" w:sz="4" w:space="0" w:color="auto"/>
              <w:right w:val="single" w:sz="4" w:space="0" w:color="auto"/>
            </w:tcBorders>
          </w:tcPr>
          <w:p w14:paraId="7785E60D" w14:textId="77777777" w:rsidR="0074794C" w:rsidRDefault="0074794C" w:rsidP="00680E17">
            <w:pPr>
              <w:spacing w:before="40" w:after="40" w:line="240" w:lineRule="auto"/>
              <w:rPr>
                <w:rFonts w:ascii="Gill Sans MT" w:hAnsi="Gill Sans MT"/>
                <w:sz w:val="20"/>
                <w:szCs w:val="20"/>
                <w:lang w:val="en-US"/>
              </w:rPr>
            </w:pPr>
          </w:p>
        </w:tc>
      </w:tr>
      <w:tr w:rsidR="0074794C" w14:paraId="7785E615" w14:textId="77777777" w:rsidTr="005E5D94">
        <w:trPr>
          <w:trHeight w:val="414"/>
        </w:trPr>
        <w:tc>
          <w:tcPr>
            <w:tcW w:w="0" w:type="auto"/>
            <w:vMerge/>
            <w:tcBorders>
              <w:top w:val="nil"/>
              <w:left w:val="single" w:sz="8" w:space="0" w:color="auto"/>
              <w:bottom w:val="single" w:sz="4" w:space="0" w:color="auto"/>
              <w:right w:val="nil"/>
            </w:tcBorders>
            <w:vAlign w:val="center"/>
            <w:hideMark/>
          </w:tcPr>
          <w:p w14:paraId="7785E60F" w14:textId="77777777" w:rsidR="0074794C" w:rsidRDefault="0074794C" w:rsidP="00680E17">
            <w:pPr>
              <w:spacing w:after="0" w:line="240" w:lineRule="auto"/>
              <w:rPr>
                <w:rFonts w:ascii="Gill Sans MT" w:hAnsi="Gill Sans MT"/>
                <w:sz w:val="20"/>
                <w:szCs w:val="20"/>
                <w:lang w:val="en-US"/>
              </w:rPr>
            </w:pPr>
          </w:p>
        </w:tc>
        <w:tc>
          <w:tcPr>
            <w:tcW w:w="1270" w:type="pct"/>
            <w:tcBorders>
              <w:top w:val="single" w:sz="4" w:space="0" w:color="auto"/>
              <w:left w:val="single" w:sz="4" w:space="0" w:color="auto"/>
              <w:bottom w:val="single" w:sz="4" w:space="0" w:color="auto"/>
              <w:right w:val="single" w:sz="4" w:space="0" w:color="auto"/>
            </w:tcBorders>
            <w:hideMark/>
          </w:tcPr>
          <w:p w14:paraId="7785E610"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Identify and monitor conflict risks; work with relevant stakeholders to reduce and mitigate conflict.</w:t>
            </w:r>
          </w:p>
        </w:tc>
        <w:tc>
          <w:tcPr>
            <w:tcW w:w="1150" w:type="pct"/>
            <w:tcBorders>
              <w:top w:val="single" w:sz="4" w:space="0" w:color="auto"/>
              <w:left w:val="single" w:sz="4" w:space="0" w:color="auto"/>
              <w:bottom w:val="single" w:sz="4" w:space="0" w:color="auto"/>
              <w:right w:val="single" w:sz="4" w:space="0" w:color="auto"/>
            </w:tcBorders>
            <w:hideMark/>
          </w:tcPr>
          <w:p w14:paraId="7785E611"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Partnerships with TAF and local NGOs (tbd);</w:t>
            </w:r>
          </w:p>
        </w:tc>
        <w:tc>
          <w:tcPr>
            <w:tcW w:w="767" w:type="pct"/>
            <w:tcBorders>
              <w:top w:val="single" w:sz="4" w:space="0" w:color="auto"/>
              <w:left w:val="single" w:sz="4" w:space="0" w:color="auto"/>
              <w:bottom w:val="single" w:sz="4" w:space="0" w:color="auto"/>
              <w:right w:val="single" w:sz="4" w:space="0" w:color="auto"/>
            </w:tcBorders>
          </w:tcPr>
          <w:p w14:paraId="7785E612" w14:textId="77777777" w:rsidR="0074794C" w:rsidRDefault="0074794C" w:rsidP="00680E17">
            <w:pPr>
              <w:spacing w:before="40" w:after="40" w:line="240" w:lineRule="auto"/>
              <w:rPr>
                <w:rFonts w:ascii="Gill Sans MT" w:hAnsi="Gill Sans MT"/>
                <w:sz w:val="20"/>
                <w:szCs w:val="20"/>
                <w:lang w:val="en-US"/>
              </w:rPr>
            </w:pPr>
          </w:p>
        </w:tc>
        <w:tc>
          <w:tcPr>
            <w:tcW w:w="698" w:type="pct"/>
            <w:tcBorders>
              <w:top w:val="single" w:sz="4" w:space="0" w:color="auto"/>
              <w:left w:val="single" w:sz="4" w:space="0" w:color="auto"/>
              <w:bottom w:val="single" w:sz="4" w:space="0" w:color="auto"/>
              <w:right w:val="single" w:sz="4" w:space="0" w:color="auto"/>
            </w:tcBorders>
          </w:tcPr>
          <w:p w14:paraId="7785E613" w14:textId="77777777" w:rsidR="0074794C" w:rsidRDefault="0074794C" w:rsidP="00680E17">
            <w:pPr>
              <w:spacing w:before="40" w:after="40" w:line="240" w:lineRule="auto"/>
              <w:rPr>
                <w:rFonts w:ascii="Gill Sans MT" w:hAnsi="Gill Sans MT"/>
                <w:sz w:val="20"/>
                <w:szCs w:val="20"/>
                <w:lang w:val="en-US"/>
              </w:rPr>
            </w:pPr>
          </w:p>
        </w:tc>
        <w:tc>
          <w:tcPr>
            <w:tcW w:w="383" w:type="pct"/>
            <w:tcBorders>
              <w:top w:val="single" w:sz="4" w:space="0" w:color="auto"/>
              <w:left w:val="single" w:sz="4" w:space="0" w:color="auto"/>
              <w:bottom w:val="single" w:sz="4" w:space="0" w:color="auto"/>
              <w:right w:val="single" w:sz="4" w:space="0" w:color="auto"/>
            </w:tcBorders>
          </w:tcPr>
          <w:p w14:paraId="7785E614" w14:textId="77777777" w:rsidR="0074794C" w:rsidRDefault="0074794C" w:rsidP="00680E17">
            <w:pPr>
              <w:spacing w:before="40" w:after="40" w:line="240" w:lineRule="auto"/>
              <w:rPr>
                <w:rFonts w:ascii="Gill Sans MT" w:hAnsi="Gill Sans MT"/>
                <w:sz w:val="20"/>
                <w:szCs w:val="20"/>
                <w:lang w:val="en-US"/>
              </w:rPr>
            </w:pPr>
          </w:p>
        </w:tc>
      </w:tr>
      <w:tr w:rsidR="0074794C" w14:paraId="7785E61E" w14:textId="77777777" w:rsidTr="005E5D94">
        <w:trPr>
          <w:trHeight w:val="340"/>
        </w:trPr>
        <w:tc>
          <w:tcPr>
            <w:tcW w:w="732" w:type="pct"/>
            <w:vMerge w:val="restart"/>
            <w:tcBorders>
              <w:top w:val="single" w:sz="4" w:space="0" w:color="auto"/>
              <w:left w:val="single" w:sz="4" w:space="0" w:color="auto"/>
              <w:bottom w:val="single" w:sz="4" w:space="0" w:color="auto"/>
              <w:right w:val="single" w:sz="4" w:space="0" w:color="auto"/>
            </w:tcBorders>
          </w:tcPr>
          <w:p w14:paraId="7785E616" w14:textId="77777777" w:rsidR="0074794C" w:rsidRDefault="0074794C" w:rsidP="00680E17">
            <w:pPr>
              <w:pStyle w:val="ListParagraph"/>
              <w:numPr>
                <w:ilvl w:val="1"/>
                <w:numId w:val="2"/>
              </w:numPr>
              <w:spacing w:before="40" w:after="40" w:line="276" w:lineRule="auto"/>
              <w:ind w:left="0" w:firstLine="0"/>
              <w:rPr>
                <w:rFonts w:ascii="Gill Sans MT" w:hAnsi="Gill Sans MT" w:cstheme="minorBidi"/>
                <w:sz w:val="20"/>
                <w:szCs w:val="20"/>
              </w:rPr>
            </w:pPr>
            <w:r>
              <w:rPr>
                <w:rFonts w:ascii="Gill Sans MT" w:hAnsi="Gill Sans MT"/>
                <w:sz w:val="20"/>
                <w:szCs w:val="20"/>
              </w:rPr>
              <w:t xml:space="preserve">Communicate and advocate for the program </w:t>
            </w:r>
          </w:p>
          <w:p w14:paraId="7785E617" w14:textId="77777777" w:rsidR="0074794C" w:rsidRDefault="0074794C" w:rsidP="00680E17">
            <w:pPr>
              <w:pStyle w:val="ListParagraph"/>
              <w:spacing w:before="40" w:after="40"/>
              <w:ind w:left="0"/>
              <w:rPr>
                <w:rFonts w:ascii="Gill Sans MT" w:hAnsi="Gill Sans MT"/>
                <w:sz w:val="20"/>
                <w:szCs w:val="20"/>
                <w:lang w:val="en-US" w:eastAsia="en-US"/>
              </w:rPr>
            </w:pPr>
          </w:p>
        </w:tc>
        <w:tc>
          <w:tcPr>
            <w:tcW w:w="1270" w:type="pct"/>
            <w:tcBorders>
              <w:top w:val="single" w:sz="4" w:space="0" w:color="auto"/>
              <w:left w:val="single" w:sz="4" w:space="0" w:color="auto"/>
              <w:bottom w:val="single" w:sz="4" w:space="0" w:color="auto"/>
              <w:right w:val="single" w:sz="4" w:space="0" w:color="auto"/>
            </w:tcBorders>
            <w:hideMark/>
          </w:tcPr>
          <w:p w14:paraId="7785E618"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 xml:space="preserve">Work proactively with key stakeholders (within Government and non-government actors) to ensure they understand the program. Provide avenues for their input to improve the program. </w:t>
            </w:r>
          </w:p>
        </w:tc>
        <w:tc>
          <w:tcPr>
            <w:tcW w:w="1150" w:type="pct"/>
            <w:tcBorders>
              <w:top w:val="single" w:sz="4" w:space="0" w:color="auto"/>
              <w:left w:val="single" w:sz="4" w:space="0" w:color="auto"/>
              <w:bottom w:val="single" w:sz="4" w:space="0" w:color="auto"/>
              <w:right w:val="single" w:sz="4" w:space="0" w:color="auto"/>
            </w:tcBorders>
          </w:tcPr>
          <w:p w14:paraId="7785E619" w14:textId="77777777" w:rsidR="0074794C" w:rsidRDefault="0074794C" w:rsidP="00680E17">
            <w:pPr>
              <w:spacing w:before="40" w:after="40" w:line="240" w:lineRule="auto"/>
              <w:rPr>
                <w:rFonts w:ascii="Gill Sans MT" w:hAnsi="Gill Sans MT"/>
                <w:sz w:val="20"/>
                <w:szCs w:val="20"/>
              </w:rPr>
            </w:pPr>
            <w:r>
              <w:rPr>
                <w:rFonts w:ascii="Gill Sans MT" w:hAnsi="Gill Sans MT"/>
                <w:sz w:val="20"/>
                <w:szCs w:val="20"/>
              </w:rPr>
              <w:t>LTA – Comms</w:t>
            </w:r>
          </w:p>
          <w:p w14:paraId="7785E61A" w14:textId="77777777" w:rsidR="0074794C" w:rsidRDefault="0074794C" w:rsidP="00680E17">
            <w:pPr>
              <w:spacing w:before="40" w:after="40" w:line="240" w:lineRule="auto"/>
              <w:rPr>
                <w:rFonts w:ascii="Gill Sans MT" w:hAnsi="Gill Sans MT"/>
                <w:sz w:val="20"/>
                <w:szCs w:val="20"/>
                <w:lang w:val="en-US"/>
              </w:rPr>
            </w:pPr>
          </w:p>
        </w:tc>
        <w:tc>
          <w:tcPr>
            <w:tcW w:w="767" w:type="pct"/>
            <w:tcBorders>
              <w:top w:val="single" w:sz="4" w:space="0" w:color="auto"/>
              <w:left w:val="single" w:sz="4" w:space="0" w:color="auto"/>
              <w:bottom w:val="single" w:sz="4" w:space="0" w:color="auto"/>
              <w:right w:val="single" w:sz="4" w:space="0" w:color="auto"/>
            </w:tcBorders>
          </w:tcPr>
          <w:p w14:paraId="7785E61B" w14:textId="77777777" w:rsidR="0074794C" w:rsidRDefault="0074794C" w:rsidP="00680E17">
            <w:pPr>
              <w:spacing w:before="40" w:after="40" w:line="240" w:lineRule="auto"/>
              <w:rPr>
                <w:rFonts w:ascii="Gill Sans MT" w:hAnsi="Gill Sans MT"/>
                <w:sz w:val="20"/>
                <w:szCs w:val="20"/>
                <w:lang w:val="en-US"/>
              </w:rPr>
            </w:pPr>
          </w:p>
        </w:tc>
        <w:tc>
          <w:tcPr>
            <w:tcW w:w="698" w:type="pct"/>
            <w:tcBorders>
              <w:top w:val="single" w:sz="4" w:space="0" w:color="auto"/>
              <w:left w:val="single" w:sz="4" w:space="0" w:color="auto"/>
              <w:bottom w:val="single" w:sz="4" w:space="0" w:color="auto"/>
              <w:right w:val="single" w:sz="4" w:space="0" w:color="auto"/>
            </w:tcBorders>
          </w:tcPr>
          <w:p w14:paraId="7785E61C" w14:textId="77777777" w:rsidR="0074794C" w:rsidRDefault="0074794C" w:rsidP="00680E17">
            <w:pPr>
              <w:spacing w:before="40" w:after="40" w:line="240" w:lineRule="auto"/>
              <w:rPr>
                <w:rFonts w:ascii="Gill Sans MT" w:hAnsi="Gill Sans MT"/>
                <w:sz w:val="20"/>
                <w:szCs w:val="20"/>
                <w:lang w:val="en-US"/>
              </w:rPr>
            </w:pPr>
          </w:p>
        </w:tc>
        <w:tc>
          <w:tcPr>
            <w:tcW w:w="383" w:type="pct"/>
            <w:tcBorders>
              <w:top w:val="single" w:sz="4" w:space="0" w:color="auto"/>
              <w:left w:val="single" w:sz="4" w:space="0" w:color="auto"/>
              <w:bottom w:val="single" w:sz="4" w:space="0" w:color="auto"/>
              <w:right w:val="single" w:sz="4" w:space="0" w:color="auto"/>
            </w:tcBorders>
            <w:hideMark/>
          </w:tcPr>
          <w:p w14:paraId="7785E61D"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w:t>
            </w:r>
          </w:p>
        </w:tc>
      </w:tr>
      <w:tr w:rsidR="0074794C" w14:paraId="7785E626" w14:textId="77777777" w:rsidTr="005E5D94">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85E61F" w14:textId="77777777" w:rsidR="0074794C" w:rsidRDefault="0074794C" w:rsidP="00680E17">
            <w:pPr>
              <w:spacing w:after="0" w:line="240" w:lineRule="auto"/>
              <w:rPr>
                <w:rFonts w:ascii="Gill Sans MT" w:hAnsi="Gill Sans MT"/>
                <w:sz w:val="20"/>
                <w:szCs w:val="20"/>
                <w:lang w:val="en-US"/>
              </w:rPr>
            </w:pPr>
          </w:p>
        </w:tc>
        <w:tc>
          <w:tcPr>
            <w:tcW w:w="1270" w:type="pct"/>
            <w:tcBorders>
              <w:top w:val="single" w:sz="4" w:space="0" w:color="auto"/>
              <w:left w:val="single" w:sz="4" w:space="0" w:color="auto"/>
              <w:bottom w:val="single" w:sz="4" w:space="0" w:color="auto"/>
              <w:right w:val="single" w:sz="4" w:space="0" w:color="auto"/>
            </w:tcBorders>
            <w:shd w:val="clear" w:color="auto" w:fill="auto"/>
            <w:hideMark/>
          </w:tcPr>
          <w:p w14:paraId="7785E620"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 xml:space="preserve">Provide translation services as needed (for communities and partners); </w:t>
            </w:r>
          </w:p>
        </w:tc>
        <w:tc>
          <w:tcPr>
            <w:tcW w:w="1150" w:type="pct"/>
            <w:tcBorders>
              <w:top w:val="single" w:sz="4" w:space="0" w:color="auto"/>
              <w:left w:val="single" w:sz="4" w:space="0" w:color="auto"/>
              <w:bottom w:val="single" w:sz="4" w:space="0" w:color="auto"/>
              <w:right w:val="single" w:sz="4" w:space="0" w:color="auto"/>
            </w:tcBorders>
          </w:tcPr>
          <w:p w14:paraId="7785E621" w14:textId="77777777" w:rsidR="0074794C" w:rsidRDefault="0074794C" w:rsidP="00680E17">
            <w:pPr>
              <w:spacing w:before="40" w:after="40" w:line="240" w:lineRule="auto"/>
              <w:rPr>
                <w:rFonts w:ascii="Gill Sans MT" w:hAnsi="Gill Sans MT"/>
                <w:sz w:val="20"/>
                <w:szCs w:val="20"/>
              </w:rPr>
            </w:pPr>
            <w:r>
              <w:rPr>
                <w:rFonts w:ascii="Gill Sans MT" w:hAnsi="Gill Sans MT"/>
                <w:sz w:val="20"/>
                <w:szCs w:val="20"/>
              </w:rPr>
              <w:t>LTA – Comms</w:t>
            </w:r>
          </w:p>
          <w:p w14:paraId="7785E622" w14:textId="77777777" w:rsidR="0074794C" w:rsidRDefault="0074794C" w:rsidP="00680E17">
            <w:pPr>
              <w:spacing w:before="40" w:after="40" w:line="240" w:lineRule="auto"/>
              <w:rPr>
                <w:rFonts w:ascii="Gill Sans MT" w:hAnsi="Gill Sans MT"/>
                <w:sz w:val="20"/>
                <w:szCs w:val="20"/>
                <w:lang w:val="en-US"/>
              </w:rPr>
            </w:pPr>
          </w:p>
        </w:tc>
        <w:tc>
          <w:tcPr>
            <w:tcW w:w="767" w:type="pct"/>
            <w:tcBorders>
              <w:top w:val="single" w:sz="4" w:space="0" w:color="auto"/>
              <w:left w:val="single" w:sz="4" w:space="0" w:color="auto"/>
              <w:bottom w:val="single" w:sz="4" w:space="0" w:color="auto"/>
              <w:right w:val="single" w:sz="4" w:space="0" w:color="auto"/>
            </w:tcBorders>
          </w:tcPr>
          <w:p w14:paraId="7785E623" w14:textId="77777777" w:rsidR="0074794C" w:rsidRDefault="0074794C" w:rsidP="00680E17">
            <w:pPr>
              <w:spacing w:before="40" w:after="40" w:line="240" w:lineRule="auto"/>
              <w:rPr>
                <w:rFonts w:ascii="Gill Sans MT" w:hAnsi="Gill Sans MT"/>
                <w:sz w:val="20"/>
                <w:szCs w:val="20"/>
                <w:lang w:val="en-US"/>
              </w:rPr>
            </w:pPr>
          </w:p>
        </w:tc>
        <w:tc>
          <w:tcPr>
            <w:tcW w:w="698" w:type="pct"/>
            <w:tcBorders>
              <w:top w:val="single" w:sz="4" w:space="0" w:color="auto"/>
              <w:left w:val="single" w:sz="4" w:space="0" w:color="auto"/>
              <w:bottom w:val="single" w:sz="4" w:space="0" w:color="auto"/>
              <w:right w:val="single" w:sz="4" w:space="0" w:color="auto"/>
            </w:tcBorders>
          </w:tcPr>
          <w:p w14:paraId="7785E624" w14:textId="77777777" w:rsidR="0074794C" w:rsidRDefault="0074794C" w:rsidP="00680E17">
            <w:pPr>
              <w:spacing w:before="40" w:after="40" w:line="240" w:lineRule="auto"/>
              <w:rPr>
                <w:rFonts w:ascii="Gill Sans MT" w:hAnsi="Gill Sans MT"/>
                <w:sz w:val="20"/>
                <w:szCs w:val="20"/>
                <w:lang w:val="en-US"/>
              </w:rPr>
            </w:pPr>
          </w:p>
        </w:tc>
        <w:tc>
          <w:tcPr>
            <w:tcW w:w="383" w:type="pct"/>
            <w:tcBorders>
              <w:top w:val="single" w:sz="4" w:space="0" w:color="auto"/>
              <w:left w:val="single" w:sz="4" w:space="0" w:color="auto"/>
              <w:bottom w:val="single" w:sz="4" w:space="0" w:color="auto"/>
              <w:right w:val="single" w:sz="4" w:space="0" w:color="auto"/>
            </w:tcBorders>
          </w:tcPr>
          <w:p w14:paraId="7785E625" w14:textId="77777777" w:rsidR="0074794C" w:rsidRDefault="0074794C" w:rsidP="00680E17">
            <w:pPr>
              <w:spacing w:before="40" w:after="40" w:line="240" w:lineRule="auto"/>
              <w:rPr>
                <w:rFonts w:ascii="Gill Sans MT" w:hAnsi="Gill Sans MT"/>
                <w:sz w:val="20"/>
                <w:szCs w:val="20"/>
                <w:lang w:val="en-US"/>
              </w:rPr>
            </w:pPr>
          </w:p>
        </w:tc>
      </w:tr>
      <w:tr w:rsidR="0074794C" w:rsidRPr="005E5D94" w14:paraId="7785E62E" w14:textId="77777777" w:rsidTr="005E5D94">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85E627" w14:textId="77777777" w:rsidR="0074794C" w:rsidRDefault="0074794C" w:rsidP="00680E17">
            <w:pPr>
              <w:spacing w:after="0" w:line="240" w:lineRule="auto"/>
              <w:rPr>
                <w:rFonts w:ascii="Gill Sans MT" w:hAnsi="Gill Sans MT"/>
                <w:sz w:val="20"/>
                <w:szCs w:val="20"/>
                <w:lang w:val="en-US"/>
              </w:rPr>
            </w:pPr>
          </w:p>
        </w:tc>
        <w:tc>
          <w:tcPr>
            <w:tcW w:w="1270" w:type="pct"/>
            <w:tcBorders>
              <w:top w:val="single" w:sz="4" w:space="0" w:color="auto"/>
              <w:left w:val="single" w:sz="4" w:space="0" w:color="auto"/>
              <w:bottom w:val="single" w:sz="4" w:space="0" w:color="auto"/>
              <w:right w:val="single" w:sz="4" w:space="0" w:color="auto"/>
            </w:tcBorders>
            <w:shd w:val="clear" w:color="auto" w:fill="auto"/>
            <w:hideMark/>
          </w:tcPr>
          <w:p w14:paraId="7785E628" w14:textId="77777777" w:rsidR="0074794C" w:rsidRPr="005E5D94" w:rsidRDefault="0074794C" w:rsidP="00680E17">
            <w:pPr>
              <w:spacing w:before="40" w:after="40" w:line="240" w:lineRule="auto"/>
              <w:rPr>
                <w:rFonts w:ascii="Gill Sans MT" w:hAnsi="Gill Sans MT"/>
                <w:sz w:val="20"/>
                <w:szCs w:val="20"/>
                <w:lang w:val="en-US"/>
              </w:rPr>
            </w:pPr>
            <w:r w:rsidRPr="005E5D94">
              <w:rPr>
                <w:rFonts w:ascii="Gill Sans MT" w:hAnsi="Gill Sans MT"/>
                <w:sz w:val="20"/>
                <w:szCs w:val="20"/>
              </w:rPr>
              <w:t>Printing and publication of reports and materials, development and management of website, posters, briefings, etc.</w:t>
            </w:r>
          </w:p>
        </w:tc>
        <w:tc>
          <w:tcPr>
            <w:tcW w:w="1150" w:type="pct"/>
            <w:tcBorders>
              <w:top w:val="single" w:sz="4" w:space="0" w:color="auto"/>
              <w:left w:val="single" w:sz="4" w:space="0" w:color="auto"/>
              <w:bottom w:val="single" w:sz="4" w:space="0" w:color="auto"/>
              <w:right w:val="single" w:sz="4" w:space="0" w:color="auto"/>
            </w:tcBorders>
            <w:hideMark/>
          </w:tcPr>
          <w:p w14:paraId="7785E629" w14:textId="77777777" w:rsidR="0074794C" w:rsidRPr="005E5D94" w:rsidRDefault="0074794C" w:rsidP="00680E17">
            <w:pPr>
              <w:spacing w:before="40" w:after="40" w:line="240" w:lineRule="auto"/>
              <w:rPr>
                <w:rFonts w:ascii="Gill Sans MT" w:hAnsi="Gill Sans MT"/>
                <w:sz w:val="20"/>
                <w:szCs w:val="20"/>
              </w:rPr>
            </w:pPr>
            <w:r w:rsidRPr="005E5D94">
              <w:rPr>
                <w:rFonts w:ascii="Gill Sans MT" w:hAnsi="Gill Sans MT"/>
                <w:sz w:val="20"/>
                <w:szCs w:val="20"/>
              </w:rPr>
              <w:t>LTA – Comms</w:t>
            </w:r>
          </w:p>
          <w:p w14:paraId="7785E62A" w14:textId="77777777" w:rsidR="0074794C" w:rsidRPr="005E5D94" w:rsidRDefault="0074794C" w:rsidP="00680E17">
            <w:pPr>
              <w:spacing w:before="40" w:after="40" w:line="240" w:lineRule="auto"/>
              <w:rPr>
                <w:rFonts w:ascii="Gill Sans MT" w:hAnsi="Gill Sans MT"/>
                <w:sz w:val="20"/>
                <w:szCs w:val="20"/>
                <w:lang w:val="en-US"/>
              </w:rPr>
            </w:pPr>
            <w:r w:rsidRPr="005E5D94">
              <w:rPr>
                <w:rFonts w:ascii="Gill Sans MT" w:hAnsi="Gill Sans MT"/>
                <w:sz w:val="20"/>
                <w:szCs w:val="20"/>
              </w:rPr>
              <w:t>Website and graphics?</w:t>
            </w:r>
          </w:p>
        </w:tc>
        <w:tc>
          <w:tcPr>
            <w:tcW w:w="767" w:type="pct"/>
            <w:tcBorders>
              <w:top w:val="single" w:sz="4" w:space="0" w:color="auto"/>
              <w:left w:val="single" w:sz="4" w:space="0" w:color="auto"/>
              <w:bottom w:val="single" w:sz="4" w:space="0" w:color="auto"/>
              <w:right w:val="single" w:sz="4" w:space="0" w:color="auto"/>
            </w:tcBorders>
          </w:tcPr>
          <w:p w14:paraId="7785E62B" w14:textId="77777777" w:rsidR="0074794C" w:rsidRPr="005E5D94" w:rsidRDefault="0074794C" w:rsidP="00680E17">
            <w:pPr>
              <w:spacing w:before="40" w:after="40" w:line="240" w:lineRule="auto"/>
              <w:rPr>
                <w:rFonts w:ascii="Gill Sans MT" w:hAnsi="Gill Sans MT"/>
                <w:sz w:val="20"/>
                <w:szCs w:val="20"/>
                <w:lang w:val="en-US"/>
              </w:rPr>
            </w:pPr>
          </w:p>
        </w:tc>
        <w:tc>
          <w:tcPr>
            <w:tcW w:w="698" w:type="pct"/>
            <w:tcBorders>
              <w:top w:val="single" w:sz="4" w:space="0" w:color="auto"/>
              <w:left w:val="single" w:sz="4" w:space="0" w:color="auto"/>
              <w:bottom w:val="single" w:sz="4" w:space="0" w:color="auto"/>
              <w:right w:val="single" w:sz="4" w:space="0" w:color="auto"/>
            </w:tcBorders>
          </w:tcPr>
          <w:p w14:paraId="7785E62C" w14:textId="77777777" w:rsidR="0074794C" w:rsidRPr="005E5D94" w:rsidRDefault="0074794C" w:rsidP="00680E17">
            <w:pPr>
              <w:spacing w:before="40" w:after="40" w:line="240" w:lineRule="auto"/>
              <w:rPr>
                <w:rFonts w:ascii="Gill Sans MT" w:hAnsi="Gill Sans MT"/>
                <w:sz w:val="20"/>
                <w:szCs w:val="20"/>
                <w:lang w:val="en-US"/>
              </w:rPr>
            </w:pPr>
          </w:p>
        </w:tc>
        <w:tc>
          <w:tcPr>
            <w:tcW w:w="383" w:type="pct"/>
            <w:tcBorders>
              <w:top w:val="single" w:sz="4" w:space="0" w:color="auto"/>
              <w:left w:val="single" w:sz="4" w:space="0" w:color="auto"/>
              <w:bottom w:val="single" w:sz="4" w:space="0" w:color="auto"/>
              <w:right w:val="single" w:sz="4" w:space="0" w:color="auto"/>
            </w:tcBorders>
          </w:tcPr>
          <w:p w14:paraId="7785E62D" w14:textId="77777777" w:rsidR="0074794C" w:rsidRPr="005E5D94" w:rsidRDefault="0074794C" w:rsidP="00680E17">
            <w:pPr>
              <w:spacing w:before="40" w:after="40" w:line="240" w:lineRule="auto"/>
              <w:rPr>
                <w:rFonts w:ascii="Gill Sans MT" w:hAnsi="Gill Sans MT"/>
                <w:sz w:val="20"/>
                <w:szCs w:val="20"/>
                <w:lang w:val="en-US"/>
              </w:rPr>
            </w:pPr>
          </w:p>
        </w:tc>
      </w:tr>
    </w:tbl>
    <w:p w14:paraId="7785E62F" w14:textId="77777777" w:rsidR="0074794C" w:rsidRDefault="0074794C" w:rsidP="005E5D94">
      <w:pPr>
        <w:spacing w:after="0"/>
        <w:rPr>
          <w:lang w:val="en-US"/>
        </w:rPr>
      </w:pPr>
    </w:p>
    <w:p w14:paraId="7785E630" w14:textId="77777777" w:rsidR="001C0963" w:rsidRPr="005E5D94" w:rsidRDefault="001C0963" w:rsidP="005E5D94">
      <w:pPr>
        <w:spacing w:after="0"/>
        <w:rPr>
          <w:lang w:val="en-US"/>
        </w:rPr>
      </w:pPr>
    </w:p>
    <w:tbl>
      <w:tblPr>
        <w:tblW w:w="498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3700"/>
        <w:gridCol w:w="3009"/>
        <w:gridCol w:w="2127"/>
        <w:gridCol w:w="2387"/>
        <w:gridCol w:w="1162"/>
      </w:tblGrid>
      <w:tr w:rsidR="0074794C" w:rsidRPr="005E5D94" w14:paraId="7785E632" w14:textId="77777777" w:rsidTr="00680E17">
        <w:trPr>
          <w:trHeight w:val="567"/>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785E631" w14:textId="77777777" w:rsidR="0074794C" w:rsidRPr="005E5D94" w:rsidRDefault="0074794C" w:rsidP="00680E17">
            <w:pPr>
              <w:spacing w:before="40" w:after="40" w:line="240" w:lineRule="auto"/>
              <w:ind w:left="50" w:right="74"/>
              <w:jc w:val="center"/>
              <w:rPr>
                <w:rFonts w:ascii="Gill Sans MT" w:hAnsi="Gill Sans MT"/>
                <w:b/>
                <w:lang w:val="en-US"/>
              </w:rPr>
            </w:pPr>
            <w:r w:rsidRPr="005E5D94">
              <w:rPr>
                <w:rFonts w:ascii="Gill Sans MT" w:hAnsi="Gill Sans MT"/>
                <w:b/>
              </w:rPr>
              <w:lastRenderedPageBreak/>
              <w:t>Produce and continue to improve program design</w:t>
            </w:r>
          </w:p>
        </w:tc>
      </w:tr>
      <w:tr w:rsidR="005E5D94" w:rsidRPr="005E5D94" w14:paraId="7785E639" w14:textId="77777777" w:rsidTr="005E5D94">
        <w:trPr>
          <w:trHeight w:val="473"/>
          <w:tblHeader/>
        </w:trPr>
        <w:tc>
          <w:tcPr>
            <w:tcW w:w="802"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785E633" w14:textId="77777777" w:rsidR="0074794C" w:rsidRPr="005E5D94" w:rsidRDefault="0074794C" w:rsidP="005E5D94">
            <w:pPr>
              <w:spacing w:before="120" w:after="0" w:line="240" w:lineRule="auto"/>
              <w:jc w:val="center"/>
              <w:rPr>
                <w:rFonts w:cs="Calibri"/>
                <w:b/>
                <w:bCs/>
                <w:sz w:val="28"/>
                <w:szCs w:val="28"/>
                <w:vertAlign w:val="superscript"/>
                <w:lang w:val="en-US"/>
              </w:rPr>
            </w:pPr>
            <w:r w:rsidRPr="005E5D94">
              <w:rPr>
                <w:rFonts w:cs="Calibri"/>
                <w:b/>
                <w:bCs/>
                <w:sz w:val="28"/>
                <w:szCs w:val="28"/>
                <w:vertAlign w:val="superscript"/>
              </w:rPr>
              <w:t>DELIVERABLES</w:t>
            </w:r>
          </w:p>
        </w:tc>
        <w:tc>
          <w:tcPr>
            <w:tcW w:w="12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785E634" w14:textId="77777777" w:rsidR="0074794C" w:rsidRPr="005E5D94" w:rsidRDefault="0074794C" w:rsidP="005E5D94">
            <w:pPr>
              <w:spacing w:before="120" w:after="0" w:line="240" w:lineRule="auto"/>
              <w:jc w:val="center"/>
              <w:rPr>
                <w:rFonts w:cs="Calibri"/>
                <w:b/>
                <w:bCs/>
                <w:sz w:val="28"/>
                <w:szCs w:val="28"/>
                <w:vertAlign w:val="superscript"/>
                <w:lang w:val="en-US"/>
              </w:rPr>
            </w:pPr>
            <w:r w:rsidRPr="005E5D94">
              <w:rPr>
                <w:rFonts w:cs="Calibri"/>
                <w:b/>
                <w:bCs/>
                <w:sz w:val="28"/>
                <w:szCs w:val="28"/>
                <w:vertAlign w:val="superscript"/>
              </w:rPr>
              <w:t>TASKS</w:t>
            </w:r>
          </w:p>
        </w:tc>
        <w:tc>
          <w:tcPr>
            <w:tcW w:w="1020"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785E635" w14:textId="77777777" w:rsidR="0074794C" w:rsidRPr="005E5D94" w:rsidRDefault="0074794C" w:rsidP="005E5D94">
            <w:pPr>
              <w:spacing w:before="120" w:after="0" w:line="240" w:lineRule="auto"/>
              <w:jc w:val="center"/>
              <w:rPr>
                <w:rFonts w:cs="Calibri"/>
                <w:b/>
                <w:bCs/>
                <w:sz w:val="28"/>
                <w:szCs w:val="28"/>
                <w:vertAlign w:val="superscript"/>
                <w:lang w:val="en-US"/>
              </w:rPr>
            </w:pPr>
            <w:r w:rsidRPr="005E5D94">
              <w:rPr>
                <w:rFonts w:cs="Calibri"/>
                <w:b/>
                <w:bCs/>
                <w:sz w:val="28"/>
                <w:szCs w:val="28"/>
                <w:vertAlign w:val="superscript"/>
              </w:rPr>
              <w:t xml:space="preserve">PROPOSED </w:t>
            </w:r>
            <w:r w:rsidR="00C46112">
              <w:rPr>
                <w:rFonts w:cs="Calibri"/>
                <w:b/>
                <w:bCs/>
                <w:sz w:val="28"/>
                <w:szCs w:val="28"/>
                <w:vertAlign w:val="superscript"/>
              </w:rPr>
              <w:t>AUSTRALIAN</w:t>
            </w:r>
            <w:r w:rsidRPr="005E5D94">
              <w:rPr>
                <w:rFonts w:cs="Calibri"/>
                <w:b/>
                <w:bCs/>
                <w:sz w:val="28"/>
                <w:szCs w:val="28"/>
                <w:vertAlign w:val="superscript"/>
              </w:rPr>
              <w:t xml:space="preserve"> SUPPORT</w:t>
            </w:r>
          </w:p>
        </w:tc>
        <w:tc>
          <w:tcPr>
            <w:tcW w:w="721"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785E636" w14:textId="77777777" w:rsidR="0074794C" w:rsidRPr="005E5D94" w:rsidRDefault="0074794C" w:rsidP="005E5D94">
            <w:pPr>
              <w:spacing w:before="120" w:after="0" w:line="240" w:lineRule="auto"/>
              <w:jc w:val="center"/>
              <w:rPr>
                <w:rFonts w:cs="Calibri"/>
                <w:b/>
                <w:bCs/>
                <w:sz w:val="28"/>
                <w:szCs w:val="28"/>
                <w:vertAlign w:val="superscript"/>
                <w:lang w:val="en-US"/>
              </w:rPr>
            </w:pPr>
            <w:r w:rsidRPr="005E5D94">
              <w:rPr>
                <w:rFonts w:cs="Calibri"/>
                <w:b/>
                <w:bCs/>
                <w:sz w:val="28"/>
                <w:szCs w:val="28"/>
                <w:vertAlign w:val="superscript"/>
              </w:rPr>
              <w:t>PROPOSED GoTL SUPPORT</w:t>
            </w:r>
          </w:p>
        </w:tc>
        <w:tc>
          <w:tcPr>
            <w:tcW w:w="809"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785E637" w14:textId="77777777" w:rsidR="0074794C" w:rsidRPr="005E5D94" w:rsidRDefault="0074794C" w:rsidP="005E5D94">
            <w:pPr>
              <w:spacing w:before="120" w:after="0" w:line="240" w:lineRule="auto"/>
              <w:jc w:val="center"/>
              <w:rPr>
                <w:rFonts w:cs="Calibri"/>
                <w:b/>
                <w:bCs/>
                <w:sz w:val="28"/>
                <w:szCs w:val="28"/>
                <w:vertAlign w:val="superscript"/>
                <w:lang w:val="en-US"/>
              </w:rPr>
            </w:pPr>
            <w:r w:rsidRPr="005E5D94">
              <w:rPr>
                <w:rFonts w:cs="Calibri"/>
                <w:b/>
                <w:bCs/>
                <w:sz w:val="28"/>
                <w:szCs w:val="28"/>
                <w:vertAlign w:val="superscript"/>
              </w:rPr>
              <w:t>PRINCIPLES / PROCESS</w:t>
            </w:r>
          </w:p>
        </w:tc>
        <w:tc>
          <w:tcPr>
            <w:tcW w:w="395"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785E638" w14:textId="77777777" w:rsidR="0074794C" w:rsidRPr="005E5D94" w:rsidRDefault="0074794C" w:rsidP="005E5D94">
            <w:pPr>
              <w:spacing w:before="120" w:after="0" w:line="240" w:lineRule="auto"/>
              <w:jc w:val="center"/>
              <w:rPr>
                <w:rFonts w:cs="Calibri"/>
                <w:b/>
                <w:bCs/>
                <w:sz w:val="28"/>
                <w:szCs w:val="28"/>
                <w:vertAlign w:val="superscript"/>
                <w:lang w:val="en-US"/>
              </w:rPr>
            </w:pPr>
            <w:r w:rsidRPr="005E5D94">
              <w:rPr>
                <w:rFonts w:cs="Calibri"/>
                <w:b/>
                <w:bCs/>
                <w:sz w:val="28"/>
                <w:szCs w:val="28"/>
                <w:vertAlign w:val="superscript"/>
              </w:rPr>
              <w:t xml:space="preserve">PRIORITY </w:t>
            </w:r>
          </w:p>
        </w:tc>
      </w:tr>
      <w:tr w:rsidR="005E5D94" w:rsidRPr="005E5D94" w14:paraId="7785E641" w14:textId="77777777" w:rsidTr="005E5D94">
        <w:trPr>
          <w:trHeight w:val="459"/>
        </w:trPr>
        <w:tc>
          <w:tcPr>
            <w:tcW w:w="802" w:type="pct"/>
            <w:vMerge w:val="restart"/>
            <w:tcBorders>
              <w:top w:val="single" w:sz="8" w:space="0" w:color="auto"/>
              <w:left w:val="single" w:sz="8" w:space="0" w:color="auto"/>
              <w:bottom w:val="single" w:sz="4" w:space="0" w:color="auto"/>
              <w:right w:val="nil"/>
            </w:tcBorders>
          </w:tcPr>
          <w:p w14:paraId="7785E63A" w14:textId="77777777" w:rsidR="0074794C" w:rsidRPr="005E5D94" w:rsidRDefault="0074794C" w:rsidP="00680E17">
            <w:pPr>
              <w:pStyle w:val="ListParagraph"/>
              <w:numPr>
                <w:ilvl w:val="1"/>
                <w:numId w:val="3"/>
              </w:numPr>
              <w:spacing w:before="40" w:after="40" w:line="276" w:lineRule="auto"/>
              <w:rPr>
                <w:rFonts w:ascii="Gill Sans MT" w:hAnsi="Gill Sans MT" w:cstheme="minorBidi"/>
                <w:sz w:val="20"/>
                <w:szCs w:val="20"/>
              </w:rPr>
            </w:pPr>
            <w:r w:rsidRPr="005E5D94">
              <w:rPr>
                <w:rFonts w:ascii="Gill Sans MT" w:hAnsi="Gill Sans MT"/>
                <w:sz w:val="20"/>
                <w:szCs w:val="20"/>
              </w:rPr>
              <w:t xml:space="preserve">The Program Operations Manual with reference to cross cutting issues such as gender and inclusion, social cohesion, environment </w:t>
            </w:r>
          </w:p>
          <w:p w14:paraId="7785E63B" w14:textId="77777777" w:rsidR="0074794C" w:rsidRPr="005E5D94" w:rsidRDefault="0074794C" w:rsidP="00680E17">
            <w:pPr>
              <w:pStyle w:val="ListParagraph"/>
              <w:spacing w:before="40" w:after="40"/>
              <w:ind w:left="360"/>
              <w:rPr>
                <w:rFonts w:ascii="Gill Sans MT" w:hAnsi="Gill Sans MT"/>
                <w:sz w:val="20"/>
                <w:szCs w:val="20"/>
                <w:lang w:val="en-US" w:eastAsia="en-US"/>
              </w:rPr>
            </w:pPr>
          </w:p>
        </w:tc>
        <w:tc>
          <w:tcPr>
            <w:tcW w:w="1254" w:type="pct"/>
            <w:tcBorders>
              <w:top w:val="single" w:sz="4" w:space="0" w:color="auto"/>
              <w:left w:val="single" w:sz="4" w:space="0" w:color="auto"/>
              <w:bottom w:val="single" w:sz="4" w:space="0" w:color="auto"/>
              <w:right w:val="single" w:sz="4" w:space="0" w:color="auto"/>
            </w:tcBorders>
            <w:hideMark/>
          </w:tcPr>
          <w:p w14:paraId="7785E63C" w14:textId="77777777" w:rsidR="0074794C" w:rsidRPr="005E5D94" w:rsidRDefault="0074794C" w:rsidP="00680E17">
            <w:pPr>
              <w:spacing w:before="40" w:after="40" w:line="240" w:lineRule="auto"/>
              <w:rPr>
                <w:rFonts w:ascii="Gill Sans MT" w:hAnsi="Gill Sans MT"/>
                <w:sz w:val="20"/>
                <w:szCs w:val="20"/>
                <w:lang w:val="en-US"/>
              </w:rPr>
            </w:pPr>
            <w:r w:rsidRPr="005E5D94">
              <w:rPr>
                <w:rFonts w:ascii="Gill Sans MT" w:hAnsi="Gill Sans MT"/>
                <w:sz w:val="20"/>
                <w:szCs w:val="20"/>
              </w:rPr>
              <w:t xml:space="preserve">Design the POM </w:t>
            </w:r>
          </w:p>
        </w:tc>
        <w:tc>
          <w:tcPr>
            <w:tcW w:w="1020" w:type="pct"/>
            <w:tcBorders>
              <w:top w:val="single" w:sz="4" w:space="0" w:color="auto"/>
              <w:left w:val="single" w:sz="4" w:space="0" w:color="auto"/>
              <w:bottom w:val="single" w:sz="4" w:space="0" w:color="auto"/>
              <w:right w:val="single" w:sz="4" w:space="0" w:color="auto"/>
            </w:tcBorders>
            <w:hideMark/>
          </w:tcPr>
          <w:p w14:paraId="7785E63D" w14:textId="77777777" w:rsidR="0074794C" w:rsidRPr="005E5D94" w:rsidRDefault="0074794C" w:rsidP="00A81A15">
            <w:pPr>
              <w:spacing w:before="40" w:after="40" w:line="240" w:lineRule="auto"/>
              <w:rPr>
                <w:rFonts w:ascii="Gill Sans MT" w:hAnsi="Gill Sans MT"/>
                <w:sz w:val="20"/>
                <w:szCs w:val="20"/>
                <w:lang w:val="en-US"/>
              </w:rPr>
            </w:pPr>
            <w:r w:rsidRPr="005E5D94">
              <w:rPr>
                <w:rFonts w:ascii="Gill Sans MT" w:hAnsi="Gill Sans MT"/>
                <w:sz w:val="20"/>
                <w:szCs w:val="20"/>
              </w:rPr>
              <w:t>LTA a</w:t>
            </w:r>
            <w:r w:rsidR="00515DFB">
              <w:rPr>
                <w:rFonts w:ascii="Gill Sans MT" w:hAnsi="Gill Sans MT"/>
                <w:sz w:val="20"/>
                <w:szCs w:val="20"/>
              </w:rPr>
              <w:t>nd STA – include SPC, PFM, QA</w:t>
            </w:r>
            <w:r w:rsidRPr="005E5D94">
              <w:rPr>
                <w:rFonts w:ascii="Gill Sans MT" w:hAnsi="Gill Sans MT"/>
                <w:sz w:val="20"/>
                <w:szCs w:val="20"/>
              </w:rPr>
              <w:t xml:space="preserve">, Gender, Environment, Social Cohesion, M&amp;E, MIS, </w:t>
            </w:r>
          </w:p>
        </w:tc>
        <w:tc>
          <w:tcPr>
            <w:tcW w:w="721" w:type="pct"/>
            <w:tcBorders>
              <w:top w:val="single" w:sz="4" w:space="0" w:color="auto"/>
              <w:left w:val="single" w:sz="4" w:space="0" w:color="auto"/>
              <w:bottom w:val="single" w:sz="4" w:space="0" w:color="auto"/>
              <w:right w:val="single" w:sz="4" w:space="0" w:color="auto"/>
            </w:tcBorders>
          </w:tcPr>
          <w:p w14:paraId="7785E63E" w14:textId="77777777" w:rsidR="0074794C" w:rsidRPr="005E5D94" w:rsidRDefault="0074794C" w:rsidP="00680E17">
            <w:pPr>
              <w:spacing w:before="40" w:after="40" w:line="240" w:lineRule="auto"/>
              <w:rPr>
                <w:rFonts w:ascii="Gill Sans MT" w:hAnsi="Gill Sans MT"/>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14:paraId="7785E63F" w14:textId="77777777" w:rsidR="0074794C" w:rsidRPr="005E5D94" w:rsidRDefault="0074794C" w:rsidP="00680E17">
            <w:pPr>
              <w:spacing w:before="40" w:after="40" w:line="240" w:lineRule="auto"/>
              <w:rPr>
                <w:rFonts w:ascii="Gill Sans MT" w:hAnsi="Gill Sans MT"/>
                <w:sz w:val="20"/>
                <w:szCs w:val="20"/>
                <w:lang w:val="en-US"/>
              </w:rPr>
            </w:pPr>
          </w:p>
        </w:tc>
        <w:tc>
          <w:tcPr>
            <w:tcW w:w="395" w:type="pct"/>
            <w:tcBorders>
              <w:top w:val="single" w:sz="4" w:space="0" w:color="auto"/>
              <w:left w:val="single" w:sz="4" w:space="0" w:color="auto"/>
              <w:bottom w:val="single" w:sz="4" w:space="0" w:color="auto"/>
              <w:right w:val="single" w:sz="4" w:space="0" w:color="auto"/>
            </w:tcBorders>
            <w:hideMark/>
          </w:tcPr>
          <w:p w14:paraId="7785E640" w14:textId="77777777" w:rsidR="0074794C" w:rsidRPr="005E5D94" w:rsidRDefault="0074794C" w:rsidP="00680E17">
            <w:pPr>
              <w:spacing w:before="40" w:after="40" w:line="240" w:lineRule="auto"/>
              <w:rPr>
                <w:rFonts w:ascii="Gill Sans MT" w:hAnsi="Gill Sans MT"/>
                <w:sz w:val="20"/>
                <w:szCs w:val="20"/>
                <w:lang w:val="en-US"/>
              </w:rPr>
            </w:pPr>
            <w:r w:rsidRPr="005E5D94">
              <w:rPr>
                <w:rFonts w:ascii="Gill Sans MT" w:hAnsi="Gill Sans MT"/>
                <w:sz w:val="20"/>
                <w:szCs w:val="20"/>
              </w:rPr>
              <w:t>HIGH</w:t>
            </w:r>
          </w:p>
        </w:tc>
      </w:tr>
      <w:tr w:rsidR="005E5D94" w:rsidRPr="005E5D94" w14:paraId="7785E648" w14:textId="77777777" w:rsidTr="005E5D94">
        <w:trPr>
          <w:trHeight w:val="457"/>
        </w:trPr>
        <w:tc>
          <w:tcPr>
            <w:tcW w:w="802" w:type="pct"/>
            <w:vMerge/>
            <w:tcBorders>
              <w:top w:val="single" w:sz="8" w:space="0" w:color="auto"/>
              <w:left w:val="single" w:sz="8" w:space="0" w:color="auto"/>
              <w:bottom w:val="single" w:sz="4" w:space="0" w:color="auto"/>
              <w:right w:val="nil"/>
            </w:tcBorders>
            <w:vAlign w:val="center"/>
            <w:hideMark/>
          </w:tcPr>
          <w:p w14:paraId="7785E642" w14:textId="77777777" w:rsidR="0074794C" w:rsidRPr="005E5D94" w:rsidRDefault="0074794C" w:rsidP="00680E17">
            <w:pPr>
              <w:spacing w:after="0" w:line="240" w:lineRule="auto"/>
              <w:rPr>
                <w:rFonts w:ascii="Gill Sans MT" w:hAnsi="Gill Sans MT"/>
                <w:sz w:val="20"/>
                <w:szCs w:val="20"/>
                <w:lang w:val="en-US"/>
              </w:rPr>
            </w:pPr>
          </w:p>
        </w:tc>
        <w:tc>
          <w:tcPr>
            <w:tcW w:w="1254" w:type="pct"/>
            <w:tcBorders>
              <w:top w:val="single" w:sz="4" w:space="0" w:color="auto"/>
              <w:left w:val="single" w:sz="4" w:space="0" w:color="auto"/>
              <w:bottom w:val="single" w:sz="4" w:space="0" w:color="auto"/>
              <w:right w:val="single" w:sz="4" w:space="0" w:color="auto"/>
            </w:tcBorders>
            <w:hideMark/>
          </w:tcPr>
          <w:p w14:paraId="7785E643" w14:textId="77777777" w:rsidR="0074794C" w:rsidRPr="005E5D94" w:rsidRDefault="0074794C" w:rsidP="00680E17">
            <w:pPr>
              <w:spacing w:before="40" w:after="40" w:line="240" w:lineRule="auto"/>
              <w:rPr>
                <w:rFonts w:ascii="Gill Sans MT" w:hAnsi="Gill Sans MT"/>
                <w:sz w:val="20"/>
                <w:szCs w:val="20"/>
                <w:lang w:val="en-US"/>
              </w:rPr>
            </w:pPr>
            <w:r w:rsidRPr="005E5D94">
              <w:rPr>
                <w:rFonts w:ascii="Gill Sans MT" w:hAnsi="Gill Sans MT"/>
                <w:sz w:val="20"/>
                <w:szCs w:val="20"/>
              </w:rPr>
              <w:t>Publish / print and disseminate POM through community socialisations and stakeholder engagement strategy</w:t>
            </w:r>
          </w:p>
        </w:tc>
        <w:tc>
          <w:tcPr>
            <w:tcW w:w="1020" w:type="pct"/>
            <w:tcBorders>
              <w:top w:val="single" w:sz="4" w:space="0" w:color="auto"/>
              <w:left w:val="single" w:sz="4" w:space="0" w:color="auto"/>
              <w:bottom w:val="single" w:sz="4" w:space="0" w:color="auto"/>
              <w:right w:val="single" w:sz="4" w:space="0" w:color="auto"/>
            </w:tcBorders>
            <w:hideMark/>
          </w:tcPr>
          <w:p w14:paraId="7785E644" w14:textId="77777777" w:rsidR="0074794C" w:rsidRPr="005E5D94" w:rsidRDefault="0074794C" w:rsidP="00680E17">
            <w:pPr>
              <w:spacing w:before="40" w:after="40" w:line="240" w:lineRule="auto"/>
              <w:rPr>
                <w:rFonts w:ascii="Gill Sans MT" w:hAnsi="Gill Sans MT"/>
                <w:sz w:val="20"/>
                <w:szCs w:val="20"/>
                <w:lang w:val="en-US"/>
              </w:rPr>
            </w:pPr>
            <w:r w:rsidRPr="005E5D94">
              <w:rPr>
                <w:rFonts w:ascii="Gill Sans MT" w:hAnsi="Gill Sans MT"/>
                <w:sz w:val="20"/>
                <w:szCs w:val="20"/>
              </w:rPr>
              <w:t>LTA - Comms</w:t>
            </w:r>
          </w:p>
        </w:tc>
        <w:tc>
          <w:tcPr>
            <w:tcW w:w="721" w:type="pct"/>
            <w:tcBorders>
              <w:top w:val="single" w:sz="4" w:space="0" w:color="auto"/>
              <w:left w:val="single" w:sz="4" w:space="0" w:color="auto"/>
              <w:bottom w:val="single" w:sz="4" w:space="0" w:color="auto"/>
              <w:right w:val="single" w:sz="4" w:space="0" w:color="auto"/>
            </w:tcBorders>
          </w:tcPr>
          <w:p w14:paraId="7785E645" w14:textId="77777777" w:rsidR="0074794C" w:rsidRPr="005E5D94" w:rsidRDefault="0074794C" w:rsidP="00680E17">
            <w:pPr>
              <w:spacing w:before="40" w:after="40" w:line="240" w:lineRule="auto"/>
              <w:rPr>
                <w:rFonts w:ascii="Gill Sans MT" w:hAnsi="Gill Sans MT"/>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14:paraId="7785E646" w14:textId="77777777" w:rsidR="0074794C" w:rsidRPr="005E5D94" w:rsidRDefault="0074794C" w:rsidP="00680E17">
            <w:pPr>
              <w:spacing w:before="40" w:after="40" w:line="240" w:lineRule="auto"/>
              <w:rPr>
                <w:rFonts w:ascii="Gill Sans MT" w:hAnsi="Gill Sans MT"/>
                <w:sz w:val="20"/>
                <w:szCs w:val="20"/>
                <w:lang w:val="en-US"/>
              </w:rPr>
            </w:pPr>
          </w:p>
        </w:tc>
        <w:tc>
          <w:tcPr>
            <w:tcW w:w="395" w:type="pct"/>
            <w:tcBorders>
              <w:top w:val="single" w:sz="4" w:space="0" w:color="auto"/>
              <w:left w:val="single" w:sz="4" w:space="0" w:color="auto"/>
              <w:bottom w:val="single" w:sz="4" w:space="0" w:color="auto"/>
              <w:right w:val="single" w:sz="4" w:space="0" w:color="auto"/>
            </w:tcBorders>
          </w:tcPr>
          <w:p w14:paraId="7785E647" w14:textId="77777777" w:rsidR="0074794C" w:rsidRPr="005E5D94" w:rsidRDefault="0074794C" w:rsidP="00680E17">
            <w:pPr>
              <w:spacing w:before="40" w:after="40" w:line="240" w:lineRule="auto"/>
              <w:rPr>
                <w:rFonts w:ascii="Gill Sans MT" w:hAnsi="Gill Sans MT"/>
                <w:sz w:val="20"/>
                <w:szCs w:val="20"/>
                <w:lang w:val="en-US"/>
              </w:rPr>
            </w:pPr>
          </w:p>
        </w:tc>
      </w:tr>
      <w:tr w:rsidR="005E5D94" w:rsidRPr="005E5D94" w14:paraId="7785E64F" w14:textId="77777777" w:rsidTr="005E5D94">
        <w:trPr>
          <w:trHeight w:val="457"/>
        </w:trPr>
        <w:tc>
          <w:tcPr>
            <w:tcW w:w="802" w:type="pct"/>
            <w:vMerge/>
            <w:tcBorders>
              <w:top w:val="single" w:sz="8" w:space="0" w:color="auto"/>
              <w:left w:val="single" w:sz="8" w:space="0" w:color="auto"/>
              <w:bottom w:val="single" w:sz="4" w:space="0" w:color="auto"/>
              <w:right w:val="nil"/>
            </w:tcBorders>
            <w:vAlign w:val="center"/>
            <w:hideMark/>
          </w:tcPr>
          <w:p w14:paraId="7785E649" w14:textId="77777777" w:rsidR="0074794C" w:rsidRPr="005E5D94" w:rsidRDefault="0074794C" w:rsidP="00680E17">
            <w:pPr>
              <w:spacing w:after="0" w:line="240" w:lineRule="auto"/>
              <w:rPr>
                <w:rFonts w:ascii="Gill Sans MT" w:hAnsi="Gill Sans MT"/>
                <w:sz w:val="20"/>
                <w:szCs w:val="20"/>
                <w:lang w:val="en-US"/>
              </w:rPr>
            </w:pPr>
          </w:p>
        </w:tc>
        <w:tc>
          <w:tcPr>
            <w:tcW w:w="1254" w:type="pct"/>
            <w:tcBorders>
              <w:top w:val="single" w:sz="4" w:space="0" w:color="auto"/>
              <w:left w:val="single" w:sz="4" w:space="0" w:color="auto"/>
              <w:bottom w:val="single" w:sz="4" w:space="0" w:color="auto"/>
              <w:right w:val="single" w:sz="4" w:space="0" w:color="auto"/>
            </w:tcBorders>
            <w:hideMark/>
          </w:tcPr>
          <w:p w14:paraId="7785E64A" w14:textId="77777777" w:rsidR="0074794C" w:rsidRPr="005E5D94" w:rsidRDefault="0074794C" w:rsidP="00680E17">
            <w:pPr>
              <w:spacing w:before="40" w:after="40" w:line="240" w:lineRule="auto"/>
              <w:rPr>
                <w:rFonts w:ascii="Gill Sans MT" w:hAnsi="Gill Sans MT"/>
                <w:sz w:val="20"/>
                <w:szCs w:val="20"/>
                <w:lang w:val="en-US"/>
              </w:rPr>
            </w:pPr>
            <w:r w:rsidRPr="005E5D94">
              <w:rPr>
                <w:rFonts w:ascii="Gill Sans MT" w:hAnsi="Gill Sans MT"/>
                <w:sz w:val="20"/>
                <w:szCs w:val="20"/>
              </w:rPr>
              <w:t>Test the POM through Field Trial and 2014 activity cycle</w:t>
            </w:r>
          </w:p>
        </w:tc>
        <w:tc>
          <w:tcPr>
            <w:tcW w:w="1020" w:type="pct"/>
            <w:tcBorders>
              <w:top w:val="single" w:sz="4" w:space="0" w:color="auto"/>
              <w:left w:val="single" w:sz="4" w:space="0" w:color="auto"/>
              <w:bottom w:val="single" w:sz="4" w:space="0" w:color="auto"/>
              <w:right w:val="single" w:sz="4" w:space="0" w:color="auto"/>
            </w:tcBorders>
            <w:hideMark/>
          </w:tcPr>
          <w:p w14:paraId="7785E64B" w14:textId="77777777" w:rsidR="0074794C" w:rsidRPr="005E5D94" w:rsidRDefault="0074794C" w:rsidP="00680E17">
            <w:pPr>
              <w:spacing w:before="40" w:after="40" w:line="240" w:lineRule="auto"/>
              <w:rPr>
                <w:rFonts w:ascii="Gill Sans MT" w:hAnsi="Gill Sans MT"/>
                <w:sz w:val="20"/>
                <w:szCs w:val="20"/>
                <w:lang w:val="en-US"/>
              </w:rPr>
            </w:pPr>
            <w:r w:rsidRPr="005E5D94">
              <w:rPr>
                <w:rFonts w:ascii="Gill Sans MT" w:hAnsi="Gill Sans MT"/>
                <w:sz w:val="20"/>
                <w:szCs w:val="20"/>
              </w:rPr>
              <w:t xml:space="preserve">LTA and STA as above, as well as Field Test Team </w:t>
            </w:r>
          </w:p>
        </w:tc>
        <w:tc>
          <w:tcPr>
            <w:tcW w:w="721" w:type="pct"/>
            <w:tcBorders>
              <w:top w:val="single" w:sz="4" w:space="0" w:color="auto"/>
              <w:left w:val="single" w:sz="4" w:space="0" w:color="auto"/>
              <w:bottom w:val="single" w:sz="4" w:space="0" w:color="auto"/>
              <w:right w:val="single" w:sz="4" w:space="0" w:color="auto"/>
            </w:tcBorders>
          </w:tcPr>
          <w:p w14:paraId="7785E64C" w14:textId="77777777" w:rsidR="0074794C" w:rsidRPr="005E5D94" w:rsidRDefault="0074794C" w:rsidP="00680E17">
            <w:pPr>
              <w:spacing w:before="40" w:after="40" w:line="240" w:lineRule="auto"/>
              <w:rPr>
                <w:rFonts w:ascii="Gill Sans MT" w:hAnsi="Gill Sans MT"/>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14:paraId="7785E64D" w14:textId="77777777" w:rsidR="0074794C" w:rsidRPr="005E5D94" w:rsidRDefault="0074794C" w:rsidP="00680E17">
            <w:pPr>
              <w:spacing w:before="40" w:after="40" w:line="240" w:lineRule="auto"/>
              <w:rPr>
                <w:rFonts w:ascii="Gill Sans MT" w:hAnsi="Gill Sans MT"/>
                <w:sz w:val="20"/>
                <w:szCs w:val="20"/>
                <w:lang w:val="en-US"/>
              </w:rPr>
            </w:pPr>
          </w:p>
        </w:tc>
        <w:tc>
          <w:tcPr>
            <w:tcW w:w="395" w:type="pct"/>
            <w:tcBorders>
              <w:top w:val="single" w:sz="4" w:space="0" w:color="auto"/>
              <w:left w:val="single" w:sz="4" w:space="0" w:color="auto"/>
              <w:bottom w:val="single" w:sz="4" w:space="0" w:color="auto"/>
              <w:right w:val="single" w:sz="4" w:space="0" w:color="auto"/>
            </w:tcBorders>
          </w:tcPr>
          <w:p w14:paraId="7785E64E" w14:textId="77777777" w:rsidR="0074794C" w:rsidRPr="005E5D94" w:rsidRDefault="0074794C" w:rsidP="00680E17">
            <w:pPr>
              <w:spacing w:before="40" w:after="40" w:line="240" w:lineRule="auto"/>
              <w:rPr>
                <w:rFonts w:ascii="Gill Sans MT" w:hAnsi="Gill Sans MT"/>
                <w:sz w:val="20"/>
                <w:szCs w:val="20"/>
                <w:lang w:val="en-US"/>
              </w:rPr>
            </w:pPr>
          </w:p>
        </w:tc>
      </w:tr>
      <w:tr w:rsidR="005E5D94" w:rsidRPr="005E5D94" w14:paraId="7785E656" w14:textId="77777777" w:rsidTr="005E5D94">
        <w:trPr>
          <w:trHeight w:val="457"/>
        </w:trPr>
        <w:tc>
          <w:tcPr>
            <w:tcW w:w="802" w:type="pct"/>
            <w:vMerge/>
            <w:tcBorders>
              <w:top w:val="single" w:sz="8" w:space="0" w:color="auto"/>
              <w:left w:val="single" w:sz="8" w:space="0" w:color="auto"/>
              <w:bottom w:val="single" w:sz="4" w:space="0" w:color="auto"/>
              <w:right w:val="nil"/>
            </w:tcBorders>
            <w:vAlign w:val="center"/>
            <w:hideMark/>
          </w:tcPr>
          <w:p w14:paraId="7785E650" w14:textId="77777777" w:rsidR="0074794C" w:rsidRPr="005E5D94" w:rsidRDefault="0074794C" w:rsidP="00680E17">
            <w:pPr>
              <w:spacing w:after="0" w:line="240" w:lineRule="auto"/>
              <w:rPr>
                <w:rFonts w:ascii="Gill Sans MT" w:hAnsi="Gill Sans MT"/>
                <w:sz w:val="20"/>
                <w:szCs w:val="20"/>
                <w:lang w:val="en-US"/>
              </w:rPr>
            </w:pPr>
          </w:p>
        </w:tc>
        <w:tc>
          <w:tcPr>
            <w:tcW w:w="1254" w:type="pct"/>
            <w:tcBorders>
              <w:top w:val="single" w:sz="4" w:space="0" w:color="auto"/>
              <w:left w:val="single" w:sz="4" w:space="0" w:color="auto"/>
              <w:bottom w:val="single" w:sz="4" w:space="0" w:color="auto"/>
              <w:right w:val="single" w:sz="4" w:space="0" w:color="auto"/>
            </w:tcBorders>
            <w:hideMark/>
          </w:tcPr>
          <w:p w14:paraId="7785E651" w14:textId="77777777" w:rsidR="0074794C" w:rsidRPr="005E5D94" w:rsidRDefault="0074794C" w:rsidP="00680E17">
            <w:pPr>
              <w:spacing w:before="40" w:after="40" w:line="240" w:lineRule="auto"/>
              <w:rPr>
                <w:rFonts w:ascii="Gill Sans MT" w:hAnsi="Gill Sans MT"/>
                <w:sz w:val="20"/>
                <w:szCs w:val="20"/>
                <w:lang w:val="en-US"/>
              </w:rPr>
            </w:pPr>
            <w:r w:rsidRPr="005E5D94">
              <w:rPr>
                <w:rFonts w:ascii="Gill Sans MT" w:hAnsi="Gill Sans MT"/>
                <w:sz w:val="20"/>
                <w:szCs w:val="20"/>
              </w:rPr>
              <w:t>Continue to ensure POM and guidance is in line with evolving Minimum Service Standards for infrastructure</w:t>
            </w:r>
            <w:r w:rsidR="006F4378">
              <w:rPr>
                <w:rFonts w:ascii="Gill Sans MT" w:hAnsi="Gill Sans MT"/>
                <w:sz w:val="20"/>
                <w:szCs w:val="20"/>
              </w:rPr>
              <w:t>, sub national governance structures</w:t>
            </w:r>
            <w:r w:rsidR="00A81A15">
              <w:rPr>
                <w:rFonts w:ascii="Gill Sans MT" w:hAnsi="Gill Sans MT"/>
                <w:sz w:val="20"/>
                <w:szCs w:val="20"/>
              </w:rPr>
              <w:t xml:space="preserve"> and public financial management reforms</w:t>
            </w:r>
          </w:p>
        </w:tc>
        <w:tc>
          <w:tcPr>
            <w:tcW w:w="1020" w:type="pct"/>
            <w:tcBorders>
              <w:top w:val="single" w:sz="4" w:space="0" w:color="auto"/>
              <w:left w:val="single" w:sz="4" w:space="0" w:color="auto"/>
              <w:bottom w:val="single" w:sz="4" w:space="0" w:color="auto"/>
              <w:right w:val="single" w:sz="4" w:space="0" w:color="auto"/>
            </w:tcBorders>
          </w:tcPr>
          <w:p w14:paraId="7785E652" w14:textId="77777777" w:rsidR="0074794C" w:rsidRPr="005E5D94" w:rsidRDefault="0074794C" w:rsidP="00680E17">
            <w:pPr>
              <w:spacing w:before="40" w:after="40" w:line="240" w:lineRule="auto"/>
              <w:rPr>
                <w:rFonts w:ascii="Gill Sans MT" w:hAnsi="Gill Sans MT"/>
                <w:sz w:val="20"/>
                <w:szCs w:val="20"/>
                <w:lang w:val="en-US"/>
              </w:rPr>
            </w:pPr>
          </w:p>
        </w:tc>
        <w:tc>
          <w:tcPr>
            <w:tcW w:w="721" w:type="pct"/>
            <w:tcBorders>
              <w:top w:val="single" w:sz="4" w:space="0" w:color="auto"/>
              <w:left w:val="single" w:sz="4" w:space="0" w:color="auto"/>
              <w:bottom w:val="single" w:sz="4" w:space="0" w:color="auto"/>
              <w:right w:val="single" w:sz="4" w:space="0" w:color="auto"/>
            </w:tcBorders>
          </w:tcPr>
          <w:p w14:paraId="7785E653" w14:textId="77777777" w:rsidR="0074794C" w:rsidRPr="005E5D94" w:rsidRDefault="0074794C" w:rsidP="00680E17">
            <w:pPr>
              <w:spacing w:before="40" w:after="40" w:line="240" w:lineRule="auto"/>
              <w:rPr>
                <w:rFonts w:ascii="Gill Sans MT" w:hAnsi="Gill Sans MT"/>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14:paraId="7785E654" w14:textId="77777777" w:rsidR="0074794C" w:rsidRPr="005E5D94" w:rsidRDefault="0074794C" w:rsidP="00680E17">
            <w:pPr>
              <w:spacing w:before="40" w:after="40" w:line="240" w:lineRule="auto"/>
              <w:rPr>
                <w:rFonts w:ascii="Gill Sans MT" w:hAnsi="Gill Sans MT"/>
                <w:sz w:val="20"/>
                <w:szCs w:val="20"/>
                <w:lang w:val="en-US"/>
              </w:rPr>
            </w:pPr>
          </w:p>
        </w:tc>
        <w:tc>
          <w:tcPr>
            <w:tcW w:w="395" w:type="pct"/>
            <w:tcBorders>
              <w:top w:val="single" w:sz="4" w:space="0" w:color="auto"/>
              <w:left w:val="single" w:sz="4" w:space="0" w:color="auto"/>
              <w:bottom w:val="single" w:sz="4" w:space="0" w:color="auto"/>
              <w:right w:val="single" w:sz="4" w:space="0" w:color="auto"/>
            </w:tcBorders>
          </w:tcPr>
          <w:p w14:paraId="7785E655" w14:textId="77777777" w:rsidR="0074794C" w:rsidRPr="005E5D94" w:rsidRDefault="0074794C" w:rsidP="00680E17">
            <w:pPr>
              <w:spacing w:before="40" w:after="40" w:line="240" w:lineRule="auto"/>
              <w:rPr>
                <w:rFonts w:ascii="Gill Sans MT" w:hAnsi="Gill Sans MT"/>
                <w:sz w:val="20"/>
                <w:szCs w:val="20"/>
                <w:lang w:val="en-US"/>
              </w:rPr>
            </w:pPr>
          </w:p>
        </w:tc>
      </w:tr>
      <w:tr w:rsidR="005E5D94" w:rsidRPr="005E5D94" w14:paraId="7785E65E" w14:textId="77777777" w:rsidTr="005E5D94">
        <w:trPr>
          <w:trHeight w:val="457"/>
        </w:trPr>
        <w:tc>
          <w:tcPr>
            <w:tcW w:w="802" w:type="pct"/>
            <w:vMerge w:val="restart"/>
            <w:tcBorders>
              <w:top w:val="nil"/>
              <w:left w:val="single" w:sz="8" w:space="0" w:color="auto"/>
              <w:bottom w:val="single" w:sz="4" w:space="0" w:color="auto"/>
              <w:right w:val="nil"/>
            </w:tcBorders>
          </w:tcPr>
          <w:p w14:paraId="7785E657" w14:textId="77777777" w:rsidR="0074794C" w:rsidRPr="005E5D94" w:rsidRDefault="0074794C" w:rsidP="00680E17">
            <w:pPr>
              <w:pStyle w:val="ListParagraph"/>
              <w:numPr>
                <w:ilvl w:val="1"/>
                <w:numId w:val="3"/>
              </w:numPr>
              <w:spacing w:before="40" w:after="40" w:line="276" w:lineRule="auto"/>
              <w:rPr>
                <w:rFonts w:ascii="Gill Sans MT" w:hAnsi="Gill Sans MT" w:cstheme="minorBidi"/>
                <w:sz w:val="20"/>
                <w:szCs w:val="20"/>
              </w:rPr>
            </w:pPr>
            <w:r w:rsidRPr="005E5D94">
              <w:rPr>
                <w:rFonts w:ascii="Gill Sans MT" w:hAnsi="Gill Sans MT"/>
                <w:sz w:val="20"/>
                <w:szCs w:val="20"/>
              </w:rPr>
              <w:t>Related guidance and handbooks (e.g. Financial management)</w:t>
            </w:r>
          </w:p>
          <w:p w14:paraId="7785E658" w14:textId="77777777" w:rsidR="0074794C" w:rsidRPr="005E5D94" w:rsidRDefault="0074794C" w:rsidP="00680E17">
            <w:pPr>
              <w:pStyle w:val="ListParagraph"/>
              <w:spacing w:before="40" w:after="40"/>
              <w:ind w:left="360"/>
              <w:rPr>
                <w:rFonts w:ascii="Gill Sans MT" w:hAnsi="Gill Sans MT"/>
                <w:sz w:val="20"/>
                <w:szCs w:val="20"/>
                <w:lang w:val="en-US" w:eastAsia="en-US"/>
              </w:rPr>
            </w:pPr>
          </w:p>
        </w:tc>
        <w:tc>
          <w:tcPr>
            <w:tcW w:w="1254" w:type="pct"/>
            <w:tcBorders>
              <w:top w:val="single" w:sz="4" w:space="0" w:color="auto"/>
              <w:left w:val="single" w:sz="4" w:space="0" w:color="auto"/>
              <w:bottom w:val="single" w:sz="4" w:space="0" w:color="auto"/>
              <w:right w:val="single" w:sz="4" w:space="0" w:color="auto"/>
            </w:tcBorders>
            <w:hideMark/>
          </w:tcPr>
          <w:p w14:paraId="7785E659" w14:textId="77777777" w:rsidR="0074794C" w:rsidRPr="005E5D94" w:rsidRDefault="0074794C" w:rsidP="00680E17">
            <w:pPr>
              <w:spacing w:before="40" w:after="40" w:line="240" w:lineRule="auto"/>
              <w:rPr>
                <w:rFonts w:ascii="Gill Sans MT" w:hAnsi="Gill Sans MT"/>
                <w:sz w:val="20"/>
                <w:szCs w:val="20"/>
                <w:lang w:val="en-US"/>
              </w:rPr>
            </w:pPr>
            <w:r w:rsidRPr="005E5D94">
              <w:rPr>
                <w:rFonts w:ascii="Gill Sans MT" w:hAnsi="Gill Sans MT"/>
                <w:sz w:val="20"/>
                <w:szCs w:val="20"/>
              </w:rPr>
              <w:t>Design and trial field guidance for Financial management</w:t>
            </w:r>
          </w:p>
        </w:tc>
        <w:tc>
          <w:tcPr>
            <w:tcW w:w="1020" w:type="pct"/>
            <w:tcBorders>
              <w:top w:val="single" w:sz="4" w:space="0" w:color="auto"/>
              <w:left w:val="single" w:sz="4" w:space="0" w:color="auto"/>
              <w:bottom w:val="single" w:sz="4" w:space="0" w:color="auto"/>
              <w:right w:val="single" w:sz="4" w:space="0" w:color="auto"/>
            </w:tcBorders>
            <w:hideMark/>
          </w:tcPr>
          <w:p w14:paraId="7785E65A" w14:textId="77777777" w:rsidR="0074794C" w:rsidRPr="005E5D94" w:rsidRDefault="0074794C" w:rsidP="00680E17">
            <w:pPr>
              <w:spacing w:before="40" w:after="40" w:line="240" w:lineRule="auto"/>
              <w:rPr>
                <w:rFonts w:ascii="Gill Sans MT" w:hAnsi="Gill Sans MT"/>
                <w:sz w:val="20"/>
                <w:szCs w:val="20"/>
                <w:lang w:val="en-US"/>
              </w:rPr>
            </w:pPr>
            <w:r w:rsidRPr="005E5D94">
              <w:rPr>
                <w:rFonts w:ascii="Gill Sans MT" w:hAnsi="Gill Sans MT"/>
                <w:sz w:val="20"/>
                <w:szCs w:val="20"/>
              </w:rPr>
              <w:t>LTA and STA</w:t>
            </w:r>
          </w:p>
        </w:tc>
        <w:tc>
          <w:tcPr>
            <w:tcW w:w="721" w:type="pct"/>
            <w:tcBorders>
              <w:top w:val="single" w:sz="4" w:space="0" w:color="auto"/>
              <w:left w:val="single" w:sz="4" w:space="0" w:color="auto"/>
              <w:bottom w:val="single" w:sz="4" w:space="0" w:color="auto"/>
              <w:right w:val="single" w:sz="4" w:space="0" w:color="auto"/>
            </w:tcBorders>
          </w:tcPr>
          <w:p w14:paraId="7785E65B" w14:textId="77777777" w:rsidR="0074794C" w:rsidRPr="005E5D94" w:rsidRDefault="0074794C" w:rsidP="00680E17">
            <w:pPr>
              <w:spacing w:before="40" w:after="40" w:line="240" w:lineRule="auto"/>
              <w:rPr>
                <w:rFonts w:ascii="Gill Sans MT" w:hAnsi="Gill Sans MT"/>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14:paraId="7785E65C" w14:textId="77777777" w:rsidR="0074794C" w:rsidRPr="005E5D94" w:rsidRDefault="0074794C" w:rsidP="00680E17">
            <w:pPr>
              <w:spacing w:before="40" w:after="40" w:line="240" w:lineRule="auto"/>
              <w:rPr>
                <w:rFonts w:ascii="Gill Sans MT" w:hAnsi="Gill Sans MT"/>
                <w:sz w:val="20"/>
                <w:szCs w:val="20"/>
                <w:lang w:val="en-US"/>
              </w:rPr>
            </w:pPr>
          </w:p>
        </w:tc>
        <w:tc>
          <w:tcPr>
            <w:tcW w:w="395" w:type="pct"/>
            <w:tcBorders>
              <w:top w:val="single" w:sz="4" w:space="0" w:color="auto"/>
              <w:left w:val="single" w:sz="4" w:space="0" w:color="auto"/>
              <w:bottom w:val="single" w:sz="4" w:space="0" w:color="auto"/>
              <w:right w:val="single" w:sz="4" w:space="0" w:color="auto"/>
            </w:tcBorders>
            <w:hideMark/>
          </w:tcPr>
          <w:p w14:paraId="7785E65D" w14:textId="77777777" w:rsidR="0074794C" w:rsidRPr="005E5D94" w:rsidRDefault="0074794C" w:rsidP="00680E17">
            <w:pPr>
              <w:spacing w:before="40" w:after="40" w:line="240" w:lineRule="auto"/>
              <w:rPr>
                <w:rFonts w:ascii="Gill Sans MT" w:hAnsi="Gill Sans MT"/>
                <w:sz w:val="20"/>
                <w:szCs w:val="20"/>
                <w:lang w:val="en-US"/>
              </w:rPr>
            </w:pPr>
            <w:r w:rsidRPr="005E5D94">
              <w:rPr>
                <w:rFonts w:ascii="Gill Sans MT" w:hAnsi="Gill Sans MT"/>
                <w:sz w:val="20"/>
                <w:szCs w:val="20"/>
              </w:rPr>
              <w:t>HIGH</w:t>
            </w:r>
          </w:p>
        </w:tc>
      </w:tr>
      <w:tr w:rsidR="005E5D94" w:rsidRPr="005E5D94" w14:paraId="7785E665" w14:textId="77777777" w:rsidTr="005E5D94">
        <w:trPr>
          <w:trHeight w:val="457"/>
        </w:trPr>
        <w:tc>
          <w:tcPr>
            <w:tcW w:w="802" w:type="pct"/>
            <w:vMerge/>
            <w:tcBorders>
              <w:top w:val="nil"/>
              <w:left w:val="single" w:sz="8" w:space="0" w:color="auto"/>
              <w:bottom w:val="single" w:sz="4" w:space="0" w:color="auto"/>
              <w:right w:val="nil"/>
            </w:tcBorders>
            <w:vAlign w:val="center"/>
            <w:hideMark/>
          </w:tcPr>
          <w:p w14:paraId="7785E65F" w14:textId="77777777" w:rsidR="0074794C" w:rsidRPr="005E5D94" w:rsidRDefault="0074794C" w:rsidP="00680E17">
            <w:pPr>
              <w:spacing w:after="0" w:line="240" w:lineRule="auto"/>
              <w:rPr>
                <w:rFonts w:ascii="Gill Sans MT" w:hAnsi="Gill Sans MT"/>
                <w:sz w:val="20"/>
                <w:szCs w:val="20"/>
                <w:lang w:val="en-US"/>
              </w:rPr>
            </w:pPr>
          </w:p>
        </w:tc>
        <w:tc>
          <w:tcPr>
            <w:tcW w:w="1254" w:type="pct"/>
            <w:tcBorders>
              <w:top w:val="single" w:sz="4" w:space="0" w:color="auto"/>
              <w:left w:val="single" w:sz="4" w:space="0" w:color="auto"/>
              <w:bottom w:val="single" w:sz="4" w:space="0" w:color="auto"/>
              <w:right w:val="single" w:sz="4" w:space="0" w:color="auto"/>
            </w:tcBorders>
            <w:hideMark/>
          </w:tcPr>
          <w:p w14:paraId="7785E660" w14:textId="77777777" w:rsidR="0074794C" w:rsidRPr="005E5D94" w:rsidRDefault="0074794C" w:rsidP="00680E17">
            <w:pPr>
              <w:spacing w:before="40" w:after="40" w:line="240" w:lineRule="auto"/>
              <w:rPr>
                <w:rFonts w:ascii="Gill Sans MT" w:hAnsi="Gill Sans MT"/>
                <w:sz w:val="20"/>
                <w:szCs w:val="20"/>
                <w:lang w:val="en-US"/>
              </w:rPr>
            </w:pPr>
            <w:r w:rsidRPr="005E5D94">
              <w:rPr>
                <w:rFonts w:ascii="Gill Sans MT" w:hAnsi="Gill Sans MT"/>
                <w:sz w:val="20"/>
                <w:szCs w:val="20"/>
              </w:rPr>
              <w:t>Design / adapt field guidance for Technical facilitators including publication of “Good and Bad Construction”</w:t>
            </w:r>
          </w:p>
        </w:tc>
        <w:tc>
          <w:tcPr>
            <w:tcW w:w="1020" w:type="pct"/>
            <w:tcBorders>
              <w:top w:val="single" w:sz="4" w:space="0" w:color="auto"/>
              <w:left w:val="single" w:sz="4" w:space="0" w:color="auto"/>
              <w:bottom w:val="single" w:sz="4" w:space="0" w:color="auto"/>
              <w:right w:val="single" w:sz="4" w:space="0" w:color="auto"/>
            </w:tcBorders>
            <w:hideMark/>
          </w:tcPr>
          <w:p w14:paraId="7785E661" w14:textId="77777777" w:rsidR="0074794C" w:rsidRPr="005E5D94" w:rsidRDefault="0074794C" w:rsidP="00680E17">
            <w:pPr>
              <w:spacing w:before="40" w:after="40" w:line="240" w:lineRule="auto"/>
              <w:rPr>
                <w:rFonts w:ascii="Gill Sans MT" w:hAnsi="Gill Sans MT"/>
                <w:sz w:val="20"/>
                <w:szCs w:val="20"/>
                <w:lang w:val="en-US"/>
              </w:rPr>
            </w:pPr>
            <w:r w:rsidRPr="005E5D94">
              <w:rPr>
                <w:rFonts w:ascii="Gill Sans MT" w:hAnsi="Gill Sans MT"/>
                <w:sz w:val="20"/>
                <w:szCs w:val="20"/>
              </w:rPr>
              <w:t>LTA and STA</w:t>
            </w:r>
          </w:p>
        </w:tc>
        <w:tc>
          <w:tcPr>
            <w:tcW w:w="721" w:type="pct"/>
            <w:tcBorders>
              <w:top w:val="single" w:sz="4" w:space="0" w:color="auto"/>
              <w:left w:val="single" w:sz="4" w:space="0" w:color="auto"/>
              <w:bottom w:val="single" w:sz="4" w:space="0" w:color="auto"/>
              <w:right w:val="single" w:sz="4" w:space="0" w:color="auto"/>
            </w:tcBorders>
          </w:tcPr>
          <w:p w14:paraId="7785E662" w14:textId="77777777" w:rsidR="0074794C" w:rsidRPr="005E5D94" w:rsidRDefault="0074794C" w:rsidP="00680E17">
            <w:pPr>
              <w:spacing w:before="40" w:after="40" w:line="240" w:lineRule="auto"/>
              <w:rPr>
                <w:rFonts w:ascii="Gill Sans MT" w:hAnsi="Gill Sans MT"/>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14:paraId="7785E663" w14:textId="77777777" w:rsidR="0074794C" w:rsidRPr="005E5D94" w:rsidRDefault="0074794C" w:rsidP="00680E17">
            <w:pPr>
              <w:spacing w:before="40" w:after="40" w:line="240" w:lineRule="auto"/>
              <w:rPr>
                <w:rFonts w:ascii="Gill Sans MT" w:hAnsi="Gill Sans MT"/>
                <w:sz w:val="20"/>
                <w:szCs w:val="20"/>
                <w:lang w:val="en-US"/>
              </w:rPr>
            </w:pPr>
          </w:p>
        </w:tc>
        <w:tc>
          <w:tcPr>
            <w:tcW w:w="395" w:type="pct"/>
            <w:tcBorders>
              <w:top w:val="single" w:sz="4" w:space="0" w:color="auto"/>
              <w:left w:val="single" w:sz="4" w:space="0" w:color="auto"/>
              <w:bottom w:val="single" w:sz="4" w:space="0" w:color="auto"/>
              <w:right w:val="single" w:sz="4" w:space="0" w:color="auto"/>
            </w:tcBorders>
          </w:tcPr>
          <w:p w14:paraId="7785E664" w14:textId="77777777" w:rsidR="0074794C" w:rsidRPr="005E5D94" w:rsidRDefault="0074794C" w:rsidP="00680E17">
            <w:pPr>
              <w:spacing w:before="40" w:after="40" w:line="240" w:lineRule="auto"/>
              <w:rPr>
                <w:rFonts w:ascii="Gill Sans MT" w:hAnsi="Gill Sans MT"/>
                <w:sz w:val="20"/>
                <w:szCs w:val="20"/>
                <w:lang w:val="en-US"/>
              </w:rPr>
            </w:pPr>
          </w:p>
        </w:tc>
      </w:tr>
      <w:tr w:rsidR="005E5D94" w:rsidRPr="005E5D94" w14:paraId="7785E66C" w14:textId="77777777" w:rsidTr="005E5D94">
        <w:trPr>
          <w:trHeight w:val="457"/>
        </w:trPr>
        <w:tc>
          <w:tcPr>
            <w:tcW w:w="802" w:type="pct"/>
            <w:vMerge/>
            <w:tcBorders>
              <w:top w:val="nil"/>
              <w:left w:val="single" w:sz="8" w:space="0" w:color="auto"/>
              <w:bottom w:val="single" w:sz="4" w:space="0" w:color="auto"/>
              <w:right w:val="nil"/>
            </w:tcBorders>
            <w:vAlign w:val="center"/>
            <w:hideMark/>
          </w:tcPr>
          <w:p w14:paraId="7785E666" w14:textId="77777777" w:rsidR="0074794C" w:rsidRPr="005E5D94" w:rsidRDefault="0074794C" w:rsidP="00680E17">
            <w:pPr>
              <w:spacing w:after="0" w:line="240" w:lineRule="auto"/>
              <w:rPr>
                <w:rFonts w:ascii="Gill Sans MT" w:hAnsi="Gill Sans MT"/>
                <w:sz w:val="20"/>
                <w:szCs w:val="20"/>
                <w:lang w:val="en-US"/>
              </w:rPr>
            </w:pPr>
          </w:p>
        </w:tc>
        <w:tc>
          <w:tcPr>
            <w:tcW w:w="1254" w:type="pct"/>
            <w:tcBorders>
              <w:top w:val="single" w:sz="4" w:space="0" w:color="auto"/>
              <w:left w:val="single" w:sz="4" w:space="0" w:color="auto"/>
              <w:bottom w:val="single" w:sz="4" w:space="0" w:color="auto"/>
              <w:right w:val="single" w:sz="4" w:space="0" w:color="auto"/>
            </w:tcBorders>
            <w:hideMark/>
          </w:tcPr>
          <w:p w14:paraId="7785E667" w14:textId="77777777" w:rsidR="0074794C" w:rsidRPr="005E5D94" w:rsidRDefault="0074794C" w:rsidP="00680E17">
            <w:pPr>
              <w:spacing w:before="40" w:after="40" w:line="240" w:lineRule="auto"/>
              <w:rPr>
                <w:rFonts w:ascii="Gill Sans MT" w:hAnsi="Gill Sans MT"/>
                <w:sz w:val="20"/>
                <w:szCs w:val="20"/>
                <w:lang w:val="en-US"/>
              </w:rPr>
            </w:pPr>
            <w:r w:rsidRPr="005E5D94">
              <w:rPr>
                <w:rFonts w:ascii="Gill Sans MT" w:hAnsi="Gill Sans MT"/>
                <w:sz w:val="20"/>
                <w:szCs w:val="20"/>
              </w:rPr>
              <w:t>Design / adapt field guidance for community planning and mobilisation (Social, MIS, CHS, sub-national coordination)</w:t>
            </w:r>
          </w:p>
        </w:tc>
        <w:tc>
          <w:tcPr>
            <w:tcW w:w="1020" w:type="pct"/>
            <w:tcBorders>
              <w:top w:val="single" w:sz="4" w:space="0" w:color="auto"/>
              <w:left w:val="single" w:sz="4" w:space="0" w:color="auto"/>
              <w:bottom w:val="single" w:sz="4" w:space="0" w:color="auto"/>
              <w:right w:val="single" w:sz="4" w:space="0" w:color="auto"/>
            </w:tcBorders>
          </w:tcPr>
          <w:p w14:paraId="7785E668" w14:textId="77777777" w:rsidR="0074794C" w:rsidRPr="005E5D94" w:rsidRDefault="0074794C" w:rsidP="00680E17">
            <w:pPr>
              <w:spacing w:before="40" w:after="40" w:line="240" w:lineRule="auto"/>
              <w:rPr>
                <w:rFonts w:ascii="Gill Sans MT" w:hAnsi="Gill Sans MT"/>
                <w:sz w:val="20"/>
                <w:szCs w:val="20"/>
                <w:lang w:val="en-US"/>
              </w:rPr>
            </w:pPr>
          </w:p>
        </w:tc>
        <w:tc>
          <w:tcPr>
            <w:tcW w:w="721" w:type="pct"/>
            <w:tcBorders>
              <w:top w:val="single" w:sz="4" w:space="0" w:color="auto"/>
              <w:left w:val="single" w:sz="4" w:space="0" w:color="auto"/>
              <w:bottom w:val="single" w:sz="4" w:space="0" w:color="auto"/>
              <w:right w:val="single" w:sz="4" w:space="0" w:color="auto"/>
            </w:tcBorders>
          </w:tcPr>
          <w:p w14:paraId="7785E669" w14:textId="77777777" w:rsidR="0074794C" w:rsidRPr="005E5D94" w:rsidRDefault="0074794C" w:rsidP="00680E17">
            <w:pPr>
              <w:spacing w:before="40" w:after="40" w:line="240" w:lineRule="auto"/>
              <w:rPr>
                <w:rFonts w:ascii="Gill Sans MT" w:hAnsi="Gill Sans MT"/>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14:paraId="7785E66A" w14:textId="77777777" w:rsidR="0074794C" w:rsidRPr="005E5D94" w:rsidRDefault="0074794C" w:rsidP="00680E17">
            <w:pPr>
              <w:spacing w:before="40" w:after="40" w:line="240" w:lineRule="auto"/>
              <w:rPr>
                <w:rFonts w:ascii="Gill Sans MT" w:hAnsi="Gill Sans MT"/>
                <w:sz w:val="20"/>
                <w:szCs w:val="20"/>
                <w:lang w:val="en-US"/>
              </w:rPr>
            </w:pPr>
          </w:p>
        </w:tc>
        <w:tc>
          <w:tcPr>
            <w:tcW w:w="395" w:type="pct"/>
            <w:tcBorders>
              <w:top w:val="single" w:sz="4" w:space="0" w:color="auto"/>
              <w:left w:val="single" w:sz="4" w:space="0" w:color="auto"/>
              <w:bottom w:val="single" w:sz="4" w:space="0" w:color="auto"/>
              <w:right w:val="single" w:sz="4" w:space="0" w:color="auto"/>
            </w:tcBorders>
          </w:tcPr>
          <w:p w14:paraId="7785E66B" w14:textId="77777777" w:rsidR="0074794C" w:rsidRPr="005E5D94" w:rsidRDefault="0074794C" w:rsidP="00680E17">
            <w:pPr>
              <w:spacing w:before="40" w:after="40" w:line="240" w:lineRule="auto"/>
              <w:rPr>
                <w:rFonts w:ascii="Gill Sans MT" w:hAnsi="Gill Sans MT"/>
                <w:sz w:val="20"/>
                <w:szCs w:val="20"/>
                <w:lang w:val="en-US"/>
              </w:rPr>
            </w:pPr>
          </w:p>
        </w:tc>
      </w:tr>
      <w:tr w:rsidR="005E5D94" w:rsidRPr="005E5D94" w14:paraId="7785E673" w14:textId="77777777" w:rsidTr="005E5D94">
        <w:trPr>
          <w:trHeight w:val="457"/>
        </w:trPr>
        <w:tc>
          <w:tcPr>
            <w:tcW w:w="802" w:type="pct"/>
            <w:vMerge/>
            <w:tcBorders>
              <w:top w:val="nil"/>
              <w:left w:val="single" w:sz="8" w:space="0" w:color="auto"/>
              <w:bottom w:val="single" w:sz="4" w:space="0" w:color="auto"/>
              <w:right w:val="nil"/>
            </w:tcBorders>
            <w:vAlign w:val="center"/>
            <w:hideMark/>
          </w:tcPr>
          <w:p w14:paraId="7785E66D" w14:textId="77777777" w:rsidR="0074794C" w:rsidRPr="005E5D94" w:rsidRDefault="0074794C" w:rsidP="00680E17">
            <w:pPr>
              <w:spacing w:after="0" w:line="240" w:lineRule="auto"/>
              <w:rPr>
                <w:rFonts w:ascii="Gill Sans MT" w:hAnsi="Gill Sans MT"/>
                <w:sz w:val="20"/>
                <w:szCs w:val="20"/>
                <w:lang w:val="en-US"/>
              </w:rPr>
            </w:pPr>
          </w:p>
        </w:tc>
        <w:tc>
          <w:tcPr>
            <w:tcW w:w="1254" w:type="pct"/>
            <w:tcBorders>
              <w:top w:val="single" w:sz="4" w:space="0" w:color="auto"/>
              <w:left w:val="single" w:sz="4" w:space="0" w:color="auto"/>
              <w:bottom w:val="single" w:sz="4" w:space="0" w:color="auto"/>
              <w:right w:val="single" w:sz="4" w:space="0" w:color="auto"/>
            </w:tcBorders>
            <w:hideMark/>
          </w:tcPr>
          <w:p w14:paraId="7785E66E" w14:textId="77777777" w:rsidR="0074794C" w:rsidRPr="005E5D94" w:rsidRDefault="0074794C" w:rsidP="00680E17">
            <w:pPr>
              <w:spacing w:before="40" w:after="40" w:line="240" w:lineRule="auto"/>
              <w:rPr>
                <w:rFonts w:ascii="Gill Sans MT" w:hAnsi="Gill Sans MT"/>
                <w:sz w:val="20"/>
                <w:szCs w:val="20"/>
                <w:lang w:val="en-US"/>
              </w:rPr>
            </w:pPr>
            <w:r w:rsidRPr="005E5D94">
              <w:rPr>
                <w:rFonts w:ascii="Gill Sans MT" w:hAnsi="Gill Sans MT"/>
                <w:sz w:val="20"/>
                <w:szCs w:val="20"/>
              </w:rPr>
              <w:t>Updating training curriculum</w:t>
            </w:r>
          </w:p>
        </w:tc>
        <w:tc>
          <w:tcPr>
            <w:tcW w:w="1020" w:type="pct"/>
            <w:tcBorders>
              <w:top w:val="single" w:sz="4" w:space="0" w:color="auto"/>
              <w:left w:val="single" w:sz="4" w:space="0" w:color="auto"/>
              <w:bottom w:val="single" w:sz="4" w:space="0" w:color="auto"/>
              <w:right w:val="single" w:sz="4" w:space="0" w:color="auto"/>
            </w:tcBorders>
            <w:hideMark/>
          </w:tcPr>
          <w:p w14:paraId="7785E66F" w14:textId="77777777" w:rsidR="0074794C" w:rsidRPr="005E5D94" w:rsidRDefault="0074794C" w:rsidP="00A81A15">
            <w:pPr>
              <w:spacing w:before="40" w:after="40" w:line="240" w:lineRule="auto"/>
              <w:rPr>
                <w:rFonts w:ascii="Gill Sans MT" w:hAnsi="Gill Sans MT"/>
                <w:sz w:val="20"/>
                <w:szCs w:val="20"/>
                <w:lang w:val="en-US"/>
              </w:rPr>
            </w:pPr>
            <w:r w:rsidRPr="005E5D94">
              <w:rPr>
                <w:rFonts w:ascii="Gill Sans MT" w:hAnsi="Gill Sans MT"/>
                <w:sz w:val="20"/>
                <w:szCs w:val="20"/>
              </w:rPr>
              <w:t>Training Team (MC)</w:t>
            </w:r>
          </w:p>
        </w:tc>
        <w:tc>
          <w:tcPr>
            <w:tcW w:w="721" w:type="pct"/>
            <w:tcBorders>
              <w:top w:val="single" w:sz="4" w:space="0" w:color="auto"/>
              <w:left w:val="single" w:sz="4" w:space="0" w:color="auto"/>
              <w:bottom w:val="single" w:sz="4" w:space="0" w:color="auto"/>
              <w:right w:val="single" w:sz="4" w:space="0" w:color="auto"/>
            </w:tcBorders>
          </w:tcPr>
          <w:p w14:paraId="7785E670" w14:textId="77777777" w:rsidR="0074794C" w:rsidRPr="005E5D94" w:rsidRDefault="0074794C" w:rsidP="00680E17">
            <w:pPr>
              <w:spacing w:before="40" w:after="40" w:line="240" w:lineRule="auto"/>
              <w:rPr>
                <w:rFonts w:ascii="Gill Sans MT" w:hAnsi="Gill Sans MT"/>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14:paraId="7785E671" w14:textId="77777777" w:rsidR="0074794C" w:rsidRPr="005E5D94" w:rsidRDefault="0074794C" w:rsidP="00680E17">
            <w:pPr>
              <w:spacing w:before="40" w:after="40" w:line="240" w:lineRule="auto"/>
              <w:rPr>
                <w:rFonts w:ascii="Gill Sans MT" w:hAnsi="Gill Sans MT"/>
                <w:sz w:val="20"/>
                <w:szCs w:val="20"/>
                <w:lang w:val="en-US"/>
              </w:rPr>
            </w:pPr>
          </w:p>
        </w:tc>
        <w:tc>
          <w:tcPr>
            <w:tcW w:w="395" w:type="pct"/>
            <w:tcBorders>
              <w:top w:val="single" w:sz="4" w:space="0" w:color="auto"/>
              <w:left w:val="single" w:sz="4" w:space="0" w:color="auto"/>
              <w:bottom w:val="single" w:sz="4" w:space="0" w:color="auto"/>
              <w:right w:val="single" w:sz="4" w:space="0" w:color="auto"/>
            </w:tcBorders>
            <w:hideMark/>
          </w:tcPr>
          <w:p w14:paraId="7785E672" w14:textId="77777777" w:rsidR="0074794C" w:rsidRPr="005E5D94" w:rsidRDefault="0074794C" w:rsidP="00680E17">
            <w:pPr>
              <w:spacing w:before="40" w:after="40" w:line="240" w:lineRule="auto"/>
              <w:rPr>
                <w:rFonts w:ascii="Gill Sans MT" w:hAnsi="Gill Sans MT"/>
                <w:sz w:val="20"/>
                <w:szCs w:val="20"/>
                <w:lang w:val="en-US"/>
              </w:rPr>
            </w:pPr>
            <w:r w:rsidRPr="005E5D94">
              <w:rPr>
                <w:rFonts w:ascii="Gill Sans MT" w:hAnsi="Gill Sans MT"/>
                <w:sz w:val="20"/>
                <w:szCs w:val="20"/>
              </w:rPr>
              <w:t>HIGH</w:t>
            </w:r>
          </w:p>
        </w:tc>
      </w:tr>
      <w:tr w:rsidR="005E5D94" w14:paraId="7785E67A" w14:textId="77777777" w:rsidTr="005E5D94">
        <w:trPr>
          <w:trHeight w:val="457"/>
        </w:trPr>
        <w:tc>
          <w:tcPr>
            <w:tcW w:w="802" w:type="pct"/>
            <w:vMerge/>
            <w:tcBorders>
              <w:top w:val="nil"/>
              <w:left w:val="single" w:sz="8" w:space="0" w:color="auto"/>
              <w:bottom w:val="single" w:sz="4" w:space="0" w:color="auto"/>
              <w:right w:val="nil"/>
            </w:tcBorders>
            <w:vAlign w:val="center"/>
            <w:hideMark/>
          </w:tcPr>
          <w:p w14:paraId="7785E674" w14:textId="77777777" w:rsidR="0074794C" w:rsidRPr="005E5D94" w:rsidRDefault="0074794C" w:rsidP="00680E17">
            <w:pPr>
              <w:spacing w:after="0" w:line="240" w:lineRule="auto"/>
              <w:rPr>
                <w:rFonts w:ascii="Gill Sans MT" w:hAnsi="Gill Sans MT"/>
                <w:sz w:val="20"/>
                <w:szCs w:val="20"/>
                <w:lang w:val="en-US"/>
              </w:rPr>
            </w:pPr>
          </w:p>
        </w:tc>
        <w:tc>
          <w:tcPr>
            <w:tcW w:w="1254" w:type="pct"/>
            <w:tcBorders>
              <w:top w:val="single" w:sz="4" w:space="0" w:color="auto"/>
              <w:left w:val="single" w:sz="4" w:space="0" w:color="auto"/>
              <w:bottom w:val="single" w:sz="4" w:space="0" w:color="auto"/>
              <w:right w:val="single" w:sz="4" w:space="0" w:color="auto"/>
            </w:tcBorders>
            <w:hideMark/>
          </w:tcPr>
          <w:p w14:paraId="7785E675" w14:textId="77777777" w:rsidR="0074794C" w:rsidRPr="005E5D94" w:rsidRDefault="0074794C" w:rsidP="00680E17">
            <w:pPr>
              <w:spacing w:before="40" w:after="40" w:line="240" w:lineRule="auto"/>
              <w:rPr>
                <w:rFonts w:ascii="Gill Sans MT" w:hAnsi="Gill Sans MT"/>
                <w:sz w:val="20"/>
                <w:szCs w:val="20"/>
                <w:lang w:val="en-US"/>
              </w:rPr>
            </w:pPr>
            <w:r w:rsidRPr="005E5D94">
              <w:rPr>
                <w:rFonts w:ascii="Gill Sans MT" w:hAnsi="Gill Sans MT"/>
                <w:sz w:val="20"/>
                <w:szCs w:val="20"/>
              </w:rPr>
              <w:t>Publish / print and disseminate field guidance</w:t>
            </w:r>
          </w:p>
        </w:tc>
        <w:tc>
          <w:tcPr>
            <w:tcW w:w="1020" w:type="pct"/>
            <w:tcBorders>
              <w:top w:val="single" w:sz="4" w:space="0" w:color="auto"/>
              <w:left w:val="single" w:sz="4" w:space="0" w:color="auto"/>
              <w:bottom w:val="single" w:sz="4" w:space="0" w:color="auto"/>
              <w:right w:val="single" w:sz="4" w:space="0" w:color="auto"/>
            </w:tcBorders>
            <w:hideMark/>
          </w:tcPr>
          <w:p w14:paraId="7785E676" w14:textId="77777777" w:rsidR="0074794C" w:rsidRDefault="00C46112" w:rsidP="00680E17">
            <w:pPr>
              <w:spacing w:before="40" w:after="40" w:line="240" w:lineRule="auto"/>
              <w:rPr>
                <w:rFonts w:ascii="Gill Sans MT" w:hAnsi="Gill Sans MT"/>
                <w:sz w:val="20"/>
                <w:szCs w:val="20"/>
                <w:lang w:val="en-US"/>
              </w:rPr>
            </w:pPr>
            <w:r>
              <w:rPr>
                <w:rFonts w:ascii="Gill Sans MT" w:hAnsi="Gill Sans MT"/>
                <w:sz w:val="20"/>
                <w:szCs w:val="20"/>
              </w:rPr>
              <w:t>Australia</w:t>
            </w:r>
            <w:r w:rsidR="0074794C" w:rsidRPr="005E5D94">
              <w:rPr>
                <w:rFonts w:ascii="Gill Sans MT" w:hAnsi="Gill Sans MT"/>
                <w:sz w:val="20"/>
                <w:szCs w:val="20"/>
              </w:rPr>
              <w:t xml:space="preserve"> to fund / manage the publishing / printing of guidance?</w:t>
            </w:r>
          </w:p>
        </w:tc>
        <w:tc>
          <w:tcPr>
            <w:tcW w:w="721" w:type="pct"/>
            <w:tcBorders>
              <w:top w:val="single" w:sz="4" w:space="0" w:color="auto"/>
              <w:left w:val="single" w:sz="4" w:space="0" w:color="auto"/>
              <w:bottom w:val="single" w:sz="4" w:space="0" w:color="auto"/>
              <w:right w:val="single" w:sz="4" w:space="0" w:color="auto"/>
            </w:tcBorders>
          </w:tcPr>
          <w:p w14:paraId="7785E677" w14:textId="77777777" w:rsidR="0074794C" w:rsidRDefault="0074794C" w:rsidP="00680E17">
            <w:pPr>
              <w:spacing w:before="40" w:after="40" w:line="240" w:lineRule="auto"/>
              <w:rPr>
                <w:rFonts w:ascii="Gill Sans MT" w:hAnsi="Gill Sans MT"/>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14:paraId="7785E678" w14:textId="77777777" w:rsidR="0074794C" w:rsidRDefault="0074794C" w:rsidP="00680E17">
            <w:pPr>
              <w:spacing w:before="40" w:after="40" w:line="240" w:lineRule="auto"/>
              <w:rPr>
                <w:rFonts w:ascii="Gill Sans MT" w:hAnsi="Gill Sans MT"/>
                <w:sz w:val="20"/>
                <w:szCs w:val="20"/>
                <w:lang w:val="en-US"/>
              </w:rPr>
            </w:pPr>
          </w:p>
        </w:tc>
        <w:tc>
          <w:tcPr>
            <w:tcW w:w="395" w:type="pct"/>
            <w:tcBorders>
              <w:top w:val="single" w:sz="4" w:space="0" w:color="auto"/>
              <w:left w:val="single" w:sz="4" w:space="0" w:color="auto"/>
              <w:bottom w:val="single" w:sz="4" w:space="0" w:color="auto"/>
              <w:right w:val="single" w:sz="4" w:space="0" w:color="auto"/>
            </w:tcBorders>
          </w:tcPr>
          <w:p w14:paraId="7785E679" w14:textId="77777777" w:rsidR="0074794C" w:rsidRDefault="0074794C" w:rsidP="00680E17">
            <w:pPr>
              <w:spacing w:before="40" w:after="40" w:line="240" w:lineRule="auto"/>
              <w:rPr>
                <w:rFonts w:ascii="Gill Sans MT" w:hAnsi="Gill Sans MT"/>
                <w:sz w:val="20"/>
                <w:szCs w:val="20"/>
                <w:lang w:val="en-US"/>
              </w:rPr>
            </w:pPr>
          </w:p>
        </w:tc>
      </w:tr>
      <w:tr w:rsidR="00A81A15" w14:paraId="7785E681" w14:textId="77777777" w:rsidTr="005E5D94">
        <w:trPr>
          <w:trHeight w:val="414"/>
        </w:trPr>
        <w:tc>
          <w:tcPr>
            <w:tcW w:w="802" w:type="pct"/>
            <w:tcBorders>
              <w:top w:val="nil"/>
              <w:left w:val="single" w:sz="8" w:space="0" w:color="auto"/>
              <w:bottom w:val="single" w:sz="4" w:space="0" w:color="auto"/>
              <w:right w:val="nil"/>
            </w:tcBorders>
            <w:hideMark/>
          </w:tcPr>
          <w:p w14:paraId="7785E67B" w14:textId="77777777" w:rsidR="00F46FEE" w:rsidRPr="001C0963" w:rsidRDefault="00F46FEE" w:rsidP="001C0963">
            <w:pPr>
              <w:spacing w:before="40" w:after="40"/>
              <w:rPr>
                <w:rFonts w:ascii="Gill Sans MT" w:hAnsi="Gill Sans MT"/>
                <w:sz w:val="20"/>
                <w:szCs w:val="20"/>
              </w:rPr>
            </w:pPr>
          </w:p>
        </w:tc>
        <w:tc>
          <w:tcPr>
            <w:tcW w:w="1254" w:type="pct"/>
            <w:tcBorders>
              <w:top w:val="single" w:sz="4" w:space="0" w:color="auto"/>
              <w:left w:val="single" w:sz="4" w:space="0" w:color="auto"/>
              <w:bottom w:val="single" w:sz="4" w:space="0" w:color="auto"/>
              <w:right w:val="single" w:sz="4" w:space="0" w:color="auto"/>
            </w:tcBorders>
            <w:hideMark/>
          </w:tcPr>
          <w:p w14:paraId="7785E67C" w14:textId="77777777" w:rsidR="00A81A15" w:rsidRDefault="00A81A15" w:rsidP="00A81A15">
            <w:pPr>
              <w:spacing w:before="40" w:after="40" w:line="240" w:lineRule="auto"/>
              <w:rPr>
                <w:rFonts w:ascii="Gill Sans MT" w:hAnsi="Gill Sans MT"/>
                <w:sz w:val="20"/>
                <w:szCs w:val="20"/>
              </w:rPr>
            </w:pPr>
            <w:r>
              <w:rPr>
                <w:rFonts w:ascii="Gill Sans MT" w:hAnsi="Gill Sans MT"/>
                <w:sz w:val="20"/>
                <w:szCs w:val="20"/>
              </w:rPr>
              <w:t>Test guidance and handbooks through Field Trial and 2014 activity cycle</w:t>
            </w:r>
          </w:p>
        </w:tc>
        <w:tc>
          <w:tcPr>
            <w:tcW w:w="1020" w:type="pct"/>
            <w:tcBorders>
              <w:top w:val="single" w:sz="4" w:space="0" w:color="auto"/>
              <w:left w:val="single" w:sz="4" w:space="0" w:color="auto"/>
              <w:bottom w:val="single" w:sz="4" w:space="0" w:color="auto"/>
              <w:right w:val="single" w:sz="4" w:space="0" w:color="auto"/>
            </w:tcBorders>
            <w:hideMark/>
          </w:tcPr>
          <w:p w14:paraId="7785E67D" w14:textId="77777777" w:rsidR="00A81A15" w:rsidRDefault="00A81A15" w:rsidP="00A81A15">
            <w:pPr>
              <w:spacing w:before="40" w:after="40" w:line="240" w:lineRule="auto"/>
              <w:rPr>
                <w:rFonts w:ascii="Gill Sans MT" w:hAnsi="Gill Sans MT"/>
                <w:sz w:val="20"/>
                <w:szCs w:val="20"/>
              </w:rPr>
            </w:pPr>
          </w:p>
        </w:tc>
        <w:tc>
          <w:tcPr>
            <w:tcW w:w="721" w:type="pct"/>
            <w:tcBorders>
              <w:top w:val="single" w:sz="4" w:space="0" w:color="auto"/>
              <w:left w:val="single" w:sz="4" w:space="0" w:color="auto"/>
              <w:bottom w:val="single" w:sz="4" w:space="0" w:color="auto"/>
              <w:right w:val="single" w:sz="4" w:space="0" w:color="auto"/>
            </w:tcBorders>
          </w:tcPr>
          <w:p w14:paraId="7785E67E" w14:textId="77777777" w:rsidR="00A81A15" w:rsidRDefault="00A81A15" w:rsidP="00680E17">
            <w:pPr>
              <w:spacing w:before="40" w:after="40" w:line="240" w:lineRule="auto"/>
              <w:rPr>
                <w:rFonts w:ascii="Gill Sans MT" w:hAnsi="Gill Sans MT"/>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14:paraId="7785E67F" w14:textId="77777777" w:rsidR="00A81A15" w:rsidRDefault="00A81A15" w:rsidP="00680E17">
            <w:pPr>
              <w:spacing w:before="40" w:after="40" w:line="240" w:lineRule="auto"/>
              <w:rPr>
                <w:rFonts w:ascii="Gill Sans MT" w:hAnsi="Gill Sans MT"/>
                <w:sz w:val="20"/>
                <w:szCs w:val="20"/>
                <w:lang w:val="en-US"/>
              </w:rPr>
            </w:pPr>
          </w:p>
        </w:tc>
        <w:tc>
          <w:tcPr>
            <w:tcW w:w="395" w:type="pct"/>
            <w:tcBorders>
              <w:top w:val="single" w:sz="4" w:space="0" w:color="auto"/>
              <w:left w:val="single" w:sz="4" w:space="0" w:color="auto"/>
              <w:bottom w:val="single" w:sz="4" w:space="0" w:color="auto"/>
              <w:right w:val="single" w:sz="4" w:space="0" w:color="auto"/>
            </w:tcBorders>
          </w:tcPr>
          <w:p w14:paraId="7785E680" w14:textId="77777777" w:rsidR="00A81A15" w:rsidRDefault="00A81A15" w:rsidP="00680E17">
            <w:pPr>
              <w:spacing w:before="40" w:after="40" w:line="240" w:lineRule="auto"/>
              <w:rPr>
                <w:rFonts w:ascii="Gill Sans MT" w:hAnsi="Gill Sans MT"/>
                <w:sz w:val="20"/>
                <w:szCs w:val="20"/>
                <w:lang w:val="en-US"/>
              </w:rPr>
            </w:pPr>
          </w:p>
        </w:tc>
      </w:tr>
      <w:tr w:rsidR="00A81A15" w14:paraId="7785E688" w14:textId="77777777" w:rsidTr="005E5D94">
        <w:trPr>
          <w:trHeight w:val="414"/>
        </w:trPr>
        <w:tc>
          <w:tcPr>
            <w:tcW w:w="802" w:type="pct"/>
            <w:tcBorders>
              <w:top w:val="nil"/>
              <w:left w:val="single" w:sz="8" w:space="0" w:color="auto"/>
              <w:bottom w:val="single" w:sz="4" w:space="0" w:color="auto"/>
              <w:right w:val="nil"/>
            </w:tcBorders>
            <w:hideMark/>
          </w:tcPr>
          <w:p w14:paraId="7785E682" w14:textId="77777777" w:rsidR="00F46FEE" w:rsidRDefault="00F46FEE" w:rsidP="001C0963">
            <w:pPr>
              <w:pStyle w:val="ListParagraph"/>
              <w:spacing w:before="40" w:after="40" w:line="276" w:lineRule="auto"/>
              <w:ind w:left="360"/>
              <w:rPr>
                <w:rFonts w:ascii="Gill Sans MT" w:hAnsi="Gill Sans MT"/>
                <w:sz w:val="20"/>
                <w:szCs w:val="20"/>
              </w:rPr>
            </w:pPr>
          </w:p>
        </w:tc>
        <w:tc>
          <w:tcPr>
            <w:tcW w:w="1254" w:type="pct"/>
            <w:tcBorders>
              <w:top w:val="single" w:sz="4" w:space="0" w:color="auto"/>
              <w:left w:val="single" w:sz="4" w:space="0" w:color="auto"/>
              <w:bottom w:val="single" w:sz="4" w:space="0" w:color="auto"/>
              <w:right w:val="single" w:sz="4" w:space="0" w:color="auto"/>
            </w:tcBorders>
            <w:hideMark/>
          </w:tcPr>
          <w:p w14:paraId="7785E683" w14:textId="77777777" w:rsidR="00A81A15" w:rsidRDefault="00A81A15" w:rsidP="005E5D94">
            <w:pPr>
              <w:spacing w:before="40" w:after="40" w:line="240" w:lineRule="auto"/>
              <w:rPr>
                <w:rFonts w:ascii="Gill Sans MT" w:hAnsi="Gill Sans MT"/>
                <w:sz w:val="20"/>
                <w:szCs w:val="20"/>
              </w:rPr>
            </w:pPr>
            <w:r>
              <w:rPr>
                <w:rFonts w:ascii="Gill Sans MT" w:hAnsi="Gill Sans MT"/>
                <w:sz w:val="20"/>
                <w:szCs w:val="20"/>
              </w:rPr>
              <w:t xml:space="preserve">Continue to ensure that guidance and handbooks are in line with evolving </w:t>
            </w:r>
            <w:r>
              <w:rPr>
                <w:rFonts w:ascii="Gill Sans MT" w:hAnsi="Gill Sans MT"/>
                <w:sz w:val="20"/>
                <w:szCs w:val="20"/>
              </w:rPr>
              <w:lastRenderedPageBreak/>
              <w:t>reforms to public financial system, Minimum Service Standards for infrastructure and sub national governance reforms such as the formation of municipalities</w:t>
            </w:r>
          </w:p>
        </w:tc>
        <w:tc>
          <w:tcPr>
            <w:tcW w:w="1020" w:type="pct"/>
            <w:tcBorders>
              <w:top w:val="single" w:sz="4" w:space="0" w:color="auto"/>
              <w:left w:val="single" w:sz="4" w:space="0" w:color="auto"/>
              <w:bottom w:val="single" w:sz="4" w:space="0" w:color="auto"/>
              <w:right w:val="single" w:sz="4" w:space="0" w:color="auto"/>
            </w:tcBorders>
            <w:hideMark/>
          </w:tcPr>
          <w:p w14:paraId="7785E684" w14:textId="77777777" w:rsidR="00A81A15" w:rsidRDefault="00A81A15" w:rsidP="00A81A15">
            <w:pPr>
              <w:spacing w:before="40" w:after="40" w:line="240" w:lineRule="auto"/>
              <w:rPr>
                <w:rFonts w:ascii="Gill Sans MT" w:hAnsi="Gill Sans MT"/>
                <w:sz w:val="20"/>
                <w:szCs w:val="20"/>
              </w:rPr>
            </w:pPr>
          </w:p>
        </w:tc>
        <w:tc>
          <w:tcPr>
            <w:tcW w:w="721" w:type="pct"/>
            <w:tcBorders>
              <w:top w:val="single" w:sz="4" w:space="0" w:color="auto"/>
              <w:left w:val="single" w:sz="4" w:space="0" w:color="auto"/>
              <w:bottom w:val="single" w:sz="4" w:space="0" w:color="auto"/>
              <w:right w:val="single" w:sz="4" w:space="0" w:color="auto"/>
            </w:tcBorders>
          </w:tcPr>
          <w:p w14:paraId="7785E685" w14:textId="77777777" w:rsidR="00A81A15" w:rsidRDefault="00A81A15" w:rsidP="00680E17">
            <w:pPr>
              <w:spacing w:before="40" w:after="40" w:line="240" w:lineRule="auto"/>
              <w:rPr>
                <w:rFonts w:ascii="Gill Sans MT" w:hAnsi="Gill Sans MT"/>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14:paraId="7785E686" w14:textId="77777777" w:rsidR="00A81A15" w:rsidRDefault="00A81A15" w:rsidP="00680E17">
            <w:pPr>
              <w:spacing w:before="40" w:after="40" w:line="240" w:lineRule="auto"/>
              <w:rPr>
                <w:rFonts w:ascii="Gill Sans MT" w:hAnsi="Gill Sans MT"/>
                <w:sz w:val="20"/>
                <w:szCs w:val="20"/>
                <w:lang w:val="en-US"/>
              </w:rPr>
            </w:pPr>
          </w:p>
        </w:tc>
        <w:tc>
          <w:tcPr>
            <w:tcW w:w="395" w:type="pct"/>
            <w:tcBorders>
              <w:top w:val="single" w:sz="4" w:space="0" w:color="auto"/>
              <w:left w:val="single" w:sz="4" w:space="0" w:color="auto"/>
              <w:bottom w:val="single" w:sz="4" w:space="0" w:color="auto"/>
              <w:right w:val="single" w:sz="4" w:space="0" w:color="auto"/>
            </w:tcBorders>
          </w:tcPr>
          <w:p w14:paraId="7785E687" w14:textId="77777777" w:rsidR="00A81A15" w:rsidRDefault="00A81A15" w:rsidP="00680E17">
            <w:pPr>
              <w:spacing w:before="40" w:after="40" w:line="240" w:lineRule="auto"/>
              <w:rPr>
                <w:rFonts w:ascii="Gill Sans MT" w:hAnsi="Gill Sans MT"/>
                <w:sz w:val="20"/>
                <w:szCs w:val="20"/>
                <w:lang w:val="en-US"/>
              </w:rPr>
            </w:pPr>
          </w:p>
        </w:tc>
      </w:tr>
      <w:tr w:rsidR="005E5D94" w14:paraId="7785E68F" w14:textId="77777777" w:rsidTr="005E5D94">
        <w:trPr>
          <w:trHeight w:val="414"/>
        </w:trPr>
        <w:tc>
          <w:tcPr>
            <w:tcW w:w="802" w:type="pct"/>
            <w:vMerge w:val="restart"/>
            <w:tcBorders>
              <w:top w:val="nil"/>
              <w:left w:val="single" w:sz="8" w:space="0" w:color="auto"/>
              <w:bottom w:val="single" w:sz="4" w:space="0" w:color="auto"/>
              <w:right w:val="nil"/>
            </w:tcBorders>
            <w:hideMark/>
          </w:tcPr>
          <w:p w14:paraId="7785E689" w14:textId="77777777" w:rsidR="0074794C" w:rsidRDefault="0074794C" w:rsidP="00680E17">
            <w:pPr>
              <w:pStyle w:val="ListParagraph"/>
              <w:numPr>
                <w:ilvl w:val="1"/>
                <w:numId w:val="3"/>
              </w:numPr>
              <w:spacing w:before="40" w:after="40" w:line="276" w:lineRule="auto"/>
              <w:rPr>
                <w:rFonts w:ascii="Gill Sans MT" w:hAnsi="Gill Sans MT"/>
                <w:sz w:val="20"/>
                <w:szCs w:val="20"/>
                <w:lang w:eastAsia="en-US"/>
              </w:rPr>
            </w:pPr>
            <w:r>
              <w:rPr>
                <w:rFonts w:ascii="Gill Sans MT" w:hAnsi="Gill Sans MT"/>
                <w:sz w:val="20"/>
                <w:szCs w:val="20"/>
              </w:rPr>
              <w:lastRenderedPageBreak/>
              <w:t>Necessary regulations for operational purposes (e.g. for spending, procurement, etc.)</w:t>
            </w:r>
          </w:p>
        </w:tc>
        <w:tc>
          <w:tcPr>
            <w:tcW w:w="1254" w:type="pct"/>
            <w:tcBorders>
              <w:top w:val="single" w:sz="4" w:space="0" w:color="auto"/>
              <w:left w:val="single" w:sz="4" w:space="0" w:color="auto"/>
              <w:bottom w:val="single" w:sz="4" w:space="0" w:color="auto"/>
              <w:right w:val="single" w:sz="4" w:space="0" w:color="auto"/>
            </w:tcBorders>
            <w:hideMark/>
          </w:tcPr>
          <w:p w14:paraId="7785E68A" w14:textId="77777777" w:rsidR="0074794C" w:rsidRDefault="0074794C" w:rsidP="005E5D94">
            <w:pPr>
              <w:spacing w:before="40" w:after="40" w:line="240" w:lineRule="auto"/>
              <w:rPr>
                <w:rFonts w:ascii="Gill Sans MT" w:hAnsi="Gill Sans MT"/>
                <w:sz w:val="20"/>
                <w:szCs w:val="20"/>
                <w:lang w:val="en-US"/>
              </w:rPr>
            </w:pPr>
            <w:r>
              <w:rPr>
                <w:rFonts w:ascii="Gill Sans MT" w:hAnsi="Gill Sans MT"/>
                <w:sz w:val="20"/>
                <w:szCs w:val="20"/>
              </w:rPr>
              <w:t>Develop and gain app</w:t>
            </w:r>
            <w:r w:rsidR="005E5D94">
              <w:rPr>
                <w:rFonts w:ascii="Gill Sans MT" w:hAnsi="Gill Sans MT"/>
                <w:sz w:val="20"/>
                <w:szCs w:val="20"/>
              </w:rPr>
              <w:t>roval for necessary regulations.</w:t>
            </w:r>
          </w:p>
        </w:tc>
        <w:tc>
          <w:tcPr>
            <w:tcW w:w="1020" w:type="pct"/>
            <w:tcBorders>
              <w:top w:val="single" w:sz="4" w:space="0" w:color="auto"/>
              <w:left w:val="single" w:sz="4" w:space="0" w:color="auto"/>
              <w:bottom w:val="single" w:sz="4" w:space="0" w:color="auto"/>
              <w:right w:val="single" w:sz="4" w:space="0" w:color="auto"/>
            </w:tcBorders>
            <w:hideMark/>
          </w:tcPr>
          <w:p w14:paraId="7785E68B" w14:textId="77777777" w:rsidR="0074794C" w:rsidRDefault="0074794C" w:rsidP="00A81A15">
            <w:pPr>
              <w:spacing w:before="40" w:after="40" w:line="240" w:lineRule="auto"/>
              <w:rPr>
                <w:rFonts w:ascii="Gill Sans MT" w:hAnsi="Gill Sans MT"/>
                <w:sz w:val="20"/>
                <w:szCs w:val="20"/>
                <w:lang w:val="en-US"/>
              </w:rPr>
            </w:pPr>
            <w:r>
              <w:rPr>
                <w:rFonts w:ascii="Gill Sans MT" w:hAnsi="Gill Sans MT"/>
                <w:sz w:val="20"/>
                <w:szCs w:val="20"/>
              </w:rPr>
              <w:t>LTA – incl</w:t>
            </w:r>
            <w:r w:rsidR="00515DFB">
              <w:rPr>
                <w:rFonts w:ascii="Gill Sans MT" w:hAnsi="Gill Sans MT"/>
                <w:sz w:val="20"/>
                <w:szCs w:val="20"/>
              </w:rPr>
              <w:t>ude SPC, Ops Adviser, PFM, QA</w:t>
            </w:r>
            <w:r>
              <w:rPr>
                <w:rFonts w:ascii="Gill Sans MT" w:hAnsi="Gill Sans MT"/>
                <w:sz w:val="20"/>
                <w:szCs w:val="20"/>
              </w:rPr>
              <w:t>, Legal Adviser</w:t>
            </w:r>
          </w:p>
        </w:tc>
        <w:tc>
          <w:tcPr>
            <w:tcW w:w="721" w:type="pct"/>
            <w:tcBorders>
              <w:top w:val="single" w:sz="4" w:space="0" w:color="auto"/>
              <w:left w:val="single" w:sz="4" w:space="0" w:color="auto"/>
              <w:bottom w:val="single" w:sz="4" w:space="0" w:color="auto"/>
              <w:right w:val="single" w:sz="4" w:space="0" w:color="auto"/>
            </w:tcBorders>
          </w:tcPr>
          <w:p w14:paraId="7785E68C" w14:textId="77777777" w:rsidR="0074794C" w:rsidRDefault="0074794C" w:rsidP="00680E17">
            <w:pPr>
              <w:spacing w:before="40" w:after="40" w:line="240" w:lineRule="auto"/>
              <w:rPr>
                <w:rFonts w:ascii="Gill Sans MT" w:hAnsi="Gill Sans MT"/>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14:paraId="7785E68D" w14:textId="77777777" w:rsidR="0074794C" w:rsidRDefault="0074794C" w:rsidP="00680E17">
            <w:pPr>
              <w:spacing w:before="40" w:after="40" w:line="240" w:lineRule="auto"/>
              <w:rPr>
                <w:rFonts w:ascii="Gill Sans MT" w:hAnsi="Gill Sans MT"/>
                <w:sz w:val="20"/>
                <w:szCs w:val="20"/>
                <w:lang w:val="en-US"/>
              </w:rPr>
            </w:pPr>
          </w:p>
        </w:tc>
        <w:tc>
          <w:tcPr>
            <w:tcW w:w="395" w:type="pct"/>
            <w:tcBorders>
              <w:top w:val="single" w:sz="4" w:space="0" w:color="auto"/>
              <w:left w:val="single" w:sz="4" w:space="0" w:color="auto"/>
              <w:bottom w:val="single" w:sz="4" w:space="0" w:color="auto"/>
              <w:right w:val="single" w:sz="4" w:space="0" w:color="auto"/>
            </w:tcBorders>
          </w:tcPr>
          <w:p w14:paraId="7785E68E" w14:textId="77777777" w:rsidR="0074794C" w:rsidRDefault="0074794C" w:rsidP="00680E17">
            <w:pPr>
              <w:spacing w:before="40" w:after="40" w:line="240" w:lineRule="auto"/>
              <w:rPr>
                <w:rFonts w:ascii="Gill Sans MT" w:hAnsi="Gill Sans MT"/>
                <w:sz w:val="20"/>
                <w:szCs w:val="20"/>
                <w:lang w:val="en-US"/>
              </w:rPr>
            </w:pPr>
          </w:p>
        </w:tc>
      </w:tr>
      <w:tr w:rsidR="005E5D94" w14:paraId="7785E696" w14:textId="77777777" w:rsidTr="005E5D94">
        <w:trPr>
          <w:trHeight w:val="414"/>
        </w:trPr>
        <w:tc>
          <w:tcPr>
            <w:tcW w:w="802" w:type="pct"/>
            <w:vMerge/>
            <w:tcBorders>
              <w:top w:val="nil"/>
              <w:left w:val="single" w:sz="8" w:space="0" w:color="auto"/>
              <w:bottom w:val="single" w:sz="4" w:space="0" w:color="auto"/>
              <w:right w:val="nil"/>
            </w:tcBorders>
            <w:vAlign w:val="center"/>
            <w:hideMark/>
          </w:tcPr>
          <w:p w14:paraId="7785E690" w14:textId="77777777" w:rsidR="0074794C" w:rsidRDefault="0074794C" w:rsidP="00680E17">
            <w:pPr>
              <w:spacing w:after="0" w:line="240" w:lineRule="auto"/>
              <w:rPr>
                <w:rFonts w:ascii="Gill Sans MT" w:hAnsi="Gill Sans MT"/>
                <w:sz w:val="20"/>
                <w:szCs w:val="20"/>
              </w:rPr>
            </w:pPr>
          </w:p>
        </w:tc>
        <w:tc>
          <w:tcPr>
            <w:tcW w:w="1254" w:type="pct"/>
            <w:tcBorders>
              <w:top w:val="single" w:sz="4" w:space="0" w:color="auto"/>
              <w:left w:val="single" w:sz="4" w:space="0" w:color="auto"/>
              <w:bottom w:val="single" w:sz="4" w:space="0" w:color="auto"/>
              <w:right w:val="single" w:sz="4" w:space="0" w:color="auto"/>
            </w:tcBorders>
          </w:tcPr>
          <w:p w14:paraId="7785E691" w14:textId="77777777" w:rsidR="0074794C" w:rsidRDefault="0074794C" w:rsidP="00680E17">
            <w:pPr>
              <w:spacing w:before="40" w:after="40" w:line="240" w:lineRule="auto"/>
              <w:rPr>
                <w:rFonts w:ascii="Gill Sans MT" w:hAnsi="Gill Sans MT"/>
                <w:sz w:val="20"/>
                <w:szCs w:val="20"/>
                <w:lang w:val="en-US"/>
              </w:rPr>
            </w:pPr>
          </w:p>
        </w:tc>
        <w:tc>
          <w:tcPr>
            <w:tcW w:w="1020" w:type="pct"/>
            <w:tcBorders>
              <w:top w:val="single" w:sz="4" w:space="0" w:color="auto"/>
              <w:left w:val="single" w:sz="4" w:space="0" w:color="auto"/>
              <w:bottom w:val="single" w:sz="4" w:space="0" w:color="auto"/>
              <w:right w:val="single" w:sz="4" w:space="0" w:color="auto"/>
            </w:tcBorders>
          </w:tcPr>
          <w:p w14:paraId="7785E692" w14:textId="77777777" w:rsidR="0074794C" w:rsidRDefault="0074794C" w:rsidP="00680E17">
            <w:pPr>
              <w:spacing w:before="40" w:after="40" w:line="240" w:lineRule="auto"/>
              <w:rPr>
                <w:rFonts w:ascii="Gill Sans MT" w:hAnsi="Gill Sans MT"/>
                <w:sz w:val="20"/>
                <w:szCs w:val="20"/>
                <w:lang w:val="en-US"/>
              </w:rPr>
            </w:pPr>
          </w:p>
        </w:tc>
        <w:tc>
          <w:tcPr>
            <w:tcW w:w="721" w:type="pct"/>
            <w:tcBorders>
              <w:top w:val="single" w:sz="4" w:space="0" w:color="auto"/>
              <w:left w:val="single" w:sz="4" w:space="0" w:color="auto"/>
              <w:bottom w:val="single" w:sz="4" w:space="0" w:color="auto"/>
              <w:right w:val="single" w:sz="4" w:space="0" w:color="auto"/>
            </w:tcBorders>
          </w:tcPr>
          <w:p w14:paraId="7785E693" w14:textId="77777777" w:rsidR="0074794C" w:rsidRDefault="0074794C" w:rsidP="00680E17">
            <w:pPr>
              <w:spacing w:before="40" w:after="40" w:line="240" w:lineRule="auto"/>
              <w:rPr>
                <w:rFonts w:ascii="Gill Sans MT" w:hAnsi="Gill Sans MT"/>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14:paraId="7785E694" w14:textId="77777777" w:rsidR="0074794C" w:rsidRDefault="0074794C" w:rsidP="00680E17">
            <w:pPr>
              <w:spacing w:before="40" w:after="40" w:line="240" w:lineRule="auto"/>
              <w:rPr>
                <w:rFonts w:ascii="Gill Sans MT" w:hAnsi="Gill Sans MT"/>
                <w:sz w:val="20"/>
                <w:szCs w:val="20"/>
                <w:lang w:val="en-US"/>
              </w:rPr>
            </w:pPr>
          </w:p>
        </w:tc>
        <w:tc>
          <w:tcPr>
            <w:tcW w:w="395" w:type="pct"/>
            <w:tcBorders>
              <w:top w:val="single" w:sz="4" w:space="0" w:color="auto"/>
              <w:left w:val="single" w:sz="4" w:space="0" w:color="auto"/>
              <w:bottom w:val="single" w:sz="4" w:space="0" w:color="auto"/>
              <w:right w:val="single" w:sz="4" w:space="0" w:color="auto"/>
            </w:tcBorders>
          </w:tcPr>
          <w:p w14:paraId="7785E695" w14:textId="77777777" w:rsidR="0074794C" w:rsidRDefault="0074794C" w:rsidP="00680E17">
            <w:pPr>
              <w:spacing w:before="40" w:after="40" w:line="240" w:lineRule="auto"/>
              <w:rPr>
                <w:rFonts w:ascii="Gill Sans MT" w:hAnsi="Gill Sans MT"/>
                <w:sz w:val="20"/>
                <w:szCs w:val="20"/>
                <w:lang w:val="en-US"/>
              </w:rPr>
            </w:pPr>
          </w:p>
        </w:tc>
      </w:tr>
      <w:tr w:rsidR="005E5D94" w14:paraId="7785E69E" w14:textId="77777777" w:rsidTr="005E5D94">
        <w:trPr>
          <w:trHeight w:val="414"/>
        </w:trPr>
        <w:tc>
          <w:tcPr>
            <w:tcW w:w="802" w:type="pct"/>
            <w:vMerge w:val="restart"/>
            <w:tcBorders>
              <w:top w:val="single" w:sz="4" w:space="0" w:color="auto"/>
              <w:left w:val="single" w:sz="8" w:space="0" w:color="auto"/>
              <w:bottom w:val="single" w:sz="4" w:space="0" w:color="auto"/>
              <w:right w:val="nil"/>
            </w:tcBorders>
          </w:tcPr>
          <w:p w14:paraId="7785E697" w14:textId="77777777" w:rsidR="0074794C" w:rsidRDefault="0074794C" w:rsidP="00680E17">
            <w:pPr>
              <w:pStyle w:val="ListParagraph"/>
              <w:numPr>
                <w:ilvl w:val="1"/>
                <w:numId w:val="4"/>
              </w:numPr>
              <w:spacing w:before="40" w:after="40" w:line="276" w:lineRule="auto"/>
              <w:rPr>
                <w:rFonts w:ascii="Gill Sans MT" w:hAnsi="Gill Sans MT" w:cstheme="minorBidi"/>
                <w:sz w:val="20"/>
                <w:szCs w:val="20"/>
              </w:rPr>
            </w:pPr>
            <w:r>
              <w:rPr>
                <w:rFonts w:ascii="Gill Sans MT" w:hAnsi="Gill Sans MT"/>
                <w:sz w:val="20"/>
                <w:szCs w:val="20"/>
              </w:rPr>
              <w:t>Continual improvement of design (including through special reviews and studies)</w:t>
            </w:r>
          </w:p>
          <w:p w14:paraId="7785E698" w14:textId="77777777" w:rsidR="0074794C" w:rsidRDefault="0074794C" w:rsidP="00680E17">
            <w:pPr>
              <w:spacing w:before="40" w:after="40" w:line="240" w:lineRule="auto"/>
              <w:rPr>
                <w:rFonts w:ascii="Gill Sans MT" w:hAnsi="Gill Sans MT"/>
                <w:sz w:val="20"/>
                <w:szCs w:val="20"/>
                <w:lang w:val="en-US"/>
              </w:rPr>
            </w:pPr>
          </w:p>
        </w:tc>
        <w:tc>
          <w:tcPr>
            <w:tcW w:w="1254" w:type="pct"/>
            <w:tcBorders>
              <w:top w:val="single" w:sz="4" w:space="0" w:color="auto"/>
              <w:left w:val="single" w:sz="4" w:space="0" w:color="auto"/>
              <w:bottom w:val="single" w:sz="4" w:space="0" w:color="auto"/>
              <w:right w:val="single" w:sz="4" w:space="0" w:color="auto"/>
            </w:tcBorders>
            <w:hideMark/>
          </w:tcPr>
          <w:p w14:paraId="7785E699"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Continue to improve the POM – two monthly learning forums - and ensure updates are reflected in revised training modules</w:t>
            </w:r>
          </w:p>
        </w:tc>
        <w:tc>
          <w:tcPr>
            <w:tcW w:w="1020" w:type="pct"/>
            <w:tcBorders>
              <w:top w:val="single" w:sz="4" w:space="0" w:color="auto"/>
              <w:left w:val="single" w:sz="4" w:space="0" w:color="auto"/>
              <w:bottom w:val="single" w:sz="4" w:space="0" w:color="auto"/>
              <w:right w:val="single" w:sz="4" w:space="0" w:color="auto"/>
            </w:tcBorders>
            <w:hideMark/>
          </w:tcPr>
          <w:p w14:paraId="7785E69A" w14:textId="77777777" w:rsidR="0074794C" w:rsidRDefault="0074794C" w:rsidP="00A81A15">
            <w:pPr>
              <w:spacing w:before="40" w:after="40" w:line="240" w:lineRule="auto"/>
              <w:rPr>
                <w:rFonts w:ascii="Gill Sans MT" w:hAnsi="Gill Sans MT"/>
                <w:sz w:val="20"/>
                <w:szCs w:val="20"/>
                <w:lang w:val="en-US"/>
              </w:rPr>
            </w:pPr>
            <w:r>
              <w:rPr>
                <w:rFonts w:ascii="Gill Sans MT" w:hAnsi="Gill Sans MT"/>
                <w:sz w:val="20"/>
                <w:szCs w:val="20"/>
              </w:rPr>
              <w:t>LTA a</w:t>
            </w:r>
            <w:r w:rsidR="00515DFB">
              <w:rPr>
                <w:rFonts w:ascii="Gill Sans MT" w:hAnsi="Gill Sans MT"/>
                <w:sz w:val="20"/>
                <w:szCs w:val="20"/>
              </w:rPr>
              <w:t>nd STA – include SPC, PFM, QA</w:t>
            </w:r>
            <w:r>
              <w:rPr>
                <w:rFonts w:ascii="Gill Sans MT" w:hAnsi="Gill Sans MT"/>
                <w:sz w:val="20"/>
                <w:szCs w:val="20"/>
              </w:rPr>
              <w:t>, Gender, Environment, Social Cohesion, M&amp;E, MIS,</w:t>
            </w:r>
          </w:p>
        </w:tc>
        <w:tc>
          <w:tcPr>
            <w:tcW w:w="721" w:type="pct"/>
            <w:tcBorders>
              <w:top w:val="single" w:sz="4" w:space="0" w:color="auto"/>
              <w:left w:val="single" w:sz="4" w:space="0" w:color="auto"/>
              <w:bottom w:val="single" w:sz="4" w:space="0" w:color="auto"/>
              <w:right w:val="single" w:sz="4" w:space="0" w:color="auto"/>
            </w:tcBorders>
          </w:tcPr>
          <w:p w14:paraId="7785E69B" w14:textId="77777777" w:rsidR="0074794C" w:rsidRDefault="0074794C" w:rsidP="00680E17">
            <w:pPr>
              <w:spacing w:before="40" w:after="40" w:line="240" w:lineRule="auto"/>
              <w:rPr>
                <w:rFonts w:ascii="Gill Sans MT" w:hAnsi="Gill Sans MT"/>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14:paraId="7785E69C" w14:textId="77777777" w:rsidR="0074794C" w:rsidRDefault="0074794C" w:rsidP="00680E17">
            <w:pPr>
              <w:spacing w:before="40" w:after="40" w:line="240" w:lineRule="auto"/>
              <w:rPr>
                <w:rFonts w:ascii="Gill Sans MT" w:hAnsi="Gill Sans MT"/>
                <w:sz w:val="20"/>
                <w:szCs w:val="20"/>
                <w:lang w:val="en-US"/>
              </w:rPr>
            </w:pPr>
          </w:p>
        </w:tc>
        <w:tc>
          <w:tcPr>
            <w:tcW w:w="395" w:type="pct"/>
            <w:tcBorders>
              <w:top w:val="single" w:sz="4" w:space="0" w:color="auto"/>
              <w:left w:val="single" w:sz="4" w:space="0" w:color="auto"/>
              <w:bottom w:val="single" w:sz="4" w:space="0" w:color="auto"/>
              <w:right w:val="single" w:sz="4" w:space="0" w:color="auto"/>
            </w:tcBorders>
            <w:hideMark/>
          </w:tcPr>
          <w:p w14:paraId="7785E69D"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w:t>
            </w:r>
          </w:p>
        </w:tc>
      </w:tr>
      <w:tr w:rsidR="005E5D94" w14:paraId="7785E6A5" w14:textId="77777777" w:rsidTr="005E5D94">
        <w:trPr>
          <w:trHeight w:val="414"/>
        </w:trPr>
        <w:tc>
          <w:tcPr>
            <w:tcW w:w="802" w:type="pct"/>
            <w:vMerge/>
            <w:tcBorders>
              <w:top w:val="single" w:sz="4" w:space="0" w:color="auto"/>
              <w:left w:val="single" w:sz="8" w:space="0" w:color="auto"/>
              <w:bottom w:val="single" w:sz="4" w:space="0" w:color="auto"/>
              <w:right w:val="nil"/>
            </w:tcBorders>
            <w:vAlign w:val="center"/>
            <w:hideMark/>
          </w:tcPr>
          <w:p w14:paraId="7785E69F" w14:textId="77777777" w:rsidR="0074794C" w:rsidRDefault="0074794C" w:rsidP="00680E17">
            <w:pPr>
              <w:spacing w:after="0" w:line="240" w:lineRule="auto"/>
              <w:rPr>
                <w:rFonts w:ascii="Gill Sans MT" w:hAnsi="Gill Sans MT"/>
                <w:sz w:val="20"/>
                <w:szCs w:val="20"/>
                <w:lang w:val="en-US"/>
              </w:rPr>
            </w:pPr>
          </w:p>
        </w:tc>
        <w:tc>
          <w:tcPr>
            <w:tcW w:w="1254" w:type="pct"/>
            <w:tcBorders>
              <w:top w:val="single" w:sz="4" w:space="0" w:color="auto"/>
              <w:left w:val="single" w:sz="4" w:space="0" w:color="auto"/>
              <w:bottom w:val="single" w:sz="4" w:space="0" w:color="auto"/>
              <w:right w:val="single" w:sz="4" w:space="0" w:color="auto"/>
            </w:tcBorders>
            <w:hideMark/>
          </w:tcPr>
          <w:p w14:paraId="7785E6A0" w14:textId="77777777" w:rsidR="0074794C" w:rsidRDefault="0074794C" w:rsidP="00515DFB">
            <w:pPr>
              <w:spacing w:before="40" w:after="40" w:line="240" w:lineRule="auto"/>
              <w:rPr>
                <w:rFonts w:ascii="Gill Sans MT" w:hAnsi="Gill Sans MT"/>
                <w:sz w:val="20"/>
                <w:szCs w:val="20"/>
                <w:lang w:val="en-US"/>
              </w:rPr>
            </w:pPr>
            <w:r>
              <w:rPr>
                <w:rFonts w:ascii="Gill Sans MT" w:hAnsi="Gill Sans MT"/>
                <w:sz w:val="20"/>
                <w:szCs w:val="20"/>
              </w:rPr>
              <w:t>Special studies – see section on monitoring. Sociali</w:t>
            </w:r>
            <w:r w:rsidR="00515DFB">
              <w:rPr>
                <w:rFonts w:ascii="Gill Sans MT" w:hAnsi="Gill Sans MT"/>
                <w:sz w:val="20"/>
                <w:szCs w:val="20"/>
              </w:rPr>
              <w:t>s</w:t>
            </w:r>
            <w:r>
              <w:rPr>
                <w:rFonts w:ascii="Gill Sans MT" w:hAnsi="Gill Sans MT"/>
                <w:sz w:val="20"/>
                <w:szCs w:val="20"/>
              </w:rPr>
              <w:t>e design changes with all stakeholders and ensure political support</w:t>
            </w:r>
          </w:p>
        </w:tc>
        <w:tc>
          <w:tcPr>
            <w:tcW w:w="1020" w:type="pct"/>
            <w:tcBorders>
              <w:top w:val="single" w:sz="4" w:space="0" w:color="auto"/>
              <w:left w:val="single" w:sz="4" w:space="0" w:color="auto"/>
              <w:bottom w:val="single" w:sz="4" w:space="0" w:color="auto"/>
              <w:right w:val="single" w:sz="4" w:space="0" w:color="auto"/>
            </w:tcBorders>
          </w:tcPr>
          <w:p w14:paraId="7785E6A1" w14:textId="77777777" w:rsidR="0074794C" w:rsidRDefault="0074794C" w:rsidP="00680E17">
            <w:pPr>
              <w:spacing w:before="40" w:after="40" w:line="240" w:lineRule="auto"/>
              <w:rPr>
                <w:rFonts w:ascii="Gill Sans MT" w:hAnsi="Gill Sans MT"/>
                <w:sz w:val="20"/>
                <w:szCs w:val="20"/>
                <w:lang w:val="en-US"/>
              </w:rPr>
            </w:pPr>
          </w:p>
        </w:tc>
        <w:tc>
          <w:tcPr>
            <w:tcW w:w="721" w:type="pct"/>
            <w:tcBorders>
              <w:top w:val="single" w:sz="4" w:space="0" w:color="auto"/>
              <w:left w:val="single" w:sz="4" w:space="0" w:color="auto"/>
              <w:bottom w:val="single" w:sz="4" w:space="0" w:color="auto"/>
              <w:right w:val="single" w:sz="4" w:space="0" w:color="auto"/>
            </w:tcBorders>
          </w:tcPr>
          <w:p w14:paraId="7785E6A2" w14:textId="77777777" w:rsidR="0074794C" w:rsidRDefault="0074794C" w:rsidP="00680E17">
            <w:pPr>
              <w:spacing w:before="40" w:after="40" w:line="240" w:lineRule="auto"/>
              <w:rPr>
                <w:rFonts w:ascii="Gill Sans MT" w:hAnsi="Gill Sans MT"/>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14:paraId="7785E6A3" w14:textId="77777777" w:rsidR="0074794C" w:rsidRDefault="0074794C" w:rsidP="00680E17">
            <w:pPr>
              <w:spacing w:before="40" w:after="40" w:line="240" w:lineRule="auto"/>
              <w:rPr>
                <w:rFonts w:ascii="Gill Sans MT" w:hAnsi="Gill Sans MT"/>
                <w:sz w:val="20"/>
                <w:szCs w:val="20"/>
                <w:lang w:val="en-US"/>
              </w:rPr>
            </w:pPr>
          </w:p>
        </w:tc>
        <w:tc>
          <w:tcPr>
            <w:tcW w:w="395" w:type="pct"/>
            <w:tcBorders>
              <w:top w:val="single" w:sz="4" w:space="0" w:color="auto"/>
              <w:left w:val="single" w:sz="4" w:space="0" w:color="auto"/>
              <w:bottom w:val="single" w:sz="4" w:space="0" w:color="auto"/>
              <w:right w:val="single" w:sz="4" w:space="0" w:color="auto"/>
            </w:tcBorders>
          </w:tcPr>
          <w:p w14:paraId="7785E6A4" w14:textId="77777777" w:rsidR="0074794C" w:rsidRDefault="0074794C" w:rsidP="00680E17">
            <w:pPr>
              <w:spacing w:before="40" w:after="40" w:line="240" w:lineRule="auto"/>
              <w:rPr>
                <w:rFonts w:ascii="Gill Sans MT" w:hAnsi="Gill Sans MT"/>
                <w:sz w:val="20"/>
                <w:szCs w:val="20"/>
                <w:lang w:val="en-US"/>
              </w:rPr>
            </w:pPr>
          </w:p>
        </w:tc>
      </w:tr>
    </w:tbl>
    <w:p w14:paraId="7785E6A6" w14:textId="77777777" w:rsidR="0074794C" w:rsidRDefault="0074794C" w:rsidP="0074794C">
      <w:pPr>
        <w:rPr>
          <w:lang w:val="en-US"/>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827"/>
        <w:gridCol w:w="2836"/>
        <w:gridCol w:w="2268"/>
        <w:gridCol w:w="2392"/>
        <w:gridCol w:w="1195"/>
      </w:tblGrid>
      <w:tr w:rsidR="0074794C" w14:paraId="7785E6A8" w14:textId="77777777" w:rsidTr="00ED0AEB">
        <w:trPr>
          <w:trHeight w:val="567"/>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785E6A7" w14:textId="77777777" w:rsidR="0074794C" w:rsidRDefault="0074794C" w:rsidP="005E5D94">
            <w:pPr>
              <w:spacing w:before="120" w:after="0" w:line="240" w:lineRule="auto"/>
              <w:ind w:left="50" w:right="74"/>
              <w:jc w:val="center"/>
              <w:rPr>
                <w:rFonts w:ascii="Gill Sans MT" w:hAnsi="Gill Sans MT"/>
                <w:b/>
                <w:lang w:val="en-US"/>
              </w:rPr>
            </w:pPr>
            <w:r>
              <w:rPr>
                <w:rFonts w:ascii="Gill Sans MT" w:hAnsi="Gill Sans MT"/>
                <w:b/>
              </w:rPr>
              <w:t>Establish and maintain institutional mechanism for program delivery</w:t>
            </w:r>
          </w:p>
        </w:tc>
      </w:tr>
      <w:tr w:rsidR="0074794C" w14:paraId="7785E6AF" w14:textId="77777777" w:rsidTr="005E5D94">
        <w:trPr>
          <w:trHeight w:val="552"/>
          <w:tblHeader/>
        </w:trPr>
        <w:tc>
          <w:tcPr>
            <w:tcW w:w="767"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785E6A9" w14:textId="77777777" w:rsidR="0074794C" w:rsidRDefault="0074794C" w:rsidP="005E5D94">
            <w:pPr>
              <w:spacing w:before="120" w:after="0" w:line="240" w:lineRule="auto"/>
              <w:jc w:val="center"/>
              <w:rPr>
                <w:rFonts w:cs="Calibri"/>
                <w:b/>
                <w:bCs/>
                <w:sz w:val="28"/>
                <w:szCs w:val="28"/>
                <w:vertAlign w:val="superscript"/>
                <w:lang w:val="en-US"/>
              </w:rPr>
            </w:pPr>
            <w:r>
              <w:rPr>
                <w:rFonts w:cs="Calibri"/>
                <w:b/>
                <w:bCs/>
                <w:sz w:val="28"/>
                <w:szCs w:val="28"/>
                <w:vertAlign w:val="superscript"/>
              </w:rPr>
              <w:t>DELIVERABLES</w:t>
            </w:r>
          </w:p>
        </w:tc>
        <w:tc>
          <w:tcPr>
            <w:tcW w:w="129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785E6AA" w14:textId="77777777" w:rsidR="0074794C" w:rsidRDefault="0074794C" w:rsidP="005E5D94">
            <w:pPr>
              <w:spacing w:before="120" w:after="0" w:line="240" w:lineRule="auto"/>
              <w:jc w:val="center"/>
              <w:rPr>
                <w:rFonts w:cs="Calibri"/>
                <w:b/>
                <w:bCs/>
                <w:sz w:val="28"/>
                <w:szCs w:val="28"/>
                <w:vertAlign w:val="superscript"/>
                <w:lang w:val="en-US"/>
              </w:rPr>
            </w:pPr>
            <w:r>
              <w:rPr>
                <w:rFonts w:cs="Calibri"/>
                <w:b/>
                <w:bCs/>
                <w:sz w:val="28"/>
                <w:szCs w:val="28"/>
                <w:vertAlign w:val="superscript"/>
              </w:rPr>
              <w:t xml:space="preserve">TASKS </w:t>
            </w:r>
          </w:p>
        </w:tc>
        <w:tc>
          <w:tcPr>
            <w:tcW w:w="959"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785E6AB" w14:textId="77777777" w:rsidR="0074794C" w:rsidRDefault="0074794C" w:rsidP="005E5D94">
            <w:pPr>
              <w:spacing w:before="120" w:after="0" w:line="240" w:lineRule="auto"/>
              <w:rPr>
                <w:rFonts w:cs="Calibri"/>
                <w:b/>
                <w:bCs/>
                <w:sz w:val="28"/>
                <w:szCs w:val="28"/>
                <w:vertAlign w:val="superscript"/>
                <w:lang w:val="en-US"/>
              </w:rPr>
            </w:pPr>
            <w:r>
              <w:rPr>
                <w:rFonts w:cs="Calibri"/>
                <w:b/>
                <w:bCs/>
                <w:sz w:val="28"/>
                <w:szCs w:val="28"/>
                <w:vertAlign w:val="superscript"/>
              </w:rPr>
              <w:t xml:space="preserve">PROPOSED </w:t>
            </w:r>
            <w:r w:rsidR="00C46112">
              <w:rPr>
                <w:rFonts w:cs="Calibri"/>
                <w:b/>
                <w:bCs/>
                <w:sz w:val="28"/>
                <w:szCs w:val="28"/>
                <w:vertAlign w:val="superscript"/>
              </w:rPr>
              <w:t>AUSTRALIAN</w:t>
            </w:r>
            <w:r>
              <w:rPr>
                <w:rFonts w:cs="Calibri"/>
                <w:b/>
                <w:bCs/>
                <w:sz w:val="28"/>
                <w:szCs w:val="28"/>
                <w:vertAlign w:val="superscript"/>
              </w:rPr>
              <w:t xml:space="preserve"> SUPPORT</w:t>
            </w:r>
          </w:p>
        </w:tc>
        <w:tc>
          <w:tcPr>
            <w:tcW w:w="767"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785E6AC" w14:textId="77777777" w:rsidR="0074794C" w:rsidRDefault="0074794C" w:rsidP="005E5D94">
            <w:pPr>
              <w:spacing w:before="120" w:after="0" w:line="240" w:lineRule="auto"/>
              <w:jc w:val="center"/>
              <w:rPr>
                <w:rFonts w:cs="Calibri"/>
                <w:b/>
                <w:bCs/>
                <w:sz w:val="28"/>
                <w:szCs w:val="28"/>
                <w:vertAlign w:val="superscript"/>
                <w:lang w:val="en-US"/>
              </w:rPr>
            </w:pPr>
            <w:r>
              <w:rPr>
                <w:rFonts w:cs="Calibri"/>
                <w:b/>
                <w:bCs/>
                <w:sz w:val="28"/>
                <w:szCs w:val="28"/>
                <w:vertAlign w:val="superscript"/>
              </w:rPr>
              <w:t>PROPOSED GoTL SUPPORT</w:t>
            </w:r>
          </w:p>
        </w:tc>
        <w:tc>
          <w:tcPr>
            <w:tcW w:w="809"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785E6AD" w14:textId="77777777" w:rsidR="0074794C" w:rsidRDefault="0074794C" w:rsidP="005E5D94">
            <w:pPr>
              <w:spacing w:before="120" w:after="0" w:line="240" w:lineRule="auto"/>
              <w:jc w:val="center"/>
              <w:rPr>
                <w:rFonts w:cs="Calibri"/>
                <w:b/>
                <w:bCs/>
                <w:sz w:val="28"/>
                <w:szCs w:val="28"/>
                <w:vertAlign w:val="superscript"/>
                <w:lang w:val="en-US"/>
              </w:rPr>
            </w:pPr>
            <w:r>
              <w:rPr>
                <w:rFonts w:cs="Calibri"/>
                <w:b/>
                <w:bCs/>
                <w:sz w:val="28"/>
                <w:szCs w:val="28"/>
                <w:vertAlign w:val="superscript"/>
              </w:rPr>
              <w:t>PRINCIPLES / PROCESS</w:t>
            </w:r>
          </w:p>
        </w:tc>
        <w:tc>
          <w:tcPr>
            <w:tcW w:w="40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785E6AE" w14:textId="77777777" w:rsidR="0074794C" w:rsidRDefault="0074794C" w:rsidP="005E5D94">
            <w:pPr>
              <w:spacing w:before="120" w:after="0" w:line="240" w:lineRule="auto"/>
              <w:jc w:val="center"/>
              <w:rPr>
                <w:rFonts w:cs="Calibri"/>
                <w:b/>
                <w:bCs/>
                <w:sz w:val="28"/>
                <w:szCs w:val="28"/>
                <w:vertAlign w:val="superscript"/>
                <w:lang w:val="en-US"/>
              </w:rPr>
            </w:pPr>
            <w:r>
              <w:rPr>
                <w:rFonts w:cs="Calibri"/>
                <w:b/>
                <w:bCs/>
                <w:sz w:val="28"/>
                <w:szCs w:val="28"/>
                <w:vertAlign w:val="superscript"/>
              </w:rPr>
              <w:t xml:space="preserve">PRIORITY </w:t>
            </w:r>
          </w:p>
        </w:tc>
      </w:tr>
      <w:tr w:rsidR="0074794C" w14:paraId="7785E6B7" w14:textId="77777777" w:rsidTr="005E5D94">
        <w:trPr>
          <w:trHeight w:val="510"/>
        </w:trPr>
        <w:tc>
          <w:tcPr>
            <w:tcW w:w="767" w:type="pct"/>
            <w:vMerge w:val="restart"/>
            <w:tcBorders>
              <w:top w:val="single" w:sz="8" w:space="0" w:color="auto"/>
              <w:left w:val="single" w:sz="8" w:space="0" w:color="auto"/>
              <w:bottom w:val="single" w:sz="4" w:space="0" w:color="auto"/>
              <w:right w:val="nil"/>
            </w:tcBorders>
          </w:tcPr>
          <w:p w14:paraId="7785E6B0" w14:textId="77777777" w:rsidR="0074794C" w:rsidRDefault="0074794C" w:rsidP="00680E17">
            <w:pPr>
              <w:pStyle w:val="ListParagraph"/>
              <w:numPr>
                <w:ilvl w:val="1"/>
                <w:numId w:val="5"/>
              </w:numPr>
              <w:spacing w:before="40" w:after="40" w:line="276" w:lineRule="auto"/>
              <w:rPr>
                <w:rFonts w:ascii="Gill Sans MT" w:hAnsi="Gill Sans MT" w:cstheme="minorBidi"/>
                <w:sz w:val="20"/>
                <w:szCs w:val="20"/>
              </w:rPr>
            </w:pPr>
            <w:r>
              <w:rPr>
                <w:rFonts w:ascii="Gill Sans MT" w:hAnsi="Gill Sans MT"/>
                <w:sz w:val="20"/>
                <w:szCs w:val="20"/>
              </w:rPr>
              <w:t>Inter-Ministerial commission and Technical Working Group</w:t>
            </w:r>
          </w:p>
          <w:p w14:paraId="7785E6B1" w14:textId="77777777" w:rsidR="0074794C" w:rsidRDefault="0074794C" w:rsidP="00680E17">
            <w:pPr>
              <w:pStyle w:val="ListParagraph"/>
              <w:spacing w:before="40" w:after="40"/>
              <w:ind w:left="360"/>
              <w:rPr>
                <w:rFonts w:ascii="Gill Sans MT" w:hAnsi="Gill Sans MT"/>
                <w:sz w:val="20"/>
                <w:szCs w:val="20"/>
                <w:lang w:val="en-US" w:eastAsia="en-US"/>
              </w:rPr>
            </w:pPr>
          </w:p>
        </w:tc>
        <w:tc>
          <w:tcPr>
            <w:tcW w:w="1294" w:type="pct"/>
            <w:tcBorders>
              <w:top w:val="single" w:sz="4" w:space="0" w:color="auto"/>
              <w:left w:val="single" w:sz="4" w:space="0" w:color="auto"/>
              <w:bottom w:val="single" w:sz="4" w:space="0" w:color="auto"/>
              <w:right w:val="single" w:sz="4" w:space="0" w:color="auto"/>
            </w:tcBorders>
            <w:hideMark/>
          </w:tcPr>
          <w:p w14:paraId="7785E6B2"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Develop Terms of Reference for IMC / TWG members, and formalize through Decree / Diploma.  Establish working Groups within TWG for key program areas</w:t>
            </w:r>
          </w:p>
        </w:tc>
        <w:tc>
          <w:tcPr>
            <w:tcW w:w="959" w:type="pct"/>
            <w:tcBorders>
              <w:top w:val="single" w:sz="4" w:space="0" w:color="auto"/>
              <w:left w:val="single" w:sz="4" w:space="0" w:color="auto"/>
              <w:bottom w:val="single" w:sz="4" w:space="0" w:color="auto"/>
              <w:right w:val="single" w:sz="4" w:space="0" w:color="auto"/>
            </w:tcBorders>
            <w:hideMark/>
          </w:tcPr>
          <w:p w14:paraId="7785E6B3"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 xml:space="preserve">TA – OA Legal, SPC </w:t>
            </w:r>
          </w:p>
        </w:tc>
        <w:tc>
          <w:tcPr>
            <w:tcW w:w="767" w:type="pct"/>
            <w:tcBorders>
              <w:top w:val="single" w:sz="4" w:space="0" w:color="auto"/>
              <w:left w:val="single" w:sz="4" w:space="0" w:color="auto"/>
              <w:bottom w:val="single" w:sz="4" w:space="0" w:color="auto"/>
              <w:right w:val="single" w:sz="4" w:space="0" w:color="auto"/>
            </w:tcBorders>
          </w:tcPr>
          <w:p w14:paraId="7785E6B4" w14:textId="77777777" w:rsidR="0074794C" w:rsidRDefault="0074794C" w:rsidP="00680E17">
            <w:pPr>
              <w:spacing w:before="40" w:after="40" w:line="240" w:lineRule="auto"/>
              <w:rPr>
                <w:rFonts w:ascii="Gill Sans MT" w:hAnsi="Gill Sans MT"/>
                <w:sz w:val="20"/>
                <w:szCs w:val="20"/>
                <w:lang w:val="en-US"/>
              </w:rPr>
            </w:pPr>
          </w:p>
        </w:tc>
        <w:tc>
          <w:tcPr>
            <w:tcW w:w="809" w:type="pct"/>
            <w:tcBorders>
              <w:top w:val="single" w:sz="4" w:space="0" w:color="auto"/>
              <w:left w:val="single" w:sz="4" w:space="0" w:color="auto"/>
              <w:bottom w:val="single" w:sz="4" w:space="0" w:color="auto"/>
              <w:right w:val="single" w:sz="4" w:space="0" w:color="auto"/>
            </w:tcBorders>
            <w:hideMark/>
          </w:tcPr>
          <w:p w14:paraId="7785E6B5" w14:textId="77777777" w:rsidR="0074794C" w:rsidRDefault="00C46112" w:rsidP="00680E17">
            <w:pPr>
              <w:spacing w:before="40" w:after="40" w:line="240" w:lineRule="auto"/>
              <w:rPr>
                <w:rFonts w:ascii="Gill Sans MT" w:hAnsi="Gill Sans MT"/>
                <w:sz w:val="20"/>
                <w:szCs w:val="20"/>
                <w:lang w:val="en-US"/>
              </w:rPr>
            </w:pPr>
            <w:r>
              <w:rPr>
                <w:rFonts w:ascii="Gill Sans MT" w:hAnsi="Gill Sans MT"/>
                <w:sz w:val="20"/>
                <w:szCs w:val="20"/>
              </w:rPr>
              <w:t>Australia</w:t>
            </w:r>
            <w:r w:rsidR="0074794C">
              <w:rPr>
                <w:rFonts w:ascii="Gill Sans MT" w:hAnsi="Gill Sans MT"/>
                <w:sz w:val="20"/>
                <w:szCs w:val="20"/>
              </w:rPr>
              <w:t xml:space="preserve"> does not pay salaries or per diems / honoraria for Civil servants</w:t>
            </w:r>
          </w:p>
        </w:tc>
        <w:tc>
          <w:tcPr>
            <w:tcW w:w="404" w:type="pct"/>
            <w:tcBorders>
              <w:top w:val="single" w:sz="4" w:space="0" w:color="auto"/>
              <w:left w:val="single" w:sz="4" w:space="0" w:color="auto"/>
              <w:bottom w:val="single" w:sz="4" w:space="0" w:color="auto"/>
              <w:right w:val="single" w:sz="4" w:space="0" w:color="auto"/>
            </w:tcBorders>
          </w:tcPr>
          <w:p w14:paraId="7785E6B6" w14:textId="77777777" w:rsidR="0074794C" w:rsidRDefault="0074794C" w:rsidP="00680E17">
            <w:pPr>
              <w:spacing w:before="40" w:after="40" w:line="240" w:lineRule="auto"/>
              <w:rPr>
                <w:rFonts w:ascii="Gill Sans MT" w:hAnsi="Gill Sans MT"/>
                <w:sz w:val="20"/>
                <w:szCs w:val="20"/>
                <w:lang w:val="en-US"/>
              </w:rPr>
            </w:pPr>
          </w:p>
        </w:tc>
      </w:tr>
      <w:tr w:rsidR="0074794C" w14:paraId="7785E6BF" w14:textId="77777777" w:rsidTr="005E5D94">
        <w:trPr>
          <w:trHeight w:val="457"/>
        </w:trPr>
        <w:tc>
          <w:tcPr>
            <w:tcW w:w="767" w:type="pct"/>
            <w:vMerge/>
            <w:tcBorders>
              <w:top w:val="single" w:sz="8" w:space="0" w:color="auto"/>
              <w:left w:val="single" w:sz="8" w:space="0" w:color="auto"/>
              <w:bottom w:val="single" w:sz="4" w:space="0" w:color="auto"/>
              <w:right w:val="nil"/>
            </w:tcBorders>
            <w:vAlign w:val="center"/>
            <w:hideMark/>
          </w:tcPr>
          <w:p w14:paraId="7785E6B8" w14:textId="77777777" w:rsidR="0074794C" w:rsidRDefault="0074794C" w:rsidP="00680E17">
            <w:pPr>
              <w:spacing w:after="0" w:line="240" w:lineRule="auto"/>
              <w:rPr>
                <w:rFonts w:ascii="Gill Sans MT" w:hAnsi="Gill Sans MT"/>
                <w:sz w:val="20"/>
                <w:szCs w:val="20"/>
                <w:lang w:val="en-US"/>
              </w:rPr>
            </w:pPr>
          </w:p>
        </w:tc>
        <w:tc>
          <w:tcPr>
            <w:tcW w:w="129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785E6B9"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 xml:space="preserve">Plan and support undertaking of regular and ad hoc TWG meetings </w:t>
            </w:r>
          </w:p>
        </w:tc>
        <w:tc>
          <w:tcPr>
            <w:tcW w:w="959" w:type="pct"/>
            <w:tcBorders>
              <w:top w:val="single" w:sz="4" w:space="0" w:color="auto"/>
              <w:left w:val="single" w:sz="4" w:space="0" w:color="auto"/>
              <w:bottom w:val="single" w:sz="4" w:space="0" w:color="auto"/>
              <w:right w:val="single" w:sz="4" w:space="0" w:color="auto"/>
            </w:tcBorders>
          </w:tcPr>
          <w:p w14:paraId="7785E6BA" w14:textId="77777777" w:rsidR="0074794C" w:rsidRDefault="0074794C" w:rsidP="00680E17">
            <w:pPr>
              <w:spacing w:before="40" w:after="40" w:line="240" w:lineRule="auto"/>
              <w:rPr>
                <w:rFonts w:ascii="Gill Sans MT" w:hAnsi="Gill Sans MT"/>
                <w:sz w:val="20"/>
                <w:szCs w:val="20"/>
              </w:rPr>
            </w:pPr>
            <w:r>
              <w:rPr>
                <w:rFonts w:ascii="Gill Sans MT" w:hAnsi="Gill Sans MT"/>
                <w:sz w:val="20"/>
                <w:szCs w:val="20"/>
              </w:rPr>
              <w:t xml:space="preserve">LTA – SPC, </w:t>
            </w:r>
          </w:p>
          <w:p w14:paraId="7785E6BB" w14:textId="77777777" w:rsidR="0074794C" w:rsidRDefault="0074794C" w:rsidP="00680E17">
            <w:pPr>
              <w:spacing w:before="40" w:after="40" w:line="240" w:lineRule="auto"/>
              <w:rPr>
                <w:rFonts w:ascii="Gill Sans MT" w:hAnsi="Gill Sans MT"/>
                <w:sz w:val="20"/>
                <w:szCs w:val="20"/>
                <w:lang w:val="en-US"/>
              </w:rPr>
            </w:pPr>
          </w:p>
        </w:tc>
        <w:tc>
          <w:tcPr>
            <w:tcW w:w="767" w:type="pct"/>
            <w:tcBorders>
              <w:top w:val="single" w:sz="4" w:space="0" w:color="auto"/>
              <w:left w:val="single" w:sz="4" w:space="0" w:color="auto"/>
              <w:bottom w:val="single" w:sz="4" w:space="0" w:color="auto"/>
              <w:right w:val="single" w:sz="4" w:space="0" w:color="auto"/>
            </w:tcBorders>
          </w:tcPr>
          <w:p w14:paraId="7785E6BC" w14:textId="77777777" w:rsidR="0074794C" w:rsidRDefault="0074794C" w:rsidP="00680E17">
            <w:pPr>
              <w:spacing w:before="40" w:after="40" w:line="240" w:lineRule="auto"/>
              <w:rPr>
                <w:rFonts w:ascii="Gill Sans MT" w:hAnsi="Gill Sans MT"/>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14:paraId="7785E6BD" w14:textId="77777777" w:rsidR="0074794C" w:rsidRDefault="0074794C" w:rsidP="00680E17">
            <w:pPr>
              <w:spacing w:before="40" w:after="40" w:line="240" w:lineRule="auto"/>
              <w:rPr>
                <w:rFonts w:ascii="Gill Sans MT" w:hAnsi="Gill Sans MT"/>
                <w:sz w:val="20"/>
                <w:szCs w:val="20"/>
                <w:lang w:val="en-US"/>
              </w:rPr>
            </w:pPr>
          </w:p>
        </w:tc>
        <w:tc>
          <w:tcPr>
            <w:tcW w:w="404" w:type="pct"/>
            <w:tcBorders>
              <w:top w:val="single" w:sz="4" w:space="0" w:color="auto"/>
              <w:left w:val="single" w:sz="4" w:space="0" w:color="auto"/>
              <w:bottom w:val="single" w:sz="4" w:space="0" w:color="auto"/>
              <w:right w:val="single" w:sz="4" w:space="0" w:color="auto"/>
            </w:tcBorders>
          </w:tcPr>
          <w:p w14:paraId="7785E6BE" w14:textId="77777777" w:rsidR="0074794C" w:rsidRDefault="0074794C" w:rsidP="00680E17">
            <w:pPr>
              <w:spacing w:before="40" w:after="40" w:line="240" w:lineRule="auto"/>
              <w:rPr>
                <w:rFonts w:ascii="Gill Sans MT" w:hAnsi="Gill Sans MT"/>
                <w:sz w:val="20"/>
                <w:szCs w:val="20"/>
                <w:lang w:val="en-US"/>
              </w:rPr>
            </w:pPr>
          </w:p>
        </w:tc>
      </w:tr>
      <w:tr w:rsidR="0074794C" w14:paraId="7785E6C7" w14:textId="77777777" w:rsidTr="005E5D94">
        <w:trPr>
          <w:trHeight w:val="457"/>
        </w:trPr>
        <w:tc>
          <w:tcPr>
            <w:tcW w:w="767" w:type="pct"/>
            <w:vMerge w:val="restart"/>
            <w:tcBorders>
              <w:top w:val="nil"/>
              <w:left w:val="single" w:sz="8" w:space="0" w:color="auto"/>
              <w:bottom w:val="single" w:sz="4" w:space="0" w:color="auto"/>
              <w:right w:val="nil"/>
            </w:tcBorders>
          </w:tcPr>
          <w:p w14:paraId="7785E6C0" w14:textId="77777777" w:rsidR="0074794C" w:rsidRDefault="0074794C" w:rsidP="00680E17">
            <w:pPr>
              <w:pStyle w:val="ListParagraph"/>
              <w:numPr>
                <w:ilvl w:val="1"/>
                <w:numId w:val="5"/>
              </w:numPr>
              <w:spacing w:before="40" w:after="40" w:line="276" w:lineRule="auto"/>
              <w:rPr>
                <w:rFonts w:ascii="Gill Sans MT" w:hAnsi="Gill Sans MT" w:cstheme="minorBidi"/>
                <w:sz w:val="20"/>
                <w:szCs w:val="20"/>
              </w:rPr>
            </w:pPr>
            <w:r>
              <w:rPr>
                <w:rFonts w:ascii="Gill Sans MT" w:hAnsi="Gill Sans MT"/>
                <w:sz w:val="20"/>
                <w:szCs w:val="20"/>
              </w:rPr>
              <w:lastRenderedPageBreak/>
              <w:t>PNDS Secretariat</w:t>
            </w:r>
          </w:p>
          <w:p w14:paraId="7785E6C1" w14:textId="77777777" w:rsidR="0074794C" w:rsidRDefault="0074794C" w:rsidP="00680E17">
            <w:pPr>
              <w:pStyle w:val="ListParagraph"/>
              <w:spacing w:before="40" w:after="40"/>
              <w:ind w:left="360"/>
              <w:rPr>
                <w:rFonts w:ascii="Gill Sans MT" w:hAnsi="Gill Sans MT"/>
                <w:sz w:val="20"/>
                <w:szCs w:val="20"/>
                <w:lang w:val="en-US" w:eastAsia="en-US"/>
              </w:rPr>
            </w:pPr>
          </w:p>
        </w:tc>
        <w:tc>
          <w:tcPr>
            <w:tcW w:w="1294" w:type="pct"/>
            <w:tcBorders>
              <w:top w:val="single" w:sz="4" w:space="0" w:color="auto"/>
              <w:left w:val="single" w:sz="4" w:space="0" w:color="auto"/>
              <w:bottom w:val="single" w:sz="4" w:space="0" w:color="auto"/>
              <w:right w:val="single" w:sz="4" w:space="0" w:color="auto"/>
            </w:tcBorders>
            <w:hideMark/>
          </w:tcPr>
          <w:p w14:paraId="7785E6C2"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Develop Org Structure and TORs for the Secretariat, and formalize through Decree / Diploma</w:t>
            </w:r>
          </w:p>
        </w:tc>
        <w:tc>
          <w:tcPr>
            <w:tcW w:w="959" w:type="pct"/>
            <w:tcBorders>
              <w:top w:val="single" w:sz="4" w:space="0" w:color="auto"/>
              <w:left w:val="single" w:sz="4" w:space="0" w:color="auto"/>
              <w:bottom w:val="single" w:sz="4" w:space="0" w:color="auto"/>
              <w:right w:val="single" w:sz="4" w:space="0" w:color="auto"/>
            </w:tcBorders>
            <w:hideMark/>
          </w:tcPr>
          <w:p w14:paraId="7785E6C3"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LTA – SPC / OA</w:t>
            </w:r>
          </w:p>
        </w:tc>
        <w:tc>
          <w:tcPr>
            <w:tcW w:w="767" w:type="pct"/>
            <w:tcBorders>
              <w:top w:val="single" w:sz="4" w:space="0" w:color="auto"/>
              <w:left w:val="single" w:sz="4" w:space="0" w:color="auto"/>
              <w:bottom w:val="single" w:sz="4" w:space="0" w:color="auto"/>
              <w:right w:val="single" w:sz="4" w:space="0" w:color="auto"/>
            </w:tcBorders>
          </w:tcPr>
          <w:p w14:paraId="7785E6C4" w14:textId="77777777" w:rsidR="0074794C" w:rsidRDefault="0074794C" w:rsidP="00680E17">
            <w:pPr>
              <w:spacing w:before="40" w:after="40" w:line="240" w:lineRule="auto"/>
              <w:rPr>
                <w:rFonts w:ascii="Gill Sans MT" w:hAnsi="Gill Sans MT"/>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14:paraId="7785E6C5" w14:textId="77777777" w:rsidR="0074794C" w:rsidRDefault="0074794C" w:rsidP="00680E17">
            <w:pPr>
              <w:spacing w:before="40" w:after="40" w:line="240" w:lineRule="auto"/>
              <w:rPr>
                <w:rFonts w:ascii="Gill Sans MT" w:hAnsi="Gill Sans MT"/>
                <w:sz w:val="20"/>
                <w:szCs w:val="20"/>
                <w:lang w:val="en-US"/>
              </w:rPr>
            </w:pPr>
          </w:p>
        </w:tc>
        <w:tc>
          <w:tcPr>
            <w:tcW w:w="404" w:type="pct"/>
            <w:tcBorders>
              <w:top w:val="single" w:sz="4" w:space="0" w:color="auto"/>
              <w:left w:val="single" w:sz="4" w:space="0" w:color="auto"/>
              <w:bottom w:val="single" w:sz="4" w:space="0" w:color="auto"/>
              <w:right w:val="single" w:sz="4" w:space="0" w:color="auto"/>
            </w:tcBorders>
            <w:hideMark/>
          </w:tcPr>
          <w:p w14:paraId="7785E6C6"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w:t>
            </w:r>
          </w:p>
        </w:tc>
      </w:tr>
      <w:tr w:rsidR="0074794C" w14:paraId="7785E6CE" w14:textId="77777777" w:rsidTr="005E5D94">
        <w:trPr>
          <w:trHeight w:val="457"/>
        </w:trPr>
        <w:tc>
          <w:tcPr>
            <w:tcW w:w="767" w:type="pct"/>
            <w:vMerge/>
            <w:tcBorders>
              <w:top w:val="nil"/>
              <w:left w:val="single" w:sz="8" w:space="0" w:color="auto"/>
              <w:bottom w:val="single" w:sz="4" w:space="0" w:color="auto"/>
              <w:right w:val="nil"/>
            </w:tcBorders>
            <w:vAlign w:val="center"/>
            <w:hideMark/>
          </w:tcPr>
          <w:p w14:paraId="7785E6C8" w14:textId="77777777" w:rsidR="0074794C" w:rsidRDefault="0074794C" w:rsidP="00680E17">
            <w:pPr>
              <w:spacing w:after="0" w:line="240" w:lineRule="auto"/>
              <w:rPr>
                <w:rFonts w:ascii="Gill Sans MT" w:hAnsi="Gill Sans MT"/>
                <w:sz w:val="20"/>
                <w:szCs w:val="20"/>
                <w:lang w:val="en-US"/>
              </w:rPr>
            </w:pPr>
          </w:p>
        </w:tc>
        <w:tc>
          <w:tcPr>
            <w:tcW w:w="1294" w:type="pct"/>
            <w:tcBorders>
              <w:top w:val="single" w:sz="4" w:space="0" w:color="auto"/>
              <w:left w:val="single" w:sz="4" w:space="0" w:color="auto"/>
              <w:bottom w:val="single" w:sz="4" w:space="0" w:color="auto"/>
              <w:right w:val="single" w:sz="4" w:space="0" w:color="auto"/>
            </w:tcBorders>
            <w:hideMark/>
          </w:tcPr>
          <w:p w14:paraId="7785E6C9"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 xml:space="preserve">Develop and revise Secretariat work plans, and manage implementation of the work plan </w:t>
            </w:r>
          </w:p>
        </w:tc>
        <w:tc>
          <w:tcPr>
            <w:tcW w:w="959" w:type="pct"/>
            <w:tcBorders>
              <w:top w:val="single" w:sz="4" w:space="0" w:color="auto"/>
              <w:left w:val="single" w:sz="4" w:space="0" w:color="auto"/>
              <w:bottom w:val="single" w:sz="4" w:space="0" w:color="auto"/>
              <w:right w:val="single" w:sz="4" w:space="0" w:color="auto"/>
            </w:tcBorders>
            <w:hideMark/>
          </w:tcPr>
          <w:p w14:paraId="7785E6CA"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LTA –SPC, OA</w:t>
            </w:r>
          </w:p>
        </w:tc>
        <w:tc>
          <w:tcPr>
            <w:tcW w:w="767" w:type="pct"/>
            <w:tcBorders>
              <w:top w:val="single" w:sz="4" w:space="0" w:color="auto"/>
              <w:left w:val="single" w:sz="4" w:space="0" w:color="auto"/>
              <w:bottom w:val="single" w:sz="4" w:space="0" w:color="auto"/>
              <w:right w:val="single" w:sz="4" w:space="0" w:color="auto"/>
            </w:tcBorders>
          </w:tcPr>
          <w:p w14:paraId="7785E6CB" w14:textId="77777777" w:rsidR="0074794C" w:rsidRDefault="0074794C" w:rsidP="00680E17">
            <w:pPr>
              <w:spacing w:before="40" w:after="40" w:line="240" w:lineRule="auto"/>
              <w:rPr>
                <w:rFonts w:ascii="Gill Sans MT" w:hAnsi="Gill Sans MT"/>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14:paraId="7785E6CC" w14:textId="77777777" w:rsidR="0074794C" w:rsidRDefault="0074794C" w:rsidP="00680E17">
            <w:pPr>
              <w:spacing w:before="40" w:after="40" w:line="240" w:lineRule="auto"/>
              <w:rPr>
                <w:rFonts w:ascii="Gill Sans MT" w:hAnsi="Gill Sans MT"/>
                <w:sz w:val="20"/>
                <w:szCs w:val="20"/>
                <w:lang w:val="en-US"/>
              </w:rPr>
            </w:pPr>
          </w:p>
        </w:tc>
        <w:tc>
          <w:tcPr>
            <w:tcW w:w="404" w:type="pct"/>
            <w:tcBorders>
              <w:top w:val="single" w:sz="4" w:space="0" w:color="auto"/>
              <w:left w:val="single" w:sz="4" w:space="0" w:color="auto"/>
              <w:bottom w:val="single" w:sz="4" w:space="0" w:color="auto"/>
              <w:right w:val="single" w:sz="4" w:space="0" w:color="auto"/>
            </w:tcBorders>
          </w:tcPr>
          <w:p w14:paraId="7785E6CD" w14:textId="77777777" w:rsidR="0074794C" w:rsidRDefault="0074794C" w:rsidP="00680E17">
            <w:pPr>
              <w:spacing w:before="40" w:after="40" w:line="240" w:lineRule="auto"/>
              <w:rPr>
                <w:rFonts w:ascii="Gill Sans MT" w:hAnsi="Gill Sans MT"/>
                <w:sz w:val="20"/>
                <w:szCs w:val="20"/>
                <w:lang w:val="en-US"/>
              </w:rPr>
            </w:pPr>
          </w:p>
        </w:tc>
      </w:tr>
      <w:tr w:rsidR="0074794C" w14:paraId="7785E6D5" w14:textId="77777777" w:rsidTr="005E5D94">
        <w:trPr>
          <w:trHeight w:val="457"/>
        </w:trPr>
        <w:tc>
          <w:tcPr>
            <w:tcW w:w="767" w:type="pct"/>
            <w:vMerge/>
            <w:tcBorders>
              <w:top w:val="nil"/>
              <w:left w:val="single" w:sz="8" w:space="0" w:color="auto"/>
              <w:bottom w:val="single" w:sz="4" w:space="0" w:color="auto"/>
              <w:right w:val="nil"/>
            </w:tcBorders>
            <w:vAlign w:val="center"/>
            <w:hideMark/>
          </w:tcPr>
          <w:p w14:paraId="7785E6CF" w14:textId="77777777" w:rsidR="0074794C" w:rsidRDefault="0074794C" w:rsidP="00680E17">
            <w:pPr>
              <w:spacing w:after="0" w:line="240" w:lineRule="auto"/>
              <w:rPr>
                <w:rFonts w:ascii="Gill Sans MT" w:hAnsi="Gill Sans MT"/>
                <w:sz w:val="20"/>
                <w:szCs w:val="20"/>
                <w:lang w:val="en-US"/>
              </w:rPr>
            </w:pPr>
          </w:p>
        </w:tc>
        <w:tc>
          <w:tcPr>
            <w:tcW w:w="1294" w:type="pct"/>
            <w:tcBorders>
              <w:top w:val="single" w:sz="4" w:space="0" w:color="auto"/>
              <w:left w:val="single" w:sz="4" w:space="0" w:color="auto"/>
              <w:bottom w:val="single" w:sz="4" w:space="0" w:color="auto"/>
              <w:right w:val="single" w:sz="4" w:space="0" w:color="auto"/>
            </w:tcBorders>
            <w:hideMark/>
          </w:tcPr>
          <w:p w14:paraId="7785E6D0" w14:textId="77777777" w:rsidR="0074794C" w:rsidRDefault="0074794C" w:rsidP="00515DFB">
            <w:pPr>
              <w:spacing w:before="40" w:after="40" w:line="240" w:lineRule="auto"/>
              <w:rPr>
                <w:rFonts w:ascii="Gill Sans MT" w:hAnsi="Gill Sans MT"/>
                <w:sz w:val="20"/>
                <w:szCs w:val="20"/>
                <w:lang w:val="en-US"/>
              </w:rPr>
            </w:pPr>
            <w:r>
              <w:rPr>
                <w:rFonts w:ascii="Gill Sans MT" w:hAnsi="Gill Sans MT"/>
                <w:sz w:val="20"/>
                <w:szCs w:val="20"/>
              </w:rPr>
              <w:t>Ensure effective budgeting and financial management within Secretariat including setting up of FreeBalance system, procurement processes, petty cash, etc.</w:t>
            </w:r>
          </w:p>
        </w:tc>
        <w:tc>
          <w:tcPr>
            <w:tcW w:w="959" w:type="pct"/>
            <w:tcBorders>
              <w:top w:val="single" w:sz="4" w:space="0" w:color="auto"/>
              <w:left w:val="single" w:sz="4" w:space="0" w:color="auto"/>
              <w:bottom w:val="single" w:sz="4" w:space="0" w:color="auto"/>
              <w:right w:val="single" w:sz="4" w:space="0" w:color="auto"/>
            </w:tcBorders>
            <w:hideMark/>
          </w:tcPr>
          <w:p w14:paraId="7785E6D1"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 xml:space="preserve">LTA – OA, PFM, </w:t>
            </w:r>
          </w:p>
        </w:tc>
        <w:tc>
          <w:tcPr>
            <w:tcW w:w="767" w:type="pct"/>
            <w:tcBorders>
              <w:top w:val="single" w:sz="4" w:space="0" w:color="auto"/>
              <w:left w:val="single" w:sz="4" w:space="0" w:color="auto"/>
              <w:bottom w:val="single" w:sz="4" w:space="0" w:color="auto"/>
              <w:right w:val="single" w:sz="4" w:space="0" w:color="auto"/>
            </w:tcBorders>
          </w:tcPr>
          <w:p w14:paraId="7785E6D2" w14:textId="77777777" w:rsidR="0074794C" w:rsidRDefault="0074794C" w:rsidP="00680E17">
            <w:pPr>
              <w:spacing w:before="40" w:after="40" w:line="240" w:lineRule="auto"/>
              <w:rPr>
                <w:rFonts w:ascii="Gill Sans MT" w:hAnsi="Gill Sans MT"/>
                <w:sz w:val="20"/>
                <w:szCs w:val="20"/>
                <w:lang w:val="en-US"/>
              </w:rPr>
            </w:pPr>
          </w:p>
        </w:tc>
        <w:tc>
          <w:tcPr>
            <w:tcW w:w="809" w:type="pct"/>
            <w:tcBorders>
              <w:top w:val="single" w:sz="4" w:space="0" w:color="auto"/>
              <w:left w:val="single" w:sz="4" w:space="0" w:color="auto"/>
              <w:bottom w:val="single" w:sz="4" w:space="0" w:color="auto"/>
              <w:right w:val="single" w:sz="4" w:space="0" w:color="auto"/>
            </w:tcBorders>
            <w:hideMark/>
          </w:tcPr>
          <w:p w14:paraId="7785E6D3" w14:textId="77777777" w:rsidR="0074794C" w:rsidRDefault="00C46112" w:rsidP="00680E17">
            <w:pPr>
              <w:spacing w:before="40" w:after="40" w:line="240" w:lineRule="auto"/>
              <w:rPr>
                <w:rFonts w:ascii="Gill Sans MT" w:hAnsi="Gill Sans MT"/>
                <w:sz w:val="20"/>
                <w:szCs w:val="20"/>
                <w:lang w:val="en-US"/>
              </w:rPr>
            </w:pPr>
            <w:r>
              <w:rPr>
                <w:rFonts w:ascii="Gill Sans MT" w:hAnsi="Gill Sans MT"/>
                <w:sz w:val="20"/>
                <w:szCs w:val="20"/>
              </w:rPr>
              <w:t>Australia</w:t>
            </w:r>
            <w:r w:rsidR="0074794C">
              <w:rPr>
                <w:rFonts w:ascii="Gill Sans MT" w:hAnsi="Gill Sans MT"/>
                <w:sz w:val="20"/>
                <w:szCs w:val="20"/>
              </w:rPr>
              <w:t xml:space="preserve"> does not pay Secretariat running costs; will transition out of current support.</w:t>
            </w:r>
          </w:p>
        </w:tc>
        <w:tc>
          <w:tcPr>
            <w:tcW w:w="404" w:type="pct"/>
            <w:tcBorders>
              <w:top w:val="single" w:sz="4" w:space="0" w:color="auto"/>
              <w:left w:val="single" w:sz="4" w:space="0" w:color="auto"/>
              <w:bottom w:val="single" w:sz="4" w:space="0" w:color="auto"/>
              <w:right w:val="single" w:sz="4" w:space="0" w:color="auto"/>
            </w:tcBorders>
            <w:hideMark/>
          </w:tcPr>
          <w:p w14:paraId="7785E6D4"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w:t>
            </w:r>
          </w:p>
        </w:tc>
      </w:tr>
      <w:tr w:rsidR="0074794C" w14:paraId="7785E6DC" w14:textId="77777777" w:rsidTr="005E5D94">
        <w:trPr>
          <w:trHeight w:val="457"/>
        </w:trPr>
        <w:tc>
          <w:tcPr>
            <w:tcW w:w="767" w:type="pct"/>
            <w:vMerge/>
            <w:tcBorders>
              <w:top w:val="nil"/>
              <w:left w:val="single" w:sz="8" w:space="0" w:color="auto"/>
              <w:bottom w:val="single" w:sz="4" w:space="0" w:color="auto"/>
              <w:right w:val="nil"/>
            </w:tcBorders>
            <w:vAlign w:val="center"/>
            <w:hideMark/>
          </w:tcPr>
          <w:p w14:paraId="7785E6D6" w14:textId="77777777" w:rsidR="0074794C" w:rsidRDefault="0074794C" w:rsidP="00680E17">
            <w:pPr>
              <w:spacing w:after="0" w:line="240" w:lineRule="auto"/>
              <w:rPr>
                <w:rFonts w:ascii="Gill Sans MT" w:hAnsi="Gill Sans MT"/>
                <w:sz w:val="20"/>
                <w:szCs w:val="20"/>
                <w:lang w:val="en-US"/>
              </w:rPr>
            </w:pPr>
          </w:p>
        </w:tc>
        <w:tc>
          <w:tcPr>
            <w:tcW w:w="1294" w:type="pct"/>
            <w:tcBorders>
              <w:top w:val="single" w:sz="4" w:space="0" w:color="auto"/>
              <w:left w:val="single" w:sz="4" w:space="0" w:color="auto"/>
              <w:bottom w:val="single" w:sz="4" w:space="0" w:color="auto"/>
              <w:right w:val="single" w:sz="4" w:space="0" w:color="auto"/>
            </w:tcBorders>
            <w:hideMark/>
          </w:tcPr>
          <w:p w14:paraId="7785E6D7"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Ensure National Secretariat office and district offices have clear operating procedures for all aspects of office management</w:t>
            </w:r>
          </w:p>
        </w:tc>
        <w:tc>
          <w:tcPr>
            <w:tcW w:w="959" w:type="pct"/>
            <w:tcBorders>
              <w:top w:val="single" w:sz="4" w:space="0" w:color="auto"/>
              <w:left w:val="single" w:sz="4" w:space="0" w:color="auto"/>
              <w:bottom w:val="single" w:sz="4" w:space="0" w:color="auto"/>
              <w:right w:val="single" w:sz="4" w:space="0" w:color="auto"/>
            </w:tcBorders>
          </w:tcPr>
          <w:p w14:paraId="7785E6D8" w14:textId="77777777" w:rsidR="0074794C" w:rsidRDefault="0074794C" w:rsidP="00680E17">
            <w:pPr>
              <w:spacing w:before="40" w:after="40" w:line="240" w:lineRule="auto"/>
              <w:rPr>
                <w:rFonts w:ascii="Gill Sans MT" w:hAnsi="Gill Sans MT"/>
                <w:sz w:val="20"/>
                <w:szCs w:val="20"/>
                <w:lang w:val="en-US"/>
              </w:rPr>
            </w:pPr>
          </w:p>
        </w:tc>
        <w:tc>
          <w:tcPr>
            <w:tcW w:w="767" w:type="pct"/>
            <w:tcBorders>
              <w:top w:val="single" w:sz="4" w:space="0" w:color="auto"/>
              <w:left w:val="single" w:sz="4" w:space="0" w:color="auto"/>
              <w:bottom w:val="single" w:sz="4" w:space="0" w:color="auto"/>
              <w:right w:val="single" w:sz="4" w:space="0" w:color="auto"/>
            </w:tcBorders>
          </w:tcPr>
          <w:p w14:paraId="7785E6D9" w14:textId="77777777" w:rsidR="0074794C" w:rsidRDefault="0074794C" w:rsidP="00680E17">
            <w:pPr>
              <w:spacing w:before="40" w:after="40" w:line="240" w:lineRule="auto"/>
              <w:rPr>
                <w:rFonts w:ascii="Gill Sans MT" w:hAnsi="Gill Sans MT"/>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14:paraId="7785E6DA" w14:textId="77777777" w:rsidR="0074794C" w:rsidRDefault="0074794C" w:rsidP="00680E17">
            <w:pPr>
              <w:spacing w:before="40" w:after="40" w:line="240" w:lineRule="auto"/>
              <w:rPr>
                <w:rFonts w:ascii="Gill Sans MT" w:hAnsi="Gill Sans MT"/>
                <w:sz w:val="20"/>
                <w:szCs w:val="20"/>
                <w:lang w:val="en-US"/>
              </w:rPr>
            </w:pPr>
          </w:p>
        </w:tc>
        <w:tc>
          <w:tcPr>
            <w:tcW w:w="404" w:type="pct"/>
            <w:tcBorders>
              <w:top w:val="single" w:sz="4" w:space="0" w:color="auto"/>
              <w:left w:val="single" w:sz="4" w:space="0" w:color="auto"/>
              <w:bottom w:val="single" w:sz="4" w:space="0" w:color="auto"/>
              <w:right w:val="single" w:sz="4" w:space="0" w:color="auto"/>
            </w:tcBorders>
            <w:hideMark/>
          </w:tcPr>
          <w:p w14:paraId="7785E6DB"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w:t>
            </w:r>
          </w:p>
        </w:tc>
      </w:tr>
      <w:tr w:rsidR="0074794C" w14:paraId="7785E6E3" w14:textId="77777777" w:rsidTr="005E5D94">
        <w:trPr>
          <w:trHeight w:val="457"/>
        </w:trPr>
        <w:tc>
          <w:tcPr>
            <w:tcW w:w="767" w:type="pct"/>
            <w:vMerge/>
            <w:tcBorders>
              <w:top w:val="nil"/>
              <w:left w:val="single" w:sz="8" w:space="0" w:color="auto"/>
              <w:bottom w:val="single" w:sz="4" w:space="0" w:color="auto"/>
              <w:right w:val="nil"/>
            </w:tcBorders>
            <w:vAlign w:val="center"/>
            <w:hideMark/>
          </w:tcPr>
          <w:p w14:paraId="7785E6DD" w14:textId="77777777" w:rsidR="0074794C" w:rsidRDefault="0074794C" w:rsidP="00680E17">
            <w:pPr>
              <w:spacing w:after="0" w:line="240" w:lineRule="auto"/>
              <w:rPr>
                <w:rFonts w:ascii="Gill Sans MT" w:hAnsi="Gill Sans MT"/>
                <w:sz w:val="20"/>
                <w:szCs w:val="20"/>
                <w:lang w:val="en-US"/>
              </w:rPr>
            </w:pPr>
          </w:p>
        </w:tc>
        <w:tc>
          <w:tcPr>
            <w:tcW w:w="1294" w:type="pct"/>
            <w:tcBorders>
              <w:top w:val="single" w:sz="4" w:space="0" w:color="auto"/>
              <w:left w:val="single" w:sz="4" w:space="0" w:color="auto"/>
              <w:bottom w:val="single" w:sz="4" w:space="0" w:color="auto"/>
              <w:right w:val="single" w:sz="4" w:space="0" w:color="auto"/>
            </w:tcBorders>
            <w:hideMark/>
          </w:tcPr>
          <w:p w14:paraId="7785E6DE"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 xml:space="preserve">Ensure National Secretariat office and district offices are fitted out, equipped and maintained – buildings and furniture </w:t>
            </w:r>
          </w:p>
        </w:tc>
        <w:tc>
          <w:tcPr>
            <w:tcW w:w="959" w:type="pct"/>
            <w:tcBorders>
              <w:top w:val="single" w:sz="4" w:space="0" w:color="auto"/>
              <w:left w:val="single" w:sz="4" w:space="0" w:color="auto"/>
              <w:bottom w:val="single" w:sz="4" w:space="0" w:color="auto"/>
              <w:right w:val="single" w:sz="4" w:space="0" w:color="auto"/>
            </w:tcBorders>
            <w:hideMark/>
          </w:tcPr>
          <w:p w14:paraId="7785E6DF"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LTA – OA, Procurement</w:t>
            </w:r>
          </w:p>
        </w:tc>
        <w:tc>
          <w:tcPr>
            <w:tcW w:w="767" w:type="pct"/>
            <w:tcBorders>
              <w:top w:val="single" w:sz="4" w:space="0" w:color="auto"/>
              <w:left w:val="single" w:sz="4" w:space="0" w:color="auto"/>
              <w:bottom w:val="single" w:sz="4" w:space="0" w:color="auto"/>
              <w:right w:val="single" w:sz="4" w:space="0" w:color="auto"/>
            </w:tcBorders>
          </w:tcPr>
          <w:p w14:paraId="7785E6E0" w14:textId="77777777" w:rsidR="0074794C" w:rsidRDefault="0074794C" w:rsidP="00680E17">
            <w:pPr>
              <w:spacing w:before="40" w:after="40" w:line="240" w:lineRule="auto"/>
              <w:rPr>
                <w:rFonts w:ascii="Gill Sans MT" w:hAnsi="Gill Sans MT"/>
                <w:sz w:val="20"/>
                <w:szCs w:val="20"/>
                <w:lang w:val="en-US"/>
              </w:rPr>
            </w:pPr>
          </w:p>
        </w:tc>
        <w:tc>
          <w:tcPr>
            <w:tcW w:w="809" w:type="pct"/>
            <w:tcBorders>
              <w:top w:val="single" w:sz="4" w:space="0" w:color="auto"/>
              <w:left w:val="single" w:sz="4" w:space="0" w:color="auto"/>
              <w:bottom w:val="single" w:sz="4" w:space="0" w:color="auto"/>
              <w:right w:val="single" w:sz="4" w:space="0" w:color="auto"/>
            </w:tcBorders>
            <w:hideMark/>
          </w:tcPr>
          <w:p w14:paraId="7785E6E1" w14:textId="77777777" w:rsidR="0074794C" w:rsidRDefault="00C46112" w:rsidP="00680E17">
            <w:pPr>
              <w:spacing w:before="40" w:after="40" w:line="240" w:lineRule="auto"/>
              <w:rPr>
                <w:rFonts w:ascii="Gill Sans MT" w:hAnsi="Gill Sans MT"/>
                <w:sz w:val="20"/>
                <w:szCs w:val="20"/>
                <w:lang w:val="en-US"/>
              </w:rPr>
            </w:pPr>
            <w:r>
              <w:rPr>
                <w:rFonts w:ascii="Gill Sans MT" w:hAnsi="Gill Sans MT"/>
                <w:sz w:val="20"/>
                <w:szCs w:val="20"/>
              </w:rPr>
              <w:t>Australia</w:t>
            </w:r>
            <w:r w:rsidR="0074794C">
              <w:rPr>
                <w:rFonts w:ascii="Gill Sans MT" w:hAnsi="Gill Sans MT"/>
                <w:sz w:val="20"/>
                <w:szCs w:val="20"/>
              </w:rPr>
              <w:t xml:space="preserve"> has supported Secretariat fit out; transition out</w:t>
            </w:r>
          </w:p>
        </w:tc>
        <w:tc>
          <w:tcPr>
            <w:tcW w:w="404" w:type="pct"/>
            <w:tcBorders>
              <w:top w:val="single" w:sz="4" w:space="0" w:color="auto"/>
              <w:left w:val="single" w:sz="4" w:space="0" w:color="auto"/>
              <w:bottom w:val="single" w:sz="4" w:space="0" w:color="auto"/>
              <w:right w:val="single" w:sz="4" w:space="0" w:color="auto"/>
            </w:tcBorders>
          </w:tcPr>
          <w:p w14:paraId="7785E6E2" w14:textId="77777777" w:rsidR="0074794C" w:rsidRDefault="0074794C" w:rsidP="00680E17">
            <w:pPr>
              <w:spacing w:before="40" w:after="40" w:line="240" w:lineRule="auto"/>
              <w:rPr>
                <w:rFonts w:ascii="Gill Sans MT" w:hAnsi="Gill Sans MT"/>
                <w:sz w:val="20"/>
                <w:szCs w:val="20"/>
                <w:lang w:val="en-US"/>
              </w:rPr>
            </w:pPr>
          </w:p>
        </w:tc>
      </w:tr>
      <w:tr w:rsidR="0074794C" w14:paraId="7785E6EA" w14:textId="77777777" w:rsidTr="005E5D94">
        <w:trPr>
          <w:trHeight w:val="457"/>
        </w:trPr>
        <w:tc>
          <w:tcPr>
            <w:tcW w:w="767" w:type="pct"/>
            <w:vMerge/>
            <w:tcBorders>
              <w:top w:val="nil"/>
              <w:left w:val="single" w:sz="8" w:space="0" w:color="auto"/>
              <w:bottom w:val="single" w:sz="4" w:space="0" w:color="auto"/>
              <w:right w:val="nil"/>
            </w:tcBorders>
            <w:vAlign w:val="center"/>
            <w:hideMark/>
          </w:tcPr>
          <w:p w14:paraId="7785E6E4" w14:textId="77777777" w:rsidR="0074794C" w:rsidRDefault="0074794C" w:rsidP="00680E17">
            <w:pPr>
              <w:spacing w:after="0" w:line="240" w:lineRule="auto"/>
              <w:rPr>
                <w:rFonts w:ascii="Gill Sans MT" w:hAnsi="Gill Sans MT"/>
                <w:sz w:val="20"/>
                <w:szCs w:val="20"/>
                <w:lang w:val="en-US"/>
              </w:rPr>
            </w:pPr>
          </w:p>
        </w:tc>
        <w:tc>
          <w:tcPr>
            <w:tcW w:w="1294" w:type="pct"/>
            <w:tcBorders>
              <w:top w:val="single" w:sz="4" w:space="0" w:color="auto"/>
              <w:left w:val="single" w:sz="4" w:space="0" w:color="auto"/>
              <w:bottom w:val="single" w:sz="4" w:space="0" w:color="auto"/>
              <w:right w:val="single" w:sz="4" w:space="0" w:color="auto"/>
            </w:tcBorders>
            <w:hideMark/>
          </w:tcPr>
          <w:p w14:paraId="7785E6E5" w14:textId="77777777" w:rsidR="0074794C" w:rsidRDefault="0074794C" w:rsidP="00680E17">
            <w:pPr>
              <w:spacing w:before="40" w:after="40" w:line="240" w:lineRule="auto"/>
              <w:rPr>
                <w:rFonts w:ascii="Gill Sans MT" w:hAnsi="Gill Sans MT"/>
                <w:sz w:val="20"/>
                <w:szCs w:val="20"/>
                <w:highlight w:val="yellow"/>
                <w:lang w:val="en-US"/>
              </w:rPr>
            </w:pPr>
            <w:r>
              <w:rPr>
                <w:rFonts w:ascii="Gill Sans MT" w:hAnsi="Gill Sans MT"/>
                <w:sz w:val="20"/>
                <w:szCs w:val="20"/>
              </w:rPr>
              <w:t>Ensure National Secretariat office and district offices have functioning IT and comms systems</w:t>
            </w:r>
          </w:p>
        </w:tc>
        <w:tc>
          <w:tcPr>
            <w:tcW w:w="959" w:type="pct"/>
            <w:tcBorders>
              <w:top w:val="single" w:sz="4" w:space="0" w:color="auto"/>
              <w:left w:val="single" w:sz="4" w:space="0" w:color="auto"/>
              <w:bottom w:val="single" w:sz="4" w:space="0" w:color="auto"/>
              <w:right w:val="single" w:sz="4" w:space="0" w:color="auto"/>
            </w:tcBorders>
            <w:hideMark/>
          </w:tcPr>
          <w:p w14:paraId="7785E6E6"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LTA – IT – can assist with specifications</w:t>
            </w:r>
          </w:p>
        </w:tc>
        <w:tc>
          <w:tcPr>
            <w:tcW w:w="767" w:type="pct"/>
            <w:tcBorders>
              <w:top w:val="single" w:sz="4" w:space="0" w:color="auto"/>
              <w:left w:val="single" w:sz="4" w:space="0" w:color="auto"/>
              <w:bottom w:val="single" w:sz="4" w:space="0" w:color="auto"/>
              <w:right w:val="single" w:sz="4" w:space="0" w:color="auto"/>
            </w:tcBorders>
          </w:tcPr>
          <w:p w14:paraId="7785E6E7" w14:textId="77777777" w:rsidR="0074794C" w:rsidRDefault="0074794C" w:rsidP="00680E17">
            <w:pPr>
              <w:spacing w:before="40" w:after="40" w:line="240" w:lineRule="auto"/>
              <w:rPr>
                <w:rFonts w:ascii="Gill Sans MT" w:hAnsi="Gill Sans MT"/>
                <w:sz w:val="20"/>
                <w:szCs w:val="20"/>
                <w:lang w:val="en-US"/>
              </w:rPr>
            </w:pPr>
          </w:p>
        </w:tc>
        <w:tc>
          <w:tcPr>
            <w:tcW w:w="809" w:type="pct"/>
            <w:tcBorders>
              <w:top w:val="single" w:sz="4" w:space="0" w:color="auto"/>
              <w:left w:val="single" w:sz="4" w:space="0" w:color="auto"/>
              <w:bottom w:val="single" w:sz="4" w:space="0" w:color="auto"/>
              <w:right w:val="single" w:sz="4" w:space="0" w:color="auto"/>
            </w:tcBorders>
            <w:hideMark/>
          </w:tcPr>
          <w:p w14:paraId="7785E6E8"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 xml:space="preserve">GoTL purchase &amp; maintenance </w:t>
            </w:r>
          </w:p>
        </w:tc>
        <w:tc>
          <w:tcPr>
            <w:tcW w:w="404" w:type="pct"/>
            <w:tcBorders>
              <w:top w:val="single" w:sz="4" w:space="0" w:color="auto"/>
              <w:left w:val="single" w:sz="4" w:space="0" w:color="auto"/>
              <w:bottom w:val="single" w:sz="4" w:space="0" w:color="auto"/>
              <w:right w:val="single" w:sz="4" w:space="0" w:color="auto"/>
            </w:tcBorders>
          </w:tcPr>
          <w:p w14:paraId="7785E6E9" w14:textId="77777777" w:rsidR="0074794C" w:rsidRDefault="0074794C" w:rsidP="00680E17">
            <w:pPr>
              <w:spacing w:before="40" w:after="40" w:line="240" w:lineRule="auto"/>
              <w:rPr>
                <w:rFonts w:ascii="Gill Sans MT" w:hAnsi="Gill Sans MT"/>
                <w:sz w:val="20"/>
                <w:szCs w:val="20"/>
                <w:lang w:val="en-US"/>
              </w:rPr>
            </w:pPr>
          </w:p>
        </w:tc>
      </w:tr>
      <w:tr w:rsidR="0074794C" w14:paraId="7785E6F1" w14:textId="77777777" w:rsidTr="005E5D94">
        <w:trPr>
          <w:trHeight w:val="457"/>
        </w:trPr>
        <w:tc>
          <w:tcPr>
            <w:tcW w:w="767" w:type="pct"/>
            <w:vMerge/>
            <w:tcBorders>
              <w:top w:val="nil"/>
              <w:left w:val="single" w:sz="8" w:space="0" w:color="auto"/>
              <w:bottom w:val="single" w:sz="4" w:space="0" w:color="auto"/>
              <w:right w:val="nil"/>
            </w:tcBorders>
            <w:vAlign w:val="center"/>
            <w:hideMark/>
          </w:tcPr>
          <w:p w14:paraId="7785E6EB" w14:textId="77777777" w:rsidR="0074794C" w:rsidRDefault="0074794C" w:rsidP="00680E17">
            <w:pPr>
              <w:spacing w:after="0" w:line="240" w:lineRule="auto"/>
              <w:rPr>
                <w:rFonts w:ascii="Gill Sans MT" w:hAnsi="Gill Sans MT"/>
                <w:sz w:val="20"/>
                <w:szCs w:val="20"/>
                <w:lang w:val="en-US"/>
              </w:rPr>
            </w:pPr>
          </w:p>
        </w:tc>
        <w:tc>
          <w:tcPr>
            <w:tcW w:w="1294" w:type="pct"/>
            <w:tcBorders>
              <w:top w:val="single" w:sz="4" w:space="0" w:color="auto"/>
              <w:left w:val="single" w:sz="4" w:space="0" w:color="auto"/>
              <w:bottom w:val="single" w:sz="4" w:space="0" w:color="auto"/>
              <w:right w:val="single" w:sz="4" w:space="0" w:color="auto"/>
            </w:tcBorders>
            <w:hideMark/>
          </w:tcPr>
          <w:p w14:paraId="7785E6EC"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Develop systems to manage assets in accordance with GoTL policy and train staff, including vehicles, IT, office supplies, etc.</w:t>
            </w:r>
          </w:p>
        </w:tc>
        <w:tc>
          <w:tcPr>
            <w:tcW w:w="959" w:type="pct"/>
            <w:tcBorders>
              <w:top w:val="single" w:sz="4" w:space="0" w:color="auto"/>
              <w:left w:val="single" w:sz="4" w:space="0" w:color="auto"/>
              <w:bottom w:val="single" w:sz="4" w:space="0" w:color="auto"/>
              <w:right w:val="single" w:sz="4" w:space="0" w:color="auto"/>
            </w:tcBorders>
            <w:hideMark/>
          </w:tcPr>
          <w:p w14:paraId="7785E6ED"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LTA – OA / Procurement</w:t>
            </w:r>
          </w:p>
        </w:tc>
        <w:tc>
          <w:tcPr>
            <w:tcW w:w="767" w:type="pct"/>
            <w:tcBorders>
              <w:top w:val="single" w:sz="4" w:space="0" w:color="auto"/>
              <w:left w:val="single" w:sz="4" w:space="0" w:color="auto"/>
              <w:bottom w:val="single" w:sz="4" w:space="0" w:color="auto"/>
              <w:right w:val="single" w:sz="4" w:space="0" w:color="auto"/>
            </w:tcBorders>
          </w:tcPr>
          <w:p w14:paraId="7785E6EE" w14:textId="77777777" w:rsidR="0074794C" w:rsidRDefault="0074794C" w:rsidP="00680E17">
            <w:pPr>
              <w:spacing w:before="40" w:after="40" w:line="240" w:lineRule="auto"/>
              <w:rPr>
                <w:rFonts w:ascii="Gill Sans MT" w:hAnsi="Gill Sans MT"/>
                <w:sz w:val="20"/>
                <w:szCs w:val="20"/>
                <w:lang w:val="en-US"/>
              </w:rPr>
            </w:pPr>
          </w:p>
        </w:tc>
        <w:tc>
          <w:tcPr>
            <w:tcW w:w="809" w:type="pct"/>
            <w:tcBorders>
              <w:top w:val="single" w:sz="4" w:space="0" w:color="auto"/>
              <w:left w:val="single" w:sz="4" w:space="0" w:color="auto"/>
              <w:bottom w:val="single" w:sz="4" w:space="0" w:color="auto"/>
              <w:right w:val="single" w:sz="4" w:space="0" w:color="auto"/>
            </w:tcBorders>
            <w:hideMark/>
          </w:tcPr>
          <w:p w14:paraId="7785E6EF" w14:textId="77777777" w:rsidR="0074794C" w:rsidRDefault="00C46112" w:rsidP="00680E17">
            <w:pPr>
              <w:spacing w:before="40" w:after="40" w:line="240" w:lineRule="auto"/>
              <w:rPr>
                <w:rFonts w:ascii="Gill Sans MT" w:hAnsi="Gill Sans MT"/>
                <w:sz w:val="20"/>
                <w:szCs w:val="20"/>
                <w:lang w:val="en-US"/>
              </w:rPr>
            </w:pPr>
            <w:r>
              <w:rPr>
                <w:rFonts w:ascii="Gill Sans MT" w:hAnsi="Gill Sans MT"/>
                <w:sz w:val="20"/>
                <w:szCs w:val="20"/>
              </w:rPr>
              <w:t>Australia</w:t>
            </w:r>
            <w:r w:rsidR="0074794C">
              <w:rPr>
                <w:rFonts w:ascii="Gill Sans MT" w:hAnsi="Gill Sans MT"/>
                <w:sz w:val="20"/>
                <w:szCs w:val="20"/>
              </w:rPr>
              <w:t xml:space="preserve"> does not provide admin offices – focus is on capacity development</w:t>
            </w:r>
          </w:p>
        </w:tc>
        <w:tc>
          <w:tcPr>
            <w:tcW w:w="404" w:type="pct"/>
            <w:tcBorders>
              <w:top w:val="single" w:sz="4" w:space="0" w:color="auto"/>
              <w:left w:val="single" w:sz="4" w:space="0" w:color="auto"/>
              <w:bottom w:val="single" w:sz="4" w:space="0" w:color="auto"/>
              <w:right w:val="single" w:sz="4" w:space="0" w:color="auto"/>
            </w:tcBorders>
          </w:tcPr>
          <w:p w14:paraId="7785E6F0" w14:textId="77777777" w:rsidR="0074794C" w:rsidRDefault="0074794C" w:rsidP="00680E17">
            <w:pPr>
              <w:spacing w:before="40" w:after="40" w:line="240" w:lineRule="auto"/>
              <w:rPr>
                <w:rFonts w:ascii="Gill Sans MT" w:hAnsi="Gill Sans MT"/>
                <w:sz w:val="20"/>
                <w:szCs w:val="20"/>
                <w:lang w:val="en-US"/>
              </w:rPr>
            </w:pPr>
          </w:p>
        </w:tc>
      </w:tr>
      <w:tr w:rsidR="0074794C" w14:paraId="7785E6F9" w14:textId="77777777" w:rsidTr="005E5D94">
        <w:trPr>
          <w:trHeight w:val="457"/>
        </w:trPr>
        <w:tc>
          <w:tcPr>
            <w:tcW w:w="767" w:type="pct"/>
            <w:vMerge/>
            <w:tcBorders>
              <w:top w:val="nil"/>
              <w:left w:val="single" w:sz="8" w:space="0" w:color="auto"/>
              <w:bottom w:val="single" w:sz="4" w:space="0" w:color="auto"/>
              <w:right w:val="nil"/>
            </w:tcBorders>
            <w:vAlign w:val="center"/>
            <w:hideMark/>
          </w:tcPr>
          <w:p w14:paraId="7785E6F2" w14:textId="77777777" w:rsidR="0074794C" w:rsidRDefault="0074794C" w:rsidP="00680E17">
            <w:pPr>
              <w:spacing w:after="0" w:line="240" w:lineRule="auto"/>
              <w:rPr>
                <w:rFonts w:ascii="Gill Sans MT" w:hAnsi="Gill Sans MT"/>
                <w:sz w:val="20"/>
                <w:szCs w:val="20"/>
                <w:lang w:val="en-US"/>
              </w:rPr>
            </w:pPr>
          </w:p>
        </w:tc>
        <w:tc>
          <w:tcPr>
            <w:tcW w:w="1294" w:type="pct"/>
            <w:tcBorders>
              <w:top w:val="single" w:sz="4" w:space="0" w:color="auto"/>
              <w:left w:val="single" w:sz="4" w:space="0" w:color="auto"/>
              <w:bottom w:val="single" w:sz="4" w:space="0" w:color="auto"/>
              <w:right w:val="single" w:sz="4" w:space="0" w:color="auto"/>
            </w:tcBorders>
            <w:hideMark/>
          </w:tcPr>
          <w:p w14:paraId="7785E6F3"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Establish record keeping systems</w:t>
            </w:r>
          </w:p>
        </w:tc>
        <w:tc>
          <w:tcPr>
            <w:tcW w:w="959" w:type="pct"/>
            <w:tcBorders>
              <w:top w:val="single" w:sz="4" w:space="0" w:color="auto"/>
              <w:left w:val="single" w:sz="4" w:space="0" w:color="auto"/>
              <w:bottom w:val="single" w:sz="4" w:space="0" w:color="auto"/>
              <w:right w:val="single" w:sz="4" w:space="0" w:color="auto"/>
            </w:tcBorders>
            <w:hideMark/>
          </w:tcPr>
          <w:p w14:paraId="7785E6F4" w14:textId="77777777" w:rsidR="0074794C" w:rsidRDefault="0074794C" w:rsidP="00680E17">
            <w:pPr>
              <w:spacing w:before="40" w:after="40" w:line="240" w:lineRule="auto"/>
              <w:rPr>
                <w:rFonts w:ascii="Gill Sans MT" w:hAnsi="Gill Sans MT"/>
                <w:sz w:val="20"/>
                <w:szCs w:val="20"/>
              </w:rPr>
            </w:pPr>
            <w:r>
              <w:rPr>
                <w:rFonts w:ascii="Gill Sans MT" w:hAnsi="Gill Sans MT"/>
                <w:sz w:val="20"/>
                <w:szCs w:val="20"/>
              </w:rPr>
              <w:t>LTA – OA</w:t>
            </w:r>
          </w:p>
          <w:p w14:paraId="7785E6F5"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 xml:space="preserve">MIS support </w:t>
            </w:r>
          </w:p>
        </w:tc>
        <w:tc>
          <w:tcPr>
            <w:tcW w:w="767" w:type="pct"/>
            <w:tcBorders>
              <w:top w:val="single" w:sz="4" w:space="0" w:color="auto"/>
              <w:left w:val="single" w:sz="4" w:space="0" w:color="auto"/>
              <w:bottom w:val="single" w:sz="4" w:space="0" w:color="auto"/>
              <w:right w:val="single" w:sz="4" w:space="0" w:color="auto"/>
            </w:tcBorders>
          </w:tcPr>
          <w:p w14:paraId="7785E6F6" w14:textId="77777777" w:rsidR="0074794C" w:rsidRDefault="0074794C" w:rsidP="00680E17">
            <w:pPr>
              <w:spacing w:before="40" w:after="40" w:line="240" w:lineRule="auto"/>
              <w:rPr>
                <w:rFonts w:ascii="Gill Sans MT" w:hAnsi="Gill Sans MT"/>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14:paraId="7785E6F7" w14:textId="77777777" w:rsidR="0074794C" w:rsidRDefault="0074794C" w:rsidP="00680E17">
            <w:pPr>
              <w:spacing w:before="40" w:after="40" w:line="240" w:lineRule="auto"/>
              <w:rPr>
                <w:rFonts w:ascii="Gill Sans MT" w:hAnsi="Gill Sans MT"/>
                <w:sz w:val="20"/>
                <w:szCs w:val="20"/>
                <w:lang w:val="en-US"/>
              </w:rPr>
            </w:pPr>
          </w:p>
        </w:tc>
        <w:tc>
          <w:tcPr>
            <w:tcW w:w="404" w:type="pct"/>
            <w:tcBorders>
              <w:top w:val="single" w:sz="4" w:space="0" w:color="auto"/>
              <w:left w:val="single" w:sz="4" w:space="0" w:color="auto"/>
              <w:bottom w:val="single" w:sz="4" w:space="0" w:color="auto"/>
              <w:right w:val="single" w:sz="4" w:space="0" w:color="auto"/>
            </w:tcBorders>
          </w:tcPr>
          <w:p w14:paraId="7785E6F8" w14:textId="77777777" w:rsidR="0074794C" w:rsidRDefault="0074794C" w:rsidP="00680E17">
            <w:pPr>
              <w:spacing w:before="40" w:after="40" w:line="240" w:lineRule="auto"/>
              <w:rPr>
                <w:rFonts w:ascii="Gill Sans MT" w:hAnsi="Gill Sans MT"/>
                <w:sz w:val="20"/>
                <w:szCs w:val="20"/>
                <w:lang w:val="en-US"/>
              </w:rPr>
            </w:pPr>
          </w:p>
        </w:tc>
      </w:tr>
      <w:tr w:rsidR="0074794C" w14:paraId="7785E700" w14:textId="77777777" w:rsidTr="005E5D94">
        <w:trPr>
          <w:trHeight w:val="414"/>
        </w:trPr>
        <w:tc>
          <w:tcPr>
            <w:tcW w:w="767" w:type="pct"/>
            <w:vMerge w:val="restart"/>
            <w:tcBorders>
              <w:top w:val="nil"/>
              <w:left w:val="single" w:sz="8" w:space="0" w:color="auto"/>
              <w:bottom w:val="single" w:sz="4" w:space="0" w:color="auto"/>
              <w:right w:val="nil"/>
            </w:tcBorders>
            <w:hideMark/>
          </w:tcPr>
          <w:p w14:paraId="7785E6FA" w14:textId="77777777" w:rsidR="0074794C" w:rsidRDefault="0074794C" w:rsidP="00680E17">
            <w:pPr>
              <w:pStyle w:val="ListParagraph"/>
              <w:numPr>
                <w:ilvl w:val="1"/>
                <w:numId w:val="5"/>
              </w:numPr>
              <w:spacing w:before="40" w:after="40" w:line="276" w:lineRule="auto"/>
              <w:rPr>
                <w:rFonts w:ascii="Gill Sans MT" w:hAnsi="Gill Sans MT"/>
                <w:sz w:val="20"/>
                <w:szCs w:val="20"/>
                <w:lang w:eastAsia="en-US"/>
              </w:rPr>
            </w:pPr>
            <w:r>
              <w:rPr>
                <w:rFonts w:ascii="Gill Sans MT" w:hAnsi="Gill Sans MT"/>
                <w:sz w:val="20"/>
                <w:szCs w:val="20"/>
              </w:rPr>
              <w:t xml:space="preserve">Sub-national arrangements including district and sub-district coordinators and </w:t>
            </w:r>
            <w:r>
              <w:rPr>
                <w:rFonts w:ascii="Gill Sans MT" w:hAnsi="Gill Sans MT"/>
                <w:sz w:val="20"/>
                <w:szCs w:val="20"/>
              </w:rPr>
              <w:lastRenderedPageBreak/>
              <w:t>facilitators</w:t>
            </w:r>
          </w:p>
        </w:tc>
        <w:tc>
          <w:tcPr>
            <w:tcW w:w="1294" w:type="pct"/>
            <w:tcBorders>
              <w:top w:val="single" w:sz="4" w:space="0" w:color="auto"/>
              <w:left w:val="single" w:sz="4" w:space="0" w:color="auto"/>
              <w:bottom w:val="single" w:sz="4" w:space="0" w:color="auto"/>
              <w:right w:val="single" w:sz="4" w:space="0" w:color="auto"/>
            </w:tcBorders>
            <w:hideMark/>
          </w:tcPr>
          <w:p w14:paraId="7785E6FB"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lastRenderedPageBreak/>
              <w:t>Recruit, contract, train and assess Sub District and District trainees – social, technical, financial</w:t>
            </w:r>
          </w:p>
        </w:tc>
        <w:tc>
          <w:tcPr>
            <w:tcW w:w="959" w:type="pct"/>
            <w:tcBorders>
              <w:top w:val="single" w:sz="4" w:space="0" w:color="auto"/>
              <w:left w:val="single" w:sz="4" w:space="0" w:color="auto"/>
              <w:bottom w:val="single" w:sz="4" w:space="0" w:color="auto"/>
              <w:right w:val="single" w:sz="4" w:space="0" w:color="auto"/>
            </w:tcBorders>
            <w:hideMark/>
          </w:tcPr>
          <w:p w14:paraId="7785E6FC"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 xml:space="preserve">Training program (3 streams SDF, DCs, MIS) – </w:t>
            </w:r>
            <w:r w:rsidR="0023471E">
              <w:rPr>
                <w:rFonts w:ascii="Gill Sans MT" w:hAnsi="Gill Sans MT"/>
                <w:sz w:val="20"/>
                <w:szCs w:val="20"/>
              </w:rPr>
              <w:t>Contractor</w:t>
            </w:r>
            <w:r>
              <w:rPr>
                <w:rFonts w:ascii="Gill Sans MT" w:hAnsi="Gill Sans MT"/>
                <w:sz w:val="20"/>
                <w:szCs w:val="20"/>
              </w:rPr>
              <w:t xml:space="preserve"> / new MC with local training partners and venues. New starter and refresher training.</w:t>
            </w:r>
          </w:p>
        </w:tc>
        <w:tc>
          <w:tcPr>
            <w:tcW w:w="767" w:type="pct"/>
            <w:tcBorders>
              <w:top w:val="single" w:sz="4" w:space="0" w:color="auto"/>
              <w:left w:val="single" w:sz="4" w:space="0" w:color="auto"/>
              <w:bottom w:val="single" w:sz="4" w:space="0" w:color="auto"/>
              <w:right w:val="single" w:sz="4" w:space="0" w:color="auto"/>
            </w:tcBorders>
          </w:tcPr>
          <w:p w14:paraId="7785E6FD" w14:textId="77777777" w:rsidR="0074794C" w:rsidRDefault="0074794C" w:rsidP="00680E17">
            <w:pPr>
              <w:spacing w:before="40" w:after="40" w:line="240" w:lineRule="auto"/>
              <w:rPr>
                <w:rFonts w:ascii="Gill Sans MT" w:hAnsi="Gill Sans MT"/>
                <w:sz w:val="20"/>
                <w:szCs w:val="20"/>
                <w:lang w:val="en-US"/>
              </w:rPr>
            </w:pPr>
          </w:p>
        </w:tc>
        <w:tc>
          <w:tcPr>
            <w:tcW w:w="809" w:type="pct"/>
            <w:tcBorders>
              <w:top w:val="single" w:sz="4" w:space="0" w:color="auto"/>
              <w:left w:val="single" w:sz="4" w:space="0" w:color="auto"/>
              <w:bottom w:val="single" w:sz="4" w:space="0" w:color="auto"/>
              <w:right w:val="single" w:sz="4" w:space="0" w:color="auto"/>
            </w:tcBorders>
            <w:hideMark/>
          </w:tcPr>
          <w:p w14:paraId="7785E6FE"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 quality training essential to program quality</w:t>
            </w:r>
          </w:p>
        </w:tc>
        <w:tc>
          <w:tcPr>
            <w:tcW w:w="404" w:type="pct"/>
            <w:tcBorders>
              <w:top w:val="single" w:sz="4" w:space="0" w:color="auto"/>
              <w:left w:val="single" w:sz="4" w:space="0" w:color="auto"/>
              <w:bottom w:val="single" w:sz="4" w:space="0" w:color="auto"/>
              <w:right w:val="single" w:sz="4" w:space="0" w:color="auto"/>
            </w:tcBorders>
            <w:hideMark/>
          </w:tcPr>
          <w:p w14:paraId="7785E6FF"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w:t>
            </w:r>
          </w:p>
        </w:tc>
      </w:tr>
      <w:tr w:rsidR="0074794C" w14:paraId="7785E70A" w14:textId="77777777" w:rsidTr="005E5D94">
        <w:trPr>
          <w:trHeight w:val="414"/>
        </w:trPr>
        <w:tc>
          <w:tcPr>
            <w:tcW w:w="767" w:type="pct"/>
            <w:vMerge/>
            <w:tcBorders>
              <w:top w:val="nil"/>
              <w:left w:val="single" w:sz="8" w:space="0" w:color="auto"/>
              <w:bottom w:val="single" w:sz="4" w:space="0" w:color="auto"/>
              <w:right w:val="nil"/>
            </w:tcBorders>
            <w:vAlign w:val="center"/>
            <w:hideMark/>
          </w:tcPr>
          <w:p w14:paraId="7785E701" w14:textId="77777777" w:rsidR="0074794C" w:rsidRDefault="0074794C" w:rsidP="00680E17">
            <w:pPr>
              <w:spacing w:after="0" w:line="240" w:lineRule="auto"/>
              <w:rPr>
                <w:rFonts w:ascii="Gill Sans MT" w:hAnsi="Gill Sans MT"/>
                <w:sz w:val="20"/>
                <w:szCs w:val="20"/>
              </w:rPr>
            </w:pPr>
          </w:p>
        </w:tc>
        <w:tc>
          <w:tcPr>
            <w:tcW w:w="1294" w:type="pct"/>
            <w:tcBorders>
              <w:top w:val="single" w:sz="4" w:space="0" w:color="auto"/>
              <w:left w:val="single" w:sz="4" w:space="0" w:color="auto"/>
              <w:bottom w:val="single" w:sz="4" w:space="0" w:color="auto"/>
              <w:right w:val="single" w:sz="4" w:space="0" w:color="auto"/>
            </w:tcBorders>
            <w:hideMark/>
          </w:tcPr>
          <w:p w14:paraId="7785E702"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 xml:space="preserve">Recruit, contract, and induct successful </w:t>
            </w:r>
            <w:r>
              <w:rPr>
                <w:rFonts w:ascii="Gill Sans MT" w:hAnsi="Gill Sans MT"/>
                <w:sz w:val="20"/>
                <w:szCs w:val="20"/>
              </w:rPr>
              <w:lastRenderedPageBreak/>
              <w:t>trainees to become Sub District and District Facilitators and Coordinators as Civil Servants</w:t>
            </w:r>
          </w:p>
        </w:tc>
        <w:tc>
          <w:tcPr>
            <w:tcW w:w="959" w:type="pct"/>
            <w:tcBorders>
              <w:top w:val="single" w:sz="4" w:space="0" w:color="auto"/>
              <w:left w:val="single" w:sz="4" w:space="0" w:color="auto"/>
              <w:bottom w:val="single" w:sz="4" w:space="0" w:color="auto"/>
              <w:right w:val="single" w:sz="4" w:space="0" w:color="auto"/>
            </w:tcBorders>
            <w:hideMark/>
          </w:tcPr>
          <w:p w14:paraId="7785E703" w14:textId="77777777" w:rsidR="0074794C" w:rsidRDefault="0023471E" w:rsidP="00680E17">
            <w:pPr>
              <w:spacing w:before="40" w:after="40" w:line="240" w:lineRule="auto"/>
              <w:rPr>
                <w:rFonts w:ascii="Gill Sans MT" w:hAnsi="Gill Sans MT"/>
                <w:sz w:val="20"/>
                <w:szCs w:val="20"/>
              </w:rPr>
            </w:pPr>
            <w:r>
              <w:rPr>
                <w:rFonts w:ascii="Gill Sans MT" w:hAnsi="Gill Sans MT"/>
                <w:sz w:val="20"/>
                <w:szCs w:val="20"/>
              </w:rPr>
              <w:lastRenderedPageBreak/>
              <w:t>Senior Officer</w:t>
            </w:r>
            <w:r w:rsidR="0074794C">
              <w:rPr>
                <w:rFonts w:ascii="Gill Sans MT" w:hAnsi="Gill Sans MT"/>
                <w:sz w:val="20"/>
                <w:szCs w:val="20"/>
              </w:rPr>
              <w:t>, OA</w:t>
            </w:r>
          </w:p>
          <w:p w14:paraId="7785E704" w14:textId="77777777" w:rsidR="0074794C" w:rsidRDefault="0074794C" w:rsidP="00680E17">
            <w:pPr>
              <w:spacing w:before="40" w:after="40" w:line="240" w:lineRule="auto"/>
              <w:rPr>
                <w:rFonts w:ascii="Gill Sans MT" w:hAnsi="Gill Sans MT"/>
                <w:sz w:val="20"/>
                <w:szCs w:val="20"/>
              </w:rPr>
            </w:pPr>
            <w:r>
              <w:rPr>
                <w:rFonts w:ascii="Gill Sans MT" w:hAnsi="Gill Sans MT"/>
                <w:sz w:val="20"/>
                <w:szCs w:val="20"/>
              </w:rPr>
              <w:lastRenderedPageBreak/>
              <w:t>LTA/STA – HRM?</w:t>
            </w:r>
          </w:p>
          <w:p w14:paraId="7785E705" w14:textId="77777777" w:rsidR="0074794C" w:rsidRDefault="0074794C" w:rsidP="00680E17">
            <w:pPr>
              <w:spacing w:before="40" w:after="40" w:line="240" w:lineRule="auto"/>
              <w:rPr>
                <w:rFonts w:ascii="Gill Sans MT" w:hAnsi="Gill Sans MT"/>
                <w:sz w:val="20"/>
                <w:szCs w:val="20"/>
              </w:rPr>
            </w:pPr>
            <w:r>
              <w:rPr>
                <w:rFonts w:ascii="Gill Sans MT" w:hAnsi="Gill Sans MT"/>
                <w:sz w:val="20"/>
                <w:szCs w:val="20"/>
              </w:rPr>
              <w:t>Capacity building for MAE/Secretariat staff</w:t>
            </w:r>
          </w:p>
          <w:p w14:paraId="7785E706"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GfD – Support to CSC</w:t>
            </w:r>
          </w:p>
        </w:tc>
        <w:tc>
          <w:tcPr>
            <w:tcW w:w="767" w:type="pct"/>
            <w:tcBorders>
              <w:top w:val="single" w:sz="4" w:space="0" w:color="auto"/>
              <w:left w:val="single" w:sz="4" w:space="0" w:color="auto"/>
              <w:bottom w:val="single" w:sz="4" w:space="0" w:color="auto"/>
              <w:right w:val="single" w:sz="4" w:space="0" w:color="auto"/>
            </w:tcBorders>
          </w:tcPr>
          <w:p w14:paraId="7785E707" w14:textId="77777777" w:rsidR="0074794C" w:rsidRDefault="0074794C" w:rsidP="00680E17">
            <w:pPr>
              <w:spacing w:before="40" w:after="40" w:line="240" w:lineRule="auto"/>
              <w:rPr>
                <w:rFonts w:ascii="Gill Sans MT" w:hAnsi="Gill Sans MT"/>
                <w:sz w:val="20"/>
                <w:szCs w:val="20"/>
                <w:lang w:val="en-US"/>
              </w:rPr>
            </w:pPr>
          </w:p>
        </w:tc>
        <w:tc>
          <w:tcPr>
            <w:tcW w:w="809" w:type="pct"/>
            <w:tcBorders>
              <w:top w:val="single" w:sz="4" w:space="0" w:color="auto"/>
              <w:left w:val="single" w:sz="4" w:space="0" w:color="auto"/>
              <w:bottom w:val="single" w:sz="4" w:space="0" w:color="auto"/>
              <w:right w:val="single" w:sz="4" w:space="0" w:color="auto"/>
            </w:tcBorders>
            <w:hideMark/>
          </w:tcPr>
          <w:p w14:paraId="7785E708"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 xml:space="preserve">Recruiting and employing </w:t>
            </w:r>
            <w:r>
              <w:rPr>
                <w:rFonts w:ascii="Gill Sans MT" w:hAnsi="Gill Sans MT"/>
                <w:sz w:val="20"/>
                <w:szCs w:val="20"/>
              </w:rPr>
              <w:lastRenderedPageBreak/>
              <w:t>PNDS employees consistent with CSC guidelines; performance management; building Ministry capacity on HRM.</w:t>
            </w:r>
          </w:p>
        </w:tc>
        <w:tc>
          <w:tcPr>
            <w:tcW w:w="404" w:type="pct"/>
            <w:tcBorders>
              <w:top w:val="single" w:sz="4" w:space="0" w:color="auto"/>
              <w:left w:val="single" w:sz="4" w:space="0" w:color="auto"/>
              <w:bottom w:val="single" w:sz="4" w:space="0" w:color="auto"/>
              <w:right w:val="single" w:sz="4" w:space="0" w:color="auto"/>
            </w:tcBorders>
            <w:hideMark/>
          </w:tcPr>
          <w:p w14:paraId="7785E709"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lastRenderedPageBreak/>
              <w:t>HIGH</w:t>
            </w:r>
          </w:p>
        </w:tc>
      </w:tr>
      <w:tr w:rsidR="0074794C" w14:paraId="7785E714" w14:textId="77777777" w:rsidTr="005E5D94">
        <w:trPr>
          <w:trHeight w:val="414"/>
        </w:trPr>
        <w:tc>
          <w:tcPr>
            <w:tcW w:w="767" w:type="pct"/>
            <w:vMerge/>
            <w:tcBorders>
              <w:top w:val="nil"/>
              <w:left w:val="single" w:sz="8" w:space="0" w:color="auto"/>
              <w:bottom w:val="single" w:sz="4" w:space="0" w:color="auto"/>
              <w:right w:val="nil"/>
            </w:tcBorders>
            <w:vAlign w:val="center"/>
            <w:hideMark/>
          </w:tcPr>
          <w:p w14:paraId="7785E70B" w14:textId="77777777" w:rsidR="0074794C" w:rsidRDefault="0074794C" w:rsidP="00680E17">
            <w:pPr>
              <w:spacing w:after="0" w:line="240" w:lineRule="auto"/>
              <w:rPr>
                <w:rFonts w:ascii="Gill Sans MT" w:hAnsi="Gill Sans MT"/>
                <w:sz w:val="20"/>
                <w:szCs w:val="20"/>
              </w:rPr>
            </w:pPr>
          </w:p>
        </w:tc>
        <w:tc>
          <w:tcPr>
            <w:tcW w:w="1294" w:type="pct"/>
            <w:tcBorders>
              <w:top w:val="single" w:sz="4" w:space="0" w:color="auto"/>
              <w:left w:val="single" w:sz="4" w:space="0" w:color="auto"/>
              <w:bottom w:val="single" w:sz="4" w:space="0" w:color="auto"/>
              <w:right w:val="single" w:sz="4" w:space="0" w:color="auto"/>
            </w:tcBorders>
            <w:hideMark/>
          </w:tcPr>
          <w:p w14:paraId="7785E70C" w14:textId="77777777" w:rsidR="0074794C" w:rsidRDefault="0074794C" w:rsidP="005169C0">
            <w:pPr>
              <w:spacing w:before="40" w:after="40" w:line="240" w:lineRule="auto"/>
              <w:rPr>
                <w:rFonts w:ascii="Gill Sans MT" w:hAnsi="Gill Sans MT"/>
                <w:sz w:val="20"/>
                <w:szCs w:val="20"/>
                <w:lang w:val="en-US"/>
              </w:rPr>
            </w:pPr>
            <w:r>
              <w:rPr>
                <w:rFonts w:ascii="Gill Sans MT" w:hAnsi="Gill Sans MT"/>
                <w:sz w:val="20"/>
                <w:szCs w:val="20"/>
              </w:rPr>
              <w:t>Recruit, contract, and induct Other District and Sub-District staff (MIS)</w:t>
            </w:r>
          </w:p>
        </w:tc>
        <w:tc>
          <w:tcPr>
            <w:tcW w:w="959" w:type="pct"/>
            <w:tcBorders>
              <w:top w:val="single" w:sz="4" w:space="0" w:color="auto"/>
              <w:left w:val="single" w:sz="4" w:space="0" w:color="auto"/>
              <w:bottom w:val="single" w:sz="4" w:space="0" w:color="auto"/>
              <w:right w:val="single" w:sz="4" w:space="0" w:color="auto"/>
            </w:tcBorders>
            <w:hideMark/>
          </w:tcPr>
          <w:p w14:paraId="7785E70D" w14:textId="77777777" w:rsidR="0074794C" w:rsidRDefault="0023471E" w:rsidP="00680E17">
            <w:pPr>
              <w:spacing w:before="40" w:after="40" w:line="240" w:lineRule="auto"/>
              <w:rPr>
                <w:rFonts w:ascii="Gill Sans MT" w:hAnsi="Gill Sans MT"/>
                <w:sz w:val="20"/>
                <w:szCs w:val="20"/>
              </w:rPr>
            </w:pPr>
            <w:r>
              <w:rPr>
                <w:rFonts w:ascii="Gill Sans MT" w:hAnsi="Gill Sans MT"/>
                <w:sz w:val="20"/>
                <w:szCs w:val="20"/>
              </w:rPr>
              <w:t>Senior Officer</w:t>
            </w:r>
            <w:r w:rsidR="0074794C">
              <w:rPr>
                <w:rFonts w:ascii="Gill Sans MT" w:hAnsi="Gill Sans MT"/>
                <w:sz w:val="20"/>
                <w:szCs w:val="20"/>
              </w:rPr>
              <w:t>, OA</w:t>
            </w:r>
          </w:p>
          <w:p w14:paraId="7785E70E" w14:textId="77777777" w:rsidR="0074794C" w:rsidRDefault="0074794C" w:rsidP="00680E17">
            <w:pPr>
              <w:spacing w:before="40" w:after="40" w:line="240" w:lineRule="auto"/>
              <w:rPr>
                <w:rFonts w:ascii="Gill Sans MT" w:hAnsi="Gill Sans MT"/>
                <w:sz w:val="20"/>
                <w:szCs w:val="20"/>
              </w:rPr>
            </w:pPr>
            <w:r>
              <w:rPr>
                <w:rFonts w:ascii="Gill Sans MT" w:hAnsi="Gill Sans MT"/>
                <w:sz w:val="20"/>
                <w:szCs w:val="20"/>
              </w:rPr>
              <w:t>LTA/STA – HRM?</w:t>
            </w:r>
          </w:p>
          <w:p w14:paraId="7785E70F" w14:textId="77777777" w:rsidR="0074794C" w:rsidRDefault="0074794C" w:rsidP="00680E17">
            <w:pPr>
              <w:spacing w:before="40" w:after="40" w:line="240" w:lineRule="auto"/>
              <w:rPr>
                <w:rFonts w:ascii="Gill Sans MT" w:hAnsi="Gill Sans MT"/>
                <w:sz w:val="20"/>
                <w:szCs w:val="20"/>
              </w:rPr>
            </w:pPr>
            <w:r>
              <w:rPr>
                <w:rFonts w:ascii="Gill Sans MT" w:hAnsi="Gill Sans MT"/>
                <w:sz w:val="20"/>
                <w:szCs w:val="20"/>
              </w:rPr>
              <w:t>Capacity building for MAE/Secretariat staff</w:t>
            </w:r>
          </w:p>
          <w:p w14:paraId="7785E710"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GfD – Support to CSC</w:t>
            </w:r>
          </w:p>
        </w:tc>
        <w:tc>
          <w:tcPr>
            <w:tcW w:w="767" w:type="pct"/>
            <w:tcBorders>
              <w:top w:val="single" w:sz="4" w:space="0" w:color="auto"/>
              <w:left w:val="single" w:sz="4" w:space="0" w:color="auto"/>
              <w:bottom w:val="single" w:sz="4" w:space="0" w:color="auto"/>
              <w:right w:val="single" w:sz="4" w:space="0" w:color="auto"/>
            </w:tcBorders>
          </w:tcPr>
          <w:p w14:paraId="7785E711" w14:textId="77777777" w:rsidR="0074794C" w:rsidRDefault="0074794C" w:rsidP="00680E17">
            <w:pPr>
              <w:spacing w:before="40" w:after="40" w:line="240" w:lineRule="auto"/>
              <w:rPr>
                <w:rFonts w:ascii="Gill Sans MT" w:hAnsi="Gill Sans MT"/>
                <w:sz w:val="20"/>
                <w:szCs w:val="20"/>
                <w:lang w:val="en-US"/>
              </w:rPr>
            </w:pPr>
          </w:p>
        </w:tc>
        <w:tc>
          <w:tcPr>
            <w:tcW w:w="809" w:type="pct"/>
            <w:tcBorders>
              <w:top w:val="single" w:sz="4" w:space="0" w:color="auto"/>
              <w:left w:val="single" w:sz="4" w:space="0" w:color="auto"/>
              <w:bottom w:val="single" w:sz="4" w:space="0" w:color="auto"/>
              <w:right w:val="single" w:sz="4" w:space="0" w:color="auto"/>
            </w:tcBorders>
            <w:hideMark/>
          </w:tcPr>
          <w:p w14:paraId="7785E712"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Recruiting and employing PNDS employees consistent with CSC guidelines; performance management; building Ministry capacity on HRM.</w:t>
            </w:r>
          </w:p>
        </w:tc>
        <w:tc>
          <w:tcPr>
            <w:tcW w:w="404" w:type="pct"/>
            <w:tcBorders>
              <w:top w:val="single" w:sz="4" w:space="0" w:color="auto"/>
              <w:left w:val="single" w:sz="4" w:space="0" w:color="auto"/>
              <w:bottom w:val="single" w:sz="4" w:space="0" w:color="auto"/>
              <w:right w:val="single" w:sz="4" w:space="0" w:color="auto"/>
            </w:tcBorders>
            <w:hideMark/>
          </w:tcPr>
          <w:p w14:paraId="7785E713"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w:t>
            </w:r>
          </w:p>
        </w:tc>
      </w:tr>
      <w:tr w:rsidR="0074794C" w14:paraId="7785E71C" w14:textId="77777777" w:rsidTr="005E5D94">
        <w:trPr>
          <w:trHeight w:val="414"/>
        </w:trPr>
        <w:tc>
          <w:tcPr>
            <w:tcW w:w="767" w:type="pct"/>
            <w:tcBorders>
              <w:top w:val="nil"/>
              <w:left w:val="single" w:sz="8" w:space="0" w:color="auto"/>
              <w:bottom w:val="single" w:sz="4" w:space="0" w:color="auto"/>
              <w:right w:val="nil"/>
            </w:tcBorders>
            <w:hideMark/>
          </w:tcPr>
          <w:p w14:paraId="7785E715" w14:textId="77777777" w:rsidR="0074794C" w:rsidRDefault="0074794C" w:rsidP="00680E17">
            <w:pPr>
              <w:pStyle w:val="ListParagraph"/>
              <w:numPr>
                <w:ilvl w:val="1"/>
                <w:numId w:val="5"/>
              </w:numPr>
              <w:spacing w:before="40" w:after="40" w:line="276" w:lineRule="auto"/>
              <w:rPr>
                <w:rFonts w:ascii="Gill Sans MT" w:hAnsi="Gill Sans MT"/>
                <w:sz w:val="20"/>
                <w:szCs w:val="20"/>
                <w:lang w:eastAsia="en-US"/>
              </w:rPr>
            </w:pPr>
            <w:r>
              <w:rPr>
                <w:rFonts w:ascii="Gill Sans MT" w:hAnsi="Gill Sans MT"/>
                <w:sz w:val="20"/>
                <w:szCs w:val="20"/>
              </w:rPr>
              <w:t>PNDS national staff have capacity to manage program</w:t>
            </w:r>
          </w:p>
        </w:tc>
        <w:tc>
          <w:tcPr>
            <w:tcW w:w="1294" w:type="pct"/>
            <w:tcBorders>
              <w:top w:val="single" w:sz="4" w:space="0" w:color="auto"/>
              <w:left w:val="single" w:sz="4" w:space="0" w:color="auto"/>
              <w:bottom w:val="single" w:sz="4" w:space="0" w:color="auto"/>
              <w:right w:val="single" w:sz="4" w:space="0" w:color="auto"/>
            </w:tcBorders>
            <w:hideMark/>
          </w:tcPr>
          <w:p w14:paraId="7785E716"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Learning and development opportunities for staff, linked to ToR / performance management</w:t>
            </w:r>
          </w:p>
        </w:tc>
        <w:tc>
          <w:tcPr>
            <w:tcW w:w="959" w:type="pct"/>
            <w:tcBorders>
              <w:top w:val="single" w:sz="4" w:space="0" w:color="auto"/>
              <w:left w:val="single" w:sz="4" w:space="0" w:color="auto"/>
              <w:bottom w:val="single" w:sz="4" w:space="0" w:color="auto"/>
              <w:right w:val="single" w:sz="4" w:space="0" w:color="auto"/>
            </w:tcBorders>
            <w:hideMark/>
          </w:tcPr>
          <w:p w14:paraId="7785E717" w14:textId="77777777" w:rsidR="0074794C" w:rsidRDefault="0074794C" w:rsidP="00680E17">
            <w:pPr>
              <w:spacing w:before="40" w:after="40" w:line="240" w:lineRule="auto"/>
              <w:rPr>
                <w:rFonts w:ascii="Gill Sans MT" w:hAnsi="Gill Sans MT"/>
                <w:sz w:val="20"/>
                <w:szCs w:val="20"/>
              </w:rPr>
            </w:pPr>
            <w:r>
              <w:rPr>
                <w:rFonts w:ascii="Gill Sans MT" w:hAnsi="Gill Sans MT"/>
                <w:sz w:val="20"/>
                <w:szCs w:val="20"/>
              </w:rPr>
              <w:t>Identify key positions for professional development support</w:t>
            </w:r>
          </w:p>
          <w:p w14:paraId="7785E718"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 xml:space="preserve">LTA – OA, SPC, </w:t>
            </w:r>
            <w:r w:rsidR="0023471E">
              <w:rPr>
                <w:rFonts w:ascii="Gill Sans MT" w:hAnsi="Gill Sans MT"/>
                <w:sz w:val="20"/>
                <w:szCs w:val="20"/>
              </w:rPr>
              <w:t>Senior Officer</w:t>
            </w:r>
          </w:p>
        </w:tc>
        <w:tc>
          <w:tcPr>
            <w:tcW w:w="767" w:type="pct"/>
            <w:tcBorders>
              <w:top w:val="single" w:sz="4" w:space="0" w:color="auto"/>
              <w:left w:val="single" w:sz="4" w:space="0" w:color="auto"/>
              <w:bottom w:val="single" w:sz="4" w:space="0" w:color="auto"/>
              <w:right w:val="single" w:sz="4" w:space="0" w:color="auto"/>
            </w:tcBorders>
          </w:tcPr>
          <w:p w14:paraId="7785E719" w14:textId="77777777" w:rsidR="0074794C" w:rsidRDefault="0074794C" w:rsidP="00680E17">
            <w:pPr>
              <w:spacing w:before="40" w:after="40" w:line="240" w:lineRule="auto"/>
              <w:rPr>
                <w:rFonts w:ascii="Gill Sans MT" w:hAnsi="Gill Sans MT"/>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14:paraId="7785E71A" w14:textId="77777777" w:rsidR="0074794C" w:rsidRDefault="0074794C" w:rsidP="00680E17">
            <w:pPr>
              <w:spacing w:before="40" w:after="40" w:line="240" w:lineRule="auto"/>
              <w:rPr>
                <w:rFonts w:ascii="Gill Sans MT" w:hAnsi="Gill Sans MT"/>
                <w:sz w:val="20"/>
                <w:szCs w:val="20"/>
                <w:lang w:val="en-US"/>
              </w:rPr>
            </w:pPr>
          </w:p>
        </w:tc>
        <w:tc>
          <w:tcPr>
            <w:tcW w:w="404" w:type="pct"/>
            <w:tcBorders>
              <w:top w:val="single" w:sz="4" w:space="0" w:color="auto"/>
              <w:left w:val="single" w:sz="4" w:space="0" w:color="auto"/>
              <w:bottom w:val="single" w:sz="4" w:space="0" w:color="auto"/>
              <w:right w:val="single" w:sz="4" w:space="0" w:color="auto"/>
            </w:tcBorders>
          </w:tcPr>
          <w:p w14:paraId="7785E71B" w14:textId="77777777" w:rsidR="0074794C" w:rsidRDefault="0074794C" w:rsidP="00680E17">
            <w:pPr>
              <w:spacing w:before="40" w:after="40" w:line="240" w:lineRule="auto"/>
              <w:rPr>
                <w:rFonts w:ascii="Gill Sans MT" w:hAnsi="Gill Sans MT"/>
                <w:sz w:val="20"/>
                <w:szCs w:val="20"/>
                <w:lang w:val="en-US"/>
              </w:rPr>
            </w:pPr>
          </w:p>
        </w:tc>
      </w:tr>
      <w:tr w:rsidR="0074794C" w14:paraId="7785E725" w14:textId="77777777" w:rsidTr="005E5D94">
        <w:trPr>
          <w:trHeight w:val="414"/>
        </w:trPr>
        <w:tc>
          <w:tcPr>
            <w:tcW w:w="767" w:type="pct"/>
            <w:vMerge w:val="restart"/>
            <w:tcBorders>
              <w:top w:val="single" w:sz="4" w:space="0" w:color="auto"/>
              <w:left w:val="single" w:sz="4" w:space="0" w:color="auto"/>
              <w:bottom w:val="single" w:sz="4" w:space="0" w:color="auto"/>
              <w:right w:val="single" w:sz="4" w:space="0" w:color="auto"/>
            </w:tcBorders>
          </w:tcPr>
          <w:p w14:paraId="7785E71D" w14:textId="77777777" w:rsidR="0074794C" w:rsidRDefault="0074794C" w:rsidP="00680E17">
            <w:pPr>
              <w:pStyle w:val="ListParagraph"/>
              <w:numPr>
                <w:ilvl w:val="1"/>
                <w:numId w:val="5"/>
              </w:numPr>
              <w:spacing w:before="40" w:after="40" w:line="276" w:lineRule="auto"/>
              <w:rPr>
                <w:rFonts w:ascii="Gill Sans MT" w:hAnsi="Gill Sans MT" w:cstheme="minorBidi"/>
                <w:sz w:val="20"/>
                <w:szCs w:val="20"/>
              </w:rPr>
            </w:pPr>
            <w:r>
              <w:rPr>
                <w:rFonts w:ascii="Gill Sans MT" w:hAnsi="Gill Sans MT"/>
                <w:sz w:val="20"/>
                <w:szCs w:val="20"/>
              </w:rPr>
              <w:t>Other program support mechanisms (</w:t>
            </w:r>
            <w:r w:rsidR="0023471E">
              <w:rPr>
                <w:rFonts w:ascii="Gill Sans MT" w:hAnsi="Gill Sans MT"/>
                <w:sz w:val="20"/>
                <w:szCs w:val="20"/>
              </w:rPr>
              <w:t>Contractor</w:t>
            </w:r>
            <w:r>
              <w:rPr>
                <w:rFonts w:ascii="Gill Sans MT" w:hAnsi="Gill Sans MT"/>
                <w:sz w:val="20"/>
                <w:szCs w:val="20"/>
              </w:rPr>
              <w:t>, TAF, World Bank, etc.)</w:t>
            </w:r>
          </w:p>
          <w:p w14:paraId="7785E71E" w14:textId="77777777" w:rsidR="0074794C" w:rsidRDefault="0074794C" w:rsidP="00680E17">
            <w:pPr>
              <w:pStyle w:val="ListParagraph"/>
              <w:spacing w:before="40" w:after="40"/>
              <w:ind w:left="360"/>
              <w:rPr>
                <w:rFonts w:ascii="Gill Sans MT" w:hAnsi="Gill Sans MT"/>
                <w:sz w:val="20"/>
                <w:szCs w:val="20"/>
                <w:lang w:val="en-US" w:eastAsia="en-US"/>
              </w:rPr>
            </w:pPr>
          </w:p>
        </w:tc>
        <w:tc>
          <w:tcPr>
            <w:tcW w:w="1294" w:type="pct"/>
            <w:tcBorders>
              <w:top w:val="single" w:sz="4" w:space="0" w:color="auto"/>
              <w:left w:val="single" w:sz="4" w:space="0" w:color="auto"/>
              <w:bottom w:val="single" w:sz="4" w:space="0" w:color="auto"/>
              <w:right w:val="single" w:sz="4" w:space="0" w:color="auto"/>
            </w:tcBorders>
            <w:hideMark/>
          </w:tcPr>
          <w:p w14:paraId="7785E71F"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Establish mechanism for delivering TA and other logistical support to PNDS (</w:t>
            </w:r>
            <w:r w:rsidR="00C46112">
              <w:rPr>
                <w:rFonts w:ascii="Gill Sans MT" w:hAnsi="Gill Sans MT"/>
                <w:sz w:val="20"/>
                <w:szCs w:val="20"/>
              </w:rPr>
              <w:t>Australian</w:t>
            </w:r>
            <w:r>
              <w:rPr>
                <w:rFonts w:ascii="Gill Sans MT" w:hAnsi="Gill Sans MT"/>
                <w:sz w:val="20"/>
                <w:szCs w:val="20"/>
              </w:rPr>
              <w:t xml:space="preserve"> funded managing contractor) </w:t>
            </w:r>
          </w:p>
        </w:tc>
        <w:tc>
          <w:tcPr>
            <w:tcW w:w="959" w:type="pct"/>
            <w:tcBorders>
              <w:top w:val="single" w:sz="4" w:space="0" w:color="auto"/>
              <w:left w:val="single" w:sz="4" w:space="0" w:color="auto"/>
              <w:bottom w:val="single" w:sz="4" w:space="0" w:color="auto"/>
              <w:right w:val="single" w:sz="4" w:space="0" w:color="auto"/>
            </w:tcBorders>
            <w:hideMark/>
          </w:tcPr>
          <w:p w14:paraId="7785E720" w14:textId="77777777" w:rsidR="0074794C" w:rsidRDefault="00C46112" w:rsidP="00680E17">
            <w:pPr>
              <w:spacing w:before="40" w:after="40" w:line="240" w:lineRule="auto"/>
              <w:rPr>
                <w:rFonts w:ascii="Gill Sans MT" w:hAnsi="Gill Sans MT"/>
                <w:sz w:val="20"/>
                <w:szCs w:val="20"/>
              </w:rPr>
            </w:pPr>
            <w:r>
              <w:rPr>
                <w:rFonts w:ascii="Gill Sans MT" w:hAnsi="Gill Sans MT"/>
                <w:sz w:val="20"/>
                <w:szCs w:val="20"/>
              </w:rPr>
              <w:t>PNDSSP</w:t>
            </w:r>
            <w:r w:rsidR="0074794C">
              <w:rPr>
                <w:rFonts w:ascii="Gill Sans MT" w:hAnsi="Gill Sans MT"/>
                <w:sz w:val="20"/>
                <w:szCs w:val="20"/>
              </w:rPr>
              <w:t xml:space="preserve"> design and open tender (6-9 months to tender and mobili</w:t>
            </w:r>
            <w:r w:rsidR="00515DFB">
              <w:rPr>
                <w:rFonts w:ascii="Gill Sans MT" w:hAnsi="Gill Sans MT"/>
                <w:sz w:val="20"/>
                <w:szCs w:val="20"/>
              </w:rPr>
              <w:t>s</w:t>
            </w:r>
            <w:r w:rsidR="0074794C">
              <w:rPr>
                <w:rFonts w:ascii="Gill Sans MT" w:hAnsi="Gill Sans MT"/>
                <w:sz w:val="20"/>
                <w:szCs w:val="20"/>
              </w:rPr>
              <w:t>e).</w:t>
            </w:r>
          </w:p>
          <w:p w14:paraId="7785E721"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BNCTL support? - tbd</w:t>
            </w:r>
          </w:p>
        </w:tc>
        <w:tc>
          <w:tcPr>
            <w:tcW w:w="767" w:type="pct"/>
            <w:tcBorders>
              <w:top w:val="single" w:sz="4" w:space="0" w:color="auto"/>
              <w:left w:val="single" w:sz="4" w:space="0" w:color="auto"/>
              <w:bottom w:val="single" w:sz="4" w:space="0" w:color="auto"/>
              <w:right w:val="single" w:sz="4" w:space="0" w:color="auto"/>
            </w:tcBorders>
          </w:tcPr>
          <w:p w14:paraId="7785E722" w14:textId="77777777" w:rsidR="0074794C" w:rsidRDefault="0074794C" w:rsidP="00680E17">
            <w:pPr>
              <w:spacing w:before="40" w:after="40" w:line="240" w:lineRule="auto"/>
              <w:rPr>
                <w:rFonts w:ascii="Gill Sans MT" w:hAnsi="Gill Sans MT"/>
                <w:sz w:val="20"/>
                <w:szCs w:val="20"/>
                <w:lang w:val="en-US"/>
              </w:rPr>
            </w:pPr>
          </w:p>
        </w:tc>
        <w:tc>
          <w:tcPr>
            <w:tcW w:w="809" w:type="pct"/>
            <w:tcBorders>
              <w:top w:val="single" w:sz="4" w:space="0" w:color="auto"/>
              <w:left w:val="single" w:sz="4" w:space="0" w:color="auto"/>
              <w:bottom w:val="single" w:sz="4" w:space="0" w:color="auto"/>
              <w:right w:val="single" w:sz="4" w:space="0" w:color="auto"/>
            </w:tcBorders>
            <w:hideMark/>
          </w:tcPr>
          <w:p w14:paraId="7785E723"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GfD supports broader Ministries CB; PNDS program focused on PNDS; need cohesion between the two p</w:t>
            </w:r>
            <w:r w:rsidR="005E5D94">
              <w:rPr>
                <w:rFonts w:ascii="Gill Sans MT" w:hAnsi="Gill Sans MT"/>
                <w:sz w:val="20"/>
                <w:szCs w:val="20"/>
              </w:rPr>
              <w:t>rograms.</w:t>
            </w:r>
          </w:p>
        </w:tc>
        <w:tc>
          <w:tcPr>
            <w:tcW w:w="404" w:type="pct"/>
            <w:tcBorders>
              <w:top w:val="single" w:sz="4" w:space="0" w:color="auto"/>
              <w:left w:val="single" w:sz="4" w:space="0" w:color="auto"/>
              <w:bottom w:val="single" w:sz="4" w:space="0" w:color="auto"/>
              <w:right w:val="single" w:sz="4" w:space="0" w:color="auto"/>
            </w:tcBorders>
          </w:tcPr>
          <w:p w14:paraId="7785E724" w14:textId="77777777" w:rsidR="0074794C" w:rsidRDefault="0074794C" w:rsidP="00680E17">
            <w:pPr>
              <w:spacing w:before="40" w:after="40" w:line="240" w:lineRule="auto"/>
              <w:rPr>
                <w:rFonts w:ascii="Gill Sans MT" w:hAnsi="Gill Sans MT"/>
                <w:sz w:val="20"/>
                <w:szCs w:val="20"/>
                <w:lang w:val="en-US"/>
              </w:rPr>
            </w:pPr>
          </w:p>
        </w:tc>
      </w:tr>
      <w:tr w:rsidR="0074794C" w14:paraId="7785E72D" w14:textId="77777777" w:rsidTr="005E5D94">
        <w:trPr>
          <w:trHeight w:val="414"/>
        </w:trPr>
        <w:tc>
          <w:tcPr>
            <w:tcW w:w="767" w:type="pct"/>
            <w:vMerge/>
            <w:tcBorders>
              <w:top w:val="single" w:sz="4" w:space="0" w:color="auto"/>
              <w:left w:val="single" w:sz="4" w:space="0" w:color="auto"/>
              <w:bottom w:val="single" w:sz="4" w:space="0" w:color="auto"/>
              <w:right w:val="single" w:sz="4" w:space="0" w:color="auto"/>
            </w:tcBorders>
            <w:vAlign w:val="center"/>
            <w:hideMark/>
          </w:tcPr>
          <w:p w14:paraId="7785E726" w14:textId="77777777" w:rsidR="0074794C" w:rsidRDefault="0074794C" w:rsidP="00680E17">
            <w:pPr>
              <w:spacing w:after="0" w:line="240" w:lineRule="auto"/>
              <w:rPr>
                <w:rFonts w:ascii="Gill Sans MT" w:hAnsi="Gill Sans MT"/>
                <w:sz w:val="20"/>
                <w:szCs w:val="20"/>
                <w:lang w:val="en-US"/>
              </w:rPr>
            </w:pPr>
          </w:p>
        </w:tc>
        <w:tc>
          <w:tcPr>
            <w:tcW w:w="1294" w:type="pct"/>
            <w:tcBorders>
              <w:top w:val="single" w:sz="4" w:space="0" w:color="auto"/>
              <w:left w:val="single" w:sz="4" w:space="0" w:color="auto"/>
              <w:bottom w:val="single" w:sz="4" w:space="0" w:color="auto"/>
              <w:right w:val="single" w:sz="4" w:space="0" w:color="auto"/>
            </w:tcBorders>
            <w:hideMark/>
          </w:tcPr>
          <w:p w14:paraId="7785E727"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Establish World Bank Trust Fund to access specialist TA such as in M&amp;E, MIS, CHS, baseline surveys, etc.</w:t>
            </w:r>
          </w:p>
        </w:tc>
        <w:tc>
          <w:tcPr>
            <w:tcW w:w="959" w:type="pct"/>
            <w:tcBorders>
              <w:top w:val="single" w:sz="4" w:space="0" w:color="auto"/>
              <w:left w:val="single" w:sz="4" w:space="0" w:color="auto"/>
              <w:bottom w:val="single" w:sz="4" w:space="0" w:color="auto"/>
              <w:right w:val="single" w:sz="4" w:space="0" w:color="auto"/>
            </w:tcBorders>
            <w:hideMark/>
          </w:tcPr>
          <w:p w14:paraId="7785E728" w14:textId="77777777" w:rsidR="0074794C" w:rsidRDefault="00C46112" w:rsidP="00680E17">
            <w:pPr>
              <w:spacing w:before="40" w:after="40" w:line="240" w:lineRule="auto"/>
              <w:rPr>
                <w:rFonts w:ascii="Gill Sans MT" w:hAnsi="Gill Sans MT"/>
                <w:sz w:val="20"/>
                <w:szCs w:val="20"/>
              </w:rPr>
            </w:pPr>
            <w:r>
              <w:rPr>
                <w:rFonts w:ascii="Gill Sans MT" w:hAnsi="Gill Sans MT"/>
                <w:sz w:val="20"/>
                <w:szCs w:val="20"/>
              </w:rPr>
              <w:t>Australia</w:t>
            </w:r>
            <w:r w:rsidR="0074794C">
              <w:rPr>
                <w:rFonts w:ascii="Gill Sans MT" w:hAnsi="Gill Sans MT"/>
                <w:sz w:val="20"/>
                <w:szCs w:val="20"/>
              </w:rPr>
              <w:t>-World Bank Country Trust Fund</w:t>
            </w:r>
          </w:p>
          <w:p w14:paraId="7785E729"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Specific budget &amp; staffing in Bank for PNDS (tbd)</w:t>
            </w:r>
          </w:p>
        </w:tc>
        <w:tc>
          <w:tcPr>
            <w:tcW w:w="767" w:type="pct"/>
            <w:tcBorders>
              <w:top w:val="single" w:sz="4" w:space="0" w:color="auto"/>
              <w:left w:val="single" w:sz="4" w:space="0" w:color="auto"/>
              <w:bottom w:val="single" w:sz="4" w:space="0" w:color="auto"/>
              <w:right w:val="single" w:sz="4" w:space="0" w:color="auto"/>
            </w:tcBorders>
          </w:tcPr>
          <w:p w14:paraId="7785E72A" w14:textId="77777777" w:rsidR="0074794C" w:rsidRDefault="0074794C" w:rsidP="00680E17">
            <w:pPr>
              <w:spacing w:before="40" w:after="40" w:line="240" w:lineRule="auto"/>
              <w:rPr>
                <w:rFonts w:ascii="Gill Sans MT" w:hAnsi="Gill Sans MT"/>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14:paraId="7785E72B" w14:textId="77777777" w:rsidR="0074794C" w:rsidRDefault="0074794C" w:rsidP="00680E17">
            <w:pPr>
              <w:spacing w:before="40" w:after="40" w:line="240" w:lineRule="auto"/>
              <w:rPr>
                <w:rFonts w:ascii="Gill Sans MT" w:hAnsi="Gill Sans MT"/>
                <w:sz w:val="20"/>
                <w:szCs w:val="20"/>
                <w:lang w:val="en-US"/>
              </w:rPr>
            </w:pPr>
          </w:p>
        </w:tc>
        <w:tc>
          <w:tcPr>
            <w:tcW w:w="404" w:type="pct"/>
            <w:tcBorders>
              <w:top w:val="single" w:sz="4" w:space="0" w:color="auto"/>
              <w:left w:val="single" w:sz="4" w:space="0" w:color="auto"/>
              <w:bottom w:val="single" w:sz="4" w:space="0" w:color="auto"/>
              <w:right w:val="single" w:sz="4" w:space="0" w:color="auto"/>
            </w:tcBorders>
          </w:tcPr>
          <w:p w14:paraId="7785E72C" w14:textId="77777777" w:rsidR="0074794C" w:rsidRDefault="0074794C" w:rsidP="00680E17">
            <w:pPr>
              <w:spacing w:before="40" w:after="40" w:line="240" w:lineRule="auto"/>
              <w:rPr>
                <w:rFonts w:ascii="Gill Sans MT" w:hAnsi="Gill Sans MT"/>
                <w:sz w:val="20"/>
                <w:szCs w:val="20"/>
                <w:lang w:val="en-US"/>
              </w:rPr>
            </w:pPr>
          </w:p>
        </w:tc>
      </w:tr>
      <w:tr w:rsidR="0074794C" w14:paraId="7785E735" w14:textId="77777777" w:rsidTr="005E5D94">
        <w:trPr>
          <w:trHeight w:val="414"/>
        </w:trPr>
        <w:tc>
          <w:tcPr>
            <w:tcW w:w="767" w:type="pct"/>
            <w:vMerge/>
            <w:tcBorders>
              <w:top w:val="single" w:sz="4" w:space="0" w:color="auto"/>
              <w:left w:val="single" w:sz="4" w:space="0" w:color="auto"/>
              <w:bottom w:val="single" w:sz="4" w:space="0" w:color="auto"/>
              <w:right w:val="single" w:sz="4" w:space="0" w:color="auto"/>
            </w:tcBorders>
            <w:vAlign w:val="center"/>
            <w:hideMark/>
          </w:tcPr>
          <w:p w14:paraId="7785E72E" w14:textId="77777777" w:rsidR="0074794C" w:rsidRDefault="0074794C" w:rsidP="00680E17">
            <w:pPr>
              <w:spacing w:after="0" w:line="240" w:lineRule="auto"/>
              <w:rPr>
                <w:rFonts w:ascii="Gill Sans MT" w:hAnsi="Gill Sans MT"/>
                <w:sz w:val="20"/>
                <w:szCs w:val="20"/>
                <w:lang w:val="en-US"/>
              </w:rPr>
            </w:pPr>
          </w:p>
        </w:tc>
        <w:tc>
          <w:tcPr>
            <w:tcW w:w="1294" w:type="pct"/>
            <w:tcBorders>
              <w:top w:val="single" w:sz="4" w:space="0" w:color="auto"/>
              <w:left w:val="single" w:sz="4" w:space="0" w:color="auto"/>
              <w:bottom w:val="single" w:sz="4" w:space="0" w:color="auto"/>
              <w:right w:val="single" w:sz="4" w:space="0" w:color="auto"/>
            </w:tcBorders>
            <w:hideMark/>
          </w:tcPr>
          <w:p w14:paraId="7785E72F"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Develop / formalize partnership with TAF for review / monitoring role</w:t>
            </w:r>
          </w:p>
        </w:tc>
        <w:tc>
          <w:tcPr>
            <w:tcW w:w="959" w:type="pct"/>
            <w:tcBorders>
              <w:top w:val="single" w:sz="4" w:space="0" w:color="auto"/>
              <w:left w:val="single" w:sz="4" w:space="0" w:color="auto"/>
              <w:bottom w:val="single" w:sz="4" w:space="0" w:color="auto"/>
              <w:right w:val="single" w:sz="4" w:space="0" w:color="auto"/>
            </w:tcBorders>
            <w:hideMark/>
          </w:tcPr>
          <w:p w14:paraId="7785E730" w14:textId="77777777" w:rsidR="0074794C" w:rsidRDefault="00C46112" w:rsidP="00680E17">
            <w:pPr>
              <w:spacing w:before="40" w:after="40" w:line="240" w:lineRule="auto"/>
              <w:rPr>
                <w:rFonts w:ascii="Gill Sans MT" w:hAnsi="Gill Sans MT"/>
                <w:sz w:val="20"/>
                <w:szCs w:val="20"/>
              </w:rPr>
            </w:pPr>
            <w:r>
              <w:rPr>
                <w:rFonts w:ascii="Gill Sans MT" w:hAnsi="Gill Sans MT"/>
                <w:sz w:val="20"/>
                <w:szCs w:val="20"/>
              </w:rPr>
              <w:t>Australia</w:t>
            </w:r>
            <w:r w:rsidR="0074794C">
              <w:rPr>
                <w:rFonts w:ascii="Gill Sans MT" w:hAnsi="Gill Sans MT"/>
                <w:sz w:val="20"/>
                <w:szCs w:val="20"/>
              </w:rPr>
              <w:t>-TAF Partnership agreement</w:t>
            </w:r>
          </w:p>
          <w:p w14:paraId="7785E731"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Specific budget &amp; staffing in TAF for PNDS</w:t>
            </w:r>
          </w:p>
        </w:tc>
        <w:tc>
          <w:tcPr>
            <w:tcW w:w="767" w:type="pct"/>
            <w:tcBorders>
              <w:top w:val="single" w:sz="4" w:space="0" w:color="auto"/>
              <w:left w:val="single" w:sz="4" w:space="0" w:color="auto"/>
              <w:bottom w:val="single" w:sz="4" w:space="0" w:color="auto"/>
              <w:right w:val="single" w:sz="4" w:space="0" w:color="auto"/>
            </w:tcBorders>
          </w:tcPr>
          <w:p w14:paraId="7785E732" w14:textId="77777777" w:rsidR="0074794C" w:rsidRDefault="0074794C" w:rsidP="00680E17">
            <w:pPr>
              <w:spacing w:before="40" w:after="40" w:line="240" w:lineRule="auto"/>
              <w:rPr>
                <w:rFonts w:ascii="Gill Sans MT" w:hAnsi="Gill Sans MT"/>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14:paraId="7785E733" w14:textId="77777777" w:rsidR="0074794C" w:rsidRDefault="0074794C" w:rsidP="00680E17">
            <w:pPr>
              <w:spacing w:before="40" w:after="40" w:line="240" w:lineRule="auto"/>
              <w:rPr>
                <w:rFonts w:ascii="Gill Sans MT" w:hAnsi="Gill Sans MT"/>
                <w:sz w:val="20"/>
                <w:szCs w:val="20"/>
                <w:lang w:val="en-US"/>
              </w:rPr>
            </w:pPr>
          </w:p>
        </w:tc>
        <w:tc>
          <w:tcPr>
            <w:tcW w:w="404" w:type="pct"/>
            <w:tcBorders>
              <w:top w:val="single" w:sz="4" w:space="0" w:color="auto"/>
              <w:left w:val="single" w:sz="4" w:space="0" w:color="auto"/>
              <w:bottom w:val="single" w:sz="4" w:space="0" w:color="auto"/>
              <w:right w:val="single" w:sz="4" w:space="0" w:color="auto"/>
            </w:tcBorders>
          </w:tcPr>
          <w:p w14:paraId="7785E734" w14:textId="77777777" w:rsidR="0074794C" w:rsidRDefault="0074794C" w:rsidP="00680E17">
            <w:pPr>
              <w:spacing w:before="40" w:after="40" w:line="240" w:lineRule="auto"/>
              <w:rPr>
                <w:rFonts w:ascii="Gill Sans MT" w:hAnsi="Gill Sans MT"/>
                <w:sz w:val="20"/>
                <w:szCs w:val="20"/>
                <w:lang w:val="en-US"/>
              </w:rPr>
            </w:pPr>
          </w:p>
        </w:tc>
      </w:tr>
      <w:tr w:rsidR="0074794C" w14:paraId="7785E73C" w14:textId="77777777" w:rsidTr="005E5D94">
        <w:trPr>
          <w:trHeight w:val="414"/>
        </w:trPr>
        <w:tc>
          <w:tcPr>
            <w:tcW w:w="767" w:type="pct"/>
            <w:vMerge/>
            <w:tcBorders>
              <w:top w:val="single" w:sz="4" w:space="0" w:color="auto"/>
              <w:left w:val="single" w:sz="4" w:space="0" w:color="auto"/>
              <w:bottom w:val="single" w:sz="4" w:space="0" w:color="auto"/>
              <w:right w:val="single" w:sz="4" w:space="0" w:color="auto"/>
            </w:tcBorders>
            <w:vAlign w:val="center"/>
            <w:hideMark/>
          </w:tcPr>
          <w:p w14:paraId="7785E736" w14:textId="77777777" w:rsidR="0074794C" w:rsidRDefault="0074794C" w:rsidP="00680E17">
            <w:pPr>
              <w:spacing w:after="0" w:line="240" w:lineRule="auto"/>
              <w:rPr>
                <w:rFonts w:ascii="Gill Sans MT" w:hAnsi="Gill Sans MT"/>
                <w:sz w:val="20"/>
                <w:szCs w:val="20"/>
                <w:lang w:val="en-US"/>
              </w:rPr>
            </w:pPr>
          </w:p>
        </w:tc>
        <w:tc>
          <w:tcPr>
            <w:tcW w:w="1294" w:type="pct"/>
            <w:tcBorders>
              <w:top w:val="single" w:sz="4" w:space="0" w:color="auto"/>
              <w:left w:val="single" w:sz="4" w:space="0" w:color="auto"/>
              <w:bottom w:val="single" w:sz="4" w:space="0" w:color="auto"/>
              <w:right w:val="single" w:sz="4" w:space="0" w:color="auto"/>
            </w:tcBorders>
            <w:hideMark/>
          </w:tcPr>
          <w:p w14:paraId="7785E737"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Develop partnerships with local NGOs to support community planning and monitoring (tbd)</w:t>
            </w:r>
          </w:p>
        </w:tc>
        <w:tc>
          <w:tcPr>
            <w:tcW w:w="959" w:type="pct"/>
            <w:tcBorders>
              <w:top w:val="single" w:sz="4" w:space="0" w:color="auto"/>
              <w:left w:val="single" w:sz="4" w:space="0" w:color="auto"/>
              <w:bottom w:val="single" w:sz="4" w:space="0" w:color="auto"/>
              <w:right w:val="single" w:sz="4" w:space="0" w:color="auto"/>
            </w:tcBorders>
            <w:hideMark/>
          </w:tcPr>
          <w:p w14:paraId="7785E738"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Through Managing Contractor or TAF</w:t>
            </w:r>
          </w:p>
        </w:tc>
        <w:tc>
          <w:tcPr>
            <w:tcW w:w="767" w:type="pct"/>
            <w:tcBorders>
              <w:top w:val="single" w:sz="4" w:space="0" w:color="auto"/>
              <w:left w:val="single" w:sz="4" w:space="0" w:color="auto"/>
              <w:bottom w:val="single" w:sz="4" w:space="0" w:color="auto"/>
              <w:right w:val="single" w:sz="4" w:space="0" w:color="auto"/>
            </w:tcBorders>
          </w:tcPr>
          <w:p w14:paraId="7785E739" w14:textId="77777777" w:rsidR="0074794C" w:rsidRDefault="0074794C" w:rsidP="00680E17">
            <w:pPr>
              <w:spacing w:before="40" w:after="40" w:line="240" w:lineRule="auto"/>
              <w:rPr>
                <w:rFonts w:ascii="Gill Sans MT" w:hAnsi="Gill Sans MT"/>
                <w:sz w:val="20"/>
                <w:szCs w:val="20"/>
                <w:lang w:val="en-US"/>
              </w:rPr>
            </w:pPr>
          </w:p>
        </w:tc>
        <w:tc>
          <w:tcPr>
            <w:tcW w:w="809" w:type="pct"/>
            <w:tcBorders>
              <w:top w:val="single" w:sz="4" w:space="0" w:color="auto"/>
              <w:left w:val="single" w:sz="4" w:space="0" w:color="auto"/>
              <w:bottom w:val="single" w:sz="4" w:space="0" w:color="auto"/>
              <w:right w:val="single" w:sz="4" w:space="0" w:color="auto"/>
            </w:tcBorders>
            <w:hideMark/>
          </w:tcPr>
          <w:p w14:paraId="7785E73A"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 xml:space="preserve">Using the expertise of different partners to provide practical &amp; </w:t>
            </w:r>
            <w:r>
              <w:rPr>
                <w:rFonts w:ascii="Gill Sans MT" w:hAnsi="Gill Sans MT"/>
                <w:sz w:val="20"/>
                <w:szCs w:val="20"/>
              </w:rPr>
              <w:lastRenderedPageBreak/>
              <w:t>political support PNDS</w:t>
            </w:r>
          </w:p>
        </w:tc>
        <w:tc>
          <w:tcPr>
            <w:tcW w:w="404" w:type="pct"/>
            <w:tcBorders>
              <w:top w:val="single" w:sz="4" w:space="0" w:color="auto"/>
              <w:left w:val="single" w:sz="4" w:space="0" w:color="auto"/>
              <w:bottom w:val="single" w:sz="4" w:space="0" w:color="auto"/>
              <w:right w:val="single" w:sz="4" w:space="0" w:color="auto"/>
            </w:tcBorders>
          </w:tcPr>
          <w:p w14:paraId="7785E73B" w14:textId="77777777" w:rsidR="0074794C" w:rsidRDefault="0074794C" w:rsidP="00680E17">
            <w:pPr>
              <w:spacing w:before="40" w:after="40" w:line="240" w:lineRule="auto"/>
              <w:rPr>
                <w:rFonts w:ascii="Gill Sans MT" w:hAnsi="Gill Sans MT"/>
                <w:sz w:val="20"/>
                <w:szCs w:val="20"/>
                <w:lang w:val="en-US"/>
              </w:rPr>
            </w:pPr>
          </w:p>
        </w:tc>
      </w:tr>
      <w:tr w:rsidR="0074794C" w14:paraId="7785E743" w14:textId="77777777" w:rsidTr="005E5D94">
        <w:trPr>
          <w:trHeight w:val="414"/>
        </w:trPr>
        <w:tc>
          <w:tcPr>
            <w:tcW w:w="767" w:type="pct"/>
            <w:vMerge/>
            <w:tcBorders>
              <w:top w:val="single" w:sz="4" w:space="0" w:color="auto"/>
              <w:left w:val="single" w:sz="4" w:space="0" w:color="auto"/>
              <w:bottom w:val="single" w:sz="4" w:space="0" w:color="auto"/>
              <w:right w:val="single" w:sz="4" w:space="0" w:color="auto"/>
            </w:tcBorders>
            <w:vAlign w:val="center"/>
            <w:hideMark/>
          </w:tcPr>
          <w:p w14:paraId="7785E73D" w14:textId="77777777" w:rsidR="0074794C" w:rsidRDefault="0074794C" w:rsidP="00680E17">
            <w:pPr>
              <w:spacing w:after="0" w:line="240" w:lineRule="auto"/>
              <w:rPr>
                <w:rFonts w:ascii="Gill Sans MT" w:hAnsi="Gill Sans MT"/>
                <w:sz w:val="20"/>
                <w:szCs w:val="20"/>
                <w:lang w:val="en-US"/>
              </w:rPr>
            </w:pPr>
          </w:p>
        </w:tc>
        <w:tc>
          <w:tcPr>
            <w:tcW w:w="1294" w:type="pct"/>
            <w:tcBorders>
              <w:top w:val="single" w:sz="4" w:space="0" w:color="auto"/>
              <w:left w:val="single" w:sz="4" w:space="0" w:color="auto"/>
              <w:bottom w:val="single" w:sz="4" w:space="0" w:color="auto"/>
              <w:right w:val="single" w:sz="4" w:space="0" w:color="auto"/>
            </w:tcBorders>
            <w:hideMark/>
          </w:tcPr>
          <w:p w14:paraId="7785E73E"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Sub contracts and capacity building of  training centres, including accreditation of courses and alignment with National Skills Framework</w:t>
            </w:r>
          </w:p>
        </w:tc>
        <w:tc>
          <w:tcPr>
            <w:tcW w:w="959" w:type="pct"/>
            <w:tcBorders>
              <w:top w:val="single" w:sz="4" w:space="0" w:color="auto"/>
              <w:left w:val="single" w:sz="4" w:space="0" w:color="auto"/>
              <w:bottom w:val="single" w:sz="4" w:space="0" w:color="auto"/>
              <w:right w:val="single" w:sz="4" w:space="0" w:color="auto"/>
            </w:tcBorders>
            <w:hideMark/>
          </w:tcPr>
          <w:p w14:paraId="7785E73F"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Through Managing Contractor / Training Team / Procurement</w:t>
            </w:r>
          </w:p>
        </w:tc>
        <w:tc>
          <w:tcPr>
            <w:tcW w:w="767" w:type="pct"/>
            <w:tcBorders>
              <w:top w:val="single" w:sz="4" w:space="0" w:color="auto"/>
              <w:left w:val="single" w:sz="4" w:space="0" w:color="auto"/>
              <w:bottom w:val="single" w:sz="4" w:space="0" w:color="auto"/>
              <w:right w:val="single" w:sz="4" w:space="0" w:color="auto"/>
            </w:tcBorders>
          </w:tcPr>
          <w:p w14:paraId="7785E740" w14:textId="77777777" w:rsidR="0074794C" w:rsidRDefault="0074794C" w:rsidP="00680E17">
            <w:pPr>
              <w:spacing w:before="40" w:after="40" w:line="240" w:lineRule="auto"/>
              <w:rPr>
                <w:rFonts w:ascii="Gill Sans MT" w:hAnsi="Gill Sans MT"/>
                <w:sz w:val="20"/>
                <w:szCs w:val="20"/>
                <w:lang w:val="en-US"/>
              </w:rPr>
            </w:pPr>
          </w:p>
        </w:tc>
        <w:tc>
          <w:tcPr>
            <w:tcW w:w="809" w:type="pct"/>
            <w:tcBorders>
              <w:top w:val="single" w:sz="4" w:space="0" w:color="auto"/>
              <w:left w:val="single" w:sz="4" w:space="0" w:color="auto"/>
              <w:bottom w:val="single" w:sz="4" w:space="0" w:color="auto"/>
              <w:right w:val="single" w:sz="4" w:space="0" w:color="auto"/>
            </w:tcBorders>
          </w:tcPr>
          <w:p w14:paraId="7785E741" w14:textId="77777777" w:rsidR="0074794C" w:rsidRDefault="0074794C" w:rsidP="00680E17">
            <w:pPr>
              <w:spacing w:before="40" w:after="40" w:line="240" w:lineRule="auto"/>
              <w:rPr>
                <w:rFonts w:ascii="Gill Sans MT" w:hAnsi="Gill Sans MT"/>
                <w:sz w:val="20"/>
                <w:szCs w:val="20"/>
                <w:lang w:val="en-US"/>
              </w:rPr>
            </w:pPr>
          </w:p>
        </w:tc>
        <w:tc>
          <w:tcPr>
            <w:tcW w:w="404" w:type="pct"/>
            <w:tcBorders>
              <w:top w:val="single" w:sz="4" w:space="0" w:color="auto"/>
              <w:left w:val="single" w:sz="4" w:space="0" w:color="auto"/>
              <w:bottom w:val="single" w:sz="4" w:space="0" w:color="auto"/>
              <w:right w:val="single" w:sz="4" w:space="0" w:color="auto"/>
            </w:tcBorders>
          </w:tcPr>
          <w:p w14:paraId="7785E742" w14:textId="77777777" w:rsidR="0074794C" w:rsidRDefault="0074794C" w:rsidP="00680E17">
            <w:pPr>
              <w:spacing w:before="40" w:after="40" w:line="240" w:lineRule="auto"/>
              <w:rPr>
                <w:rFonts w:ascii="Gill Sans MT" w:hAnsi="Gill Sans MT"/>
                <w:sz w:val="20"/>
                <w:szCs w:val="20"/>
                <w:lang w:val="en-US"/>
              </w:rPr>
            </w:pPr>
          </w:p>
        </w:tc>
      </w:tr>
    </w:tbl>
    <w:p w14:paraId="7785E744" w14:textId="77777777" w:rsidR="0074794C" w:rsidRDefault="0074794C" w:rsidP="0074794C">
      <w:pPr>
        <w:rPr>
          <w:lang w:val="en-US"/>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3892"/>
        <w:gridCol w:w="2641"/>
        <w:gridCol w:w="2614"/>
        <w:gridCol w:w="2247"/>
        <w:gridCol w:w="1189"/>
      </w:tblGrid>
      <w:tr w:rsidR="0074794C" w14:paraId="7785E746" w14:textId="77777777" w:rsidTr="00ED0AEB">
        <w:trPr>
          <w:trHeight w:val="567"/>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14:paraId="7785E745" w14:textId="77777777" w:rsidR="0074794C" w:rsidRDefault="0074794C" w:rsidP="00680E17">
            <w:pPr>
              <w:spacing w:before="40" w:after="40" w:line="240" w:lineRule="auto"/>
              <w:ind w:left="50" w:right="74"/>
              <w:jc w:val="center"/>
              <w:rPr>
                <w:rFonts w:ascii="Gill Sans MT" w:hAnsi="Gill Sans MT"/>
                <w:b/>
                <w:lang w:val="en-US"/>
              </w:rPr>
            </w:pPr>
            <w:r>
              <w:rPr>
                <w:rFonts w:ascii="Gill Sans MT" w:hAnsi="Gill Sans MT"/>
                <w:b/>
              </w:rPr>
              <w:t>Support the implementation of key program activities</w:t>
            </w:r>
          </w:p>
        </w:tc>
      </w:tr>
      <w:tr w:rsidR="0074794C" w14:paraId="7785E74D" w14:textId="77777777" w:rsidTr="005E5D94">
        <w:trPr>
          <w:trHeight w:val="480"/>
          <w:tblHeader/>
        </w:trPr>
        <w:tc>
          <w:tcPr>
            <w:tcW w:w="745"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785E747" w14:textId="77777777" w:rsidR="0074794C" w:rsidRDefault="0074794C" w:rsidP="005E5D94">
            <w:pPr>
              <w:spacing w:before="120" w:after="0" w:line="240" w:lineRule="auto"/>
              <w:jc w:val="center"/>
              <w:rPr>
                <w:rFonts w:cs="Calibri"/>
                <w:b/>
                <w:bCs/>
                <w:sz w:val="28"/>
                <w:szCs w:val="28"/>
                <w:vertAlign w:val="superscript"/>
                <w:lang w:val="en-US"/>
              </w:rPr>
            </w:pPr>
            <w:r>
              <w:rPr>
                <w:rFonts w:cs="Calibri"/>
                <w:b/>
                <w:bCs/>
                <w:sz w:val="28"/>
                <w:szCs w:val="28"/>
                <w:vertAlign w:val="superscript"/>
              </w:rPr>
              <w:t>DELIVERABLES</w:t>
            </w:r>
          </w:p>
        </w:tc>
        <w:tc>
          <w:tcPr>
            <w:tcW w:w="1316"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785E748" w14:textId="77777777" w:rsidR="0074794C" w:rsidRDefault="0074794C" w:rsidP="005E5D94">
            <w:pPr>
              <w:spacing w:before="120" w:after="0" w:line="240" w:lineRule="auto"/>
              <w:jc w:val="center"/>
              <w:rPr>
                <w:rFonts w:cs="Calibri"/>
                <w:b/>
                <w:bCs/>
                <w:sz w:val="28"/>
                <w:szCs w:val="28"/>
                <w:vertAlign w:val="superscript"/>
                <w:lang w:val="en-US"/>
              </w:rPr>
            </w:pPr>
            <w:r>
              <w:rPr>
                <w:rFonts w:cs="Calibri"/>
                <w:b/>
                <w:bCs/>
                <w:sz w:val="28"/>
                <w:szCs w:val="28"/>
                <w:vertAlign w:val="superscript"/>
              </w:rPr>
              <w:t>TASKS</w:t>
            </w:r>
          </w:p>
        </w:tc>
        <w:tc>
          <w:tcPr>
            <w:tcW w:w="893"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785E749" w14:textId="77777777" w:rsidR="0074794C" w:rsidRDefault="0074794C" w:rsidP="005E5D94">
            <w:pPr>
              <w:spacing w:before="120" w:after="0" w:line="240" w:lineRule="auto"/>
              <w:jc w:val="center"/>
              <w:rPr>
                <w:rFonts w:cs="Calibri"/>
                <w:b/>
                <w:bCs/>
                <w:sz w:val="28"/>
                <w:szCs w:val="28"/>
                <w:vertAlign w:val="superscript"/>
                <w:lang w:val="en-US"/>
              </w:rPr>
            </w:pPr>
            <w:r>
              <w:rPr>
                <w:rFonts w:cs="Calibri"/>
                <w:b/>
                <w:bCs/>
                <w:sz w:val="28"/>
                <w:szCs w:val="28"/>
                <w:vertAlign w:val="superscript"/>
              </w:rPr>
              <w:t xml:space="preserve">PROPOSED </w:t>
            </w:r>
            <w:r w:rsidR="00C46112">
              <w:rPr>
                <w:rFonts w:cs="Calibri"/>
                <w:b/>
                <w:bCs/>
                <w:sz w:val="28"/>
                <w:szCs w:val="28"/>
                <w:vertAlign w:val="superscript"/>
              </w:rPr>
              <w:t>AUSTRALIAN</w:t>
            </w:r>
            <w:r>
              <w:rPr>
                <w:rFonts w:cs="Calibri"/>
                <w:b/>
                <w:bCs/>
                <w:sz w:val="28"/>
                <w:szCs w:val="28"/>
                <w:vertAlign w:val="superscript"/>
              </w:rPr>
              <w:t xml:space="preserve"> SUPPORT</w:t>
            </w:r>
          </w:p>
        </w:tc>
        <w:tc>
          <w:tcPr>
            <w:tcW w:w="88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785E74A" w14:textId="77777777" w:rsidR="0074794C" w:rsidRDefault="0074794C" w:rsidP="005E5D94">
            <w:pPr>
              <w:spacing w:before="120" w:after="0" w:line="240" w:lineRule="auto"/>
              <w:jc w:val="center"/>
              <w:rPr>
                <w:rFonts w:cs="Calibri"/>
                <w:b/>
                <w:bCs/>
                <w:sz w:val="28"/>
                <w:szCs w:val="28"/>
                <w:vertAlign w:val="superscript"/>
                <w:lang w:val="en-US"/>
              </w:rPr>
            </w:pPr>
            <w:r>
              <w:rPr>
                <w:rFonts w:cs="Calibri"/>
                <w:b/>
                <w:bCs/>
                <w:sz w:val="28"/>
                <w:szCs w:val="28"/>
                <w:vertAlign w:val="superscript"/>
              </w:rPr>
              <w:t>PROPOSED GoTL SUPPORT</w:t>
            </w:r>
          </w:p>
        </w:tc>
        <w:tc>
          <w:tcPr>
            <w:tcW w:w="760"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785E74B" w14:textId="77777777" w:rsidR="0074794C" w:rsidRDefault="0074794C" w:rsidP="005E5D94">
            <w:pPr>
              <w:spacing w:before="120" w:after="0" w:line="240" w:lineRule="auto"/>
              <w:jc w:val="center"/>
              <w:rPr>
                <w:rFonts w:cs="Calibri"/>
                <w:b/>
                <w:bCs/>
                <w:sz w:val="28"/>
                <w:szCs w:val="28"/>
                <w:vertAlign w:val="superscript"/>
                <w:lang w:val="en-US"/>
              </w:rPr>
            </w:pPr>
            <w:r>
              <w:rPr>
                <w:rFonts w:cs="Calibri"/>
                <w:b/>
                <w:bCs/>
                <w:sz w:val="28"/>
                <w:szCs w:val="28"/>
                <w:vertAlign w:val="superscript"/>
              </w:rPr>
              <w:t>PRINCIPLES / PROCESS</w:t>
            </w:r>
          </w:p>
        </w:tc>
        <w:tc>
          <w:tcPr>
            <w:tcW w:w="402"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785E74C" w14:textId="77777777" w:rsidR="0074794C" w:rsidRDefault="0074794C" w:rsidP="005E5D94">
            <w:pPr>
              <w:spacing w:before="120" w:after="0" w:line="240" w:lineRule="auto"/>
              <w:jc w:val="center"/>
              <w:rPr>
                <w:rFonts w:cs="Calibri"/>
                <w:b/>
                <w:bCs/>
                <w:sz w:val="28"/>
                <w:szCs w:val="28"/>
                <w:vertAlign w:val="superscript"/>
                <w:lang w:val="en-US"/>
              </w:rPr>
            </w:pPr>
            <w:r>
              <w:rPr>
                <w:rFonts w:cs="Calibri"/>
                <w:b/>
                <w:bCs/>
                <w:sz w:val="28"/>
                <w:szCs w:val="28"/>
                <w:vertAlign w:val="superscript"/>
              </w:rPr>
              <w:t xml:space="preserve">PRIORITY </w:t>
            </w:r>
          </w:p>
        </w:tc>
      </w:tr>
      <w:tr w:rsidR="0074794C" w14:paraId="7785E755" w14:textId="77777777" w:rsidTr="005E5D94">
        <w:trPr>
          <w:trHeight w:val="510"/>
        </w:trPr>
        <w:tc>
          <w:tcPr>
            <w:tcW w:w="745" w:type="pct"/>
            <w:vMerge w:val="restart"/>
            <w:tcBorders>
              <w:top w:val="single" w:sz="8" w:space="0" w:color="auto"/>
              <w:left w:val="single" w:sz="8" w:space="0" w:color="auto"/>
              <w:bottom w:val="single" w:sz="4" w:space="0" w:color="auto"/>
              <w:right w:val="nil"/>
            </w:tcBorders>
          </w:tcPr>
          <w:p w14:paraId="7785E74E" w14:textId="77777777" w:rsidR="0074794C" w:rsidRDefault="0074794C" w:rsidP="00680E17">
            <w:pPr>
              <w:pStyle w:val="ListParagraph"/>
              <w:numPr>
                <w:ilvl w:val="1"/>
                <w:numId w:val="6"/>
              </w:numPr>
              <w:spacing w:before="40" w:after="40" w:line="276" w:lineRule="auto"/>
              <w:rPr>
                <w:rFonts w:ascii="Gill Sans MT" w:hAnsi="Gill Sans MT" w:cstheme="minorBidi"/>
                <w:sz w:val="20"/>
                <w:szCs w:val="20"/>
              </w:rPr>
            </w:pPr>
            <w:r>
              <w:rPr>
                <w:rFonts w:ascii="Gill Sans MT" w:hAnsi="Gill Sans MT"/>
                <w:sz w:val="20"/>
                <w:szCs w:val="20"/>
              </w:rPr>
              <w:t>Field Test 2013</w:t>
            </w:r>
          </w:p>
          <w:p w14:paraId="7785E74F" w14:textId="77777777" w:rsidR="0074794C" w:rsidRDefault="0074794C" w:rsidP="00680E17">
            <w:pPr>
              <w:pStyle w:val="ListParagraph"/>
              <w:spacing w:before="40" w:after="40"/>
              <w:ind w:left="360"/>
              <w:rPr>
                <w:rFonts w:ascii="Gill Sans MT" w:hAnsi="Gill Sans MT"/>
                <w:sz w:val="20"/>
                <w:szCs w:val="20"/>
                <w:lang w:val="en-US" w:eastAsia="en-US"/>
              </w:rPr>
            </w:pPr>
          </w:p>
        </w:tc>
        <w:tc>
          <w:tcPr>
            <w:tcW w:w="1316" w:type="pct"/>
            <w:tcBorders>
              <w:top w:val="single" w:sz="4" w:space="0" w:color="auto"/>
              <w:left w:val="single" w:sz="4" w:space="0" w:color="auto"/>
              <w:bottom w:val="single" w:sz="4" w:space="0" w:color="auto"/>
              <w:right w:val="single" w:sz="4" w:space="0" w:color="auto"/>
            </w:tcBorders>
            <w:hideMark/>
          </w:tcPr>
          <w:p w14:paraId="7785E750"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 xml:space="preserve">Design and plan field test, develop budget for field test, and support management </w:t>
            </w:r>
          </w:p>
        </w:tc>
        <w:tc>
          <w:tcPr>
            <w:tcW w:w="893" w:type="pct"/>
            <w:tcBorders>
              <w:top w:val="single" w:sz="4" w:space="0" w:color="auto"/>
              <w:left w:val="single" w:sz="4" w:space="0" w:color="auto"/>
              <w:bottom w:val="single" w:sz="4" w:space="0" w:color="auto"/>
              <w:right w:val="single" w:sz="4" w:space="0" w:color="auto"/>
            </w:tcBorders>
            <w:hideMark/>
          </w:tcPr>
          <w:p w14:paraId="7785E751" w14:textId="77777777" w:rsidR="0074794C" w:rsidRPr="0023471E" w:rsidRDefault="0074794C" w:rsidP="00680E17">
            <w:pPr>
              <w:spacing w:before="40" w:after="40" w:line="240" w:lineRule="auto"/>
              <w:rPr>
                <w:rFonts w:ascii="Gill Sans MT" w:hAnsi="Gill Sans MT"/>
                <w:sz w:val="20"/>
                <w:szCs w:val="20"/>
              </w:rPr>
            </w:pPr>
            <w:r>
              <w:rPr>
                <w:rFonts w:ascii="Gill Sans MT" w:hAnsi="Gill Sans MT"/>
                <w:sz w:val="20"/>
                <w:szCs w:val="20"/>
              </w:rPr>
              <w:t xml:space="preserve">LTA – SPC, PFM, </w:t>
            </w:r>
            <w:r w:rsidR="0023471E">
              <w:rPr>
                <w:rFonts w:ascii="Gill Sans MT" w:hAnsi="Gill Sans MT"/>
                <w:sz w:val="20"/>
                <w:szCs w:val="20"/>
              </w:rPr>
              <w:t>Senior Officer</w:t>
            </w:r>
          </w:p>
        </w:tc>
        <w:tc>
          <w:tcPr>
            <w:tcW w:w="884" w:type="pct"/>
            <w:tcBorders>
              <w:top w:val="single" w:sz="4" w:space="0" w:color="auto"/>
              <w:left w:val="single" w:sz="4" w:space="0" w:color="auto"/>
              <w:bottom w:val="single" w:sz="4" w:space="0" w:color="auto"/>
              <w:right w:val="single" w:sz="4" w:space="0" w:color="auto"/>
            </w:tcBorders>
          </w:tcPr>
          <w:p w14:paraId="7785E752" w14:textId="77777777" w:rsidR="0074794C" w:rsidRDefault="0074794C" w:rsidP="00680E17">
            <w:pPr>
              <w:spacing w:before="40" w:after="40" w:line="240" w:lineRule="auto"/>
              <w:rPr>
                <w:rFonts w:ascii="Gill Sans MT" w:hAnsi="Gill Sans MT"/>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14:paraId="7785E753" w14:textId="77777777" w:rsidR="0074794C" w:rsidRDefault="0074794C" w:rsidP="00680E17">
            <w:pPr>
              <w:spacing w:before="40" w:after="40" w:line="240" w:lineRule="auto"/>
              <w:rPr>
                <w:rFonts w:ascii="Gill Sans MT" w:hAnsi="Gill Sans MT"/>
                <w:sz w:val="20"/>
                <w:szCs w:val="20"/>
                <w:lang w:val="en-US"/>
              </w:rPr>
            </w:pPr>
          </w:p>
        </w:tc>
        <w:tc>
          <w:tcPr>
            <w:tcW w:w="402" w:type="pct"/>
            <w:tcBorders>
              <w:top w:val="single" w:sz="4" w:space="0" w:color="auto"/>
              <w:left w:val="single" w:sz="4" w:space="0" w:color="auto"/>
              <w:bottom w:val="single" w:sz="4" w:space="0" w:color="auto"/>
              <w:right w:val="single" w:sz="4" w:space="0" w:color="auto"/>
            </w:tcBorders>
            <w:hideMark/>
          </w:tcPr>
          <w:p w14:paraId="7785E754"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w:t>
            </w:r>
          </w:p>
        </w:tc>
      </w:tr>
      <w:tr w:rsidR="0074794C" w14:paraId="7785E75D" w14:textId="77777777" w:rsidTr="005E5D94">
        <w:trPr>
          <w:trHeight w:val="457"/>
        </w:trPr>
        <w:tc>
          <w:tcPr>
            <w:tcW w:w="745" w:type="pct"/>
            <w:vMerge/>
            <w:tcBorders>
              <w:top w:val="single" w:sz="8" w:space="0" w:color="auto"/>
              <w:left w:val="single" w:sz="8" w:space="0" w:color="auto"/>
              <w:bottom w:val="single" w:sz="4" w:space="0" w:color="auto"/>
              <w:right w:val="nil"/>
            </w:tcBorders>
            <w:vAlign w:val="center"/>
            <w:hideMark/>
          </w:tcPr>
          <w:p w14:paraId="7785E756" w14:textId="77777777" w:rsidR="0074794C" w:rsidRDefault="0074794C" w:rsidP="00680E17">
            <w:pPr>
              <w:spacing w:after="0" w:line="240" w:lineRule="auto"/>
              <w:rPr>
                <w:rFonts w:ascii="Gill Sans MT" w:hAnsi="Gill Sans MT"/>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14:paraId="7785E757"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Recruit and train team for implementing Field Test 2013 including Sub District and District Facilitators, District Coordinators</w:t>
            </w:r>
          </w:p>
        </w:tc>
        <w:tc>
          <w:tcPr>
            <w:tcW w:w="893" w:type="pct"/>
            <w:tcBorders>
              <w:top w:val="single" w:sz="4" w:space="0" w:color="auto"/>
              <w:left w:val="single" w:sz="4" w:space="0" w:color="auto"/>
              <w:bottom w:val="single" w:sz="4" w:space="0" w:color="auto"/>
              <w:right w:val="single" w:sz="4" w:space="0" w:color="auto"/>
            </w:tcBorders>
            <w:hideMark/>
          </w:tcPr>
          <w:p w14:paraId="7785E758" w14:textId="77777777" w:rsidR="0074794C" w:rsidRDefault="0074794C" w:rsidP="00680E17">
            <w:pPr>
              <w:spacing w:before="40" w:after="40" w:line="240" w:lineRule="auto"/>
              <w:rPr>
                <w:rFonts w:ascii="Gill Sans MT" w:hAnsi="Gill Sans MT"/>
                <w:sz w:val="20"/>
                <w:szCs w:val="20"/>
              </w:rPr>
            </w:pPr>
            <w:r>
              <w:rPr>
                <w:rFonts w:ascii="Gill Sans MT" w:hAnsi="Gill Sans MT"/>
                <w:sz w:val="20"/>
                <w:szCs w:val="20"/>
              </w:rPr>
              <w:t xml:space="preserve">LTA – </w:t>
            </w:r>
            <w:r w:rsidR="0023471E">
              <w:rPr>
                <w:rFonts w:ascii="Gill Sans MT" w:hAnsi="Gill Sans MT"/>
                <w:sz w:val="20"/>
                <w:szCs w:val="20"/>
              </w:rPr>
              <w:t>Senior Officer</w:t>
            </w:r>
            <w:r>
              <w:rPr>
                <w:rFonts w:ascii="Gill Sans MT" w:hAnsi="Gill Sans MT"/>
                <w:sz w:val="20"/>
                <w:szCs w:val="20"/>
              </w:rPr>
              <w:t xml:space="preserve">, SPC, </w:t>
            </w:r>
          </w:p>
          <w:p w14:paraId="7785E759"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Training team</w:t>
            </w:r>
          </w:p>
        </w:tc>
        <w:tc>
          <w:tcPr>
            <w:tcW w:w="884" w:type="pct"/>
            <w:tcBorders>
              <w:top w:val="single" w:sz="4" w:space="0" w:color="auto"/>
              <w:left w:val="single" w:sz="4" w:space="0" w:color="auto"/>
              <w:bottom w:val="single" w:sz="4" w:space="0" w:color="auto"/>
              <w:right w:val="single" w:sz="4" w:space="0" w:color="auto"/>
            </w:tcBorders>
          </w:tcPr>
          <w:p w14:paraId="7785E75A" w14:textId="77777777" w:rsidR="0074794C" w:rsidRDefault="0074794C" w:rsidP="00680E17">
            <w:pPr>
              <w:spacing w:before="40" w:after="40" w:line="240" w:lineRule="auto"/>
              <w:rPr>
                <w:rFonts w:ascii="Gill Sans MT" w:hAnsi="Gill Sans MT"/>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14:paraId="7785E75B" w14:textId="77777777" w:rsidR="0074794C" w:rsidRDefault="0074794C" w:rsidP="00680E17">
            <w:pPr>
              <w:spacing w:before="40" w:after="40" w:line="240" w:lineRule="auto"/>
              <w:rPr>
                <w:rFonts w:ascii="Gill Sans MT" w:hAnsi="Gill Sans MT"/>
                <w:sz w:val="20"/>
                <w:szCs w:val="20"/>
                <w:lang w:val="en-US"/>
              </w:rPr>
            </w:pPr>
          </w:p>
        </w:tc>
        <w:tc>
          <w:tcPr>
            <w:tcW w:w="402" w:type="pct"/>
            <w:tcBorders>
              <w:top w:val="single" w:sz="4" w:space="0" w:color="auto"/>
              <w:left w:val="single" w:sz="4" w:space="0" w:color="auto"/>
              <w:bottom w:val="single" w:sz="4" w:space="0" w:color="auto"/>
              <w:right w:val="single" w:sz="4" w:space="0" w:color="auto"/>
            </w:tcBorders>
            <w:hideMark/>
          </w:tcPr>
          <w:p w14:paraId="7785E75C"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w:t>
            </w:r>
          </w:p>
        </w:tc>
      </w:tr>
      <w:tr w:rsidR="0074794C" w14:paraId="7785E764" w14:textId="77777777" w:rsidTr="005E5D94">
        <w:trPr>
          <w:trHeight w:val="457"/>
        </w:trPr>
        <w:tc>
          <w:tcPr>
            <w:tcW w:w="745" w:type="pct"/>
            <w:vMerge/>
            <w:tcBorders>
              <w:top w:val="single" w:sz="8" w:space="0" w:color="auto"/>
              <w:left w:val="single" w:sz="8" w:space="0" w:color="auto"/>
              <w:bottom w:val="single" w:sz="4" w:space="0" w:color="auto"/>
              <w:right w:val="nil"/>
            </w:tcBorders>
            <w:vAlign w:val="center"/>
            <w:hideMark/>
          </w:tcPr>
          <w:p w14:paraId="7785E75E" w14:textId="77777777" w:rsidR="0074794C" w:rsidRDefault="0074794C" w:rsidP="00680E17">
            <w:pPr>
              <w:spacing w:after="0" w:line="240" w:lineRule="auto"/>
              <w:rPr>
                <w:rFonts w:ascii="Gill Sans MT" w:hAnsi="Gill Sans MT"/>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14:paraId="7785E75F" w14:textId="77777777" w:rsidR="0074794C" w:rsidRDefault="0074794C" w:rsidP="00515DFB">
            <w:pPr>
              <w:spacing w:before="40" w:after="40" w:line="240" w:lineRule="auto"/>
              <w:rPr>
                <w:rFonts w:ascii="Gill Sans MT" w:hAnsi="Gill Sans MT"/>
                <w:sz w:val="20"/>
                <w:szCs w:val="20"/>
                <w:lang w:val="en-US"/>
              </w:rPr>
            </w:pPr>
            <w:r>
              <w:rPr>
                <w:rFonts w:ascii="Gill Sans MT" w:hAnsi="Gill Sans MT"/>
                <w:sz w:val="20"/>
                <w:szCs w:val="20"/>
              </w:rPr>
              <w:t>Undertake sociali</w:t>
            </w:r>
            <w:r w:rsidR="00515DFB">
              <w:rPr>
                <w:rFonts w:ascii="Gill Sans MT" w:hAnsi="Gill Sans MT"/>
                <w:sz w:val="20"/>
                <w:szCs w:val="20"/>
              </w:rPr>
              <w:t>s</w:t>
            </w:r>
            <w:r>
              <w:rPr>
                <w:rFonts w:ascii="Gill Sans MT" w:hAnsi="Gill Sans MT"/>
                <w:sz w:val="20"/>
                <w:szCs w:val="20"/>
              </w:rPr>
              <w:t xml:space="preserve">ation activities in field test areas </w:t>
            </w:r>
          </w:p>
        </w:tc>
        <w:tc>
          <w:tcPr>
            <w:tcW w:w="893" w:type="pct"/>
            <w:tcBorders>
              <w:top w:val="single" w:sz="4" w:space="0" w:color="auto"/>
              <w:left w:val="single" w:sz="4" w:space="0" w:color="auto"/>
              <w:bottom w:val="single" w:sz="4" w:space="0" w:color="auto"/>
              <w:right w:val="single" w:sz="4" w:space="0" w:color="auto"/>
            </w:tcBorders>
            <w:hideMark/>
          </w:tcPr>
          <w:p w14:paraId="7785E760"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 xml:space="preserve">Logistical support - </w:t>
            </w:r>
            <w:r w:rsidR="0023471E">
              <w:rPr>
                <w:rFonts w:ascii="Gill Sans MT" w:hAnsi="Gill Sans MT"/>
                <w:sz w:val="20"/>
                <w:szCs w:val="20"/>
              </w:rPr>
              <w:t>Contractor</w:t>
            </w:r>
            <w:r>
              <w:rPr>
                <w:rFonts w:ascii="Gill Sans MT" w:hAnsi="Gill Sans MT"/>
                <w:sz w:val="20"/>
                <w:szCs w:val="20"/>
              </w:rPr>
              <w:t xml:space="preserve"> </w:t>
            </w:r>
          </w:p>
        </w:tc>
        <w:tc>
          <w:tcPr>
            <w:tcW w:w="884" w:type="pct"/>
            <w:tcBorders>
              <w:top w:val="single" w:sz="4" w:space="0" w:color="auto"/>
              <w:left w:val="single" w:sz="4" w:space="0" w:color="auto"/>
              <w:bottom w:val="single" w:sz="4" w:space="0" w:color="auto"/>
              <w:right w:val="single" w:sz="4" w:space="0" w:color="auto"/>
            </w:tcBorders>
          </w:tcPr>
          <w:p w14:paraId="7785E761" w14:textId="77777777" w:rsidR="0074794C" w:rsidRDefault="0074794C" w:rsidP="00680E17">
            <w:pPr>
              <w:spacing w:before="40" w:after="40" w:line="240" w:lineRule="auto"/>
              <w:rPr>
                <w:rFonts w:ascii="Gill Sans MT" w:hAnsi="Gill Sans MT"/>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14:paraId="7785E762" w14:textId="77777777" w:rsidR="0074794C" w:rsidRDefault="0074794C" w:rsidP="00680E17">
            <w:pPr>
              <w:spacing w:before="40" w:after="40" w:line="240" w:lineRule="auto"/>
              <w:rPr>
                <w:rFonts w:ascii="Gill Sans MT" w:hAnsi="Gill Sans MT"/>
                <w:sz w:val="20"/>
                <w:szCs w:val="20"/>
                <w:lang w:val="en-US"/>
              </w:rPr>
            </w:pPr>
          </w:p>
        </w:tc>
        <w:tc>
          <w:tcPr>
            <w:tcW w:w="402" w:type="pct"/>
            <w:tcBorders>
              <w:top w:val="single" w:sz="4" w:space="0" w:color="auto"/>
              <w:left w:val="single" w:sz="4" w:space="0" w:color="auto"/>
              <w:bottom w:val="single" w:sz="4" w:space="0" w:color="auto"/>
              <w:right w:val="single" w:sz="4" w:space="0" w:color="auto"/>
            </w:tcBorders>
          </w:tcPr>
          <w:p w14:paraId="7785E763" w14:textId="77777777" w:rsidR="0074794C" w:rsidRDefault="0074794C" w:rsidP="00680E17">
            <w:pPr>
              <w:spacing w:before="40" w:after="40" w:line="240" w:lineRule="auto"/>
              <w:rPr>
                <w:rFonts w:ascii="Gill Sans MT" w:hAnsi="Gill Sans MT"/>
                <w:sz w:val="20"/>
                <w:szCs w:val="20"/>
                <w:lang w:val="en-US"/>
              </w:rPr>
            </w:pPr>
          </w:p>
        </w:tc>
      </w:tr>
      <w:tr w:rsidR="0074794C" w14:paraId="7785E76C" w14:textId="77777777" w:rsidTr="005E5D94">
        <w:trPr>
          <w:trHeight w:val="457"/>
        </w:trPr>
        <w:tc>
          <w:tcPr>
            <w:tcW w:w="745" w:type="pct"/>
            <w:vMerge/>
            <w:tcBorders>
              <w:top w:val="single" w:sz="8" w:space="0" w:color="auto"/>
              <w:left w:val="single" w:sz="8" w:space="0" w:color="auto"/>
              <w:bottom w:val="single" w:sz="4" w:space="0" w:color="auto"/>
              <w:right w:val="nil"/>
            </w:tcBorders>
            <w:vAlign w:val="center"/>
            <w:hideMark/>
          </w:tcPr>
          <w:p w14:paraId="7785E765" w14:textId="77777777" w:rsidR="0074794C" w:rsidRDefault="0074794C" w:rsidP="00680E17">
            <w:pPr>
              <w:spacing w:after="0" w:line="240" w:lineRule="auto"/>
              <w:rPr>
                <w:rFonts w:ascii="Gill Sans MT" w:hAnsi="Gill Sans MT"/>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14:paraId="7785E766" w14:textId="77777777" w:rsidR="0074794C" w:rsidRDefault="0074794C" w:rsidP="001A5634">
            <w:pPr>
              <w:spacing w:before="40" w:after="40" w:line="240" w:lineRule="auto"/>
              <w:rPr>
                <w:rFonts w:ascii="Gill Sans MT" w:hAnsi="Gill Sans MT"/>
                <w:sz w:val="20"/>
                <w:szCs w:val="20"/>
                <w:lang w:val="en-US"/>
              </w:rPr>
            </w:pPr>
            <w:r>
              <w:rPr>
                <w:rFonts w:ascii="Gill Sans MT" w:hAnsi="Gill Sans MT"/>
                <w:sz w:val="20"/>
                <w:szCs w:val="20"/>
              </w:rPr>
              <w:t xml:space="preserve">Mobilize Field Test Team to 5 Districts / 30 </w:t>
            </w:r>
            <w:r w:rsidR="000D670F">
              <w:rPr>
                <w:rFonts w:ascii="Gill Sans MT" w:hAnsi="Gill Sans MT"/>
                <w:sz w:val="20"/>
                <w:szCs w:val="20"/>
              </w:rPr>
              <w:t>Suku</w:t>
            </w:r>
            <w:r>
              <w:rPr>
                <w:rFonts w:ascii="Gill Sans MT" w:hAnsi="Gill Sans MT"/>
                <w:sz w:val="20"/>
                <w:szCs w:val="20"/>
              </w:rPr>
              <w:t xml:space="preserve"> </w:t>
            </w:r>
          </w:p>
        </w:tc>
        <w:tc>
          <w:tcPr>
            <w:tcW w:w="893" w:type="pct"/>
            <w:tcBorders>
              <w:top w:val="single" w:sz="4" w:space="0" w:color="auto"/>
              <w:left w:val="single" w:sz="4" w:space="0" w:color="auto"/>
              <w:bottom w:val="single" w:sz="4" w:space="0" w:color="auto"/>
              <w:right w:val="single" w:sz="4" w:space="0" w:color="auto"/>
            </w:tcBorders>
            <w:hideMark/>
          </w:tcPr>
          <w:p w14:paraId="7785E767" w14:textId="77777777" w:rsidR="0074794C" w:rsidRDefault="0074794C" w:rsidP="00680E17">
            <w:pPr>
              <w:spacing w:before="40" w:after="40" w:line="240" w:lineRule="auto"/>
              <w:rPr>
                <w:rFonts w:ascii="Gill Sans MT" w:hAnsi="Gill Sans MT"/>
                <w:sz w:val="20"/>
                <w:szCs w:val="20"/>
              </w:rPr>
            </w:pPr>
            <w:r>
              <w:rPr>
                <w:rFonts w:ascii="Gill Sans MT" w:hAnsi="Gill Sans MT"/>
                <w:sz w:val="20"/>
                <w:szCs w:val="20"/>
              </w:rPr>
              <w:t>STA – 4 Field Test advisers (Social, Financial, Engineering)</w:t>
            </w:r>
          </w:p>
          <w:p w14:paraId="7785E768"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 xml:space="preserve">Logistical &amp; IT support to TA - </w:t>
            </w:r>
            <w:r w:rsidR="0023471E">
              <w:rPr>
                <w:rFonts w:ascii="Gill Sans MT" w:hAnsi="Gill Sans MT"/>
                <w:sz w:val="20"/>
                <w:szCs w:val="20"/>
              </w:rPr>
              <w:t>Contractor</w:t>
            </w:r>
          </w:p>
        </w:tc>
        <w:tc>
          <w:tcPr>
            <w:tcW w:w="884" w:type="pct"/>
            <w:tcBorders>
              <w:top w:val="single" w:sz="4" w:space="0" w:color="auto"/>
              <w:left w:val="single" w:sz="4" w:space="0" w:color="auto"/>
              <w:bottom w:val="single" w:sz="4" w:space="0" w:color="auto"/>
              <w:right w:val="single" w:sz="4" w:space="0" w:color="auto"/>
            </w:tcBorders>
          </w:tcPr>
          <w:p w14:paraId="7785E769" w14:textId="77777777" w:rsidR="0074794C" w:rsidRDefault="0074794C" w:rsidP="00680E17">
            <w:pPr>
              <w:spacing w:before="40" w:after="40" w:line="240" w:lineRule="auto"/>
              <w:rPr>
                <w:rFonts w:ascii="Gill Sans MT" w:hAnsi="Gill Sans MT"/>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14:paraId="7785E76A" w14:textId="77777777" w:rsidR="0074794C" w:rsidRDefault="0074794C" w:rsidP="00680E17">
            <w:pPr>
              <w:spacing w:before="40" w:after="40" w:line="240" w:lineRule="auto"/>
              <w:rPr>
                <w:rFonts w:ascii="Gill Sans MT" w:hAnsi="Gill Sans MT"/>
                <w:sz w:val="20"/>
                <w:szCs w:val="20"/>
                <w:lang w:val="en-US"/>
              </w:rPr>
            </w:pPr>
          </w:p>
        </w:tc>
        <w:tc>
          <w:tcPr>
            <w:tcW w:w="402" w:type="pct"/>
            <w:tcBorders>
              <w:top w:val="single" w:sz="4" w:space="0" w:color="auto"/>
              <w:left w:val="single" w:sz="4" w:space="0" w:color="auto"/>
              <w:bottom w:val="single" w:sz="4" w:space="0" w:color="auto"/>
              <w:right w:val="single" w:sz="4" w:space="0" w:color="auto"/>
            </w:tcBorders>
          </w:tcPr>
          <w:p w14:paraId="7785E76B" w14:textId="77777777" w:rsidR="0074794C" w:rsidRDefault="0074794C" w:rsidP="00680E17">
            <w:pPr>
              <w:spacing w:before="40" w:after="40" w:line="240" w:lineRule="auto"/>
              <w:rPr>
                <w:rFonts w:ascii="Gill Sans MT" w:hAnsi="Gill Sans MT"/>
                <w:sz w:val="20"/>
                <w:szCs w:val="20"/>
                <w:lang w:val="en-US"/>
              </w:rPr>
            </w:pPr>
          </w:p>
        </w:tc>
      </w:tr>
      <w:tr w:rsidR="0074794C" w14:paraId="7785E775" w14:textId="77777777" w:rsidTr="005E5D94">
        <w:trPr>
          <w:trHeight w:val="457"/>
        </w:trPr>
        <w:tc>
          <w:tcPr>
            <w:tcW w:w="745" w:type="pct"/>
            <w:vMerge/>
            <w:tcBorders>
              <w:top w:val="single" w:sz="8" w:space="0" w:color="auto"/>
              <w:left w:val="single" w:sz="8" w:space="0" w:color="auto"/>
              <w:bottom w:val="single" w:sz="4" w:space="0" w:color="auto"/>
              <w:right w:val="nil"/>
            </w:tcBorders>
            <w:vAlign w:val="center"/>
            <w:hideMark/>
          </w:tcPr>
          <w:p w14:paraId="7785E76D" w14:textId="77777777" w:rsidR="0074794C" w:rsidRDefault="0074794C" w:rsidP="00680E17">
            <w:pPr>
              <w:spacing w:after="0" w:line="240" w:lineRule="auto"/>
              <w:rPr>
                <w:rFonts w:ascii="Gill Sans MT" w:hAnsi="Gill Sans MT"/>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14:paraId="7785E76E" w14:textId="77777777" w:rsidR="0074794C" w:rsidRDefault="0074794C" w:rsidP="00515DFB">
            <w:pPr>
              <w:spacing w:before="40" w:after="40" w:line="240" w:lineRule="auto"/>
              <w:rPr>
                <w:rFonts w:ascii="Gill Sans MT" w:hAnsi="Gill Sans MT"/>
                <w:sz w:val="20"/>
                <w:szCs w:val="20"/>
                <w:lang w:val="en-US"/>
              </w:rPr>
            </w:pPr>
            <w:r>
              <w:rPr>
                <w:rFonts w:ascii="Gill Sans MT" w:hAnsi="Gill Sans MT"/>
                <w:sz w:val="20"/>
                <w:szCs w:val="20"/>
              </w:rPr>
              <w:t>Ensure for Field Test Team have access to essential goods and equipment, including POM, handbooks, operational funding (e.g. to carry out sociali</w:t>
            </w:r>
            <w:r w:rsidR="00515DFB">
              <w:rPr>
                <w:rFonts w:ascii="Gill Sans MT" w:hAnsi="Gill Sans MT"/>
                <w:sz w:val="20"/>
                <w:szCs w:val="20"/>
              </w:rPr>
              <w:t>s</w:t>
            </w:r>
            <w:r>
              <w:rPr>
                <w:rFonts w:ascii="Gill Sans MT" w:hAnsi="Gill Sans MT"/>
                <w:sz w:val="20"/>
                <w:szCs w:val="20"/>
              </w:rPr>
              <w:t>ation, elections, training, reporting, etc.)</w:t>
            </w:r>
          </w:p>
        </w:tc>
        <w:tc>
          <w:tcPr>
            <w:tcW w:w="893" w:type="pct"/>
            <w:tcBorders>
              <w:top w:val="single" w:sz="4" w:space="0" w:color="auto"/>
              <w:left w:val="single" w:sz="4" w:space="0" w:color="auto"/>
              <w:bottom w:val="single" w:sz="4" w:space="0" w:color="auto"/>
              <w:right w:val="single" w:sz="4" w:space="0" w:color="auto"/>
            </w:tcBorders>
          </w:tcPr>
          <w:p w14:paraId="7785E76F" w14:textId="77777777" w:rsidR="0074794C" w:rsidRDefault="0074794C" w:rsidP="00680E17">
            <w:pPr>
              <w:spacing w:before="40" w:after="40" w:line="240" w:lineRule="auto"/>
              <w:rPr>
                <w:rFonts w:ascii="Gill Sans MT" w:hAnsi="Gill Sans MT"/>
                <w:sz w:val="20"/>
                <w:szCs w:val="20"/>
              </w:rPr>
            </w:pPr>
            <w:r>
              <w:rPr>
                <w:rFonts w:ascii="Gill Sans MT" w:hAnsi="Gill Sans MT"/>
                <w:sz w:val="20"/>
                <w:szCs w:val="20"/>
              </w:rPr>
              <w:t xml:space="preserve">STA field test team; </w:t>
            </w:r>
          </w:p>
          <w:p w14:paraId="7785E770" w14:textId="77777777" w:rsidR="0074794C" w:rsidRDefault="0074794C" w:rsidP="00680E17">
            <w:pPr>
              <w:spacing w:before="40" w:after="40" w:line="240" w:lineRule="auto"/>
              <w:rPr>
                <w:rFonts w:ascii="Gill Sans MT" w:hAnsi="Gill Sans MT"/>
                <w:sz w:val="20"/>
                <w:szCs w:val="20"/>
              </w:rPr>
            </w:pPr>
            <w:r>
              <w:rPr>
                <w:rFonts w:ascii="Gill Sans MT" w:hAnsi="Gill Sans MT"/>
                <w:sz w:val="20"/>
                <w:szCs w:val="20"/>
              </w:rPr>
              <w:t xml:space="preserve">Some support with materials -  </w:t>
            </w:r>
            <w:r w:rsidR="0023471E">
              <w:rPr>
                <w:rFonts w:ascii="Gill Sans MT" w:hAnsi="Gill Sans MT"/>
                <w:sz w:val="20"/>
                <w:szCs w:val="20"/>
              </w:rPr>
              <w:t>Contractor</w:t>
            </w:r>
          </w:p>
          <w:p w14:paraId="7785E771" w14:textId="77777777" w:rsidR="0074794C" w:rsidRDefault="0074794C" w:rsidP="00680E17">
            <w:pPr>
              <w:spacing w:before="40" w:after="40" w:line="240" w:lineRule="auto"/>
              <w:rPr>
                <w:rFonts w:ascii="Gill Sans MT" w:hAnsi="Gill Sans MT"/>
                <w:sz w:val="20"/>
                <w:szCs w:val="20"/>
                <w:lang w:val="en-US"/>
              </w:rPr>
            </w:pPr>
          </w:p>
        </w:tc>
        <w:tc>
          <w:tcPr>
            <w:tcW w:w="884" w:type="pct"/>
            <w:tcBorders>
              <w:top w:val="single" w:sz="4" w:space="0" w:color="auto"/>
              <w:left w:val="single" w:sz="4" w:space="0" w:color="auto"/>
              <w:bottom w:val="single" w:sz="4" w:space="0" w:color="auto"/>
              <w:right w:val="single" w:sz="4" w:space="0" w:color="auto"/>
            </w:tcBorders>
          </w:tcPr>
          <w:p w14:paraId="7785E772" w14:textId="77777777" w:rsidR="0074794C" w:rsidRDefault="0074794C" w:rsidP="00680E17">
            <w:pPr>
              <w:spacing w:before="40" w:after="40" w:line="240" w:lineRule="auto"/>
              <w:rPr>
                <w:rFonts w:ascii="Gill Sans MT" w:hAnsi="Gill Sans MT"/>
                <w:sz w:val="20"/>
                <w:szCs w:val="20"/>
                <w:lang w:val="en-US"/>
              </w:rPr>
            </w:pPr>
          </w:p>
        </w:tc>
        <w:tc>
          <w:tcPr>
            <w:tcW w:w="760" w:type="pct"/>
            <w:tcBorders>
              <w:top w:val="single" w:sz="4" w:space="0" w:color="auto"/>
              <w:left w:val="single" w:sz="4" w:space="0" w:color="auto"/>
              <w:bottom w:val="single" w:sz="4" w:space="0" w:color="auto"/>
              <w:right w:val="single" w:sz="4" w:space="0" w:color="auto"/>
            </w:tcBorders>
            <w:hideMark/>
          </w:tcPr>
          <w:p w14:paraId="7785E773"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 xml:space="preserve">Operational funds come from </w:t>
            </w:r>
            <w:r w:rsidR="001A5634">
              <w:rPr>
                <w:rFonts w:ascii="Gill Sans MT" w:hAnsi="Gill Sans MT"/>
                <w:sz w:val="20"/>
                <w:szCs w:val="20"/>
              </w:rPr>
              <w:t>GoTL;</w:t>
            </w:r>
            <w:r>
              <w:rPr>
                <w:rFonts w:ascii="Gill Sans MT" w:hAnsi="Gill Sans MT"/>
                <w:sz w:val="20"/>
                <w:szCs w:val="20"/>
              </w:rPr>
              <w:t xml:space="preserve"> </w:t>
            </w:r>
            <w:r w:rsidR="00C46112">
              <w:rPr>
                <w:rFonts w:ascii="Gill Sans MT" w:hAnsi="Gill Sans MT"/>
                <w:sz w:val="20"/>
                <w:szCs w:val="20"/>
              </w:rPr>
              <w:t>Australia</w:t>
            </w:r>
            <w:r>
              <w:rPr>
                <w:rFonts w:ascii="Gill Sans MT" w:hAnsi="Gill Sans MT"/>
                <w:sz w:val="20"/>
                <w:szCs w:val="20"/>
              </w:rPr>
              <w:t xml:space="preserve"> doesn’t pay GoTL staff salaries or per diems.</w:t>
            </w:r>
          </w:p>
        </w:tc>
        <w:tc>
          <w:tcPr>
            <w:tcW w:w="402" w:type="pct"/>
            <w:tcBorders>
              <w:top w:val="single" w:sz="4" w:space="0" w:color="auto"/>
              <w:left w:val="single" w:sz="4" w:space="0" w:color="auto"/>
              <w:bottom w:val="single" w:sz="4" w:space="0" w:color="auto"/>
              <w:right w:val="single" w:sz="4" w:space="0" w:color="auto"/>
            </w:tcBorders>
          </w:tcPr>
          <w:p w14:paraId="7785E774" w14:textId="77777777" w:rsidR="0074794C" w:rsidRDefault="0074794C" w:rsidP="00680E17">
            <w:pPr>
              <w:spacing w:before="40" w:after="40" w:line="240" w:lineRule="auto"/>
              <w:rPr>
                <w:rFonts w:ascii="Gill Sans MT" w:hAnsi="Gill Sans MT"/>
                <w:sz w:val="20"/>
                <w:szCs w:val="20"/>
                <w:lang w:val="en-US"/>
              </w:rPr>
            </w:pPr>
          </w:p>
        </w:tc>
      </w:tr>
      <w:tr w:rsidR="0074794C" w14:paraId="7785E77E" w14:textId="77777777" w:rsidTr="005E5D94">
        <w:trPr>
          <w:trHeight w:val="457"/>
        </w:trPr>
        <w:tc>
          <w:tcPr>
            <w:tcW w:w="745" w:type="pct"/>
            <w:vMerge/>
            <w:tcBorders>
              <w:top w:val="single" w:sz="8" w:space="0" w:color="auto"/>
              <w:left w:val="single" w:sz="8" w:space="0" w:color="auto"/>
              <w:bottom w:val="single" w:sz="4" w:space="0" w:color="auto"/>
              <w:right w:val="nil"/>
            </w:tcBorders>
            <w:vAlign w:val="center"/>
            <w:hideMark/>
          </w:tcPr>
          <w:p w14:paraId="7785E776" w14:textId="77777777" w:rsidR="0074794C" w:rsidRDefault="0074794C" w:rsidP="00680E17">
            <w:pPr>
              <w:spacing w:after="0" w:line="240" w:lineRule="auto"/>
              <w:rPr>
                <w:rFonts w:ascii="Gill Sans MT" w:hAnsi="Gill Sans MT"/>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14:paraId="7785E777"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 xml:space="preserve">Ensure banking and disbursement arrangements and process are in place to </w:t>
            </w:r>
            <w:r>
              <w:rPr>
                <w:rFonts w:ascii="Gill Sans MT" w:hAnsi="Gill Sans MT"/>
                <w:sz w:val="20"/>
                <w:szCs w:val="20"/>
              </w:rPr>
              <w:lastRenderedPageBreak/>
              <w:t>disburse operational funds and tranches of Block Grants (including safes in each Suko) (Liaison with BNCTL)</w:t>
            </w:r>
          </w:p>
        </w:tc>
        <w:tc>
          <w:tcPr>
            <w:tcW w:w="893" w:type="pct"/>
            <w:tcBorders>
              <w:top w:val="single" w:sz="4" w:space="0" w:color="auto"/>
              <w:left w:val="single" w:sz="4" w:space="0" w:color="auto"/>
              <w:bottom w:val="single" w:sz="4" w:space="0" w:color="auto"/>
              <w:right w:val="single" w:sz="4" w:space="0" w:color="auto"/>
            </w:tcBorders>
          </w:tcPr>
          <w:p w14:paraId="7785E778" w14:textId="77777777" w:rsidR="0074794C" w:rsidRDefault="0074794C" w:rsidP="00680E17">
            <w:pPr>
              <w:spacing w:before="40" w:after="40" w:line="240" w:lineRule="auto"/>
              <w:rPr>
                <w:rFonts w:ascii="Gill Sans MT" w:hAnsi="Gill Sans MT"/>
                <w:sz w:val="20"/>
                <w:szCs w:val="20"/>
              </w:rPr>
            </w:pPr>
            <w:r>
              <w:rPr>
                <w:rFonts w:ascii="Gill Sans MT" w:hAnsi="Gill Sans MT"/>
                <w:sz w:val="20"/>
                <w:szCs w:val="20"/>
              </w:rPr>
              <w:lastRenderedPageBreak/>
              <w:t xml:space="preserve">LTA – PFM, Legal Adviser, </w:t>
            </w:r>
            <w:r w:rsidR="0023471E">
              <w:rPr>
                <w:rFonts w:ascii="Gill Sans MT" w:hAnsi="Gill Sans MT"/>
                <w:sz w:val="20"/>
                <w:szCs w:val="20"/>
              </w:rPr>
              <w:t>Senior Officer</w:t>
            </w:r>
          </w:p>
          <w:p w14:paraId="7785E779" w14:textId="77777777" w:rsidR="0074794C" w:rsidRDefault="0074794C" w:rsidP="00680E17">
            <w:pPr>
              <w:spacing w:before="40" w:after="40" w:line="240" w:lineRule="auto"/>
              <w:rPr>
                <w:rFonts w:ascii="Gill Sans MT" w:hAnsi="Gill Sans MT"/>
                <w:sz w:val="20"/>
                <w:szCs w:val="20"/>
              </w:rPr>
            </w:pPr>
            <w:r>
              <w:rPr>
                <w:rFonts w:ascii="Gill Sans MT" w:hAnsi="Gill Sans MT"/>
                <w:sz w:val="20"/>
                <w:szCs w:val="20"/>
              </w:rPr>
              <w:lastRenderedPageBreak/>
              <w:t xml:space="preserve">Installation of safes – assistance with specifications - </w:t>
            </w:r>
            <w:r w:rsidR="0023471E">
              <w:rPr>
                <w:rFonts w:ascii="Gill Sans MT" w:hAnsi="Gill Sans MT"/>
                <w:sz w:val="20"/>
                <w:szCs w:val="20"/>
              </w:rPr>
              <w:t>Contractor</w:t>
            </w:r>
          </w:p>
          <w:p w14:paraId="7785E77A" w14:textId="77777777" w:rsidR="0074794C" w:rsidRDefault="0074794C" w:rsidP="00680E17">
            <w:pPr>
              <w:spacing w:before="40" w:after="40" w:line="240" w:lineRule="auto"/>
              <w:rPr>
                <w:rFonts w:ascii="Gill Sans MT" w:hAnsi="Gill Sans MT"/>
                <w:sz w:val="20"/>
                <w:szCs w:val="20"/>
                <w:lang w:val="en-US"/>
              </w:rPr>
            </w:pPr>
          </w:p>
        </w:tc>
        <w:tc>
          <w:tcPr>
            <w:tcW w:w="884" w:type="pct"/>
            <w:tcBorders>
              <w:top w:val="single" w:sz="4" w:space="0" w:color="auto"/>
              <w:left w:val="single" w:sz="4" w:space="0" w:color="auto"/>
              <w:bottom w:val="single" w:sz="4" w:space="0" w:color="auto"/>
              <w:right w:val="single" w:sz="4" w:space="0" w:color="auto"/>
            </w:tcBorders>
          </w:tcPr>
          <w:p w14:paraId="7785E77B" w14:textId="77777777" w:rsidR="0074794C" w:rsidRDefault="0074794C" w:rsidP="00680E17">
            <w:pPr>
              <w:spacing w:before="40" w:after="40" w:line="240" w:lineRule="auto"/>
              <w:rPr>
                <w:rFonts w:ascii="Gill Sans MT" w:hAnsi="Gill Sans MT"/>
                <w:sz w:val="20"/>
                <w:szCs w:val="20"/>
                <w:lang w:val="en-US"/>
              </w:rPr>
            </w:pPr>
          </w:p>
        </w:tc>
        <w:tc>
          <w:tcPr>
            <w:tcW w:w="760" w:type="pct"/>
            <w:tcBorders>
              <w:top w:val="single" w:sz="4" w:space="0" w:color="auto"/>
              <w:left w:val="single" w:sz="4" w:space="0" w:color="auto"/>
              <w:bottom w:val="single" w:sz="4" w:space="0" w:color="auto"/>
              <w:right w:val="single" w:sz="4" w:space="0" w:color="auto"/>
            </w:tcBorders>
            <w:hideMark/>
          </w:tcPr>
          <w:p w14:paraId="7785E77C"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POM guidelines</w:t>
            </w:r>
          </w:p>
        </w:tc>
        <w:tc>
          <w:tcPr>
            <w:tcW w:w="402" w:type="pct"/>
            <w:tcBorders>
              <w:top w:val="single" w:sz="4" w:space="0" w:color="auto"/>
              <w:left w:val="single" w:sz="4" w:space="0" w:color="auto"/>
              <w:bottom w:val="single" w:sz="4" w:space="0" w:color="auto"/>
              <w:right w:val="single" w:sz="4" w:space="0" w:color="auto"/>
            </w:tcBorders>
            <w:hideMark/>
          </w:tcPr>
          <w:p w14:paraId="7785E77D"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w:t>
            </w:r>
          </w:p>
        </w:tc>
      </w:tr>
      <w:tr w:rsidR="0074794C" w14:paraId="7785E785" w14:textId="77777777" w:rsidTr="005E5D94">
        <w:trPr>
          <w:trHeight w:val="457"/>
        </w:trPr>
        <w:tc>
          <w:tcPr>
            <w:tcW w:w="745" w:type="pct"/>
            <w:vMerge/>
            <w:tcBorders>
              <w:top w:val="single" w:sz="8" w:space="0" w:color="auto"/>
              <w:left w:val="single" w:sz="8" w:space="0" w:color="auto"/>
              <w:bottom w:val="single" w:sz="4" w:space="0" w:color="auto"/>
              <w:right w:val="nil"/>
            </w:tcBorders>
            <w:vAlign w:val="center"/>
            <w:hideMark/>
          </w:tcPr>
          <w:p w14:paraId="7785E77F" w14:textId="77777777" w:rsidR="0074794C" w:rsidRDefault="0074794C" w:rsidP="00680E17">
            <w:pPr>
              <w:spacing w:after="0" w:line="240" w:lineRule="auto"/>
              <w:rPr>
                <w:rFonts w:ascii="Gill Sans MT" w:hAnsi="Gill Sans MT"/>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14:paraId="7785E780"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Ensure that Field Test Team are paid relevant salaries and allowances in a timely and transparent manner</w:t>
            </w:r>
          </w:p>
        </w:tc>
        <w:tc>
          <w:tcPr>
            <w:tcW w:w="893" w:type="pct"/>
            <w:tcBorders>
              <w:top w:val="single" w:sz="4" w:space="0" w:color="auto"/>
              <w:left w:val="single" w:sz="4" w:space="0" w:color="auto"/>
              <w:bottom w:val="single" w:sz="4" w:space="0" w:color="auto"/>
              <w:right w:val="single" w:sz="4" w:space="0" w:color="auto"/>
            </w:tcBorders>
            <w:hideMark/>
          </w:tcPr>
          <w:p w14:paraId="7785E781"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STA – OA to support process</w:t>
            </w:r>
          </w:p>
        </w:tc>
        <w:tc>
          <w:tcPr>
            <w:tcW w:w="884" w:type="pct"/>
            <w:tcBorders>
              <w:top w:val="single" w:sz="4" w:space="0" w:color="auto"/>
              <w:left w:val="single" w:sz="4" w:space="0" w:color="auto"/>
              <w:bottom w:val="single" w:sz="4" w:space="0" w:color="auto"/>
              <w:right w:val="single" w:sz="4" w:space="0" w:color="auto"/>
            </w:tcBorders>
          </w:tcPr>
          <w:p w14:paraId="7785E782" w14:textId="77777777" w:rsidR="0074794C" w:rsidRDefault="0074794C" w:rsidP="00680E17">
            <w:pPr>
              <w:spacing w:before="40" w:after="40" w:line="240" w:lineRule="auto"/>
              <w:rPr>
                <w:rFonts w:ascii="Gill Sans MT" w:hAnsi="Gill Sans MT"/>
                <w:sz w:val="20"/>
                <w:szCs w:val="20"/>
                <w:highlight w:val="yellow"/>
                <w:lang w:val="en-US"/>
              </w:rPr>
            </w:pPr>
          </w:p>
        </w:tc>
        <w:tc>
          <w:tcPr>
            <w:tcW w:w="760" w:type="pct"/>
            <w:tcBorders>
              <w:top w:val="single" w:sz="4" w:space="0" w:color="auto"/>
              <w:left w:val="single" w:sz="4" w:space="0" w:color="auto"/>
              <w:bottom w:val="single" w:sz="4" w:space="0" w:color="auto"/>
              <w:right w:val="single" w:sz="4" w:space="0" w:color="auto"/>
            </w:tcBorders>
          </w:tcPr>
          <w:p w14:paraId="7785E783" w14:textId="77777777" w:rsidR="0074794C" w:rsidRDefault="0074794C" w:rsidP="00680E17">
            <w:pPr>
              <w:spacing w:before="40" w:after="40" w:line="240" w:lineRule="auto"/>
              <w:rPr>
                <w:rFonts w:ascii="Gill Sans MT" w:hAnsi="Gill Sans MT"/>
                <w:sz w:val="20"/>
                <w:szCs w:val="20"/>
                <w:highlight w:val="yellow"/>
                <w:lang w:val="en-US"/>
              </w:rPr>
            </w:pPr>
          </w:p>
        </w:tc>
        <w:tc>
          <w:tcPr>
            <w:tcW w:w="402" w:type="pct"/>
            <w:tcBorders>
              <w:top w:val="single" w:sz="4" w:space="0" w:color="auto"/>
              <w:left w:val="single" w:sz="4" w:space="0" w:color="auto"/>
              <w:bottom w:val="single" w:sz="4" w:space="0" w:color="auto"/>
              <w:right w:val="single" w:sz="4" w:space="0" w:color="auto"/>
            </w:tcBorders>
          </w:tcPr>
          <w:p w14:paraId="7785E784" w14:textId="77777777" w:rsidR="0074794C" w:rsidRDefault="0074794C" w:rsidP="00680E17">
            <w:pPr>
              <w:spacing w:before="40" w:after="40" w:line="240" w:lineRule="auto"/>
              <w:rPr>
                <w:rFonts w:ascii="Gill Sans MT" w:hAnsi="Gill Sans MT"/>
                <w:sz w:val="20"/>
                <w:szCs w:val="20"/>
                <w:lang w:val="en-US"/>
              </w:rPr>
            </w:pPr>
          </w:p>
        </w:tc>
      </w:tr>
      <w:tr w:rsidR="0074794C" w14:paraId="7785E78C" w14:textId="77777777" w:rsidTr="005E5D94">
        <w:trPr>
          <w:trHeight w:val="457"/>
        </w:trPr>
        <w:tc>
          <w:tcPr>
            <w:tcW w:w="745" w:type="pct"/>
            <w:vMerge/>
            <w:tcBorders>
              <w:top w:val="single" w:sz="8" w:space="0" w:color="auto"/>
              <w:left w:val="single" w:sz="8" w:space="0" w:color="auto"/>
              <w:bottom w:val="single" w:sz="4" w:space="0" w:color="auto"/>
              <w:right w:val="nil"/>
            </w:tcBorders>
            <w:vAlign w:val="center"/>
            <w:hideMark/>
          </w:tcPr>
          <w:p w14:paraId="7785E786" w14:textId="77777777" w:rsidR="0074794C" w:rsidRDefault="0074794C" w:rsidP="00680E17">
            <w:pPr>
              <w:spacing w:after="0" w:line="240" w:lineRule="auto"/>
              <w:rPr>
                <w:rFonts w:ascii="Gill Sans MT" w:hAnsi="Gill Sans MT"/>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14:paraId="7785E787"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 xml:space="preserve">Provide technical support and monitoring of Field Test Team </w:t>
            </w:r>
          </w:p>
        </w:tc>
        <w:tc>
          <w:tcPr>
            <w:tcW w:w="893" w:type="pct"/>
            <w:tcBorders>
              <w:top w:val="single" w:sz="4" w:space="0" w:color="auto"/>
              <w:left w:val="single" w:sz="4" w:space="0" w:color="auto"/>
              <w:bottom w:val="single" w:sz="4" w:space="0" w:color="auto"/>
              <w:right w:val="single" w:sz="4" w:space="0" w:color="auto"/>
            </w:tcBorders>
            <w:hideMark/>
          </w:tcPr>
          <w:p w14:paraId="7785E788"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 xml:space="preserve">STA – Field Test advisers x4 </w:t>
            </w:r>
          </w:p>
        </w:tc>
        <w:tc>
          <w:tcPr>
            <w:tcW w:w="884" w:type="pct"/>
            <w:tcBorders>
              <w:top w:val="single" w:sz="4" w:space="0" w:color="auto"/>
              <w:left w:val="single" w:sz="4" w:space="0" w:color="auto"/>
              <w:bottom w:val="single" w:sz="4" w:space="0" w:color="auto"/>
              <w:right w:val="single" w:sz="4" w:space="0" w:color="auto"/>
            </w:tcBorders>
          </w:tcPr>
          <w:p w14:paraId="7785E789" w14:textId="77777777" w:rsidR="0074794C" w:rsidRDefault="0074794C" w:rsidP="00680E17">
            <w:pPr>
              <w:spacing w:before="40" w:after="40" w:line="240" w:lineRule="auto"/>
              <w:rPr>
                <w:rFonts w:ascii="Gill Sans MT" w:hAnsi="Gill Sans MT"/>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14:paraId="7785E78A" w14:textId="77777777" w:rsidR="0074794C" w:rsidRDefault="0074794C" w:rsidP="00680E17">
            <w:pPr>
              <w:spacing w:before="40" w:after="40" w:line="240" w:lineRule="auto"/>
              <w:rPr>
                <w:rFonts w:ascii="Gill Sans MT" w:hAnsi="Gill Sans MT"/>
                <w:sz w:val="20"/>
                <w:szCs w:val="20"/>
                <w:lang w:val="en-US"/>
              </w:rPr>
            </w:pPr>
          </w:p>
        </w:tc>
        <w:tc>
          <w:tcPr>
            <w:tcW w:w="402" w:type="pct"/>
            <w:tcBorders>
              <w:top w:val="single" w:sz="4" w:space="0" w:color="auto"/>
              <w:left w:val="single" w:sz="4" w:space="0" w:color="auto"/>
              <w:bottom w:val="single" w:sz="4" w:space="0" w:color="auto"/>
              <w:right w:val="single" w:sz="4" w:space="0" w:color="auto"/>
            </w:tcBorders>
          </w:tcPr>
          <w:p w14:paraId="7785E78B" w14:textId="77777777" w:rsidR="0074794C" w:rsidRDefault="0074794C" w:rsidP="00680E17">
            <w:pPr>
              <w:spacing w:before="40" w:after="40" w:line="240" w:lineRule="auto"/>
              <w:rPr>
                <w:rFonts w:ascii="Gill Sans MT" w:hAnsi="Gill Sans MT"/>
                <w:sz w:val="20"/>
                <w:szCs w:val="20"/>
                <w:lang w:val="en-US"/>
              </w:rPr>
            </w:pPr>
          </w:p>
        </w:tc>
      </w:tr>
      <w:tr w:rsidR="0074794C" w14:paraId="7785E793" w14:textId="77777777" w:rsidTr="005E5D94">
        <w:trPr>
          <w:trHeight w:val="457"/>
        </w:trPr>
        <w:tc>
          <w:tcPr>
            <w:tcW w:w="745" w:type="pct"/>
            <w:vMerge/>
            <w:tcBorders>
              <w:top w:val="single" w:sz="8" w:space="0" w:color="auto"/>
              <w:left w:val="single" w:sz="8" w:space="0" w:color="auto"/>
              <w:bottom w:val="single" w:sz="4" w:space="0" w:color="auto"/>
              <w:right w:val="nil"/>
            </w:tcBorders>
            <w:vAlign w:val="center"/>
            <w:hideMark/>
          </w:tcPr>
          <w:p w14:paraId="7785E78D" w14:textId="77777777" w:rsidR="0074794C" w:rsidRDefault="0074794C" w:rsidP="00680E17">
            <w:pPr>
              <w:spacing w:after="0" w:line="240" w:lineRule="auto"/>
              <w:rPr>
                <w:rFonts w:ascii="Gill Sans MT" w:hAnsi="Gill Sans MT"/>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14:paraId="7785E78E"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Ensure lessons from field test are captured and fed into revised POM / guidance / PNDS processes</w:t>
            </w:r>
          </w:p>
        </w:tc>
        <w:tc>
          <w:tcPr>
            <w:tcW w:w="893" w:type="pct"/>
            <w:tcBorders>
              <w:top w:val="single" w:sz="4" w:space="0" w:color="auto"/>
              <w:left w:val="single" w:sz="4" w:space="0" w:color="auto"/>
              <w:bottom w:val="single" w:sz="4" w:space="0" w:color="auto"/>
              <w:right w:val="single" w:sz="4" w:space="0" w:color="auto"/>
            </w:tcBorders>
            <w:hideMark/>
          </w:tcPr>
          <w:p w14:paraId="7785E78F"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 xml:space="preserve">Fund Review of Field Test – M&amp;E Adviser and TAF field teams; regular learning activities. </w:t>
            </w:r>
          </w:p>
        </w:tc>
        <w:tc>
          <w:tcPr>
            <w:tcW w:w="884" w:type="pct"/>
            <w:tcBorders>
              <w:top w:val="single" w:sz="4" w:space="0" w:color="auto"/>
              <w:left w:val="single" w:sz="4" w:space="0" w:color="auto"/>
              <w:bottom w:val="single" w:sz="4" w:space="0" w:color="auto"/>
              <w:right w:val="single" w:sz="4" w:space="0" w:color="auto"/>
            </w:tcBorders>
          </w:tcPr>
          <w:p w14:paraId="7785E790" w14:textId="77777777" w:rsidR="0074794C" w:rsidRDefault="0074794C" w:rsidP="00680E17">
            <w:pPr>
              <w:spacing w:before="40" w:after="40" w:line="240" w:lineRule="auto"/>
              <w:rPr>
                <w:rFonts w:ascii="Gill Sans MT" w:hAnsi="Gill Sans MT"/>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14:paraId="7785E791" w14:textId="77777777" w:rsidR="0074794C" w:rsidRDefault="0074794C" w:rsidP="00680E17">
            <w:pPr>
              <w:spacing w:before="40" w:after="40" w:line="240" w:lineRule="auto"/>
              <w:rPr>
                <w:rFonts w:ascii="Gill Sans MT" w:hAnsi="Gill Sans MT"/>
                <w:sz w:val="20"/>
                <w:szCs w:val="20"/>
                <w:lang w:val="en-US"/>
              </w:rPr>
            </w:pPr>
          </w:p>
        </w:tc>
        <w:tc>
          <w:tcPr>
            <w:tcW w:w="402" w:type="pct"/>
            <w:tcBorders>
              <w:top w:val="single" w:sz="4" w:space="0" w:color="auto"/>
              <w:left w:val="single" w:sz="4" w:space="0" w:color="auto"/>
              <w:bottom w:val="single" w:sz="4" w:space="0" w:color="auto"/>
              <w:right w:val="single" w:sz="4" w:space="0" w:color="auto"/>
            </w:tcBorders>
            <w:hideMark/>
          </w:tcPr>
          <w:p w14:paraId="7785E792"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w:t>
            </w:r>
          </w:p>
        </w:tc>
      </w:tr>
      <w:tr w:rsidR="0074794C" w14:paraId="7785E79C" w14:textId="77777777" w:rsidTr="005E5D94">
        <w:trPr>
          <w:trHeight w:val="457"/>
        </w:trPr>
        <w:tc>
          <w:tcPr>
            <w:tcW w:w="745" w:type="pct"/>
            <w:vMerge w:val="restart"/>
            <w:tcBorders>
              <w:top w:val="nil"/>
              <w:left w:val="single" w:sz="8" w:space="0" w:color="auto"/>
              <w:bottom w:val="single" w:sz="4" w:space="0" w:color="auto"/>
              <w:right w:val="nil"/>
            </w:tcBorders>
            <w:hideMark/>
          </w:tcPr>
          <w:p w14:paraId="7785E794" w14:textId="77777777" w:rsidR="0074794C" w:rsidRDefault="0074794C" w:rsidP="00680E17">
            <w:pPr>
              <w:pStyle w:val="ListParagraph"/>
              <w:numPr>
                <w:ilvl w:val="1"/>
                <w:numId w:val="6"/>
              </w:numPr>
              <w:spacing w:before="40" w:after="40" w:line="276" w:lineRule="auto"/>
              <w:rPr>
                <w:rFonts w:ascii="Gill Sans MT" w:hAnsi="Gill Sans MT" w:cstheme="minorBidi"/>
                <w:sz w:val="20"/>
                <w:szCs w:val="20"/>
              </w:rPr>
            </w:pPr>
            <w:r>
              <w:rPr>
                <w:rFonts w:ascii="Gill Sans MT" w:hAnsi="Gill Sans MT"/>
                <w:sz w:val="20"/>
                <w:szCs w:val="20"/>
              </w:rPr>
              <w:t>Regular activity cycle – 2014 and beyond</w:t>
            </w:r>
          </w:p>
          <w:p w14:paraId="7785E795" w14:textId="77777777" w:rsidR="0074794C" w:rsidRDefault="0074794C" w:rsidP="00680E17">
            <w:pPr>
              <w:pStyle w:val="ListParagraph"/>
              <w:tabs>
                <w:tab w:val="left" w:pos="869"/>
              </w:tabs>
              <w:spacing w:before="40" w:after="40"/>
              <w:ind w:left="360"/>
              <w:rPr>
                <w:rFonts w:ascii="Gill Sans MT" w:hAnsi="Gill Sans MT"/>
                <w:sz w:val="20"/>
                <w:szCs w:val="20"/>
                <w:lang w:val="en-US" w:eastAsia="en-US"/>
              </w:rPr>
            </w:pPr>
            <w:r>
              <w:rPr>
                <w:rFonts w:ascii="Gill Sans MT" w:hAnsi="Gill Sans MT"/>
                <w:sz w:val="20"/>
                <w:szCs w:val="20"/>
              </w:rPr>
              <w:tab/>
            </w:r>
          </w:p>
        </w:tc>
        <w:tc>
          <w:tcPr>
            <w:tcW w:w="1316" w:type="pct"/>
            <w:tcBorders>
              <w:top w:val="single" w:sz="4" w:space="0" w:color="auto"/>
              <w:left w:val="single" w:sz="4" w:space="0" w:color="auto"/>
              <w:bottom w:val="single" w:sz="4" w:space="0" w:color="auto"/>
              <w:right w:val="single" w:sz="4" w:space="0" w:color="auto"/>
            </w:tcBorders>
            <w:hideMark/>
          </w:tcPr>
          <w:p w14:paraId="7785E796"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Mobilize Sub District and District facilitators</w:t>
            </w:r>
          </w:p>
        </w:tc>
        <w:tc>
          <w:tcPr>
            <w:tcW w:w="893" w:type="pct"/>
            <w:tcBorders>
              <w:top w:val="single" w:sz="4" w:space="0" w:color="auto"/>
              <w:left w:val="single" w:sz="4" w:space="0" w:color="auto"/>
              <w:bottom w:val="single" w:sz="4" w:space="0" w:color="auto"/>
              <w:right w:val="single" w:sz="4" w:space="0" w:color="auto"/>
            </w:tcBorders>
            <w:hideMark/>
          </w:tcPr>
          <w:p w14:paraId="7785E797" w14:textId="77777777" w:rsidR="0074794C" w:rsidRDefault="0074794C" w:rsidP="00680E17">
            <w:pPr>
              <w:spacing w:before="40" w:after="40" w:line="240" w:lineRule="auto"/>
              <w:rPr>
                <w:rFonts w:ascii="Gill Sans MT" w:hAnsi="Gill Sans MT"/>
                <w:sz w:val="20"/>
                <w:szCs w:val="20"/>
              </w:rPr>
            </w:pPr>
            <w:r>
              <w:rPr>
                <w:rFonts w:ascii="Gill Sans MT" w:hAnsi="Gill Sans MT"/>
                <w:sz w:val="20"/>
                <w:szCs w:val="20"/>
              </w:rPr>
              <w:t>STA/LTA – HRM?</w:t>
            </w:r>
          </w:p>
          <w:p w14:paraId="7785E798" w14:textId="77777777" w:rsidR="0074794C" w:rsidRDefault="0023471E" w:rsidP="00680E17">
            <w:pPr>
              <w:spacing w:before="40" w:after="40" w:line="240" w:lineRule="auto"/>
              <w:rPr>
                <w:rFonts w:ascii="Gill Sans MT" w:hAnsi="Gill Sans MT"/>
                <w:sz w:val="20"/>
                <w:szCs w:val="20"/>
                <w:lang w:val="en-US"/>
              </w:rPr>
            </w:pPr>
            <w:r>
              <w:rPr>
                <w:rFonts w:ascii="Gill Sans MT" w:hAnsi="Gill Sans MT"/>
                <w:sz w:val="20"/>
                <w:szCs w:val="20"/>
              </w:rPr>
              <w:t>Senior Officer</w:t>
            </w:r>
          </w:p>
        </w:tc>
        <w:tc>
          <w:tcPr>
            <w:tcW w:w="884" w:type="pct"/>
            <w:tcBorders>
              <w:top w:val="single" w:sz="4" w:space="0" w:color="auto"/>
              <w:left w:val="single" w:sz="4" w:space="0" w:color="auto"/>
              <w:bottom w:val="single" w:sz="4" w:space="0" w:color="auto"/>
              <w:right w:val="single" w:sz="4" w:space="0" w:color="auto"/>
            </w:tcBorders>
            <w:hideMark/>
          </w:tcPr>
          <w:p w14:paraId="7785E799"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Salaries, per diems and allowances</w:t>
            </w:r>
          </w:p>
        </w:tc>
        <w:tc>
          <w:tcPr>
            <w:tcW w:w="760" w:type="pct"/>
            <w:tcBorders>
              <w:top w:val="single" w:sz="4" w:space="0" w:color="auto"/>
              <w:left w:val="single" w:sz="4" w:space="0" w:color="auto"/>
              <w:bottom w:val="single" w:sz="4" w:space="0" w:color="auto"/>
              <w:right w:val="single" w:sz="4" w:space="0" w:color="auto"/>
            </w:tcBorders>
          </w:tcPr>
          <w:p w14:paraId="7785E79A" w14:textId="77777777" w:rsidR="0074794C" w:rsidRDefault="0074794C" w:rsidP="00680E17">
            <w:pPr>
              <w:spacing w:before="40" w:after="40" w:line="240" w:lineRule="auto"/>
              <w:rPr>
                <w:rFonts w:ascii="Gill Sans MT" w:hAnsi="Gill Sans MT"/>
                <w:sz w:val="20"/>
                <w:szCs w:val="20"/>
                <w:lang w:val="en-US"/>
              </w:rPr>
            </w:pPr>
          </w:p>
        </w:tc>
        <w:tc>
          <w:tcPr>
            <w:tcW w:w="402" w:type="pct"/>
            <w:tcBorders>
              <w:top w:val="single" w:sz="4" w:space="0" w:color="auto"/>
              <w:left w:val="single" w:sz="4" w:space="0" w:color="auto"/>
              <w:bottom w:val="single" w:sz="4" w:space="0" w:color="auto"/>
              <w:right w:val="single" w:sz="4" w:space="0" w:color="auto"/>
            </w:tcBorders>
          </w:tcPr>
          <w:p w14:paraId="7785E79B" w14:textId="77777777" w:rsidR="0074794C" w:rsidRDefault="0074794C" w:rsidP="00680E17">
            <w:pPr>
              <w:spacing w:before="40" w:after="40" w:line="240" w:lineRule="auto"/>
              <w:rPr>
                <w:rFonts w:ascii="Gill Sans MT" w:hAnsi="Gill Sans MT"/>
                <w:sz w:val="20"/>
                <w:szCs w:val="20"/>
                <w:lang w:val="en-US"/>
              </w:rPr>
            </w:pPr>
          </w:p>
        </w:tc>
      </w:tr>
      <w:tr w:rsidR="0074794C" w14:paraId="7785E7A4" w14:textId="77777777" w:rsidTr="005E5D94">
        <w:trPr>
          <w:trHeight w:val="457"/>
        </w:trPr>
        <w:tc>
          <w:tcPr>
            <w:tcW w:w="745" w:type="pct"/>
            <w:vMerge/>
            <w:tcBorders>
              <w:top w:val="nil"/>
              <w:left w:val="single" w:sz="8" w:space="0" w:color="auto"/>
              <w:bottom w:val="single" w:sz="4" w:space="0" w:color="auto"/>
              <w:right w:val="nil"/>
            </w:tcBorders>
            <w:vAlign w:val="center"/>
            <w:hideMark/>
          </w:tcPr>
          <w:p w14:paraId="7785E79D" w14:textId="77777777" w:rsidR="0074794C" w:rsidRDefault="0074794C" w:rsidP="00680E17">
            <w:pPr>
              <w:spacing w:after="0" w:line="240" w:lineRule="auto"/>
              <w:rPr>
                <w:rFonts w:ascii="Gill Sans MT" w:hAnsi="Gill Sans MT"/>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14:paraId="7785E79E"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Ensure for Sub District and District Facilitators have access to essential goods and equipment, including POM, guidance, operational funding (e.g. to carry out socialization, elections, training, reporting, etc.)</w:t>
            </w:r>
          </w:p>
        </w:tc>
        <w:tc>
          <w:tcPr>
            <w:tcW w:w="893" w:type="pct"/>
            <w:tcBorders>
              <w:top w:val="single" w:sz="4" w:space="0" w:color="auto"/>
              <w:left w:val="single" w:sz="4" w:space="0" w:color="auto"/>
              <w:bottom w:val="single" w:sz="4" w:space="0" w:color="auto"/>
              <w:right w:val="single" w:sz="4" w:space="0" w:color="auto"/>
            </w:tcBorders>
            <w:hideMark/>
          </w:tcPr>
          <w:p w14:paraId="7785E79F" w14:textId="77777777" w:rsidR="0074794C" w:rsidRDefault="0074794C" w:rsidP="00680E17">
            <w:pPr>
              <w:spacing w:before="40" w:after="40" w:line="240" w:lineRule="auto"/>
              <w:rPr>
                <w:rFonts w:ascii="Gill Sans MT" w:hAnsi="Gill Sans MT"/>
                <w:sz w:val="20"/>
                <w:szCs w:val="20"/>
              </w:rPr>
            </w:pPr>
            <w:r>
              <w:rPr>
                <w:rFonts w:ascii="Gill Sans MT" w:hAnsi="Gill Sans MT"/>
                <w:sz w:val="20"/>
                <w:szCs w:val="20"/>
              </w:rPr>
              <w:t>STA/LTA – HRM?</w:t>
            </w:r>
          </w:p>
          <w:p w14:paraId="7785E7A0" w14:textId="77777777" w:rsidR="0074794C" w:rsidRDefault="0023471E" w:rsidP="00680E17">
            <w:pPr>
              <w:spacing w:before="40" w:after="40" w:line="240" w:lineRule="auto"/>
              <w:rPr>
                <w:rFonts w:ascii="Gill Sans MT" w:hAnsi="Gill Sans MT"/>
                <w:sz w:val="20"/>
                <w:szCs w:val="20"/>
                <w:lang w:val="en-US"/>
              </w:rPr>
            </w:pPr>
            <w:r>
              <w:rPr>
                <w:rFonts w:ascii="Gill Sans MT" w:hAnsi="Gill Sans MT"/>
                <w:sz w:val="20"/>
                <w:szCs w:val="20"/>
              </w:rPr>
              <w:t>Senior Officer</w:t>
            </w:r>
          </w:p>
        </w:tc>
        <w:tc>
          <w:tcPr>
            <w:tcW w:w="884" w:type="pct"/>
            <w:tcBorders>
              <w:top w:val="single" w:sz="4" w:space="0" w:color="auto"/>
              <w:left w:val="single" w:sz="4" w:space="0" w:color="auto"/>
              <w:bottom w:val="single" w:sz="4" w:space="0" w:color="auto"/>
              <w:right w:val="single" w:sz="4" w:space="0" w:color="auto"/>
            </w:tcBorders>
          </w:tcPr>
          <w:p w14:paraId="7785E7A1" w14:textId="77777777" w:rsidR="0074794C" w:rsidRDefault="0074794C" w:rsidP="00680E17">
            <w:pPr>
              <w:spacing w:before="40" w:after="40" w:line="240" w:lineRule="auto"/>
              <w:rPr>
                <w:rFonts w:ascii="Gill Sans MT" w:hAnsi="Gill Sans MT"/>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14:paraId="7785E7A2" w14:textId="77777777" w:rsidR="0074794C" w:rsidRDefault="005169C0" w:rsidP="00680E17">
            <w:pPr>
              <w:spacing w:before="40" w:after="40" w:line="240" w:lineRule="auto"/>
              <w:rPr>
                <w:rFonts w:ascii="Gill Sans MT" w:hAnsi="Gill Sans MT"/>
                <w:sz w:val="20"/>
                <w:szCs w:val="20"/>
                <w:lang w:val="en-US"/>
              </w:rPr>
            </w:pPr>
            <w:r>
              <w:rPr>
                <w:rFonts w:ascii="Gill Sans MT" w:hAnsi="Gill Sans MT"/>
                <w:sz w:val="20"/>
                <w:szCs w:val="20"/>
              </w:rPr>
              <w:t xml:space="preserve">Operational funds come from </w:t>
            </w:r>
            <w:r w:rsidR="001A5634">
              <w:rPr>
                <w:rFonts w:ascii="Gill Sans MT" w:hAnsi="Gill Sans MT"/>
                <w:sz w:val="20"/>
                <w:szCs w:val="20"/>
              </w:rPr>
              <w:t>GoTL;</w:t>
            </w:r>
            <w:r>
              <w:rPr>
                <w:rFonts w:ascii="Gill Sans MT" w:hAnsi="Gill Sans MT"/>
                <w:sz w:val="20"/>
                <w:szCs w:val="20"/>
              </w:rPr>
              <w:t xml:space="preserve"> </w:t>
            </w:r>
            <w:r w:rsidR="00C46112">
              <w:rPr>
                <w:rFonts w:ascii="Gill Sans MT" w:hAnsi="Gill Sans MT"/>
                <w:sz w:val="20"/>
                <w:szCs w:val="20"/>
              </w:rPr>
              <w:t>Australia</w:t>
            </w:r>
            <w:r>
              <w:rPr>
                <w:rFonts w:ascii="Gill Sans MT" w:hAnsi="Gill Sans MT"/>
                <w:sz w:val="20"/>
                <w:szCs w:val="20"/>
              </w:rPr>
              <w:t xml:space="preserve"> doesn’t pay GoTL staff salaries or per diems.</w:t>
            </w:r>
          </w:p>
        </w:tc>
        <w:tc>
          <w:tcPr>
            <w:tcW w:w="402" w:type="pct"/>
            <w:tcBorders>
              <w:top w:val="single" w:sz="4" w:space="0" w:color="auto"/>
              <w:left w:val="single" w:sz="4" w:space="0" w:color="auto"/>
              <w:bottom w:val="single" w:sz="4" w:space="0" w:color="auto"/>
              <w:right w:val="single" w:sz="4" w:space="0" w:color="auto"/>
            </w:tcBorders>
          </w:tcPr>
          <w:p w14:paraId="7785E7A3" w14:textId="77777777" w:rsidR="0074794C" w:rsidRDefault="0074794C" w:rsidP="00680E17">
            <w:pPr>
              <w:spacing w:before="40" w:after="40" w:line="240" w:lineRule="auto"/>
              <w:rPr>
                <w:rFonts w:ascii="Gill Sans MT" w:hAnsi="Gill Sans MT"/>
                <w:sz w:val="20"/>
                <w:szCs w:val="20"/>
                <w:lang w:val="en-US"/>
              </w:rPr>
            </w:pPr>
          </w:p>
        </w:tc>
      </w:tr>
      <w:tr w:rsidR="0074794C" w14:paraId="7785E7AB" w14:textId="77777777" w:rsidTr="005E5D94">
        <w:trPr>
          <w:trHeight w:val="457"/>
        </w:trPr>
        <w:tc>
          <w:tcPr>
            <w:tcW w:w="745" w:type="pct"/>
            <w:vMerge/>
            <w:tcBorders>
              <w:top w:val="nil"/>
              <w:left w:val="single" w:sz="8" w:space="0" w:color="auto"/>
              <w:bottom w:val="single" w:sz="4" w:space="0" w:color="auto"/>
              <w:right w:val="nil"/>
            </w:tcBorders>
            <w:vAlign w:val="center"/>
            <w:hideMark/>
          </w:tcPr>
          <w:p w14:paraId="7785E7A5" w14:textId="77777777" w:rsidR="0074794C" w:rsidRDefault="0074794C" w:rsidP="00680E17">
            <w:pPr>
              <w:spacing w:after="0" w:line="240" w:lineRule="auto"/>
              <w:rPr>
                <w:rFonts w:ascii="Gill Sans MT" w:hAnsi="Gill Sans MT"/>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14:paraId="7785E7A6"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Provide refresher training &amp; in-field mentoring for Sub District and District Facilitators and increasingly move towards government accreditation of Facilitator training and linking to the National Skills Framework</w:t>
            </w:r>
          </w:p>
        </w:tc>
        <w:tc>
          <w:tcPr>
            <w:tcW w:w="893" w:type="pct"/>
            <w:tcBorders>
              <w:top w:val="single" w:sz="4" w:space="0" w:color="auto"/>
              <w:left w:val="single" w:sz="4" w:space="0" w:color="auto"/>
              <w:bottom w:val="single" w:sz="4" w:space="0" w:color="auto"/>
              <w:right w:val="single" w:sz="4" w:space="0" w:color="auto"/>
            </w:tcBorders>
            <w:hideMark/>
          </w:tcPr>
          <w:p w14:paraId="7785E7A7"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 xml:space="preserve">Training courses and mentoring – </w:t>
            </w:r>
            <w:r w:rsidR="0023471E">
              <w:rPr>
                <w:rFonts w:ascii="Gill Sans MT" w:hAnsi="Gill Sans MT"/>
                <w:sz w:val="20"/>
                <w:szCs w:val="20"/>
              </w:rPr>
              <w:t>Contractor</w:t>
            </w:r>
          </w:p>
        </w:tc>
        <w:tc>
          <w:tcPr>
            <w:tcW w:w="884" w:type="pct"/>
            <w:tcBorders>
              <w:top w:val="single" w:sz="4" w:space="0" w:color="auto"/>
              <w:left w:val="single" w:sz="4" w:space="0" w:color="auto"/>
              <w:bottom w:val="single" w:sz="4" w:space="0" w:color="auto"/>
              <w:right w:val="single" w:sz="4" w:space="0" w:color="auto"/>
            </w:tcBorders>
            <w:hideMark/>
          </w:tcPr>
          <w:p w14:paraId="7785E7A8" w14:textId="77777777" w:rsidR="0074794C" w:rsidRDefault="005E5D94" w:rsidP="00680E17">
            <w:pPr>
              <w:spacing w:before="40" w:after="40" w:line="240" w:lineRule="auto"/>
              <w:rPr>
                <w:rFonts w:ascii="Gill Sans MT" w:hAnsi="Gill Sans MT"/>
                <w:sz w:val="20"/>
                <w:szCs w:val="20"/>
                <w:lang w:val="en-US"/>
              </w:rPr>
            </w:pPr>
            <w:r>
              <w:rPr>
                <w:rFonts w:ascii="Gill Sans MT" w:hAnsi="Gill Sans MT"/>
                <w:sz w:val="20"/>
                <w:szCs w:val="20"/>
              </w:rPr>
              <w:t>P</w:t>
            </w:r>
            <w:r w:rsidR="0074794C">
              <w:rPr>
                <w:rFonts w:ascii="Gill Sans MT" w:hAnsi="Gill Sans MT"/>
                <w:sz w:val="20"/>
                <w:szCs w:val="20"/>
              </w:rPr>
              <w:t>er diems</w:t>
            </w:r>
          </w:p>
        </w:tc>
        <w:tc>
          <w:tcPr>
            <w:tcW w:w="760" w:type="pct"/>
            <w:tcBorders>
              <w:top w:val="single" w:sz="4" w:space="0" w:color="auto"/>
              <w:left w:val="single" w:sz="4" w:space="0" w:color="auto"/>
              <w:bottom w:val="single" w:sz="4" w:space="0" w:color="auto"/>
              <w:right w:val="single" w:sz="4" w:space="0" w:color="auto"/>
            </w:tcBorders>
            <w:hideMark/>
          </w:tcPr>
          <w:p w14:paraId="7785E7A9" w14:textId="77777777" w:rsidR="0074794C" w:rsidRDefault="00C46112" w:rsidP="00680E17">
            <w:pPr>
              <w:spacing w:before="40" w:after="40" w:line="240" w:lineRule="auto"/>
              <w:rPr>
                <w:rFonts w:ascii="Gill Sans MT" w:hAnsi="Gill Sans MT"/>
                <w:sz w:val="20"/>
                <w:szCs w:val="20"/>
                <w:lang w:val="en-US"/>
              </w:rPr>
            </w:pPr>
            <w:r>
              <w:rPr>
                <w:rFonts w:ascii="Gill Sans MT" w:hAnsi="Gill Sans MT"/>
                <w:sz w:val="20"/>
                <w:szCs w:val="20"/>
              </w:rPr>
              <w:t>Australia</w:t>
            </w:r>
            <w:r w:rsidR="0074794C">
              <w:rPr>
                <w:rFonts w:ascii="Gill Sans MT" w:hAnsi="Gill Sans MT"/>
                <w:sz w:val="20"/>
                <w:szCs w:val="20"/>
              </w:rPr>
              <w:t xml:space="preserve"> does not fund per diems for public servants</w:t>
            </w:r>
          </w:p>
        </w:tc>
        <w:tc>
          <w:tcPr>
            <w:tcW w:w="402" w:type="pct"/>
            <w:tcBorders>
              <w:top w:val="single" w:sz="4" w:space="0" w:color="auto"/>
              <w:left w:val="single" w:sz="4" w:space="0" w:color="auto"/>
              <w:bottom w:val="single" w:sz="4" w:space="0" w:color="auto"/>
              <w:right w:val="single" w:sz="4" w:space="0" w:color="auto"/>
            </w:tcBorders>
            <w:hideMark/>
          </w:tcPr>
          <w:p w14:paraId="7785E7AA"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w:t>
            </w:r>
          </w:p>
        </w:tc>
      </w:tr>
      <w:tr w:rsidR="0074794C" w14:paraId="7785E7B3" w14:textId="77777777" w:rsidTr="005E5D94">
        <w:trPr>
          <w:trHeight w:val="457"/>
        </w:trPr>
        <w:tc>
          <w:tcPr>
            <w:tcW w:w="745" w:type="pct"/>
            <w:vMerge/>
            <w:tcBorders>
              <w:top w:val="nil"/>
              <w:left w:val="single" w:sz="8" w:space="0" w:color="auto"/>
              <w:bottom w:val="single" w:sz="4" w:space="0" w:color="auto"/>
              <w:right w:val="nil"/>
            </w:tcBorders>
            <w:vAlign w:val="center"/>
            <w:hideMark/>
          </w:tcPr>
          <w:p w14:paraId="7785E7AC" w14:textId="77777777" w:rsidR="0074794C" w:rsidRDefault="0074794C" w:rsidP="00680E17">
            <w:pPr>
              <w:spacing w:after="0" w:line="240" w:lineRule="auto"/>
              <w:rPr>
                <w:rFonts w:ascii="Gill Sans MT" w:hAnsi="Gill Sans MT"/>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14:paraId="7785E7AD"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Ensure that Sub District and District facilitators are paid relevant salaries and allowances in a timely and transparent manner</w:t>
            </w:r>
          </w:p>
        </w:tc>
        <w:tc>
          <w:tcPr>
            <w:tcW w:w="893" w:type="pct"/>
            <w:tcBorders>
              <w:top w:val="single" w:sz="4" w:space="0" w:color="auto"/>
              <w:left w:val="single" w:sz="4" w:space="0" w:color="auto"/>
              <w:bottom w:val="single" w:sz="4" w:space="0" w:color="auto"/>
              <w:right w:val="single" w:sz="4" w:space="0" w:color="auto"/>
            </w:tcBorders>
            <w:hideMark/>
          </w:tcPr>
          <w:p w14:paraId="7785E7AE" w14:textId="77777777" w:rsidR="0074794C" w:rsidRDefault="0074794C" w:rsidP="00680E17">
            <w:pPr>
              <w:spacing w:before="40" w:after="40" w:line="240" w:lineRule="auto"/>
              <w:rPr>
                <w:rFonts w:ascii="Gill Sans MT" w:hAnsi="Gill Sans MT"/>
                <w:sz w:val="20"/>
                <w:szCs w:val="20"/>
              </w:rPr>
            </w:pPr>
            <w:r>
              <w:rPr>
                <w:rFonts w:ascii="Gill Sans MT" w:hAnsi="Gill Sans MT"/>
                <w:sz w:val="20"/>
                <w:szCs w:val="20"/>
              </w:rPr>
              <w:t>STA/LTA – HRM, OA</w:t>
            </w:r>
          </w:p>
          <w:p w14:paraId="7785E7AF" w14:textId="77777777" w:rsidR="0074794C" w:rsidRDefault="0023471E" w:rsidP="00680E17">
            <w:pPr>
              <w:spacing w:before="40" w:after="40" w:line="240" w:lineRule="auto"/>
              <w:rPr>
                <w:rFonts w:ascii="Gill Sans MT" w:hAnsi="Gill Sans MT"/>
                <w:sz w:val="20"/>
                <w:szCs w:val="20"/>
                <w:lang w:val="en-US"/>
              </w:rPr>
            </w:pPr>
            <w:r>
              <w:rPr>
                <w:rFonts w:ascii="Gill Sans MT" w:hAnsi="Gill Sans MT"/>
                <w:sz w:val="20"/>
                <w:szCs w:val="20"/>
              </w:rPr>
              <w:t>Senior Officer</w:t>
            </w:r>
          </w:p>
        </w:tc>
        <w:tc>
          <w:tcPr>
            <w:tcW w:w="884" w:type="pct"/>
            <w:tcBorders>
              <w:top w:val="single" w:sz="4" w:space="0" w:color="auto"/>
              <w:left w:val="single" w:sz="4" w:space="0" w:color="auto"/>
              <w:bottom w:val="single" w:sz="4" w:space="0" w:color="auto"/>
              <w:right w:val="single" w:sz="4" w:space="0" w:color="auto"/>
            </w:tcBorders>
          </w:tcPr>
          <w:p w14:paraId="7785E7B0" w14:textId="77777777" w:rsidR="0074794C" w:rsidRDefault="0074794C" w:rsidP="00680E17">
            <w:pPr>
              <w:spacing w:before="40" w:after="40" w:line="240" w:lineRule="auto"/>
              <w:rPr>
                <w:rFonts w:ascii="Gill Sans MT" w:hAnsi="Gill Sans MT"/>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14:paraId="7785E7B1" w14:textId="77777777" w:rsidR="0074794C" w:rsidRDefault="0074794C" w:rsidP="00680E17">
            <w:pPr>
              <w:spacing w:before="40" w:after="40" w:line="240" w:lineRule="auto"/>
              <w:rPr>
                <w:rFonts w:ascii="Gill Sans MT" w:hAnsi="Gill Sans MT"/>
                <w:sz w:val="20"/>
                <w:szCs w:val="20"/>
                <w:lang w:val="en-US"/>
              </w:rPr>
            </w:pPr>
          </w:p>
        </w:tc>
        <w:tc>
          <w:tcPr>
            <w:tcW w:w="402" w:type="pct"/>
            <w:tcBorders>
              <w:top w:val="single" w:sz="4" w:space="0" w:color="auto"/>
              <w:left w:val="single" w:sz="4" w:space="0" w:color="auto"/>
              <w:bottom w:val="single" w:sz="4" w:space="0" w:color="auto"/>
              <w:right w:val="single" w:sz="4" w:space="0" w:color="auto"/>
            </w:tcBorders>
          </w:tcPr>
          <w:p w14:paraId="7785E7B2" w14:textId="77777777" w:rsidR="0074794C" w:rsidRDefault="0074794C" w:rsidP="00680E17">
            <w:pPr>
              <w:spacing w:before="40" w:after="40" w:line="240" w:lineRule="auto"/>
              <w:rPr>
                <w:rFonts w:ascii="Gill Sans MT" w:hAnsi="Gill Sans MT"/>
                <w:sz w:val="20"/>
                <w:szCs w:val="20"/>
                <w:lang w:val="en-US"/>
              </w:rPr>
            </w:pPr>
          </w:p>
        </w:tc>
      </w:tr>
      <w:tr w:rsidR="0074794C" w14:paraId="7785E7BA" w14:textId="77777777" w:rsidTr="005E5D94">
        <w:trPr>
          <w:trHeight w:val="457"/>
        </w:trPr>
        <w:tc>
          <w:tcPr>
            <w:tcW w:w="745" w:type="pct"/>
            <w:vMerge/>
            <w:tcBorders>
              <w:top w:val="nil"/>
              <w:left w:val="single" w:sz="8" w:space="0" w:color="auto"/>
              <w:bottom w:val="single" w:sz="4" w:space="0" w:color="auto"/>
              <w:right w:val="nil"/>
            </w:tcBorders>
            <w:vAlign w:val="center"/>
            <w:hideMark/>
          </w:tcPr>
          <w:p w14:paraId="7785E7B4" w14:textId="77777777" w:rsidR="0074794C" w:rsidRDefault="0074794C" w:rsidP="00680E17">
            <w:pPr>
              <w:spacing w:after="0" w:line="240" w:lineRule="auto"/>
              <w:rPr>
                <w:rFonts w:ascii="Gill Sans MT" w:hAnsi="Gill Sans MT"/>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14:paraId="7785E7B5"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Provide high levels of technical support and monitoring of Sub District and District facilitators via field team (see below)</w:t>
            </w:r>
          </w:p>
        </w:tc>
        <w:tc>
          <w:tcPr>
            <w:tcW w:w="893" w:type="pct"/>
            <w:tcBorders>
              <w:top w:val="single" w:sz="4" w:space="0" w:color="auto"/>
              <w:left w:val="single" w:sz="4" w:space="0" w:color="auto"/>
              <w:bottom w:val="single" w:sz="4" w:space="0" w:color="auto"/>
              <w:right w:val="single" w:sz="4" w:space="0" w:color="auto"/>
            </w:tcBorders>
          </w:tcPr>
          <w:p w14:paraId="7785E7B6" w14:textId="77777777" w:rsidR="0074794C" w:rsidRDefault="0074794C" w:rsidP="00680E17">
            <w:pPr>
              <w:spacing w:before="40" w:after="40" w:line="240" w:lineRule="auto"/>
              <w:rPr>
                <w:rFonts w:ascii="Gill Sans MT" w:hAnsi="Gill Sans MT"/>
                <w:sz w:val="20"/>
                <w:szCs w:val="20"/>
                <w:lang w:val="en-US"/>
              </w:rPr>
            </w:pPr>
          </w:p>
        </w:tc>
        <w:tc>
          <w:tcPr>
            <w:tcW w:w="884" w:type="pct"/>
            <w:tcBorders>
              <w:top w:val="single" w:sz="4" w:space="0" w:color="auto"/>
              <w:left w:val="single" w:sz="4" w:space="0" w:color="auto"/>
              <w:bottom w:val="single" w:sz="4" w:space="0" w:color="auto"/>
              <w:right w:val="single" w:sz="4" w:space="0" w:color="auto"/>
            </w:tcBorders>
          </w:tcPr>
          <w:p w14:paraId="7785E7B7" w14:textId="77777777" w:rsidR="0074794C" w:rsidRDefault="0074794C" w:rsidP="00680E17">
            <w:pPr>
              <w:spacing w:before="40" w:after="40" w:line="240" w:lineRule="auto"/>
              <w:rPr>
                <w:rFonts w:ascii="Gill Sans MT" w:hAnsi="Gill Sans MT"/>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14:paraId="7785E7B8" w14:textId="77777777" w:rsidR="0074794C" w:rsidRDefault="0074794C" w:rsidP="00680E17">
            <w:pPr>
              <w:spacing w:before="40" w:after="40" w:line="240" w:lineRule="auto"/>
              <w:rPr>
                <w:rFonts w:ascii="Gill Sans MT" w:hAnsi="Gill Sans MT"/>
                <w:sz w:val="20"/>
                <w:szCs w:val="20"/>
                <w:lang w:val="en-US"/>
              </w:rPr>
            </w:pPr>
          </w:p>
        </w:tc>
        <w:tc>
          <w:tcPr>
            <w:tcW w:w="402" w:type="pct"/>
            <w:tcBorders>
              <w:top w:val="single" w:sz="4" w:space="0" w:color="auto"/>
              <w:left w:val="single" w:sz="4" w:space="0" w:color="auto"/>
              <w:bottom w:val="single" w:sz="4" w:space="0" w:color="auto"/>
              <w:right w:val="single" w:sz="4" w:space="0" w:color="auto"/>
            </w:tcBorders>
            <w:hideMark/>
          </w:tcPr>
          <w:p w14:paraId="7785E7B9"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w:t>
            </w:r>
          </w:p>
        </w:tc>
      </w:tr>
      <w:tr w:rsidR="0074794C" w14:paraId="7785E7C1" w14:textId="77777777" w:rsidTr="005E5D94">
        <w:trPr>
          <w:trHeight w:val="457"/>
        </w:trPr>
        <w:tc>
          <w:tcPr>
            <w:tcW w:w="745" w:type="pct"/>
            <w:vMerge/>
            <w:tcBorders>
              <w:top w:val="nil"/>
              <w:left w:val="single" w:sz="8" w:space="0" w:color="auto"/>
              <w:bottom w:val="single" w:sz="4" w:space="0" w:color="auto"/>
              <w:right w:val="nil"/>
            </w:tcBorders>
            <w:vAlign w:val="center"/>
            <w:hideMark/>
          </w:tcPr>
          <w:p w14:paraId="7785E7BB" w14:textId="77777777" w:rsidR="0074794C" w:rsidRDefault="0074794C" w:rsidP="00680E17">
            <w:pPr>
              <w:spacing w:after="0" w:line="240" w:lineRule="auto"/>
              <w:rPr>
                <w:rFonts w:ascii="Gill Sans MT" w:hAnsi="Gill Sans MT"/>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14:paraId="7785E7BC"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Performance management of sub-District Facilitators and District teams via CSC or have this mandate delegated</w:t>
            </w:r>
          </w:p>
        </w:tc>
        <w:tc>
          <w:tcPr>
            <w:tcW w:w="893" w:type="pct"/>
            <w:tcBorders>
              <w:top w:val="single" w:sz="4" w:space="0" w:color="auto"/>
              <w:left w:val="single" w:sz="4" w:space="0" w:color="auto"/>
              <w:bottom w:val="single" w:sz="4" w:space="0" w:color="auto"/>
              <w:right w:val="single" w:sz="4" w:space="0" w:color="auto"/>
            </w:tcBorders>
            <w:hideMark/>
          </w:tcPr>
          <w:p w14:paraId="7785E7BD"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 xml:space="preserve">LTA – HRM, </w:t>
            </w:r>
            <w:r w:rsidR="0023471E">
              <w:rPr>
                <w:rFonts w:ascii="Gill Sans MT" w:hAnsi="Gill Sans MT"/>
                <w:sz w:val="20"/>
                <w:szCs w:val="20"/>
              </w:rPr>
              <w:t>Senior Officer</w:t>
            </w:r>
          </w:p>
        </w:tc>
        <w:tc>
          <w:tcPr>
            <w:tcW w:w="884" w:type="pct"/>
            <w:tcBorders>
              <w:top w:val="single" w:sz="4" w:space="0" w:color="auto"/>
              <w:left w:val="single" w:sz="4" w:space="0" w:color="auto"/>
              <w:bottom w:val="single" w:sz="4" w:space="0" w:color="auto"/>
              <w:right w:val="single" w:sz="4" w:space="0" w:color="auto"/>
            </w:tcBorders>
          </w:tcPr>
          <w:p w14:paraId="7785E7BE" w14:textId="77777777" w:rsidR="0074794C" w:rsidRDefault="0074794C" w:rsidP="00680E17">
            <w:pPr>
              <w:spacing w:before="40" w:after="40" w:line="240" w:lineRule="auto"/>
              <w:rPr>
                <w:rFonts w:ascii="Gill Sans MT" w:hAnsi="Gill Sans MT"/>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14:paraId="7785E7BF" w14:textId="77777777" w:rsidR="0074794C" w:rsidRDefault="0074794C" w:rsidP="00680E17">
            <w:pPr>
              <w:spacing w:before="40" w:after="40" w:line="240" w:lineRule="auto"/>
              <w:rPr>
                <w:rFonts w:ascii="Gill Sans MT" w:hAnsi="Gill Sans MT"/>
                <w:sz w:val="20"/>
                <w:szCs w:val="20"/>
                <w:lang w:val="en-US"/>
              </w:rPr>
            </w:pPr>
          </w:p>
        </w:tc>
        <w:tc>
          <w:tcPr>
            <w:tcW w:w="402" w:type="pct"/>
            <w:tcBorders>
              <w:top w:val="single" w:sz="4" w:space="0" w:color="auto"/>
              <w:left w:val="single" w:sz="4" w:space="0" w:color="auto"/>
              <w:bottom w:val="single" w:sz="4" w:space="0" w:color="auto"/>
              <w:right w:val="single" w:sz="4" w:space="0" w:color="auto"/>
            </w:tcBorders>
            <w:hideMark/>
          </w:tcPr>
          <w:p w14:paraId="7785E7C0"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w:t>
            </w:r>
          </w:p>
        </w:tc>
      </w:tr>
      <w:tr w:rsidR="0074794C" w14:paraId="7785E7C8" w14:textId="77777777" w:rsidTr="005E5D94">
        <w:trPr>
          <w:trHeight w:val="457"/>
        </w:trPr>
        <w:tc>
          <w:tcPr>
            <w:tcW w:w="745" w:type="pct"/>
            <w:vMerge/>
            <w:tcBorders>
              <w:top w:val="nil"/>
              <w:left w:val="single" w:sz="8" w:space="0" w:color="auto"/>
              <w:bottom w:val="single" w:sz="4" w:space="0" w:color="auto"/>
              <w:right w:val="nil"/>
            </w:tcBorders>
            <w:vAlign w:val="center"/>
            <w:hideMark/>
          </w:tcPr>
          <w:p w14:paraId="7785E7C2" w14:textId="77777777" w:rsidR="0074794C" w:rsidRDefault="0074794C" w:rsidP="00680E17">
            <w:pPr>
              <w:spacing w:after="0" w:line="240" w:lineRule="auto"/>
              <w:rPr>
                <w:rFonts w:ascii="Gill Sans MT" w:hAnsi="Gill Sans MT"/>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14:paraId="7785E7C3" w14:textId="77777777" w:rsidR="0074794C" w:rsidRDefault="0074794C" w:rsidP="00515DFB">
            <w:pPr>
              <w:spacing w:before="40" w:after="40" w:line="240" w:lineRule="auto"/>
              <w:rPr>
                <w:rFonts w:ascii="Gill Sans MT" w:hAnsi="Gill Sans MT"/>
                <w:sz w:val="20"/>
                <w:szCs w:val="20"/>
                <w:lang w:val="en-US"/>
              </w:rPr>
            </w:pPr>
            <w:r>
              <w:rPr>
                <w:rFonts w:ascii="Gill Sans MT" w:hAnsi="Gill Sans MT"/>
                <w:sz w:val="20"/>
                <w:szCs w:val="20"/>
              </w:rPr>
              <w:t xml:space="preserve">Ensure banking and disbursement arrangements and process are in place to disburse operational funds and tranches of Block Grants (including safes in each </w:t>
            </w:r>
            <w:r w:rsidR="000D670F">
              <w:rPr>
                <w:rFonts w:ascii="Gill Sans MT" w:hAnsi="Gill Sans MT"/>
                <w:sz w:val="20"/>
                <w:szCs w:val="20"/>
              </w:rPr>
              <w:t>Suku</w:t>
            </w:r>
            <w:r>
              <w:rPr>
                <w:rFonts w:ascii="Gill Sans MT" w:hAnsi="Gill Sans MT"/>
                <w:sz w:val="20"/>
                <w:szCs w:val="20"/>
              </w:rPr>
              <w:t>)</w:t>
            </w:r>
          </w:p>
        </w:tc>
        <w:tc>
          <w:tcPr>
            <w:tcW w:w="893" w:type="pct"/>
            <w:tcBorders>
              <w:top w:val="single" w:sz="4" w:space="0" w:color="auto"/>
              <w:left w:val="single" w:sz="4" w:space="0" w:color="auto"/>
              <w:bottom w:val="single" w:sz="4" w:space="0" w:color="auto"/>
              <w:right w:val="single" w:sz="4" w:space="0" w:color="auto"/>
            </w:tcBorders>
            <w:hideMark/>
          </w:tcPr>
          <w:p w14:paraId="7785E7C4" w14:textId="77777777" w:rsidR="0074794C" w:rsidRDefault="0074794C" w:rsidP="0023471E">
            <w:pPr>
              <w:spacing w:before="40" w:after="40" w:line="240" w:lineRule="auto"/>
              <w:rPr>
                <w:rFonts w:ascii="Gill Sans MT" w:hAnsi="Gill Sans MT"/>
                <w:sz w:val="20"/>
                <w:szCs w:val="20"/>
                <w:lang w:val="en-US"/>
              </w:rPr>
            </w:pPr>
            <w:r>
              <w:rPr>
                <w:rFonts w:ascii="Gill Sans MT" w:hAnsi="Gill Sans MT"/>
                <w:sz w:val="20"/>
                <w:szCs w:val="20"/>
              </w:rPr>
              <w:t xml:space="preserve">LTA – PFM, </w:t>
            </w:r>
            <w:r w:rsidR="0023471E">
              <w:rPr>
                <w:rFonts w:ascii="Gill Sans MT" w:hAnsi="Gill Sans MT"/>
                <w:sz w:val="20"/>
                <w:szCs w:val="20"/>
              </w:rPr>
              <w:t>Senior Officer</w:t>
            </w:r>
            <w:r>
              <w:rPr>
                <w:rFonts w:ascii="Gill Sans MT" w:hAnsi="Gill Sans MT"/>
                <w:sz w:val="20"/>
                <w:szCs w:val="20"/>
              </w:rPr>
              <w:t xml:space="preserve">, STA </w:t>
            </w:r>
            <w:r w:rsidR="0023471E">
              <w:rPr>
                <w:rFonts w:ascii="Gill Sans MT" w:hAnsi="Gill Sans MT"/>
                <w:sz w:val="20"/>
                <w:szCs w:val="20"/>
              </w:rPr>
              <w:t>–</w:t>
            </w:r>
            <w:r>
              <w:rPr>
                <w:rFonts w:ascii="Gill Sans MT" w:hAnsi="Gill Sans MT"/>
                <w:sz w:val="20"/>
                <w:szCs w:val="20"/>
              </w:rPr>
              <w:t xml:space="preserve"> </w:t>
            </w:r>
            <w:r w:rsidR="0023471E">
              <w:rPr>
                <w:rFonts w:ascii="Gill Sans MT" w:hAnsi="Gill Sans MT"/>
                <w:sz w:val="20"/>
                <w:szCs w:val="20"/>
              </w:rPr>
              <w:t>PFM Specialists</w:t>
            </w:r>
          </w:p>
        </w:tc>
        <w:tc>
          <w:tcPr>
            <w:tcW w:w="884" w:type="pct"/>
            <w:tcBorders>
              <w:top w:val="single" w:sz="4" w:space="0" w:color="auto"/>
              <w:left w:val="single" w:sz="4" w:space="0" w:color="auto"/>
              <w:bottom w:val="single" w:sz="4" w:space="0" w:color="auto"/>
              <w:right w:val="single" w:sz="4" w:space="0" w:color="auto"/>
            </w:tcBorders>
          </w:tcPr>
          <w:p w14:paraId="7785E7C5" w14:textId="77777777" w:rsidR="0074794C" w:rsidRDefault="0074794C" w:rsidP="00680E17">
            <w:pPr>
              <w:spacing w:before="40" w:after="40" w:line="240" w:lineRule="auto"/>
              <w:rPr>
                <w:rFonts w:ascii="Gill Sans MT" w:hAnsi="Gill Sans MT"/>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14:paraId="7785E7C6" w14:textId="77777777" w:rsidR="0074794C" w:rsidRDefault="0074794C" w:rsidP="00680E17">
            <w:pPr>
              <w:spacing w:before="40" w:after="40" w:line="240" w:lineRule="auto"/>
              <w:rPr>
                <w:rFonts w:ascii="Gill Sans MT" w:hAnsi="Gill Sans MT"/>
                <w:sz w:val="20"/>
                <w:szCs w:val="20"/>
                <w:lang w:val="en-US"/>
              </w:rPr>
            </w:pPr>
          </w:p>
        </w:tc>
        <w:tc>
          <w:tcPr>
            <w:tcW w:w="402" w:type="pct"/>
            <w:tcBorders>
              <w:top w:val="single" w:sz="4" w:space="0" w:color="auto"/>
              <w:left w:val="single" w:sz="4" w:space="0" w:color="auto"/>
              <w:bottom w:val="single" w:sz="4" w:space="0" w:color="auto"/>
              <w:right w:val="single" w:sz="4" w:space="0" w:color="auto"/>
            </w:tcBorders>
            <w:hideMark/>
          </w:tcPr>
          <w:p w14:paraId="7785E7C7"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w:t>
            </w:r>
          </w:p>
        </w:tc>
      </w:tr>
      <w:tr w:rsidR="0074794C" w14:paraId="7785E7CF" w14:textId="77777777" w:rsidTr="005E5D94">
        <w:trPr>
          <w:trHeight w:val="457"/>
        </w:trPr>
        <w:tc>
          <w:tcPr>
            <w:tcW w:w="745" w:type="pct"/>
            <w:vMerge/>
            <w:tcBorders>
              <w:top w:val="nil"/>
              <w:left w:val="single" w:sz="8" w:space="0" w:color="auto"/>
              <w:bottom w:val="single" w:sz="4" w:space="0" w:color="auto"/>
              <w:right w:val="nil"/>
            </w:tcBorders>
            <w:vAlign w:val="center"/>
            <w:hideMark/>
          </w:tcPr>
          <w:p w14:paraId="7785E7C9" w14:textId="77777777" w:rsidR="0074794C" w:rsidRDefault="0074794C" w:rsidP="00680E17">
            <w:pPr>
              <w:spacing w:after="0" w:line="240" w:lineRule="auto"/>
              <w:rPr>
                <w:rFonts w:ascii="Gill Sans MT" w:hAnsi="Gill Sans MT"/>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14:paraId="7785E7CA"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Ensure lessons from each activity cycle and changing implementation environment (e.g. decentralization) are captured and fed into revised POM / guidance / PNDS processes</w:t>
            </w:r>
          </w:p>
        </w:tc>
        <w:tc>
          <w:tcPr>
            <w:tcW w:w="893" w:type="pct"/>
            <w:tcBorders>
              <w:top w:val="single" w:sz="4" w:space="0" w:color="auto"/>
              <w:left w:val="single" w:sz="4" w:space="0" w:color="auto"/>
              <w:bottom w:val="single" w:sz="4" w:space="0" w:color="auto"/>
              <w:right w:val="single" w:sz="4" w:space="0" w:color="auto"/>
            </w:tcBorders>
            <w:hideMark/>
          </w:tcPr>
          <w:p w14:paraId="7785E7CB"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LTA – PD, SPC</w:t>
            </w:r>
          </w:p>
        </w:tc>
        <w:tc>
          <w:tcPr>
            <w:tcW w:w="884" w:type="pct"/>
            <w:tcBorders>
              <w:top w:val="single" w:sz="4" w:space="0" w:color="auto"/>
              <w:left w:val="single" w:sz="4" w:space="0" w:color="auto"/>
              <w:bottom w:val="single" w:sz="4" w:space="0" w:color="auto"/>
              <w:right w:val="single" w:sz="4" w:space="0" w:color="auto"/>
            </w:tcBorders>
          </w:tcPr>
          <w:p w14:paraId="7785E7CC" w14:textId="77777777" w:rsidR="0074794C" w:rsidRDefault="0074794C" w:rsidP="00680E17">
            <w:pPr>
              <w:spacing w:before="40" w:after="40" w:line="240" w:lineRule="auto"/>
              <w:rPr>
                <w:rFonts w:ascii="Gill Sans MT" w:hAnsi="Gill Sans MT"/>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14:paraId="7785E7CD" w14:textId="77777777" w:rsidR="0074794C" w:rsidRDefault="0074794C" w:rsidP="00680E17">
            <w:pPr>
              <w:spacing w:before="40" w:after="40" w:line="240" w:lineRule="auto"/>
              <w:rPr>
                <w:rFonts w:ascii="Gill Sans MT" w:hAnsi="Gill Sans MT"/>
                <w:sz w:val="20"/>
                <w:szCs w:val="20"/>
                <w:lang w:val="en-US"/>
              </w:rPr>
            </w:pPr>
          </w:p>
        </w:tc>
        <w:tc>
          <w:tcPr>
            <w:tcW w:w="402" w:type="pct"/>
            <w:tcBorders>
              <w:top w:val="single" w:sz="4" w:space="0" w:color="auto"/>
              <w:left w:val="single" w:sz="4" w:space="0" w:color="auto"/>
              <w:bottom w:val="single" w:sz="4" w:space="0" w:color="auto"/>
              <w:right w:val="single" w:sz="4" w:space="0" w:color="auto"/>
            </w:tcBorders>
          </w:tcPr>
          <w:p w14:paraId="7785E7CE" w14:textId="77777777" w:rsidR="0074794C" w:rsidRDefault="0074794C" w:rsidP="00680E17">
            <w:pPr>
              <w:spacing w:before="40" w:after="40" w:line="240" w:lineRule="auto"/>
              <w:rPr>
                <w:rFonts w:ascii="Gill Sans MT" w:hAnsi="Gill Sans MT"/>
                <w:sz w:val="20"/>
                <w:szCs w:val="20"/>
                <w:lang w:val="en-US"/>
              </w:rPr>
            </w:pPr>
          </w:p>
        </w:tc>
      </w:tr>
      <w:tr w:rsidR="0074794C" w14:paraId="7785E7D6" w14:textId="77777777" w:rsidTr="005E5D94">
        <w:trPr>
          <w:trHeight w:val="457"/>
        </w:trPr>
        <w:tc>
          <w:tcPr>
            <w:tcW w:w="745" w:type="pct"/>
            <w:vMerge/>
            <w:tcBorders>
              <w:top w:val="nil"/>
              <w:left w:val="single" w:sz="8" w:space="0" w:color="auto"/>
              <w:bottom w:val="single" w:sz="4" w:space="0" w:color="auto"/>
              <w:right w:val="nil"/>
            </w:tcBorders>
            <w:vAlign w:val="center"/>
            <w:hideMark/>
          </w:tcPr>
          <w:p w14:paraId="7785E7D0" w14:textId="77777777" w:rsidR="0074794C" w:rsidRDefault="0074794C" w:rsidP="00680E17">
            <w:pPr>
              <w:spacing w:after="0" w:line="240" w:lineRule="auto"/>
              <w:rPr>
                <w:rFonts w:ascii="Gill Sans MT" w:hAnsi="Gill Sans MT"/>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14:paraId="7785E7D1"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Duty of care for facilitators – especially in the face of deteriorating security</w:t>
            </w:r>
          </w:p>
        </w:tc>
        <w:tc>
          <w:tcPr>
            <w:tcW w:w="893" w:type="pct"/>
            <w:tcBorders>
              <w:top w:val="single" w:sz="4" w:space="0" w:color="auto"/>
              <w:left w:val="single" w:sz="4" w:space="0" w:color="auto"/>
              <w:bottom w:val="single" w:sz="4" w:space="0" w:color="auto"/>
              <w:right w:val="single" w:sz="4" w:space="0" w:color="auto"/>
            </w:tcBorders>
          </w:tcPr>
          <w:p w14:paraId="7785E7D2" w14:textId="77777777" w:rsidR="0074794C" w:rsidRDefault="0074794C" w:rsidP="00680E17">
            <w:pPr>
              <w:spacing w:before="40" w:after="40" w:line="240" w:lineRule="auto"/>
              <w:rPr>
                <w:rFonts w:ascii="Gill Sans MT" w:hAnsi="Gill Sans MT"/>
                <w:sz w:val="20"/>
                <w:szCs w:val="20"/>
                <w:lang w:val="en-US"/>
              </w:rPr>
            </w:pPr>
          </w:p>
        </w:tc>
        <w:tc>
          <w:tcPr>
            <w:tcW w:w="884" w:type="pct"/>
            <w:tcBorders>
              <w:top w:val="single" w:sz="4" w:space="0" w:color="auto"/>
              <w:left w:val="single" w:sz="4" w:space="0" w:color="auto"/>
              <w:bottom w:val="single" w:sz="4" w:space="0" w:color="auto"/>
              <w:right w:val="single" w:sz="4" w:space="0" w:color="auto"/>
            </w:tcBorders>
          </w:tcPr>
          <w:p w14:paraId="7785E7D3" w14:textId="77777777" w:rsidR="0074794C" w:rsidRDefault="0074794C" w:rsidP="00680E17">
            <w:pPr>
              <w:spacing w:before="40" w:after="40" w:line="240" w:lineRule="auto"/>
              <w:rPr>
                <w:rFonts w:ascii="Gill Sans MT" w:hAnsi="Gill Sans MT"/>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14:paraId="7785E7D4" w14:textId="77777777" w:rsidR="0074794C" w:rsidRDefault="0074794C" w:rsidP="00680E17">
            <w:pPr>
              <w:spacing w:before="40" w:after="40" w:line="240" w:lineRule="auto"/>
              <w:rPr>
                <w:rFonts w:ascii="Gill Sans MT" w:hAnsi="Gill Sans MT"/>
                <w:sz w:val="20"/>
                <w:szCs w:val="20"/>
                <w:lang w:val="en-US"/>
              </w:rPr>
            </w:pPr>
          </w:p>
        </w:tc>
        <w:tc>
          <w:tcPr>
            <w:tcW w:w="402" w:type="pct"/>
            <w:tcBorders>
              <w:top w:val="single" w:sz="4" w:space="0" w:color="auto"/>
              <w:left w:val="single" w:sz="4" w:space="0" w:color="auto"/>
              <w:bottom w:val="single" w:sz="4" w:space="0" w:color="auto"/>
              <w:right w:val="single" w:sz="4" w:space="0" w:color="auto"/>
            </w:tcBorders>
          </w:tcPr>
          <w:p w14:paraId="7785E7D5" w14:textId="77777777" w:rsidR="0074794C" w:rsidRDefault="0074794C" w:rsidP="00680E17">
            <w:pPr>
              <w:spacing w:before="40" w:after="40" w:line="240" w:lineRule="auto"/>
              <w:rPr>
                <w:rFonts w:ascii="Gill Sans MT" w:hAnsi="Gill Sans MT"/>
                <w:sz w:val="20"/>
                <w:szCs w:val="20"/>
                <w:lang w:val="en-US"/>
              </w:rPr>
            </w:pPr>
          </w:p>
        </w:tc>
      </w:tr>
      <w:tr w:rsidR="0074794C" w14:paraId="7785E7DD" w14:textId="77777777" w:rsidTr="005E5D94">
        <w:trPr>
          <w:trHeight w:val="414"/>
        </w:trPr>
        <w:tc>
          <w:tcPr>
            <w:tcW w:w="745" w:type="pct"/>
            <w:vMerge w:val="restart"/>
            <w:tcBorders>
              <w:top w:val="nil"/>
              <w:left w:val="single" w:sz="8" w:space="0" w:color="auto"/>
              <w:bottom w:val="single" w:sz="4" w:space="0" w:color="auto"/>
              <w:right w:val="nil"/>
            </w:tcBorders>
            <w:hideMark/>
          </w:tcPr>
          <w:p w14:paraId="7785E7D7" w14:textId="77777777" w:rsidR="0074794C" w:rsidRDefault="0074794C" w:rsidP="00680E17">
            <w:pPr>
              <w:pStyle w:val="ListParagraph"/>
              <w:numPr>
                <w:ilvl w:val="1"/>
                <w:numId w:val="6"/>
              </w:numPr>
              <w:spacing w:before="40" w:after="40" w:line="276" w:lineRule="auto"/>
              <w:rPr>
                <w:rFonts w:ascii="Gill Sans MT" w:hAnsi="Gill Sans MT"/>
                <w:sz w:val="20"/>
                <w:szCs w:val="20"/>
                <w:lang w:val="en-US" w:eastAsia="en-US"/>
              </w:rPr>
            </w:pPr>
            <w:r>
              <w:rPr>
                <w:rFonts w:ascii="Gill Sans MT" w:hAnsi="Gill Sans MT"/>
                <w:sz w:val="20"/>
                <w:szCs w:val="20"/>
              </w:rPr>
              <w:t xml:space="preserve">Field support team </w:t>
            </w:r>
          </w:p>
        </w:tc>
        <w:tc>
          <w:tcPr>
            <w:tcW w:w="1316" w:type="pct"/>
            <w:tcBorders>
              <w:top w:val="single" w:sz="4" w:space="0" w:color="auto"/>
              <w:left w:val="single" w:sz="4" w:space="0" w:color="auto"/>
              <w:bottom w:val="single" w:sz="4" w:space="0" w:color="auto"/>
              <w:right w:val="single" w:sz="4" w:space="0" w:color="auto"/>
            </w:tcBorders>
            <w:hideMark/>
          </w:tcPr>
          <w:p w14:paraId="7785E7D8"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 xml:space="preserve">Develop a design / TORS for an independent Field Support Team </w:t>
            </w:r>
          </w:p>
        </w:tc>
        <w:tc>
          <w:tcPr>
            <w:tcW w:w="893" w:type="pct"/>
            <w:tcBorders>
              <w:top w:val="single" w:sz="4" w:space="0" w:color="auto"/>
              <w:left w:val="single" w:sz="4" w:space="0" w:color="auto"/>
              <w:bottom w:val="single" w:sz="4" w:space="0" w:color="auto"/>
              <w:right w:val="single" w:sz="4" w:space="0" w:color="auto"/>
            </w:tcBorders>
            <w:hideMark/>
          </w:tcPr>
          <w:p w14:paraId="7785E7D9" w14:textId="77777777" w:rsidR="0074794C" w:rsidRDefault="0074794C" w:rsidP="0023471E">
            <w:pPr>
              <w:spacing w:before="40" w:after="40" w:line="240" w:lineRule="auto"/>
              <w:rPr>
                <w:rFonts w:ascii="Gill Sans MT" w:hAnsi="Gill Sans MT"/>
                <w:sz w:val="20"/>
                <w:szCs w:val="20"/>
                <w:lang w:val="en-US"/>
              </w:rPr>
            </w:pPr>
            <w:r>
              <w:rPr>
                <w:rFonts w:ascii="Gill Sans MT" w:hAnsi="Gill Sans MT"/>
                <w:sz w:val="20"/>
                <w:szCs w:val="20"/>
              </w:rPr>
              <w:t xml:space="preserve">PSC, </w:t>
            </w:r>
            <w:r w:rsidR="0023471E">
              <w:rPr>
                <w:rFonts w:ascii="Gill Sans MT" w:hAnsi="Gill Sans MT"/>
                <w:sz w:val="20"/>
                <w:szCs w:val="20"/>
              </w:rPr>
              <w:t>CDD Advisor</w:t>
            </w:r>
          </w:p>
        </w:tc>
        <w:tc>
          <w:tcPr>
            <w:tcW w:w="884" w:type="pct"/>
            <w:tcBorders>
              <w:top w:val="single" w:sz="4" w:space="0" w:color="auto"/>
              <w:left w:val="single" w:sz="4" w:space="0" w:color="auto"/>
              <w:bottom w:val="single" w:sz="4" w:space="0" w:color="auto"/>
              <w:right w:val="single" w:sz="4" w:space="0" w:color="auto"/>
            </w:tcBorders>
          </w:tcPr>
          <w:p w14:paraId="7785E7DA" w14:textId="77777777" w:rsidR="0074794C" w:rsidRDefault="0074794C" w:rsidP="00680E17">
            <w:pPr>
              <w:spacing w:before="40" w:after="40" w:line="240" w:lineRule="auto"/>
              <w:rPr>
                <w:rFonts w:ascii="Gill Sans MT" w:hAnsi="Gill Sans MT"/>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14:paraId="7785E7DB" w14:textId="77777777" w:rsidR="0074794C" w:rsidRDefault="0074794C" w:rsidP="00680E17">
            <w:pPr>
              <w:spacing w:before="40" w:after="40" w:line="240" w:lineRule="auto"/>
              <w:rPr>
                <w:rFonts w:ascii="Gill Sans MT" w:hAnsi="Gill Sans MT"/>
                <w:sz w:val="20"/>
                <w:szCs w:val="20"/>
                <w:lang w:val="en-US"/>
              </w:rPr>
            </w:pPr>
          </w:p>
        </w:tc>
        <w:tc>
          <w:tcPr>
            <w:tcW w:w="402" w:type="pct"/>
            <w:tcBorders>
              <w:top w:val="single" w:sz="4" w:space="0" w:color="auto"/>
              <w:left w:val="single" w:sz="4" w:space="0" w:color="auto"/>
              <w:bottom w:val="single" w:sz="4" w:space="0" w:color="auto"/>
              <w:right w:val="single" w:sz="4" w:space="0" w:color="auto"/>
            </w:tcBorders>
            <w:hideMark/>
          </w:tcPr>
          <w:p w14:paraId="7785E7DC"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w:t>
            </w:r>
          </w:p>
        </w:tc>
      </w:tr>
      <w:tr w:rsidR="0074794C" w14:paraId="7785E7E4" w14:textId="77777777" w:rsidTr="005E5D94">
        <w:trPr>
          <w:trHeight w:val="414"/>
        </w:trPr>
        <w:tc>
          <w:tcPr>
            <w:tcW w:w="745" w:type="pct"/>
            <w:vMerge/>
            <w:tcBorders>
              <w:top w:val="nil"/>
              <w:left w:val="single" w:sz="8" w:space="0" w:color="auto"/>
              <w:bottom w:val="single" w:sz="4" w:space="0" w:color="auto"/>
              <w:right w:val="nil"/>
            </w:tcBorders>
            <w:vAlign w:val="center"/>
            <w:hideMark/>
          </w:tcPr>
          <w:p w14:paraId="7785E7DE" w14:textId="77777777" w:rsidR="0074794C" w:rsidRDefault="0074794C" w:rsidP="00680E17">
            <w:pPr>
              <w:spacing w:after="0" w:line="240" w:lineRule="auto"/>
              <w:rPr>
                <w:rFonts w:ascii="Gill Sans MT" w:hAnsi="Gill Sans MT"/>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14:paraId="7785E7DF"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Recruit and contract Field Support Team</w:t>
            </w:r>
          </w:p>
        </w:tc>
        <w:tc>
          <w:tcPr>
            <w:tcW w:w="893" w:type="pct"/>
            <w:tcBorders>
              <w:top w:val="single" w:sz="4" w:space="0" w:color="auto"/>
              <w:left w:val="single" w:sz="4" w:space="0" w:color="auto"/>
              <w:bottom w:val="single" w:sz="4" w:space="0" w:color="auto"/>
              <w:right w:val="single" w:sz="4" w:space="0" w:color="auto"/>
            </w:tcBorders>
            <w:hideMark/>
          </w:tcPr>
          <w:p w14:paraId="7785E7E0" w14:textId="77777777" w:rsidR="0074794C" w:rsidRDefault="0074794C" w:rsidP="0023471E">
            <w:pPr>
              <w:spacing w:before="40" w:after="40" w:line="240" w:lineRule="auto"/>
              <w:rPr>
                <w:rFonts w:ascii="Gill Sans MT" w:hAnsi="Gill Sans MT"/>
                <w:sz w:val="20"/>
                <w:szCs w:val="20"/>
                <w:lang w:val="en-US"/>
              </w:rPr>
            </w:pPr>
            <w:r>
              <w:rPr>
                <w:rFonts w:ascii="Gill Sans MT" w:hAnsi="Gill Sans MT"/>
                <w:sz w:val="20"/>
                <w:szCs w:val="20"/>
              </w:rPr>
              <w:t xml:space="preserve">HRM / </w:t>
            </w:r>
            <w:r w:rsidR="0023471E">
              <w:rPr>
                <w:rFonts w:ascii="Gill Sans MT" w:hAnsi="Gill Sans MT"/>
                <w:sz w:val="20"/>
                <w:szCs w:val="20"/>
              </w:rPr>
              <w:t>Contractor</w:t>
            </w:r>
          </w:p>
        </w:tc>
        <w:tc>
          <w:tcPr>
            <w:tcW w:w="884" w:type="pct"/>
            <w:tcBorders>
              <w:top w:val="single" w:sz="4" w:space="0" w:color="auto"/>
              <w:left w:val="single" w:sz="4" w:space="0" w:color="auto"/>
              <w:bottom w:val="single" w:sz="4" w:space="0" w:color="auto"/>
              <w:right w:val="single" w:sz="4" w:space="0" w:color="auto"/>
            </w:tcBorders>
          </w:tcPr>
          <w:p w14:paraId="7785E7E1" w14:textId="77777777" w:rsidR="0074794C" w:rsidRDefault="0074794C" w:rsidP="00680E17">
            <w:pPr>
              <w:spacing w:before="40" w:after="40" w:line="240" w:lineRule="auto"/>
              <w:rPr>
                <w:rFonts w:ascii="Gill Sans MT" w:hAnsi="Gill Sans MT"/>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14:paraId="7785E7E2" w14:textId="77777777" w:rsidR="0074794C" w:rsidRDefault="0074794C" w:rsidP="00680E17">
            <w:pPr>
              <w:spacing w:before="40" w:after="40" w:line="240" w:lineRule="auto"/>
              <w:rPr>
                <w:rFonts w:ascii="Gill Sans MT" w:hAnsi="Gill Sans MT"/>
                <w:sz w:val="20"/>
                <w:szCs w:val="20"/>
                <w:lang w:val="en-US"/>
              </w:rPr>
            </w:pPr>
          </w:p>
        </w:tc>
        <w:tc>
          <w:tcPr>
            <w:tcW w:w="402" w:type="pct"/>
            <w:tcBorders>
              <w:top w:val="single" w:sz="4" w:space="0" w:color="auto"/>
              <w:left w:val="single" w:sz="4" w:space="0" w:color="auto"/>
              <w:bottom w:val="single" w:sz="4" w:space="0" w:color="auto"/>
              <w:right w:val="single" w:sz="4" w:space="0" w:color="auto"/>
            </w:tcBorders>
            <w:hideMark/>
          </w:tcPr>
          <w:p w14:paraId="7785E7E3"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w:t>
            </w:r>
          </w:p>
        </w:tc>
      </w:tr>
      <w:tr w:rsidR="0074794C" w14:paraId="7785E7EB" w14:textId="77777777" w:rsidTr="005E5D94">
        <w:trPr>
          <w:trHeight w:val="414"/>
        </w:trPr>
        <w:tc>
          <w:tcPr>
            <w:tcW w:w="745" w:type="pct"/>
            <w:vMerge/>
            <w:tcBorders>
              <w:top w:val="nil"/>
              <w:left w:val="single" w:sz="8" w:space="0" w:color="auto"/>
              <w:bottom w:val="single" w:sz="4" w:space="0" w:color="auto"/>
              <w:right w:val="nil"/>
            </w:tcBorders>
            <w:vAlign w:val="center"/>
            <w:hideMark/>
          </w:tcPr>
          <w:p w14:paraId="7785E7E5" w14:textId="77777777" w:rsidR="0074794C" w:rsidRDefault="0074794C" w:rsidP="00680E17">
            <w:pPr>
              <w:spacing w:after="0" w:line="240" w:lineRule="auto"/>
              <w:rPr>
                <w:rFonts w:ascii="Gill Sans MT" w:hAnsi="Gill Sans MT"/>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14:paraId="7785E7E6"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 xml:space="preserve">Provide relevant training and induction to Field Support Team </w:t>
            </w:r>
          </w:p>
        </w:tc>
        <w:tc>
          <w:tcPr>
            <w:tcW w:w="893" w:type="pct"/>
            <w:tcBorders>
              <w:top w:val="single" w:sz="4" w:space="0" w:color="auto"/>
              <w:left w:val="single" w:sz="4" w:space="0" w:color="auto"/>
              <w:bottom w:val="single" w:sz="4" w:space="0" w:color="auto"/>
              <w:right w:val="single" w:sz="4" w:space="0" w:color="auto"/>
            </w:tcBorders>
            <w:hideMark/>
          </w:tcPr>
          <w:p w14:paraId="7785E7E7"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 xml:space="preserve">HRM / </w:t>
            </w:r>
            <w:r w:rsidR="0023471E">
              <w:rPr>
                <w:rFonts w:ascii="Gill Sans MT" w:hAnsi="Gill Sans MT"/>
                <w:sz w:val="20"/>
                <w:szCs w:val="20"/>
              </w:rPr>
              <w:t>Contractor</w:t>
            </w:r>
          </w:p>
        </w:tc>
        <w:tc>
          <w:tcPr>
            <w:tcW w:w="884" w:type="pct"/>
            <w:tcBorders>
              <w:top w:val="single" w:sz="4" w:space="0" w:color="auto"/>
              <w:left w:val="single" w:sz="4" w:space="0" w:color="auto"/>
              <w:bottom w:val="single" w:sz="4" w:space="0" w:color="auto"/>
              <w:right w:val="single" w:sz="4" w:space="0" w:color="auto"/>
            </w:tcBorders>
          </w:tcPr>
          <w:p w14:paraId="7785E7E8" w14:textId="77777777" w:rsidR="0074794C" w:rsidRDefault="0074794C" w:rsidP="00680E17">
            <w:pPr>
              <w:spacing w:before="40" w:after="40" w:line="240" w:lineRule="auto"/>
              <w:rPr>
                <w:rFonts w:ascii="Gill Sans MT" w:hAnsi="Gill Sans MT"/>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14:paraId="7785E7E9" w14:textId="77777777" w:rsidR="0074794C" w:rsidRDefault="0074794C" w:rsidP="00680E17">
            <w:pPr>
              <w:spacing w:before="40" w:after="40" w:line="240" w:lineRule="auto"/>
              <w:rPr>
                <w:rFonts w:ascii="Gill Sans MT" w:hAnsi="Gill Sans MT"/>
                <w:sz w:val="20"/>
                <w:szCs w:val="20"/>
                <w:lang w:val="en-US"/>
              </w:rPr>
            </w:pPr>
          </w:p>
        </w:tc>
        <w:tc>
          <w:tcPr>
            <w:tcW w:w="402" w:type="pct"/>
            <w:tcBorders>
              <w:top w:val="single" w:sz="4" w:space="0" w:color="auto"/>
              <w:left w:val="single" w:sz="4" w:space="0" w:color="auto"/>
              <w:bottom w:val="single" w:sz="4" w:space="0" w:color="auto"/>
              <w:right w:val="single" w:sz="4" w:space="0" w:color="auto"/>
            </w:tcBorders>
            <w:hideMark/>
          </w:tcPr>
          <w:p w14:paraId="7785E7EA"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w:t>
            </w:r>
          </w:p>
        </w:tc>
      </w:tr>
      <w:tr w:rsidR="0074794C" w14:paraId="7785E7F2" w14:textId="77777777" w:rsidTr="005E5D94">
        <w:trPr>
          <w:trHeight w:val="414"/>
        </w:trPr>
        <w:tc>
          <w:tcPr>
            <w:tcW w:w="745" w:type="pct"/>
            <w:vMerge/>
            <w:tcBorders>
              <w:top w:val="nil"/>
              <w:left w:val="single" w:sz="8" w:space="0" w:color="auto"/>
              <w:bottom w:val="single" w:sz="4" w:space="0" w:color="auto"/>
              <w:right w:val="nil"/>
            </w:tcBorders>
            <w:vAlign w:val="center"/>
            <w:hideMark/>
          </w:tcPr>
          <w:p w14:paraId="7785E7EC" w14:textId="77777777" w:rsidR="0074794C" w:rsidRDefault="0074794C" w:rsidP="00680E17">
            <w:pPr>
              <w:spacing w:after="0" w:line="240" w:lineRule="auto"/>
              <w:rPr>
                <w:rFonts w:ascii="Gill Sans MT" w:hAnsi="Gill Sans MT"/>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14:paraId="7785E7ED"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Provide relevant logistical support – office space, IT, equipment, transport, etc.</w:t>
            </w:r>
          </w:p>
        </w:tc>
        <w:tc>
          <w:tcPr>
            <w:tcW w:w="893" w:type="pct"/>
            <w:tcBorders>
              <w:top w:val="single" w:sz="4" w:space="0" w:color="auto"/>
              <w:left w:val="single" w:sz="4" w:space="0" w:color="auto"/>
              <w:bottom w:val="single" w:sz="4" w:space="0" w:color="auto"/>
              <w:right w:val="single" w:sz="4" w:space="0" w:color="auto"/>
            </w:tcBorders>
            <w:hideMark/>
          </w:tcPr>
          <w:p w14:paraId="7785E7EE"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 xml:space="preserve">HRM / </w:t>
            </w:r>
            <w:r w:rsidR="0023471E">
              <w:rPr>
                <w:rFonts w:ascii="Gill Sans MT" w:hAnsi="Gill Sans MT"/>
                <w:sz w:val="20"/>
                <w:szCs w:val="20"/>
              </w:rPr>
              <w:t>Contractor</w:t>
            </w:r>
          </w:p>
        </w:tc>
        <w:tc>
          <w:tcPr>
            <w:tcW w:w="884" w:type="pct"/>
            <w:tcBorders>
              <w:top w:val="single" w:sz="4" w:space="0" w:color="auto"/>
              <w:left w:val="single" w:sz="4" w:space="0" w:color="auto"/>
              <w:bottom w:val="single" w:sz="4" w:space="0" w:color="auto"/>
              <w:right w:val="single" w:sz="4" w:space="0" w:color="auto"/>
            </w:tcBorders>
          </w:tcPr>
          <w:p w14:paraId="7785E7EF" w14:textId="77777777" w:rsidR="0074794C" w:rsidRDefault="0074794C" w:rsidP="00680E17">
            <w:pPr>
              <w:spacing w:before="40" w:after="40" w:line="240" w:lineRule="auto"/>
              <w:rPr>
                <w:rFonts w:ascii="Gill Sans MT" w:hAnsi="Gill Sans MT"/>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14:paraId="7785E7F0" w14:textId="77777777" w:rsidR="0074794C" w:rsidRDefault="0074794C" w:rsidP="00680E17">
            <w:pPr>
              <w:spacing w:before="40" w:after="40" w:line="240" w:lineRule="auto"/>
              <w:rPr>
                <w:rFonts w:ascii="Gill Sans MT" w:hAnsi="Gill Sans MT"/>
                <w:sz w:val="20"/>
                <w:szCs w:val="20"/>
                <w:lang w:val="en-US"/>
              </w:rPr>
            </w:pPr>
          </w:p>
        </w:tc>
        <w:tc>
          <w:tcPr>
            <w:tcW w:w="402" w:type="pct"/>
            <w:tcBorders>
              <w:top w:val="single" w:sz="4" w:space="0" w:color="auto"/>
              <w:left w:val="single" w:sz="4" w:space="0" w:color="auto"/>
              <w:bottom w:val="single" w:sz="4" w:space="0" w:color="auto"/>
              <w:right w:val="single" w:sz="4" w:space="0" w:color="auto"/>
            </w:tcBorders>
            <w:hideMark/>
          </w:tcPr>
          <w:p w14:paraId="7785E7F1"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w:t>
            </w:r>
          </w:p>
        </w:tc>
      </w:tr>
      <w:tr w:rsidR="0074794C" w14:paraId="7785E7F9" w14:textId="77777777" w:rsidTr="005E5D94">
        <w:trPr>
          <w:trHeight w:val="414"/>
        </w:trPr>
        <w:tc>
          <w:tcPr>
            <w:tcW w:w="745" w:type="pct"/>
            <w:vMerge/>
            <w:tcBorders>
              <w:top w:val="nil"/>
              <w:left w:val="single" w:sz="8" w:space="0" w:color="auto"/>
              <w:bottom w:val="single" w:sz="4" w:space="0" w:color="auto"/>
              <w:right w:val="nil"/>
            </w:tcBorders>
            <w:vAlign w:val="center"/>
            <w:hideMark/>
          </w:tcPr>
          <w:p w14:paraId="7785E7F3" w14:textId="77777777" w:rsidR="0074794C" w:rsidRDefault="0074794C" w:rsidP="00680E17">
            <w:pPr>
              <w:spacing w:after="0" w:line="240" w:lineRule="auto"/>
              <w:rPr>
                <w:rFonts w:ascii="Gill Sans MT" w:hAnsi="Gill Sans MT"/>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14:paraId="7785E7F4"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Quality Assure the work of the Field Support Team and ensure that their observations and support is captured in continuous improvement of program</w:t>
            </w:r>
          </w:p>
        </w:tc>
        <w:tc>
          <w:tcPr>
            <w:tcW w:w="893" w:type="pct"/>
            <w:tcBorders>
              <w:top w:val="single" w:sz="4" w:space="0" w:color="auto"/>
              <w:left w:val="single" w:sz="4" w:space="0" w:color="auto"/>
              <w:bottom w:val="single" w:sz="4" w:space="0" w:color="auto"/>
              <w:right w:val="single" w:sz="4" w:space="0" w:color="auto"/>
            </w:tcBorders>
            <w:hideMark/>
          </w:tcPr>
          <w:p w14:paraId="7785E7F5"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SPC, M&amp;S, PFM, etc</w:t>
            </w:r>
          </w:p>
        </w:tc>
        <w:tc>
          <w:tcPr>
            <w:tcW w:w="884" w:type="pct"/>
            <w:tcBorders>
              <w:top w:val="single" w:sz="4" w:space="0" w:color="auto"/>
              <w:left w:val="single" w:sz="4" w:space="0" w:color="auto"/>
              <w:bottom w:val="single" w:sz="4" w:space="0" w:color="auto"/>
              <w:right w:val="single" w:sz="4" w:space="0" w:color="auto"/>
            </w:tcBorders>
          </w:tcPr>
          <w:p w14:paraId="7785E7F6" w14:textId="77777777" w:rsidR="0074794C" w:rsidRDefault="0074794C" w:rsidP="00680E17">
            <w:pPr>
              <w:spacing w:before="40" w:after="40" w:line="240" w:lineRule="auto"/>
              <w:rPr>
                <w:rFonts w:ascii="Gill Sans MT" w:hAnsi="Gill Sans MT"/>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14:paraId="7785E7F7" w14:textId="77777777" w:rsidR="0074794C" w:rsidRDefault="0074794C" w:rsidP="00680E17">
            <w:pPr>
              <w:spacing w:before="40" w:after="40" w:line="240" w:lineRule="auto"/>
              <w:rPr>
                <w:rFonts w:ascii="Gill Sans MT" w:hAnsi="Gill Sans MT"/>
                <w:sz w:val="20"/>
                <w:szCs w:val="20"/>
                <w:lang w:val="en-US"/>
              </w:rPr>
            </w:pPr>
          </w:p>
        </w:tc>
        <w:tc>
          <w:tcPr>
            <w:tcW w:w="402" w:type="pct"/>
            <w:tcBorders>
              <w:top w:val="single" w:sz="4" w:space="0" w:color="auto"/>
              <w:left w:val="single" w:sz="4" w:space="0" w:color="auto"/>
              <w:bottom w:val="single" w:sz="4" w:space="0" w:color="auto"/>
              <w:right w:val="single" w:sz="4" w:space="0" w:color="auto"/>
            </w:tcBorders>
            <w:hideMark/>
          </w:tcPr>
          <w:p w14:paraId="7785E7F8"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w:t>
            </w:r>
          </w:p>
        </w:tc>
      </w:tr>
      <w:tr w:rsidR="005E5D94" w14:paraId="7785E800" w14:textId="77777777" w:rsidTr="005E5D94">
        <w:trPr>
          <w:trHeight w:val="414"/>
        </w:trPr>
        <w:tc>
          <w:tcPr>
            <w:tcW w:w="745" w:type="pct"/>
            <w:vMerge w:val="restart"/>
            <w:tcBorders>
              <w:top w:val="single" w:sz="4" w:space="0" w:color="auto"/>
              <w:left w:val="single" w:sz="8" w:space="0" w:color="auto"/>
              <w:right w:val="nil"/>
            </w:tcBorders>
            <w:hideMark/>
          </w:tcPr>
          <w:p w14:paraId="7785E7FA" w14:textId="77777777" w:rsidR="005E5D94" w:rsidRDefault="005E5D94" w:rsidP="00680E17">
            <w:pPr>
              <w:pStyle w:val="ListParagraph"/>
              <w:numPr>
                <w:ilvl w:val="1"/>
                <w:numId w:val="6"/>
              </w:numPr>
              <w:spacing w:before="40" w:after="40"/>
              <w:rPr>
                <w:rFonts w:ascii="Gill Sans MT" w:hAnsi="Gill Sans MT"/>
                <w:sz w:val="20"/>
                <w:szCs w:val="20"/>
                <w:lang w:val="en-US" w:eastAsia="en-US"/>
              </w:rPr>
            </w:pPr>
            <w:r>
              <w:rPr>
                <w:rFonts w:ascii="Gill Sans MT" w:hAnsi="Gill Sans MT"/>
                <w:sz w:val="20"/>
                <w:szCs w:val="20"/>
              </w:rPr>
              <w:t>Other activity cycle related issues</w:t>
            </w:r>
          </w:p>
        </w:tc>
        <w:tc>
          <w:tcPr>
            <w:tcW w:w="1316" w:type="pct"/>
            <w:tcBorders>
              <w:top w:val="single" w:sz="4" w:space="0" w:color="auto"/>
              <w:left w:val="single" w:sz="4" w:space="0" w:color="auto"/>
              <w:bottom w:val="single" w:sz="4" w:space="0" w:color="auto"/>
              <w:right w:val="single" w:sz="4" w:space="0" w:color="auto"/>
            </w:tcBorders>
            <w:hideMark/>
          </w:tcPr>
          <w:p w14:paraId="7785E7FB" w14:textId="77777777" w:rsidR="005E5D94" w:rsidRDefault="005E5D94" w:rsidP="00680E17">
            <w:pPr>
              <w:spacing w:before="40" w:after="40" w:line="240" w:lineRule="auto"/>
              <w:rPr>
                <w:rFonts w:ascii="Gill Sans MT" w:hAnsi="Gill Sans MT"/>
                <w:sz w:val="20"/>
                <w:szCs w:val="20"/>
                <w:lang w:val="en-US"/>
              </w:rPr>
            </w:pPr>
            <w:r>
              <w:rPr>
                <w:rFonts w:ascii="Gill Sans MT" w:hAnsi="Gill Sans MT"/>
                <w:sz w:val="20"/>
                <w:szCs w:val="20"/>
              </w:rPr>
              <w:t xml:space="preserve">PDID and links to planning cycles (Plannu Distritu Integrated) – sync by 2015.  </w:t>
            </w:r>
          </w:p>
        </w:tc>
        <w:tc>
          <w:tcPr>
            <w:tcW w:w="893" w:type="pct"/>
            <w:tcBorders>
              <w:top w:val="single" w:sz="4" w:space="0" w:color="auto"/>
              <w:left w:val="single" w:sz="4" w:space="0" w:color="auto"/>
              <w:bottom w:val="single" w:sz="4" w:space="0" w:color="auto"/>
              <w:right w:val="single" w:sz="4" w:space="0" w:color="auto"/>
            </w:tcBorders>
          </w:tcPr>
          <w:p w14:paraId="7785E7FC" w14:textId="77777777" w:rsidR="005E5D94" w:rsidRDefault="005E5D94" w:rsidP="00680E17">
            <w:pPr>
              <w:spacing w:before="40" w:after="40" w:line="240" w:lineRule="auto"/>
              <w:rPr>
                <w:rFonts w:ascii="Gill Sans MT" w:hAnsi="Gill Sans MT"/>
                <w:sz w:val="20"/>
                <w:szCs w:val="20"/>
                <w:lang w:val="en-US"/>
              </w:rPr>
            </w:pPr>
          </w:p>
        </w:tc>
        <w:tc>
          <w:tcPr>
            <w:tcW w:w="884" w:type="pct"/>
            <w:tcBorders>
              <w:top w:val="single" w:sz="4" w:space="0" w:color="auto"/>
              <w:left w:val="single" w:sz="4" w:space="0" w:color="auto"/>
              <w:bottom w:val="single" w:sz="4" w:space="0" w:color="auto"/>
              <w:right w:val="single" w:sz="4" w:space="0" w:color="auto"/>
            </w:tcBorders>
          </w:tcPr>
          <w:p w14:paraId="7785E7FD" w14:textId="77777777" w:rsidR="005E5D94" w:rsidRDefault="005E5D94" w:rsidP="00680E17">
            <w:pPr>
              <w:spacing w:before="40" w:after="40" w:line="240" w:lineRule="auto"/>
              <w:rPr>
                <w:rFonts w:ascii="Gill Sans MT" w:hAnsi="Gill Sans MT"/>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14:paraId="7785E7FE" w14:textId="77777777" w:rsidR="005E5D94" w:rsidRDefault="005E5D94" w:rsidP="00680E17">
            <w:pPr>
              <w:spacing w:before="40" w:after="40" w:line="240" w:lineRule="auto"/>
              <w:rPr>
                <w:rFonts w:ascii="Gill Sans MT" w:hAnsi="Gill Sans MT"/>
                <w:sz w:val="20"/>
                <w:szCs w:val="20"/>
                <w:lang w:val="en-US"/>
              </w:rPr>
            </w:pPr>
          </w:p>
        </w:tc>
        <w:tc>
          <w:tcPr>
            <w:tcW w:w="402" w:type="pct"/>
            <w:tcBorders>
              <w:top w:val="single" w:sz="4" w:space="0" w:color="auto"/>
              <w:left w:val="single" w:sz="4" w:space="0" w:color="auto"/>
              <w:bottom w:val="single" w:sz="4" w:space="0" w:color="auto"/>
              <w:right w:val="single" w:sz="4" w:space="0" w:color="auto"/>
            </w:tcBorders>
          </w:tcPr>
          <w:p w14:paraId="7785E7FF" w14:textId="77777777" w:rsidR="005E5D94" w:rsidRDefault="005E5D94" w:rsidP="00680E17">
            <w:pPr>
              <w:spacing w:before="40" w:after="40" w:line="240" w:lineRule="auto"/>
              <w:rPr>
                <w:rFonts w:ascii="Gill Sans MT" w:hAnsi="Gill Sans MT"/>
                <w:sz w:val="20"/>
                <w:szCs w:val="20"/>
                <w:lang w:val="en-US"/>
              </w:rPr>
            </w:pPr>
          </w:p>
        </w:tc>
      </w:tr>
      <w:tr w:rsidR="005E5D94" w14:paraId="7785E807" w14:textId="77777777" w:rsidTr="005E5D94">
        <w:trPr>
          <w:trHeight w:val="414"/>
        </w:trPr>
        <w:tc>
          <w:tcPr>
            <w:tcW w:w="745" w:type="pct"/>
            <w:vMerge/>
            <w:tcBorders>
              <w:left w:val="single" w:sz="8" w:space="0" w:color="auto"/>
              <w:right w:val="nil"/>
            </w:tcBorders>
            <w:vAlign w:val="center"/>
            <w:hideMark/>
          </w:tcPr>
          <w:p w14:paraId="7785E801" w14:textId="77777777" w:rsidR="005E5D94" w:rsidRDefault="005E5D94" w:rsidP="00680E17">
            <w:pPr>
              <w:spacing w:after="0" w:line="240" w:lineRule="auto"/>
              <w:rPr>
                <w:rFonts w:ascii="Gill Sans MT" w:hAnsi="Gill Sans MT"/>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14:paraId="7785E802" w14:textId="77777777" w:rsidR="005E5D94" w:rsidRDefault="005E5D94" w:rsidP="00680E17">
            <w:pPr>
              <w:spacing w:before="40" w:after="40" w:line="240" w:lineRule="auto"/>
              <w:rPr>
                <w:rFonts w:ascii="Gill Sans MT" w:hAnsi="Gill Sans MT"/>
                <w:sz w:val="20"/>
                <w:szCs w:val="20"/>
                <w:lang w:val="en-US"/>
              </w:rPr>
            </w:pPr>
            <w:r>
              <w:rPr>
                <w:rFonts w:ascii="Gill Sans MT" w:hAnsi="Gill Sans MT"/>
                <w:sz w:val="20"/>
                <w:szCs w:val="20"/>
              </w:rPr>
              <w:t>Emerging line agency programs and coordinating with these</w:t>
            </w:r>
          </w:p>
        </w:tc>
        <w:tc>
          <w:tcPr>
            <w:tcW w:w="893" w:type="pct"/>
            <w:tcBorders>
              <w:top w:val="single" w:sz="4" w:space="0" w:color="auto"/>
              <w:left w:val="single" w:sz="4" w:space="0" w:color="auto"/>
              <w:bottom w:val="single" w:sz="4" w:space="0" w:color="auto"/>
              <w:right w:val="single" w:sz="4" w:space="0" w:color="auto"/>
            </w:tcBorders>
          </w:tcPr>
          <w:p w14:paraId="7785E803" w14:textId="77777777" w:rsidR="005E5D94" w:rsidRDefault="005E5D94" w:rsidP="00680E17">
            <w:pPr>
              <w:spacing w:before="40" w:after="40" w:line="240" w:lineRule="auto"/>
              <w:rPr>
                <w:rFonts w:ascii="Gill Sans MT" w:hAnsi="Gill Sans MT"/>
                <w:sz w:val="20"/>
                <w:szCs w:val="20"/>
                <w:lang w:val="en-US"/>
              </w:rPr>
            </w:pPr>
          </w:p>
        </w:tc>
        <w:tc>
          <w:tcPr>
            <w:tcW w:w="884" w:type="pct"/>
            <w:tcBorders>
              <w:top w:val="single" w:sz="4" w:space="0" w:color="auto"/>
              <w:left w:val="single" w:sz="4" w:space="0" w:color="auto"/>
              <w:bottom w:val="single" w:sz="4" w:space="0" w:color="auto"/>
              <w:right w:val="single" w:sz="4" w:space="0" w:color="auto"/>
            </w:tcBorders>
          </w:tcPr>
          <w:p w14:paraId="7785E804" w14:textId="77777777" w:rsidR="005E5D94" w:rsidRDefault="005E5D94" w:rsidP="00680E17">
            <w:pPr>
              <w:spacing w:before="40" w:after="40" w:line="240" w:lineRule="auto"/>
              <w:rPr>
                <w:rFonts w:ascii="Gill Sans MT" w:hAnsi="Gill Sans MT"/>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14:paraId="7785E805" w14:textId="77777777" w:rsidR="005E5D94" w:rsidRDefault="005E5D94" w:rsidP="00680E17">
            <w:pPr>
              <w:spacing w:before="40" w:after="40" w:line="240" w:lineRule="auto"/>
              <w:rPr>
                <w:rFonts w:ascii="Gill Sans MT" w:hAnsi="Gill Sans MT"/>
                <w:sz w:val="20"/>
                <w:szCs w:val="20"/>
                <w:lang w:val="en-US"/>
              </w:rPr>
            </w:pPr>
          </w:p>
        </w:tc>
        <w:tc>
          <w:tcPr>
            <w:tcW w:w="402" w:type="pct"/>
            <w:tcBorders>
              <w:top w:val="single" w:sz="4" w:space="0" w:color="auto"/>
              <w:left w:val="single" w:sz="4" w:space="0" w:color="auto"/>
              <w:bottom w:val="single" w:sz="4" w:space="0" w:color="auto"/>
              <w:right w:val="single" w:sz="4" w:space="0" w:color="auto"/>
            </w:tcBorders>
          </w:tcPr>
          <w:p w14:paraId="7785E806" w14:textId="77777777" w:rsidR="005E5D94" w:rsidRDefault="005E5D94" w:rsidP="00680E17">
            <w:pPr>
              <w:spacing w:before="40" w:after="40" w:line="240" w:lineRule="auto"/>
              <w:rPr>
                <w:rFonts w:ascii="Gill Sans MT" w:hAnsi="Gill Sans MT"/>
                <w:sz w:val="20"/>
                <w:szCs w:val="20"/>
                <w:lang w:val="en-US"/>
              </w:rPr>
            </w:pPr>
          </w:p>
        </w:tc>
      </w:tr>
      <w:tr w:rsidR="005E5D94" w14:paraId="7785E80E" w14:textId="77777777" w:rsidTr="005E5D94">
        <w:trPr>
          <w:trHeight w:val="414"/>
        </w:trPr>
        <w:tc>
          <w:tcPr>
            <w:tcW w:w="745" w:type="pct"/>
            <w:vMerge/>
            <w:tcBorders>
              <w:left w:val="single" w:sz="8" w:space="0" w:color="auto"/>
              <w:right w:val="nil"/>
            </w:tcBorders>
            <w:vAlign w:val="center"/>
            <w:hideMark/>
          </w:tcPr>
          <w:p w14:paraId="7785E808" w14:textId="77777777" w:rsidR="005E5D94" w:rsidRDefault="005E5D94" w:rsidP="00680E17">
            <w:pPr>
              <w:spacing w:after="0" w:line="240" w:lineRule="auto"/>
              <w:rPr>
                <w:rFonts w:ascii="Gill Sans MT" w:hAnsi="Gill Sans MT"/>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14:paraId="7785E809" w14:textId="77777777" w:rsidR="005E5D94" w:rsidRDefault="005E5D94" w:rsidP="00680E17">
            <w:pPr>
              <w:spacing w:before="40" w:after="40" w:line="240" w:lineRule="auto"/>
              <w:rPr>
                <w:rFonts w:ascii="Gill Sans MT" w:hAnsi="Gill Sans MT"/>
                <w:sz w:val="20"/>
                <w:szCs w:val="20"/>
                <w:lang w:val="en-US"/>
              </w:rPr>
            </w:pPr>
            <w:r>
              <w:rPr>
                <w:rFonts w:ascii="Gill Sans MT" w:hAnsi="Gill Sans MT"/>
                <w:sz w:val="20"/>
                <w:szCs w:val="20"/>
              </w:rPr>
              <w:t>Sub-district Development committees – role and capacity development</w:t>
            </w:r>
          </w:p>
        </w:tc>
        <w:tc>
          <w:tcPr>
            <w:tcW w:w="893" w:type="pct"/>
            <w:tcBorders>
              <w:top w:val="single" w:sz="4" w:space="0" w:color="auto"/>
              <w:left w:val="single" w:sz="4" w:space="0" w:color="auto"/>
              <w:bottom w:val="single" w:sz="4" w:space="0" w:color="auto"/>
              <w:right w:val="single" w:sz="4" w:space="0" w:color="auto"/>
            </w:tcBorders>
          </w:tcPr>
          <w:p w14:paraId="7785E80A" w14:textId="77777777" w:rsidR="005E5D94" w:rsidRDefault="005E5D94" w:rsidP="00680E17">
            <w:pPr>
              <w:spacing w:before="40" w:after="40" w:line="240" w:lineRule="auto"/>
              <w:rPr>
                <w:rFonts w:ascii="Gill Sans MT" w:hAnsi="Gill Sans MT"/>
                <w:sz w:val="20"/>
                <w:szCs w:val="20"/>
                <w:lang w:val="en-US"/>
              </w:rPr>
            </w:pPr>
          </w:p>
        </w:tc>
        <w:tc>
          <w:tcPr>
            <w:tcW w:w="884" w:type="pct"/>
            <w:tcBorders>
              <w:top w:val="single" w:sz="4" w:space="0" w:color="auto"/>
              <w:left w:val="single" w:sz="4" w:space="0" w:color="auto"/>
              <w:bottom w:val="single" w:sz="4" w:space="0" w:color="auto"/>
              <w:right w:val="single" w:sz="4" w:space="0" w:color="auto"/>
            </w:tcBorders>
          </w:tcPr>
          <w:p w14:paraId="7785E80B" w14:textId="77777777" w:rsidR="005E5D94" w:rsidRDefault="005E5D94" w:rsidP="00680E17">
            <w:pPr>
              <w:spacing w:before="40" w:after="40" w:line="240" w:lineRule="auto"/>
              <w:rPr>
                <w:rFonts w:ascii="Gill Sans MT" w:hAnsi="Gill Sans MT"/>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14:paraId="7785E80C" w14:textId="77777777" w:rsidR="005E5D94" w:rsidRDefault="005E5D94" w:rsidP="00680E17">
            <w:pPr>
              <w:spacing w:before="40" w:after="40" w:line="240" w:lineRule="auto"/>
              <w:rPr>
                <w:rFonts w:ascii="Gill Sans MT" w:hAnsi="Gill Sans MT"/>
                <w:sz w:val="20"/>
                <w:szCs w:val="20"/>
                <w:lang w:val="en-US"/>
              </w:rPr>
            </w:pPr>
          </w:p>
        </w:tc>
        <w:tc>
          <w:tcPr>
            <w:tcW w:w="402" w:type="pct"/>
            <w:tcBorders>
              <w:top w:val="single" w:sz="4" w:space="0" w:color="auto"/>
              <w:left w:val="single" w:sz="4" w:space="0" w:color="auto"/>
              <w:bottom w:val="single" w:sz="4" w:space="0" w:color="auto"/>
              <w:right w:val="single" w:sz="4" w:space="0" w:color="auto"/>
            </w:tcBorders>
          </w:tcPr>
          <w:p w14:paraId="7785E80D" w14:textId="77777777" w:rsidR="005E5D94" w:rsidRDefault="005E5D94" w:rsidP="00680E17">
            <w:pPr>
              <w:spacing w:before="40" w:after="40" w:line="240" w:lineRule="auto"/>
              <w:rPr>
                <w:rFonts w:ascii="Gill Sans MT" w:hAnsi="Gill Sans MT"/>
                <w:sz w:val="20"/>
                <w:szCs w:val="20"/>
                <w:lang w:val="en-US"/>
              </w:rPr>
            </w:pPr>
          </w:p>
        </w:tc>
      </w:tr>
      <w:tr w:rsidR="005E5D94" w14:paraId="7785E815" w14:textId="77777777" w:rsidTr="005E5D94">
        <w:trPr>
          <w:trHeight w:val="414"/>
        </w:trPr>
        <w:tc>
          <w:tcPr>
            <w:tcW w:w="745" w:type="pct"/>
            <w:vMerge/>
            <w:tcBorders>
              <w:left w:val="single" w:sz="8" w:space="0" w:color="auto"/>
              <w:right w:val="nil"/>
            </w:tcBorders>
            <w:vAlign w:val="center"/>
            <w:hideMark/>
          </w:tcPr>
          <w:p w14:paraId="7785E80F" w14:textId="77777777" w:rsidR="005E5D94" w:rsidRDefault="005E5D94" w:rsidP="00680E17">
            <w:pPr>
              <w:spacing w:after="0" w:line="240" w:lineRule="auto"/>
              <w:rPr>
                <w:rFonts w:ascii="Gill Sans MT" w:hAnsi="Gill Sans MT"/>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14:paraId="7785E810" w14:textId="77777777" w:rsidR="005E5D94" w:rsidRDefault="005E5D94" w:rsidP="00680E17">
            <w:pPr>
              <w:spacing w:before="40" w:after="40" w:line="240" w:lineRule="auto"/>
              <w:rPr>
                <w:rFonts w:ascii="Gill Sans MT" w:hAnsi="Gill Sans MT"/>
                <w:sz w:val="20"/>
                <w:szCs w:val="20"/>
                <w:lang w:val="en-US"/>
              </w:rPr>
            </w:pPr>
            <w:r>
              <w:rPr>
                <w:rFonts w:ascii="Gill Sans MT" w:hAnsi="Gill Sans MT"/>
                <w:sz w:val="20"/>
                <w:szCs w:val="20"/>
              </w:rPr>
              <w:t>EVAS – role and function, as well as capacity development</w:t>
            </w:r>
          </w:p>
        </w:tc>
        <w:tc>
          <w:tcPr>
            <w:tcW w:w="893" w:type="pct"/>
            <w:tcBorders>
              <w:top w:val="single" w:sz="4" w:space="0" w:color="auto"/>
              <w:left w:val="single" w:sz="4" w:space="0" w:color="auto"/>
              <w:bottom w:val="single" w:sz="4" w:space="0" w:color="auto"/>
              <w:right w:val="single" w:sz="4" w:space="0" w:color="auto"/>
            </w:tcBorders>
          </w:tcPr>
          <w:p w14:paraId="7785E811" w14:textId="77777777" w:rsidR="005E5D94" w:rsidRDefault="005E5D94" w:rsidP="00680E17">
            <w:pPr>
              <w:spacing w:before="40" w:after="40" w:line="240" w:lineRule="auto"/>
              <w:rPr>
                <w:rFonts w:ascii="Gill Sans MT" w:hAnsi="Gill Sans MT"/>
                <w:sz w:val="20"/>
                <w:szCs w:val="20"/>
                <w:lang w:val="en-US"/>
              </w:rPr>
            </w:pPr>
          </w:p>
        </w:tc>
        <w:tc>
          <w:tcPr>
            <w:tcW w:w="884" w:type="pct"/>
            <w:tcBorders>
              <w:top w:val="single" w:sz="4" w:space="0" w:color="auto"/>
              <w:left w:val="single" w:sz="4" w:space="0" w:color="auto"/>
              <w:bottom w:val="single" w:sz="4" w:space="0" w:color="auto"/>
              <w:right w:val="single" w:sz="4" w:space="0" w:color="auto"/>
            </w:tcBorders>
          </w:tcPr>
          <w:p w14:paraId="7785E812" w14:textId="77777777" w:rsidR="005E5D94" w:rsidRDefault="005E5D94" w:rsidP="00680E17">
            <w:pPr>
              <w:spacing w:before="40" w:after="40" w:line="240" w:lineRule="auto"/>
              <w:rPr>
                <w:rFonts w:ascii="Gill Sans MT" w:hAnsi="Gill Sans MT"/>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14:paraId="7785E813" w14:textId="77777777" w:rsidR="005E5D94" w:rsidRDefault="005E5D94" w:rsidP="00680E17">
            <w:pPr>
              <w:spacing w:before="40" w:after="40" w:line="240" w:lineRule="auto"/>
              <w:rPr>
                <w:rFonts w:ascii="Gill Sans MT" w:hAnsi="Gill Sans MT"/>
                <w:sz w:val="20"/>
                <w:szCs w:val="20"/>
                <w:lang w:val="en-US"/>
              </w:rPr>
            </w:pPr>
          </w:p>
        </w:tc>
        <w:tc>
          <w:tcPr>
            <w:tcW w:w="402" w:type="pct"/>
            <w:tcBorders>
              <w:top w:val="single" w:sz="4" w:space="0" w:color="auto"/>
              <w:left w:val="single" w:sz="4" w:space="0" w:color="auto"/>
              <w:bottom w:val="single" w:sz="4" w:space="0" w:color="auto"/>
              <w:right w:val="single" w:sz="4" w:space="0" w:color="auto"/>
            </w:tcBorders>
          </w:tcPr>
          <w:p w14:paraId="7785E814" w14:textId="77777777" w:rsidR="005E5D94" w:rsidRDefault="005E5D94" w:rsidP="00680E17">
            <w:pPr>
              <w:spacing w:before="40" w:after="40" w:line="240" w:lineRule="auto"/>
              <w:rPr>
                <w:rFonts w:ascii="Gill Sans MT" w:hAnsi="Gill Sans MT"/>
                <w:sz w:val="20"/>
                <w:szCs w:val="20"/>
                <w:lang w:val="en-US"/>
              </w:rPr>
            </w:pPr>
          </w:p>
        </w:tc>
      </w:tr>
      <w:tr w:rsidR="005E5D94" w14:paraId="7785E81C" w14:textId="77777777" w:rsidTr="005E5D94">
        <w:trPr>
          <w:trHeight w:val="414"/>
        </w:trPr>
        <w:tc>
          <w:tcPr>
            <w:tcW w:w="745" w:type="pct"/>
            <w:vMerge/>
            <w:tcBorders>
              <w:left w:val="single" w:sz="8" w:space="0" w:color="auto"/>
              <w:bottom w:val="single" w:sz="4" w:space="0" w:color="auto"/>
              <w:right w:val="nil"/>
            </w:tcBorders>
          </w:tcPr>
          <w:p w14:paraId="7785E816" w14:textId="77777777" w:rsidR="005E5D94" w:rsidRDefault="005E5D94" w:rsidP="00680E17">
            <w:pPr>
              <w:spacing w:before="40" w:after="40" w:line="240" w:lineRule="auto"/>
              <w:rPr>
                <w:rFonts w:ascii="Gill Sans MT" w:hAnsi="Gill Sans MT"/>
                <w:sz w:val="20"/>
                <w:szCs w:val="20"/>
                <w:lang w:val="en-US"/>
              </w:rPr>
            </w:pPr>
          </w:p>
        </w:tc>
        <w:tc>
          <w:tcPr>
            <w:tcW w:w="1316" w:type="pct"/>
            <w:tcBorders>
              <w:top w:val="single" w:sz="4" w:space="0" w:color="auto"/>
              <w:left w:val="single" w:sz="4" w:space="0" w:color="auto"/>
              <w:bottom w:val="single" w:sz="4" w:space="0" w:color="auto"/>
              <w:right w:val="single" w:sz="4" w:space="0" w:color="auto"/>
            </w:tcBorders>
            <w:hideMark/>
          </w:tcPr>
          <w:p w14:paraId="7785E817" w14:textId="77777777" w:rsidR="005E5D94" w:rsidRDefault="005E5D94" w:rsidP="00D3202F">
            <w:pPr>
              <w:spacing w:before="40" w:after="40" w:line="240" w:lineRule="auto"/>
              <w:rPr>
                <w:rFonts w:ascii="Gill Sans MT" w:hAnsi="Gill Sans MT"/>
                <w:sz w:val="20"/>
                <w:szCs w:val="20"/>
                <w:lang w:val="en-US"/>
              </w:rPr>
            </w:pPr>
            <w:r>
              <w:rPr>
                <w:rFonts w:ascii="Gill Sans MT" w:hAnsi="Gill Sans MT"/>
                <w:sz w:val="20"/>
                <w:szCs w:val="20"/>
              </w:rPr>
              <w:t xml:space="preserve">Role of the </w:t>
            </w:r>
            <w:r w:rsidR="00D3202F">
              <w:rPr>
                <w:rFonts w:ascii="Gill Sans MT" w:hAnsi="Gill Sans MT"/>
                <w:sz w:val="20"/>
                <w:szCs w:val="20"/>
              </w:rPr>
              <w:t>Ch</w:t>
            </w:r>
            <w:r>
              <w:rPr>
                <w:rFonts w:ascii="Gill Sans MT" w:hAnsi="Gill Sans MT"/>
                <w:sz w:val="20"/>
                <w:szCs w:val="20"/>
              </w:rPr>
              <w:t xml:space="preserve">efe </w:t>
            </w:r>
            <w:r w:rsidR="000D670F">
              <w:rPr>
                <w:rFonts w:ascii="Gill Sans MT" w:hAnsi="Gill Sans MT"/>
                <w:sz w:val="20"/>
                <w:szCs w:val="20"/>
              </w:rPr>
              <w:t>Suku</w:t>
            </w:r>
          </w:p>
        </w:tc>
        <w:tc>
          <w:tcPr>
            <w:tcW w:w="893" w:type="pct"/>
            <w:tcBorders>
              <w:top w:val="single" w:sz="4" w:space="0" w:color="auto"/>
              <w:left w:val="single" w:sz="4" w:space="0" w:color="auto"/>
              <w:bottom w:val="single" w:sz="4" w:space="0" w:color="auto"/>
              <w:right w:val="single" w:sz="4" w:space="0" w:color="auto"/>
            </w:tcBorders>
          </w:tcPr>
          <w:p w14:paraId="7785E818" w14:textId="77777777" w:rsidR="005E5D94" w:rsidRDefault="005E5D94" w:rsidP="00680E17">
            <w:pPr>
              <w:spacing w:before="40" w:after="40" w:line="240" w:lineRule="auto"/>
              <w:rPr>
                <w:rFonts w:ascii="Gill Sans MT" w:hAnsi="Gill Sans MT"/>
                <w:sz w:val="20"/>
                <w:szCs w:val="20"/>
                <w:lang w:val="en-US"/>
              </w:rPr>
            </w:pPr>
          </w:p>
        </w:tc>
        <w:tc>
          <w:tcPr>
            <w:tcW w:w="884" w:type="pct"/>
            <w:tcBorders>
              <w:top w:val="single" w:sz="4" w:space="0" w:color="auto"/>
              <w:left w:val="single" w:sz="4" w:space="0" w:color="auto"/>
              <w:bottom w:val="single" w:sz="4" w:space="0" w:color="auto"/>
              <w:right w:val="single" w:sz="4" w:space="0" w:color="auto"/>
            </w:tcBorders>
          </w:tcPr>
          <w:p w14:paraId="7785E819" w14:textId="77777777" w:rsidR="005E5D94" w:rsidRDefault="005E5D94" w:rsidP="00680E17">
            <w:pPr>
              <w:spacing w:before="40" w:after="40" w:line="240" w:lineRule="auto"/>
              <w:rPr>
                <w:rFonts w:ascii="Gill Sans MT" w:hAnsi="Gill Sans MT"/>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14:paraId="7785E81A" w14:textId="77777777" w:rsidR="005E5D94" w:rsidRDefault="005E5D94" w:rsidP="00680E17">
            <w:pPr>
              <w:spacing w:before="40" w:after="40" w:line="240" w:lineRule="auto"/>
              <w:rPr>
                <w:rFonts w:ascii="Gill Sans MT" w:hAnsi="Gill Sans MT"/>
                <w:sz w:val="20"/>
                <w:szCs w:val="20"/>
                <w:lang w:val="en-US"/>
              </w:rPr>
            </w:pPr>
          </w:p>
        </w:tc>
        <w:tc>
          <w:tcPr>
            <w:tcW w:w="402" w:type="pct"/>
            <w:tcBorders>
              <w:top w:val="single" w:sz="4" w:space="0" w:color="auto"/>
              <w:left w:val="single" w:sz="4" w:space="0" w:color="auto"/>
              <w:bottom w:val="single" w:sz="4" w:space="0" w:color="auto"/>
              <w:right w:val="single" w:sz="4" w:space="0" w:color="auto"/>
            </w:tcBorders>
          </w:tcPr>
          <w:p w14:paraId="7785E81B" w14:textId="77777777" w:rsidR="005E5D94" w:rsidRDefault="005E5D94" w:rsidP="00680E17">
            <w:pPr>
              <w:spacing w:before="40" w:after="40" w:line="240" w:lineRule="auto"/>
              <w:rPr>
                <w:rFonts w:ascii="Gill Sans MT" w:hAnsi="Gill Sans MT"/>
                <w:sz w:val="20"/>
                <w:szCs w:val="20"/>
                <w:lang w:val="en-US"/>
              </w:rPr>
            </w:pPr>
          </w:p>
        </w:tc>
      </w:tr>
    </w:tbl>
    <w:p w14:paraId="7785E81D" w14:textId="77777777" w:rsidR="0074794C" w:rsidRDefault="0074794C" w:rsidP="0074794C">
      <w:pPr>
        <w:rPr>
          <w:lang w:val="en-US"/>
        </w:rPr>
      </w:pP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8"/>
        <w:gridCol w:w="3924"/>
        <w:gridCol w:w="2734"/>
        <w:gridCol w:w="2460"/>
        <w:gridCol w:w="2316"/>
        <w:gridCol w:w="1158"/>
      </w:tblGrid>
      <w:tr w:rsidR="0074794C" w14:paraId="7785E81F" w14:textId="77777777" w:rsidTr="005E5D94">
        <w:trPr>
          <w:trHeight w:val="567"/>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14:paraId="7785E81E" w14:textId="77777777" w:rsidR="0074794C" w:rsidRDefault="0074794C" w:rsidP="00680E17">
            <w:pPr>
              <w:spacing w:before="40" w:after="40" w:line="240" w:lineRule="auto"/>
              <w:ind w:left="50" w:right="74"/>
              <w:jc w:val="center"/>
              <w:rPr>
                <w:rFonts w:ascii="Gill Sans MT" w:hAnsi="Gill Sans MT"/>
                <w:b/>
                <w:lang w:val="en-US"/>
              </w:rPr>
            </w:pPr>
            <w:r>
              <w:rPr>
                <w:rFonts w:ascii="Gill Sans MT" w:hAnsi="Gill Sans MT"/>
                <w:b/>
              </w:rPr>
              <w:t>Support monitoring and evaluation of the program content</w:t>
            </w:r>
          </w:p>
        </w:tc>
      </w:tr>
      <w:tr w:rsidR="0074794C" w14:paraId="7785E826" w14:textId="77777777" w:rsidTr="00CC75B7">
        <w:trPr>
          <w:trHeight w:val="523"/>
          <w:tblHeader/>
        </w:trPr>
        <w:tc>
          <w:tcPr>
            <w:tcW w:w="726"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785E820" w14:textId="77777777" w:rsidR="0074794C" w:rsidRDefault="0074794C" w:rsidP="005E5D94">
            <w:pPr>
              <w:spacing w:before="120" w:after="0" w:line="240" w:lineRule="auto"/>
              <w:jc w:val="center"/>
              <w:rPr>
                <w:rFonts w:cs="Calibri"/>
                <w:b/>
                <w:bCs/>
                <w:sz w:val="28"/>
                <w:szCs w:val="28"/>
                <w:vertAlign w:val="superscript"/>
                <w:lang w:val="en-US"/>
              </w:rPr>
            </w:pPr>
            <w:r>
              <w:rPr>
                <w:rFonts w:cs="Calibri"/>
                <w:b/>
                <w:bCs/>
                <w:sz w:val="28"/>
                <w:szCs w:val="28"/>
                <w:vertAlign w:val="superscript"/>
              </w:rPr>
              <w:t>DELIVERABLES</w:t>
            </w:r>
          </w:p>
        </w:tc>
        <w:tc>
          <w:tcPr>
            <w:tcW w:w="1332"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785E821" w14:textId="77777777" w:rsidR="0074794C" w:rsidRDefault="0074794C" w:rsidP="005E5D94">
            <w:pPr>
              <w:spacing w:before="120" w:after="0" w:line="240" w:lineRule="auto"/>
              <w:jc w:val="center"/>
              <w:rPr>
                <w:rFonts w:cs="Calibri"/>
                <w:b/>
                <w:bCs/>
                <w:sz w:val="28"/>
                <w:szCs w:val="28"/>
                <w:vertAlign w:val="superscript"/>
                <w:lang w:val="en-US"/>
              </w:rPr>
            </w:pPr>
            <w:r>
              <w:rPr>
                <w:rFonts w:cs="Calibri"/>
                <w:b/>
                <w:bCs/>
                <w:sz w:val="28"/>
                <w:szCs w:val="28"/>
                <w:vertAlign w:val="superscript"/>
              </w:rPr>
              <w:t>TASKS</w:t>
            </w:r>
          </w:p>
        </w:tc>
        <w:tc>
          <w:tcPr>
            <w:tcW w:w="928"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785E822" w14:textId="77777777" w:rsidR="0074794C" w:rsidRDefault="0074794C" w:rsidP="005E5D94">
            <w:pPr>
              <w:spacing w:before="120" w:after="0" w:line="240" w:lineRule="auto"/>
              <w:jc w:val="center"/>
              <w:rPr>
                <w:rFonts w:cs="Calibri"/>
                <w:b/>
                <w:bCs/>
                <w:sz w:val="28"/>
                <w:szCs w:val="28"/>
                <w:vertAlign w:val="superscript"/>
                <w:lang w:val="en-US"/>
              </w:rPr>
            </w:pPr>
            <w:r>
              <w:rPr>
                <w:rFonts w:cs="Calibri"/>
                <w:b/>
                <w:bCs/>
                <w:sz w:val="28"/>
                <w:szCs w:val="28"/>
                <w:vertAlign w:val="superscript"/>
              </w:rPr>
              <w:t xml:space="preserve">PROPOSED </w:t>
            </w:r>
            <w:r w:rsidR="00C46112">
              <w:rPr>
                <w:rFonts w:cs="Calibri"/>
                <w:b/>
                <w:bCs/>
                <w:sz w:val="28"/>
                <w:szCs w:val="28"/>
                <w:vertAlign w:val="superscript"/>
              </w:rPr>
              <w:t>AUSTRALIAN</w:t>
            </w:r>
            <w:r>
              <w:rPr>
                <w:rFonts w:cs="Calibri"/>
                <w:b/>
                <w:bCs/>
                <w:sz w:val="28"/>
                <w:szCs w:val="28"/>
                <w:vertAlign w:val="superscript"/>
              </w:rPr>
              <w:t xml:space="preserve"> SUPPORT</w:t>
            </w:r>
          </w:p>
        </w:tc>
        <w:tc>
          <w:tcPr>
            <w:tcW w:w="835"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785E823" w14:textId="77777777" w:rsidR="0074794C" w:rsidRDefault="0074794C" w:rsidP="005E5D94">
            <w:pPr>
              <w:spacing w:before="120" w:after="0" w:line="240" w:lineRule="auto"/>
              <w:jc w:val="center"/>
              <w:rPr>
                <w:rFonts w:cs="Calibri"/>
                <w:b/>
                <w:bCs/>
                <w:sz w:val="28"/>
                <w:szCs w:val="28"/>
                <w:vertAlign w:val="superscript"/>
                <w:lang w:val="en-US"/>
              </w:rPr>
            </w:pPr>
            <w:r>
              <w:rPr>
                <w:rFonts w:cs="Calibri"/>
                <w:b/>
                <w:bCs/>
                <w:sz w:val="28"/>
                <w:szCs w:val="28"/>
                <w:vertAlign w:val="superscript"/>
              </w:rPr>
              <w:t>PROPOSED GoTL SUPPORT</w:t>
            </w:r>
          </w:p>
        </w:tc>
        <w:tc>
          <w:tcPr>
            <w:tcW w:w="786"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785E824" w14:textId="77777777" w:rsidR="0074794C" w:rsidRDefault="0074794C" w:rsidP="005E5D94">
            <w:pPr>
              <w:spacing w:before="120" w:after="0" w:line="240" w:lineRule="auto"/>
              <w:jc w:val="center"/>
              <w:rPr>
                <w:rFonts w:cs="Calibri"/>
                <w:b/>
                <w:bCs/>
                <w:sz w:val="28"/>
                <w:szCs w:val="28"/>
                <w:vertAlign w:val="superscript"/>
                <w:lang w:val="en-US"/>
              </w:rPr>
            </w:pPr>
            <w:r>
              <w:rPr>
                <w:rFonts w:cs="Calibri"/>
                <w:b/>
                <w:bCs/>
                <w:sz w:val="28"/>
                <w:szCs w:val="28"/>
                <w:vertAlign w:val="superscript"/>
              </w:rPr>
              <w:t>PRINCIPLES / PROCESS</w:t>
            </w:r>
          </w:p>
        </w:tc>
        <w:tc>
          <w:tcPr>
            <w:tcW w:w="393"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785E825" w14:textId="77777777" w:rsidR="0074794C" w:rsidRDefault="0074794C" w:rsidP="005E5D94">
            <w:pPr>
              <w:spacing w:before="120" w:after="0" w:line="240" w:lineRule="auto"/>
              <w:jc w:val="center"/>
              <w:rPr>
                <w:rFonts w:cs="Calibri"/>
                <w:b/>
                <w:bCs/>
                <w:sz w:val="28"/>
                <w:szCs w:val="28"/>
                <w:vertAlign w:val="superscript"/>
                <w:lang w:val="en-US"/>
              </w:rPr>
            </w:pPr>
            <w:r>
              <w:rPr>
                <w:rFonts w:cs="Calibri"/>
                <w:b/>
                <w:bCs/>
                <w:sz w:val="28"/>
                <w:szCs w:val="28"/>
                <w:vertAlign w:val="superscript"/>
              </w:rPr>
              <w:t xml:space="preserve">PRIORITY </w:t>
            </w:r>
          </w:p>
        </w:tc>
      </w:tr>
      <w:tr w:rsidR="0074794C" w14:paraId="7785E82E" w14:textId="77777777" w:rsidTr="00CC75B7">
        <w:trPr>
          <w:trHeight w:val="510"/>
        </w:trPr>
        <w:tc>
          <w:tcPr>
            <w:tcW w:w="726" w:type="pct"/>
            <w:tcBorders>
              <w:top w:val="single" w:sz="8" w:space="0" w:color="auto"/>
              <w:left w:val="single" w:sz="8" w:space="0" w:color="auto"/>
              <w:bottom w:val="single" w:sz="4" w:space="0" w:color="auto"/>
              <w:right w:val="nil"/>
            </w:tcBorders>
            <w:hideMark/>
          </w:tcPr>
          <w:p w14:paraId="7785E827" w14:textId="77777777" w:rsidR="0074794C" w:rsidRDefault="0074794C" w:rsidP="00680E17">
            <w:pPr>
              <w:pStyle w:val="ListParagraph"/>
              <w:numPr>
                <w:ilvl w:val="1"/>
                <w:numId w:val="7"/>
              </w:numPr>
              <w:spacing w:before="40" w:after="40" w:line="276" w:lineRule="auto"/>
              <w:rPr>
                <w:rFonts w:ascii="Gill Sans MT" w:hAnsi="Gill Sans MT"/>
                <w:sz w:val="20"/>
                <w:szCs w:val="20"/>
                <w:lang w:eastAsia="en-US"/>
              </w:rPr>
            </w:pPr>
            <w:r>
              <w:rPr>
                <w:rFonts w:ascii="Gill Sans MT" w:hAnsi="Gill Sans MT"/>
                <w:sz w:val="20"/>
                <w:szCs w:val="20"/>
              </w:rPr>
              <w:t>Overall M&amp;E Framework – KPIs, outcomes, etc.</w:t>
            </w:r>
          </w:p>
        </w:tc>
        <w:tc>
          <w:tcPr>
            <w:tcW w:w="1332" w:type="pct"/>
            <w:tcBorders>
              <w:top w:val="single" w:sz="4" w:space="0" w:color="auto"/>
              <w:left w:val="single" w:sz="4" w:space="0" w:color="auto"/>
              <w:bottom w:val="single" w:sz="4" w:space="0" w:color="auto"/>
              <w:right w:val="single" w:sz="4" w:space="0" w:color="auto"/>
            </w:tcBorders>
            <w:hideMark/>
          </w:tcPr>
          <w:p w14:paraId="7785E828"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Develop / finalize an M&amp;E Framework including program logic, hierarchy of objectives, KPIs, and outcome / output measures (workshop with Government)</w:t>
            </w:r>
          </w:p>
        </w:tc>
        <w:tc>
          <w:tcPr>
            <w:tcW w:w="928" w:type="pct"/>
            <w:tcBorders>
              <w:top w:val="single" w:sz="4" w:space="0" w:color="auto"/>
              <w:left w:val="single" w:sz="4" w:space="0" w:color="auto"/>
              <w:bottom w:val="single" w:sz="4" w:space="0" w:color="auto"/>
              <w:right w:val="single" w:sz="4" w:space="0" w:color="auto"/>
            </w:tcBorders>
            <w:hideMark/>
          </w:tcPr>
          <w:p w14:paraId="7785E829" w14:textId="77777777" w:rsidR="0074794C" w:rsidRDefault="0074794C" w:rsidP="00680E17">
            <w:pPr>
              <w:spacing w:before="40" w:after="40" w:line="240" w:lineRule="auto"/>
              <w:rPr>
                <w:rFonts w:ascii="Gill Sans MT" w:hAnsi="Gill Sans MT"/>
                <w:sz w:val="20"/>
                <w:szCs w:val="20"/>
              </w:rPr>
            </w:pPr>
            <w:r>
              <w:rPr>
                <w:rFonts w:ascii="Gill Sans MT" w:hAnsi="Gill Sans MT"/>
                <w:sz w:val="20"/>
                <w:szCs w:val="20"/>
              </w:rPr>
              <w:t>STA – M&amp;E,</w:t>
            </w:r>
          </w:p>
          <w:p w14:paraId="7785E82A"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World Bank (tbd)</w:t>
            </w:r>
          </w:p>
        </w:tc>
        <w:tc>
          <w:tcPr>
            <w:tcW w:w="835" w:type="pct"/>
            <w:tcBorders>
              <w:top w:val="single" w:sz="4" w:space="0" w:color="auto"/>
              <w:left w:val="single" w:sz="4" w:space="0" w:color="auto"/>
              <w:bottom w:val="single" w:sz="4" w:space="0" w:color="auto"/>
              <w:right w:val="single" w:sz="4" w:space="0" w:color="auto"/>
            </w:tcBorders>
          </w:tcPr>
          <w:p w14:paraId="7785E82B" w14:textId="77777777" w:rsidR="0074794C" w:rsidRDefault="0074794C" w:rsidP="00680E17">
            <w:pPr>
              <w:spacing w:before="40" w:after="40" w:line="240" w:lineRule="auto"/>
              <w:rPr>
                <w:rFonts w:ascii="Gill Sans MT" w:hAnsi="Gill Sans MT"/>
                <w:sz w:val="20"/>
                <w:szCs w:val="20"/>
                <w:lang w:val="en-US"/>
              </w:rPr>
            </w:pPr>
          </w:p>
        </w:tc>
        <w:tc>
          <w:tcPr>
            <w:tcW w:w="786" w:type="pct"/>
            <w:tcBorders>
              <w:top w:val="single" w:sz="4" w:space="0" w:color="auto"/>
              <w:left w:val="single" w:sz="4" w:space="0" w:color="auto"/>
              <w:bottom w:val="single" w:sz="4" w:space="0" w:color="auto"/>
              <w:right w:val="single" w:sz="4" w:space="0" w:color="auto"/>
            </w:tcBorders>
          </w:tcPr>
          <w:p w14:paraId="7785E82C" w14:textId="77777777" w:rsidR="0074794C" w:rsidRDefault="0074794C" w:rsidP="00680E17">
            <w:pPr>
              <w:spacing w:before="40" w:after="40" w:line="240" w:lineRule="auto"/>
              <w:rPr>
                <w:rFonts w:ascii="Gill Sans MT" w:hAnsi="Gill Sans MT"/>
                <w:sz w:val="20"/>
                <w:szCs w:val="20"/>
                <w:lang w:val="en-US"/>
              </w:rPr>
            </w:pPr>
          </w:p>
        </w:tc>
        <w:tc>
          <w:tcPr>
            <w:tcW w:w="393" w:type="pct"/>
            <w:tcBorders>
              <w:top w:val="single" w:sz="4" w:space="0" w:color="auto"/>
              <w:left w:val="single" w:sz="4" w:space="0" w:color="auto"/>
              <w:bottom w:val="single" w:sz="4" w:space="0" w:color="auto"/>
              <w:right w:val="single" w:sz="4" w:space="0" w:color="auto"/>
            </w:tcBorders>
            <w:hideMark/>
          </w:tcPr>
          <w:p w14:paraId="7785E82D"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w:t>
            </w:r>
          </w:p>
        </w:tc>
      </w:tr>
      <w:tr w:rsidR="0074794C" w14:paraId="7785E837" w14:textId="77777777" w:rsidTr="00CC75B7">
        <w:trPr>
          <w:trHeight w:val="457"/>
        </w:trPr>
        <w:tc>
          <w:tcPr>
            <w:tcW w:w="726" w:type="pct"/>
            <w:vMerge w:val="restart"/>
            <w:tcBorders>
              <w:top w:val="nil"/>
              <w:left w:val="single" w:sz="8" w:space="0" w:color="auto"/>
              <w:bottom w:val="single" w:sz="4" w:space="0" w:color="auto"/>
              <w:right w:val="nil"/>
            </w:tcBorders>
            <w:hideMark/>
          </w:tcPr>
          <w:p w14:paraId="7785E82F" w14:textId="77777777" w:rsidR="0074794C" w:rsidRDefault="0074794C" w:rsidP="00680E17">
            <w:pPr>
              <w:pStyle w:val="ListParagraph"/>
              <w:numPr>
                <w:ilvl w:val="1"/>
                <w:numId w:val="7"/>
              </w:numPr>
              <w:spacing w:before="40" w:after="40" w:line="276" w:lineRule="auto"/>
              <w:rPr>
                <w:rFonts w:ascii="Gill Sans MT" w:hAnsi="Gill Sans MT"/>
                <w:sz w:val="20"/>
                <w:szCs w:val="20"/>
                <w:lang w:eastAsia="en-US"/>
              </w:rPr>
            </w:pPr>
            <w:r>
              <w:rPr>
                <w:rFonts w:ascii="Gill Sans MT" w:hAnsi="Gill Sans MT"/>
                <w:sz w:val="20"/>
                <w:szCs w:val="20"/>
              </w:rPr>
              <w:t>Review and data collection for Field Test 2013</w:t>
            </w:r>
          </w:p>
        </w:tc>
        <w:tc>
          <w:tcPr>
            <w:tcW w:w="1332" w:type="pct"/>
            <w:tcBorders>
              <w:top w:val="single" w:sz="4" w:space="0" w:color="auto"/>
              <w:left w:val="single" w:sz="4" w:space="0" w:color="auto"/>
              <w:bottom w:val="single" w:sz="4" w:space="0" w:color="auto"/>
              <w:right w:val="single" w:sz="4" w:space="0" w:color="auto"/>
            </w:tcBorders>
            <w:hideMark/>
          </w:tcPr>
          <w:p w14:paraId="7785E830"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 xml:space="preserve">Develop and implement a Field Test Review  </w:t>
            </w:r>
          </w:p>
        </w:tc>
        <w:tc>
          <w:tcPr>
            <w:tcW w:w="928" w:type="pct"/>
            <w:tcBorders>
              <w:top w:val="single" w:sz="4" w:space="0" w:color="auto"/>
              <w:left w:val="single" w:sz="4" w:space="0" w:color="auto"/>
              <w:bottom w:val="single" w:sz="4" w:space="0" w:color="auto"/>
              <w:right w:val="single" w:sz="4" w:space="0" w:color="auto"/>
            </w:tcBorders>
            <w:hideMark/>
          </w:tcPr>
          <w:p w14:paraId="7785E831" w14:textId="77777777" w:rsidR="0074794C" w:rsidRDefault="0023471E" w:rsidP="00680E17">
            <w:pPr>
              <w:spacing w:before="40" w:after="40" w:line="240" w:lineRule="auto"/>
              <w:rPr>
                <w:rFonts w:ascii="Gill Sans MT" w:hAnsi="Gill Sans MT"/>
                <w:sz w:val="20"/>
                <w:szCs w:val="20"/>
              </w:rPr>
            </w:pPr>
            <w:r>
              <w:rPr>
                <w:rFonts w:ascii="Gill Sans MT" w:hAnsi="Gill Sans MT"/>
                <w:sz w:val="20"/>
                <w:szCs w:val="20"/>
              </w:rPr>
              <w:t>STA – M&amp;E</w:t>
            </w:r>
          </w:p>
          <w:p w14:paraId="7785E832" w14:textId="77777777" w:rsidR="0074794C" w:rsidRDefault="00C46112" w:rsidP="00680E17">
            <w:pPr>
              <w:spacing w:before="40" w:after="40" w:line="240" w:lineRule="auto"/>
              <w:rPr>
                <w:rFonts w:ascii="Gill Sans MT" w:hAnsi="Gill Sans MT"/>
                <w:sz w:val="20"/>
                <w:szCs w:val="20"/>
              </w:rPr>
            </w:pPr>
            <w:r>
              <w:rPr>
                <w:rFonts w:ascii="Gill Sans MT" w:hAnsi="Gill Sans MT"/>
                <w:sz w:val="20"/>
                <w:szCs w:val="20"/>
              </w:rPr>
              <w:t>Australian</w:t>
            </w:r>
            <w:r w:rsidR="0074794C">
              <w:rPr>
                <w:rFonts w:ascii="Gill Sans MT" w:hAnsi="Gill Sans MT"/>
                <w:sz w:val="20"/>
                <w:szCs w:val="20"/>
              </w:rPr>
              <w:t xml:space="preserve"> partnership with TAF</w:t>
            </w:r>
          </w:p>
          <w:p w14:paraId="7785E833"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 xml:space="preserve">Logistical support from </w:t>
            </w:r>
            <w:r w:rsidR="0023471E">
              <w:rPr>
                <w:rFonts w:ascii="Gill Sans MT" w:hAnsi="Gill Sans MT"/>
                <w:sz w:val="20"/>
                <w:szCs w:val="20"/>
              </w:rPr>
              <w:t>Contractor</w:t>
            </w:r>
            <w:r>
              <w:rPr>
                <w:rFonts w:ascii="Gill Sans MT" w:hAnsi="Gill Sans MT"/>
                <w:sz w:val="20"/>
                <w:szCs w:val="20"/>
              </w:rPr>
              <w:t xml:space="preserve"> </w:t>
            </w:r>
          </w:p>
        </w:tc>
        <w:tc>
          <w:tcPr>
            <w:tcW w:w="835" w:type="pct"/>
            <w:tcBorders>
              <w:top w:val="single" w:sz="4" w:space="0" w:color="auto"/>
              <w:left w:val="single" w:sz="4" w:space="0" w:color="auto"/>
              <w:bottom w:val="single" w:sz="4" w:space="0" w:color="auto"/>
              <w:right w:val="single" w:sz="4" w:space="0" w:color="auto"/>
            </w:tcBorders>
          </w:tcPr>
          <w:p w14:paraId="7785E834" w14:textId="77777777" w:rsidR="0074794C" w:rsidRDefault="0074794C" w:rsidP="00680E17">
            <w:pPr>
              <w:spacing w:before="40" w:after="40" w:line="240" w:lineRule="auto"/>
              <w:rPr>
                <w:rFonts w:ascii="Gill Sans MT" w:hAnsi="Gill Sans MT"/>
                <w:sz w:val="20"/>
                <w:szCs w:val="20"/>
                <w:lang w:val="en-US"/>
              </w:rPr>
            </w:pPr>
          </w:p>
        </w:tc>
        <w:tc>
          <w:tcPr>
            <w:tcW w:w="786" w:type="pct"/>
            <w:tcBorders>
              <w:top w:val="single" w:sz="4" w:space="0" w:color="auto"/>
              <w:left w:val="single" w:sz="4" w:space="0" w:color="auto"/>
              <w:bottom w:val="single" w:sz="4" w:space="0" w:color="auto"/>
              <w:right w:val="single" w:sz="4" w:space="0" w:color="auto"/>
            </w:tcBorders>
          </w:tcPr>
          <w:p w14:paraId="7785E835" w14:textId="77777777" w:rsidR="0074794C" w:rsidRDefault="0074794C" w:rsidP="00680E17">
            <w:pPr>
              <w:spacing w:before="40" w:after="40" w:line="240" w:lineRule="auto"/>
              <w:rPr>
                <w:rFonts w:ascii="Gill Sans MT" w:hAnsi="Gill Sans MT"/>
                <w:sz w:val="20"/>
                <w:szCs w:val="20"/>
                <w:lang w:val="en-US"/>
              </w:rPr>
            </w:pPr>
          </w:p>
        </w:tc>
        <w:tc>
          <w:tcPr>
            <w:tcW w:w="393" w:type="pct"/>
            <w:tcBorders>
              <w:top w:val="single" w:sz="4" w:space="0" w:color="auto"/>
              <w:left w:val="single" w:sz="4" w:space="0" w:color="auto"/>
              <w:bottom w:val="single" w:sz="4" w:space="0" w:color="auto"/>
              <w:right w:val="single" w:sz="4" w:space="0" w:color="auto"/>
            </w:tcBorders>
            <w:hideMark/>
          </w:tcPr>
          <w:p w14:paraId="7785E836"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w:t>
            </w:r>
          </w:p>
        </w:tc>
      </w:tr>
      <w:tr w:rsidR="0074794C" w14:paraId="7785E83E" w14:textId="77777777" w:rsidTr="00CC75B7">
        <w:trPr>
          <w:trHeight w:val="457"/>
        </w:trPr>
        <w:tc>
          <w:tcPr>
            <w:tcW w:w="726" w:type="pct"/>
            <w:vMerge/>
            <w:tcBorders>
              <w:top w:val="nil"/>
              <w:left w:val="single" w:sz="8" w:space="0" w:color="auto"/>
              <w:bottom w:val="single" w:sz="4" w:space="0" w:color="auto"/>
              <w:right w:val="nil"/>
            </w:tcBorders>
            <w:vAlign w:val="center"/>
            <w:hideMark/>
          </w:tcPr>
          <w:p w14:paraId="7785E838" w14:textId="77777777" w:rsidR="0074794C" w:rsidRDefault="0074794C" w:rsidP="00680E17">
            <w:pPr>
              <w:spacing w:after="0" w:line="240" w:lineRule="auto"/>
              <w:rPr>
                <w:rFonts w:ascii="Gill Sans MT" w:hAnsi="Gill Sans MT"/>
                <w:sz w:val="20"/>
                <w:szCs w:val="20"/>
              </w:rPr>
            </w:pPr>
          </w:p>
        </w:tc>
        <w:tc>
          <w:tcPr>
            <w:tcW w:w="1332" w:type="pct"/>
            <w:tcBorders>
              <w:top w:val="single" w:sz="4" w:space="0" w:color="auto"/>
              <w:left w:val="single" w:sz="4" w:space="0" w:color="auto"/>
              <w:bottom w:val="single" w:sz="4" w:space="0" w:color="auto"/>
              <w:right w:val="single" w:sz="4" w:space="0" w:color="auto"/>
            </w:tcBorders>
            <w:hideMark/>
          </w:tcPr>
          <w:p w14:paraId="7785E839"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 xml:space="preserve">Facilitate monthly “learning forum” to ensure timely feedback from Field Test </w:t>
            </w:r>
          </w:p>
        </w:tc>
        <w:tc>
          <w:tcPr>
            <w:tcW w:w="928" w:type="pct"/>
            <w:tcBorders>
              <w:top w:val="single" w:sz="4" w:space="0" w:color="auto"/>
              <w:left w:val="single" w:sz="4" w:space="0" w:color="auto"/>
              <w:bottom w:val="single" w:sz="4" w:space="0" w:color="auto"/>
              <w:right w:val="single" w:sz="4" w:space="0" w:color="auto"/>
            </w:tcBorders>
            <w:hideMark/>
          </w:tcPr>
          <w:p w14:paraId="7785E83A"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As above</w:t>
            </w:r>
          </w:p>
        </w:tc>
        <w:tc>
          <w:tcPr>
            <w:tcW w:w="835" w:type="pct"/>
            <w:tcBorders>
              <w:top w:val="single" w:sz="4" w:space="0" w:color="auto"/>
              <w:left w:val="single" w:sz="4" w:space="0" w:color="auto"/>
              <w:bottom w:val="single" w:sz="4" w:space="0" w:color="auto"/>
              <w:right w:val="single" w:sz="4" w:space="0" w:color="auto"/>
            </w:tcBorders>
          </w:tcPr>
          <w:p w14:paraId="7785E83B" w14:textId="77777777" w:rsidR="0074794C" w:rsidRDefault="0074794C" w:rsidP="00680E17">
            <w:pPr>
              <w:spacing w:before="40" w:after="40" w:line="240" w:lineRule="auto"/>
              <w:rPr>
                <w:rFonts w:ascii="Gill Sans MT" w:hAnsi="Gill Sans MT"/>
                <w:sz w:val="20"/>
                <w:szCs w:val="20"/>
                <w:lang w:val="en-US"/>
              </w:rPr>
            </w:pPr>
          </w:p>
        </w:tc>
        <w:tc>
          <w:tcPr>
            <w:tcW w:w="786" w:type="pct"/>
            <w:tcBorders>
              <w:top w:val="single" w:sz="4" w:space="0" w:color="auto"/>
              <w:left w:val="single" w:sz="4" w:space="0" w:color="auto"/>
              <w:bottom w:val="single" w:sz="4" w:space="0" w:color="auto"/>
              <w:right w:val="single" w:sz="4" w:space="0" w:color="auto"/>
            </w:tcBorders>
          </w:tcPr>
          <w:p w14:paraId="7785E83C" w14:textId="77777777" w:rsidR="0074794C" w:rsidRDefault="0074794C" w:rsidP="00680E17">
            <w:pPr>
              <w:spacing w:before="40" w:after="40" w:line="240" w:lineRule="auto"/>
              <w:rPr>
                <w:rFonts w:ascii="Gill Sans MT" w:hAnsi="Gill Sans MT"/>
                <w:sz w:val="20"/>
                <w:szCs w:val="20"/>
                <w:lang w:val="en-US"/>
              </w:rPr>
            </w:pPr>
          </w:p>
        </w:tc>
        <w:tc>
          <w:tcPr>
            <w:tcW w:w="393" w:type="pct"/>
            <w:tcBorders>
              <w:top w:val="single" w:sz="4" w:space="0" w:color="auto"/>
              <w:left w:val="single" w:sz="4" w:space="0" w:color="auto"/>
              <w:bottom w:val="single" w:sz="4" w:space="0" w:color="auto"/>
              <w:right w:val="single" w:sz="4" w:space="0" w:color="auto"/>
            </w:tcBorders>
            <w:hideMark/>
          </w:tcPr>
          <w:p w14:paraId="7785E83D"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w:t>
            </w:r>
          </w:p>
        </w:tc>
      </w:tr>
      <w:tr w:rsidR="0074794C" w14:paraId="7785E845" w14:textId="77777777" w:rsidTr="00CC75B7">
        <w:trPr>
          <w:trHeight w:val="457"/>
        </w:trPr>
        <w:tc>
          <w:tcPr>
            <w:tcW w:w="726" w:type="pct"/>
            <w:vMerge/>
            <w:tcBorders>
              <w:top w:val="nil"/>
              <w:left w:val="single" w:sz="8" w:space="0" w:color="auto"/>
              <w:bottom w:val="single" w:sz="4" w:space="0" w:color="auto"/>
              <w:right w:val="nil"/>
            </w:tcBorders>
            <w:vAlign w:val="center"/>
            <w:hideMark/>
          </w:tcPr>
          <w:p w14:paraId="7785E83F" w14:textId="77777777" w:rsidR="0074794C" w:rsidRDefault="0074794C" w:rsidP="00680E17">
            <w:pPr>
              <w:spacing w:after="0" w:line="240" w:lineRule="auto"/>
              <w:rPr>
                <w:rFonts w:ascii="Gill Sans MT" w:hAnsi="Gill Sans MT"/>
                <w:sz w:val="20"/>
                <w:szCs w:val="20"/>
              </w:rPr>
            </w:pPr>
          </w:p>
        </w:tc>
        <w:tc>
          <w:tcPr>
            <w:tcW w:w="1332" w:type="pct"/>
            <w:tcBorders>
              <w:top w:val="single" w:sz="4" w:space="0" w:color="auto"/>
              <w:left w:val="single" w:sz="4" w:space="0" w:color="auto"/>
              <w:bottom w:val="single" w:sz="4" w:space="0" w:color="auto"/>
              <w:right w:val="single" w:sz="4" w:space="0" w:color="auto"/>
            </w:tcBorders>
            <w:hideMark/>
          </w:tcPr>
          <w:p w14:paraId="7785E840"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Final Field Test Review report with clear recommendations on improvements to program processes and approach</w:t>
            </w:r>
          </w:p>
        </w:tc>
        <w:tc>
          <w:tcPr>
            <w:tcW w:w="928" w:type="pct"/>
            <w:tcBorders>
              <w:top w:val="single" w:sz="4" w:space="0" w:color="auto"/>
              <w:left w:val="single" w:sz="4" w:space="0" w:color="auto"/>
              <w:bottom w:val="single" w:sz="4" w:space="0" w:color="auto"/>
              <w:right w:val="single" w:sz="4" w:space="0" w:color="auto"/>
            </w:tcBorders>
            <w:hideMark/>
          </w:tcPr>
          <w:p w14:paraId="7785E841"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As above</w:t>
            </w:r>
          </w:p>
        </w:tc>
        <w:tc>
          <w:tcPr>
            <w:tcW w:w="835" w:type="pct"/>
            <w:tcBorders>
              <w:top w:val="single" w:sz="4" w:space="0" w:color="auto"/>
              <w:left w:val="single" w:sz="4" w:space="0" w:color="auto"/>
              <w:bottom w:val="single" w:sz="4" w:space="0" w:color="auto"/>
              <w:right w:val="single" w:sz="4" w:space="0" w:color="auto"/>
            </w:tcBorders>
          </w:tcPr>
          <w:p w14:paraId="7785E842" w14:textId="77777777" w:rsidR="0074794C" w:rsidRDefault="0074794C" w:rsidP="00680E17">
            <w:pPr>
              <w:spacing w:before="40" w:after="40" w:line="240" w:lineRule="auto"/>
              <w:rPr>
                <w:rFonts w:ascii="Gill Sans MT" w:hAnsi="Gill Sans MT"/>
                <w:sz w:val="20"/>
                <w:szCs w:val="20"/>
                <w:lang w:val="en-US"/>
              </w:rPr>
            </w:pPr>
          </w:p>
        </w:tc>
        <w:tc>
          <w:tcPr>
            <w:tcW w:w="786" w:type="pct"/>
            <w:tcBorders>
              <w:top w:val="single" w:sz="4" w:space="0" w:color="auto"/>
              <w:left w:val="single" w:sz="4" w:space="0" w:color="auto"/>
              <w:bottom w:val="single" w:sz="4" w:space="0" w:color="auto"/>
              <w:right w:val="single" w:sz="4" w:space="0" w:color="auto"/>
            </w:tcBorders>
          </w:tcPr>
          <w:p w14:paraId="7785E843" w14:textId="77777777" w:rsidR="0074794C" w:rsidRDefault="0074794C" w:rsidP="00680E17">
            <w:pPr>
              <w:spacing w:before="40" w:after="40" w:line="240" w:lineRule="auto"/>
              <w:rPr>
                <w:rFonts w:ascii="Gill Sans MT" w:hAnsi="Gill Sans MT"/>
                <w:sz w:val="20"/>
                <w:szCs w:val="20"/>
                <w:lang w:val="en-US"/>
              </w:rPr>
            </w:pPr>
          </w:p>
        </w:tc>
        <w:tc>
          <w:tcPr>
            <w:tcW w:w="393" w:type="pct"/>
            <w:tcBorders>
              <w:top w:val="single" w:sz="4" w:space="0" w:color="auto"/>
              <w:left w:val="single" w:sz="4" w:space="0" w:color="auto"/>
              <w:bottom w:val="single" w:sz="4" w:space="0" w:color="auto"/>
              <w:right w:val="single" w:sz="4" w:space="0" w:color="auto"/>
            </w:tcBorders>
            <w:hideMark/>
          </w:tcPr>
          <w:p w14:paraId="7785E844"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w:t>
            </w:r>
          </w:p>
        </w:tc>
      </w:tr>
      <w:tr w:rsidR="0074794C" w14:paraId="7785E851" w14:textId="77777777" w:rsidTr="00CC75B7">
        <w:trPr>
          <w:trHeight w:val="457"/>
        </w:trPr>
        <w:tc>
          <w:tcPr>
            <w:tcW w:w="726" w:type="pct"/>
            <w:vMerge w:val="restart"/>
            <w:tcBorders>
              <w:top w:val="nil"/>
              <w:left w:val="single" w:sz="8" w:space="0" w:color="auto"/>
              <w:bottom w:val="single" w:sz="4" w:space="0" w:color="auto"/>
              <w:right w:val="nil"/>
            </w:tcBorders>
          </w:tcPr>
          <w:p w14:paraId="7785E846" w14:textId="77777777" w:rsidR="0074794C" w:rsidRDefault="0074794C" w:rsidP="00680E17">
            <w:pPr>
              <w:pStyle w:val="ListParagraph"/>
              <w:numPr>
                <w:ilvl w:val="1"/>
                <w:numId w:val="7"/>
              </w:numPr>
              <w:spacing w:before="40" w:after="40" w:line="276" w:lineRule="auto"/>
              <w:rPr>
                <w:rFonts w:ascii="Gill Sans MT" w:hAnsi="Gill Sans MT" w:cstheme="minorBidi"/>
                <w:sz w:val="20"/>
                <w:szCs w:val="20"/>
              </w:rPr>
            </w:pPr>
            <w:r>
              <w:rPr>
                <w:rFonts w:ascii="Gill Sans MT" w:hAnsi="Gill Sans MT"/>
                <w:sz w:val="20"/>
                <w:szCs w:val="20"/>
              </w:rPr>
              <w:lastRenderedPageBreak/>
              <w:t>Evaluation plan, including specialist studies and research</w:t>
            </w:r>
          </w:p>
          <w:p w14:paraId="7785E847" w14:textId="77777777" w:rsidR="0074794C" w:rsidRDefault="0074794C" w:rsidP="00680E17">
            <w:pPr>
              <w:spacing w:before="40" w:after="40" w:line="240" w:lineRule="auto"/>
              <w:rPr>
                <w:rFonts w:ascii="Gill Sans MT" w:hAnsi="Gill Sans MT"/>
                <w:sz w:val="20"/>
                <w:szCs w:val="20"/>
                <w:lang w:val="en-US"/>
              </w:rPr>
            </w:pPr>
          </w:p>
        </w:tc>
        <w:tc>
          <w:tcPr>
            <w:tcW w:w="1332" w:type="pct"/>
            <w:tcBorders>
              <w:top w:val="single" w:sz="4" w:space="0" w:color="auto"/>
              <w:left w:val="single" w:sz="4" w:space="0" w:color="auto"/>
              <w:bottom w:val="single" w:sz="4" w:space="0" w:color="auto"/>
              <w:right w:val="single" w:sz="4" w:space="0" w:color="auto"/>
            </w:tcBorders>
            <w:hideMark/>
          </w:tcPr>
          <w:p w14:paraId="7785E848" w14:textId="77777777" w:rsidR="0074794C" w:rsidRDefault="0074794C" w:rsidP="00680E17">
            <w:pPr>
              <w:spacing w:before="40" w:after="40" w:line="240" w:lineRule="auto"/>
              <w:rPr>
                <w:rFonts w:ascii="Gill Sans MT" w:hAnsi="Gill Sans MT"/>
                <w:sz w:val="20"/>
                <w:szCs w:val="20"/>
              </w:rPr>
            </w:pPr>
            <w:r>
              <w:rPr>
                <w:rFonts w:ascii="Gill Sans MT" w:hAnsi="Gill Sans MT"/>
                <w:sz w:val="20"/>
                <w:szCs w:val="20"/>
              </w:rPr>
              <w:t>Develop an evaluation plan that will capture qualitative and special interest data needed for the M&amp;E Framework.</w:t>
            </w:r>
          </w:p>
          <w:p w14:paraId="7785E849"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 xml:space="preserve">Includes quality assurance / technical compliance of engineering works. </w:t>
            </w:r>
          </w:p>
        </w:tc>
        <w:tc>
          <w:tcPr>
            <w:tcW w:w="928" w:type="pct"/>
            <w:tcBorders>
              <w:top w:val="single" w:sz="4" w:space="0" w:color="auto"/>
              <w:left w:val="single" w:sz="4" w:space="0" w:color="auto"/>
              <w:bottom w:val="single" w:sz="4" w:space="0" w:color="auto"/>
              <w:right w:val="single" w:sz="4" w:space="0" w:color="auto"/>
            </w:tcBorders>
          </w:tcPr>
          <w:p w14:paraId="7785E84A" w14:textId="77777777" w:rsidR="0074794C" w:rsidRDefault="0074794C" w:rsidP="00680E17">
            <w:pPr>
              <w:spacing w:before="40" w:after="40" w:line="240" w:lineRule="auto"/>
              <w:rPr>
                <w:rFonts w:ascii="Gill Sans MT" w:hAnsi="Gill Sans MT"/>
                <w:sz w:val="20"/>
                <w:szCs w:val="20"/>
              </w:rPr>
            </w:pPr>
            <w:r>
              <w:rPr>
                <w:rFonts w:ascii="Gill Sans MT" w:hAnsi="Gill Sans MT"/>
                <w:sz w:val="20"/>
                <w:szCs w:val="20"/>
              </w:rPr>
              <w:t>World Bank (tbd)</w:t>
            </w:r>
          </w:p>
          <w:p w14:paraId="7785E84B" w14:textId="77777777" w:rsidR="0074794C" w:rsidRDefault="0074794C" w:rsidP="00680E17">
            <w:pPr>
              <w:spacing w:before="40" w:after="40" w:line="240" w:lineRule="auto"/>
              <w:rPr>
                <w:rFonts w:ascii="Gill Sans MT" w:hAnsi="Gill Sans MT"/>
                <w:sz w:val="20"/>
                <w:szCs w:val="20"/>
              </w:rPr>
            </w:pPr>
          </w:p>
          <w:p w14:paraId="7785E84C" w14:textId="77777777" w:rsidR="0074794C" w:rsidRDefault="0074794C" w:rsidP="00680E17">
            <w:pPr>
              <w:spacing w:before="40" w:after="40" w:line="240" w:lineRule="auto"/>
              <w:rPr>
                <w:rFonts w:ascii="Gill Sans MT" w:hAnsi="Gill Sans MT"/>
                <w:sz w:val="20"/>
                <w:szCs w:val="20"/>
              </w:rPr>
            </w:pPr>
          </w:p>
          <w:p w14:paraId="7785E84D"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TBD</w:t>
            </w:r>
          </w:p>
        </w:tc>
        <w:tc>
          <w:tcPr>
            <w:tcW w:w="835" w:type="pct"/>
            <w:tcBorders>
              <w:top w:val="single" w:sz="4" w:space="0" w:color="auto"/>
              <w:left w:val="single" w:sz="4" w:space="0" w:color="auto"/>
              <w:bottom w:val="single" w:sz="4" w:space="0" w:color="auto"/>
              <w:right w:val="single" w:sz="4" w:space="0" w:color="auto"/>
            </w:tcBorders>
          </w:tcPr>
          <w:p w14:paraId="7785E84E" w14:textId="77777777" w:rsidR="0074794C" w:rsidRDefault="0074794C" w:rsidP="00680E17">
            <w:pPr>
              <w:spacing w:before="40" w:after="40" w:line="240" w:lineRule="auto"/>
              <w:rPr>
                <w:rFonts w:ascii="Gill Sans MT" w:hAnsi="Gill Sans MT"/>
                <w:sz w:val="20"/>
                <w:szCs w:val="20"/>
                <w:lang w:val="en-US"/>
              </w:rPr>
            </w:pPr>
          </w:p>
        </w:tc>
        <w:tc>
          <w:tcPr>
            <w:tcW w:w="786" w:type="pct"/>
            <w:tcBorders>
              <w:top w:val="single" w:sz="4" w:space="0" w:color="auto"/>
              <w:left w:val="single" w:sz="4" w:space="0" w:color="auto"/>
              <w:bottom w:val="single" w:sz="4" w:space="0" w:color="auto"/>
              <w:right w:val="single" w:sz="4" w:space="0" w:color="auto"/>
            </w:tcBorders>
          </w:tcPr>
          <w:p w14:paraId="7785E84F" w14:textId="77777777" w:rsidR="0074794C" w:rsidRDefault="0074794C" w:rsidP="00680E17">
            <w:pPr>
              <w:spacing w:before="40" w:after="40" w:line="240" w:lineRule="auto"/>
              <w:rPr>
                <w:rFonts w:ascii="Gill Sans MT" w:hAnsi="Gill Sans MT"/>
                <w:sz w:val="20"/>
                <w:szCs w:val="20"/>
                <w:lang w:val="en-US"/>
              </w:rPr>
            </w:pPr>
          </w:p>
        </w:tc>
        <w:tc>
          <w:tcPr>
            <w:tcW w:w="393" w:type="pct"/>
            <w:tcBorders>
              <w:top w:val="single" w:sz="4" w:space="0" w:color="auto"/>
              <w:left w:val="single" w:sz="4" w:space="0" w:color="auto"/>
              <w:bottom w:val="single" w:sz="4" w:space="0" w:color="auto"/>
              <w:right w:val="single" w:sz="4" w:space="0" w:color="auto"/>
            </w:tcBorders>
            <w:hideMark/>
          </w:tcPr>
          <w:p w14:paraId="7785E850"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w:t>
            </w:r>
          </w:p>
        </w:tc>
      </w:tr>
      <w:tr w:rsidR="0074794C" w14:paraId="7785E858" w14:textId="77777777" w:rsidTr="00CC75B7">
        <w:trPr>
          <w:trHeight w:val="457"/>
        </w:trPr>
        <w:tc>
          <w:tcPr>
            <w:tcW w:w="726" w:type="pct"/>
            <w:vMerge/>
            <w:tcBorders>
              <w:top w:val="nil"/>
              <w:left w:val="single" w:sz="8" w:space="0" w:color="auto"/>
              <w:bottom w:val="single" w:sz="4" w:space="0" w:color="auto"/>
              <w:right w:val="nil"/>
            </w:tcBorders>
            <w:vAlign w:val="center"/>
            <w:hideMark/>
          </w:tcPr>
          <w:p w14:paraId="7785E852" w14:textId="77777777" w:rsidR="0074794C" w:rsidRDefault="0074794C" w:rsidP="00680E17">
            <w:pPr>
              <w:spacing w:after="0" w:line="240" w:lineRule="auto"/>
              <w:rPr>
                <w:rFonts w:ascii="Gill Sans MT" w:hAnsi="Gill Sans MT"/>
                <w:sz w:val="20"/>
                <w:szCs w:val="20"/>
                <w:lang w:val="en-US"/>
              </w:rPr>
            </w:pPr>
          </w:p>
        </w:tc>
        <w:tc>
          <w:tcPr>
            <w:tcW w:w="1332" w:type="pct"/>
            <w:tcBorders>
              <w:top w:val="single" w:sz="4" w:space="0" w:color="auto"/>
              <w:left w:val="single" w:sz="4" w:space="0" w:color="auto"/>
              <w:bottom w:val="single" w:sz="4" w:space="0" w:color="auto"/>
              <w:right w:val="single" w:sz="4" w:space="0" w:color="auto"/>
            </w:tcBorders>
            <w:hideMark/>
          </w:tcPr>
          <w:p w14:paraId="7785E853"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Design and commission baselines study</w:t>
            </w:r>
          </w:p>
        </w:tc>
        <w:tc>
          <w:tcPr>
            <w:tcW w:w="928" w:type="pct"/>
            <w:tcBorders>
              <w:top w:val="single" w:sz="4" w:space="0" w:color="auto"/>
              <w:left w:val="single" w:sz="4" w:space="0" w:color="auto"/>
              <w:bottom w:val="single" w:sz="4" w:space="0" w:color="auto"/>
              <w:right w:val="single" w:sz="4" w:space="0" w:color="auto"/>
            </w:tcBorders>
            <w:hideMark/>
          </w:tcPr>
          <w:p w14:paraId="7785E854"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World Bank (tbd)</w:t>
            </w:r>
          </w:p>
        </w:tc>
        <w:tc>
          <w:tcPr>
            <w:tcW w:w="835" w:type="pct"/>
            <w:tcBorders>
              <w:top w:val="single" w:sz="4" w:space="0" w:color="auto"/>
              <w:left w:val="single" w:sz="4" w:space="0" w:color="auto"/>
              <w:bottom w:val="single" w:sz="4" w:space="0" w:color="auto"/>
              <w:right w:val="single" w:sz="4" w:space="0" w:color="auto"/>
            </w:tcBorders>
          </w:tcPr>
          <w:p w14:paraId="7785E855" w14:textId="77777777" w:rsidR="0074794C" w:rsidRDefault="0074794C" w:rsidP="00680E17">
            <w:pPr>
              <w:spacing w:before="40" w:after="40" w:line="240" w:lineRule="auto"/>
              <w:rPr>
                <w:rFonts w:ascii="Gill Sans MT" w:hAnsi="Gill Sans MT"/>
                <w:sz w:val="20"/>
                <w:szCs w:val="20"/>
                <w:lang w:val="en-US"/>
              </w:rPr>
            </w:pPr>
          </w:p>
        </w:tc>
        <w:tc>
          <w:tcPr>
            <w:tcW w:w="786" w:type="pct"/>
            <w:tcBorders>
              <w:top w:val="single" w:sz="4" w:space="0" w:color="auto"/>
              <w:left w:val="single" w:sz="4" w:space="0" w:color="auto"/>
              <w:bottom w:val="single" w:sz="4" w:space="0" w:color="auto"/>
              <w:right w:val="single" w:sz="4" w:space="0" w:color="auto"/>
            </w:tcBorders>
          </w:tcPr>
          <w:p w14:paraId="7785E856" w14:textId="77777777" w:rsidR="0074794C" w:rsidRDefault="0074794C" w:rsidP="00680E17">
            <w:pPr>
              <w:spacing w:before="40" w:after="40" w:line="240" w:lineRule="auto"/>
              <w:rPr>
                <w:rFonts w:ascii="Gill Sans MT" w:hAnsi="Gill Sans MT"/>
                <w:sz w:val="20"/>
                <w:szCs w:val="20"/>
                <w:lang w:val="en-US"/>
              </w:rPr>
            </w:pPr>
          </w:p>
        </w:tc>
        <w:tc>
          <w:tcPr>
            <w:tcW w:w="393" w:type="pct"/>
            <w:tcBorders>
              <w:top w:val="single" w:sz="4" w:space="0" w:color="auto"/>
              <w:left w:val="single" w:sz="4" w:space="0" w:color="auto"/>
              <w:bottom w:val="single" w:sz="4" w:space="0" w:color="auto"/>
              <w:right w:val="single" w:sz="4" w:space="0" w:color="auto"/>
            </w:tcBorders>
            <w:hideMark/>
          </w:tcPr>
          <w:p w14:paraId="7785E857"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w:t>
            </w:r>
          </w:p>
        </w:tc>
      </w:tr>
      <w:tr w:rsidR="0074794C" w14:paraId="7785E85F" w14:textId="77777777" w:rsidTr="00CC75B7">
        <w:trPr>
          <w:trHeight w:val="457"/>
        </w:trPr>
        <w:tc>
          <w:tcPr>
            <w:tcW w:w="726" w:type="pct"/>
            <w:vMerge/>
            <w:tcBorders>
              <w:top w:val="nil"/>
              <w:left w:val="single" w:sz="8" w:space="0" w:color="auto"/>
              <w:bottom w:val="single" w:sz="4" w:space="0" w:color="auto"/>
              <w:right w:val="nil"/>
            </w:tcBorders>
            <w:vAlign w:val="center"/>
            <w:hideMark/>
          </w:tcPr>
          <w:p w14:paraId="7785E859" w14:textId="77777777" w:rsidR="0074794C" w:rsidRDefault="0074794C" w:rsidP="00680E17">
            <w:pPr>
              <w:spacing w:after="0" w:line="240" w:lineRule="auto"/>
              <w:rPr>
                <w:rFonts w:ascii="Gill Sans MT" w:hAnsi="Gill Sans MT"/>
                <w:sz w:val="20"/>
                <w:szCs w:val="20"/>
                <w:lang w:val="en-US"/>
              </w:rPr>
            </w:pPr>
          </w:p>
        </w:tc>
        <w:tc>
          <w:tcPr>
            <w:tcW w:w="1332" w:type="pct"/>
            <w:tcBorders>
              <w:top w:val="single" w:sz="4" w:space="0" w:color="auto"/>
              <w:left w:val="single" w:sz="4" w:space="0" w:color="auto"/>
              <w:bottom w:val="single" w:sz="4" w:space="0" w:color="auto"/>
              <w:right w:val="single" w:sz="4" w:space="0" w:color="auto"/>
            </w:tcBorders>
            <w:hideMark/>
          </w:tcPr>
          <w:p w14:paraId="7785E85A"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Design and commission other relevant studies in line with Evaluation plan</w:t>
            </w:r>
          </w:p>
        </w:tc>
        <w:tc>
          <w:tcPr>
            <w:tcW w:w="928" w:type="pct"/>
            <w:tcBorders>
              <w:top w:val="single" w:sz="4" w:space="0" w:color="auto"/>
              <w:left w:val="single" w:sz="4" w:space="0" w:color="auto"/>
              <w:bottom w:val="single" w:sz="4" w:space="0" w:color="auto"/>
              <w:right w:val="single" w:sz="4" w:space="0" w:color="auto"/>
            </w:tcBorders>
            <w:hideMark/>
          </w:tcPr>
          <w:p w14:paraId="7785E85B"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World Bank (tbd)</w:t>
            </w:r>
          </w:p>
        </w:tc>
        <w:tc>
          <w:tcPr>
            <w:tcW w:w="835" w:type="pct"/>
            <w:tcBorders>
              <w:top w:val="single" w:sz="4" w:space="0" w:color="auto"/>
              <w:left w:val="single" w:sz="4" w:space="0" w:color="auto"/>
              <w:bottom w:val="single" w:sz="4" w:space="0" w:color="auto"/>
              <w:right w:val="single" w:sz="4" w:space="0" w:color="auto"/>
            </w:tcBorders>
          </w:tcPr>
          <w:p w14:paraId="7785E85C" w14:textId="77777777" w:rsidR="0074794C" w:rsidRDefault="0074794C" w:rsidP="00680E17">
            <w:pPr>
              <w:spacing w:before="40" w:after="40" w:line="240" w:lineRule="auto"/>
              <w:rPr>
                <w:rFonts w:ascii="Gill Sans MT" w:hAnsi="Gill Sans MT"/>
                <w:sz w:val="20"/>
                <w:szCs w:val="20"/>
                <w:lang w:val="en-US"/>
              </w:rPr>
            </w:pPr>
          </w:p>
        </w:tc>
        <w:tc>
          <w:tcPr>
            <w:tcW w:w="786" w:type="pct"/>
            <w:tcBorders>
              <w:top w:val="single" w:sz="4" w:space="0" w:color="auto"/>
              <w:left w:val="single" w:sz="4" w:space="0" w:color="auto"/>
              <w:bottom w:val="single" w:sz="4" w:space="0" w:color="auto"/>
              <w:right w:val="single" w:sz="4" w:space="0" w:color="auto"/>
            </w:tcBorders>
          </w:tcPr>
          <w:p w14:paraId="7785E85D" w14:textId="77777777" w:rsidR="0074794C" w:rsidRDefault="0074794C" w:rsidP="00680E17">
            <w:pPr>
              <w:spacing w:before="40" w:after="40" w:line="240" w:lineRule="auto"/>
              <w:rPr>
                <w:rFonts w:ascii="Gill Sans MT" w:hAnsi="Gill Sans MT"/>
                <w:sz w:val="20"/>
                <w:szCs w:val="20"/>
                <w:lang w:val="en-US"/>
              </w:rPr>
            </w:pPr>
          </w:p>
        </w:tc>
        <w:tc>
          <w:tcPr>
            <w:tcW w:w="393" w:type="pct"/>
            <w:tcBorders>
              <w:top w:val="single" w:sz="4" w:space="0" w:color="auto"/>
              <w:left w:val="single" w:sz="4" w:space="0" w:color="auto"/>
              <w:bottom w:val="single" w:sz="4" w:space="0" w:color="auto"/>
              <w:right w:val="single" w:sz="4" w:space="0" w:color="auto"/>
            </w:tcBorders>
            <w:hideMark/>
          </w:tcPr>
          <w:p w14:paraId="7785E85E"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w:t>
            </w:r>
          </w:p>
        </w:tc>
      </w:tr>
      <w:tr w:rsidR="0074794C" w14:paraId="7785E867" w14:textId="77777777" w:rsidTr="00CC75B7">
        <w:trPr>
          <w:trHeight w:val="414"/>
        </w:trPr>
        <w:tc>
          <w:tcPr>
            <w:tcW w:w="726" w:type="pct"/>
            <w:vMerge w:val="restart"/>
            <w:tcBorders>
              <w:top w:val="nil"/>
              <w:left w:val="single" w:sz="8" w:space="0" w:color="auto"/>
              <w:bottom w:val="single" w:sz="4" w:space="0" w:color="auto"/>
              <w:right w:val="nil"/>
            </w:tcBorders>
          </w:tcPr>
          <w:p w14:paraId="7785E860" w14:textId="77777777" w:rsidR="0074794C" w:rsidRDefault="0074794C" w:rsidP="00680E17">
            <w:pPr>
              <w:pStyle w:val="ListParagraph"/>
              <w:numPr>
                <w:ilvl w:val="1"/>
                <w:numId w:val="7"/>
              </w:numPr>
              <w:spacing w:before="40" w:after="40" w:line="276" w:lineRule="auto"/>
              <w:rPr>
                <w:rFonts w:ascii="Gill Sans MT" w:hAnsi="Gill Sans MT" w:cstheme="minorBidi"/>
                <w:sz w:val="20"/>
                <w:szCs w:val="20"/>
              </w:rPr>
            </w:pPr>
            <w:r>
              <w:rPr>
                <w:rFonts w:ascii="Gill Sans MT" w:hAnsi="Gill Sans MT"/>
                <w:sz w:val="20"/>
                <w:szCs w:val="20"/>
              </w:rPr>
              <w:t>Management of Information System (MIS)</w:t>
            </w:r>
          </w:p>
          <w:p w14:paraId="7785E861" w14:textId="77777777" w:rsidR="0074794C" w:rsidRDefault="0074794C" w:rsidP="00680E17">
            <w:pPr>
              <w:spacing w:before="40" w:after="40" w:line="240" w:lineRule="auto"/>
              <w:rPr>
                <w:rFonts w:ascii="Gill Sans MT" w:hAnsi="Gill Sans MT"/>
                <w:sz w:val="20"/>
                <w:szCs w:val="20"/>
                <w:lang w:val="en-US"/>
              </w:rPr>
            </w:pPr>
          </w:p>
        </w:tc>
        <w:tc>
          <w:tcPr>
            <w:tcW w:w="1332" w:type="pct"/>
            <w:tcBorders>
              <w:top w:val="single" w:sz="4" w:space="0" w:color="auto"/>
              <w:left w:val="single" w:sz="4" w:space="0" w:color="auto"/>
              <w:bottom w:val="single" w:sz="4" w:space="0" w:color="auto"/>
              <w:right w:val="single" w:sz="4" w:space="0" w:color="auto"/>
            </w:tcBorders>
            <w:hideMark/>
          </w:tcPr>
          <w:p w14:paraId="7785E862"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 xml:space="preserve">Establish Working Group to design and oversee development of MIS that captures data required for M&amp;E Framework, Evaluation Pan, and routine GoTL reporting </w:t>
            </w:r>
          </w:p>
        </w:tc>
        <w:tc>
          <w:tcPr>
            <w:tcW w:w="928" w:type="pct"/>
            <w:tcBorders>
              <w:top w:val="single" w:sz="4" w:space="0" w:color="auto"/>
              <w:left w:val="single" w:sz="4" w:space="0" w:color="auto"/>
              <w:bottom w:val="single" w:sz="4" w:space="0" w:color="auto"/>
              <w:right w:val="single" w:sz="4" w:space="0" w:color="auto"/>
            </w:tcBorders>
            <w:hideMark/>
          </w:tcPr>
          <w:p w14:paraId="7785E863"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LTA - IT Adviser (</w:t>
            </w:r>
            <w:r w:rsidR="0023471E">
              <w:rPr>
                <w:rFonts w:ascii="Gill Sans MT" w:hAnsi="Gill Sans MT"/>
                <w:sz w:val="20"/>
                <w:szCs w:val="20"/>
              </w:rPr>
              <w:t>Contractor</w:t>
            </w:r>
            <w:r>
              <w:rPr>
                <w:rFonts w:ascii="Gill Sans MT" w:hAnsi="Gill Sans MT"/>
                <w:sz w:val="20"/>
                <w:szCs w:val="20"/>
              </w:rPr>
              <w:t>)</w:t>
            </w:r>
          </w:p>
        </w:tc>
        <w:tc>
          <w:tcPr>
            <w:tcW w:w="835" w:type="pct"/>
            <w:tcBorders>
              <w:top w:val="single" w:sz="4" w:space="0" w:color="auto"/>
              <w:left w:val="single" w:sz="4" w:space="0" w:color="auto"/>
              <w:bottom w:val="single" w:sz="4" w:space="0" w:color="auto"/>
              <w:right w:val="single" w:sz="4" w:space="0" w:color="auto"/>
            </w:tcBorders>
          </w:tcPr>
          <w:p w14:paraId="7785E864" w14:textId="77777777" w:rsidR="0074794C" w:rsidRDefault="0074794C" w:rsidP="00680E17">
            <w:pPr>
              <w:spacing w:before="40" w:after="40" w:line="240" w:lineRule="auto"/>
              <w:rPr>
                <w:rFonts w:ascii="Gill Sans MT" w:hAnsi="Gill Sans MT"/>
                <w:sz w:val="20"/>
                <w:szCs w:val="20"/>
                <w:lang w:val="en-US"/>
              </w:rPr>
            </w:pPr>
          </w:p>
        </w:tc>
        <w:tc>
          <w:tcPr>
            <w:tcW w:w="786" w:type="pct"/>
            <w:tcBorders>
              <w:top w:val="single" w:sz="4" w:space="0" w:color="auto"/>
              <w:left w:val="single" w:sz="4" w:space="0" w:color="auto"/>
              <w:bottom w:val="single" w:sz="4" w:space="0" w:color="auto"/>
              <w:right w:val="single" w:sz="4" w:space="0" w:color="auto"/>
            </w:tcBorders>
          </w:tcPr>
          <w:p w14:paraId="7785E865" w14:textId="77777777" w:rsidR="0074794C" w:rsidRDefault="0074794C" w:rsidP="00680E17">
            <w:pPr>
              <w:spacing w:before="40" w:after="40" w:line="240" w:lineRule="auto"/>
              <w:rPr>
                <w:rFonts w:ascii="Gill Sans MT" w:hAnsi="Gill Sans MT"/>
                <w:sz w:val="20"/>
                <w:szCs w:val="20"/>
                <w:lang w:val="en-US"/>
              </w:rPr>
            </w:pPr>
          </w:p>
        </w:tc>
        <w:tc>
          <w:tcPr>
            <w:tcW w:w="393" w:type="pct"/>
            <w:tcBorders>
              <w:top w:val="single" w:sz="4" w:space="0" w:color="auto"/>
              <w:left w:val="single" w:sz="4" w:space="0" w:color="auto"/>
              <w:bottom w:val="single" w:sz="4" w:space="0" w:color="auto"/>
              <w:right w:val="single" w:sz="4" w:space="0" w:color="auto"/>
            </w:tcBorders>
            <w:hideMark/>
          </w:tcPr>
          <w:p w14:paraId="7785E866"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w:t>
            </w:r>
          </w:p>
        </w:tc>
      </w:tr>
      <w:tr w:rsidR="0074794C" w14:paraId="7785E86E" w14:textId="77777777" w:rsidTr="00CC75B7">
        <w:trPr>
          <w:trHeight w:val="414"/>
        </w:trPr>
        <w:tc>
          <w:tcPr>
            <w:tcW w:w="726" w:type="pct"/>
            <w:vMerge/>
            <w:tcBorders>
              <w:top w:val="nil"/>
              <w:left w:val="single" w:sz="8" w:space="0" w:color="auto"/>
              <w:bottom w:val="single" w:sz="4" w:space="0" w:color="auto"/>
              <w:right w:val="nil"/>
            </w:tcBorders>
            <w:vAlign w:val="center"/>
            <w:hideMark/>
          </w:tcPr>
          <w:p w14:paraId="7785E868" w14:textId="77777777" w:rsidR="0074794C" w:rsidRDefault="0074794C" w:rsidP="00680E17">
            <w:pPr>
              <w:spacing w:after="0" w:line="240" w:lineRule="auto"/>
              <w:rPr>
                <w:rFonts w:ascii="Gill Sans MT" w:hAnsi="Gill Sans MT"/>
                <w:sz w:val="20"/>
                <w:szCs w:val="20"/>
                <w:lang w:val="en-US"/>
              </w:rPr>
            </w:pPr>
          </w:p>
        </w:tc>
        <w:tc>
          <w:tcPr>
            <w:tcW w:w="1332" w:type="pct"/>
            <w:tcBorders>
              <w:top w:val="single" w:sz="4" w:space="0" w:color="auto"/>
              <w:left w:val="single" w:sz="4" w:space="0" w:color="auto"/>
              <w:bottom w:val="single" w:sz="4" w:space="0" w:color="auto"/>
              <w:right w:val="single" w:sz="4" w:space="0" w:color="auto"/>
            </w:tcBorders>
            <w:hideMark/>
          </w:tcPr>
          <w:p w14:paraId="7785E869"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Build MIS (hardware and software) and embed in Secretariat and at District level</w:t>
            </w:r>
          </w:p>
        </w:tc>
        <w:tc>
          <w:tcPr>
            <w:tcW w:w="928" w:type="pct"/>
            <w:tcBorders>
              <w:top w:val="single" w:sz="4" w:space="0" w:color="auto"/>
              <w:left w:val="single" w:sz="4" w:space="0" w:color="auto"/>
              <w:bottom w:val="single" w:sz="4" w:space="0" w:color="auto"/>
              <w:right w:val="single" w:sz="4" w:space="0" w:color="auto"/>
            </w:tcBorders>
          </w:tcPr>
          <w:p w14:paraId="7785E86A" w14:textId="77777777" w:rsidR="0074794C" w:rsidRDefault="0074794C" w:rsidP="00680E17">
            <w:pPr>
              <w:spacing w:before="40" w:after="40" w:line="240" w:lineRule="auto"/>
              <w:rPr>
                <w:rFonts w:ascii="Gill Sans MT" w:hAnsi="Gill Sans MT"/>
                <w:sz w:val="20"/>
                <w:szCs w:val="20"/>
                <w:lang w:val="en-US"/>
              </w:rPr>
            </w:pPr>
          </w:p>
        </w:tc>
        <w:tc>
          <w:tcPr>
            <w:tcW w:w="835" w:type="pct"/>
            <w:tcBorders>
              <w:top w:val="single" w:sz="4" w:space="0" w:color="auto"/>
              <w:left w:val="single" w:sz="4" w:space="0" w:color="auto"/>
              <w:bottom w:val="single" w:sz="4" w:space="0" w:color="auto"/>
              <w:right w:val="single" w:sz="4" w:space="0" w:color="auto"/>
            </w:tcBorders>
          </w:tcPr>
          <w:p w14:paraId="7785E86B" w14:textId="77777777" w:rsidR="0074794C" w:rsidRDefault="0074794C" w:rsidP="00680E17">
            <w:pPr>
              <w:spacing w:before="40" w:after="40" w:line="240" w:lineRule="auto"/>
              <w:rPr>
                <w:rFonts w:ascii="Gill Sans MT" w:hAnsi="Gill Sans MT"/>
                <w:sz w:val="20"/>
                <w:szCs w:val="20"/>
                <w:lang w:val="en-US"/>
              </w:rPr>
            </w:pPr>
          </w:p>
        </w:tc>
        <w:tc>
          <w:tcPr>
            <w:tcW w:w="786" w:type="pct"/>
            <w:tcBorders>
              <w:top w:val="single" w:sz="4" w:space="0" w:color="auto"/>
              <w:left w:val="single" w:sz="4" w:space="0" w:color="auto"/>
              <w:bottom w:val="single" w:sz="4" w:space="0" w:color="auto"/>
              <w:right w:val="single" w:sz="4" w:space="0" w:color="auto"/>
            </w:tcBorders>
          </w:tcPr>
          <w:p w14:paraId="7785E86C" w14:textId="77777777" w:rsidR="0074794C" w:rsidRDefault="0074794C" w:rsidP="00680E17">
            <w:pPr>
              <w:spacing w:before="40" w:after="40" w:line="240" w:lineRule="auto"/>
              <w:rPr>
                <w:rFonts w:ascii="Gill Sans MT" w:hAnsi="Gill Sans MT"/>
                <w:sz w:val="20"/>
                <w:szCs w:val="20"/>
                <w:lang w:val="en-US"/>
              </w:rPr>
            </w:pPr>
          </w:p>
        </w:tc>
        <w:tc>
          <w:tcPr>
            <w:tcW w:w="393" w:type="pct"/>
            <w:tcBorders>
              <w:top w:val="single" w:sz="4" w:space="0" w:color="auto"/>
              <w:left w:val="single" w:sz="4" w:space="0" w:color="auto"/>
              <w:bottom w:val="single" w:sz="4" w:space="0" w:color="auto"/>
              <w:right w:val="single" w:sz="4" w:space="0" w:color="auto"/>
            </w:tcBorders>
            <w:hideMark/>
          </w:tcPr>
          <w:p w14:paraId="7785E86D"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w:t>
            </w:r>
          </w:p>
        </w:tc>
      </w:tr>
      <w:tr w:rsidR="0074794C" w14:paraId="7785E875" w14:textId="77777777" w:rsidTr="00CC75B7">
        <w:trPr>
          <w:trHeight w:val="414"/>
        </w:trPr>
        <w:tc>
          <w:tcPr>
            <w:tcW w:w="726" w:type="pct"/>
            <w:vMerge/>
            <w:tcBorders>
              <w:top w:val="nil"/>
              <w:left w:val="single" w:sz="8" w:space="0" w:color="auto"/>
              <w:bottom w:val="single" w:sz="4" w:space="0" w:color="auto"/>
              <w:right w:val="nil"/>
            </w:tcBorders>
            <w:vAlign w:val="center"/>
            <w:hideMark/>
          </w:tcPr>
          <w:p w14:paraId="7785E86F" w14:textId="77777777" w:rsidR="0074794C" w:rsidRDefault="0074794C" w:rsidP="00680E17">
            <w:pPr>
              <w:spacing w:after="0" w:line="240" w:lineRule="auto"/>
              <w:rPr>
                <w:rFonts w:ascii="Gill Sans MT" w:hAnsi="Gill Sans MT"/>
                <w:sz w:val="20"/>
                <w:szCs w:val="20"/>
                <w:lang w:val="en-US"/>
              </w:rPr>
            </w:pPr>
          </w:p>
        </w:tc>
        <w:tc>
          <w:tcPr>
            <w:tcW w:w="1332" w:type="pct"/>
            <w:tcBorders>
              <w:top w:val="single" w:sz="4" w:space="0" w:color="auto"/>
              <w:left w:val="single" w:sz="4" w:space="0" w:color="auto"/>
              <w:bottom w:val="single" w:sz="4" w:space="0" w:color="auto"/>
              <w:right w:val="single" w:sz="4" w:space="0" w:color="auto"/>
            </w:tcBorders>
            <w:hideMark/>
          </w:tcPr>
          <w:p w14:paraId="7785E870"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Establishment of training and guidance on MIS including for sub-national stakeholders</w:t>
            </w:r>
          </w:p>
        </w:tc>
        <w:tc>
          <w:tcPr>
            <w:tcW w:w="928" w:type="pct"/>
            <w:tcBorders>
              <w:top w:val="single" w:sz="4" w:space="0" w:color="auto"/>
              <w:left w:val="single" w:sz="4" w:space="0" w:color="auto"/>
              <w:bottom w:val="single" w:sz="4" w:space="0" w:color="auto"/>
              <w:right w:val="single" w:sz="4" w:space="0" w:color="auto"/>
            </w:tcBorders>
            <w:hideMark/>
          </w:tcPr>
          <w:p w14:paraId="7785E871"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Training MIS officers (</w:t>
            </w:r>
            <w:r w:rsidR="0023471E">
              <w:rPr>
                <w:rFonts w:ascii="Gill Sans MT" w:hAnsi="Gill Sans MT"/>
                <w:sz w:val="20"/>
                <w:szCs w:val="20"/>
              </w:rPr>
              <w:t>Contractor</w:t>
            </w:r>
            <w:r>
              <w:rPr>
                <w:rFonts w:ascii="Gill Sans MT" w:hAnsi="Gill Sans MT"/>
                <w:sz w:val="20"/>
                <w:szCs w:val="20"/>
              </w:rPr>
              <w:t>)</w:t>
            </w:r>
          </w:p>
        </w:tc>
        <w:tc>
          <w:tcPr>
            <w:tcW w:w="835" w:type="pct"/>
            <w:tcBorders>
              <w:top w:val="single" w:sz="4" w:space="0" w:color="auto"/>
              <w:left w:val="single" w:sz="4" w:space="0" w:color="auto"/>
              <w:bottom w:val="single" w:sz="4" w:space="0" w:color="auto"/>
              <w:right w:val="single" w:sz="4" w:space="0" w:color="auto"/>
            </w:tcBorders>
          </w:tcPr>
          <w:p w14:paraId="7785E872" w14:textId="77777777" w:rsidR="0074794C" w:rsidRDefault="0074794C" w:rsidP="00680E17">
            <w:pPr>
              <w:spacing w:before="40" w:after="40" w:line="240" w:lineRule="auto"/>
              <w:rPr>
                <w:rFonts w:ascii="Gill Sans MT" w:hAnsi="Gill Sans MT"/>
                <w:sz w:val="20"/>
                <w:szCs w:val="20"/>
                <w:lang w:val="en-US"/>
              </w:rPr>
            </w:pPr>
          </w:p>
        </w:tc>
        <w:tc>
          <w:tcPr>
            <w:tcW w:w="786" w:type="pct"/>
            <w:tcBorders>
              <w:top w:val="single" w:sz="4" w:space="0" w:color="auto"/>
              <w:left w:val="single" w:sz="4" w:space="0" w:color="auto"/>
              <w:bottom w:val="single" w:sz="4" w:space="0" w:color="auto"/>
              <w:right w:val="single" w:sz="4" w:space="0" w:color="auto"/>
            </w:tcBorders>
          </w:tcPr>
          <w:p w14:paraId="7785E873" w14:textId="77777777" w:rsidR="0074794C" w:rsidRDefault="0074794C" w:rsidP="00680E17">
            <w:pPr>
              <w:spacing w:before="40" w:after="40" w:line="240" w:lineRule="auto"/>
              <w:rPr>
                <w:rFonts w:ascii="Gill Sans MT" w:hAnsi="Gill Sans MT"/>
                <w:sz w:val="20"/>
                <w:szCs w:val="20"/>
                <w:lang w:val="en-US"/>
              </w:rPr>
            </w:pPr>
          </w:p>
        </w:tc>
        <w:tc>
          <w:tcPr>
            <w:tcW w:w="393" w:type="pct"/>
            <w:tcBorders>
              <w:top w:val="single" w:sz="4" w:space="0" w:color="auto"/>
              <w:left w:val="single" w:sz="4" w:space="0" w:color="auto"/>
              <w:bottom w:val="single" w:sz="4" w:space="0" w:color="auto"/>
              <w:right w:val="single" w:sz="4" w:space="0" w:color="auto"/>
            </w:tcBorders>
            <w:hideMark/>
          </w:tcPr>
          <w:p w14:paraId="7785E874"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w:t>
            </w:r>
          </w:p>
        </w:tc>
      </w:tr>
      <w:tr w:rsidR="0074794C" w14:paraId="7785E87D" w14:textId="77777777" w:rsidTr="00CC75B7">
        <w:trPr>
          <w:trHeight w:val="414"/>
        </w:trPr>
        <w:tc>
          <w:tcPr>
            <w:tcW w:w="726" w:type="pct"/>
            <w:vMerge/>
            <w:tcBorders>
              <w:top w:val="nil"/>
              <w:left w:val="single" w:sz="8" w:space="0" w:color="auto"/>
              <w:bottom w:val="single" w:sz="4" w:space="0" w:color="auto"/>
              <w:right w:val="nil"/>
            </w:tcBorders>
            <w:vAlign w:val="center"/>
            <w:hideMark/>
          </w:tcPr>
          <w:p w14:paraId="7785E876" w14:textId="77777777" w:rsidR="0074794C" w:rsidRDefault="0074794C" w:rsidP="00680E17">
            <w:pPr>
              <w:spacing w:after="0" w:line="240" w:lineRule="auto"/>
              <w:rPr>
                <w:rFonts w:ascii="Gill Sans MT" w:hAnsi="Gill Sans MT"/>
                <w:sz w:val="20"/>
                <w:szCs w:val="20"/>
                <w:lang w:val="en-US"/>
              </w:rPr>
            </w:pPr>
          </w:p>
        </w:tc>
        <w:tc>
          <w:tcPr>
            <w:tcW w:w="1332" w:type="pct"/>
            <w:tcBorders>
              <w:top w:val="single" w:sz="4" w:space="0" w:color="auto"/>
              <w:left w:val="single" w:sz="4" w:space="0" w:color="auto"/>
              <w:bottom w:val="single" w:sz="4" w:space="0" w:color="auto"/>
              <w:right w:val="single" w:sz="4" w:space="0" w:color="auto"/>
            </w:tcBorders>
            <w:hideMark/>
          </w:tcPr>
          <w:p w14:paraId="7785E877"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 xml:space="preserve">Determine role for MIS officers </w:t>
            </w:r>
          </w:p>
        </w:tc>
        <w:tc>
          <w:tcPr>
            <w:tcW w:w="928" w:type="pct"/>
            <w:tcBorders>
              <w:top w:val="single" w:sz="4" w:space="0" w:color="auto"/>
              <w:left w:val="single" w:sz="4" w:space="0" w:color="auto"/>
              <w:bottom w:val="single" w:sz="4" w:space="0" w:color="auto"/>
              <w:right w:val="single" w:sz="4" w:space="0" w:color="auto"/>
            </w:tcBorders>
            <w:hideMark/>
          </w:tcPr>
          <w:p w14:paraId="7785E878" w14:textId="77777777" w:rsidR="0074794C" w:rsidRDefault="0074794C" w:rsidP="00680E17">
            <w:pPr>
              <w:spacing w:before="40" w:after="40" w:line="240" w:lineRule="auto"/>
              <w:rPr>
                <w:rFonts w:ascii="Gill Sans MT" w:hAnsi="Gill Sans MT"/>
                <w:sz w:val="20"/>
                <w:szCs w:val="20"/>
              </w:rPr>
            </w:pPr>
            <w:r>
              <w:rPr>
                <w:rFonts w:ascii="Gill Sans MT" w:hAnsi="Gill Sans MT"/>
                <w:sz w:val="20"/>
                <w:szCs w:val="20"/>
              </w:rPr>
              <w:t>Training MIS officers (</w:t>
            </w:r>
            <w:r w:rsidR="0023471E">
              <w:rPr>
                <w:rFonts w:ascii="Gill Sans MT" w:hAnsi="Gill Sans MT"/>
                <w:sz w:val="20"/>
                <w:szCs w:val="20"/>
              </w:rPr>
              <w:t>Contractor</w:t>
            </w:r>
            <w:r>
              <w:rPr>
                <w:rFonts w:ascii="Gill Sans MT" w:hAnsi="Gill Sans MT"/>
                <w:sz w:val="20"/>
                <w:szCs w:val="20"/>
              </w:rPr>
              <w:t>)</w:t>
            </w:r>
          </w:p>
          <w:p w14:paraId="7785E879"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Support their work</w:t>
            </w:r>
          </w:p>
        </w:tc>
        <w:tc>
          <w:tcPr>
            <w:tcW w:w="835" w:type="pct"/>
            <w:tcBorders>
              <w:top w:val="single" w:sz="4" w:space="0" w:color="auto"/>
              <w:left w:val="single" w:sz="4" w:space="0" w:color="auto"/>
              <w:bottom w:val="single" w:sz="4" w:space="0" w:color="auto"/>
              <w:right w:val="single" w:sz="4" w:space="0" w:color="auto"/>
            </w:tcBorders>
          </w:tcPr>
          <w:p w14:paraId="7785E87A" w14:textId="77777777" w:rsidR="0074794C" w:rsidRDefault="0074794C" w:rsidP="00680E17">
            <w:pPr>
              <w:spacing w:before="40" w:after="40" w:line="240" w:lineRule="auto"/>
              <w:rPr>
                <w:rFonts w:ascii="Gill Sans MT" w:hAnsi="Gill Sans MT"/>
                <w:sz w:val="20"/>
                <w:szCs w:val="20"/>
                <w:lang w:val="en-US"/>
              </w:rPr>
            </w:pPr>
          </w:p>
        </w:tc>
        <w:tc>
          <w:tcPr>
            <w:tcW w:w="786" w:type="pct"/>
            <w:tcBorders>
              <w:top w:val="single" w:sz="4" w:space="0" w:color="auto"/>
              <w:left w:val="single" w:sz="4" w:space="0" w:color="auto"/>
              <w:bottom w:val="single" w:sz="4" w:space="0" w:color="auto"/>
              <w:right w:val="single" w:sz="4" w:space="0" w:color="auto"/>
            </w:tcBorders>
          </w:tcPr>
          <w:p w14:paraId="7785E87B" w14:textId="77777777" w:rsidR="0074794C" w:rsidRDefault="0074794C" w:rsidP="00680E17">
            <w:pPr>
              <w:spacing w:before="40" w:after="40" w:line="240" w:lineRule="auto"/>
              <w:rPr>
                <w:rFonts w:ascii="Gill Sans MT" w:hAnsi="Gill Sans MT"/>
                <w:sz w:val="20"/>
                <w:szCs w:val="20"/>
                <w:lang w:val="en-US"/>
              </w:rPr>
            </w:pPr>
          </w:p>
        </w:tc>
        <w:tc>
          <w:tcPr>
            <w:tcW w:w="393" w:type="pct"/>
            <w:tcBorders>
              <w:top w:val="single" w:sz="4" w:space="0" w:color="auto"/>
              <w:left w:val="single" w:sz="4" w:space="0" w:color="auto"/>
              <w:bottom w:val="single" w:sz="4" w:space="0" w:color="auto"/>
              <w:right w:val="single" w:sz="4" w:space="0" w:color="auto"/>
            </w:tcBorders>
            <w:hideMark/>
          </w:tcPr>
          <w:p w14:paraId="7785E87C"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w:t>
            </w:r>
          </w:p>
        </w:tc>
      </w:tr>
      <w:tr w:rsidR="0074794C" w14:paraId="7785E884" w14:textId="77777777" w:rsidTr="00CC75B7">
        <w:trPr>
          <w:trHeight w:val="414"/>
        </w:trPr>
        <w:tc>
          <w:tcPr>
            <w:tcW w:w="726" w:type="pct"/>
            <w:vMerge/>
            <w:tcBorders>
              <w:top w:val="nil"/>
              <w:left w:val="single" w:sz="8" w:space="0" w:color="auto"/>
              <w:bottom w:val="single" w:sz="4" w:space="0" w:color="auto"/>
              <w:right w:val="nil"/>
            </w:tcBorders>
            <w:vAlign w:val="center"/>
            <w:hideMark/>
          </w:tcPr>
          <w:p w14:paraId="7785E87E" w14:textId="77777777" w:rsidR="0074794C" w:rsidRDefault="0074794C" w:rsidP="00680E17">
            <w:pPr>
              <w:spacing w:after="0" w:line="240" w:lineRule="auto"/>
              <w:rPr>
                <w:rFonts w:ascii="Gill Sans MT" w:hAnsi="Gill Sans MT"/>
                <w:sz w:val="20"/>
                <w:szCs w:val="20"/>
                <w:lang w:val="en-US"/>
              </w:rPr>
            </w:pPr>
          </w:p>
        </w:tc>
        <w:tc>
          <w:tcPr>
            <w:tcW w:w="1332" w:type="pct"/>
            <w:tcBorders>
              <w:top w:val="single" w:sz="4" w:space="0" w:color="auto"/>
              <w:left w:val="single" w:sz="4" w:space="0" w:color="auto"/>
              <w:bottom w:val="single" w:sz="4" w:space="0" w:color="auto"/>
              <w:right w:val="single" w:sz="4" w:space="0" w:color="auto"/>
            </w:tcBorders>
            <w:hideMark/>
          </w:tcPr>
          <w:p w14:paraId="7785E87F"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Continue to monitor and support improvements in MIS</w:t>
            </w:r>
          </w:p>
        </w:tc>
        <w:tc>
          <w:tcPr>
            <w:tcW w:w="928" w:type="pct"/>
            <w:tcBorders>
              <w:top w:val="single" w:sz="4" w:space="0" w:color="auto"/>
              <w:left w:val="single" w:sz="4" w:space="0" w:color="auto"/>
              <w:bottom w:val="single" w:sz="4" w:space="0" w:color="auto"/>
              <w:right w:val="single" w:sz="4" w:space="0" w:color="auto"/>
            </w:tcBorders>
            <w:hideMark/>
          </w:tcPr>
          <w:p w14:paraId="7785E880"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TBD</w:t>
            </w:r>
          </w:p>
        </w:tc>
        <w:tc>
          <w:tcPr>
            <w:tcW w:w="835" w:type="pct"/>
            <w:tcBorders>
              <w:top w:val="single" w:sz="4" w:space="0" w:color="auto"/>
              <w:left w:val="single" w:sz="4" w:space="0" w:color="auto"/>
              <w:bottom w:val="single" w:sz="4" w:space="0" w:color="auto"/>
              <w:right w:val="single" w:sz="4" w:space="0" w:color="auto"/>
            </w:tcBorders>
          </w:tcPr>
          <w:p w14:paraId="7785E881" w14:textId="77777777" w:rsidR="0074794C" w:rsidRDefault="0074794C" w:rsidP="00680E17">
            <w:pPr>
              <w:spacing w:before="40" w:after="40" w:line="240" w:lineRule="auto"/>
              <w:rPr>
                <w:rFonts w:ascii="Gill Sans MT" w:hAnsi="Gill Sans MT"/>
                <w:sz w:val="20"/>
                <w:szCs w:val="20"/>
                <w:lang w:val="en-US"/>
              </w:rPr>
            </w:pPr>
          </w:p>
        </w:tc>
        <w:tc>
          <w:tcPr>
            <w:tcW w:w="786" w:type="pct"/>
            <w:tcBorders>
              <w:top w:val="single" w:sz="4" w:space="0" w:color="auto"/>
              <w:left w:val="single" w:sz="4" w:space="0" w:color="auto"/>
              <w:bottom w:val="single" w:sz="4" w:space="0" w:color="auto"/>
              <w:right w:val="single" w:sz="4" w:space="0" w:color="auto"/>
            </w:tcBorders>
          </w:tcPr>
          <w:p w14:paraId="7785E882" w14:textId="77777777" w:rsidR="0074794C" w:rsidRDefault="0074794C" w:rsidP="00680E17">
            <w:pPr>
              <w:spacing w:before="40" w:after="40" w:line="240" w:lineRule="auto"/>
              <w:rPr>
                <w:rFonts w:ascii="Gill Sans MT" w:hAnsi="Gill Sans MT"/>
                <w:sz w:val="20"/>
                <w:szCs w:val="20"/>
                <w:lang w:val="en-US"/>
              </w:rPr>
            </w:pPr>
          </w:p>
        </w:tc>
        <w:tc>
          <w:tcPr>
            <w:tcW w:w="393" w:type="pct"/>
            <w:tcBorders>
              <w:top w:val="single" w:sz="4" w:space="0" w:color="auto"/>
              <w:left w:val="single" w:sz="4" w:space="0" w:color="auto"/>
              <w:bottom w:val="single" w:sz="4" w:space="0" w:color="auto"/>
              <w:right w:val="single" w:sz="4" w:space="0" w:color="auto"/>
            </w:tcBorders>
            <w:hideMark/>
          </w:tcPr>
          <w:p w14:paraId="7785E883"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w:t>
            </w:r>
          </w:p>
        </w:tc>
      </w:tr>
      <w:tr w:rsidR="0074794C" w14:paraId="7785E88C" w14:textId="77777777" w:rsidTr="00CC75B7">
        <w:trPr>
          <w:trHeight w:val="414"/>
        </w:trPr>
        <w:tc>
          <w:tcPr>
            <w:tcW w:w="726" w:type="pct"/>
            <w:vMerge w:val="restart"/>
            <w:tcBorders>
              <w:top w:val="nil"/>
              <w:left w:val="single" w:sz="8" w:space="0" w:color="auto"/>
              <w:bottom w:val="single" w:sz="4" w:space="0" w:color="auto"/>
              <w:right w:val="nil"/>
            </w:tcBorders>
          </w:tcPr>
          <w:p w14:paraId="7785E885" w14:textId="77777777" w:rsidR="0074794C" w:rsidRDefault="0074794C" w:rsidP="00680E17">
            <w:pPr>
              <w:pStyle w:val="ListParagraph"/>
              <w:numPr>
                <w:ilvl w:val="1"/>
                <w:numId w:val="7"/>
              </w:numPr>
              <w:spacing w:before="40" w:after="40" w:line="276" w:lineRule="auto"/>
              <w:rPr>
                <w:rFonts w:ascii="Gill Sans MT" w:hAnsi="Gill Sans MT" w:cstheme="minorBidi"/>
                <w:sz w:val="20"/>
                <w:szCs w:val="20"/>
              </w:rPr>
            </w:pPr>
            <w:r>
              <w:rPr>
                <w:rFonts w:ascii="Gill Sans MT" w:hAnsi="Gill Sans MT"/>
                <w:sz w:val="20"/>
                <w:szCs w:val="20"/>
              </w:rPr>
              <w:t>Complaints handling system (CHS)</w:t>
            </w:r>
          </w:p>
          <w:p w14:paraId="7785E886" w14:textId="77777777" w:rsidR="0074794C" w:rsidRDefault="0074794C" w:rsidP="00680E17">
            <w:pPr>
              <w:spacing w:before="40" w:after="40" w:line="240" w:lineRule="auto"/>
              <w:rPr>
                <w:rFonts w:ascii="Gill Sans MT" w:hAnsi="Gill Sans MT"/>
                <w:sz w:val="20"/>
                <w:szCs w:val="20"/>
                <w:lang w:val="en-US"/>
              </w:rPr>
            </w:pPr>
          </w:p>
        </w:tc>
        <w:tc>
          <w:tcPr>
            <w:tcW w:w="1332" w:type="pct"/>
            <w:tcBorders>
              <w:top w:val="single" w:sz="4" w:space="0" w:color="auto"/>
              <w:left w:val="single" w:sz="4" w:space="0" w:color="auto"/>
              <w:bottom w:val="single" w:sz="4" w:space="0" w:color="auto"/>
              <w:right w:val="single" w:sz="4" w:space="0" w:color="auto"/>
            </w:tcBorders>
            <w:hideMark/>
          </w:tcPr>
          <w:p w14:paraId="7785E887"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 xml:space="preserve">Establish Working Group to design and oversee development of CHS </w:t>
            </w:r>
          </w:p>
        </w:tc>
        <w:tc>
          <w:tcPr>
            <w:tcW w:w="928" w:type="pct"/>
            <w:tcBorders>
              <w:top w:val="single" w:sz="4" w:space="0" w:color="auto"/>
              <w:left w:val="single" w:sz="4" w:space="0" w:color="auto"/>
              <w:bottom w:val="single" w:sz="4" w:space="0" w:color="auto"/>
              <w:right w:val="single" w:sz="4" w:space="0" w:color="auto"/>
            </w:tcBorders>
            <w:hideMark/>
          </w:tcPr>
          <w:p w14:paraId="7785E888"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STA/LTA – CHS / World Bank (tbd)</w:t>
            </w:r>
          </w:p>
        </w:tc>
        <w:tc>
          <w:tcPr>
            <w:tcW w:w="835" w:type="pct"/>
            <w:tcBorders>
              <w:top w:val="single" w:sz="4" w:space="0" w:color="auto"/>
              <w:left w:val="single" w:sz="4" w:space="0" w:color="auto"/>
              <w:bottom w:val="single" w:sz="4" w:space="0" w:color="auto"/>
              <w:right w:val="single" w:sz="4" w:space="0" w:color="auto"/>
            </w:tcBorders>
          </w:tcPr>
          <w:p w14:paraId="7785E889" w14:textId="77777777" w:rsidR="0074794C" w:rsidRDefault="0074794C" w:rsidP="00680E17">
            <w:pPr>
              <w:spacing w:before="40" w:after="40" w:line="240" w:lineRule="auto"/>
              <w:rPr>
                <w:rFonts w:ascii="Gill Sans MT" w:hAnsi="Gill Sans MT"/>
                <w:sz w:val="20"/>
                <w:szCs w:val="20"/>
                <w:lang w:val="en-US"/>
              </w:rPr>
            </w:pPr>
          </w:p>
        </w:tc>
        <w:tc>
          <w:tcPr>
            <w:tcW w:w="786" w:type="pct"/>
            <w:tcBorders>
              <w:top w:val="single" w:sz="4" w:space="0" w:color="auto"/>
              <w:left w:val="single" w:sz="4" w:space="0" w:color="auto"/>
              <w:bottom w:val="single" w:sz="4" w:space="0" w:color="auto"/>
              <w:right w:val="single" w:sz="4" w:space="0" w:color="auto"/>
            </w:tcBorders>
          </w:tcPr>
          <w:p w14:paraId="7785E88A" w14:textId="77777777" w:rsidR="0074794C" w:rsidRDefault="0074794C" w:rsidP="00680E17">
            <w:pPr>
              <w:spacing w:before="40" w:after="40" w:line="240" w:lineRule="auto"/>
              <w:rPr>
                <w:rFonts w:ascii="Gill Sans MT" w:hAnsi="Gill Sans MT"/>
                <w:sz w:val="20"/>
                <w:szCs w:val="20"/>
                <w:lang w:val="en-US"/>
              </w:rPr>
            </w:pPr>
          </w:p>
        </w:tc>
        <w:tc>
          <w:tcPr>
            <w:tcW w:w="393" w:type="pct"/>
            <w:tcBorders>
              <w:top w:val="single" w:sz="4" w:space="0" w:color="auto"/>
              <w:left w:val="single" w:sz="4" w:space="0" w:color="auto"/>
              <w:bottom w:val="single" w:sz="4" w:space="0" w:color="auto"/>
              <w:right w:val="single" w:sz="4" w:space="0" w:color="auto"/>
            </w:tcBorders>
            <w:hideMark/>
          </w:tcPr>
          <w:p w14:paraId="7785E88B"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w:t>
            </w:r>
          </w:p>
        </w:tc>
      </w:tr>
      <w:tr w:rsidR="0074794C" w14:paraId="7785E893" w14:textId="77777777" w:rsidTr="00CC75B7">
        <w:trPr>
          <w:trHeight w:val="414"/>
        </w:trPr>
        <w:tc>
          <w:tcPr>
            <w:tcW w:w="726" w:type="pct"/>
            <w:vMerge/>
            <w:tcBorders>
              <w:top w:val="nil"/>
              <w:left w:val="single" w:sz="8" w:space="0" w:color="auto"/>
              <w:bottom w:val="single" w:sz="4" w:space="0" w:color="auto"/>
              <w:right w:val="nil"/>
            </w:tcBorders>
            <w:vAlign w:val="center"/>
            <w:hideMark/>
          </w:tcPr>
          <w:p w14:paraId="7785E88D" w14:textId="77777777" w:rsidR="0074794C" w:rsidRDefault="0074794C" w:rsidP="00680E17">
            <w:pPr>
              <w:spacing w:after="0" w:line="240" w:lineRule="auto"/>
              <w:rPr>
                <w:rFonts w:ascii="Gill Sans MT" w:hAnsi="Gill Sans MT"/>
                <w:sz w:val="20"/>
                <w:szCs w:val="20"/>
                <w:lang w:val="en-US"/>
              </w:rPr>
            </w:pPr>
          </w:p>
        </w:tc>
        <w:tc>
          <w:tcPr>
            <w:tcW w:w="1332" w:type="pct"/>
            <w:tcBorders>
              <w:top w:val="single" w:sz="4" w:space="0" w:color="auto"/>
              <w:left w:val="single" w:sz="4" w:space="0" w:color="auto"/>
              <w:bottom w:val="single" w:sz="4" w:space="0" w:color="auto"/>
              <w:right w:val="single" w:sz="4" w:space="0" w:color="auto"/>
            </w:tcBorders>
            <w:hideMark/>
          </w:tcPr>
          <w:p w14:paraId="7785E88E"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Establishment of training and guidance on CHS including for sub-national stakeholders</w:t>
            </w:r>
          </w:p>
        </w:tc>
        <w:tc>
          <w:tcPr>
            <w:tcW w:w="928" w:type="pct"/>
            <w:tcBorders>
              <w:top w:val="single" w:sz="4" w:space="0" w:color="auto"/>
              <w:left w:val="single" w:sz="4" w:space="0" w:color="auto"/>
              <w:bottom w:val="single" w:sz="4" w:space="0" w:color="auto"/>
              <w:right w:val="single" w:sz="4" w:space="0" w:color="auto"/>
            </w:tcBorders>
          </w:tcPr>
          <w:p w14:paraId="7785E88F" w14:textId="77777777" w:rsidR="0074794C" w:rsidRDefault="0074794C" w:rsidP="00680E17">
            <w:pPr>
              <w:spacing w:before="40" w:after="40" w:line="240" w:lineRule="auto"/>
              <w:rPr>
                <w:rFonts w:ascii="Gill Sans MT" w:hAnsi="Gill Sans MT"/>
                <w:sz w:val="20"/>
                <w:szCs w:val="20"/>
                <w:lang w:val="en-US"/>
              </w:rPr>
            </w:pPr>
          </w:p>
        </w:tc>
        <w:tc>
          <w:tcPr>
            <w:tcW w:w="835" w:type="pct"/>
            <w:tcBorders>
              <w:top w:val="single" w:sz="4" w:space="0" w:color="auto"/>
              <w:left w:val="single" w:sz="4" w:space="0" w:color="auto"/>
              <w:bottom w:val="single" w:sz="4" w:space="0" w:color="auto"/>
              <w:right w:val="single" w:sz="4" w:space="0" w:color="auto"/>
            </w:tcBorders>
          </w:tcPr>
          <w:p w14:paraId="7785E890" w14:textId="77777777" w:rsidR="0074794C" w:rsidRDefault="0074794C" w:rsidP="00680E17">
            <w:pPr>
              <w:spacing w:before="40" w:after="40" w:line="240" w:lineRule="auto"/>
              <w:rPr>
                <w:rFonts w:ascii="Gill Sans MT" w:hAnsi="Gill Sans MT"/>
                <w:sz w:val="20"/>
                <w:szCs w:val="20"/>
                <w:lang w:val="en-US"/>
              </w:rPr>
            </w:pPr>
          </w:p>
        </w:tc>
        <w:tc>
          <w:tcPr>
            <w:tcW w:w="786" w:type="pct"/>
            <w:tcBorders>
              <w:top w:val="single" w:sz="4" w:space="0" w:color="auto"/>
              <w:left w:val="single" w:sz="4" w:space="0" w:color="auto"/>
              <w:bottom w:val="single" w:sz="4" w:space="0" w:color="auto"/>
              <w:right w:val="single" w:sz="4" w:space="0" w:color="auto"/>
            </w:tcBorders>
          </w:tcPr>
          <w:p w14:paraId="7785E891" w14:textId="77777777" w:rsidR="0074794C" w:rsidRDefault="0074794C" w:rsidP="00680E17">
            <w:pPr>
              <w:spacing w:before="40" w:after="40" w:line="240" w:lineRule="auto"/>
              <w:rPr>
                <w:rFonts w:ascii="Gill Sans MT" w:hAnsi="Gill Sans MT"/>
                <w:sz w:val="20"/>
                <w:szCs w:val="20"/>
                <w:lang w:val="en-US"/>
              </w:rPr>
            </w:pPr>
          </w:p>
        </w:tc>
        <w:tc>
          <w:tcPr>
            <w:tcW w:w="393" w:type="pct"/>
            <w:tcBorders>
              <w:top w:val="single" w:sz="4" w:space="0" w:color="auto"/>
              <w:left w:val="single" w:sz="4" w:space="0" w:color="auto"/>
              <w:bottom w:val="single" w:sz="4" w:space="0" w:color="auto"/>
              <w:right w:val="single" w:sz="4" w:space="0" w:color="auto"/>
            </w:tcBorders>
            <w:hideMark/>
          </w:tcPr>
          <w:p w14:paraId="7785E892"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w:t>
            </w:r>
          </w:p>
        </w:tc>
      </w:tr>
      <w:tr w:rsidR="0074794C" w14:paraId="7785E89A" w14:textId="77777777" w:rsidTr="00CC75B7">
        <w:trPr>
          <w:trHeight w:val="414"/>
        </w:trPr>
        <w:tc>
          <w:tcPr>
            <w:tcW w:w="726" w:type="pct"/>
            <w:vMerge/>
            <w:tcBorders>
              <w:top w:val="nil"/>
              <w:left w:val="single" w:sz="8" w:space="0" w:color="auto"/>
              <w:bottom w:val="single" w:sz="4" w:space="0" w:color="auto"/>
              <w:right w:val="nil"/>
            </w:tcBorders>
            <w:vAlign w:val="center"/>
            <w:hideMark/>
          </w:tcPr>
          <w:p w14:paraId="7785E894" w14:textId="77777777" w:rsidR="0074794C" w:rsidRDefault="0074794C" w:rsidP="00680E17">
            <w:pPr>
              <w:spacing w:after="0" w:line="240" w:lineRule="auto"/>
              <w:rPr>
                <w:rFonts w:ascii="Gill Sans MT" w:hAnsi="Gill Sans MT"/>
                <w:sz w:val="20"/>
                <w:szCs w:val="20"/>
                <w:lang w:val="en-US"/>
              </w:rPr>
            </w:pPr>
          </w:p>
        </w:tc>
        <w:tc>
          <w:tcPr>
            <w:tcW w:w="1332" w:type="pct"/>
            <w:tcBorders>
              <w:top w:val="single" w:sz="4" w:space="0" w:color="auto"/>
              <w:left w:val="single" w:sz="4" w:space="0" w:color="auto"/>
              <w:bottom w:val="single" w:sz="4" w:space="0" w:color="auto"/>
              <w:right w:val="single" w:sz="4" w:space="0" w:color="auto"/>
            </w:tcBorders>
            <w:hideMark/>
          </w:tcPr>
          <w:p w14:paraId="7785E895"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Continue to monitor and support improvements in CHS</w:t>
            </w:r>
          </w:p>
        </w:tc>
        <w:tc>
          <w:tcPr>
            <w:tcW w:w="928" w:type="pct"/>
            <w:tcBorders>
              <w:top w:val="single" w:sz="4" w:space="0" w:color="auto"/>
              <w:left w:val="single" w:sz="4" w:space="0" w:color="auto"/>
              <w:bottom w:val="single" w:sz="4" w:space="0" w:color="auto"/>
              <w:right w:val="single" w:sz="4" w:space="0" w:color="auto"/>
            </w:tcBorders>
          </w:tcPr>
          <w:p w14:paraId="7785E896" w14:textId="77777777" w:rsidR="0074794C" w:rsidRDefault="0074794C" w:rsidP="00680E17">
            <w:pPr>
              <w:spacing w:before="40" w:after="40" w:line="240" w:lineRule="auto"/>
              <w:rPr>
                <w:rFonts w:ascii="Gill Sans MT" w:hAnsi="Gill Sans MT"/>
                <w:sz w:val="20"/>
                <w:szCs w:val="20"/>
                <w:lang w:val="en-US"/>
              </w:rPr>
            </w:pPr>
          </w:p>
        </w:tc>
        <w:tc>
          <w:tcPr>
            <w:tcW w:w="835" w:type="pct"/>
            <w:tcBorders>
              <w:top w:val="single" w:sz="4" w:space="0" w:color="auto"/>
              <w:left w:val="single" w:sz="4" w:space="0" w:color="auto"/>
              <w:bottom w:val="single" w:sz="4" w:space="0" w:color="auto"/>
              <w:right w:val="single" w:sz="4" w:space="0" w:color="auto"/>
            </w:tcBorders>
          </w:tcPr>
          <w:p w14:paraId="7785E897" w14:textId="77777777" w:rsidR="0074794C" w:rsidRDefault="0074794C" w:rsidP="00680E17">
            <w:pPr>
              <w:spacing w:before="40" w:after="40" w:line="240" w:lineRule="auto"/>
              <w:rPr>
                <w:rFonts w:ascii="Gill Sans MT" w:hAnsi="Gill Sans MT"/>
                <w:sz w:val="20"/>
                <w:szCs w:val="20"/>
                <w:lang w:val="en-US"/>
              </w:rPr>
            </w:pPr>
          </w:p>
        </w:tc>
        <w:tc>
          <w:tcPr>
            <w:tcW w:w="786" w:type="pct"/>
            <w:tcBorders>
              <w:top w:val="single" w:sz="4" w:space="0" w:color="auto"/>
              <w:left w:val="single" w:sz="4" w:space="0" w:color="auto"/>
              <w:bottom w:val="single" w:sz="4" w:space="0" w:color="auto"/>
              <w:right w:val="single" w:sz="4" w:space="0" w:color="auto"/>
            </w:tcBorders>
          </w:tcPr>
          <w:p w14:paraId="7785E898" w14:textId="77777777" w:rsidR="0074794C" w:rsidRDefault="0074794C" w:rsidP="00680E17">
            <w:pPr>
              <w:spacing w:before="40" w:after="40" w:line="240" w:lineRule="auto"/>
              <w:rPr>
                <w:rFonts w:ascii="Gill Sans MT" w:hAnsi="Gill Sans MT"/>
                <w:sz w:val="20"/>
                <w:szCs w:val="20"/>
                <w:lang w:val="en-US"/>
              </w:rPr>
            </w:pPr>
          </w:p>
        </w:tc>
        <w:tc>
          <w:tcPr>
            <w:tcW w:w="393" w:type="pct"/>
            <w:tcBorders>
              <w:top w:val="single" w:sz="4" w:space="0" w:color="auto"/>
              <w:left w:val="single" w:sz="4" w:space="0" w:color="auto"/>
              <w:bottom w:val="single" w:sz="4" w:space="0" w:color="auto"/>
              <w:right w:val="single" w:sz="4" w:space="0" w:color="auto"/>
            </w:tcBorders>
            <w:hideMark/>
          </w:tcPr>
          <w:p w14:paraId="7785E899"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w:t>
            </w:r>
          </w:p>
        </w:tc>
      </w:tr>
      <w:tr w:rsidR="0074794C" w14:paraId="7785E8A1" w14:textId="77777777" w:rsidTr="00CC75B7">
        <w:trPr>
          <w:trHeight w:val="414"/>
        </w:trPr>
        <w:tc>
          <w:tcPr>
            <w:tcW w:w="726" w:type="pct"/>
            <w:tcBorders>
              <w:top w:val="single" w:sz="4" w:space="0" w:color="auto"/>
              <w:left w:val="single" w:sz="4" w:space="0" w:color="auto"/>
              <w:bottom w:val="single" w:sz="4" w:space="0" w:color="auto"/>
              <w:right w:val="single" w:sz="4" w:space="0" w:color="auto"/>
            </w:tcBorders>
            <w:hideMark/>
          </w:tcPr>
          <w:p w14:paraId="7785E89B" w14:textId="77777777" w:rsidR="0074794C" w:rsidRDefault="0074794C" w:rsidP="00680E17">
            <w:pPr>
              <w:pStyle w:val="ListParagraph"/>
              <w:numPr>
                <w:ilvl w:val="1"/>
                <w:numId w:val="8"/>
              </w:numPr>
              <w:spacing w:before="40" w:after="40" w:line="276" w:lineRule="auto"/>
              <w:rPr>
                <w:rFonts w:ascii="Gill Sans MT" w:hAnsi="Gill Sans MT"/>
                <w:sz w:val="20"/>
                <w:szCs w:val="20"/>
                <w:lang w:eastAsia="en-US"/>
              </w:rPr>
            </w:pPr>
            <w:r>
              <w:rPr>
                <w:rFonts w:ascii="Gill Sans MT" w:hAnsi="Gill Sans MT"/>
                <w:sz w:val="20"/>
                <w:szCs w:val="20"/>
              </w:rPr>
              <w:t xml:space="preserve">Auditing and fiduciary </w:t>
            </w:r>
            <w:r>
              <w:rPr>
                <w:rFonts w:ascii="Gill Sans MT" w:hAnsi="Gill Sans MT"/>
                <w:sz w:val="20"/>
                <w:szCs w:val="20"/>
              </w:rPr>
              <w:lastRenderedPageBreak/>
              <w:t xml:space="preserve">monitoring </w:t>
            </w:r>
          </w:p>
        </w:tc>
        <w:tc>
          <w:tcPr>
            <w:tcW w:w="1332" w:type="pct"/>
            <w:tcBorders>
              <w:top w:val="single" w:sz="4" w:space="0" w:color="auto"/>
              <w:left w:val="single" w:sz="4" w:space="0" w:color="auto"/>
              <w:bottom w:val="single" w:sz="4" w:space="0" w:color="auto"/>
              <w:right w:val="single" w:sz="4" w:space="0" w:color="auto"/>
            </w:tcBorders>
            <w:hideMark/>
          </w:tcPr>
          <w:p w14:paraId="7785E89C"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lastRenderedPageBreak/>
              <w:t>Develop / design a system of internal and external auditing for the program at all levels</w:t>
            </w:r>
          </w:p>
        </w:tc>
        <w:tc>
          <w:tcPr>
            <w:tcW w:w="928" w:type="pct"/>
            <w:tcBorders>
              <w:top w:val="single" w:sz="4" w:space="0" w:color="auto"/>
              <w:left w:val="single" w:sz="4" w:space="0" w:color="auto"/>
              <w:bottom w:val="single" w:sz="4" w:space="0" w:color="auto"/>
              <w:right w:val="single" w:sz="4" w:space="0" w:color="auto"/>
            </w:tcBorders>
          </w:tcPr>
          <w:p w14:paraId="7785E89D" w14:textId="77777777" w:rsidR="0074794C" w:rsidRDefault="0074794C" w:rsidP="00680E17">
            <w:pPr>
              <w:spacing w:before="40" w:after="40" w:line="240" w:lineRule="auto"/>
              <w:rPr>
                <w:rFonts w:ascii="Gill Sans MT" w:hAnsi="Gill Sans MT"/>
                <w:sz w:val="20"/>
                <w:szCs w:val="20"/>
                <w:lang w:val="en-US"/>
              </w:rPr>
            </w:pPr>
          </w:p>
        </w:tc>
        <w:tc>
          <w:tcPr>
            <w:tcW w:w="835" w:type="pct"/>
            <w:tcBorders>
              <w:top w:val="single" w:sz="4" w:space="0" w:color="auto"/>
              <w:left w:val="single" w:sz="4" w:space="0" w:color="auto"/>
              <w:bottom w:val="single" w:sz="4" w:space="0" w:color="auto"/>
              <w:right w:val="single" w:sz="4" w:space="0" w:color="auto"/>
            </w:tcBorders>
          </w:tcPr>
          <w:p w14:paraId="7785E89E" w14:textId="77777777" w:rsidR="0074794C" w:rsidRDefault="0074794C" w:rsidP="00680E17">
            <w:pPr>
              <w:spacing w:before="40" w:after="40" w:line="240" w:lineRule="auto"/>
              <w:rPr>
                <w:rFonts w:ascii="Gill Sans MT" w:hAnsi="Gill Sans MT"/>
                <w:sz w:val="20"/>
                <w:szCs w:val="20"/>
                <w:lang w:val="en-US"/>
              </w:rPr>
            </w:pPr>
          </w:p>
        </w:tc>
        <w:tc>
          <w:tcPr>
            <w:tcW w:w="786" w:type="pct"/>
            <w:tcBorders>
              <w:top w:val="single" w:sz="4" w:space="0" w:color="auto"/>
              <w:left w:val="single" w:sz="4" w:space="0" w:color="auto"/>
              <w:bottom w:val="single" w:sz="4" w:space="0" w:color="auto"/>
              <w:right w:val="single" w:sz="4" w:space="0" w:color="auto"/>
            </w:tcBorders>
          </w:tcPr>
          <w:p w14:paraId="7785E89F" w14:textId="77777777" w:rsidR="0074794C" w:rsidRDefault="0074794C" w:rsidP="00680E17">
            <w:pPr>
              <w:spacing w:before="40" w:after="40" w:line="240" w:lineRule="auto"/>
              <w:rPr>
                <w:rFonts w:ascii="Gill Sans MT" w:hAnsi="Gill Sans MT"/>
                <w:sz w:val="20"/>
                <w:szCs w:val="20"/>
                <w:lang w:val="en-US"/>
              </w:rPr>
            </w:pPr>
          </w:p>
        </w:tc>
        <w:tc>
          <w:tcPr>
            <w:tcW w:w="393" w:type="pct"/>
            <w:tcBorders>
              <w:top w:val="single" w:sz="4" w:space="0" w:color="auto"/>
              <w:left w:val="single" w:sz="4" w:space="0" w:color="auto"/>
              <w:bottom w:val="single" w:sz="4" w:space="0" w:color="auto"/>
              <w:right w:val="single" w:sz="4" w:space="0" w:color="auto"/>
            </w:tcBorders>
          </w:tcPr>
          <w:p w14:paraId="7785E8A0" w14:textId="77777777" w:rsidR="0074794C" w:rsidRDefault="00054019" w:rsidP="00680E17">
            <w:pPr>
              <w:spacing w:before="40" w:after="40" w:line="240" w:lineRule="auto"/>
              <w:rPr>
                <w:rFonts w:ascii="Gill Sans MT" w:hAnsi="Gill Sans MT"/>
                <w:sz w:val="20"/>
                <w:szCs w:val="20"/>
                <w:lang w:val="en-US"/>
              </w:rPr>
            </w:pPr>
            <w:r>
              <w:rPr>
                <w:rFonts w:ascii="Gill Sans MT" w:hAnsi="Gill Sans MT"/>
                <w:sz w:val="20"/>
                <w:szCs w:val="20"/>
                <w:lang w:val="en-US"/>
              </w:rPr>
              <w:t>HIGH</w:t>
            </w:r>
          </w:p>
        </w:tc>
      </w:tr>
      <w:tr w:rsidR="0074794C" w14:paraId="7785E8AA" w14:textId="77777777" w:rsidTr="00CC75B7">
        <w:trPr>
          <w:trHeight w:val="414"/>
        </w:trPr>
        <w:tc>
          <w:tcPr>
            <w:tcW w:w="726" w:type="pct"/>
            <w:vMerge w:val="restart"/>
            <w:tcBorders>
              <w:top w:val="single" w:sz="4" w:space="0" w:color="auto"/>
              <w:left w:val="single" w:sz="4" w:space="0" w:color="auto"/>
              <w:bottom w:val="single" w:sz="4" w:space="0" w:color="auto"/>
              <w:right w:val="single" w:sz="4" w:space="0" w:color="auto"/>
            </w:tcBorders>
          </w:tcPr>
          <w:p w14:paraId="7785E8A2" w14:textId="77777777" w:rsidR="0074794C" w:rsidRDefault="0074794C" w:rsidP="00680E17">
            <w:pPr>
              <w:pStyle w:val="ListParagraph"/>
              <w:numPr>
                <w:ilvl w:val="1"/>
                <w:numId w:val="8"/>
              </w:numPr>
              <w:spacing w:before="40" w:after="40" w:line="276" w:lineRule="auto"/>
              <w:rPr>
                <w:rFonts w:ascii="Gill Sans MT" w:hAnsi="Gill Sans MT" w:cstheme="minorBidi"/>
                <w:sz w:val="20"/>
                <w:szCs w:val="20"/>
              </w:rPr>
            </w:pPr>
            <w:r>
              <w:rPr>
                <w:rFonts w:ascii="Gill Sans MT" w:hAnsi="Gill Sans MT"/>
                <w:sz w:val="20"/>
                <w:szCs w:val="20"/>
              </w:rPr>
              <w:lastRenderedPageBreak/>
              <w:t>Support Learning and Improvement</w:t>
            </w:r>
          </w:p>
          <w:p w14:paraId="7785E8A3" w14:textId="77777777" w:rsidR="0074794C" w:rsidRDefault="0074794C" w:rsidP="00680E17">
            <w:pPr>
              <w:pStyle w:val="ListParagraph"/>
              <w:spacing w:before="40" w:after="40"/>
              <w:ind w:left="0"/>
              <w:rPr>
                <w:rFonts w:ascii="Gill Sans MT" w:hAnsi="Gill Sans MT"/>
                <w:sz w:val="20"/>
                <w:szCs w:val="20"/>
                <w:lang w:eastAsia="en-US"/>
              </w:rPr>
            </w:pPr>
          </w:p>
        </w:tc>
        <w:tc>
          <w:tcPr>
            <w:tcW w:w="1332" w:type="pct"/>
            <w:tcBorders>
              <w:top w:val="single" w:sz="4" w:space="0" w:color="auto"/>
              <w:left w:val="single" w:sz="4" w:space="0" w:color="auto"/>
              <w:bottom w:val="single" w:sz="4" w:space="0" w:color="auto"/>
              <w:right w:val="single" w:sz="4" w:space="0" w:color="auto"/>
            </w:tcBorders>
            <w:hideMark/>
          </w:tcPr>
          <w:p w14:paraId="7785E8A4"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Use program evidence to discuss progress with key stakeholders and inform ongoing decisions/policy making</w:t>
            </w:r>
          </w:p>
        </w:tc>
        <w:tc>
          <w:tcPr>
            <w:tcW w:w="928" w:type="pct"/>
            <w:tcBorders>
              <w:top w:val="single" w:sz="4" w:space="0" w:color="auto"/>
              <w:left w:val="single" w:sz="4" w:space="0" w:color="auto"/>
              <w:bottom w:val="single" w:sz="4" w:space="0" w:color="auto"/>
              <w:right w:val="single" w:sz="4" w:space="0" w:color="auto"/>
            </w:tcBorders>
          </w:tcPr>
          <w:p w14:paraId="7785E8A5" w14:textId="77777777" w:rsidR="0074794C" w:rsidRDefault="0074794C" w:rsidP="00680E17">
            <w:pPr>
              <w:spacing w:before="40" w:after="40" w:line="240" w:lineRule="auto"/>
              <w:rPr>
                <w:rFonts w:ascii="Gill Sans MT" w:hAnsi="Gill Sans MT"/>
                <w:sz w:val="20"/>
                <w:szCs w:val="20"/>
              </w:rPr>
            </w:pPr>
            <w:r>
              <w:rPr>
                <w:rFonts w:ascii="Gill Sans MT" w:hAnsi="Gill Sans MT"/>
                <w:sz w:val="20"/>
                <w:szCs w:val="20"/>
              </w:rPr>
              <w:t>LTA – PD, SPC</w:t>
            </w:r>
          </w:p>
          <w:p w14:paraId="7785E8A6" w14:textId="77777777" w:rsidR="0074794C" w:rsidRDefault="0074794C" w:rsidP="00680E17">
            <w:pPr>
              <w:spacing w:before="40" w:after="40" w:line="240" w:lineRule="auto"/>
              <w:rPr>
                <w:rFonts w:ascii="Gill Sans MT" w:hAnsi="Gill Sans MT"/>
                <w:sz w:val="20"/>
                <w:szCs w:val="20"/>
                <w:lang w:val="en-US"/>
              </w:rPr>
            </w:pPr>
          </w:p>
        </w:tc>
        <w:tc>
          <w:tcPr>
            <w:tcW w:w="835" w:type="pct"/>
            <w:tcBorders>
              <w:top w:val="single" w:sz="4" w:space="0" w:color="auto"/>
              <w:left w:val="single" w:sz="4" w:space="0" w:color="auto"/>
              <w:bottom w:val="single" w:sz="4" w:space="0" w:color="auto"/>
              <w:right w:val="single" w:sz="4" w:space="0" w:color="auto"/>
            </w:tcBorders>
          </w:tcPr>
          <w:p w14:paraId="7785E8A7" w14:textId="77777777" w:rsidR="0074794C" w:rsidRDefault="0074794C" w:rsidP="00680E17">
            <w:pPr>
              <w:spacing w:before="40" w:after="40" w:line="240" w:lineRule="auto"/>
              <w:rPr>
                <w:rFonts w:ascii="Gill Sans MT" w:hAnsi="Gill Sans MT"/>
                <w:sz w:val="20"/>
                <w:szCs w:val="20"/>
                <w:lang w:val="en-US"/>
              </w:rPr>
            </w:pPr>
          </w:p>
        </w:tc>
        <w:tc>
          <w:tcPr>
            <w:tcW w:w="786" w:type="pct"/>
            <w:tcBorders>
              <w:top w:val="single" w:sz="4" w:space="0" w:color="auto"/>
              <w:left w:val="single" w:sz="4" w:space="0" w:color="auto"/>
              <w:bottom w:val="single" w:sz="4" w:space="0" w:color="auto"/>
              <w:right w:val="single" w:sz="4" w:space="0" w:color="auto"/>
            </w:tcBorders>
            <w:hideMark/>
          </w:tcPr>
          <w:p w14:paraId="7785E8A8"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Commitment to learning and improvement</w:t>
            </w:r>
          </w:p>
        </w:tc>
        <w:tc>
          <w:tcPr>
            <w:tcW w:w="393" w:type="pct"/>
            <w:tcBorders>
              <w:top w:val="single" w:sz="4" w:space="0" w:color="auto"/>
              <w:left w:val="single" w:sz="4" w:space="0" w:color="auto"/>
              <w:bottom w:val="single" w:sz="4" w:space="0" w:color="auto"/>
              <w:right w:val="single" w:sz="4" w:space="0" w:color="auto"/>
            </w:tcBorders>
            <w:hideMark/>
          </w:tcPr>
          <w:p w14:paraId="7785E8A9"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w:t>
            </w:r>
          </w:p>
        </w:tc>
      </w:tr>
      <w:tr w:rsidR="0074794C" w14:paraId="7785E8B1" w14:textId="77777777" w:rsidTr="00CC75B7">
        <w:trPr>
          <w:trHeight w:val="414"/>
        </w:trPr>
        <w:tc>
          <w:tcPr>
            <w:tcW w:w="726" w:type="pct"/>
            <w:vMerge/>
            <w:tcBorders>
              <w:top w:val="single" w:sz="4" w:space="0" w:color="auto"/>
              <w:left w:val="single" w:sz="4" w:space="0" w:color="auto"/>
              <w:bottom w:val="single" w:sz="4" w:space="0" w:color="auto"/>
              <w:right w:val="single" w:sz="4" w:space="0" w:color="auto"/>
            </w:tcBorders>
            <w:vAlign w:val="center"/>
            <w:hideMark/>
          </w:tcPr>
          <w:p w14:paraId="7785E8AB" w14:textId="77777777" w:rsidR="0074794C" w:rsidRDefault="0074794C" w:rsidP="00680E17">
            <w:pPr>
              <w:spacing w:after="0" w:line="240" w:lineRule="auto"/>
              <w:rPr>
                <w:rFonts w:ascii="Gill Sans MT" w:hAnsi="Gill Sans MT"/>
                <w:sz w:val="20"/>
                <w:szCs w:val="20"/>
              </w:rPr>
            </w:pPr>
          </w:p>
        </w:tc>
        <w:tc>
          <w:tcPr>
            <w:tcW w:w="1332" w:type="pct"/>
            <w:tcBorders>
              <w:top w:val="single" w:sz="4" w:space="0" w:color="auto"/>
              <w:left w:val="single" w:sz="4" w:space="0" w:color="auto"/>
              <w:bottom w:val="single" w:sz="4" w:space="0" w:color="auto"/>
              <w:right w:val="single" w:sz="4" w:space="0" w:color="auto"/>
            </w:tcBorders>
            <w:hideMark/>
          </w:tcPr>
          <w:p w14:paraId="7785E8AC"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 xml:space="preserve">Cross village learning, support, and monitoring.  Find stand out </w:t>
            </w:r>
            <w:r w:rsidR="000D670F">
              <w:rPr>
                <w:rFonts w:ascii="Gill Sans MT" w:hAnsi="Gill Sans MT"/>
                <w:sz w:val="20"/>
                <w:szCs w:val="20"/>
              </w:rPr>
              <w:t>Suku</w:t>
            </w:r>
            <w:r>
              <w:rPr>
                <w:rFonts w:ascii="Gill Sans MT" w:hAnsi="Gill Sans MT"/>
                <w:sz w:val="20"/>
                <w:szCs w:val="20"/>
              </w:rPr>
              <w:t xml:space="preserve"> and use these as models</w:t>
            </w:r>
          </w:p>
        </w:tc>
        <w:tc>
          <w:tcPr>
            <w:tcW w:w="928" w:type="pct"/>
            <w:tcBorders>
              <w:top w:val="single" w:sz="4" w:space="0" w:color="auto"/>
              <w:left w:val="single" w:sz="4" w:space="0" w:color="auto"/>
              <w:bottom w:val="single" w:sz="4" w:space="0" w:color="auto"/>
              <w:right w:val="single" w:sz="4" w:space="0" w:color="auto"/>
            </w:tcBorders>
          </w:tcPr>
          <w:p w14:paraId="7785E8AD" w14:textId="77777777" w:rsidR="0074794C" w:rsidRDefault="0074794C" w:rsidP="00680E17">
            <w:pPr>
              <w:spacing w:before="40" w:after="40" w:line="240" w:lineRule="auto"/>
              <w:rPr>
                <w:rFonts w:ascii="Gill Sans MT" w:hAnsi="Gill Sans MT"/>
                <w:sz w:val="20"/>
                <w:szCs w:val="20"/>
                <w:lang w:val="en-US"/>
              </w:rPr>
            </w:pPr>
          </w:p>
        </w:tc>
        <w:tc>
          <w:tcPr>
            <w:tcW w:w="835" w:type="pct"/>
            <w:tcBorders>
              <w:top w:val="single" w:sz="4" w:space="0" w:color="auto"/>
              <w:left w:val="single" w:sz="4" w:space="0" w:color="auto"/>
              <w:bottom w:val="single" w:sz="4" w:space="0" w:color="auto"/>
              <w:right w:val="single" w:sz="4" w:space="0" w:color="auto"/>
            </w:tcBorders>
          </w:tcPr>
          <w:p w14:paraId="7785E8AE" w14:textId="77777777" w:rsidR="0074794C" w:rsidRDefault="0074794C" w:rsidP="00680E17">
            <w:pPr>
              <w:spacing w:before="40" w:after="40" w:line="240" w:lineRule="auto"/>
              <w:rPr>
                <w:rFonts w:ascii="Gill Sans MT" w:hAnsi="Gill Sans MT"/>
                <w:sz w:val="20"/>
                <w:szCs w:val="20"/>
                <w:lang w:val="en-US"/>
              </w:rPr>
            </w:pPr>
          </w:p>
        </w:tc>
        <w:tc>
          <w:tcPr>
            <w:tcW w:w="786" w:type="pct"/>
            <w:tcBorders>
              <w:top w:val="single" w:sz="4" w:space="0" w:color="auto"/>
              <w:left w:val="single" w:sz="4" w:space="0" w:color="auto"/>
              <w:bottom w:val="single" w:sz="4" w:space="0" w:color="auto"/>
              <w:right w:val="single" w:sz="4" w:space="0" w:color="auto"/>
            </w:tcBorders>
          </w:tcPr>
          <w:p w14:paraId="7785E8AF" w14:textId="77777777" w:rsidR="0074794C" w:rsidRDefault="0074794C" w:rsidP="00680E17">
            <w:pPr>
              <w:spacing w:before="40" w:after="40" w:line="240" w:lineRule="auto"/>
              <w:rPr>
                <w:rFonts w:ascii="Gill Sans MT" w:hAnsi="Gill Sans MT"/>
                <w:sz w:val="20"/>
                <w:szCs w:val="20"/>
                <w:lang w:val="en-US"/>
              </w:rPr>
            </w:pPr>
          </w:p>
        </w:tc>
        <w:tc>
          <w:tcPr>
            <w:tcW w:w="393" w:type="pct"/>
            <w:tcBorders>
              <w:top w:val="single" w:sz="4" w:space="0" w:color="auto"/>
              <w:left w:val="single" w:sz="4" w:space="0" w:color="auto"/>
              <w:bottom w:val="single" w:sz="4" w:space="0" w:color="auto"/>
              <w:right w:val="single" w:sz="4" w:space="0" w:color="auto"/>
            </w:tcBorders>
          </w:tcPr>
          <w:p w14:paraId="7785E8B0" w14:textId="77777777" w:rsidR="0074794C" w:rsidRDefault="0074794C" w:rsidP="00680E17">
            <w:pPr>
              <w:spacing w:before="40" w:after="40" w:line="240" w:lineRule="auto"/>
              <w:rPr>
                <w:rFonts w:ascii="Gill Sans MT" w:hAnsi="Gill Sans MT"/>
                <w:sz w:val="20"/>
                <w:szCs w:val="20"/>
                <w:lang w:val="en-US"/>
              </w:rPr>
            </w:pPr>
          </w:p>
        </w:tc>
      </w:tr>
      <w:tr w:rsidR="0074794C" w14:paraId="7785E8B9" w14:textId="77777777" w:rsidTr="00CC75B7">
        <w:trPr>
          <w:trHeight w:val="414"/>
        </w:trPr>
        <w:tc>
          <w:tcPr>
            <w:tcW w:w="726" w:type="pct"/>
            <w:vMerge/>
            <w:tcBorders>
              <w:top w:val="single" w:sz="4" w:space="0" w:color="auto"/>
              <w:left w:val="single" w:sz="4" w:space="0" w:color="auto"/>
              <w:bottom w:val="single" w:sz="4" w:space="0" w:color="auto"/>
              <w:right w:val="single" w:sz="4" w:space="0" w:color="auto"/>
            </w:tcBorders>
            <w:vAlign w:val="center"/>
            <w:hideMark/>
          </w:tcPr>
          <w:p w14:paraId="7785E8B2" w14:textId="77777777" w:rsidR="0074794C" w:rsidRDefault="0074794C" w:rsidP="00680E17">
            <w:pPr>
              <w:spacing w:after="0" w:line="240" w:lineRule="auto"/>
              <w:rPr>
                <w:rFonts w:ascii="Gill Sans MT" w:hAnsi="Gill Sans MT"/>
                <w:sz w:val="20"/>
                <w:szCs w:val="20"/>
              </w:rPr>
            </w:pPr>
          </w:p>
        </w:tc>
        <w:tc>
          <w:tcPr>
            <w:tcW w:w="1332" w:type="pct"/>
            <w:tcBorders>
              <w:top w:val="single" w:sz="4" w:space="0" w:color="auto"/>
              <w:left w:val="single" w:sz="4" w:space="0" w:color="auto"/>
              <w:bottom w:val="single" w:sz="4" w:space="0" w:color="auto"/>
              <w:right w:val="single" w:sz="4" w:space="0" w:color="auto"/>
            </w:tcBorders>
            <w:hideMark/>
          </w:tcPr>
          <w:p w14:paraId="7785E8B3"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Study tours to other CDD programs, participation in regional workshops, exchanges for others to visit Timor-Leste</w:t>
            </w:r>
          </w:p>
        </w:tc>
        <w:tc>
          <w:tcPr>
            <w:tcW w:w="928" w:type="pct"/>
            <w:tcBorders>
              <w:top w:val="single" w:sz="4" w:space="0" w:color="auto"/>
              <w:left w:val="single" w:sz="4" w:space="0" w:color="auto"/>
              <w:bottom w:val="single" w:sz="4" w:space="0" w:color="auto"/>
              <w:right w:val="single" w:sz="4" w:space="0" w:color="auto"/>
            </w:tcBorders>
            <w:hideMark/>
          </w:tcPr>
          <w:p w14:paraId="7785E8B4" w14:textId="77777777" w:rsidR="0074794C" w:rsidRDefault="0074794C" w:rsidP="00680E17">
            <w:pPr>
              <w:spacing w:before="40" w:after="40" w:line="240" w:lineRule="auto"/>
              <w:rPr>
                <w:rFonts w:ascii="Gill Sans MT" w:hAnsi="Gill Sans MT"/>
                <w:sz w:val="20"/>
                <w:szCs w:val="20"/>
              </w:rPr>
            </w:pPr>
            <w:r>
              <w:rPr>
                <w:rFonts w:ascii="Gill Sans MT" w:hAnsi="Gill Sans MT"/>
                <w:sz w:val="20"/>
                <w:szCs w:val="20"/>
              </w:rPr>
              <w:t>Logistical support (tbd)</w:t>
            </w:r>
          </w:p>
          <w:p w14:paraId="7785E8B5"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Contacts with other programs</w:t>
            </w:r>
          </w:p>
        </w:tc>
        <w:tc>
          <w:tcPr>
            <w:tcW w:w="835" w:type="pct"/>
            <w:tcBorders>
              <w:top w:val="single" w:sz="4" w:space="0" w:color="auto"/>
              <w:left w:val="single" w:sz="4" w:space="0" w:color="auto"/>
              <w:bottom w:val="single" w:sz="4" w:space="0" w:color="auto"/>
              <w:right w:val="single" w:sz="4" w:space="0" w:color="auto"/>
            </w:tcBorders>
          </w:tcPr>
          <w:p w14:paraId="7785E8B6" w14:textId="77777777" w:rsidR="0074794C" w:rsidRDefault="0074794C" w:rsidP="00680E17">
            <w:pPr>
              <w:spacing w:before="40" w:after="40" w:line="240" w:lineRule="auto"/>
              <w:rPr>
                <w:rFonts w:ascii="Gill Sans MT" w:hAnsi="Gill Sans MT"/>
                <w:sz w:val="20"/>
                <w:szCs w:val="20"/>
                <w:lang w:val="en-US"/>
              </w:rPr>
            </w:pPr>
          </w:p>
        </w:tc>
        <w:tc>
          <w:tcPr>
            <w:tcW w:w="786" w:type="pct"/>
            <w:tcBorders>
              <w:top w:val="single" w:sz="4" w:space="0" w:color="auto"/>
              <w:left w:val="single" w:sz="4" w:space="0" w:color="auto"/>
              <w:bottom w:val="single" w:sz="4" w:space="0" w:color="auto"/>
              <w:right w:val="single" w:sz="4" w:space="0" w:color="auto"/>
            </w:tcBorders>
            <w:hideMark/>
          </w:tcPr>
          <w:p w14:paraId="7785E8B7"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TBD</w:t>
            </w:r>
          </w:p>
        </w:tc>
        <w:tc>
          <w:tcPr>
            <w:tcW w:w="393" w:type="pct"/>
            <w:tcBorders>
              <w:top w:val="single" w:sz="4" w:space="0" w:color="auto"/>
              <w:left w:val="single" w:sz="4" w:space="0" w:color="auto"/>
              <w:bottom w:val="single" w:sz="4" w:space="0" w:color="auto"/>
              <w:right w:val="single" w:sz="4" w:space="0" w:color="auto"/>
            </w:tcBorders>
            <w:hideMark/>
          </w:tcPr>
          <w:p w14:paraId="7785E8B8" w14:textId="77777777" w:rsidR="0074794C" w:rsidRDefault="0074794C" w:rsidP="00680E17">
            <w:pPr>
              <w:spacing w:before="40" w:after="40" w:line="240" w:lineRule="auto"/>
              <w:rPr>
                <w:rFonts w:ascii="Gill Sans MT" w:hAnsi="Gill Sans MT"/>
                <w:sz w:val="20"/>
                <w:szCs w:val="20"/>
                <w:lang w:val="en-US"/>
              </w:rPr>
            </w:pPr>
            <w:r>
              <w:rPr>
                <w:rFonts w:ascii="Gill Sans MT" w:hAnsi="Gill Sans MT"/>
                <w:sz w:val="20"/>
                <w:szCs w:val="20"/>
              </w:rPr>
              <w:t>HIGH</w:t>
            </w:r>
          </w:p>
        </w:tc>
      </w:tr>
    </w:tbl>
    <w:p w14:paraId="7785E8BA" w14:textId="77777777" w:rsidR="00DD6E25" w:rsidRDefault="00DD6E25" w:rsidP="00DD6E25"/>
    <w:p w14:paraId="7785E8BB" w14:textId="77777777" w:rsidR="00AA4F86" w:rsidRDefault="00AA4F86" w:rsidP="00DD6E25"/>
    <w:p w14:paraId="7785E8BC" w14:textId="77777777" w:rsidR="0074794C" w:rsidRDefault="0074794C" w:rsidP="00DD6E25">
      <w:pPr>
        <w:pStyle w:val="Heading1"/>
        <w:ind w:left="567" w:hanging="567"/>
        <w:sectPr w:rsidR="0074794C" w:rsidSect="005E5D94">
          <w:pgSz w:w="16838" w:h="11906" w:orient="landscape"/>
          <w:pgMar w:top="1191" w:right="1077" w:bottom="1077" w:left="1191" w:header="709" w:footer="709" w:gutter="0"/>
          <w:cols w:space="708"/>
          <w:docGrid w:linePitch="360"/>
        </w:sectPr>
      </w:pPr>
    </w:p>
    <w:tbl>
      <w:tblPr>
        <w:tblStyle w:val="TableGrid"/>
        <w:tblpPr w:leftFromText="180" w:rightFromText="180" w:vertAnchor="page" w:horzAnchor="margin" w:tblpY="1846"/>
        <w:tblW w:w="21938" w:type="dxa"/>
        <w:tblLayout w:type="fixed"/>
        <w:tblLook w:val="04A0" w:firstRow="1" w:lastRow="0" w:firstColumn="1" w:lastColumn="0" w:noHBand="0" w:noVBand="1"/>
      </w:tblPr>
      <w:tblGrid>
        <w:gridCol w:w="2235"/>
        <w:gridCol w:w="4677"/>
        <w:gridCol w:w="993"/>
        <w:gridCol w:w="992"/>
        <w:gridCol w:w="992"/>
        <w:gridCol w:w="6237"/>
        <w:gridCol w:w="851"/>
        <w:gridCol w:w="992"/>
        <w:gridCol w:w="709"/>
        <w:gridCol w:w="3260"/>
      </w:tblGrid>
      <w:tr w:rsidR="000E0C32" w:rsidRPr="0021378C" w14:paraId="7785E8C4" w14:textId="77777777" w:rsidTr="000E0C32">
        <w:trPr>
          <w:trHeight w:val="414"/>
          <w:tblHeader/>
        </w:trPr>
        <w:tc>
          <w:tcPr>
            <w:tcW w:w="2235" w:type="dxa"/>
            <w:vMerge w:val="restart"/>
            <w:vAlign w:val="center"/>
          </w:tcPr>
          <w:p w14:paraId="7785E8BD" w14:textId="77777777" w:rsidR="000E0C32" w:rsidRPr="008B3A7E" w:rsidRDefault="000E0C32" w:rsidP="000E0C32">
            <w:pPr>
              <w:jc w:val="center"/>
              <w:rPr>
                <w:rFonts w:cs="Arial"/>
                <w:b/>
                <w:sz w:val="18"/>
                <w:szCs w:val="18"/>
              </w:rPr>
            </w:pPr>
            <w:r w:rsidRPr="008B3A7E">
              <w:rPr>
                <w:rFonts w:cs="Arial"/>
                <w:b/>
                <w:sz w:val="18"/>
                <w:szCs w:val="18"/>
              </w:rPr>
              <w:lastRenderedPageBreak/>
              <w:t>Risk Event</w:t>
            </w:r>
          </w:p>
        </w:tc>
        <w:tc>
          <w:tcPr>
            <w:tcW w:w="4677" w:type="dxa"/>
            <w:vMerge w:val="restart"/>
            <w:vAlign w:val="center"/>
          </w:tcPr>
          <w:p w14:paraId="7785E8BE" w14:textId="77777777" w:rsidR="000E0C32" w:rsidRPr="008B3A7E" w:rsidRDefault="000E0C32" w:rsidP="000E0C32">
            <w:pPr>
              <w:jc w:val="center"/>
              <w:rPr>
                <w:rFonts w:cs="Arial"/>
                <w:b/>
                <w:sz w:val="18"/>
                <w:szCs w:val="18"/>
              </w:rPr>
            </w:pPr>
            <w:r w:rsidRPr="008B3A7E">
              <w:rPr>
                <w:rFonts w:cs="Arial"/>
                <w:b/>
                <w:sz w:val="18"/>
                <w:szCs w:val="18"/>
              </w:rPr>
              <w:t>Potential impacts</w:t>
            </w:r>
          </w:p>
        </w:tc>
        <w:tc>
          <w:tcPr>
            <w:tcW w:w="2977" w:type="dxa"/>
            <w:gridSpan w:val="3"/>
            <w:vAlign w:val="center"/>
          </w:tcPr>
          <w:p w14:paraId="7785E8BF" w14:textId="77777777" w:rsidR="000E0C32" w:rsidRPr="008B3A7E" w:rsidRDefault="000E0C32" w:rsidP="000E0C32">
            <w:pPr>
              <w:jc w:val="center"/>
              <w:rPr>
                <w:rFonts w:cs="Arial"/>
                <w:b/>
                <w:sz w:val="18"/>
                <w:szCs w:val="18"/>
              </w:rPr>
            </w:pPr>
            <w:r w:rsidRPr="008B3A7E">
              <w:rPr>
                <w:rFonts w:cs="Arial"/>
                <w:b/>
                <w:sz w:val="18"/>
                <w:szCs w:val="18"/>
              </w:rPr>
              <w:t>Risk Level</w:t>
            </w:r>
          </w:p>
        </w:tc>
        <w:tc>
          <w:tcPr>
            <w:tcW w:w="6237" w:type="dxa"/>
            <w:vMerge w:val="restart"/>
            <w:vAlign w:val="center"/>
          </w:tcPr>
          <w:p w14:paraId="7785E8C0" w14:textId="77777777" w:rsidR="000E0C32" w:rsidRPr="008B3A7E" w:rsidRDefault="000E0C32" w:rsidP="000E0C32">
            <w:pPr>
              <w:jc w:val="center"/>
              <w:rPr>
                <w:rFonts w:cs="Arial"/>
                <w:b/>
                <w:sz w:val="18"/>
                <w:szCs w:val="18"/>
              </w:rPr>
            </w:pPr>
            <w:r w:rsidRPr="008B3A7E">
              <w:rPr>
                <w:rFonts w:cs="Arial"/>
                <w:b/>
                <w:sz w:val="18"/>
                <w:szCs w:val="18"/>
              </w:rPr>
              <w:t xml:space="preserve">Risk Management Strategy (ie steps </w:t>
            </w:r>
            <w:r w:rsidR="00C46112">
              <w:rPr>
                <w:rFonts w:cs="Arial"/>
                <w:b/>
                <w:sz w:val="18"/>
                <w:szCs w:val="18"/>
              </w:rPr>
              <w:t>Australia</w:t>
            </w:r>
            <w:r w:rsidRPr="008B3A7E">
              <w:rPr>
                <w:rFonts w:cs="Arial"/>
                <w:b/>
                <w:sz w:val="18"/>
                <w:szCs w:val="18"/>
              </w:rPr>
              <w:t xml:space="preserve"> is able to take to minimise the risk occurring and/or its impacts)</w:t>
            </w:r>
          </w:p>
        </w:tc>
        <w:tc>
          <w:tcPr>
            <w:tcW w:w="2552" w:type="dxa"/>
            <w:gridSpan w:val="3"/>
            <w:vAlign w:val="center"/>
          </w:tcPr>
          <w:p w14:paraId="7785E8C1" w14:textId="77777777" w:rsidR="000E0C32" w:rsidRPr="008B3A7E" w:rsidRDefault="000E0C32" w:rsidP="000E0C32">
            <w:pPr>
              <w:jc w:val="center"/>
              <w:rPr>
                <w:rFonts w:cs="Arial"/>
                <w:b/>
                <w:sz w:val="18"/>
                <w:szCs w:val="18"/>
              </w:rPr>
            </w:pPr>
            <w:r w:rsidRPr="008B3A7E">
              <w:rPr>
                <w:rFonts w:cs="Arial"/>
                <w:b/>
                <w:sz w:val="18"/>
                <w:szCs w:val="18"/>
              </w:rPr>
              <w:t>Residual</w:t>
            </w:r>
          </w:p>
          <w:p w14:paraId="7785E8C2" w14:textId="77777777" w:rsidR="000E0C32" w:rsidRPr="008B3A7E" w:rsidRDefault="000E0C32" w:rsidP="000E0C32">
            <w:pPr>
              <w:jc w:val="center"/>
              <w:rPr>
                <w:rFonts w:cs="Arial"/>
                <w:b/>
                <w:sz w:val="18"/>
                <w:szCs w:val="18"/>
              </w:rPr>
            </w:pPr>
            <w:r w:rsidRPr="008B3A7E">
              <w:rPr>
                <w:rFonts w:cs="Arial"/>
                <w:b/>
                <w:sz w:val="18"/>
                <w:szCs w:val="18"/>
              </w:rPr>
              <w:t>Risk</w:t>
            </w:r>
          </w:p>
        </w:tc>
        <w:tc>
          <w:tcPr>
            <w:tcW w:w="3260" w:type="dxa"/>
            <w:tcBorders>
              <w:bottom w:val="nil"/>
            </w:tcBorders>
            <w:vAlign w:val="center"/>
          </w:tcPr>
          <w:p w14:paraId="7785E8C3" w14:textId="77777777" w:rsidR="000E0C32" w:rsidRPr="008B3A7E" w:rsidRDefault="000E0C32" w:rsidP="00635F4F">
            <w:pPr>
              <w:jc w:val="center"/>
              <w:rPr>
                <w:rFonts w:cs="Arial"/>
                <w:b/>
                <w:sz w:val="18"/>
                <w:szCs w:val="18"/>
              </w:rPr>
            </w:pPr>
            <w:r w:rsidRPr="008B3A7E">
              <w:rPr>
                <w:rFonts w:cs="Arial"/>
                <w:b/>
                <w:sz w:val="18"/>
                <w:szCs w:val="18"/>
              </w:rPr>
              <w:t xml:space="preserve">Responsibility within </w:t>
            </w:r>
            <w:r w:rsidR="00635F4F">
              <w:rPr>
                <w:rFonts w:cs="Arial"/>
                <w:b/>
                <w:sz w:val="18"/>
                <w:szCs w:val="18"/>
              </w:rPr>
              <w:t>GoA</w:t>
            </w:r>
            <w:r w:rsidRPr="008B3A7E">
              <w:rPr>
                <w:rFonts w:cs="Arial"/>
                <w:b/>
                <w:sz w:val="18"/>
                <w:szCs w:val="18"/>
              </w:rPr>
              <w:t xml:space="preserve"> or </w:t>
            </w:r>
            <w:r w:rsidR="00635F4F">
              <w:rPr>
                <w:rFonts w:cs="Arial"/>
                <w:b/>
                <w:sz w:val="18"/>
                <w:szCs w:val="18"/>
              </w:rPr>
              <w:t>GoA</w:t>
            </w:r>
            <w:r w:rsidRPr="008B3A7E">
              <w:rPr>
                <w:rFonts w:cs="Arial"/>
                <w:b/>
                <w:sz w:val="18"/>
                <w:szCs w:val="18"/>
              </w:rPr>
              <w:t xml:space="preserve">-contracted program for </w:t>
            </w:r>
            <w:r w:rsidR="00635F4F">
              <w:rPr>
                <w:rFonts w:cs="Arial"/>
                <w:b/>
                <w:sz w:val="18"/>
                <w:szCs w:val="18"/>
              </w:rPr>
              <w:t>Australia</w:t>
            </w:r>
            <w:r w:rsidRPr="008B3A7E">
              <w:rPr>
                <w:rFonts w:cs="Arial"/>
                <w:b/>
                <w:sz w:val="18"/>
                <w:szCs w:val="18"/>
              </w:rPr>
              <w:t>’s part in managing risks.</w:t>
            </w:r>
          </w:p>
        </w:tc>
      </w:tr>
      <w:tr w:rsidR="000E0C32" w:rsidRPr="0021378C" w14:paraId="7785E8CF" w14:textId="77777777" w:rsidTr="000E0C32">
        <w:trPr>
          <w:trHeight w:val="70"/>
          <w:tblHeader/>
        </w:trPr>
        <w:tc>
          <w:tcPr>
            <w:tcW w:w="2235" w:type="dxa"/>
            <w:vMerge/>
          </w:tcPr>
          <w:p w14:paraId="7785E8C5" w14:textId="77777777" w:rsidR="000E0C32" w:rsidRPr="008B3A7E" w:rsidRDefault="000E0C32" w:rsidP="000E0C32">
            <w:pPr>
              <w:rPr>
                <w:rFonts w:cs="Arial"/>
                <w:b/>
                <w:sz w:val="18"/>
                <w:szCs w:val="18"/>
              </w:rPr>
            </w:pPr>
          </w:p>
        </w:tc>
        <w:tc>
          <w:tcPr>
            <w:tcW w:w="4677" w:type="dxa"/>
            <w:vMerge/>
          </w:tcPr>
          <w:p w14:paraId="7785E8C6" w14:textId="77777777" w:rsidR="000E0C32" w:rsidRPr="008B3A7E" w:rsidRDefault="000E0C32" w:rsidP="000E0C32">
            <w:pPr>
              <w:rPr>
                <w:rFonts w:cs="Arial"/>
                <w:b/>
                <w:sz w:val="18"/>
                <w:szCs w:val="18"/>
              </w:rPr>
            </w:pPr>
          </w:p>
        </w:tc>
        <w:tc>
          <w:tcPr>
            <w:tcW w:w="993" w:type="dxa"/>
          </w:tcPr>
          <w:p w14:paraId="7785E8C7" w14:textId="77777777" w:rsidR="000E0C32" w:rsidRPr="008B3A7E" w:rsidRDefault="000E0C32" w:rsidP="000E0C32">
            <w:pPr>
              <w:jc w:val="center"/>
              <w:rPr>
                <w:rFonts w:cs="Arial"/>
                <w:b/>
                <w:sz w:val="18"/>
                <w:szCs w:val="18"/>
              </w:rPr>
            </w:pPr>
            <w:r w:rsidRPr="008B3A7E">
              <w:rPr>
                <w:rFonts w:cs="Arial"/>
                <w:b/>
                <w:sz w:val="18"/>
                <w:szCs w:val="18"/>
              </w:rPr>
              <w:t>L</w:t>
            </w:r>
          </w:p>
        </w:tc>
        <w:tc>
          <w:tcPr>
            <w:tcW w:w="992" w:type="dxa"/>
          </w:tcPr>
          <w:p w14:paraId="7785E8C8" w14:textId="77777777" w:rsidR="000E0C32" w:rsidRPr="008B3A7E" w:rsidRDefault="000E0C32" w:rsidP="000E0C32">
            <w:pPr>
              <w:jc w:val="center"/>
              <w:rPr>
                <w:rFonts w:cs="Arial"/>
                <w:b/>
                <w:sz w:val="18"/>
                <w:szCs w:val="18"/>
              </w:rPr>
            </w:pPr>
            <w:r w:rsidRPr="008B3A7E">
              <w:rPr>
                <w:rFonts w:cs="Arial"/>
                <w:b/>
                <w:sz w:val="18"/>
                <w:szCs w:val="18"/>
              </w:rPr>
              <w:t>C</w:t>
            </w:r>
          </w:p>
        </w:tc>
        <w:tc>
          <w:tcPr>
            <w:tcW w:w="992" w:type="dxa"/>
          </w:tcPr>
          <w:p w14:paraId="7785E8C9" w14:textId="77777777" w:rsidR="000E0C32" w:rsidRPr="008B3A7E" w:rsidRDefault="000E0C32" w:rsidP="000E0C32">
            <w:pPr>
              <w:jc w:val="center"/>
              <w:rPr>
                <w:rFonts w:cs="Arial"/>
                <w:b/>
                <w:sz w:val="18"/>
                <w:szCs w:val="18"/>
              </w:rPr>
            </w:pPr>
            <w:r w:rsidRPr="008B3A7E">
              <w:rPr>
                <w:rFonts w:cs="Arial"/>
                <w:b/>
                <w:sz w:val="18"/>
                <w:szCs w:val="18"/>
              </w:rPr>
              <w:t>R</w:t>
            </w:r>
          </w:p>
        </w:tc>
        <w:tc>
          <w:tcPr>
            <w:tcW w:w="6237" w:type="dxa"/>
            <w:vMerge/>
          </w:tcPr>
          <w:p w14:paraId="7785E8CA" w14:textId="77777777" w:rsidR="000E0C32" w:rsidRPr="008B3A7E" w:rsidRDefault="000E0C32" w:rsidP="000E0C32">
            <w:pPr>
              <w:rPr>
                <w:rFonts w:cs="Arial"/>
                <w:b/>
                <w:sz w:val="18"/>
                <w:szCs w:val="18"/>
              </w:rPr>
            </w:pPr>
          </w:p>
        </w:tc>
        <w:tc>
          <w:tcPr>
            <w:tcW w:w="851" w:type="dxa"/>
          </w:tcPr>
          <w:p w14:paraId="7785E8CB" w14:textId="77777777" w:rsidR="000E0C32" w:rsidRPr="008B3A7E" w:rsidRDefault="000E0C32" w:rsidP="000E0C32">
            <w:pPr>
              <w:jc w:val="center"/>
              <w:rPr>
                <w:rFonts w:cs="Arial"/>
                <w:b/>
                <w:sz w:val="18"/>
                <w:szCs w:val="18"/>
              </w:rPr>
            </w:pPr>
            <w:r w:rsidRPr="008B3A7E">
              <w:rPr>
                <w:rFonts w:cs="Arial"/>
                <w:b/>
                <w:sz w:val="18"/>
                <w:szCs w:val="18"/>
              </w:rPr>
              <w:t>L</w:t>
            </w:r>
          </w:p>
        </w:tc>
        <w:tc>
          <w:tcPr>
            <w:tcW w:w="992" w:type="dxa"/>
          </w:tcPr>
          <w:p w14:paraId="7785E8CC" w14:textId="77777777" w:rsidR="000E0C32" w:rsidRPr="008B3A7E" w:rsidRDefault="000E0C32" w:rsidP="000E0C32">
            <w:pPr>
              <w:jc w:val="center"/>
              <w:rPr>
                <w:rFonts w:cs="Arial"/>
                <w:b/>
                <w:sz w:val="18"/>
                <w:szCs w:val="18"/>
              </w:rPr>
            </w:pPr>
            <w:r w:rsidRPr="008B3A7E">
              <w:rPr>
                <w:rFonts w:cs="Arial"/>
                <w:b/>
                <w:sz w:val="18"/>
                <w:szCs w:val="18"/>
              </w:rPr>
              <w:t>C</w:t>
            </w:r>
          </w:p>
        </w:tc>
        <w:tc>
          <w:tcPr>
            <w:tcW w:w="709" w:type="dxa"/>
          </w:tcPr>
          <w:p w14:paraId="7785E8CD" w14:textId="77777777" w:rsidR="000E0C32" w:rsidRPr="008B3A7E" w:rsidRDefault="000E0C32" w:rsidP="000E0C32">
            <w:pPr>
              <w:jc w:val="center"/>
              <w:rPr>
                <w:rFonts w:cs="Arial"/>
                <w:b/>
                <w:sz w:val="18"/>
                <w:szCs w:val="18"/>
              </w:rPr>
            </w:pPr>
            <w:r w:rsidRPr="008B3A7E">
              <w:rPr>
                <w:rFonts w:cs="Arial"/>
                <w:b/>
                <w:sz w:val="18"/>
                <w:szCs w:val="18"/>
              </w:rPr>
              <w:t>R</w:t>
            </w:r>
          </w:p>
        </w:tc>
        <w:tc>
          <w:tcPr>
            <w:tcW w:w="3260" w:type="dxa"/>
            <w:tcBorders>
              <w:top w:val="nil"/>
            </w:tcBorders>
          </w:tcPr>
          <w:p w14:paraId="7785E8CE" w14:textId="77777777" w:rsidR="000E0C32" w:rsidRPr="008B3A7E" w:rsidRDefault="000E0C32" w:rsidP="000E0C32">
            <w:pPr>
              <w:rPr>
                <w:rFonts w:cs="Arial"/>
                <w:sz w:val="18"/>
                <w:szCs w:val="18"/>
              </w:rPr>
            </w:pPr>
          </w:p>
        </w:tc>
      </w:tr>
      <w:tr w:rsidR="000E0C32" w14:paraId="7785E8D1" w14:textId="77777777" w:rsidTr="000E0C32">
        <w:trPr>
          <w:trHeight w:val="272"/>
        </w:trPr>
        <w:tc>
          <w:tcPr>
            <w:tcW w:w="21938" w:type="dxa"/>
            <w:gridSpan w:val="10"/>
          </w:tcPr>
          <w:p w14:paraId="7785E8D0" w14:textId="77777777" w:rsidR="000E0C32" w:rsidRPr="008B3A7E" w:rsidRDefault="000E0C32" w:rsidP="000E0C32">
            <w:pPr>
              <w:rPr>
                <w:rFonts w:cs="Arial"/>
                <w:b/>
                <w:sz w:val="18"/>
                <w:szCs w:val="18"/>
              </w:rPr>
            </w:pPr>
            <w:r w:rsidRPr="008B3A7E">
              <w:rPr>
                <w:rFonts w:cs="Arial"/>
                <w:b/>
                <w:i/>
                <w:sz w:val="18"/>
                <w:szCs w:val="18"/>
              </w:rPr>
              <w:t>Political risks</w:t>
            </w:r>
          </w:p>
        </w:tc>
      </w:tr>
      <w:tr w:rsidR="000E0C32" w14:paraId="7785E8DE" w14:textId="77777777" w:rsidTr="000E0C32">
        <w:trPr>
          <w:trHeight w:val="1039"/>
        </w:trPr>
        <w:tc>
          <w:tcPr>
            <w:tcW w:w="2235" w:type="dxa"/>
          </w:tcPr>
          <w:p w14:paraId="7785E8D2" w14:textId="77777777" w:rsidR="000E0C32" w:rsidRPr="008B3A7E" w:rsidRDefault="000E0C32" w:rsidP="000E0C32">
            <w:pPr>
              <w:rPr>
                <w:rFonts w:cs="Arial"/>
                <w:sz w:val="18"/>
                <w:szCs w:val="18"/>
              </w:rPr>
            </w:pPr>
            <w:r w:rsidRPr="008B3A7E">
              <w:rPr>
                <w:rFonts w:cs="Arial"/>
                <w:sz w:val="18"/>
                <w:szCs w:val="18"/>
              </w:rPr>
              <w:t xml:space="preserve">Unrealistic expectations, prioritisation of political interests, political intervention in program operations.  </w:t>
            </w:r>
          </w:p>
        </w:tc>
        <w:tc>
          <w:tcPr>
            <w:tcW w:w="4677" w:type="dxa"/>
          </w:tcPr>
          <w:p w14:paraId="7785E8D3" w14:textId="77777777" w:rsidR="000E0C32" w:rsidRPr="008B3A7E" w:rsidRDefault="000E0C32" w:rsidP="000E0C32">
            <w:pPr>
              <w:rPr>
                <w:rFonts w:cs="Arial"/>
                <w:sz w:val="18"/>
                <w:szCs w:val="18"/>
              </w:rPr>
            </w:pPr>
            <w:r w:rsidRPr="008B3A7E">
              <w:rPr>
                <w:rFonts w:cs="Arial"/>
                <w:sz w:val="18"/>
                <w:szCs w:val="18"/>
              </w:rPr>
              <w:t xml:space="preserve">PNDS implementation is interrupted or fails to meet the quality and compliance standards set out in the design, negatively affecting communities and harming GoTL and </w:t>
            </w:r>
            <w:r w:rsidR="00635F4F">
              <w:rPr>
                <w:rFonts w:cs="Arial"/>
                <w:sz w:val="18"/>
                <w:szCs w:val="18"/>
              </w:rPr>
              <w:t>GoA</w:t>
            </w:r>
            <w:r w:rsidRPr="008B3A7E">
              <w:rPr>
                <w:rFonts w:cs="Arial"/>
                <w:sz w:val="18"/>
                <w:szCs w:val="18"/>
              </w:rPr>
              <w:t xml:space="preserve"> reputations</w:t>
            </w:r>
            <w:r w:rsidR="0066732C">
              <w:rPr>
                <w:rFonts w:cs="Arial"/>
                <w:sz w:val="18"/>
                <w:szCs w:val="18"/>
              </w:rPr>
              <w:t xml:space="preserve">, or politicising </w:t>
            </w:r>
            <w:r w:rsidR="00635F4F">
              <w:rPr>
                <w:rFonts w:cs="Arial"/>
                <w:sz w:val="18"/>
                <w:szCs w:val="18"/>
              </w:rPr>
              <w:t>GoA</w:t>
            </w:r>
            <w:r w:rsidR="0066732C">
              <w:rPr>
                <w:rFonts w:cs="Arial"/>
                <w:sz w:val="18"/>
                <w:szCs w:val="18"/>
              </w:rPr>
              <w:t>’s reputation</w:t>
            </w:r>
            <w:r w:rsidRPr="008B3A7E">
              <w:rPr>
                <w:rFonts w:cs="Arial"/>
                <w:sz w:val="18"/>
                <w:szCs w:val="18"/>
              </w:rPr>
              <w:t xml:space="preserve">. </w:t>
            </w:r>
          </w:p>
          <w:p w14:paraId="7785E8D4" w14:textId="77777777" w:rsidR="000E0C32" w:rsidRPr="008B3A7E" w:rsidRDefault="000E0C32" w:rsidP="000E0C32">
            <w:pPr>
              <w:rPr>
                <w:rFonts w:cs="Arial"/>
                <w:sz w:val="18"/>
                <w:szCs w:val="18"/>
              </w:rPr>
            </w:pPr>
          </w:p>
        </w:tc>
        <w:tc>
          <w:tcPr>
            <w:tcW w:w="993" w:type="dxa"/>
          </w:tcPr>
          <w:p w14:paraId="7785E8D5" w14:textId="77777777" w:rsidR="000E0C32" w:rsidRPr="008B3A7E" w:rsidRDefault="000E0C32" w:rsidP="000E0C32">
            <w:pPr>
              <w:rPr>
                <w:rFonts w:cs="Arial"/>
                <w:sz w:val="18"/>
                <w:szCs w:val="18"/>
              </w:rPr>
            </w:pPr>
            <w:r w:rsidRPr="008B3A7E">
              <w:rPr>
                <w:rFonts w:cs="Arial"/>
                <w:sz w:val="18"/>
                <w:szCs w:val="18"/>
              </w:rPr>
              <w:t>Likely</w:t>
            </w:r>
          </w:p>
        </w:tc>
        <w:tc>
          <w:tcPr>
            <w:tcW w:w="992" w:type="dxa"/>
          </w:tcPr>
          <w:p w14:paraId="7785E8D6" w14:textId="77777777" w:rsidR="000E0C32" w:rsidRPr="008B3A7E" w:rsidRDefault="000E0C32" w:rsidP="000E0C32">
            <w:pPr>
              <w:rPr>
                <w:rFonts w:cs="Arial"/>
                <w:sz w:val="18"/>
                <w:szCs w:val="18"/>
              </w:rPr>
            </w:pPr>
            <w:r w:rsidRPr="008B3A7E">
              <w:rPr>
                <w:rFonts w:cs="Arial"/>
                <w:sz w:val="18"/>
                <w:szCs w:val="18"/>
              </w:rPr>
              <w:t>Major</w:t>
            </w:r>
          </w:p>
        </w:tc>
        <w:tc>
          <w:tcPr>
            <w:tcW w:w="992" w:type="dxa"/>
          </w:tcPr>
          <w:p w14:paraId="7785E8D7" w14:textId="77777777" w:rsidR="000E0C32" w:rsidRPr="008B3A7E" w:rsidRDefault="000E0C32" w:rsidP="000E0C32">
            <w:pPr>
              <w:rPr>
                <w:rFonts w:cs="Arial"/>
                <w:sz w:val="18"/>
                <w:szCs w:val="18"/>
              </w:rPr>
            </w:pPr>
            <w:r w:rsidRPr="008B3A7E">
              <w:rPr>
                <w:rFonts w:cs="Arial"/>
                <w:sz w:val="18"/>
                <w:szCs w:val="18"/>
              </w:rPr>
              <w:t>High</w:t>
            </w:r>
          </w:p>
        </w:tc>
        <w:tc>
          <w:tcPr>
            <w:tcW w:w="6237" w:type="dxa"/>
          </w:tcPr>
          <w:p w14:paraId="7785E8D8" w14:textId="77777777" w:rsidR="000E0C32" w:rsidRPr="008B3A7E" w:rsidRDefault="00635F4F" w:rsidP="00F00EC1">
            <w:pPr>
              <w:rPr>
                <w:rFonts w:cs="Arial"/>
                <w:sz w:val="18"/>
                <w:szCs w:val="18"/>
              </w:rPr>
            </w:pPr>
            <w:r>
              <w:rPr>
                <w:rFonts w:cs="Arial"/>
                <w:sz w:val="18"/>
                <w:szCs w:val="18"/>
              </w:rPr>
              <w:t>Australia</w:t>
            </w:r>
            <w:r w:rsidR="000E0C32" w:rsidRPr="008B3A7E">
              <w:rPr>
                <w:rFonts w:cs="Arial"/>
                <w:sz w:val="18"/>
                <w:szCs w:val="18"/>
              </w:rPr>
              <w:t xml:space="preserve"> will maintain its </w:t>
            </w:r>
            <w:r w:rsidR="00F00EC1">
              <w:rPr>
                <w:rFonts w:cs="Arial"/>
                <w:sz w:val="18"/>
                <w:szCs w:val="18"/>
              </w:rPr>
              <w:t xml:space="preserve">close </w:t>
            </w:r>
            <w:r w:rsidR="000E0C32" w:rsidRPr="008B3A7E">
              <w:rPr>
                <w:rFonts w:cs="Arial"/>
                <w:sz w:val="18"/>
                <w:szCs w:val="18"/>
              </w:rPr>
              <w:t xml:space="preserve">relationships with GoTL officials (including the Prime Minister, Ministers for Finance and State Administration and with officials working on PNDS). Through these relationships, </w:t>
            </w:r>
            <w:r>
              <w:rPr>
                <w:rFonts w:cs="Arial"/>
                <w:sz w:val="18"/>
                <w:szCs w:val="18"/>
              </w:rPr>
              <w:t>Australia</w:t>
            </w:r>
            <w:r w:rsidR="000E0C32" w:rsidRPr="008B3A7E">
              <w:rPr>
                <w:rFonts w:cs="Arial"/>
                <w:sz w:val="18"/>
                <w:szCs w:val="18"/>
              </w:rPr>
              <w:t xml:space="preserve"> will ensure we understand the political dynamics affecting PNDS and try to influence GoTL decision-making by providing practical and timely advice.</w:t>
            </w:r>
          </w:p>
        </w:tc>
        <w:tc>
          <w:tcPr>
            <w:tcW w:w="851" w:type="dxa"/>
          </w:tcPr>
          <w:p w14:paraId="7785E8D9" w14:textId="77777777" w:rsidR="000E0C32" w:rsidRPr="008B3A7E" w:rsidRDefault="000E0C32" w:rsidP="000E0C32">
            <w:pPr>
              <w:rPr>
                <w:rFonts w:cs="Arial"/>
                <w:sz w:val="18"/>
                <w:szCs w:val="18"/>
              </w:rPr>
            </w:pPr>
            <w:r w:rsidRPr="008B3A7E">
              <w:rPr>
                <w:rFonts w:cs="Arial"/>
                <w:sz w:val="18"/>
                <w:szCs w:val="18"/>
              </w:rPr>
              <w:t>Possible</w:t>
            </w:r>
          </w:p>
        </w:tc>
        <w:tc>
          <w:tcPr>
            <w:tcW w:w="992" w:type="dxa"/>
          </w:tcPr>
          <w:p w14:paraId="7785E8DA" w14:textId="77777777" w:rsidR="000E0C32" w:rsidRPr="008B3A7E" w:rsidRDefault="000E0C32" w:rsidP="000E0C32">
            <w:pPr>
              <w:rPr>
                <w:rFonts w:cs="Arial"/>
                <w:sz w:val="18"/>
                <w:szCs w:val="18"/>
              </w:rPr>
            </w:pPr>
            <w:r w:rsidRPr="008B3A7E">
              <w:rPr>
                <w:rFonts w:cs="Arial"/>
                <w:sz w:val="18"/>
                <w:szCs w:val="18"/>
              </w:rPr>
              <w:t>Moderate</w:t>
            </w:r>
          </w:p>
        </w:tc>
        <w:tc>
          <w:tcPr>
            <w:tcW w:w="709" w:type="dxa"/>
          </w:tcPr>
          <w:p w14:paraId="7785E8DB" w14:textId="77777777" w:rsidR="000E0C32" w:rsidRPr="008B3A7E" w:rsidRDefault="000E0C32" w:rsidP="000E0C32">
            <w:pPr>
              <w:rPr>
                <w:rFonts w:cs="Arial"/>
                <w:sz w:val="18"/>
                <w:szCs w:val="18"/>
              </w:rPr>
            </w:pPr>
            <w:r w:rsidRPr="008B3A7E">
              <w:rPr>
                <w:rFonts w:cs="Arial"/>
                <w:sz w:val="18"/>
                <w:szCs w:val="18"/>
              </w:rPr>
              <w:t>High</w:t>
            </w:r>
          </w:p>
        </w:tc>
        <w:tc>
          <w:tcPr>
            <w:tcW w:w="3260" w:type="dxa"/>
          </w:tcPr>
          <w:p w14:paraId="7785E8DC" w14:textId="77777777" w:rsidR="000E0C32" w:rsidRPr="008B3A7E" w:rsidRDefault="000E0C32" w:rsidP="000E0C32">
            <w:pPr>
              <w:rPr>
                <w:rFonts w:cs="Arial"/>
                <w:sz w:val="18"/>
                <w:szCs w:val="18"/>
              </w:rPr>
            </w:pPr>
            <w:r w:rsidRPr="008B3A7E">
              <w:rPr>
                <w:rFonts w:cs="Arial"/>
                <w:sz w:val="18"/>
                <w:szCs w:val="18"/>
              </w:rPr>
              <w:t>Minister-Counsellor</w:t>
            </w:r>
          </w:p>
          <w:p w14:paraId="7785E8DD" w14:textId="77777777" w:rsidR="000E0C32" w:rsidRPr="008B3A7E" w:rsidRDefault="00635F4F" w:rsidP="000E0C32">
            <w:pPr>
              <w:rPr>
                <w:rFonts w:cs="Arial"/>
                <w:sz w:val="18"/>
                <w:szCs w:val="18"/>
              </w:rPr>
            </w:pPr>
            <w:r>
              <w:rPr>
                <w:rFonts w:cs="Arial"/>
                <w:sz w:val="18"/>
                <w:szCs w:val="18"/>
              </w:rPr>
              <w:t>PNDSSP</w:t>
            </w:r>
            <w:r w:rsidR="000E0C32" w:rsidRPr="008B3A7E">
              <w:rPr>
                <w:rFonts w:cs="Arial"/>
                <w:sz w:val="18"/>
                <w:szCs w:val="18"/>
              </w:rPr>
              <w:t xml:space="preserve"> Program Director</w:t>
            </w:r>
          </w:p>
        </w:tc>
      </w:tr>
      <w:tr w:rsidR="000E0C32" w14:paraId="7785E8EC" w14:textId="77777777" w:rsidTr="000E0C32">
        <w:trPr>
          <w:trHeight w:val="308"/>
        </w:trPr>
        <w:tc>
          <w:tcPr>
            <w:tcW w:w="2235" w:type="dxa"/>
          </w:tcPr>
          <w:p w14:paraId="7785E8DF" w14:textId="77777777" w:rsidR="000E0C32" w:rsidRPr="008B3A7E" w:rsidRDefault="000E0C32" w:rsidP="000E0C32">
            <w:pPr>
              <w:rPr>
                <w:rFonts w:cs="Arial"/>
                <w:sz w:val="18"/>
                <w:szCs w:val="18"/>
              </w:rPr>
            </w:pPr>
            <w:r w:rsidRPr="008B3A7E">
              <w:rPr>
                <w:rFonts w:cs="Arial"/>
                <w:sz w:val="18"/>
                <w:szCs w:val="18"/>
              </w:rPr>
              <w:t xml:space="preserve">GoTL capacity is insufficient to implement PNDS. </w:t>
            </w:r>
          </w:p>
        </w:tc>
        <w:tc>
          <w:tcPr>
            <w:tcW w:w="4677" w:type="dxa"/>
          </w:tcPr>
          <w:p w14:paraId="7785E8E0" w14:textId="77777777" w:rsidR="000E0C32" w:rsidRPr="008B3A7E" w:rsidRDefault="000E0C32" w:rsidP="000E0C32">
            <w:pPr>
              <w:rPr>
                <w:rFonts w:cs="Arial"/>
                <w:sz w:val="18"/>
                <w:szCs w:val="18"/>
              </w:rPr>
            </w:pPr>
            <w:r w:rsidRPr="008B3A7E">
              <w:rPr>
                <w:rFonts w:cs="Arial"/>
                <w:sz w:val="18"/>
                <w:szCs w:val="18"/>
              </w:rPr>
              <w:t xml:space="preserve">MAE, MF, CSC and other Ministries unable to manage PNDS policy and resources (among other programs &amp; responsibilities) leading to delays, inconsistent decision-making, poor human resource management and poor budget execution, affecting outcomes in communities, reputation at national, district &amp; sub-district levels &amp; GoTL’s commitment to PNDS. Any failure to allocate sufficient and predictable annual budget means program can’t be delivered. </w:t>
            </w:r>
          </w:p>
        </w:tc>
        <w:tc>
          <w:tcPr>
            <w:tcW w:w="993" w:type="dxa"/>
          </w:tcPr>
          <w:p w14:paraId="7785E8E1" w14:textId="77777777" w:rsidR="000E0C32" w:rsidRPr="008B3A7E" w:rsidRDefault="000E0C32" w:rsidP="000E0C32">
            <w:pPr>
              <w:rPr>
                <w:rFonts w:cs="Arial"/>
                <w:sz w:val="18"/>
                <w:szCs w:val="18"/>
              </w:rPr>
            </w:pPr>
            <w:r w:rsidRPr="008B3A7E">
              <w:rPr>
                <w:rFonts w:cs="Arial"/>
                <w:sz w:val="18"/>
                <w:szCs w:val="18"/>
              </w:rPr>
              <w:t>Almost Certain</w:t>
            </w:r>
          </w:p>
        </w:tc>
        <w:tc>
          <w:tcPr>
            <w:tcW w:w="992" w:type="dxa"/>
          </w:tcPr>
          <w:p w14:paraId="7785E8E2" w14:textId="77777777" w:rsidR="000E0C32" w:rsidRPr="008B3A7E" w:rsidRDefault="000E0C32" w:rsidP="000E0C32">
            <w:pPr>
              <w:rPr>
                <w:rFonts w:cs="Arial"/>
                <w:sz w:val="18"/>
                <w:szCs w:val="18"/>
              </w:rPr>
            </w:pPr>
            <w:r w:rsidRPr="008B3A7E">
              <w:rPr>
                <w:rFonts w:cs="Arial"/>
                <w:sz w:val="18"/>
                <w:szCs w:val="18"/>
              </w:rPr>
              <w:t>Moderate</w:t>
            </w:r>
          </w:p>
        </w:tc>
        <w:tc>
          <w:tcPr>
            <w:tcW w:w="992" w:type="dxa"/>
          </w:tcPr>
          <w:p w14:paraId="7785E8E3" w14:textId="77777777" w:rsidR="000E0C32" w:rsidRPr="008B3A7E" w:rsidRDefault="000E0C32" w:rsidP="000E0C32">
            <w:pPr>
              <w:rPr>
                <w:rFonts w:cs="Arial"/>
                <w:sz w:val="18"/>
                <w:szCs w:val="18"/>
              </w:rPr>
            </w:pPr>
            <w:r w:rsidRPr="008B3A7E">
              <w:rPr>
                <w:rFonts w:cs="Arial"/>
                <w:sz w:val="18"/>
                <w:szCs w:val="18"/>
              </w:rPr>
              <w:t>High</w:t>
            </w:r>
          </w:p>
        </w:tc>
        <w:tc>
          <w:tcPr>
            <w:tcW w:w="6237" w:type="dxa"/>
          </w:tcPr>
          <w:p w14:paraId="7785E8E4" w14:textId="77777777" w:rsidR="000E0C32" w:rsidRPr="008B3A7E" w:rsidRDefault="00635F4F" w:rsidP="000E0C32">
            <w:pPr>
              <w:rPr>
                <w:rFonts w:cs="Arial"/>
                <w:sz w:val="18"/>
                <w:szCs w:val="18"/>
              </w:rPr>
            </w:pPr>
            <w:r>
              <w:rPr>
                <w:rFonts w:cs="Arial"/>
                <w:sz w:val="18"/>
                <w:szCs w:val="18"/>
              </w:rPr>
              <w:t>Australia</w:t>
            </w:r>
            <w:r w:rsidR="000E0C32" w:rsidRPr="008B3A7E">
              <w:rPr>
                <w:rFonts w:cs="Arial"/>
                <w:sz w:val="18"/>
                <w:szCs w:val="18"/>
              </w:rPr>
              <w:t xml:space="preserve"> will provide technical assistance to the Ministries of State Administration and Finance (eg for human resource management) to support PNDS implementation. It will use M&amp;E results to discuss with GoTL how to improve PNDS management. It will discuss these issues at a high-level (as per governance arrangements) and link with </w:t>
            </w:r>
            <w:r>
              <w:rPr>
                <w:rFonts w:cs="Arial"/>
                <w:sz w:val="18"/>
                <w:szCs w:val="18"/>
              </w:rPr>
              <w:t>GoA</w:t>
            </w:r>
            <w:r w:rsidR="000E0C32" w:rsidRPr="008B3A7E">
              <w:rPr>
                <w:rFonts w:cs="Arial"/>
                <w:sz w:val="18"/>
                <w:szCs w:val="18"/>
              </w:rPr>
              <w:t>’s broader interaction with GoTL on budget and development.</w:t>
            </w:r>
          </w:p>
        </w:tc>
        <w:tc>
          <w:tcPr>
            <w:tcW w:w="851" w:type="dxa"/>
          </w:tcPr>
          <w:p w14:paraId="7785E8E5" w14:textId="77777777" w:rsidR="000E0C32" w:rsidRPr="008B3A7E" w:rsidRDefault="000E0C32" w:rsidP="000E0C32">
            <w:pPr>
              <w:rPr>
                <w:rFonts w:cs="Arial"/>
                <w:sz w:val="18"/>
                <w:szCs w:val="18"/>
              </w:rPr>
            </w:pPr>
            <w:r w:rsidRPr="008B3A7E">
              <w:rPr>
                <w:rFonts w:cs="Arial"/>
                <w:sz w:val="18"/>
                <w:szCs w:val="18"/>
              </w:rPr>
              <w:t>Likely</w:t>
            </w:r>
          </w:p>
        </w:tc>
        <w:tc>
          <w:tcPr>
            <w:tcW w:w="992" w:type="dxa"/>
          </w:tcPr>
          <w:p w14:paraId="7785E8E6" w14:textId="77777777" w:rsidR="000E0C32" w:rsidRPr="008B3A7E" w:rsidRDefault="000E0C32" w:rsidP="000E0C32">
            <w:pPr>
              <w:rPr>
                <w:rFonts w:cs="Arial"/>
                <w:sz w:val="18"/>
                <w:szCs w:val="18"/>
              </w:rPr>
            </w:pPr>
            <w:r w:rsidRPr="008B3A7E">
              <w:rPr>
                <w:rFonts w:cs="Arial"/>
                <w:sz w:val="18"/>
                <w:szCs w:val="18"/>
              </w:rPr>
              <w:t>Moderate</w:t>
            </w:r>
          </w:p>
        </w:tc>
        <w:tc>
          <w:tcPr>
            <w:tcW w:w="709" w:type="dxa"/>
          </w:tcPr>
          <w:p w14:paraId="7785E8E7" w14:textId="77777777" w:rsidR="000E0C32" w:rsidRPr="008B3A7E" w:rsidRDefault="000E0C32" w:rsidP="000E0C32">
            <w:pPr>
              <w:rPr>
                <w:rFonts w:cs="Arial"/>
                <w:sz w:val="18"/>
                <w:szCs w:val="18"/>
              </w:rPr>
            </w:pPr>
            <w:r w:rsidRPr="008B3A7E">
              <w:rPr>
                <w:rFonts w:cs="Arial"/>
                <w:sz w:val="18"/>
                <w:szCs w:val="18"/>
              </w:rPr>
              <w:t>High</w:t>
            </w:r>
          </w:p>
        </w:tc>
        <w:tc>
          <w:tcPr>
            <w:tcW w:w="3260" w:type="dxa"/>
          </w:tcPr>
          <w:p w14:paraId="7785E8E8" w14:textId="77777777" w:rsidR="000E0C32" w:rsidRPr="008B3A7E" w:rsidRDefault="000E0C32" w:rsidP="000E0C32">
            <w:pPr>
              <w:rPr>
                <w:rFonts w:cs="Arial"/>
                <w:sz w:val="18"/>
                <w:szCs w:val="18"/>
              </w:rPr>
            </w:pPr>
            <w:r w:rsidRPr="008B3A7E">
              <w:rPr>
                <w:rFonts w:cs="Arial"/>
                <w:sz w:val="18"/>
                <w:szCs w:val="18"/>
              </w:rPr>
              <w:t>Minister-Counsellor</w:t>
            </w:r>
          </w:p>
          <w:p w14:paraId="7785E8E9" w14:textId="77777777" w:rsidR="000E0C32" w:rsidRPr="008B3A7E" w:rsidRDefault="00635F4F" w:rsidP="000E0C32">
            <w:pPr>
              <w:rPr>
                <w:rFonts w:cs="Arial"/>
                <w:sz w:val="18"/>
                <w:szCs w:val="18"/>
              </w:rPr>
            </w:pPr>
            <w:r>
              <w:rPr>
                <w:rFonts w:cs="Arial"/>
                <w:sz w:val="18"/>
                <w:szCs w:val="18"/>
              </w:rPr>
              <w:t>PNDSSP</w:t>
            </w:r>
            <w:r w:rsidR="000E0C32" w:rsidRPr="008B3A7E">
              <w:rPr>
                <w:rFonts w:cs="Arial"/>
                <w:sz w:val="18"/>
                <w:szCs w:val="18"/>
              </w:rPr>
              <w:t xml:space="preserve"> Program Director</w:t>
            </w:r>
          </w:p>
          <w:p w14:paraId="7785E8EA" w14:textId="77777777" w:rsidR="000E0C32" w:rsidRPr="008B3A7E" w:rsidRDefault="000E0C32" w:rsidP="000E0C32">
            <w:pPr>
              <w:rPr>
                <w:rFonts w:cs="Arial"/>
                <w:sz w:val="18"/>
                <w:szCs w:val="18"/>
              </w:rPr>
            </w:pPr>
            <w:r w:rsidRPr="008B3A7E">
              <w:rPr>
                <w:rFonts w:cs="Arial"/>
                <w:sz w:val="18"/>
                <w:szCs w:val="18"/>
              </w:rPr>
              <w:t xml:space="preserve">M&amp;E coordinator </w:t>
            </w:r>
          </w:p>
          <w:p w14:paraId="7785E8EB" w14:textId="77777777" w:rsidR="000E0C32" w:rsidRPr="008B3A7E" w:rsidRDefault="000E0C32" w:rsidP="000E0C32">
            <w:pPr>
              <w:rPr>
                <w:rFonts w:cs="Arial"/>
                <w:sz w:val="18"/>
                <w:szCs w:val="18"/>
              </w:rPr>
            </w:pPr>
          </w:p>
        </w:tc>
      </w:tr>
      <w:tr w:rsidR="000E0C32" w14:paraId="7785E8F9" w14:textId="77777777" w:rsidTr="000E0C32">
        <w:trPr>
          <w:trHeight w:val="732"/>
        </w:trPr>
        <w:tc>
          <w:tcPr>
            <w:tcW w:w="2235" w:type="dxa"/>
          </w:tcPr>
          <w:p w14:paraId="7785E8ED" w14:textId="77777777" w:rsidR="000E0C32" w:rsidRPr="008B3A7E" w:rsidRDefault="000E0C32" w:rsidP="000E0C32">
            <w:pPr>
              <w:rPr>
                <w:rFonts w:cs="Arial"/>
                <w:sz w:val="18"/>
                <w:szCs w:val="18"/>
              </w:rPr>
            </w:pPr>
            <w:r w:rsidRPr="008B3A7E">
              <w:rPr>
                <w:rFonts w:cs="Arial"/>
                <w:sz w:val="18"/>
                <w:szCs w:val="18"/>
              </w:rPr>
              <w:t xml:space="preserve">Ministry of Finance withdraws funding from PNDS if it is not satisfied with financial management or program quality </w:t>
            </w:r>
          </w:p>
        </w:tc>
        <w:tc>
          <w:tcPr>
            <w:tcW w:w="4677" w:type="dxa"/>
          </w:tcPr>
          <w:p w14:paraId="7785E8EE" w14:textId="77777777" w:rsidR="000E0C32" w:rsidRPr="008B3A7E" w:rsidRDefault="000E0C32" w:rsidP="000E0C32">
            <w:pPr>
              <w:rPr>
                <w:rFonts w:cs="Arial"/>
                <w:sz w:val="18"/>
                <w:szCs w:val="18"/>
              </w:rPr>
            </w:pPr>
            <w:r w:rsidRPr="008B3A7E">
              <w:rPr>
                <w:rFonts w:cs="Arial"/>
                <w:sz w:val="18"/>
                <w:szCs w:val="18"/>
              </w:rPr>
              <w:t xml:space="preserve">PNDS cannot be implemented and the benefits of </w:t>
            </w:r>
            <w:r w:rsidR="00635F4F">
              <w:rPr>
                <w:rFonts w:cs="Arial"/>
                <w:sz w:val="18"/>
                <w:szCs w:val="18"/>
              </w:rPr>
              <w:t>Australia</w:t>
            </w:r>
            <w:r w:rsidRPr="008B3A7E">
              <w:rPr>
                <w:rFonts w:cs="Arial"/>
                <w:sz w:val="18"/>
                <w:szCs w:val="18"/>
              </w:rPr>
              <w:t xml:space="preserve">’s investment are compromised. </w:t>
            </w:r>
          </w:p>
        </w:tc>
        <w:tc>
          <w:tcPr>
            <w:tcW w:w="993" w:type="dxa"/>
          </w:tcPr>
          <w:p w14:paraId="7785E8EF" w14:textId="77777777" w:rsidR="000E0C32" w:rsidRPr="008B3A7E" w:rsidRDefault="000E0C32" w:rsidP="000E0C32">
            <w:pPr>
              <w:rPr>
                <w:rFonts w:cs="Arial"/>
                <w:sz w:val="18"/>
                <w:szCs w:val="18"/>
              </w:rPr>
            </w:pPr>
            <w:r w:rsidRPr="008B3A7E">
              <w:rPr>
                <w:rFonts w:cs="Arial"/>
                <w:sz w:val="18"/>
                <w:szCs w:val="18"/>
              </w:rPr>
              <w:t>Possible</w:t>
            </w:r>
          </w:p>
        </w:tc>
        <w:tc>
          <w:tcPr>
            <w:tcW w:w="992" w:type="dxa"/>
          </w:tcPr>
          <w:p w14:paraId="7785E8F0" w14:textId="77777777" w:rsidR="000E0C32" w:rsidRPr="008B3A7E" w:rsidRDefault="000E0C32" w:rsidP="000E0C32">
            <w:pPr>
              <w:rPr>
                <w:rFonts w:cs="Arial"/>
                <w:sz w:val="18"/>
                <w:szCs w:val="18"/>
              </w:rPr>
            </w:pPr>
            <w:r w:rsidRPr="008B3A7E">
              <w:rPr>
                <w:rFonts w:cs="Arial"/>
                <w:sz w:val="18"/>
                <w:szCs w:val="18"/>
              </w:rPr>
              <w:t>Major</w:t>
            </w:r>
          </w:p>
        </w:tc>
        <w:tc>
          <w:tcPr>
            <w:tcW w:w="992" w:type="dxa"/>
          </w:tcPr>
          <w:p w14:paraId="7785E8F1" w14:textId="77777777" w:rsidR="000E0C32" w:rsidRPr="008B3A7E" w:rsidRDefault="000E0C32" w:rsidP="000E0C32">
            <w:pPr>
              <w:rPr>
                <w:rFonts w:cs="Arial"/>
                <w:sz w:val="18"/>
                <w:szCs w:val="18"/>
              </w:rPr>
            </w:pPr>
            <w:r w:rsidRPr="008B3A7E">
              <w:rPr>
                <w:rFonts w:cs="Arial"/>
                <w:sz w:val="18"/>
                <w:szCs w:val="18"/>
              </w:rPr>
              <w:t>High</w:t>
            </w:r>
          </w:p>
        </w:tc>
        <w:tc>
          <w:tcPr>
            <w:tcW w:w="6237" w:type="dxa"/>
          </w:tcPr>
          <w:p w14:paraId="7785E8F2" w14:textId="77777777" w:rsidR="000E0C32" w:rsidRPr="008B3A7E" w:rsidRDefault="000E0C32" w:rsidP="000E0C32">
            <w:pPr>
              <w:rPr>
                <w:rFonts w:cs="Arial"/>
                <w:sz w:val="18"/>
                <w:szCs w:val="18"/>
              </w:rPr>
            </w:pPr>
            <w:r w:rsidRPr="008B3A7E">
              <w:rPr>
                <w:rFonts w:cs="Arial"/>
                <w:sz w:val="18"/>
                <w:szCs w:val="18"/>
              </w:rPr>
              <w:t>Ongoing engagement with Ministry of Finance to ensure they are actively involved in the program during design and implementation, and that they appoint strong counterparts to work with other ministries.</w:t>
            </w:r>
          </w:p>
        </w:tc>
        <w:tc>
          <w:tcPr>
            <w:tcW w:w="851" w:type="dxa"/>
          </w:tcPr>
          <w:p w14:paraId="7785E8F3" w14:textId="77777777" w:rsidR="000E0C32" w:rsidRPr="008B3A7E" w:rsidRDefault="000E0C32" w:rsidP="000E0C32">
            <w:pPr>
              <w:rPr>
                <w:rFonts w:cs="Arial"/>
                <w:sz w:val="18"/>
                <w:szCs w:val="18"/>
              </w:rPr>
            </w:pPr>
            <w:r w:rsidRPr="008B3A7E">
              <w:rPr>
                <w:rFonts w:cs="Arial"/>
                <w:sz w:val="18"/>
                <w:szCs w:val="18"/>
              </w:rPr>
              <w:t>Unlikely</w:t>
            </w:r>
          </w:p>
        </w:tc>
        <w:tc>
          <w:tcPr>
            <w:tcW w:w="992" w:type="dxa"/>
          </w:tcPr>
          <w:p w14:paraId="7785E8F4" w14:textId="77777777" w:rsidR="000E0C32" w:rsidRPr="008B3A7E" w:rsidRDefault="000E0C32" w:rsidP="000E0C32">
            <w:pPr>
              <w:rPr>
                <w:rFonts w:cs="Arial"/>
                <w:sz w:val="18"/>
                <w:szCs w:val="18"/>
              </w:rPr>
            </w:pPr>
            <w:r w:rsidRPr="008B3A7E">
              <w:rPr>
                <w:rFonts w:cs="Arial"/>
                <w:sz w:val="18"/>
                <w:szCs w:val="18"/>
              </w:rPr>
              <w:t>Major</w:t>
            </w:r>
          </w:p>
        </w:tc>
        <w:tc>
          <w:tcPr>
            <w:tcW w:w="709" w:type="dxa"/>
          </w:tcPr>
          <w:p w14:paraId="7785E8F5" w14:textId="77777777" w:rsidR="000E0C32" w:rsidRPr="008B3A7E" w:rsidRDefault="000E0C32" w:rsidP="000E0C32">
            <w:pPr>
              <w:rPr>
                <w:rFonts w:cs="Arial"/>
                <w:sz w:val="18"/>
                <w:szCs w:val="18"/>
              </w:rPr>
            </w:pPr>
            <w:r w:rsidRPr="008B3A7E">
              <w:rPr>
                <w:rFonts w:cs="Arial"/>
                <w:sz w:val="18"/>
                <w:szCs w:val="18"/>
              </w:rPr>
              <w:t>Moderate</w:t>
            </w:r>
          </w:p>
        </w:tc>
        <w:tc>
          <w:tcPr>
            <w:tcW w:w="3260" w:type="dxa"/>
          </w:tcPr>
          <w:p w14:paraId="7785E8F6" w14:textId="77777777" w:rsidR="000E0C32" w:rsidRPr="008B3A7E" w:rsidRDefault="000E0C32" w:rsidP="000E0C32">
            <w:pPr>
              <w:rPr>
                <w:rFonts w:cs="Arial"/>
                <w:sz w:val="18"/>
                <w:szCs w:val="18"/>
              </w:rPr>
            </w:pPr>
            <w:r w:rsidRPr="008B3A7E">
              <w:rPr>
                <w:rFonts w:cs="Arial"/>
                <w:sz w:val="18"/>
                <w:szCs w:val="18"/>
              </w:rPr>
              <w:t>Minister-Counsellor</w:t>
            </w:r>
          </w:p>
          <w:p w14:paraId="7785E8F7" w14:textId="77777777" w:rsidR="000E0C32" w:rsidRPr="008B3A7E" w:rsidRDefault="000E0C32" w:rsidP="000E0C32">
            <w:pPr>
              <w:rPr>
                <w:rFonts w:cs="Arial"/>
                <w:sz w:val="18"/>
                <w:szCs w:val="18"/>
              </w:rPr>
            </w:pPr>
            <w:r w:rsidRPr="008B3A7E">
              <w:rPr>
                <w:rFonts w:cs="Arial"/>
                <w:sz w:val="18"/>
                <w:szCs w:val="18"/>
              </w:rPr>
              <w:t>Governance for Development team</w:t>
            </w:r>
          </w:p>
          <w:p w14:paraId="7785E8F8" w14:textId="77777777" w:rsidR="000E0C32" w:rsidRPr="008B3A7E" w:rsidRDefault="00635F4F" w:rsidP="000E0C32">
            <w:pPr>
              <w:rPr>
                <w:rFonts w:cs="Arial"/>
                <w:sz w:val="18"/>
                <w:szCs w:val="18"/>
              </w:rPr>
            </w:pPr>
            <w:r>
              <w:rPr>
                <w:rFonts w:cs="Arial"/>
                <w:sz w:val="18"/>
                <w:szCs w:val="18"/>
              </w:rPr>
              <w:t>PNDSSP</w:t>
            </w:r>
            <w:r w:rsidR="000E0C32" w:rsidRPr="008B3A7E">
              <w:rPr>
                <w:rFonts w:cs="Arial"/>
                <w:sz w:val="18"/>
                <w:szCs w:val="18"/>
              </w:rPr>
              <w:t xml:space="preserve"> Program Director</w:t>
            </w:r>
          </w:p>
        </w:tc>
      </w:tr>
      <w:tr w:rsidR="000E0C32" w14:paraId="7785E904" w14:textId="77777777" w:rsidTr="000E0C32">
        <w:trPr>
          <w:trHeight w:val="308"/>
        </w:trPr>
        <w:tc>
          <w:tcPr>
            <w:tcW w:w="2235" w:type="dxa"/>
          </w:tcPr>
          <w:p w14:paraId="7785E8FA" w14:textId="77777777" w:rsidR="000E0C32" w:rsidRPr="008B3A7E" w:rsidRDefault="000E0C32" w:rsidP="000E0C32">
            <w:pPr>
              <w:rPr>
                <w:rFonts w:cs="Arial"/>
                <w:sz w:val="18"/>
                <w:szCs w:val="18"/>
              </w:rPr>
            </w:pPr>
            <w:r w:rsidRPr="008B3A7E">
              <w:rPr>
                <w:rFonts w:cs="Arial"/>
                <w:sz w:val="18"/>
                <w:szCs w:val="18"/>
              </w:rPr>
              <w:t>GoTL allocates insufficient annual resources to implement PNDS.</w:t>
            </w:r>
          </w:p>
        </w:tc>
        <w:tc>
          <w:tcPr>
            <w:tcW w:w="4677" w:type="dxa"/>
          </w:tcPr>
          <w:p w14:paraId="7785E8FB" w14:textId="77777777" w:rsidR="000E0C32" w:rsidRPr="008B3A7E" w:rsidRDefault="000E0C32" w:rsidP="000E0C32">
            <w:pPr>
              <w:rPr>
                <w:rFonts w:cs="Arial"/>
                <w:sz w:val="18"/>
                <w:szCs w:val="18"/>
              </w:rPr>
            </w:pPr>
            <w:r w:rsidRPr="008B3A7E">
              <w:rPr>
                <w:rFonts w:cs="Arial"/>
                <w:sz w:val="18"/>
                <w:szCs w:val="18"/>
              </w:rPr>
              <w:t>Allocation of insufficient recurrent and operational costs for PNDS through the budget means PNDS can’t be implemented effectively.</w:t>
            </w:r>
          </w:p>
        </w:tc>
        <w:tc>
          <w:tcPr>
            <w:tcW w:w="993" w:type="dxa"/>
          </w:tcPr>
          <w:p w14:paraId="7785E8FC" w14:textId="77777777" w:rsidR="000E0C32" w:rsidRPr="008B3A7E" w:rsidRDefault="000E0C32" w:rsidP="000E0C32">
            <w:pPr>
              <w:rPr>
                <w:rFonts w:cs="Arial"/>
                <w:sz w:val="18"/>
                <w:szCs w:val="18"/>
              </w:rPr>
            </w:pPr>
            <w:r w:rsidRPr="008B3A7E">
              <w:rPr>
                <w:rFonts w:cs="Arial"/>
                <w:sz w:val="18"/>
                <w:szCs w:val="18"/>
              </w:rPr>
              <w:t>Likely</w:t>
            </w:r>
          </w:p>
        </w:tc>
        <w:tc>
          <w:tcPr>
            <w:tcW w:w="992" w:type="dxa"/>
          </w:tcPr>
          <w:p w14:paraId="7785E8FD" w14:textId="77777777" w:rsidR="000E0C32" w:rsidRPr="008B3A7E" w:rsidRDefault="000E0C32" w:rsidP="000E0C32">
            <w:pPr>
              <w:rPr>
                <w:rFonts w:cs="Arial"/>
                <w:sz w:val="18"/>
                <w:szCs w:val="18"/>
              </w:rPr>
            </w:pPr>
            <w:r w:rsidRPr="008B3A7E">
              <w:rPr>
                <w:rFonts w:cs="Arial"/>
                <w:sz w:val="18"/>
                <w:szCs w:val="18"/>
              </w:rPr>
              <w:t>Moderate</w:t>
            </w:r>
          </w:p>
        </w:tc>
        <w:tc>
          <w:tcPr>
            <w:tcW w:w="992" w:type="dxa"/>
          </w:tcPr>
          <w:p w14:paraId="7785E8FE" w14:textId="77777777" w:rsidR="000E0C32" w:rsidRPr="008B3A7E" w:rsidRDefault="000E0C32" w:rsidP="000E0C32">
            <w:pPr>
              <w:rPr>
                <w:rFonts w:cs="Arial"/>
                <w:sz w:val="18"/>
                <w:szCs w:val="18"/>
              </w:rPr>
            </w:pPr>
            <w:r w:rsidRPr="008B3A7E">
              <w:rPr>
                <w:rFonts w:cs="Arial"/>
                <w:sz w:val="18"/>
                <w:szCs w:val="18"/>
              </w:rPr>
              <w:t xml:space="preserve">High </w:t>
            </w:r>
          </w:p>
        </w:tc>
        <w:tc>
          <w:tcPr>
            <w:tcW w:w="6237" w:type="dxa"/>
          </w:tcPr>
          <w:p w14:paraId="7785E8FF" w14:textId="77777777" w:rsidR="000E0C32" w:rsidRPr="008B3A7E" w:rsidRDefault="000E0C32" w:rsidP="000E0C32">
            <w:pPr>
              <w:rPr>
                <w:rFonts w:cs="Arial"/>
                <w:sz w:val="18"/>
                <w:szCs w:val="18"/>
              </w:rPr>
            </w:pPr>
            <w:r w:rsidRPr="008B3A7E">
              <w:rPr>
                <w:rFonts w:cs="Arial"/>
                <w:sz w:val="18"/>
                <w:szCs w:val="18"/>
              </w:rPr>
              <w:t xml:space="preserve">High-level advocacy on the importance of investing sufficiently.  Through support to the Technical Working Group / Secretariat and partnership with the Ministry of Finance, </w:t>
            </w:r>
            <w:r w:rsidR="00635F4F">
              <w:rPr>
                <w:rFonts w:cs="Arial"/>
                <w:sz w:val="18"/>
                <w:szCs w:val="18"/>
              </w:rPr>
              <w:t>Australia</w:t>
            </w:r>
            <w:r w:rsidRPr="008B3A7E">
              <w:rPr>
                <w:rFonts w:cs="Arial"/>
                <w:sz w:val="18"/>
                <w:szCs w:val="18"/>
              </w:rPr>
              <w:t xml:space="preserve"> will provide technical assistance to the Ministries of State Administration and Finance to support appropriate, evidence-based budget development. </w:t>
            </w:r>
          </w:p>
        </w:tc>
        <w:tc>
          <w:tcPr>
            <w:tcW w:w="851" w:type="dxa"/>
          </w:tcPr>
          <w:p w14:paraId="7785E900" w14:textId="77777777" w:rsidR="000E0C32" w:rsidRPr="008B3A7E" w:rsidRDefault="000E0C32" w:rsidP="000E0C32">
            <w:pPr>
              <w:rPr>
                <w:rFonts w:cs="Arial"/>
                <w:sz w:val="18"/>
                <w:szCs w:val="18"/>
              </w:rPr>
            </w:pPr>
            <w:r w:rsidRPr="008B3A7E">
              <w:rPr>
                <w:rFonts w:cs="Arial"/>
                <w:sz w:val="18"/>
                <w:szCs w:val="18"/>
              </w:rPr>
              <w:t>Possible</w:t>
            </w:r>
          </w:p>
        </w:tc>
        <w:tc>
          <w:tcPr>
            <w:tcW w:w="992" w:type="dxa"/>
          </w:tcPr>
          <w:p w14:paraId="7785E901" w14:textId="77777777" w:rsidR="000E0C32" w:rsidRPr="008B3A7E" w:rsidRDefault="000E0C32" w:rsidP="000E0C32">
            <w:pPr>
              <w:rPr>
                <w:rFonts w:cs="Arial"/>
                <w:sz w:val="18"/>
                <w:szCs w:val="18"/>
              </w:rPr>
            </w:pPr>
            <w:r w:rsidRPr="008B3A7E">
              <w:rPr>
                <w:rFonts w:cs="Arial"/>
                <w:sz w:val="18"/>
                <w:szCs w:val="18"/>
              </w:rPr>
              <w:t>Moderate</w:t>
            </w:r>
          </w:p>
        </w:tc>
        <w:tc>
          <w:tcPr>
            <w:tcW w:w="709" w:type="dxa"/>
          </w:tcPr>
          <w:p w14:paraId="7785E902" w14:textId="77777777" w:rsidR="000E0C32" w:rsidRPr="008B3A7E" w:rsidRDefault="000E0C32" w:rsidP="000E0C32">
            <w:pPr>
              <w:rPr>
                <w:rFonts w:cs="Arial"/>
                <w:sz w:val="18"/>
                <w:szCs w:val="18"/>
              </w:rPr>
            </w:pPr>
            <w:r w:rsidRPr="008B3A7E">
              <w:rPr>
                <w:rFonts w:cs="Arial"/>
                <w:sz w:val="18"/>
                <w:szCs w:val="18"/>
              </w:rPr>
              <w:t>High</w:t>
            </w:r>
          </w:p>
        </w:tc>
        <w:tc>
          <w:tcPr>
            <w:tcW w:w="3260" w:type="dxa"/>
          </w:tcPr>
          <w:p w14:paraId="7785E903" w14:textId="77777777" w:rsidR="000E0C32" w:rsidRPr="008B3A7E" w:rsidRDefault="00635F4F" w:rsidP="000E0C32">
            <w:pPr>
              <w:rPr>
                <w:rFonts w:cs="Arial"/>
                <w:sz w:val="18"/>
                <w:szCs w:val="18"/>
              </w:rPr>
            </w:pPr>
            <w:r>
              <w:rPr>
                <w:rFonts w:cs="Arial"/>
                <w:sz w:val="18"/>
                <w:szCs w:val="18"/>
              </w:rPr>
              <w:t>PNDSSP</w:t>
            </w:r>
            <w:r w:rsidR="000E0C32" w:rsidRPr="008B3A7E">
              <w:rPr>
                <w:rFonts w:cs="Arial"/>
                <w:sz w:val="18"/>
                <w:szCs w:val="18"/>
              </w:rPr>
              <w:t xml:space="preserve"> Program Director</w:t>
            </w:r>
          </w:p>
        </w:tc>
      </w:tr>
      <w:tr w:rsidR="000E0C32" w14:paraId="7785E914" w14:textId="77777777" w:rsidTr="000E0C32">
        <w:trPr>
          <w:trHeight w:val="308"/>
        </w:trPr>
        <w:tc>
          <w:tcPr>
            <w:tcW w:w="2235" w:type="dxa"/>
          </w:tcPr>
          <w:p w14:paraId="7785E905" w14:textId="77777777" w:rsidR="000E0C32" w:rsidRPr="008B3A7E" w:rsidRDefault="000E0C32" w:rsidP="000E0C32">
            <w:pPr>
              <w:rPr>
                <w:rFonts w:cs="Arial"/>
                <w:sz w:val="18"/>
                <w:szCs w:val="18"/>
              </w:rPr>
            </w:pPr>
            <w:r w:rsidRPr="008B3A7E">
              <w:rPr>
                <w:rFonts w:cs="Arial"/>
                <w:sz w:val="18"/>
                <w:szCs w:val="18"/>
              </w:rPr>
              <w:t>Inter-ministerial coordination is poor and PNDS is seen by ministries as outside their mandates and/or as a threat to their resources &amp; status.</w:t>
            </w:r>
          </w:p>
          <w:p w14:paraId="7785E906" w14:textId="77777777" w:rsidR="000E0C32" w:rsidRPr="008B3A7E" w:rsidRDefault="000E0C32" w:rsidP="000E0C32">
            <w:pPr>
              <w:rPr>
                <w:rFonts w:cs="Arial"/>
                <w:sz w:val="18"/>
                <w:szCs w:val="18"/>
              </w:rPr>
            </w:pPr>
          </w:p>
        </w:tc>
        <w:tc>
          <w:tcPr>
            <w:tcW w:w="4677" w:type="dxa"/>
          </w:tcPr>
          <w:p w14:paraId="7785E907" w14:textId="77777777" w:rsidR="000E0C32" w:rsidRPr="008B3A7E" w:rsidRDefault="000E0C32" w:rsidP="000E0C32">
            <w:pPr>
              <w:rPr>
                <w:rFonts w:cs="Arial"/>
                <w:sz w:val="18"/>
                <w:szCs w:val="18"/>
              </w:rPr>
            </w:pPr>
            <w:r w:rsidRPr="008B3A7E">
              <w:rPr>
                <w:rFonts w:cs="Arial"/>
                <w:sz w:val="18"/>
                <w:szCs w:val="18"/>
              </w:rPr>
              <w:t>At community level, the design and implementation of PNDS projects does not abide by relevant sectoral procedures or roles, resulting in duplication, poor quality projects, undermining of essential sectoral capacities, wasting funds or impairing PNDS reputation. At a policy level, ministries seek to undermine PNDS, or displace their own priorities to access PNDS resources.</w:t>
            </w:r>
          </w:p>
          <w:p w14:paraId="7785E908" w14:textId="77777777" w:rsidR="000E0C32" w:rsidRPr="008B3A7E" w:rsidRDefault="000E0C32" w:rsidP="000E0C32">
            <w:pPr>
              <w:rPr>
                <w:rFonts w:cs="Arial"/>
                <w:sz w:val="18"/>
                <w:szCs w:val="18"/>
              </w:rPr>
            </w:pPr>
          </w:p>
        </w:tc>
        <w:tc>
          <w:tcPr>
            <w:tcW w:w="993" w:type="dxa"/>
          </w:tcPr>
          <w:p w14:paraId="7785E909" w14:textId="77777777" w:rsidR="000E0C32" w:rsidRPr="008B3A7E" w:rsidRDefault="000E0C32" w:rsidP="000E0C32">
            <w:pPr>
              <w:rPr>
                <w:rFonts w:cs="Arial"/>
                <w:sz w:val="18"/>
                <w:szCs w:val="18"/>
              </w:rPr>
            </w:pPr>
            <w:r w:rsidRPr="008B3A7E">
              <w:rPr>
                <w:rFonts w:cs="Arial"/>
                <w:sz w:val="18"/>
                <w:szCs w:val="18"/>
              </w:rPr>
              <w:t>Likely</w:t>
            </w:r>
          </w:p>
        </w:tc>
        <w:tc>
          <w:tcPr>
            <w:tcW w:w="992" w:type="dxa"/>
          </w:tcPr>
          <w:p w14:paraId="7785E90A" w14:textId="77777777" w:rsidR="000E0C32" w:rsidRPr="008B3A7E" w:rsidRDefault="000E0C32" w:rsidP="000E0C32">
            <w:pPr>
              <w:rPr>
                <w:rFonts w:cs="Arial"/>
                <w:sz w:val="18"/>
                <w:szCs w:val="18"/>
              </w:rPr>
            </w:pPr>
            <w:r w:rsidRPr="008B3A7E">
              <w:rPr>
                <w:rFonts w:cs="Arial"/>
                <w:sz w:val="18"/>
                <w:szCs w:val="18"/>
              </w:rPr>
              <w:t>Moderate</w:t>
            </w:r>
          </w:p>
        </w:tc>
        <w:tc>
          <w:tcPr>
            <w:tcW w:w="992" w:type="dxa"/>
          </w:tcPr>
          <w:p w14:paraId="7785E90B" w14:textId="77777777" w:rsidR="000E0C32" w:rsidRPr="008B3A7E" w:rsidRDefault="000E0C32" w:rsidP="000E0C32">
            <w:pPr>
              <w:rPr>
                <w:rFonts w:cs="Arial"/>
                <w:sz w:val="18"/>
                <w:szCs w:val="18"/>
              </w:rPr>
            </w:pPr>
            <w:r w:rsidRPr="008B3A7E">
              <w:rPr>
                <w:rFonts w:cs="Arial"/>
                <w:sz w:val="18"/>
                <w:szCs w:val="18"/>
              </w:rPr>
              <w:t>High</w:t>
            </w:r>
          </w:p>
        </w:tc>
        <w:tc>
          <w:tcPr>
            <w:tcW w:w="6237" w:type="dxa"/>
          </w:tcPr>
          <w:p w14:paraId="7785E90C" w14:textId="77777777" w:rsidR="000E0C32" w:rsidRPr="008B3A7E" w:rsidRDefault="00635F4F" w:rsidP="000E0C32">
            <w:pPr>
              <w:rPr>
                <w:rFonts w:cs="Arial"/>
                <w:sz w:val="18"/>
                <w:szCs w:val="18"/>
              </w:rPr>
            </w:pPr>
            <w:r>
              <w:rPr>
                <w:rFonts w:cs="Arial"/>
                <w:sz w:val="18"/>
                <w:szCs w:val="18"/>
              </w:rPr>
              <w:t>GoA</w:t>
            </w:r>
            <w:r w:rsidR="000E0C32" w:rsidRPr="008B3A7E">
              <w:rPr>
                <w:rFonts w:cs="Arial"/>
                <w:sz w:val="18"/>
                <w:szCs w:val="18"/>
              </w:rPr>
              <w:t xml:space="preserve"> will work with the TWG to ensure all PNDS guidelines fit with other, agreed sectoral processes (eg for construction &amp; maintenance of water and sanitation infrastructure). Through the Technical Working Group/ Secretariat and other </w:t>
            </w:r>
            <w:r>
              <w:rPr>
                <w:rFonts w:cs="Arial"/>
                <w:sz w:val="18"/>
                <w:szCs w:val="18"/>
              </w:rPr>
              <w:t>Australian</w:t>
            </w:r>
            <w:r w:rsidR="000E0C32" w:rsidRPr="008B3A7E">
              <w:rPr>
                <w:rFonts w:cs="Arial"/>
                <w:sz w:val="18"/>
                <w:szCs w:val="18"/>
              </w:rPr>
              <w:t xml:space="preserve"> sectoral programs, ensure ministries allocate resources for coordination with PNDS. PNDS facilitators will be trained to understand sectoral roles and guidelines and to work with sectoral staff at district &amp;sub-district levels to ensure PNDS projects adhere to, or complement sectoral approaches. </w:t>
            </w:r>
            <w:r>
              <w:rPr>
                <w:rFonts w:cs="Arial"/>
                <w:sz w:val="18"/>
                <w:szCs w:val="18"/>
              </w:rPr>
              <w:t>Australia</w:t>
            </w:r>
            <w:r w:rsidR="000E0C32" w:rsidRPr="008B3A7E">
              <w:rPr>
                <w:rFonts w:cs="Arial"/>
                <w:sz w:val="18"/>
                <w:szCs w:val="18"/>
              </w:rPr>
              <w:t xml:space="preserve"> will draw on its relationships across sectors to promote effective inter-ministerial communication coordination at a national and sub-district levels. </w:t>
            </w:r>
            <w:r>
              <w:rPr>
                <w:rFonts w:cs="Arial"/>
                <w:sz w:val="18"/>
                <w:szCs w:val="18"/>
              </w:rPr>
              <w:t>Australia</w:t>
            </w:r>
            <w:r w:rsidR="000E0C32" w:rsidRPr="008B3A7E">
              <w:rPr>
                <w:rFonts w:cs="Arial"/>
                <w:sz w:val="18"/>
                <w:szCs w:val="18"/>
              </w:rPr>
              <w:t xml:space="preserve"> will monitor cross-sectoral interaction at community and high-levels.</w:t>
            </w:r>
          </w:p>
        </w:tc>
        <w:tc>
          <w:tcPr>
            <w:tcW w:w="851" w:type="dxa"/>
          </w:tcPr>
          <w:p w14:paraId="7785E90D" w14:textId="77777777" w:rsidR="000E0C32" w:rsidRPr="008B3A7E" w:rsidRDefault="000E0C32" w:rsidP="000E0C32">
            <w:pPr>
              <w:rPr>
                <w:rFonts w:cs="Arial"/>
                <w:sz w:val="18"/>
                <w:szCs w:val="18"/>
              </w:rPr>
            </w:pPr>
            <w:r w:rsidRPr="008B3A7E">
              <w:rPr>
                <w:rFonts w:cs="Arial"/>
                <w:sz w:val="18"/>
                <w:szCs w:val="18"/>
              </w:rPr>
              <w:t>Possible</w:t>
            </w:r>
          </w:p>
        </w:tc>
        <w:tc>
          <w:tcPr>
            <w:tcW w:w="992" w:type="dxa"/>
          </w:tcPr>
          <w:p w14:paraId="7785E90E" w14:textId="77777777" w:rsidR="000E0C32" w:rsidRPr="008B3A7E" w:rsidRDefault="000E0C32" w:rsidP="000E0C32">
            <w:pPr>
              <w:rPr>
                <w:rFonts w:cs="Arial"/>
                <w:sz w:val="18"/>
                <w:szCs w:val="18"/>
              </w:rPr>
            </w:pPr>
            <w:r w:rsidRPr="008B3A7E">
              <w:rPr>
                <w:rFonts w:cs="Arial"/>
                <w:sz w:val="18"/>
                <w:szCs w:val="18"/>
              </w:rPr>
              <w:t>Minor</w:t>
            </w:r>
          </w:p>
        </w:tc>
        <w:tc>
          <w:tcPr>
            <w:tcW w:w="709" w:type="dxa"/>
          </w:tcPr>
          <w:p w14:paraId="7785E90F" w14:textId="77777777" w:rsidR="000E0C32" w:rsidRPr="008B3A7E" w:rsidRDefault="000E0C32" w:rsidP="000E0C32">
            <w:pPr>
              <w:rPr>
                <w:rFonts w:cs="Arial"/>
                <w:sz w:val="18"/>
                <w:szCs w:val="18"/>
              </w:rPr>
            </w:pPr>
            <w:r w:rsidRPr="008B3A7E">
              <w:rPr>
                <w:rFonts w:cs="Arial"/>
                <w:sz w:val="18"/>
                <w:szCs w:val="18"/>
              </w:rPr>
              <w:t>Moderate</w:t>
            </w:r>
          </w:p>
        </w:tc>
        <w:tc>
          <w:tcPr>
            <w:tcW w:w="3260" w:type="dxa"/>
          </w:tcPr>
          <w:p w14:paraId="7785E910" w14:textId="77777777" w:rsidR="000E0C32" w:rsidRPr="008B3A7E" w:rsidRDefault="00635F4F" w:rsidP="000E0C32">
            <w:pPr>
              <w:rPr>
                <w:rFonts w:cs="Arial"/>
                <w:sz w:val="18"/>
                <w:szCs w:val="18"/>
              </w:rPr>
            </w:pPr>
            <w:r>
              <w:rPr>
                <w:rFonts w:cs="Arial"/>
                <w:sz w:val="18"/>
                <w:szCs w:val="18"/>
              </w:rPr>
              <w:t>PNDSSP</w:t>
            </w:r>
            <w:r w:rsidR="000E0C32" w:rsidRPr="008B3A7E">
              <w:rPr>
                <w:rFonts w:cs="Arial"/>
                <w:sz w:val="18"/>
                <w:szCs w:val="18"/>
              </w:rPr>
              <w:t xml:space="preserve"> Program Director</w:t>
            </w:r>
          </w:p>
          <w:p w14:paraId="7785E911" w14:textId="77777777" w:rsidR="000E0C32" w:rsidRPr="008B3A7E" w:rsidRDefault="000E0C32" w:rsidP="000E0C32">
            <w:pPr>
              <w:rPr>
                <w:rFonts w:cs="Arial"/>
                <w:sz w:val="18"/>
                <w:szCs w:val="18"/>
              </w:rPr>
            </w:pPr>
            <w:r w:rsidRPr="008B3A7E">
              <w:rPr>
                <w:rFonts w:cs="Arial"/>
                <w:sz w:val="18"/>
                <w:szCs w:val="18"/>
              </w:rPr>
              <w:t xml:space="preserve">Other </w:t>
            </w:r>
            <w:r w:rsidR="00635F4F">
              <w:rPr>
                <w:rFonts w:cs="Arial"/>
                <w:sz w:val="18"/>
                <w:szCs w:val="18"/>
              </w:rPr>
              <w:t>DFAT</w:t>
            </w:r>
            <w:r w:rsidRPr="008B3A7E">
              <w:rPr>
                <w:rFonts w:cs="Arial"/>
                <w:sz w:val="18"/>
                <w:szCs w:val="18"/>
              </w:rPr>
              <w:t xml:space="preserve"> sector staff</w:t>
            </w:r>
          </w:p>
          <w:p w14:paraId="7785E912" w14:textId="77777777" w:rsidR="000E0C32" w:rsidRPr="008B3A7E" w:rsidRDefault="000E0C32" w:rsidP="000E0C32">
            <w:pPr>
              <w:rPr>
                <w:rFonts w:cs="Arial"/>
                <w:sz w:val="18"/>
                <w:szCs w:val="18"/>
              </w:rPr>
            </w:pPr>
            <w:r w:rsidRPr="008B3A7E">
              <w:rPr>
                <w:rFonts w:cs="Arial"/>
                <w:sz w:val="18"/>
                <w:szCs w:val="18"/>
              </w:rPr>
              <w:t>Training Manager</w:t>
            </w:r>
          </w:p>
          <w:p w14:paraId="7785E913" w14:textId="77777777" w:rsidR="000E0C32" w:rsidRPr="008B3A7E" w:rsidRDefault="000E0C32" w:rsidP="000E0C32">
            <w:pPr>
              <w:rPr>
                <w:rFonts w:cs="Arial"/>
                <w:sz w:val="18"/>
                <w:szCs w:val="18"/>
              </w:rPr>
            </w:pPr>
            <w:r w:rsidRPr="008B3A7E">
              <w:rPr>
                <w:rFonts w:cs="Arial"/>
                <w:sz w:val="18"/>
                <w:szCs w:val="18"/>
              </w:rPr>
              <w:t>M&amp;E coordinator</w:t>
            </w:r>
          </w:p>
        </w:tc>
      </w:tr>
      <w:tr w:rsidR="000E0C32" w14:paraId="7785E916" w14:textId="77777777" w:rsidTr="000E0C32">
        <w:trPr>
          <w:trHeight w:val="215"/>
        </w:trPr>
        <w:tc>
          <w:tcPr>
            <w:tcW w:w="21938" w:type="dxa"/>
            <w:gridSpan w:val="10"/>
          </w:tcPr>
          <w:p w14:paraId="7785E915" w14:textId="77777777" w:rsidR="000E0C32" w:rsidRPr="008B3A7E" w:rsidRDefault="000E0C32" w:rsidP="000E0C32">
            <w:pPr>
              <w:rPr>
                <w:rFonts w:cs="Arial"/>
                <w:b/>
                <w:i/>
                <w:sz w:val="18"/>
                <w:szCs w:val="18"/>
              </w:rPr>
            </w:pPr>
            <w:r w:rsidRPr="008B3A7E">
              <w:rPr>
                <w:rFonts w:cs="Arial"/>
                <w:b/>
                <w:i/>
                <w:sz w:val="18"/>
                <w:szCs w:val="18"/>
              </w:rPr>
              <w:t>Operational risks</w:t>
            </w:r>
          </w:p>
        </w:tc>
      </w:tr>
      <w:tr w:rsidR="000E0C32" w14:paraId="7785E923" w14:textId="77777777" w:rsidTr="000E0C32">
        <w:trPr>
          <w:trHeight w:val="308"/>
        </w:trPr>
        <w:tc>
          <w:tcPr>
            <w:tcW w:w="2235" w:type="dxa"/>
          </w:tcPr>
          <w:p w14:paraId="7785E917" w14:textId="77777777" w:rsidR="000E0C32" w:rsidRPr="008B3A7E" w:rsidRDefault="000E0C32" w:rsidP="000E0C32">
            <w:pPr>
              <w:rPr>
                <w:rFonts w:cs="Arial"/>
                <w:sz w:val="18"/>
                <w:szCs w:val="18"/>
              </w:rPr>
            </w:pPr>
            <w:r w:rsidRPr="008B3A7E">
              <w:rPr>
                <w:rFonts w:cs="Arial"/>
                <w:sz w:val="18"/>
                <w:szCs w:val="18"/>
              </w:rPr>
              <w:t>Disbursement of grants to communities by government is delayed</w:t>
            </w:r>
          </w:p>
        </w:tc>
        <w:tc>
          <w:tcPr>
            <w:tcW w:w="4677" w:type="dxa"/>
          </w:tcPr>
          <w:p w14:paraId="7785E918" w14:textId="77777777" w:rsidR="000E0C32" w:rsidRPr="008B3A7E" w:rsidRDefault="000E0C32" w:rsidP="000E0C32">
            <w:pPr>
              <w:rPr>
                <w:rFonts w:cs="Arial"/>
                <w:sz w:val="18"/>
                <w:szCs w:val="18"/>
              </w:rPr>
            </w:pPr>
            <w:r w:rsidRPr="008B3A7E">
              <w:rPr>
                <w:rFonts w:cs="Arial"/>
                <w:sz w:val="18"/>
                <w:szCs w:val="18"/>
              </w:rPr>
              <w:t xml:space="preserve">Communities don’t receive grants on time or have to rush projects, due to delays created by, for example, slow budget approval by Parliament or slow financial processing. </w:t>
            </w:r>
          </w:p>
          <w:p w14:paraId="7785E919" w14:textId="77777777" w:rsidR="000E0C32" w:rsidRPr="008B3A7E" w:rsidRDefault="000E0C32" w:rsidP="000E0C32">
            <w:pPr>
              <w:rPr>
                <w:rFonts w:cs="Arial"/>
                <w:sz w:val="18"/>
                <w:szCs w:val="18"/>
              </w:rPr>
            </w:pPr>
          </w:p>
        </w:tc>
        <w:tc>
          <w:tcPr>
            <w:tcW w:w="993" w:type="dxa"/>
          </w:tcPr>
          <w:p w14:paraId="7785E91A" w14:textId="77777777" w:rsidR="000E0C32" w:rsidRPr="008B3A7E" w:rsidRDefault="000E0C32" w:rsidP="000E0C32">
            <w:pPr>
              <w:rPr>
                <w:rFonts w:cs="Arial"/>
                <w:sz w:val="18"/>
                <w:szCs w:val="18"/>
              </w:rPr>
            </w:pPr>
            <w:r w:rsidRPr="008B3A7E">
              <w:rPr>
                <w:rFonts w:cs="Arial"/>
                <w:sz w:val="18"/>
                <w:szCs w:val="18"/>
              </w:rPr>
              <w:t>Likely</w:t>
            </w:r>
          </w:p>
        </w:tc>
        <w:tc>
          <w:tcPr>
            <w:tcW w:w="992" w:type="dxa"/>
          </w:tcPr>
          <w:p w14:paraId="7785E91B" w14:textId="77777777" w:rsidR="000E0C32" w:rsidRPr="008B3A7E" w:rsidRDefault="000E0C32" w:rsidP="000E0C32">
            <w:pPr>
              <w:rPr>
                <w:rFonts w:cs="Arial"/>
                <w:sz w:val="18"/>
                <w:szCs w:val="18"/>
              </w:rPr>
            </w:pPr>
            <w:r w:rsidRPr="008B3A7E">
              <w:rPr>
                <w:rFonts w:cs="Arial"/>
                <w:sz w:val="18"/>
                <w:szCs w:val="18"/>
              </w:rPr>
              <w:t>Minor</w:t>
            </w:r>
          </w:p>
        </w:tc>
        <w:tc>
          <w:tcPr>
            <w:tcW w:w="992" w:type="dxa"/>
          </w:tcPr>
          <w:p w14:paraId="7785E91C" w14:textId="77777777" w:rsidR="000E0C32" w:rsidRPr="008B3A7E" w:rsidRDefault="000E0C32" w:rsidP="000E0C32">
            <w:pPr>
              <w:rPr>
                <w:rFonts w:cs="Arial"/>
                <w:sz w:val="18"/>
                <w:szCs w:val="18"/>
              </w:rPr>
            </w:pPr>
            <w:r w:rsidRPr="008B3A7E">
              <w:rPr>
                <w:rFonts w:cs="Arial"/>
                <w:sz w:val="18"/>
                <w:szCs w:val="18"/>
              </w:rPr>
              <w:t>Moderate</w:t>
            </w:r>
          </w:p>
        </w:tc>
        <w:tc>
          <w:tcPr>
            <w:tcW w:w="6237" w:type="dxa"/>
          </w:tcPr>
          <w:p w14:paraId="7785E91D" w14:textId="77777777" w:rsidR="000E0C32" w:rsidRPr="008B3A7E" w:rsidRDefault="000E0C32" w:rsidP="000E0C32">
            <w:pPr>
              <w:rPr>
                <w:rFonts w:cs="Arial"/>
                <w:sz w:val="18"/>
                <w:szCs w:val="18"/>
              </w:rPr>
            </w:pPr>
            <w:r w:rsidRPr="008B3A7E">
              <w:rPr>
                <w:rFonts w:cs="Arial"/>
                <w:sz w:val="18"/>
                <w:szCs w:val="18"/>
              </w:rPr>
              <w:t xml:space="preserve">Through support to the PNDS Secretariat and TWG, </w:t>
            </w:r>
            <w:r w:rsidR="00635F4F">
              <w:rPr>
                <w:rFonts w:cs="Arial"/>
                <w:sz w:val="18"/>
                <w:szCs w:val="18"/>
              </w:rPr>
              <w:t>Australia</w:t>
            </w:r>
            <w:r w:rsidRPr="008B3A7E">
              <w:rPr>
                <w:rFonts w:cs="Arial"/>
                <w:sz w:val="18"/>
                <w:szCs w:val="18"/>
              </w:rPr>
              <w:t xml:space="preserve"> has supported GoTL to design a program with appropriate controls but as few bottlenecks as possible. Through bilateral engagement and the managing contractor, </w:t>
            </w:r>
            <w:r w:rsidR="00635F4F">
              <w:rPr>
                <w:rFonts w:cs="Arial"/>
                <w:sz w:val="18"/>
                <w:szCs w:val="18"/>
              </w:rPr>
              <w:t>Australia</w:t>
            </w:r>
            <w:r w:rsidRPr="008B3A7E">
              <w:rPr>
                <w:rFonts w:cs="Arial"/>
                <w:sz w:val="18"/>
                <w:szCs w:val="18"/>
              </w:rPr>
              <w:t xml:space="preserve"> will work with MAE and MF to implement the PNDS financial system and monitor bottlenecks. </w:t>
            </w:r>
          </w:p>
        </w:tc>
        <w:tc>
          <w:tcPr>
            <w:tcW w:w="851" w:type="dxa"/>
          </w:tcPr>
          <w:p w14:paraId="7785E91E" w14:textId="77777777" w:rsidR="000E0C32" w:rsidRPr="008B3A7E" w:rsidRDefault="000E0C32" w:rsidP="000E0C32">
            <w:pPr>
              <w:rPr>
                <w:rFonts w:cs="Arial"/>
                <w:sz w:val="18"/>
                <w:szCs w:val="18"/>
              </w:rPr>
            </w:pPr>
            <w:r w:rsidRPr="008B3A7E">
              <w:rPr>
                <w:rFonts w:cs="Arial"/>
                <w:sz w:val="18"/>
                <w:szCs w:val="18"/>
              </w:rPr>
              <w:t>Possible</w:t>
            </w:r>
          </w:p>
        </w:tc>
        <w:tc>
          <w:tcPr>
            <w:tcW w:w="992" w:type="dxa"/>
          </w:tcPr>
          <w:p w14:paraId="7785E91F" w14:textId="77777777" w:rsidR="000E0C32" w:rsidRPr="008B3A7E" w:rsidRDefault="000E0C32" w:rsidP="000E0C32">
            <w:pPr>
              <w:rPr>
                <w:rFonts w:cs="Arial"/>
                <w:sz w:val="18"/>
                <w:szCs w:val="18"/>
              </w:rPr>
            </w:pPr>
            <w:r w:rsidRPr="008B3A7E">
              <w:rPr>
                <w:rFonts w:cs="Arial"/>
                <w:sz w:val="18"/>
                <w:szCs w:val="18"/>
              </w:rPr>
              <w:t>Minor</w:t>
            </w:r>
          </w:p>
        </w:tc>
        <w:tc>
          <w:tcPr>
            <w:tcW w:w="709" w:type="dxa"/>
          </w:tcPr>
          <w:p w14:paraId="7785E920" w14:textId="77777777" w:rsidR="000E0C32" w:rsidRPr="008B3A7E" w:rsidRDefault="000E0C32" w:rsidP="000E0C32">
            <w:pPr>
              <w:rPr>
                <w:rFonts w:cs="Arial"/>
                <w:sz w:val="18"/>
                <w:szCs w:val="18"/>
              </w:rPr>
            </w:pPr>
            <w:r w:rsidRPr="008B3A7E">
              <w:rPr>
                <w:rFonts w:cs="Arial"/>
                <w:sz w:val="18"/>
                <w:szCs w:val="18"/>
              </w:rPr>
              <w:t>Moderate</w:t>
            </w:r>
          </w:p>
        </w:tc>
        <w:tc>
          <w:tcPr>
            <w:tcW w:w="3260" w:type="dxa"/>
          </w:tcPr>
          <w:p w14:paraId="7785E921" w14:textId="77777777" w:rsidR="000E0C32" w:rsidRPr="008B3A7E" w:rsidRDefault="000E0C32" w:rsidP="000E0C32">
            <w:pPr>
              <w:rPr>
                <w:rFonts w:cs="Arial"/>
                <w:sz w:val="18"/>
                <w:szCs w:val="18"/>
              </w:rPr>
            </w:pPr>
            <w:r w:rsidRPr="008B3A7E">
              <w:rPr>
                <w:rFonts w:cs="Arial"/>
                <w:sz w:val="18"/>
                <w:szCs w:val="18"/>
              </w:rPr>
              <w:t>Program Director</w:t>
            </w:r>
          </w:p>
          <w:p w14:paraId="7785E922" w14:textId="77777777" w:rsidR="000E0C32" w:rsidRPr="008B3A7E" w:rsidRDefault="000E0C32" w:rsidP="000E0C32">
            <w:pPr>
              <w:rPr>
                <w:rFonts w:cs="Arial"/>
                <w:sz w:val="18"/>
                <w:szCs w:val="18"/>
              </w:rPr>
            </w:pPr>
            <w:r w:rsidRPr="008B3A7E">
              <w:rPr>
                <w:rFonts w:cs="Arial"/>
                <w:sz w:val="18"/>
                <w:szCs w:val="18"/>
              </w:rPr>
              <w:t xml:space="preserve">GfD Ministry of Finance program </w:t>
            </w:r>
          </w:p>
        </w:tc>
      </w:tr>
      <w:tr w:rsidR="000E0C32" w14:paraId="7785E930" w14:textId="77777777" w:rsidTr="000E0C32">
        <w:trPr>
          <w:trHeight w:val="308"/>
        </w:trPr>
        <w:tc>
          <w:tcPr>
            <w:tcW w:w="2235" w:type="dxa"/>
          </w:tcPr>
          <w:p w14:paraId="7785E924" w14:textId="77777777" w:rsidR="000E0C32" w:rsidRPr="008B3A7E" w:rsidRDefault="001816DF" w:rsidP="001816DF">
            <w:pPr>
              <w:rPr>
                <w:rFonts w:cs="Arial"/>
                <w:sz w:val="18"/>
                <w:szCs w:val="18"/>
              </w:rPr>
            </w:pPr>
            <w:r>
              <w:rPr>
                <w:rFonts w:cs="Arial"/>
                <w:sz w:val="18"/>
                <w:szCs w:val="18"/>
              </w:rPr>
              <w:t xml:space="preserve">Program implementation is of a </w:t>
            </w:r>
            <w:r w:rsidRPr="008B3A7E">
              <w:rPr>
                <w:rFonts w:cs="Arial"/>
                <w:sz w:val="18"/>
                <w:szCs w:val="18"/>
              </w:rPr>
              <w:t>poor quality and/or delayed</w:t>
            </w:r>
            <w:r>
              <w:rPr>
                <w:rFonts w:cs="Arial"/>
                <w:sz w:val="18"/>
                <w:szCs w:val="18"/>
              </w:rPr>
              <w:t xml:space="preserve"> due to non-adherence to POM by operational staff or other factors.</w:t>
            </w:r>
            <w:r w:rsidR="000E0C32" w:rsidRPr="008B3A7E">
              <w:rPr>
                <w:rFonts w:cs="Arial"/>
                <w:sz w:val="18"/>
                <w:szCs w:val="18"/>
              </w:rPr>
              <w:t xml:space="preserve"> </w:t>
            </w:r>
          </w:p>
        </w:tc>
        <w:tc>
          <w:tcPr>
            <w:tcW w:w="4677" w:type="dxa"/>
          </w:tcPr>
          <w:p w14:paraId="7785E925" w14:textId="77777777" w:rsidR="000E0C32" w:rsidRPr="008B3A7E" w:rsidRDefault="000E0C32" w:rsidP="001816DF">
            <w:pPr>
              <w:rPr>
                <w:rFonts w:cs="Arial"/>
                <w:sz w:val="18"/>
                <w:szCs w:val="18"/>
              </w:rPr>
            </w:pPr>
            <w:r w:rsidRPr="008B3A7E">
              <w:rPr>
                <w:rFonts w:cs="Arial"/>
                <w:sz w:val="18"/>
                <w:szCs w:val="18"/>
              </w:rPr>
              <w:t xml:space="preserve">Poor quality infrastructure projects are built, wasting money and creating risks to community safety and the environment. </w:t>
            </w:r>
            <w:r w:rsidR="001816DF">
              <w:rPr>
                <w:rFonts w:cs="Arial"/>
                <w:sz w:val="18"/>
                <w:szCs w:val="18"/>
              </w:rPr>
              <w:t xml:space="preserve">Maintenance is neglected or not agreed upon. </w:t>
            </w:r>
            <w:r w:rsidRPr="008B3A7E">
              <w:rPr>
                <w:rFonts w:cs="Arial"/>
                <w:sz w:val="18"/>
                <w:szCs w:val="18"/>
              </w:rPr>
              <w:t xml:space="preserve">The financial integrity of the program is compromised, leading to a loss of confidence and budget from GoTL and donors. Community participation is not broad-based and men and women experience negative social outcomes.  </w:t>
            </w:r>
          </w:p>
        </w:tc>
        <w:tc>
          <w:tcPr>
            <w:tcW w:w="993" w:type="dxa"/>
          </w:tcPr>
          <w:p w14:paraId="7785E926" w14:textId="77777777" w:rsidR="000E0C32" w:rsidRPr="008B3A7E" w:rsidRDefault="000E0C32" w:rsidP="000E0C32">
            <w:pPr>
              <w:rPr>
                <w:rFonts w:cs="Arial"/>
                <w:sz w:val="18"/>
                <w:szCs w:val="18"/>
              </w:rPr>
            </w:pPr>
            <w:r w:rsidRPr="008B3A7E">
              <w:rPr>
                <w:rFonts w:cs="Arial"/>
                <w:sz w:val="18"/>
                <w:szCs w:val="18"/>
              </w:rPr>
              <w:t>Possible</w:t>
            </w:r>
          </w:p>
        </w:tc>
        <w:tc>
          <w:tcPr>
            <w:tcW w:w="992" w:type="dxa"/>
          </w:tcPr>
          <w:p w14:paraId="7785E927" w14:textId="77777777" w:rsidR="000E0C32" w:rsidRPr="008B3A7E" w:rsidRDefault="000E0C32" w:rsidP="000E0C32">
            <w:pPr>
              <w:rPr>
                <w:rFonts w:cs="Arial"/>
                <w:sz w:val="18"/>
                <w:szCs w:val="18"/>
              </w:rPr>
            </w:pPr>
            <w:r w:rsidRPr="008B3A7E">
              <w:rPr>
                <w:rFonts w:cs="Arial"/>
                <w:sz w:val="18"/>
                <w:szCs w:val="18"/>
              </w:rPr>
              <w:t>Moderate</w:t>
            </w:r>
          </w:p>
        </w:tc>
        <w:tc>
          <w:tcPr>
            <w:tcW w:w="992" w:type="dxa"/>
          </w:tcPr>
          <w:p w14:paraId="7785E928" w14:textId="77777777" w:rsidR="000E0C32" w:rsidRPr="008B3A7E" w:rsidRDefault="000E0C32" w:rsidP="000E0C32">
            <w:pPr>
              <w:rPr>
                <w:rFonts w:cs="Arial"/>
                <w:sz w:val="18"/>
                <w:szCs w:val="18"/>
              </w:rPr>
            </w:pPr>
            <w:r w:rsidRPr="008B3A7E">
              <w:rPr>
                <w:rFonts w:cs="Arial"/>
                <w:sz w:val="18"/>
                <w:szCs w:val="18"/>
              </w:rPr>
              <w:t>High</w:t>
            </w:r>
          </w:p>
        </w:tc>
        <w:tc>
          <w:tcPr>
            <w:tcW w:w="6237" w:type="dxa"/>
          </w:tcPr>
          <w:p w14:paraId="7785E929" w14:textId="77777777" w:rsidR="000E0C32" w:rsidRPr="008B3A7E" w:rsidRDefault="00635F4F" w:rsidP="000E0C32">
            <w:pPr>
              <w:rPr>
                <w:rFonts w:cs="Arial"/>
                <w:sz w:val="18"/>
                <w:szCs w:val="18"/>
              </w:rPr>
            </w:pPr>
            <w:r>
              <w:rPr>
                <w:rFonts w:cs="Arial"/>
                <w:sz w:val="18"/>
                <w:szCs w:val="18"/>
              </w:rPr>
              <w:t>Australia</w:t>
            </w:r>
            <w:r w:rsidR="000E0C32" w:rsidRPr="008B3A7E">
              <w:rPr>
                <w:rFonts w:cs="Arial"/>
                <w:sz w:val="18"/>
                <w:szCs w:val="18"/>
              </w:rPr>
              <w:t xml:space="preserve"> will train sub-district and district facilitators so that they understand adequately the program cycle and have adequate skills in social, technical and financial facilitation to ensure that standards are met</w:t>
            </w:r>
            <w:r w:rsidR="001931A7">
              <w:rPr>
                <w:rFonts w:cs="Arial"/>
                <w:sz w:val="18"/>
                <w:szCs w:val="18"/>
              </w:rPr>
              <w:t xml:space="preserve"> and that maintenance arrangements are agreed and adhered to</w:t>
            </w:r>
            <w:r w:rsidR="000E0C32" w:rsidRPr="008B3A7E">
              <w:rPr>
                <w:rFonts w:cs="Arial"/>
                <w:sz w:val="18"/>
                <w:szCs w:val="18"/>
              </w:rPr>
              <w:t xml:space="preserve">. </w:t>
            </w:r>
            <w:r>
              <w:rPr>
                <w:rFonts w:cs="Arial"/>
                <w:sz w:val="18"/>
                <w:szCs w:val="18"/>
              </w:rPr>
              <w:t>Australia</w:t>
            </w:r>
            <w:r w:rsidR="000E0C32" w:rsidRPr="008B3A7E">
              <w:rPr>
                <w:rFonts w:cs="Arial"/>
                <w:sz w:val="18"/>
                <w:szCs w:val="18"/>
              </w:rPr>
              <w:t xml:space="preserve"> will provide refresher training and ongoing mentoring to ensure that facilitators’ capacity is improved over time. </w:t>
            </w:r>
            <w:r>
              <w:rPr>
                <w:rFonts w:cs="Arial"/>
                <w:sz w:val="18"/>
                <w:szCs w:val="18"/>
              </w:rPr>
              <w:t>Australian</w:t>
            </w:r>
            <w:r w:rsidR="000E0C32" w:rsidRPr="008B3A7E">
              <w:rPr>
                <w:rFonts w:cs="Arial"/>
                <w:sz w:val="18"/>
                <w:szCs w:val="18"/>
              </w:rPr>
              <w:t xml:space="preserve">-funded technical advisers will work with GoTL to monitor </w:t>
            </w:r>
            <w:r w:rsidR="00174256" w:rsidRPr="008B3A7E">
              <w:rPr>
                <w:rFonts w:cs="Arial"/>
                <w:sz w:val="18"/>
                <w:szCs w:val="18"/>
              </w:rPr>
              <w:t>implementation and</w:t>
            </w:r>
            <w:r w:rsidR="000E0C32" w:rsidRPr="008B3A7E">
              <w:rPr>
                <w:rFonts w:cs="Arial"/>
                <w:sz w:val="18"/>
                <w:szCs w:val="18"/>
              </w:rPr>
              <w:t xml:space="preserve"> manage performance of facilitators.  </w:t>
            </w:r>
          </w:p>
        </w:tc>
        <w:tc>
          <w:tcPr>
            <w:tcW w:w="851" w:type="dxa"/>
          </w:tcPr>
          <w:p w14:paraId="7785E92A" w14:textId="77777777" w:rsidR="000E0C32" w:rsidRPr="008B3A7E" w:rsidRDefault="000E0C32" w:rsidP="000E0C32">
            <w:pPr>
              <w:rPr>
                <w:rFonts w:cs="Arial"/>
                <w:sz w:val="18"/>
                <w:szCs w:val="18"/>
              </w:rPr>
            </w:pPr>
            <w:r w:rsidRPr="008B3A7E">
              <w:rPr>
                <w:rFonts w:cs="Arial"/>
                <w:sz w:val="18"/>
                <w:szCs w:val="18"/>
              </w:rPr>
              <w:t>Unlikely</w:t>
            </w:r>
          </w:p>
        </w:tc>
        <w:tc>
          <w:tcPr>
            <w:tcW w:w="992" w:type="dxa"/>
          </w:tcPr>
          <w:p w14:paraId="7785E92B" w14:textId="77777777" w:rsidR="000E0C32" w:rsidRPr="008B3A7E" w:rsidRDefault="000E0C32" w:rsidP="000E0C32">
            <w:pPr>
              <w:rPr>
                <w:rFonts w:cs="Arial"/>
                <w:sz w:val="18"/>
                <w:szCs w:val="18"/>
              </w:rPr>
            </w:pPr>
            <w:r w:rsidRPr="008B3A7E">
              <w:rPr>
                <w:rFonts w:cs="Arial"/>
                <w:sz w:val="18"/>
                <w:szCs w:val="18"/>
              </w:rPr>
              <w:t>Moderate</w:t>
            </w:r>
          </w:p>
        </w:tc>
        <w:tc>
          <w:tcPr>
            <w:tcW w:w="709" w:type="dxa"/>
          </w:tcPr>
          <w:p w14:paraId="7785E92C" w14:textId="77777777" w:rsidR="000E0C32" w:rsidRPr="008B3A7E" w:rsidRDefault="000E0C32" w:rsidP="000E0C32">
            <w:pPr>
              <w:rPr>
                <w:rFonts w:cs="Arial"/>
                <w:sz w:val="18"/>
                <w:szCs w:val="18"/>
              </w:rPr>
            </w:pPr>
            <w:r w:rsidRPr="008B3A7E">
              <w:rPr>
                <w:rFonts w:cs="Arial"/>
                <w:sz w:val="18"/>
                <w:szCs w:val="18"/>
              </w:rPr>
              <w:t>Low</w:t>
            </w:r>
          </w:p>
        </w:tc>
        <w:tc>
          <w:tcPr>
            <w:tcW w:w="3260" w:type="dxa"/>
          </w:tcPr>
          <w:p w14:paraId="7785E92D" w14:textId="77777777" w:rsidR="000E0C32" w:rsidRPr="008B3A7E" w:rsidRDefault="00635F4F" w:rsidP="000E0C32">
            <w:pPr>
              <w:rPr>
                <w:rFonts w:cs="Arial"/>
                <w:sz w:val="18"/>
                <w:szCs w:val="18"/>
              </w:rPr>
            </w:pPr>
            <w:r>
              <w:rPr>
                <w:rFonts w:cs="Arial"/>
                <w:sz w:val="18"/>
                <w:szCs w:val="18"/>
              </w:rPr>
              <w:t>PNDSSP</w:t>
            </w:r>
            <w:r w:rsidR="000E0C32" w:rsidRPr="008B3A7E">
              <w:rPr>
                <w:rFonts w:cs="Arial"/>
                <w:sz w:val="18"/>
                <w:szCs w:val="18"/>
              </w:rPr>
              <w:t xml:space="preserve"> Program Director</w:t>
            </w:r>
          </w:p>
          <w:p w14:paraId="7785E92E" w14:textId="77777777" w:rsidR="000E0C32" w:rsidRPr="008B3A7E" w:rsidRDefault="000E0C32" w:rsidP="000E0C32">
            <w:pPr>
              <w:rPr>
                <w:rFonts w:cs="Arial"/>
                <w:sz w:val="18"/>
                <w:szCs w:val="18"/>
              </w:rPr>
            </w:pPr>
            <w:r w:rsidRPr="008B3A7E">
              <w:rPr>
                <w:rFonts w:cs="Arial"/>
                <w:sz w:val="18"/>
                <w:szCs w:val="18"/>
              </w:rPr>
              <w:t>Training Manager</w:t>
            </w:r>
          </w:p>
          <w:p w14:paraId="7785E92F" w14:textId="77777777" w:rsidR="000E0C32" w:rsidRPr="008B3A7E" w:rsidRDefault="000E0C32" w:rsidP="000E0C32">
            <w:pPr>
              <w:rPr>
                <w:rFonts w:cs="Arial"/>
                <w:sz w:val="18"/>
                <w:szCs w:val="18"/>
              </w:rPr>
            </w:pPr>
            <w:r w:rsidRPr="008B3A7E">
              <w:rPr>
                <w:rFonts w:cs="Arial"/>
                <w:sz w:val="18"/>
                <w:szCs w:val="18"/>
              </w:rPr>
              <w:t xml:space="preserve">M&amp;E coordinator </w:t>
            </w:r>
          </w:p>
        </w:tc>
      </w:tr>
      <w:tr w:rsidR="000E0C32" w14:paraId="7785E93D" w14:textId="77777777" w:rsidTr="000E0C32">
        <w:trPr>
          <w:trHeight w:val="308"/>
        </w:trPr>
        <w:tc>
          <w:tcPr>
            <w:tcW w:w="2235" w:type="dxa"/>
          </w:tcPr>
          <w:p w14:paraId="7785E931" w14:textId="77777777" w:rsidR="000E0C32" w:rsidRPr="008B3A7E" w:rsidRDefault="000E0C32" w:rsidP="00903791">
            <w:pPr>
              <w:rPr>
                <w:rFonts w:cs="Arial"/>
                <w:sz w:val="18"/>
                <w:szCs w:val="18"/>
              </w:rPr>
            </w:pPr>
            <w:r w:rsidRPr="008B3A7E">
              <w:rPr>
                <w:rFonts w:cs="Arial"/>
                <w:sz w:val="18"/>
                <w:szCs w:val="18"/>
              </w:rPr>
              <w:t>PNDS staff (facilitators and management staff) are insufficiently motivated</w:t>
            </w:r>
            <w:r w:rsidR="00903791">
              <w:rPr>
                <w:rFonts w:cs="Arial"/>
                <w:sz w:val="18"/>
                <w:szCs w:val="18"/>
              </w:rPr>
              <w:t xml:space="preserve"> to or capable</w:t>
            </w:r>
            <w:r w:rsidRPr="008B3A7E">
              <w:rPr>
                <w:rFonts w:cs="Arial"/>
                <w:sz w:val="18"/>
                <w:szCs w:val="18"/>
              </w:rPr>
              <w:t xml:space="preserve"> </w:t>
            </w:r>
            <w:r w:rsidR="00903791">
              <w:rPr>
                <w:rFonts w:cs="Arial"/>
                <w:sz w:val="18"/>
                <w:szCs w:val="18"/>
              </w:rPr>
              <w:t>of</w:t>
            </w:r>
            <w:r w:rsidRPr="008B3A7E">
              <w:rPr>
                <w:rFonts w:cs="Arial"/>
                <w:sz w:val="18"/>
                <w:szCs w:val="18"/>
              </w:rPr>
              <w:t xml:space="preserve"> perform</w:t>
            </w:r>
            <w:r w:rsidR="00903791">
              <w:rPr>
                <w:rFonts w:cs="Arial"/>
                <w:sz w:val="18"/>
                <w:szCs w:val="18"/>
              </w:rPr>
              <w:t>ing</w:t>
            </w:r>
            <w:r w:rsidRPr="008B3A7E">
              <w:rPr>
                <w:rFonts w:cs="Arial"/>
                <w:sz w:val="18"/>
                <w:szCs w:val="18"/>
              </w:rPr>
              <w:t xml:space="preserve"> their jobs to a high quality and are poorly managed by Ministry of State Administration</w:t>
            </w:r>
          </w:p>
        </w:tc>
        <w:tc>
          <w:tcPr>
            <w:tcW w:w="4677" w:type="dxa"/>
          </w:tcPr>
          <w:p w14:paraId="7785E932" w14:textId="77777777" w:rsidR="000E0C32" w:rsidRPr="008B3A7E" w:rsidRDefault="000E0C32" w:rsidP="000E0C32">
            <w:pPr>
              <w:rPr>
                <w:rFonts w:cs="Arial"/>
                <w:sz w:val="18"/>
                <w:szCs w:val="18"/>
              </w:rPr>
            </w:pPr>
            <w:r w:rsidRPr="008B3A7E">
              <w:rPr>
                <w:rFonts w:cs="Arial"/>
                <w:sz w:val="18"/>
                <w:szCs w:val="18"/>
              </w:rPr>
              <w:t xml:space="preserve">Communities do not have adequate support, the program does not meet their expectations and there is social disruption or conflict. PNDS projects are of poor quality. Reputational harm to GoTL and </w:t>
            </w:r>
            <w:r w:rsidR="00635F4F">
              <w:rPr>
                <w:rFonts w:cs="Arial"/>
                <w:sz w:val="18"/>
                <w:szCs w:val="18"/>
              </w:rPr>
              <w:t>GoA</w:t>
            </w:r>
            <w:r w:rsidRPr="008B3A7E">
              <w:rPr>
                <w:rFonts w:cs="Arial"/>
                <w:sz w:val="18"/>
                <w:szCs w:val="18"/>
              </w:rPr>
              <w:t>. PNDS staff may not receive their salaries and logistical support (phone credit, motorbikes/fuels etc) in a timely or consistent manner, impairing their ability to do their jobs. Staff drop out of the program over time, leaving gaps in quantity and experience of staff.</w:t>
            </w:r>
          </w:p>
        </w:tc>
        <w:tc>
          <w:tcPr>
            <w:tcW w:w="993" w:type="dxa"/>
          </w:tcPr>
          <w:p w14:paraId="7785E933" w14:textId="77777777" w:rsidR="000E0C32" w:rsidRPr="008B3A7E" w:rsidRDefault="000E0C32" w:rsidP="000E0C32">
            <w:pPr>
              <w:rPr>
                <w:rFonts w:cs="Arial"/>
                <w:sz w:val="18"/>
                <w:szCs w:val="18"/>
              </w:rPr>
            </w:pPr>
            <w:r w:rsidRPr="008B3A7E">
              <w:rPr>
                <w:rFonts w:cs="Arial"/>
                <w:sz w:val="18"/>
                <w:szCs w:val="18"/>
              </w:rPr>
              <w:t xml:space="preserve">Likely </w:t>
            </w:r>
          </w:p>
        </w:tc>
        <w:tc>
          <w:tcPr>
            <w:tcW w:w="992" w:type="dxa"/>
          </w:tcPr>
          <w:p w14:paraId="7785E934" w14:textId="77777777" w:rsidR="000E0C32" w:rsidRPr="008B3A7E" w:rsidRDefault="000E0C32" w:rsidP="000E0C32">
            <w:pPr>
              <w:rPr>
                <w:rFonts w:cs="Arial"/>
                <w:sz w:val="18"/>
                <w:szCs w:val="18"/>
              </w:rPr>
            </w:pPr>
            <w:r w:rsidRPr="008B3A7E">
              <w:rPr>
                <w:rFonts w:cs="Arial"/>
                <w:sz w:val="18"/>
                <w:szCs w:val="18"/>
              </w:rPr>
              <w:t>Moderate</w:t>
            </w:r>
          </w:p>
        </w:tc>
        <w:tc>
          <w:tcPr>
            <w:tcW w:w="992" w:type="dxa"/>
          </w:tcPr>
          <w:p w14:paraId="7785E935" w14:textId="77777777" w:rsidR="000E0C32" w:rsidRPr="008B3A7E" w:rsidRDefault="000E0C32" w:rsidP="000E0C32">
            <w:pPr>
              <w:rPr>
                <w:rFonts w:cs="Arial"/>
                <w:sz w:val="18"/>
                <w:szCs w:val="18"/>
              </w:rPr>
            </w:pPr>
            <w:r w:rsidRPr="008B3A7E">
              <w:rPr>
                <w:rFonts w:cs="Arial"/>
                <w:sz w:val="18"/>
                <w:szCs w:val="18"/>
              </w:rPr>
              <w:t>High</w:t>
            </w:r>
          </w:p>
        </w:tc>
        <w:tc>
          <w:tcPr>
            <w:tcW w:w="6237" w:type="dxa"/>
          </w:tcPr>
          <w:p w14:paraId="7785E936" w14:textId="77777777" w:rsidR="000E0C32" w:rsidRPr="008B3A7E" w:rsidRDefault="00635F4F" w:rsidP="000E0C32">
            <w:pPr>
              <w:rPr>
                <w:rFonts w:cs="Arial"/>
                <w:sz w:val="18"/>
                <w:szCs w:val="18"/>
              </w:rPr>
            </w:pPr>
            <w:r>
              <w:rPr>
                <w:rFonts w:cs="Arial"/>
                <w:sz w:val="18"/>
                <w:szCs w:val="18"/>
              </w:rPr>
              <w:t>GoA</w:t>
            </w:r>
            <w:r w:rsidR="000E0C32" w:rsidRPr="008B3A7E">
              <w:rPr>
                <w:rFonts w:cs="Arial"/>
                <w:sz w:val="18"/>
                <w:szCs w:val="18"/>
              </w:rPr>
              <w:t xml:space="preserve"> will work with GoTL to ensure there is adequate recurrent resourcing for operational needs; </w:t>
            </w:r>
            <w:r>
              <w:rPr>
                <w:rFonts w:cs="Arial"/>
                <w:sz w:val="18"/>
                <w:szCs w:val="18"/>
              </w:rPr>
              <w:t>Australia</w:t>
            </w:r>
            <w:r w:rsidR="000E0C32" w:rsidRPr="008B3A7E">
              <w:rPr>
                <w:rFonts w:cs="Arial"/>
                <w:sz w:val="18"/>
                <w:szCs w:val="18"/>
              </w:rPr>
              <w:t xml:space="preserve"> will ensure training and mentoring provides adequate technical capacity and seek to motivate staff; </w:t>
            </w:r>
            <w:r>
              <w:rPr>
                <w:rFonts w:cs="Arial"/>
                <w:sz w:val="18"/>
                <w:szCs w:val="18"/>
              </w:rPr>
              <w:t>Australia</w:t>
            </w:r>
            <w:r w:rsidR="000E0C32" w:rsidRPr="008B3A7E">
              <w:rPr>
                <w:rFonts w:cs="Arial"/>
                <w:sz w:val="18"/>
                <w:szCs w:val="18"/>
              </w:rPr>
              <w:t xml:space="preserve"> will work with GoTL to develop an HR policy and incentives for good performance. </w:t>
            </w:r>
          </w:p>
          <w:p w14:paraId="7785E937" w14:textId="77777777" w:rsidR="000E0C32" w:rsidRPr="008B3A7E" w:rsidRDefault="000E0C32" w:rsidP="000E0C32">
            <w:pPr>
              <w:rPr>
                <w:rFonts w:cs="Arial"/>
                <w:sz w:val="18"/>
                <w:szCs w:val="18"/>
              </w:rPr>
            </w:pPr>
          </w:p>
        </w:tc>
        <w:tc>
          <w:tcPr>
            <w:tcW w:w="851" w:type="dxa"/>
          </w:tcPr>
          <w:p w14:paraId="7785E938" w14:textId="77777777" w:rsidR="000E0C32" w:rsidRPr="008B3A7E" w:rsidRDefault="000E0C32" w:rsidP="000E0C32">
            <w:pPr>
              <w:rPr>
                <w:rFonts w:cs="Arial"/>
                <w:sz w:val="18"/>
                <w:szCs w:val="18"/>
              </w:rPr>
            </w:pPr>
            <w:r w:rsidRPr="008B3A7E">
              <w:rPr>
                <w:rFonts w:cs="Arial"/>
                <w:sz w:val="18"/>
                <w:szCs w:val="18"/>
              </w:rPr>
              <w:t>Possible</w:t>
            </w:r>
          </w:p>
        </w:tc>
        <w:tc>
          <w:tcPr>
            <w:tcW w:w="992" w:type="dxa"/>
          </w:tcPr>
          <w:p w14:paraId="7785E939" w14:textId="77777777" w:rsidR="000E0C32" w:rsidRPr="008B3A7E" w:rsidRDefault="000E0C32" w:rsidP="000E0C32">
            <w:pPr>
              <w:rPr>
                <w:rFonts w:cs="Arial"/>
                <w:sz w:val="18"/>
                <w:szCs w:val="18"/>
              </w:rPr>
            </w:pPr>
            <w:r w:rsidRPr="008B3A7E">
              <w:rPr>
                <w:rFonts w:cs="Arial"/>
                <w:sz w:val="18"/>
                <w:szCs w:val="18"/>
              </w:rPr>
              <w:t>Moderate</w:t>
            </w:r>
          </w:p>
        </w:tc>
        <w:tc>
          <w:tcPr>
            <w:tcW w:w="709" w:type="dxa"/>
          </w:tcPr>
          <w:p w14:paraId="7785E93A" w14:textId="77777777" w:rsidR="000E0C32" w:rsidRPr="008B3A7E" w:rsidRDefault="000E0C32" w:rsidP="000E0C32">
            <w:pPr>
              <w:rPr>
                <w:rFonts w:cs="Arial"/>
                <w:sz w:val="18"/>
                <w:szCs w:val="18"/>
              </w:rPr>
            </w:pPr>
            <w:r w:rsidRPr="008B3A7E">
              <w:rPr>
                <w:rFonts w:cs="Arial"/>
                <w:sz w:val="18"/>
                <w:szCs w:val="18"/>
              </w:rPr>
              <w:t>High</w:t>
            </w:r>
          </w:p>
        </w:tc>
        <w:tc>
          <w:tcPr>
            <w:tcW w:w="3260" w:type="dxa"/>
          </w:tcPr>
          <w:p w14:paraId="7785E93B" w14:textId="77777777" w:rsidR="000E0C32" w:rsidRPr="008B3A7E" w:rsidRDefault="00635F4F" w:rsidP="000E0C32">
            <w:pPr>
              <w:rPr>
                <w:rFonts w:cs="Arial"/>
                <w:sz w:val="18"/>
                <w:szCs w:val="18"/>
              </w:rPr>
            </w:pPr>
            <w:r>
              <w:rPr>
                <w:rFonts w:cs="Arial"/>
                <w:sz w:val="18"/>
                <w:szCs w:val="18"/>
              </w:rPr>
              <w:t>PNDSSP</w:t>
            </w:r>
            <w:r w:rsidR="000E0C32" w:rsidRPr="008B3A7E">
              <w:rPr>
                <w:rFonts w:cs="Arial"/>
                <w:sz w:val="18"/>
                <w:szCs w:val="18"/>
              </w:rPr>
              <w:t xml:space="preserve"> Program Director</w:t>
            </w:r>
          </w:p>
          <w:p w14:paraId="7785E93C" w14:textId="77777777" w:rsidR="000E0C32" w:rsidRPr="008B3A7E" w:rsidRDefault="000E0C32" w:rsidP="000E0C32">
            <w:pPr>
              <w:rPr>
                <w:rFonts w:cs="Arial"/>
                <w:sz w:val="18"/>
                <w:szCs w:val="18"/>
              </w:rPr>
            </w:pPr>
          </w:p>
        </w:tc>
      </w:tr>
    </w:tbl>
    <w:p w14:paraId="7785E93E" w14:textId="77777777" w:rsidR="00EE767E" w:rsidRDefault="003F7AAE" w:rsidP="008B3A7E">
      <w:pPr>
        <w:pStyle w:val="Heading1"/>
        <w:spacing w:after="0"/>
        <w:ind w:left="567" w:hanging="567"/>
      </w:pPr>
      <w:bookmarkStart w:id="12" w:name="_Toc369855036"/>
      <w:r>
        <w:t xml:space="preserve">Annex </w:t>
      </w:r>
      <w:r w:rsidR="006F5483">
        <w:t>10</w:t>
      </w:r>
      <w:r w:rsidR="00EE767E">
        <w:t>: Risk Matrix</w:t>
      </w:r>
      <w:bookmarkEnd w:id="12"/>
    </w:p>
    <w:tbl>
      <w:tblPr>
        <w:tblStyle w:val="TableGrid"/>
        <w:tblpPr w:leftFromText="180" w:rightFromText="180" w:vertAnchor="page" w:horzAnchor="margin" w:tblpY="1109"/>
        <w:tblW w:w="21513" w:type="dxa"/>
        <w:tblLayout w:type="fixed"/>
        <w:tblLook w:val="04A0" w:firstRow="1" w:lastRow="0" w:firstColumn="1" w:lastColumn="0" w:noHBand="0" w:noVBand="1"/>
      </w:tblPr>
      <w:tblGrid>
        <w:gridCol w:w="2066"/>
        <w:gridCol w:w="4988"/>
        <w:gridCol w:w="1134"/>
        <w:gridCol w:w="992"/>
        <w:gridCol w:w="993"/>
        <w:gridCol w:w="6378"/>
        <w:gridCol w:w="851"/>
        <w:gridCol w:w="992"/>
        <w:gridCol w:w="1134"/>
        <w:gridCol w:w="1985"/>
      </w:tblGrid>
      <w:tr w:rsidR="008B3A7E" w:rsidRPr="008B3A7E" w14:paraId="7785E94C" w14:textId="77777777" w:rsidTr="00232F47">
        <w:trPr>
          <w:trHeight w:val="308"/>
        </w:trPr>
        <w:tc>
          <w:tcPr>
            <w:tcW w:w="2066" w:type="dxa"/>
            <w:vMerge w:val="restart"/>
            <w:vAlign w:val="center"/>
          </w:tcPr>
          <w:p w14:paraId="7785E93F" w14:textId="77777777" w:rsidR="008B3A7E" w:rsidRPr="008B3A7E" w:rsidRDefault="008B3A7E" w:rsidP="008B3A7E">
            <w:pPr>
              <w:jc w:val="center"/>
              <w:rPr>
                <w:rFonts w:cs="Arial"/>
                <w:b/>
                <w:sz w:val="18"/>
                <w:szCs w:val="18"/>
              </w:rPr>
            </w:pPr>
          </w:p>
          <w:p w14:paraId="7785E940" w14:textId="77777777" w:rsidR="008B3A7E" w:rsidRPr="008B3A7E" w:rsidRDefault="008B3A7E" w:rsidP="008B3A7E">
            <w:pPr>
              <w:jc w:val="center"/>
              <w:rPr>
                <w:rFonts w:cs="Arial"/>
                <w:b/>
                <w:sz w:val="18"/>
                <w:szCs w:val="18"/>
              </w:rPr>
            </w:pPr>
            <w:r w:rsidRPr="008B3A7E">
              <w:rPr>
                <w:rFonts w:cs="Arial"/>
                <w:b/>
                <w:sz w:val="18"/>
                <w:szCs w:val="18"/>
              </w:rPr>
              <w:t>Risk Event</w:t>
            </w:r>
          </w:p>
          <w:p w14:paraId="7785E941" w14:textId="77777777" w:rsidR="008B3A7E" w:rsidRPr="008B3A7E" w:rsidRDefault="008B3A7E" w:rsidP="008B3A7E">
            <w:pPr>
              <w:jc w:val="center"/>
              <w:rPr>
                <w:rFonts w:cs="Arial"/>
                <w:b/>
                <w:sz w:val="18"/>
                <w:szCs w:val="18"/>
              </w:rPr>
            </w:pPr>
          </w:p>
          <w:p w14:paraId="7785E942" w14:textId="77777777" w:rsidR="008B3A7E" w:rsidRPr="008B3A7E" w:rsidRDefault="008B3A7E" w:rsidP="008B3A7E">
            <w:pPr>
              <w:jc w:val="center"/>
              <w:rPr>
                <w:rFonts w:cs="Arial"/>
                <w:b/>
                <w:sz w:val="18"/>
                <w:szCs w:val="18"/>
              </w:rPr>
            </w:pPr>
          </w:p>
        </w:tc>
        <w:tc>
          <w:tcPr>
            <w:tcW w:w="4988" w:type="dxa"/>
            <w:vMerge w:val="restart"/>
            <w:vAlign w:val="center"/>
          </w:tcPr>
          <w:p w14:paraId="7785E943" w14:textId="77777777" w:rsidR="008B3A7E" w:rsidRPr="008B3A7E" w:rsidRDefault="008B3A7E" w:rsidP="008B3A7E">
            <w:pPr>
              <w:jc w:val="center"/>
              <w:rPr>
                <w:rFonts w:cs="Arial"/>
                <w:b/>
                <w:sz w:val="18"/>
                <w:szCs w:val="18"/>
              </w:rPr>
            </w:pPr>
            <w:r w:rsidRPr="008B3A7E">
              <w:rPr>
                <w:rFonts w:cs="Arial"/>
                <w:b/>
                <w:sz w:val="18"/>
                <w:szCs w:val="18"/>
              </w:rPr>
              <w:t>Potential impacts</w:t>
            </w:r>
          </w:p>
          <w:p w14:paraId="7785E944" w14:textId="77777777" w:rsidR="008B3A7E" w:rsidRPr="008B3A7E" w:rsidRDefault="008B3A7E" w:rsidP="008B3A7E">
            <w:pPr>
              <w:ind w:firstLine="720"/>
              <w:jc w:val="center"/>
              <w:rPr>
                <w:rFonts w:cs="Arial"/>
                <w:sz w:val="18"/>
                <w:szCs w:val="18"/>
              </w:rPr>
            </w:pPr>
          </w:p>
        </w:tc>
        <w:tc>
          <w:tcPr>
            <w:tcW w:w="3119" w:type="dxa"/>
            <w:gridSpan w:val="3"/>
            <w:vAlign w:val="center"/>
          </w:tcPr>
          <w:p w14:paraId="7785E945" w14:textId="77777777" w:rsidR="008B3A7E" w:rsidRPr="008B3A7E" w:rsidRDefault="008B3A7E" w:rsidP="008B3A7E">
            <w:pPr>
              <w:jc w:val="center"/>
              <w:rPr>
                <w:rFonts w:cs="Arial"/>
                <w:sz w:val="18"/>
                <w:szCs w:val="18"/>
              </w:rPr>
            </w:pPr>
            <w:r w:rsidRPr="008B3A7E">
              <w:rPr>
                <w:rFonts w:cs="Arial"/>
                <w:b/>
                <w:sz w:val="18"/>
                <w:szCs w:val="18"/>
              </w:rPr>
              <w:t>Risk Level</w:t>
            </w:r>
          </w:p>
        </w:tc>
        <w:tc>
          <w:tcPr>
            <w:tcW w:w="6378" w:type="dxa"/>
            <w:vMerge w:val="restart"/>
            <w:vAlign w:val="center"/>
          </w:tcPr>
          <w:p w14:paraId="7785E946" w14:textId="77777777" w:rsidR="008B3A7E" w:rsidRPr="008B3A7E" w:rsidRDefault="008B3A7E" w:rsidP="008B3A7E">
            <w:pPr>
              <w:jc w:val="center"/>
              <w:rPr>
                <w:rFonts w:cs="Arial"/>
                <w:b/>
                <w:sz w:val="18"/>
                <w:szCs w:val="18"/>
              </w:rPr>
            </w:pPr>
            <w:r w:rsidRPr="008B3A7E">
              <w:rPr>
                <w:rFonts w:cs="Arial"/>
                <w:b/>
                <w:sz w:val="18"/>
                <w:szCs w:val="18"/>
              </w:rPr>
              <w:t xml:space="preserve">Risk Management Strategy (ie steps </w:t>
            </w:r>
            <w:r w:rsidR="00635F4F">
              <w:rPr>
                <w:rFonts w:cs="Arial"/>
                <w:b/>
                <w:sz w:val="18"/>
                <w:szCs w:val="18"/>
              </w:rPr>
              <w:t>Australia</w:t>
            </w:r>
            <w:r w:rsidRPr="008B3A7E">
              <w:rPr>
                <w:rFonts w:cs="Arial"/>
                <w:b/>
                <w:sz w:val="18"/>
                <w:szCs w:val="18"/>
              </w:rPr>
              <w:t xml:space="preserve"> is able to take to</w:t>
            </w:r>
          </w:p>
          <w:p w14:paraId="7785E947" w14:textId="77777777" w:rsidR="008B3A7E" w:rsidRPr="008B3A7E" w:rsidRDefault="008B3A7E" w:rsidP="008B3A7E">
            <w:pPr>
              <w:jc w:val="center"/>
              <w:rPr>
                <w:rFonts w:cs="Arial"/>
                <w:b/>
                <w:sz w:val="18"/>
                <w:szCs w:val="18"/>
              </w:rPr>
            </w:pPr>
            <w:r w:rsidRPr="008B3A7E">
              <w:rPr>
                <w:rFonts w:cs="Arial"/>
                <w:b/>
                <w:sz w:val="18"/>
                <w:szCs w:val="18"/>
              </w:rPr>
              <w:t>minimise the risk occurring and/or its impacts)</w:t>
            </w:r>
          </w:p>
          <w:p w14:paraId="7785E948" w14:textId="77777777" w:rsidR="008B3A7E" w:rsidRPr="008B3A7E" w:rsidRDefault="008B3A7E" w:rsidP="008B3A7E">
            <w:pPr>
              <w:jc w:val="center"/>
              <w:rPr>
                <w:rFonts w:cs="Arial"/>
                <w:b/>
                <w:sz w:val="18"/>
                <w:szCs w:val="18"/>
              </w:rPr>
            </w:pPr>
          </w:p>
        </w:tc>
        <w:tc>
          <w:tcPr>
            <w:tcW w:w="2977" w:type="dxa"/>
            <w:gridSpan w:val="3"/>
            <w:vAlign w:val="center"/>
          </w:tcPr>
          <w:p w14:paraId="7785E949" w14:textId="77777777" w:rsidR="008B3A7E" w:rsidRPr="008B3A7E" w:rsidRDefault="008B3A7E" w:rsidP="008B3A7E">
            <w:pPr>
              <w:jc w:val="center"/>
              <w:rPr>
                <w:rFonts w:cs="Arial"/>
                <w:b/>
                <w:sz w:val="18"/>
                <w:szCs w:val="18"/>
              </w:rPr>
            </w:pPr>
            <w:r w:rsidRPr="008B3A7E">
              <w:rPr>
                <w:rFonts w:cs="Arial"/>
                <w:b/>
                <w:sz w:val="18"/>
                <w:szCs w:val="18"/>
              </w:rPr>
              <w:t>Residual</w:t>
            </w:r>
          </w:p>
          <w:p w14:paraId="7785E94A" w14:textId="77777777" w:rsidR="008B3A7E" w:rsidRPr="008B3A7E" w:rsidRDefault="008B3A7E" w:rsidP="008B3A7E">
            <w:pPr>
              <w:jc w:val="center"/>
              <w:rPr>
                <w:rFonts w:cs="Arial"/>
                <w:sz w:val="18"/>
                <w:szCs w:val="18"/>
              </w:rPr>
            </w:pPr>
            <w:r w:rsidRPr="008B3A7E">
              <w:rPr>
                <w:rFonts w:cs="Arial"/>
                <w:b/>
                <w:sz w:val="18"/>
                <w:szCs w:val="18"/>
              </w:rPr>
              <w:t>Risk</w:t>
            </w:r>
          </w:p>
        </w:tc>
        <w:tc>
          <w:tcPr>
            <w:tcW w:w="1985" w:type="dxa"/>
            <w:vMerge w:val="restart"/>
            <w:vAlign w:val="center"/>
          </w:tcPr>
          <w:p w14:paraId="7785E94B" w14:textId="77777777" w:rsidR="008B3A7E" w:rsidRPr="008B3A7E" w:rsidRDefault="008B3A7E" w:rsidP="00635F4F">
            <w:pPr>
              <w:jc w:val="center"/>
              <w:rPr>
                <w:rFonts w:cs="Arial"/>
                <w:sz w:val="18"/>
                <w:szCs w:val="18"/>
              </w:rPr>
            </w:pPr>
            <w:r w:rsidRPr="008B3A7E">
              <w:rPr>
                <w:rFonts w:cs="Arial"/>
                <w:b/>
                <w:sz w:val="18"/>
                <w:szCs w:val="18"/>
              </w:rPr>
              <w:t xml:space="preserve">Responsibility (within </w:t>
            </w:r>
            <w:r w:rsidR="00635F4F">
              <w:rPr>
                <w:rFonts w:cs="Arial"/>
                <w:b/>
                <w:sz w:val="18"/>
                <w:szCs w:val="18"/>
              </w:rPr>
              <w:t>GoA</w:t>
            </w:r>
            <w:r w:rsidRPr="008B3A7E">
              <w:rPr>
                <w:rFonts w:cs="Arial"/>
                <w:b/>
                <w:sz w:val="18"/>
                <w:szCs w:val="18"/>
              </w:rPr>
              <w:t xml:space="preserve"> or </w:t>
            </w:r>
            <w:r w:rsidR="00635F4F">
              <w:rPr>
                <w:rFonts w:cs="Arial"/>
                <w:b/>
                <w:sz w:val="18"/>
                <w:szCs w:val="18"/>
              </w:rPr>
              <w:t>GoA</w:t>
            </w:r>
            <w:r w:rsidRPr="008B3A7E">
              <w:rPr>
                <w:rFonts w:cs="Arial"/>
                <w:b/>
                <w:sz w:val="18"/>
                <w:szCs w:val="18"/>
              </w:rPr>
              <w:t>-contracted program)</w:t>
            </w:r>
          </w:p>
        </w:tc>
      </w:tr>
      <w:tr w:rsidR="008B3A7E" w:rsidRPr="008B3A7E" w14:paraId="7785E957" w14:textId="77777777" w:rsidTr="00232F47">
        <w:trPr>
          <w:trHeight w:val="321"/>
        </w:trPr>
        <w:tc>
          <w:tcPr>
            <w:tcW w:w="2066" w:type="dxa"/>
            <w:vMerge/>
          </w:tcPr>
          <w:p w14:paraId="7785E94D" w14:textId="77777777" w:rsidR="008B3A7E" w:rsidRPr="008B3A7E" w:rsidRDefault="008B3A7E" w:rsidP="00C75218">
            <w:pPr>
              <w:rPr>
                <w:rFonts w:cs="Arial"/>
                <w:b/>
                <w:sz w:val="18"/>
                <w:szCs w:val="18"/>
              </w:rPr>
            </w:pPr>
          </w:p>
        </w:tc>
        <w:tc>
          <w:tcPr>
            <w:tcW w:w="4988" w:type="dxa"/>
            <w:vMerge/>
          </w:tcPr>
          <w:p w14:paraId="7785E94E" w14:textId="77777777" w:rsidR="008B3A7E" w:rsidRPr="008B3A7E" w:rsidRDefault="008B3A7E" w:rsidP="00C75218">
            <w:pPr>
              <w:rPr>
                <w:rFonts w:cs="Arial"/>
                <w:b/>
                <w:sz w:val="18"/>
                <w:szCs w:val="18"/>
              </w:rPr>
            </w:pPr>
          </w:p>
        </w:tc>
        <w:tc>
          <w:tcPr>
            <w:tcW w:w="1134" w:type="dxa"/>
          </w:tcPr>
          <w:p w14:paraId="7785E94F" w14:textId="77777777" w:rsidR="008B3A7E" w:rsidRPr="008B3A7E" w:rsidRDefault="008B3A7E" w:rsidP="00C75218">
            <w:pPr>
              <w:rPr>
                <w:rFonts w:cs="Arial"/>
                <w:sz w:val="18"/>
                <w:szCs w:val="18"/>
              </w:rPr>
            </w:pPr>
            <w:r w:rsidRPr="008B3A7E">
              <w:rPr>
                <w:rFonts w:cs="Arial"/>
                <w:sz w:val="18"/>
                <w:szCs w:val="18"/>
              </w:rPr>
              <w:t>L</w:t>
            </w:r>
          </w:p>
        </w:tc>
        <w:tc>
          <w:tcPr>
            <w:tcW w:w="992" w:type="dxa"/>
          </w:tcPr>
          <w:p w14:paraId="7785E950" w14:textId="77777777" w:rsidR="008B3A7E" w:rsidRPr="008B3A7E" w:rsidRDefault="008B3A7E" w:rsidP="00C75218">
            <w:pPr>
              <w:rPr>
                <w:rFonts w:cs="Arial"/>
                <w:sz w:val="18"/>
                <w:szCs w:val="18"/>
              </w:rPr>
            </w:pPr>
            <w:r w:rsidRPr="008B3A7E">
              <w:rPr>
                <w:rFonts w:cs="Arial"/>
                <w:sz w:val="18"/>
                <w:szCs w:val="18"/>
              </w:rPr>
              <w:t>C</w:t>
            </w:r>
          </w:p>
        </w:tc>
        <w:tc>
          <w:tcPr>
            <w:tcW w:w="993" w:type="dxa"/>
          </w:tcPr>
          <w:p w14:paraId="7785E951" w14:textId="77777777" w:rsidR="008B3A7E" w:rsidRPr="008B3A7E" w:rsidRDefault="008B3A7E" w:rsidP="00C75218">
            <w:pPr>
              <w:rPr>
                <w:rFonts w:cs="Arial"/>
                <w:sz w:val="18"/>
                <w:szCs w:val="18"/>
              </w:rPr>
            </w:pPr>
            <w:r w:rsidRPr="008B3A7E">
              <w:rPr>
                <w:rFonts w:cs="Arial"/>
                <w:sz w:val="18"/>
                <w:szCs w:val="18"/>
              </w:rPr>
              <w:t>R</w:t>
            </w:r>
          </w:p>
        </w:tc>
        <w:tc>
          <w:tcPr>
            <w:tcW w:w="6378" w:type="dxa"/>
            <w:vMerge/>
          </w:tcPr>
          <w:p w14:paraId="7785E952" w14:textId="77777777" w:rsidR="008B3A7E" w:rsidRPr="008B3A7E" w:rsidRDefault="008B3A7E" w:rsidP="00C75218">
            <w:pPr>
              <w:rPr>
                <w:rFonts w:cs="Arial"/>
                <w:sz w:val="18"/>
                <w:szCs w:val="18"/>
              </w:rPr>
            </w:pPr>
          </w:p>
        </w:tc>
        <w:tc>
          <w:tcPr>
            <w:tcW w:w="851" w:type="dxa"/>
          </w:tcPr>
          <w:p w14:paraId="7785E953" w14:textId="77777777" w:rsidR="008B3A7E" w:rsidRPr="008B3A7E" w:rsidRDefault="008B3A7E" w:rsidP="00C75218">
            <w:pPr>
              <w:rPr>
                <w:rFonts w:cs="Arial"/>
                <w:sz w:val="18"/>
                <w:szCs w:val="18"/>
              </w:rPr>
            </w:pPr>
            <w:r w:rsidRPr="008B3A7E">
              <w:rPr>
                <w:rFonts w:cs="Arial"/>
                <w:sz w:val="18"/>
                <w:szCs w:val="18"/>
              </w:rPr>
              <w:t>L</w:t>
            </w:r>
          </w:p>
        </w:tc>
        <w:tc>
          <w:tcPr>
            <w:tcW w:w="992" w:type="dxa"/>
          </w:tcPr>
          <w:p w14:paraId="7785E954" w14:textId="77777777" w:rsidR="008B3A7E" w:rsidRPr="008B3A7E" w:rsidRDefault="008B3A7E" w:rsidP="00C75218">
            <w:pPr>
              <w:rPr>
                <w:rFonts w:cs="Arial"/>
                <w:sz w:val="18"/>
                <w:szCs w:val="18"/>
              </w:rPr>
            </w:pPr>
            <w:r w:rsidRPr="008B3A7E">
              <w:rPr>
                <w:rFonts w:cs="Arial"/>
                <w:sz w:val="18"/>
                <w:szCs w:val="18"/>
              </w:rPr>
              <w:t>C</w:t>
            </w:r>
          </w:p>
        </w:tc>
        <w:tc>
          <w:tcPr>
            <w:tcW w:w="1134" w:type="dxa"/>
          </w:tcPr>
          <w:p w14:paraId="7785E955" w14:textId="77777777" w:rsidR="008B3A7E" w:rsidRPr="008B3A7E" w:rsidRDefault="008B3A7E" w:rsidP="00C75218">
            <w:pPr>
              <w:rPr>
                <w:rFonts w:cs="Arial"/>
                <w:sz w:val="18"/>
                <w:szCs w:val="18"/>
              </w:rPr>
            </w:pPr>
            <w:r w:rsidRPr="008B3A7E">
              <w:rPr>
                <w:rFonts w:cs="Arial"/>
                <w:sz w:val="18"/>
                <w:szCs w:val="18"/>
              </w:rPr>
              <w:t>R</w:t>
            </w:r>
          </w:p>
        </w:tc>
        <w:tc>
          <w:tcPr>
            <w:tcW w:w="1985" w:type="dxa"/>
            <w:vMerge/>
          </w:tcPr>
          <w:p w14:paraId="7785E956" w14:textId="77777777" w:rsidR="008B3A7E" w:rsidRPr="008B3A7E" w:rsidRDefault="008B3A7E" w:rsidP="00C75218">
            <w:pPr>
              <w:rPr>
                <w:rFonts w:cs="Arial"/>
                <w:sz w:val="18"/>
                <w:szCs w:val="18"/>
              </w:rPr>
            </w:pPr>
          </w:p>
        </w:tc>
      </w:tr>
      <w:tr w:rsidR="00BB0919" w:rsidRPr="008B3A7E" w14:paraId="7785E962" w14:textId="77777777" w:rsidTr="00232F47">
        <w:trPr>
          <w:trHeight w:val="308"/>
        </w:trPr>
        <w:tc>
          <w:tcPr>
            <w:tcW w:w="2066" w:type="dxa"/>
          </w:tcPr>
          <w:p w14:paraId="7785E958" w14:textId="77777777" w:rsidR="00BB0919" w:rsidRPr="008B3A7E" w:rsidRDefault="00BB0919" w:rsidP="00BB0919">
            <w:pPr>
              <w:rPr>
                <w:rFonts w:cs="Arial"/>
                <w:sz w:val="18"/>
                <w:szCs w:val="18"/>
              </w:rPr>
            </w:pPr>
            <w:r w:rsidRPr="008B3A7E">
              <w:rPr>
                <w:rFonts w:cs="Arial"/>
                <w:sz w:val="18"/>
                <w:szCs w:val="18"/>
              </w:rPr>
              <w:t xml:space="preserve">Fraud related to GoTL-funded grants occurs in a significant number of </w:t>
            </w:r>
            <w:r w:rsidR="000D670F">
              <w:rPr>
                <w:rFonts w:cs="Arial"/>
                <w:sz w:val="18"/>
                <w:szCs w:val="18"/>
              </w:rPr>
              <w:t>suku</w:t>
            </w:r>
            <w:r w:rsidRPr="008B3A7E">
              <w:rPr>
                <w:rFonts w:cs="Arial"/>
                <w:sz w:val="18"/>
                <w:szCs w:val="18"/>
              </w:rPr>
              <w:t xml:space="preserve">s. Fraud related to </w:t>
            </w:r>
            <w:r w:rsidR="00635F4F">
              <w:rPr>
                <w:rFonts w:cs="Arial"/>
                <w:sz w:val="18"/>
                <w:szCs w:val="18"/>
              </w:rPr>
              <w:t>Australian</w:t>
            </w:r>
            <w:r w:rsidRPr="008B3A7E">
              <w:rPr>
                <w:rFonts w:cs="Arial"/>
                <w:sz w:val="18"/>
                <w:szCs w:val="18"/>
              </w:rPr>
              <w:t xml:space="preserve">-funded training, grants or resourcing occurs.  </w:t>
            </w:r>
          </w:p>
        </w:tc>
        <w:tc>
          <w:tcPr>
            <w:tcW w:w="4988" w:type="dxa"/>
          </w:tcPr>
          <w:p w14:paraId="7785E959" w14:textId="77777777" w:rsidR="00BB0919" w:rsidRPr="008B3A7E" w:rsidRDefault="00BB0919" w:rsidP="00BB0919">
            <w:pPr>
              <w:rPr>
                <w:rFonts w:cs="Arial"/>
                <w:sz w:val="18"/>
                <w:szCs w:val="18"/>
              </w:rPr>
            </w:pPr>
            <w:r w:rsidRPr="008B3A7E">
              <w:rPr>
                <w:rFonts w:cs="Arial"/>
                <w:sz w:val="18"/>
                <w:szCs w:val="18"/>
              </w:rPr>
              <w:t xml:space="preserve">Program funds are lost and PNDS benefits are distributed unevenly or unfairly within communities.  Communities experience delays implementing projects while fraud cases are resolved. Reputation of PNDS within GoTL harmed and program compromised. </w:t>
            </w:r>
            <w:r w:rsidR="00635F4F">
              <w:rPr>
                <w:rFonts w:cs="Arial"/>
                <w:sz w:val="18"/>
                <w:szCs w:val="18"/>
              </w:rPr>
              <w:t>Australia</w:t>
            </w:r>
            <w:r w:rsidRPr="008B3A7E">
              <w:rPr>
                <w:rFonts w:cs="Arial"/>
                <w:sz w:val="18"/>
                <w:szCs w:val="18"/>
              </w:rPr>
              <w:t xml:space="preserve"> expends considerable resources dealing with fraud cases, may attract media attention and may reconsider its investment.</w:t>
            </w:r>
          </w:p>
        </w:tc>
        <w:tc>
          <w:tcPr>
            <w:tcW w:w="1134" w:type="dxa"/>
          </w:tcPr>
          <w:p w14:paraId="7785E95A" w14:textId="77777777" w:rsidR="00BB0919" w:rsidRPr="008B3A7E" w:rsidRDefault="00BB0919" w:rsidP="00BB0919">
            <w:pPr>
              <w:rPr>
                <w:rFonts w:cs="Arial"/>
                <w:sz w:val="18"/>
                <w:szCs w:val="18"/>
              </w:rPr>
            </w:pPr>
            <w:r w:rsidRPr="008B3A7E">
              <w:rPr>
                <w:rFonts w:cs="Arial"/>
                <w:sz w:val="18"/>
                <w:szCs w:val="18"/>
              </w:rPr>
              <w:t>Possible</w:t>
            </w:r>
          </w:p>
        </w:tc>
        <w:tc>
          <w:tcPr>
            <w:tcW w:w="992" w:type="dxa"/>
          </w:tcPr>
          <w:p w14:paraId="7785E95B" w14:textId="77777777" w:rsidR="00BB0919" w:rsidRPr="008B3A7E" w:rsidRDefault="00BB0919" w:rsidP="00BB0919">
            <w:pPr>
              <w:rPr>
                <w:rFonts w:cs="Arial"/>
                <w:sz w:val="18"/>
                <w:szCs w:val="18"/>
              </w:rPr>
            </w:pPr>
            <w:r w:rsidRPr="008B3A7E">
              <w:rPr>
                <w:rFonts w:cs="Arial"/>
                <w:sz w:val="18"/>
                <w:szCs w:val="18"/>
              </w:rPr>
              <w:t>Moderate</w:t>
            </w:r>
          </w:p>
        </w:tc>
        <w:tc>
          <w:tcPr>
            <w:tcW w:w="993" w:type="dxa"/>
          </w:tcPr>
          <w:p w14:paraId="7785E95C" w14:textId="77777777" w:rsidR="00BB0919" w:rsidRPr="008B3A7E" w:rsidRDefault="00BB0919" w:rsidP="00BB0919">
            <w:pPr>
              <w:rPr>
                <w:rFonts w:cs="Arial"/>
                <w:sz w:val="18"/>
                <w:szCs w:val="18"/>
              </w:rPr>
            </w:pPr>
            <w:r w:rsidRPr="008B3A7E">
              <w:rPr>
                <w:rFonts w:cs="Arial"/>
                <w:sz w:val="18"/>
                <w:szCs w:val="18"/>
              </w:rPr>
              <w:t>High</w:t>
            </w:r>
          </w:p>
        </w:tc>
        <w:tc>
          <w:tcPr>
            <w:tcW w:w="6378" w:type="dxa"/>
          </w:tcPr>
          <w:p w14:paraId="7785E95D" w14:textId="77777777" w:rsidR="00BB0919" w:rsidRPr="008B3A7E" w:rsidRDefault="00BB0919" w:rsidP="00BB0919">
            <w:pPr>
              <w:rPr>
                <w:rFonts w:cs="Arial"/>
                <w:sz w:val="18"/>
                <w:szCs w:val="18"/>
              </w:rPr>
            </w:pPr>
            <w:r w:rsidRPr="008B3A7E">
              <w:rPr>
                <w:rFonts w:cs="Arial"/>
                <w:sz w:val="18"/>
                <w:szCs w:val="18"/>
              </w:rPr>
              <w:t xml:space="preserve">The PNDS Operations Manual has in place measures for opening and using bank accounts, acquitting funds, and grievance handling. Assuming facilitators and community groups abide by rules, these will minimise the number and the impact of fraud cases.  Serious fraud cases relating to community grants will be managed by the PNDS TWG with </w:t>
            </w:r>
            <w:r w:rsidR="00635F4F">
              <w:rPr>
                <w:rFonts w:cs="Arial"/>
                <w:sz w:val="18"/>
                <w:szCs w:val="18"/>
              </w:rPr>
              <w:t>Australian</w:t>
            </w:r>
            <w:r w:rsidRPr="008B3A7E">
              <w:rPr>
                <w:rFonts w:cs="Arial"/>
                <w:sz w:val="18"/>
                <w:szCs w:val="18"/>
              </w:rPr>
              <w:t xml:space="preserve"> input where needed. </w:t>
            </w:r>
            <w:r w:rsidR="00635F4F">
              <w:rPr>
                <w:rFonts w:cs="Arial"/>
                <w:sz w:val="18"/>
                <w:szCs w:val="18"/>
              </w:rPr>
              <w:t>GoA</w:t>
            </w:r>
            <w:r w:rsidRPr="008B3A7E">
              <w:rPr>
                <w:rFonts w:cs="Arial"/>
                <w:sz w:val="18"/>
                <w:szCs w:val="18"/>
              </w:rPr>
              <w:t xml:space="preserve"> has a zero tolerance policy on fraud and will manage suspected fraud in relation to its funding in accordance with </w:t>
            </w:r>
            <w:r w:rsidR="00635F4F">
              <w:rPr>
                <w:rFonts w:cs="Arial"/>
                <w:sz w:val="18"/>
                <w:szCs w:val="18"/>
              </w:rPr>
              <w:t>GoA</w:t>
            </w:r>
            <w:r w:rsidRPr="008B3A7E">
              <w:rPr>
                <w:rFonts w:cs="Arial"/>
                <w:sz w:val="18"/>
                <w:szCs w:val="18"/>
              </w:rPr>
              <w:t xml:space="preserve"> policy.</w:t>
            </w:r>
          </w:p>
        </w:tc>
        <w:tc>
          <w:tcPr>
            <w:tcW w:w="851" w:type="dxa"/>
          </w:tcPr>
          <w:p w14:paraId="7785E95E" w14:textId="77777777" w:rsidR="00BB0919" w:rsidRPr="008B3A7E" w:rsidRDefault="00BB0919" w:rsidP="00BB0919">
            <w:pPr>
              <w:rPr>
                <w:rFonts w:cs="Arial"/>
                <w:sz w:val="18"/>
                <w:szCs w:val="18"/>
              </w:rPr>
            </w:pPr>
            <w:r w:rsidRPr="008B3A7E">
              <w:rPr>
                <w:rFonts w:cs="Arial"/>
                <w:sz w:val="18"/>
                <w:szCs w:val="18"/>
              </w:rPr>
              <w:t>Possible</w:t>
            </w:r>
          </w:p>
        </w:tc>
        <w:tc>
          <w:tcPr>
            <w:tcW w:w="992" w:type="dxa"/>
          </w:tcPr>
          <w:p w14:paraId="7785E95F" w14:textId="77777777" w:rsidR="00BB0919" w:rsidRPr="008B3A7E" w:rsidRDefault="00BB0919" w:rsidP="00BB0919">
            <w:pPr>
              <w:rPr>
                <w:rFonts w:cs="Arial"/>
                <w:sz w:val="18"/>
                <w:szCs w:val="18"/>
              </w:rPr>
            </w:pPr>
            <w:r w:rsidRPr="008B3A7E">
              <w:rPr>
                <w:rFonts w:cs="Arial"/>
                <w:sz w:val="18"/>
                <w:szCs w:val="18"/>
              </w:rPr>
              <w:t>Minor</w:t>
            </w:r>
          </w:p>
        </w:tc>
        <w:tc>
          <w:tcPr>
            <w:tcW w:w="1134" w:type="dxa"/>
          </w:tcPr>
          <w:p w14:paraId="7785E960" w14:textId="77777777" w:rsidR="00BB0919" w:rsidRPr="008B3A7E" w:rsidRDefault="00BB0919" w:rsidP="00BB0919">
            <w:pPr>
              <w:rPr>
                <w:rFonts w:cs="Arial"/>
                <w:sz w:val="18"/>
                <w:szCs w:val="18"/>
              </w:rPr>
            </w:pPr>
            <w:r w:rsidRPr="008B3A7E">
              <w:rPr>
                <w:rFonts w:cs="Arial"/>
                <w:sz w:val="18"/>
                <w:szCs w:val="18"/>
              </w:rPr>
              <w:t>Moderate</w:t>
            </w:r>
          </w:p>
        </w:tc>
        <w:tc>
          <w:tcPr>
            <w:tcW w:w="1985" w:type="dxa"/>
          </w:tcPr>
          <w:p w14:paraId="7785E961" w14:textId="77777777" w:rsidR="00BB0919" w:rsidRPr="008B3A7E" w:rsidRDefault="00635F4F" w:rsidP="00BB0919">
            <w:pPr>
              <w:rPr>
                <w:rFonts w:cs="Arial"/>
                <w:sz w:val="18"/>
                <w:szCs w:val="18"/>
              </w:rPr>
            </w:pPr>
            <w:r>
              <w:rPr>
                <w:rFonts w:cs="Arial"/>
                <w:sz w:val="18"/>
                <w:szCs w:val="18"/>
              </w:rPr>
              <w:t>PNDSSP</w:t>
            </w:r>
            <w:r w:rsidR="00BB0919" w:rsidRPr="008B3A7E">
              <w:rPr>
                <w:rFonts w:cs="Arial"/>
                <w:sz w:val="18"/>
                <w:szCs w:val="18"/>
              </w:rPr>
              <w:t xml:space="preserve"> Program Director</w:t>
            </w:r>
          </w:p>
        </w:tc>
      </w:tr>
      <w:tr w:rsidR="00BB0919" w:rsidRPr="008B3A7E" w14:paraId="7785E96E" w14:textId="77777777" w:rsidTr="00232F47">
        <w:trPr>
          <w:trHeight w:val="308"/>
        </w:trPr>
        <w:tc>
          <w:tcPr>
            <w:tcW w:w="2066" w:type="dxa"/>
          </w:tcPr>
          <w:p w14:paraId="7785E963" w14:textId="77777777" w:rsidR="00BB0919" w:rsidRPr="008B3A7E" w:rsidRDefault="00BB0919" w:rsidP="00BB0919">
            <w:pPr>
              <w:rPr>
                <w:rFonts w:cs="Arial"/>
                <w:sz w:val="18"/>
                <w:szCs w:val="18"/>
              </w:rPr>
            </w:pPr>
            <w:r w:rsidRPr="008B3A7E">
              <w:rPr>
                <w:rFonts w:cs="Arial"/>
                <w:sz w:val="18"/>
                <w:szCs w:val="18"/>
              </w:rPr>
              <w:t xml:space="preserve">The National Bank of Timor-Leste is unable to support the opening and operation of the large number of </w:t>
            </w:r>
            <w:r w:rsidR="000D670F">
              <w:rPr>
                <w:rFonts w:cs="Arial"/>
                <w:sz w:val="18"/>
                <w:szCs w:val="18"/>
              </w:rPr>
              <w:t>suku</w:t>
            </w:r>
            <w:r w:rsidRPr="008B3A7E">
              <w:rPr>
                <w:rFonts w:cs="Arial"/>
                <w:sz w:val="18"/>
                <w:szCs w:val="18"/>
              </w:rPr>
              <w:t xml:space="preserve"> accounts required for PNDS</w:t>
            </w:r>
          </w:p>
        </w:tc>
        <w:tc>
          <w:tcPr>
            <w:tcW w:w="4988" w:type="dxa"/>
          </w:tcPr>
          <w:p w14:paraId="7785E964" w14:textId="77777777" w:rsidR="00BB0919" w:rsidRPr="008B3A7E" w:rsidRDefault="00BB0919" w:rsidP="00BB0919">
            <w:pPr>
              <w:rPr>
                <w:rFonts w:cs="Arial"/>
                <w:sz w:val="18"/>
                <w:szCs w:val="18"/>
              </w:rPr>
            </w:pPr>
            <w:r w:rsidRPr="008B3A7E">
              <w:rPr>
                <w:rFonts w:cs="Arial"/>
                <w:sz w:val="18"/>
                <w:szCs w:val="18"/>
              </w:rPr>
              <w:t xml:space="preserve">Grants unable to be disbursed to communities in some areas; constrains further expansion of banking sector; money is stolen (possibly violently) during transfer to remote areas.  </w:t>
            </w:r>
          </w:p>
        </w:tc>
        <w:tc>
          <w:tcPr>
            <w:tcW w:w="1134" w:type="dxa"/>
          </w:tcPr>
          <w:p w14:paraId="7785E965" w14:textId="77777777" w:rsidR="00BB0919" w:rsidRPr="008B3A7E" w:rsidRDefault="00BB0919" w:rsidP="00BB0919">
            <w:pPr>
              <w:rPr>
                <w:rFonts w:cs="Arial"/>
                <w:sz w:val="18"/>
                <w:szCs w:val="18"/>
              </w:rPr>
            </w:pPr>
            <w:r w:rsidRPr="008B3A7E">
              <w:rPr>
                <w:rFonts w:cs="Arial"/>
                <w:sz w:val="18"/>
                <w:szCs w:val="18"/>
              </w:rPr>
              <w:t>Possible</w:t>
            </w:r>
          </w:p>
        </w:tc>
        <w:tc>
          <w:tcPr>
            <w:tcW w:w="992" w:type="dxa"/>
          </w:tcPr>
          <w:p w14:paraId="7785E966" w14:textId="77777777" w:rsidR="00BB0919" w:rsidRPr="008B3A7E" w:rsidRDefault="00BB0919" w:rsidP="00BB0919">
            <w:pPr>
              <w:rPr>
                <w:rFonts w:cs="Arial"/>
                <w:sz w:val="18"/>
                <w:szCs w:val="18"/>
              </w:rPr>
            </w:pPr>
            <w:r w:rsidRPr="008B3A7E">
              <w:rPr>
                <w:rFonts w:cs="Arial"/>
                <w:sz w:val="18"/>
                <w:szCs w:val="18"/>
              </w:rPr>
              <w:t>Moderate</w:t>
            </w:r>
          </w:p>
        </w:tc>
        <w:tc>
          <w:tcPr>
            <w:tcW w:w="993" w:type="dxa"/>
          </w:tcPr>
          <w:p w14:paraId="7785E967" w14:textId="77777777" w:rsidR="00BB0919" w:rsidRPr="008B3A7E" w:rsidRDefault="00BB0919" w:rsidP="00BB0919">
            <w:pPr>
              <w:rPr>
                <w:rFonts w:cs="Arial"/>
                <w:sz w:val="18"/>
                <w:szCs w:val="18"/>
              </w:rPr>
            </w:pPr>
            <w:r w:rsidRPr="008B3A7E">
              <w:rPr>
                <w:rFonts w:cs="Arial"/>
                <w:sz w:val="18"/>
                <w:szCs w:val="18"/>
              </w:rPr>
              <w:t>High</w:t>
            </w:r>
          </w:p>
        </w:tc>
        <w:tc>
          <w:tcPr>
            <w:tcW w:w="6378" w:type="dxa"/>
          </w:tcPr>
          <w:p w14:paraId="7785E968" w14:textId="77777777" w:rsidR="00BB0919" w:rsidRPr="008B3A7E" w:rsidRDefault="00BB0919" w:rsidP="00BB0919">
            <w:pPr>
              <w:rPr>
                <w:rFonts w:cs="Arial"/>
                <w:sz w:val="18"/>
                <w:szCs w:val="18"/>
              </w:rPr>
            </w:pPr>
            <w:r w:rsidRPr="008B3A7E">
              <w:rPr>
                <w:rFonts w:cs="Arial"/>
                <w:sz w:val="18"/>
                <w:szCs w:val="18"/>
              </w:rPr>
              <w:t xml:space="preserve">Through ADB and bilateral engagement with MF, work with BNCTL to help prepare for PNDS. Look at possible links through </w:t>
            </w:r>
            <w:r w:rsidR="00635F4F">
              <w:rPr>
                <w:rFonts w:cs="Arial"/>
                <w:sz w:val="18"/>
                <w:szCs w:val="18"/>
              </w:rPr>
              <w:t>Australia</w:t>
            </w:r>
            <w:r w:rsidRPr="008B3A7E">
              <w:rPr>
                <w:rFonts w:cs="Arial"/>
                <w:sz w:val="18"/>
                <w:szCs w:val="18"/>
              </w:rPr>
              <w:t xml:space="preserve">’s microfinance programs. Explore innovative opportunities to overcome constraints (eg extra petrol money to access a branch in another districts). </w:t>
            </w:r>
          </w:p>
        </w:tc>
        <w:tc>
          <w:tcPr>
            <w:tcW w:w="851" w:type="dxa"/>
          </w:tcPr>
          <w:p w14:paraId="7785E969" w14:textId="77777777" w:rsidR="00BB0919" w:rsidRPr="008B3A7E" w:rsidRDefault="00BB0919" w:rsidP="00BB0919">
            <w:pPr>
              <w:rPr>
                <w:rFonts w:cs="Arial"/>
                <w:sz w:val="18"/>
                <w:szCs w:val="18"/>
              </w:rPr>
            </w:pPr>
            <w:r w:rsidRPr="008B3A7E">
              <w:rPr>
                <w:rFonts w:cs="Arial"/>
                <w:sz w:val="18"/>
                <w:szCs w:val="18"/>
              </w:rPr>
              <w:t>Possible</w:t>
            </w:r>
          </w:p>
        </w:tc>
        <w:tc>
          <w:tcPr>
            <w:tcW w:w="992" w:type="dxa"/>
          </w:tcPr>
          <w:p w14:paraId="7785E96A" w14:textId="77777777" w:rsidR="00BB0919" w:rsidRPr="008B3A7E" w:rsidRDefault="00BB0919" w:rsidP="00BB0919">
            <w:pPr>
              <w:rPr>
                <w:rFonts w:cs="Arial"/>
                <w:sz w:val="18"/>
                <w:szCs w:val="18"/>
              </w:rPr>
            </w:pPr>
            <w:r w:rsidRPr="008B3A7E">
              <w:rPr>
                <w:rFonts w:cs="Arial"/>
                <w:sz w:val="18"/>
                <w:szCs w:val="18"/>
              </w:rPr>
              <w:t>Minor</w:t>
            </w:r>
          </w:p>
        </w:tc>
        <w:tc>
          <w:tcPr>
            <w:tcW w:w="1134" w:type="dxa"/>
          </w:tcPr>
          <w:p w14:paraId="7785E96B" w14:textId="77777777" w:rsidR="00BB0919" w:rsidRPr="008B3A7E" w:rsidRDefault="00BB0919" w:rsidP="00BB0919">
            <w:pPr>
              <w:rPr>
                <w:rFonts w:cs="Arial"/>
                <w:sz w:val="18"/>
                <w:szCs w:val="18"/>
              </w:rPr>
            </w:pPr>
            <w:r w:rsidRPr="008B3A7E">
              <w:rPr>
                <w:rFonts w:cs="Arial"/>
                <w:sz w:val="18"/>
                <w:szCs w:val="18"/>
              </w:rPr>
              <w:t>Mod</w:t>
            </w:r>
          </w:p>
        </w:tc>
        <w:tc>
          <w:tcPr>
            <w:tcW w:w="1985" w:type="dxa"/>
          </w:tcPr>
          <w:p w14:paraId="7785E96C" w14:textId="77777777" w:rsidR="00BB0919" w:rsidRPr="008B3A7E" w:rsidRDefault="00635F4F" w:rsidP="00BB0919">
            <w:pPr>
              <w:rPr>
                <w:rFonts w:cs="Arial"/>
                <w:sz w:val="18"/>
                <w:szCs w:val="18"/>
              </w:rPr>
            </w:pPr>
            <w:r>
              <w:rPr>
                <w:rFonts w:cs="Arial"/>
                <w:sz w:val="18"/>
                <w:szCs w:val="18"/>
              </w:rPr>
              <w:t>PNDSSP</w:t>
            </w:r>
            <w:r w:rsidR="00BB0919" w:rsidRPr="008B3A7E">
              <w:rPr>
                <w:rFonts w:cs="Arial"/>
                <w:sz w:val="18"/>
                <w:szCs w:val="18"/>
              </w:rPr>
              <w:t xml:space="preserve"> Program Director</w:t>
            </w:r>
          </w:p>
          <w:p w14:paraId="7785E96D" w14:textId="77777777" w:rsidR="00BB0919" w:rsidRPr="008B3A7E" w:rsidRDefault="00635F4F" w:rsidP="00BB0919">
            <w:pPr>
              <w:rPr>
                <w:rFonts w:cs="Arial"/>
                <w:sz w:val="18"/>
                <w:szCs w:val="18"/>
              </w:rPr>
            </w:pPr>
            <w:r>
              <w:rPr>
                <w:rFonts w:cs="Arial"/>
                <w:sz w:val="18"/>
                <w:szCs w:val="18"/>
              </w:rPr>
              <w:t>Governance for Development Team</w:t>
            </w:r>
          </w:p>
        </w:tc>
      </w:tr>
      <w:tr w:rsidR="00BB0919" w:rsidRPr="008B3A7E" w14:paraId="7785E97B" w14:textId="77777777" w:rsidTr="00232F47">
        <w:trPr>
          <w:trHeight w:val="308"/>
        </w:trPr>
        <w:tc>
          <w:tcPr>
            <w:tcW w:w="2066" w:type="dxa"/>
          </w:tcPr>
          <w:p w14:paraId="7785E96F" w14:textId="77777777" w:rsidR="00BB0919" w:rsidRPr="008B3A7E" w:rsidRDefault="00BB0919" w:rsidP="00BB0919">
            <w:pPr>
              <w:rPr>
                <w:rFonts w:cs="Arial"/>
                <w:sz w:val="18"/>
                <w:szCs w:val="18"/>
                <w:highlight w:val="yellow"/>
              </w:rPr>
            </w:pPr>
            <w:r w:rsidRPr="008B3A7E">
              <w:rPr>
                <w:rFonts w:cs="Arial"/>
                <w:sz w:val="18"/>
                <w:szCs w:val="18"/>
              </w:rPr>
              <w:t>PNDS does not make an adequate contribution to poverty reduction and improving living standards in Timor-Leste in its first four years.</w:t>
            </w:r>
          </w:p>
        </w:tc>
        <w:tc>
          <w:tcPr>
            <w:tcW w:w="4988" w:type="dxa"/>
          </w:tcPr>
          <w:p w14:paraId="7785E970" w14:textId="77777777" w:rsidR="00BB0919" w:rsidRPr="008B3A7E" w:rsidRDefault="00BB0919" w:rsidP="00BB0919">
            <w:pPr>
              <w:rPr>
                <w:rFonts w:cs="Arial"/>
                <w:sz w:val="18"/>
                <w:szCs w:val="18"/>
              </w:rPr>
            </w:pPr>
            <w:r w:rsidRPr="008B3A7E">
              <w:rPr>
                <w:rFonts w:cs="Arial"/>
                <w:sz w:val="18"/>
                <w:szCs w:val="18"/>
              </w:rPr>
              <w:t xml:space="preserve">Villagers don’t derive real or sustained benefit from the Government’s investment in PNDS, or benefits are not shared broadly within communities; communities, Government and/or partners withdraw or reduce support from the program. </w:t>
            </w:r>
          </w:p>
          <w:p w14:paraId="7785E971" w14:textId="77777777" w:rsidR="00BB0919" w:rsidRPr="008B3A7E" w:rsidRDefault="00BB0919" w:rsidP="00BB0919">
            <w:pPr>
              <w:rPr>
                <w:rFonts w:cs="Arial"/>
                <w:sz w:val="18"/>
                <w:szCs w:val="18"/>
              </w:rPr>
            </w:pPr>
          </w:p>
          <w:p w14:paraId="7785E972" w14:textId="77777777" w:rsidR="00BB0919" w:rsidRPr="008B3A7E" w:rsidRDefault="00BB0919" w:rsidP="00BB0919">
            <w:pPr>
              <w:rPr>
                <w:rFonts w:cs="Arial"/>
                <w:sz w:val="18"/>
                <w:szCs w:val="18"/>
                <w:highlight w:val="yellow"/>
              </w:rPr>
            </w:pPr>
          </w:p>
        </w:tc>
        <w:tc>
          <w:tcPr>
            <w:tcW w:w="1134" w:type="dxa"/>
          </w:tcPr>
          <w:p w14:paraId="7785E973" w14:textId="77777777" w:rsidR="00BB0919" w:rsidRPr="008B3A7E" w:rsidRDefault="00BB0919" w:rsidP="00BB0919">
            <w:pPr>
              <w:rPr>
                <w:rFonts w:cs="Arial"/>
                <w:sz w:val="18"/>
                <w:szCs w:val="18"/>
              </w:rPr>
            </w:pPr>
            <w:r w:rsidRPr="008B3A7E">
              <w:rPr>
                <w:rFonts w:cs="Arial"/>
                <w:sz w:val="18"/>
                <w:szCs w:val="18"/>
              </w:rPr>
              <w:t>Likely</w:t>
            </w:r>
          </w:p>
        </w:tc>
        <w:tc>
          <w:tcPr>
            <w:tcW w:w="992" w:type="dxa"/>
          </w:tcPr>
          <w:p w14:paraId="7785E974" w14:textId="77777777" w:rsidR="00BB0919" w:rsidRPr="008B3A7E" w:rsidRDefault="00BB0919" w:rsidP="00BB0919">
            <w:pPr>
              <w:rPr>
                <w:rFonts w:cs="Arial"/>
                <w:sz w:val="18"/>
                <w:szCs w:val="18"/>
              </w:rPr>
            </w:pPr>
            <w:r w:rsidRPr="008B3A7E">
              <w:rPr>
                <w:rFonts w:cs="Arial"/>
                <w:sz w:val="18"/>
                <w:szCs w:val="18"/>
              </w:rPr>
              <w:t>Major</w:t>
            </w:r>
          </w:p>
        </w:tc>
        <w:tc>
          <w:tcPr>
            <w:tcW w:w="993" w:type="dxa"/>
          </w:tcPr>
          <w:p w14:paraId="7785E975" w14:textId="77777777" w:rsidR="00BB0919" w:rsidRPr="008B3A7E" w:rsidRDefault="00BB0919" w:rsidP="00BB0919">
            <w:pPr>
              <w:rPr>
                <w:rFonts w:cs="Arial"/>
                <w:sz w:val="18"/>
                <w:szCs w:val="18"/>
              </w:rPr>
            </w:pPr>
            <w:r w:rsidRPr="008B3A7E">
              <w:rPr>
                <w:rFonts w:cs="Arial"/>
                <w:sz w:val="18"/>
                <w:szCs w:val="18"/>
              </w:rPr>
              <w:t>High</w:t>
            </w:r>
          </w:p>
        </w:tc>
        <w:tc>
          <w:tcPr>
            <w:tcW w:w="6378" w:type="dxa"/>
          </w:tcPr>
          <w:p w14:paraId="7785E976" w14:textId="77777777" w:rsidR="00BB0919" w:rsidRPr="008B3A7E" w:rsidRDefault="00BB0919" w:rsidP="00BB0919">
            <w:pPr>
              <w:rPr>
                <w:rFonts w:cs="Arial"/>
                <w:sz w:val="18"/>
                <w:szCs w:val="18"/>
              </w:rPr>
            </w:pPr>
            <w:r w:rsidRPr="008B3A7E">
              <w:rPr>
                <w:rFonts w:cs="Arial"/>
                <w:sz w:val="18"/>
                <w:szCs w:val="18"/>
              </w:rPr>
              <w:t xml:space="preserve">GoTL and </w:t>
            </w:r>
            <w:r w:rsidR="00635F4F">
              <w:rPr>
                <w:rFonts w:cs="Arial"/>
                <w:sz w:val="18"/>
                <w:szCs w:val="18"/>
              </w:rPr>
              <w:t>GoA</w:t>
            </w:r>
            <w:r w:rsidRPr="008B3A7E">
              <w:rPr>
                <w:rFonts w:cs="Arial"/>
                <w:sz w:val="18"/>
                <w:szCs w:val="18"/>
              </w:rPr>
              <w:t xml:space="preserve"> need to establish clear expectations for what the program can and can’t deliver. Opportunities for increasing investment and service delivery in villages over time through PNDS, the broader decentralisation effort and line ministries is discussed by </w:t>
            </w:r>
            <w:r w:rsidR="00635F4F">
              <w:rPr>
                <w:rFonts w:cs="Arial"/>
                <w:sz w:val="18"/>
                <w:szCs w:val="18"/>
              </w:rPr>
              <w:t>GoA</w:t>
            </w:r>
            <w:r w:rsidRPr="008B3A7E">
              <w:rPr>
                <w:rFonts w:cs="Arial"/>
                <w:sz w:val="18"/>
                <w:szCs w:val="18"/>
              </w:rPr>
              <w:t xml:space="preserve"> and GoTL as part of ongoing bilateral engagement, annual high level discussions and is considered in specific evaluation reports. </w:t>
            </w:r>
          </w:p>
        </w:tc>
        <w:tc>
          <w:tcPr>
            <w:tcW w:w="851" w:type="dxa"/>
          </w:tcPr>
          <w:p w14:paraId="7785E977" w14:textId="77777777" w:rsidR="00BB0919" w:rsidRPr="008B3A7E" w:rsidRDefault="00BB0919" w:rsidP="00BB0919">
            <w:pPr>
              <w:rPr>
                <w:rFonts w:cs="Arial"/>
                <w:sz w:val="18"/>
                <w:szCs w:val="18"/>
              </w:rPr>
            </w:pPr>
            <w:r w:rsidRPr="008B3A7E">
              <w:rPr>
                <w:rFonts w:cs="Arial"/>
                <w:sz w:val="18"/>
                <w:szCs w:val="18"/>
              </w:rPr>
              <w:t>Unlikely</w:t>
            </w:r>
          </w:p>
        </w:tc>
        <w:tc>
          <w:tcPr>
            <w:tcW w:w="992" w:type="dxa"/>
          </w:tcPr>
          <w:p w14:paraId="7785E978" w14:textId="77777777" w:rsidR="00BB0919" w:rsidRPr="008B3A7E" w:rsidRDefault="00BB0919" w:rsidP="00BB0919">
            <w:pPr>
              <w:rPr>
                <w:rFonts w:cs="Arial"/>
                <w:sz w:val="18"/>
                <w:szCs w:val="18"/>
              </w:rPr>
            </w:pPr>
            <w:r w:rsidRPr="008B3A7E">
              <w:rPr>
                <w:rFonts w:cs="Arial"/>
                <w:sz w:val="18"/>
                <w:szCs w:val="18"/>
              </w:rPr>
              <w:t>Major</w:t>
            </w:r>
          </w:p>
        </w:tc>
        <w:tc>
          <w:tcPr>
            <w:tcW w:w="1134" w:type="dxa"/>
          </w:tcPr>
          <w:p w14:paraId="7785E979" w14:textId="77777777" w:rsidR="00BB0919" w:rsidRPr="008B3A7E" w:rsidRDefault="00BB0919" w:rsidP="00BB0919">
            <w:pPr>
              <w:rPr>
                <w:rFonts w:cs="Arial"/>
                <w:sz w:val="18"/>
                <w:szCs w:val="18"/>
              </w:rPr>
            </w:pPr>
            <w:r w:rsidRPr="008B3A7E">
              <w:rPr>
                <w:rFonts w:cs="Arial"/>
                <w:sz w:val="18"/>
                <w:szCs w:val="18"/>
              </w:rPr>
              <w:t>Moderate</w:t>
            </w:r>
          </w:p>
        </w:tc>
        <w:tc>
          <w:tcPr>
            <w:tcW w:w="1985" w:type="dxa"/>
          </w:tcPr>
          <w:p w14:paraId="7785E97A" w14:textId="77777777" w:rsidR="00BB0919" w:rsidRPr="008B3A7E" w:rsidRDefault="00635F4F" w:rsidP="00BB0919">
            <w:pPr>
              <w:rPr>
                <w:rFonts w:cs="Arial"/>
                <w:sz w:val="18"/>
                <w:szCs w:val="18"/>
              </w:rPr>
            </w:pPr>
            <w:r>
              <w:rPr>
                <w:rFonts w:cs="Arial"/>
                <w:sz w:val="18"/>
                <w:szCs w:val="18"/>
              </w:rPr>
              <w:t>PNDSSP</w:t>
            </w:r>
            <w:r w:rsidR="00BB0919" w:rsidRPr="008B3A7E">
              <w:rPr>
                <w:rFonts w:cs="Arial"/>
                <w:sz w:val="18"/>
                <w:szCs w:val="18"/>
              </w:rPr>
              <w:t xml:space="preserve"> Program Director</w:t>
            </w:r>
          </w:p>
        </w:tc>
      </w:tr>
      <w:tr w:rsidR="00BB0919" w:rsidRPr="008B3A7E" w14:paraId="7785E988" w14:textId="77777777" w:rsidTr="00232F47">
        <w:trPr>
          <w:trHeight w:val="308"/>
        </w:trPr>
        <w:tc>
          <w:tcPr>
            <w:tcW w:w="2066" w:type="dxa"/>
          </w:tcPr>
          <w:p w14:paraId="7785E97C" w14:textId="77777777" w:rsidR="00BB0919" w:rsidRPr="008B3A7E" w:rsidRDefault="00BB0919" w:rsidP="00BB0919">
            <w:pPr>
              <w:rPr>
                <w:rFonts w:cs="Arial"/>
                <w:sz w:val="18"/>
                <w:szCs w:val="18"/>
              </w:rPr>
            </w:pPr>
            <w:r w:rsidRPr="008B3A7E">
              <w:rPr>
                <w:rFonts w:cs="Arial"/>
                <w:sz w:val="18"/>
                <w:szCs w:val="18"/>
              </w:rPr>
              <w:t>Women in Timorese communities do not have equitable involvement in PNDS decision-making, implementation or access to project benefits.</w:t>
            </w:r>
          </w:p>
        </w:tc>
        <w:tc>
          <w:tcPr>
            <w:tcW w:w="4988" w:type="dxa"/>
          </w:tcPr>
          <w:p w14:paraId="7785E97D" w14:textId="77777777" w:rsidR="00BB0919" w:rsidRPr="008B3A7E" w:rsidRDefault="00BB0919" w:rsidP="00BB0919">
            <w:pPr>
              <w:rPr>
                <w:rFonts w:cs="Arial"/>
                <w:sz w:val="18"/>
                <w:szCs w:val="18"/>
              </w:rPr>
            </w:pPr>
            <w:r w:rsidRPr="008B3A7E">
              <w:rPr>
                <w:rFonts w:cs="Arial"/>
                <w:sz w:val="18"/>
                <w:szCs w:val="18"/>
              </w:rPr>
              <w:t xml:space="preserve">Timorese women marginalised from PNDS community decision-making. Community norms about women’s capacities and interests are not changed. Women’s social and economic welfare does not improve or declines because they don’t get a fair share of the benefits. Women face increased risks of personal violence due to their participation in planning, construction or use of infrastructure. Women are unable to use PNDS small-scale infrastructure to leverage other economic opportunities. </w:t>
            </w:r>
          </w:p>
        </w:tc>
        <w:tc>
          <w:tcPr>
            <w:tcW w:w="1134" w:type="dxa"/>
          </w:tcPr>
          <w:p w14:paraId="7785E97E" w14:textId="77777777" w:rsidR="00BB0919" w:rsidRPr="008B3A7E" w:rsidRDefault="00BB0919" w:rsidP="00BB0919">
            <w:pPr>
              <w:rPr>
                <w:rFonts w:cs="Arial"/>
                <w:sz w:val="18"/>
                <w:szCs w:val="18"/>
              </w:rPr>
            </w:pPr>
            <w:r w:rsidRPr="008B3A7E">
              <w:rPr>
                <w:rFonts w:cs="Arial"/>
                <w:sz w:val="18"/>
                <w:szCs w:val="18"/>
              </w:rPr>
              <w:t>Likely</w:t>
            </w:r>
          </w:p>
        </w:tc>
        <w:tc>
          <w:tcPr>
            <w:tcW w:w="992" w:type="dxa"/>
          </w:tcPr>
          <w:p w14:paraId="7785E97F" w14:textId="77777777" w:rsidR="00BB0919" w:rsidRPr="008B3A7E" w:rsidRDefault="00BB0919" w:rsidP="00BB0919">
            <w:pPr>
              <w:rPr>
                <w:rFonts w:cs="Arial"/>
                <w:sz w:val="18"/>
                <w:szCs w:val="18"/>
              </w:rPr>
            </w:pPr>
            <w:r w:rsidRPr="008B3A7E">
              <w:rPr>
                <w:rFonts w:cs="Arial"/>
                <w:sz w:val="18"/>
                <w:szCs w:val="18"/>
              </w:rPr>
              <w:t>Moderate</w:t>
            </w:r>
          </w:p>
        </w:tc>
        <w:tc>
          <w:tcPr>
            <w:tcW w:w="993" w:type="dxa"/>
          </w:tcPr>
          <w:p w14:paraId="7785E980" w14:textId="77777777" w:rsidR="00BB0919" w:rsidRPr="008B3A7E" w:rsidRDefault="00BB0919" w:rsidP="00BB0919">
            <w:pPr>
              <w:rPr>
                <w:rFonts w:cs="Arial"/>
                <w:sz w:val="18"/>
                <w:szCs w:val="18"/>
              </w:rPr>
            </w:pPr>
            <w:r w:rsidRPr="008B3A7E">
              <w:rPr>
                <w:rFonts w:cs="Arial"/>
                <w:sz w:val="18"/>
                <w:szCs w:val="18"/>
              </w:rPr>
              <w:t>High</w:t>
            </w:r>
          </w:p>
        </w:tc>
        <w:tc>
          <w:tcPr>
            <w:tcW w:w="6378" w:type="dxa"/>
          </w:tcPr>
          <w:p w14:paraId="7785E981" w14:textId="77777777" w:rsidR="00BB0919" w:rsidRPr="008B3A7E" w:rsidRDefault="00BB0919" w:rsidP="00BB0919">
            <w:pPr>
              <w:rPr>
                <w:rFonts w:cs="Arial"/>
                <w:sz w:val="18"/>
                <w:szCs w:val="18"/>
              </w:rPr>
            </w:pPr>
            <w:r w:rsidRPr="008B3A7E">
              <w:rPr>
                <w:rFonts w:cs="Arial"/>
                <w:sz w:val="18"/>
                <w:szCs w:val="18"/>
              </w:rPr>
              <w:t xml:space="preserve">The program operations manual includes rules for women’s participation in PNDS. </w:t>
            </w:r>
            <w:r w:rsidR="00635F4F">
              <w:rPr>
                <w:rFonts w:cs="Arial"/>
                <w:sz w:val="18"/>
                <w:szCs w:val="18"/>
              </w:rPr>
              <w:t>Australia</w:t>
            </w:r>
            <w:r w:rsidRPr="008B3A7E">
              <w:rPr>
                <w:rFonts w:cs="Arial"/>
                <w:sz w:val="18"/>
                <w:szCs w:val="18"/>
              </w:rPr>
              <w:t xml:space="preserve"> will train facilitators to ensure women’s involvement at key steps. As set out in PNDS M&amp;E Plan, women’s participation will be monitored and evaluations conducted at key points which interrogate the positive and negative impacts of PNDS for Timorese women. </w:t>
            </w:r>
            <w:r w:rsidR="00635F4F">
              <w:rPr>
                <w:rFonts w:cs="Arial"/>
                <w:sz w:val="18"/>
                <w:szCs w:val="18"/>
              </w:rPr>
              <w:t>Australia</w:t>
            </w:r>
            <w:r w:rsidRPr="008B3A7E">
              <w:rPr>
                <w:rFonts w:cs="Arial"/>
                <w:sz w:val="18"/>
                <w:szCs w:val="18"/>
              </w:rPr>
              <w:t xml:space="preserve"> will fund TA in the Secretariat to support a focus on gender equality. </w:t>
            </w:r>
            <w:r w:rsidR="00635F4F">
              <w:rPr>
                <w:rFonts w:cs="Arial"/>
                <w:sz w:val="18"/>
                <w:szCs w:val="18"/>
              </w:rPr>
              <w:t>Australia</w:t>
            </w:r>
            <w:r w:rsidRPr="008B3A7E">
              <w:rPr>
                <w:rFonts w:cs="Arial"/>
                <w:sz w:val="18"/>
                <w:szCs w:val="18"/>
              </w:rPr>
              <w:t xml:space="preserve"> will raise the issue of gender equality in PNDS in its (annual / periodic governance) discussions with GoTL and seek to involve the Secretary of State for Promotion of Equality in </w:t>
            </w:r>
            <w:r>
              <w:rPr>
                <w:rFonts w:cs="Arial"/>
                <w:sz w:val="18"/>
                <w:szCs w:val="18"/>
              </w:rPr>
              <w:t>PNDS management and monitoring.</w:t>
            </w:r>
          </w:p>
        </w:tc>
        <w:tc>
          <w:tcPr>
            <w:tcW w:w="851" w:type="dxa"/>
          </w:tcPr>
          <w:p w14:paraId="7785E982" w14:textId="77777777" w:rsidR="00BB0919" w:rsidRPr="008B3A7E" w:rsidRDefault="00BB0919" w:rsidP="00BB0919">
            <w:pPr>
              <w:rPr>
                <w:rFonts w:cs="Arial"/>
                <w:sz w:val="18"/>
                <w:szCs w:val="18"/>
              </w:rPr>
            </w:pPr>
            <w:r w:rsidRPr="008B3A7E">
              <w:rPr>
                <w:rFonts w:cs="Arial"/>
                <w:sz w:val="18"/>
                <w:szCs w:val="18"/>
              </w:rPr>
              <w:t>Possible</w:t>
            </w:r>
          </w:p>
        </w:tc>
        <w:tc>
          <w:tcPr>
            <w:tcW w:w="992" w:type="dxa"/>
          </w:tcPr>
          <w:p w14:paraId="7785E983" w14:textId="77777777" w:rsidR="00BB0919" w:rsidRPr="008B3A7E" w:rsidRDefault="00BB0919" w:rsidP="00BB0919">
            <w:pPr>
              <w:rPr>
                <w:rFonts w:cs="Arial"/>
                <w:sz w:val="18"/>
                <w:szCs w:val="18"/>
              </w:rPr>
            </w:pPr>
            <w:r w:rsidRPr="008B3A7E">
              <w:rPr>
                <w:rFonts w:cs="Arial"/>
                <w:sz w:val="18"/>
                <w:szCs w:val="18"/>
              </w:rPr>
              <w:t>Moderate</w:t>
            </w:r>
          </w:p>
        </w:tc>
        <w:tc>
          <w:tcPr>
            <w:tcW w:w="1134" w:type="dxa"/>
          </w:tcPr>
          <w:p w14:paraId="7785E984" w14:textId="77777777" w:rsidR="00BB0919" w:rsidRPr="008B3A7E" w:rsidRDefault="00BB0919" w:rsidP="00BB0919">
            <w:pPr>
              <w:rPr>
                <w:rFonts w:cs="Arial"/>
                <w:sz w:val="18"/>
                <w:szCs w:val="18"/>
              </w:rPr>
            </w:pPr>
            <w:r w:rsidRPr="008B3A7E">
              <w:rPr>
                <w:rFonts w:cs="Arial"/>
                <w:sz w:val="18"/>
                <w:szCs w:val="18"/>
              </w:rPr>
              <w:t>High</w:t>
            </w:r>
          </w:p>
        </w:tc>
        <w:tc>
          <w:tcPr>
            <w:tcW w:w="1985" w:type="dxa"/>
          </w:tcPr>
          <w:p w14:paraId="7785E985" w14:textId="77777777" w:rsidR="00BB0919" w:rsidRPr="008B3A7E" w:rsidRDefault="00635F4F" w:rsidP="00BB0919">
            <w:pPr>
              <w:rPr>
                <w:rFonts w:cs="Arial"/>
                <w:sz w:val="18"/>
                <w:szCs w:val="18"/>
              </w:rPr>
            </w:pPr>
            <w:r>
              <w:rPr>
                <w:rFonts w:cs="Arial"/>
                <w:sz w:val="18"/>
                <w:szCs w:val="18"/>
              </w:rPr>
              <w:t>PNDSSP</w:t>
            </w:r>
            <w:r w:rsidR="00BB0919" w:rsidRPr="008B3A7E">
              <w:rPr>
                <w:rFonts w:cs="Arial"/>
                <w:sz w:val="18"/>
                <w:szCs w:val="18"/>
              </w:rPr>
              <w:t xml:space="preserve"> Program Director</w:t>
            </w:r>
          </w:p>
          <w:p w14:paraId="7785E986" w14:textId="77777777" w:rsidR="00BB0919" w:rsidRPr="008B3A7E" w:rsidRDefault="00BB0919" w:rsidP="00BB0919">
            <w:pPr>
              <w:rPr>
                <w:rFonts w:cs="Arial"/>
                <w:sz w:val="18"/>
                <w:szCs w:val="18"/>
              </w:rPr>
            </w:pPr>
            <w:r w:rsidRPr="008B3A7E">
              <w:rPr>
                <w:rFonts w:cs="Arial"/>
                <w:sz w:val="18"/>
                <w:szCs w:val="18"/>
              </w:rPr>
              <w:t>M&amp;E Adviser</w:t>
            </w:r>
          </w:p>
          <w:p w14:paraId="7785E987" w14:textId="77777777" w:rsidR="00BB0919" w:rsidRPr="008B3A7E" w:rsidRDefault="00BB0919" w:rsidP="00BB0919">
            <w:pPr>
              <w:rPr>
                <w:rFonts w:cs="Arial"/>
                <w:sz w:val="18"/>
                <w:szCs w:val="18"/>
              </w:rPr>
            </w:pPr>
            <w:r w:rsidRPr="008B3A7E">
              <w:rPr>
                <w:rFonts w:cs="Arial"/>
                <w:sz w:val="18"/>
                <w:szCs w:val="18"/>
              </w:rPr>
              <w:t>Gender Equality Adviser?</w:t>
            </w:r>
          </w:p>
        </w:tc>
      </w:tr>
      <w:tr w:rsidR="00BB0919" w:rsidRPr="008B3A7E" w14:paraId="7785E994" w14:textId="77777777" w:rsidTr="00232F47">
        <w:trPr>
          <w:trHeight w:val="308"/>
        </w:trPr>
        <w:tc>
          <w:tcPr>
            <w:tcW w:w="2066" w:type="dxa"/>
          </w:tcPr>
          <w:p w14:paraId="7785E989" w14:textId="77777777" w:rsidR="00BB0919" w:rsidRPr="008B3A7E" w:rsidRDefault="00BB0919" w:rsidP="00BB0919">
            <w:pPr>
              <w:rPr>
                <w:rFonts w:cs="Arial"/>
                <w:sz w:val="18"/>
                <w:szCs w:val="18"/>
              </w:rPr>
            </w:pPr>
            <w:r w:rsidRPr="008B3A7E">
              <w:rPr>
                <w:rFonts w:cs="Arial"/>
                <w:sz w:val="18"/>
                <w:szCs w:val="18"/>
              </w:rPr>
              <w:t>Conflict is created or exacerbated in communities due to access to PNDS resources, inequitable decision-making or poor project implementation.</w:t>
            </w:r>
          </w:p>
        </w:tc>
        <w:tc>
          <w:tcPr>
            <w:tcW w:w="4988" w:type="dxa"/>
          </w:tcPr>
          <w:p w14:paraId="7785E98A" w14:textId="77777777" w:rsidR="00BB0919" w:rsidRPr="008B3A7E" w:rsidRDefault="00BB0919" w:rsidP="00BB0919">
            <w:pPr>
              <w:rPr>
                <w:rFonts w:cs="Arial"/>
                <w:sz w:val="18"/>
                <w:szCs w:val="18"/>
              </w:rPr>
            </w:pPr>
            <w:r w:rsidRPr="008B3A7E">
              <w:rPr>
                <w:rFonts w:cs="Arial"/>
                <w:sz w:val="18"/>
                <w:szCs w:val="18"/>
              </w:rPr>
              <w:t xml:space="preserve">Individual community members are harmed; relationships within or between </w:t>
            </w:r>
            <w:r w:rsidR="000D670F">
              <w:rPr>
                <w:rFonts w:cs="Arial"/>
                <w:sz w:val="18"/>
                <w:szCs w:val="18"/>
              </w:rPr>
              <w:t>suku</w:t>
            </w:r>
            <w:r w:rsidRPr="008B3A7E">
              <w:rPr>
                <w:rFonts w:cs="Arial"/>
                <w:sz w:val="18"/>
                <w:szCs w:val="18"/>
              </w:rPr>
              <w:t xml:space="preserve">s are harmed; infrastructure is not completed, is destroyed or people are prevented from using it. Conflict over PNDS spills over to connect to existing or broader community conflicts, which may lead to larger impacts. Community leaders may be implicated in the conflict, or unable to prevent or stop it. </w:t>
            </w:r>
          </w:p>
        </w:tc>
        <w:tc>
          <w:tcPr>
            <w:tcW w:w="1134" w:type="dxa"/>
          </w:tcPr>
          <w:p w14:paraId="7785E98B" w14:textId="77777777" w:rsidR="00BB0919" w:rsidRPr="008B3A7E" w:rsidRDefault="00BB0919" w:rsidP="00BB0919">
            <w:pPr>
              <w:rPr>
                <w:rFonts w:cs="Arial"/>
                <w:sz w:val="18"/>
                <w:szCs w:val="18"/>
              </w:rPr>
            </w:pPr>
            <w:r w:rsidRPr="008B3A7E">
              <w:rPr>
                <w:rFonts w:cs="Arial"/>
                <w:sz w:val="18"/>
                <w:szCs w:val="18"/>
              </w:rPr>
              <w:t>Likely</w:t>
            </w:r>
          </w:p>
        </w:tc>
        <w:tc>
          <w:tcPr>
            <w:tcW w:w="992" w:type="dxa"/>
          </w:tcPr>
          <w:p w14:paraId="7785E98C" w14:textId="77777777" w:rsidR="00BB0919" w:rsidRPr="008B3A7E" w:rsidRDefault="00BB0919" w:rsidP="00BB0919">
            <w:pPr>
              <w:rPr>
                <w:rFonts w:cs="Arial"/>
                <w:sz w:val="18"/>
                <w:szCs w:val="18"/>
              </w:rPr>
            </w:pPr>
            <w:r w:rsidRPr="008B3A7E">
              <w:rPr>
                <w:rFonts w:cs="Arial"/>
                <w:sz w:val="18"/>
                <w:szCs w:val="18"/>
              </w:rPr>
              <w:t>Major</w:t>
            </w:r>
          </w:p>
        </w:tc>
        <w:tc>
          <w:tcPr>
            <w:tcW w:w="993" w:type="dxa"/>
          </w:tcPr>
          <w:p w14:paraId="7785E98D" w14:textId="77777777" w:rsidR="00BB0919" w:rsidRPr="008B3A7E" w:rsidRDefault="00BB0919" w:rsidP="00BB0919">
            <w:pPr>
              <w:rPr>
                <w:rFonts w:cs="Arial"/>
                <w:sz w:val="18"/>
                <w:szCs w:val="18"/>
              </w:rPr>
            </w:pPr>
            <w:r w:rsidRPr="008B3A7E">
              <w:rPr>
                <w:rFonts w:cs="Arial"/>
                <w:sz w:val="18"/>
                <w:szCs w:val="18"/>
              </w:rPr>
              <w:t>High</w:t>
            </w:r>
          </w:p>
        </w:tc>
        <w:tc>
          <w:tcPr>
            <w:tcW w:w="6378" w:type="dxa"/>
          </w:tcPr>
          <w:p w14:paraId="7785E98E" w14:textId="77777777" w:rsidR="00BB0919" w:rsidRPr="008B3A7E" w:rsidRDefault="00635F4F" w:rsidP="00BB0919">
            <w:pPr>
              <w:rPr>
                <w:rFonts w:cs="Arial"/>
                <w:sz w:val="18"/>
                <w:szCs w:val="18"/>
              </w:rPr>
            </w:pPr>
            <w:r>
              <w:rPr>
                <w:rFonts w:cs="Arial"/>
                <w:sz w:val="18"/>
                <w:szCs w:val="18"/>
              </w:rPr>
              <w:t>Australia</w:t>
            </w:r>
            <w:r w:rsidR="00BB0919" w:rsidRPr="008B3A7E">
              <w:rPr>
                <w:rFonts w:cs="Arial"/>
                <w:sz w:val="18"/>
                <w:szCs w:val="18"/>
              </w:rPr>
              <w:t xml:space="preserve"> will train PNDS facilitators to work with communities during planning, decision-making and implementation to try to minimise conflict risks. Conflict risks and incidences will be monitored as part of the PNDS M&amp;E Plan, including through partnership with local CSOs. </w:t>
            </w:r>
          </w:p>
          <w:p w14:paraId="7785E98F" w14:textId="77777777" w:rsidR="00BB0919" w:rsidRPr="008B3A7E" w:rsidRDefault="00BB0919" w:rsidP="00BB0919">
            <w:pPr>
              <w:rPr>
                <w:rFonts w:cs="Arial"/>
                <w:sz w:val="18"/>
                <w:szCs w:val="18"/>
              </w:rPr>
            </w:pPr>
          </w:p>
        </w:tc>
        <w:tc>
          <w:tcPr>
            <w:tcW w:w="851" w:type="dxa"/>
          </w:tcPr>
          <w:p w14:paraId="7785E990" w14:textId="77777777" w:rsidR="00BB0919" w:rsidRPr="008B3A7E" w:rsidRDefault="00BB0919" w:rsidP="00BB0919">
            <w:pPr>
              <w:rPr>
                <w:rFonts w:cs="Arial"/>
                <w:sz w:val="18"/>
                <w:szCs w:val="18"/>
              </w:rPr>
            </w:pPr>
            <w:r w:rsidRPr="008B3A7E">
              <w:rPr>
                <w:rFonts w:cs="Arial"/>
                <w:sz w:val="18"/>
                <w:szCs w:val="18"/>
              </w:rPr>
              <w:t>Likely</w:t>
            </w:r>
          </w:p>
        </w:tc>
        <w:tc>
          <w:tcPr>
            <w:tcW w:w="992" w:type="dxa"/>
          </w:tcPr>
          <w:p w14:paraId="7785E991" w14:textId="77777777" w:rsidR="00BB0919" w:rsidRPr="008B3A7E" w:rsidRDefault="00BB0919" w:rsidP="00BB0919">
            <w:pPr>
              <w:rPr>
                <w:rFonts w:cs="Arial"/>
                <w:sz w:val="18"/>
                <w:szCs w:val="18"/>
              </w:rPr>
            </w:pPr>
            <w:r w:rsidRPr="008B3A7E">
              <w:rPr>
                <w:rFonts w:cs="Arial"/>
                <w:sz w:val="18"/>
                <w:szCs w:val="18"/>
              </w:rPr>
              <w:t>Moderate</w:t>
            </w:r>
          </w:p>
        </w:tc>
        <w:tc>
          <w:tcPr>
            <w:tcW w:w="1134" w:type="dxa"/>
          </w:tcPr>
          <w:p w14:paraId="7785E992" w14:textId="77777777" w:rsidR="00BB0919" w:rsidRPr="008B3A7E" w:rsidRDefault="00BB0919" w:rsidP="00BB0919">
            <w:pPr>
              <w:rPr>
                <w:rFonts w:cs="Arial"/>
                <w:sz w:val="18"/>
                <w:szCs w:val="18"/>
              </w:rPr>
            </w:pPr>
            <w:r w:rsidRPr="008B3A7E">
              <w:rPr>
                <w:rFonts w:cs="Arial"/>
                <w:sz w:val="18"/>
                <w:szCs w:val="18"/>
              </w:rPr>
              <w:t>High</w:t>
            </w:r>
          </w:p>
        </w:tc>
        <w:tc>
          <w:tcPr>
            <w:tcW w:w="1985" w:type="dxa"/>
          </w:tcPr>
          <w:p w14:paraId="7785E993" w14:textId="77777777" w:rsidR="00BB0919" w:rsidRPr="008B3A7E" w:rsidRDefault="00635F4F" w:rsidP="00BB0919">
            <w:pPr>
              <w:rPr>
                <w:rFonts w:cs="Arial"/>
                <w:sz w:val="18"/>
                <w:szCs w:val="18"/>
              </w:rPr>
            </w:pPr>
            <w:r>
              <w:rPr>
                <w:rFonts w:cs="Arial"/>
                <w:sz w:val="18"/>
                <w:szCs w:val="18"/>
              </w:rPr>
              <w:t>PNDSSP</w:t>
            </w:r>
            <w:r w:rsidR="00BB0919" w:rsidRPr="008B3A7E">
              <w:rPr>
                <w:rFonts w:cs="Arial"/>
                <w:sz w:val="18"/>
                <w:szCs w:val="18"/>
              </w:rPr>
              <w:t xml:space="preserve"> Program Director</w:t>
            </w:r>
          </w:p>
        </w:tc>
      </w:tr>
      <w:tr w:rsidR="00BB0919" w:rsidRPr="008B3A7E" w14:paraId="7785E99F" w14:textId="77777777" w:rsidTr="00232F47">
        <w:trPr>
          <w:trHeight w:val="308"/>
        </w:trPr>
        <w:tc>
          <w:tcPr>
            <w:tcW w:w="2066" w:type="dxa"/>
          </w:tcPr>
          <w:p w14:paraId="7785E995" w14:textId="77777777" w:rsidR="00BB0919" w:rsidRPr="008B3A7E" w:rsidRDefault="00BB0919" w:rsidP="00BB0919">
            <w:pPr>
              <w:rPr>
                <w:rFonts w:cs="Arial"/>
                <w:sz w:val="18"/>
                <w:szCs w:val="18"/>
              </w:rPr>
            </w:pPr>
            <w:r w:rsidRPr="008B3A7E">
              <w:rPr>
                <w:rFonts w:cs="Arial"/>
                <w:sz w:val="18"/>
                <w:szCs w:val="18"/>
              </w:rPr>
              <w:t>Disputes arise over use of land and other natural resources (e.g. water) on PNDS project locations.</w:t>
            </w:r>
          </w:p>
        </w:tc>
        <w:tc>
          <w:tcPr>
            <w:tcW w:w="4988" w:type="dxa"/>
          </w:tcPr>
          <w:p w14:paraId="7785E996" w14:textId="77777777" w:rsidR="00BB0919" w:rsidRPr="008B3A7E" w:rsidRDefault="00BB0919" w:rsidP="00BB0919">
            <w:pPr>
              <w:rPr>
                <w:rFonts w:cs="Arial"/>
                <w:sz w:val="18"/>
                <w:szCs w:val="18"/>
              </w:rPr>
            </w:pPr>
            <w:r w:rsidRPr="008B3A7E">
              <w:rPr>
                <w:rFonts w:cs="Arial"/>
                <w:sz w:val="18"/>
                <w:szCs w:val="18"/>
              </w:rPr>
              <w:t xml:space="preserve">Risk of conflict arising (particularly in urban areas) that will be difficult to resolve in an uncertain, or contested, policy and legal environment. Risk that infrastructure is vandalised.  Project implementation is delayed as communities are unable to decide where to build infrastructure and how community members will access fairly the benefits. </w:t>
            </w:r>
          </w:p>
        </w:tc>
        <w:tc>
          <w:tcPr>
            <w:tcW w:w="1134" w:type="dxa"/>
          </w:tcPr>
          <w:p w14:paraId="7785E997" w14:textId="77777777" w:rsidR="00BB0919" w:rsidRPr="008B3A7E" w:rsidRDefault="00BB0919" w:rsidP="00BB0919">
            <w:pPr>
              <w:rPr>
                <w:rFonts w:cs="Arial"/>
                <w:sz w:val="18"/>
                <w:szCs w:val="18"/>
              </w:rPr>
            </w:pPr>
            <w:r w:rsidRPr="008B3A7E">
              <w:rPr>
                <w:rFonts w:cs="Arial"/>
                <w:sz w:val="18"/>
                <w:szCs w:val="18"/>
              </w:rPr>
              <w:t>Possible</w:t>
            </w:r>
          </w:p>
        </w:tc>
        <w:tc>
          <w:tcPr>
            <w:tcW w:w="992" w:type="dxa"/>
          </w:tcPr>
          <w:p w14:paraId="7785E998" w14:textId="77777777" w:rsidR="00BB0919" w:rsidRPr="008B3A7E" w:rsidRDefault="00BB0919" w:rsidP="00BB0919">
            <w:pPr>
              <w:rPr>
                <w:rFonts w:cs="Arial"/>
                <w:sz w:val="18"/>
                <w:szCs w:val="18"/>
              </w:rPr>
            </w:pPr>
            <w:r w:rsidRPr="008B3A7E">
              <w:rPr>
                <w:rFonts w:cs="Arial"/>
                <w:sz w:val="18"/>
                <w:szCs w:val="18"/>
              </w:rPr>
              <w:t>Minor</w:t>
            </w:r>
          </w:p>
        </w:tc>
        <w:tc>
          <w:tcPr>
            <w:tcW w:w="993" w:type="dxa"/>
          </w:tcPr>
          <w:p w14:paraId="7785E999" w14:textId="77777777" w:rsidR="00BB0919" w:rsidRPr="008B3A7E" w:rsidRDefault="00BB0919" w:rsidP="00BB0919">
            <w:pPr>
              <w:rPr>
                <w:rFonts w:cs="Arial"/>
                <w:sz w:val="18"/>
                <w:szCs w:val="18"/>
              </w:rPr>
            </w:pPr>
            <w:r w:rsidRPr="008B3A7E">
              <w:rPr>
                <w:rFonts w:cs="Arial"/>
                <w:sz w:val="18"/>
                <w:szCs w:val="18"/>
              </w:rPr>
              <w:t>Moderate</w:t>
            </w:r>
          </w:p>
        </w:tc>
        <w:tc>
          <w:tcPr>
            <w:tcW w:w="6378" w:type="dxa"/>
          </w:tcPr>
          <w:p w14:paraId="7785E99A" w14:textId="77777777" w:rsidR="00BB0919" w:rsidRPr="008B3A7E" w:rsidRDefault="00BB0919" w:rsidP="00BB0919">
            <w:pPr>
              <w:rPr>
                <w:rFonts w:cs="Arial"/>
                <w:sz w:val="18"/>
                <w:szCs w:val="18"/>
              </w:rPr>
            </w:pPr>
            <w:r w:rsidRPr="008B3A7E">
              <w:rPr>
                <w:rFonts w:cs="Arial"/>
                <w:sz w:val="18"/>
                <w:szCs w:val="18"/>
              </w:rPr>
              <w:t xml:space="preserve">The Program Operations Manual requires that projects are built only on land that is uncontested. Facilitators should refer to resources (eg cadastral survey, community meetings) to ensure that this is the case and to help communities negotiate use of natural resources. Communities and facilitators will be trained in the use of the PNDS complaints mechanism. </w:t>
            </w:r>
            <w:r w:rsidR="00635F4F">
              <w:rPr>
                <w:rFonts w:cs="Arial"/>
                <w:sz w:val="18"/>
                <w:szCs w:val="18"/>
              </w:rPr>
              <w:t>Australia</w:t>
            </w:r>
            <w:r w:rsidRPr="008B3A7E">
              <w:rPr>
                <w:rFonts w:cs="Arial"/>
                <w:sz w:val="18"/>
                <w:szCs w:val="18"/>
              </w:rPr>
              <w:t xml:space="preserve"> will support GoTL to ensure complaints are resolved in a timely way. </w:t>
            </w:r>
            <w:r w:rsidR="00635F4F">
              <w:rPr>
                <w:rFonts w:cs="Arial"/>
                <w:sz w:val="18"/>
                <w:szCs w:val="18"/>
              </w:rPr>
              <w:t>Australia</w:t>
            </w:r>
            <w:r w:rsidRPr="008B3A7E">
              <w:rPr>
                <w:rFonts w:cs="Arial"/>
                <w:sz w:val="18"/>
                <w:szCs w:val="18"/>
              </w:rPr>
              <w:t xml:space="preserve"> will monitor the development of land policy and legislation in Timor to understand how it might affect implementation of PNDS and work with GoTL to minimise risks to PNDS success arising from uncertainty or from new policy and legislation. </w:t>
            </w:r>
          </w:p>
        </w:tc>
        <w:tc>
          <w:tcPr>
            <w:tcW w:w="851" w:type="dxa"/>
          </w:tcPr>
          <w:p w14:paraId="7785E99B" w14:textId="77777777" w:rsidR="00BB0919" w:rsidRPr="008B3A7E" w:rsidRDefault="00BB0919" w:rsidP="00BB0919">
            <w:pPr>
              <w:rPr>
                <w:rFonts w:cs="Arial"/>
                <w:sz w:val="18"/>
                <w:szCs w:val="18"/>
              </w:rPr>
            </w:pPr>
            <w:r w:rsidRPr="008B3A7E">
              <w:rPr>
                <w:rFonts w:cs="Arial"/>
                <w:sz w:val="18"/>
                <w:szCs w:val="18"/>
              </w:rPr>
              <w:t>Unlikely</w:t>
            </w:r>
          </w:p>
        </w:tc>
        <w:tc>
          <w:tcPr>
            <w:tcW w:w="992" w:type="dxa"/>
          </w:tcPr>
          <w:p w14:paraId="7785E99C" w14:textId="77777777" w:rsidR="00BB0919" w:rsidRPr="008B3A7E" w:rsidRDefault="00BB0919" w:rsidP="00BB0919">
            <w:pPr>
              <w:rPr>
                <w:rFonts w:cs="Arial"/>
                <w:sz w:val="18"/>
                <w:szCs w:val="18"/>
              </w:rPr>
            </w:pPr>
            <w:r w:rsidRPr="008B3A7E">
              <w:rPr>
                <w:rFonts w:cs="Arial"/>
                <w:sz w:val="18"/>
                <w:szCs w:val="18"/>
              </w:rPr>
              <w:t>Minor</w:t>
            </w:r>
          </w:p>
        </w:tc>
        <w:tc>
          <w:tcPr>
            <w:tcW w:w="1134" w:type="dxa"/>
          </w:tcPr>
          <w:p w14:paraId="7785E99D" w14:textId="77777777" w:rsidR="00BB0919" w:rsidRPr="008B3A7E" w:rsidRDefault="00BB0919" w:rsidP="00BB0919">
            <w:pPr>
              <w:rPr>
                <w:rFonts w:cs="Arial"/>
                <w:sz w:val="18"/>
                <w:szCs w:val="18"/>
              </w:rPr>
            </w:pPr>
            <w:r w:rsidRPr="008B3A7E">
              <w:rPr>
                <w:rFonts w:cs="Arial"/>
                <w:sz w:val="18"/>
                <w:szCs w:val="18"/>
              </w:rPr>
              <w:t>Low</w:t>
            </w:r>
          </w:p>
        </w:tc>
        <w:tc>
          <w:tcPr>
            <w:tcW w:w="1985" w:type="dxa"/>
          </w:tcPr>
          <w:p w14:paraId="7785E99E" w14:textId="77777777" w:rsidR="00BB0919" w:rsidRPr="008B3A7E" w:rsidRDefault="00635F4F" w:rsidP="00BB0919">
            <w:pPr>
              <w:rPr>
                <w:rFonts w:cs="Arial"/>
                <w:sz w:val="18"/>
                <w:szCs w:val="18"/>
              </w:rPr>
            </w:pPr>
            <w:r>
              <w:rPr>
                <w:rFonts w:cs="Arial"/>
                <w:sz w:val="18"/>
                <w:szCs w:val="18"/>
              </w:rPr>
              <w:t>PNDSSP</w:t>
            </w:r>
            <w:r w:rsidR="00BB0919" w:rsidRPr="008B3A7E">
              <w:rPr>
                <w:rFonts w:cs="Arial"/>
                <w:sz w:val="18"/>
                <w:szCs w:val="18"/>
              </w:rPr>
              <w:t xml:space="preserve"> Program Director</w:t>
            </w:r>
          </w:p>
        </w:tc>
      </w:tr>
      <w:tr w:rsidR="00BB0919" w:rsidRPr="008B3A7E" w14:paraId="7785E9AD" w14:textId="77777777" w:rsidTr="00232F47">
        <w:trPr>
          <w:trHeight w:val="308"/>
        </w:trPr>
        <w:tc>
          <w:tcPr>
            <w:tcW w:w="2066" w:type="dxa"/>
          </w:tcPr>
          <w:p w14:paraId="7785E9A0" w14:textId="77777777" w:rsidR="00BB0919" w:rsidRPr="008B3A7E" w:rsidRDefault="00BB0919" w:rsidP="00BB0919">
            <w:pPr>
              <w:rPr>
                <w:rFonts w:cs="Arial"/>
                <w:sz w:val="18"/>
                <w:szCs w:val="18"/>
              </w:rPr>
            </w:pPr>
            <w:r w:rsidRPr="008B3A7E">
              <w:rPr>
                <w:rFonts w:cs="Arial"/>
                <w:sz w:val="18"/>
                <w:szCs w:val="18"/>
              </w:rPr>
              <w:t xml:space="preserve">Development partners (bilateral, multilateral, NGOs) establish parallel policies and programs and development efforts remain uncoordinated. </w:t>
            </w:r>
          </w:p>
        </w:tc>
        <w:tc>
          <w:tcPr>
            <w:tcW w:w="4988" w:type="dxa"/>
          </w:tcPr>
          <w:p w14:paraId="7785E9A1" w14:textId="77777777" w:rsidR="00BB0919" w:rsidRPr="008B3A7E" w:rsidRDefault="00BB0919" w:rsidP="00BB0919">
            <w:pPr>
              <w:rPr>
                <w:rFonts w:cs="Arial"/>
                <w:sz w:val="18"/>
                <w:szCs w:val="18"/>
              </w:rPr>
            </w:pPr>
            <w:r w:rsidRPr="008B3A7E">
              <w:rPr>
                <w:rFonts w:cs="Arial"/>
                <w:sz w:val="18"/>
                <w:szCs w:val="18"/>
              </w:rPr>
              <w:t>GoTL is pressured to fund or support multiple or conflicting efforts at community development and sectoral work. The community development effort continues to be fragmented, missing the benefits for sustainability and equity of a nation-wide, government funded program. Competing donors may criticise PNDS performance rather than assisting to improve it.</w:t>
            </w:r>
          </w:p>
        </w:tc>
        <w:tc>
          <w:tcPr>
            <w:tcW w:w="1134" w:type="dxa"/>
          </w:tcPr>
          <w:p w14:paraId="7785E9A2" w14:textId="77777777" w:rsidR="00BB0919" w:rsidRPr="008B3A7E" w:rsidRDefault="00BB0919" w:rsidP="00BB0919">
            <w:pPr>
              <w:rPr>
                <w:rFonts w:cs="Arial"/>
                <w:sz w:val="18"/>
                <w:szCs w:val="18"/>
              </w:rPr>
            </w:pPr>
            <w:r w:rsidRPr="008B3A7E">
              <w:rPr>
                <w:rFonts w:cs="Arial"/>
                <w:sz w:val="18"/>
                <w:szCs w:val="18"/>
              </w:rPr>
              <w:t>Possible</w:t>
            </w:r>
          </w:p>
        </w:tc>
        <w:tc>
          <w:tcPr>
            <w:tcW w:w="992" w:type="dxa"/>
          </w:tcPr>
          <w:p w14:paraId="7785E9A3" w14:textId="77777777" w:rsidR="00BB0919" w:rsidRPr="008B3A7E" w:rsidRDefault="00BB0919" w:rsidP="00BB0919">
            <w:pPr>
              <w:rPr>
                <w:rFonts w:cs="Arial"/>
                <w:sz w:val="18"/>
                <w:szCs w:val="18"/>
              </w:rPr>
            </w:pPr>
            <w:r w:rsidRPr="008B3A7E">
              <w:rPr>
                <w:rFonts w:cs="Arial"/>
                <w:sz w:val="18"/>
                <w:szCs w:val="18"/>
              </w:rPr>
              <w:t>Minor</w:t>
            </w:r>
          </w:p>
        </w:tc>
        <w:tc>
          <w:tcPr>
            <w:tcW w:w="993" w:type="dxa"/>
          </w:tcPr>
          <w:p w14:paraId="7785E9A4" w14:textId="77777777" w:rsidR="00BB0919" w:rsidRPr="008B3A7E" w:rsidRDefault="00BB0919" w:rsidP="00BB0919">
            <w:pPr>
              <w:rPr>
                <w:rFonts w:cs="Arial"/>
                <w:sz w:val="18"/>
                <w:szCs w:val="18"/>
              </w:rPr>
            </w:pPr>
            <w:r w:rsidRPr="008B3A7E">
              <w:rPr>
                <w:rFonts w:cs="Arial"/>
                <w:sz w:val="18"/>
                <w:szCs w:val="18"/>
              </w:rPr>
              <w:t>Moderate</w:t>
            </w:r>
          </w:p>
        </w:tc>
        <w:tc>
          <w:tcPr>
            <w:tcW w:w="6378" w:type="dxa"/>
          </w:tcPr>
          <w:p w14:paraId="7785E9A5" w14:textId="77777777" w:rsidR="00BB0919" w:rsidRPr="008B3A7E" w:rsidRDefault="00BB0919" w:rsidP="00BB0919">
            <w:pPr>
              <w:rPr>
                <w:rFonts w:cs="Arial"/>
                <w:sz w:val="18"/>
                <w:szCs w:val="18"/>
              </w:rPr>
            </w:pPr>
            <w:r w:rsidRPr="008B3A7E">
              <w:rPr>
                <w:rFonts w:cs="Arial"/>
                <w:sz w:val="18"/>
                <w:szCs w:val="18"/>
              </w:rPr>
              <w:t xml:space="preserve">As part of our ongoing engagement with GoTL and development partners, </w:t>
            </w:r>
            <w:r w:rsidR="00635F4F">
              <w:rPr>
                <w:rFonts w:cs="Arial"/>
                <w:sz w:val="18"/>
                <w:szCs w:val="18"/>
              </w:rPr>
              <w:t>Australia</w:t>
            </w:r>
            <w:r w:rsidRPr="008B3A7E">
              <w:rPr>
                <w:rFonts w:cs="Arial"/>
                <w:sz w:val="18"/>
                <w:szCs w:val="18"/>
              </w:rPr>
              <w:t xml:space="preserve"> will use policy discussion and funding opportunities to help build support of other partners to implement PNDS. For example, it will fund the World Bank to undertake M&amp;E and fund civil society organisations to assist with local-level planning, conflict mediation and M&amp;E. </w:t>
            </w:r>
            <w:r w:rsidR="00635F4F">
              <w:rPr>
                <w:rFonts w:cs="Arial"/>
                <w:sz w:val="18"/>
                <w:szCs w:val="18"/>
              </w:rPr>
              <w:t>Australia</w:t>
            </w:r>
            <w:r w:rsidRPr="008B3A7E">
              <w:rPr>
                <w:rFonts w:cs="Arial"/>
                <w:sz w:val="18"/>
                <w:szCs w:val="18"/>
              </w:rPr>
              <w:t xml:space="preserve"> will support GoTL to advocate for the combined efforts of donors, in accordance with the Busan agenda and G7+.</w:t>
            </w:r>
          </w:p>
        </w:tc>
        <w:tc>
          <w:tcPr>
            <w:tcW w:w="851" w:type="dxa"/>
          </w:tcPr>
          <w:p w14:paraId="7785E9A6" w14:textId="77777777" w:rsidR="00BB0919" w:rsidRPr="008B3A7E" w:rsidRDefault="00BB0919" w:rsidP="00BB0919">
            <w:pPr>
              <w:rPr>
                <w:rFonts w:cs="Arial"/>
                <w:sz w:val="18"/>
                <w:szCs w:val="18"/>
              </w:rPr>
            </w:pPr>
            <w:r w:rsidRPr="008B3A7E">
              <w:rPr>
                <w:rFonts w:cs="Arial"/>
                <w:sz w:val="18"/>
                <w:szCs w:val="18"/>
              </w:rPr>
              <w:t>Possible</w:t>
            </w:r>
          </w:p>
        </w:tc>
        <w:tc>
          <w:tcPr>
            <w:tcW w:w="992" w:type="dxa"/>
          </w:tcPr>
          <w:p w14:paraId="7785E9A7" w14:textId="77777777" w:rsidR="00BB0919" w:rsidRPr="008B3A7E" w:rsidRDefault="00BB0919" w:rsidP="00BB0919">
            <w:pPr>
              <w:rPr>
                <w:rFonts w:cs="Arial"/>
                <w:sz w:val="18"/>
                <w:szCs w:val="18"/>
              </w:rPr>
            </w:pPr>
            <w:r w:rsidRPr="008B3A7E">
              <w:rPr>
                <w:rFonts w:cs="Arial"/>
                <w:sz w:val="18"/>
                <w:szCs w:val="18"/>
              </w:rPr>
              <w:t>Negligible</w:t>
            </w:r>
          </w:p>
        </w:tc>
        <w:tc>
          <w:tcPr>
            <w:tcW w:w="1134" w:type="dxa"/>
          </w:tcPr>
          <w:p w14:paraId="7785E9A8" w14:textId="77777777" w:rsidR="00BB0919" w:rsidRPr="008B3A7E" w:rsidRDefault="00BB0919" w:rsidP="00BB0919">
            <w:pPr>
              <w:rPr>
                <w:rFonts w:cs="Arial"/>
                <w:sz w:val="18"/>
                <w:szCs w:val="18"/>
              </w:rPr>
            </w:pPr>
            <w:r w:rsidRPr="008B3A7E">
              <w:rPr>
                <w:rFonts w:cs="Arial"/>
                <w:sz w:val="18"/>
                <w:szCs w:val="18"/>
              </w:rPr>
              <w:t>Low</w:t>
            </w:r>
          </w:p>
        </w:tc>
        <w:tc>
          <w:tcPr>
            <w:tcW w:w="1985" w:type="dxa"/>
          </w:tcPr>
          <w:p w14:paraId="7785E9A9" w14:textId="77777777" w:rsidR="00BB0919" w:rsidRPr="008B3A7E" w:rsidRDefault="00BB0919" w:rsidP="00BB0919">
            <w:pPr>
              <w:rPr>
                <w:rFonts w:cs="Arial"/>
                <w:sz w:val="18"/>
                <w:szCs w:val="18"/>
              </w:rPr>
            </w:pPr>
            <w:r w:rsidRPr="008B3A7E">
              <w:rPr>
                <w:rFonts w:cs="Arial"/>
                <w:sz w:val="18"/>
                <w:szCs w:val="18"/>
              </w:rPr>
              <w:t>Minister-Counsellor</w:t>
            </w:r>
          </w:p>
          <w:p w14:paraId="7785E9AA" w14:textId="77777777" w:rsidR="00BB0919" w:rsidRPr="008B3A7E" w:rsidRDefault="00635F4F" w:rsidP="00BB0919">
            <w:pPr>
              <w:rPr>
                <w:rFonts w:cs="Arial"/>
                <w:sz w:val="18"/>
                <w:szCs w:val="18"/>
              </w:rPr>
            </w:pPr>
            <w:r>
              <w:rPr>
                <w:rFonts w:cs="Arial"/>
                <w:sz w:val="18"/>
                <w:szCs w:val="18"/>
              </w:rPr>
              <w:t>PNDSSP</w:t>
            </w:r>
            <w:r w:rsidR="00BB0919" w:rsidRPr="008B3A7E">
              <w:rPr>
                <w:rFonts w:cs="Arial"/>
                <w:sz w:val="18"/>
                <w:szCs w:val="18"/>
              </w:rPr>
              <w:t xml:space="preserve"> Program Director</w:t>
            </w:r>
          </w:p>
          <w:p w14:paraId="7785E9AB" w14:textId="77777777" w:rsidR="00BB0919" w:rsidRPr="008B3A7E" w:rsidRDefault="00635F4F" w:rsidP="00BB0919">
            <w:pPr>
              <w:rPr>
                <w:rFonts w:cs="Arial"/>
                <w:sz w:val="18"/>
                <w:szCs w:val="18"/>
              </w:rPr>
            </w:pPr>
            <w:r>
              <w:rPr>
                <w:rFonts w:cs="Arial"/>
                <w:sz w:val="18"/>
                <w:szCs w:val="18"/>
              </w:rPr>
              <w:t>PNDSSP</w:t>
            </w:r>
            <w:r w:rsidR="00BB0919" w:rsidRPr="008B3A7E">
              <w:rPr>
                <w:rFonts w:cs="Arial"/>
                <w:sz w:val="18"/>
                <w:szCs w:val="18"/>
              </w:rPr>
              <w:t xml:space="preserve"> program staff</w:t>
            </w:r>
          </w:p>
          <w:p w14:paraId="7785E9AC" w14:textId="77777777" w:rsidR="00BB0919" w:rsidRPr="008B3A7E" w:rsidRDefault="00BB0919" w:rsidP="00BB0919">
            <w:pPr>
              <w:rPr>
                <w:rFonts w:cs="Arial"/>
                <w:sz w:val="18"/>
                <w:szCs w:val="18"/>
              </w:rPr>
            </w:pPr>
          </w:p>
        </w:tc>
      </w:tr>
      <w:tr w:rsidR="00BB0919" w:rsidRPr="008B3A7E" w14:paraId="7785E9BB" w14:textId="77777777" w:rsidTr="00232F47">
        <w:trPr>
          <w:trHeight w:val="308"/>
        </w:trPr>
        <w:tc>
          <w:tcPr>
            <w:tcW w:w="2066" w:type="dxa"/>
          </w:tcPr>
          <w:p w14:paraId="7785E9AE" w14:textId="77777777" w:rsidR="00BB0919" w:rsidRPr="008B3A7E" w:rsidRDefault="00BB0919" w:rsidP="00BB0919">
            <w:pPr>
              <w:rPr>
                <w:rFonts w:cs="Arial"/>
                <w:sz w:val="18"/>
                <w:szCs w:val="18"/>
              </w:rPr>
            </w:pPr>
            <w:r w:rsidRPr="008B3A7E">
              <w:rPr>
                <w:rFonts w:cs="Arial"/>
                <w:sz w:val="18"/>
                <w:szCs w:val="18"/>
              </w:rPr>
              <w:t xml:space="preserve">The managing contractor does not deliver a high-quality support program or is unable to manage constructive relationship with GoTL. </w:t>
            </w:r>
          </w:p>
        </w:tc>
        <w:tc>
          <w:tcPr>
            <w:tcW w:w="4988" w:type="dxa"/>
          </w:tcPr>
          <w:p w14:paraId="7785E9AF" w14:textId="77777777" w:rsidR="00BB0919" w:rsidRPr="008B3A7E" w:rsidRDefault="00635F4F" w:rsidP="00BB0919">
            <w:pPr>
              <w:rPr>
                <w:rFonts w:cs="Arial"/>
                <w:sz w:val="18"/>
                <w:szCs w:val="18"/>
              </w:rPr>
            </w:pPr>
            <w:r>
              <w:rPr>
                <w:rFonts w:cs="Arial"/>
                <w:sz w:val="18"/>
                <w:szCs w:val="18"/>
              </w:rPr>
              <w:t>Australia</w:t>
            </w:r>
            <w:r w:rsidR="00BB0919" w:rsidRPr="008B3A7E">
              <w:rPr>
                <w:rFonts w:cs="Arial"/>
                <w:sz w:val="18"/>
                <w:szCs w:val="18"/>
              </w:rPr>
              <w:t xml:space="preserve"> is unable to deliver the support it has committed to GoTL; </w:t>
            </w:r>
            <w:r>
              <w:rPr>
                <w:rFonts w:cs="Arial"/>
                <w:sz w:val="18"/>
                <w:szCs w:val="18"/>
              </w:rPr>
              <w:t>Australia</w:t>
            </w:r>
            <w:r w:rsidR="00BB0919" w:rsidRPr="008B3A7E">
              <w:rPr>
                <w:rFonts w:cs="Arial"/>
                <w:sz w:val="18"/>
                <w:szCs w:val="18"/>
              </w:rPr>
              <w:t xml:space="preserve">’s reputation is damaged; program outcomes are reduced because training and technical assistance is poorly delivered and monitored. </w:t>
            </w:r>
          </w:p>
        </w:tc>
        <w:tc>
          <w:tcPr>
            <w:tcW w:w="1134" w:type="dxa"/>
          </w:tcPr>
          <w:p w14:paraId="7785E9B0" w14:textId="77777777" w:rsidR="00BB0919" w:rsidRPr="008B3A7E" w:rsidRDefault="00BB0919" w:rsidP="00BB0919">
            <w:pPr>
              <w:rPr>
                <w:rFonts w:cs="Arial"/>
                <w:sz w:val="18"/>
                <w:szCs w:val="18"/>
              </w:rPr>
            </w:pPr>
            <w:r w:rsidRPr="008B3A7E">
              <w:rPr>
                <w:rFonts w:cs="Arial"/>
                <w:sz w:val="18"/>
                <w:szCs w:val="18"/>
              </w:rPr>
              <w:t>Unlikely</w:t>
            </w:r>
          </w:p>
        </w:tc>
        <w:tc>
          <w:tcPr>
            <w:tcW w:w="992" w:type="dxa"/>
          </w:tcPr>
          <w:p w14:paraId="7785E9B1" w14:textId="77777777" w:rsidR="00BB0919" w:rsidRPr="008B3A7E" w:rsidRDefault="00BB0919" w:rsidP="00BB0919">
            <w:pPr>
              <w:rPr>
                <w:rFonts w:cs="Arial"/>
                <w:sz w:val="18"/>
                <w:szCs w:val="18"/>
              </w:rPr>
            </w:pPr>
            <w:r w:rsidRPr="008B3A7E">
              <w:rPr>
                <w:rFonts w:cs="Arial"/>
                <w:sz w:val="18"/>
                <w:szCs w:val="18"/>
              </w:rPr>
              <w:t>Moderate</w:t>
            </w:r>
          </w:p>
        </w:tc>
        <w:tc>
          <w:tcPr>
            <w:tcW w:w="993" w:type="dxa"/>
          </w:tcPr>
          <w:p w14:paraId="7785E9B2" w14:textId="77777777" w:rsidR="00BB0919" w:rsidRPr="008B3A7E" w:rsidRDefault="00BB0919" w:rsidP="00BB0919">
            <w:pPr>
              <w:rPr>
                <w:rFonts w:cs="Arial"/>
                <w:sz w:val="18"/>
                <w:szCs w:val="18"/>
              </w:rPr>
            </w:pPr>
            <w:r w:rsidRPr="008B3A7E">
              <w:rPr>
                <w:rFonts w:cs="Arial"/>
                <w:sz w:val="18"/>
                <w:szCs w:val="18"/>
              </w:rPr>
              <w:t>Moderate</w:t>
            </w:r>
          </w:p>
        </w:tc>
        <w:tc>
          <w:tcPr>
            <w:tcW w:w="6378" w:type="dxa"/>
          </w:tcPr>
          <w:p w14:paraId="7785E9B3" w14:textId="77777777" w:rsidR="00BB0919" w:rsidRPr="008B3A7E" w:rsidRDefault="00BB0919" w:rsidP="00635F4F">
            <w:pPr>
              <w:rPr>
                <w:rFonts w:cs="Arial"/>
                <w:sz w:val="18"/>
                <w:szCs w:val="18"/>
              </w:rPr>
            </w:pPr>
            <w:r w:rsidRPr="008B3A7E">
              <w:rPr>
                <w:rFonts w:cs="Arial"/>
                <w:sz w:val="18"/>
                <w:szCs w:val="18"/>
              </w:rPr>
              <w:t xml:space="preserve">The Program Director will be </w:t>
            </w:r>
            <w:r w:rsidR="00635F4F">
              <w:rPr>
                <w:rFonts w:cs="Arial"/>
                <w:sz w:val="18"/>
                <w:szCs w:val="18"/>
              </w:rPr>
              <w:t>contracted by GoA to</w:t>
            </w:r>
            <w:r w:rsidRPr="008B3A7E">
              <w:rPr>
                <w:rFonts w:cs="Arial"/>
                <w:sz w:val="18"/>
                <w:szCs w:val="18"/>
              </w:rPr>
              <w:t xml:space="preserve"> oversee delivery of operations by a managing contractor. This will create an effective link between policy development and operations and ensure that </w:t>
            </w:r>
            <w:r w:rsidR="00635F4F">
              <w:rPr>
                <w:rFonts w:cs="Arial"/>
                <w:sz w:val="18"/>
                <w:szCs w:val="18"/>
              </w:rPr>
              <w:t>GoA</w:t>
            </w:r>
            <w:r w:rsidRPr="008B3A7E">
              <w:rPr>
                <w:rFonts w:cs="Arial"/>
                <w:sz w:val="18"/>
                <w:szCs w:val="18"/>
              </w:rPr>
              <w:t xml:space="preserve"> is central in policy and program management with GoTL. </w:t>
            </w:r>
            <w:r w:rsidR="00635F4F">
              <w:rPr>
                <w:rFonts w:cs="Arial"/>
                <w:sz w:val="18"/>
                <w:szCs w:val="18"/>
              </w:rPr>
              <w:t>Austalia</w:t>
            </w:r>
            <w:r w:rsidRPr="008B3A7E">
              <w:rPr>
                <w:rFonts w:cs="Arial"/>
                <w:sz w:val="18"/>
                <w:szCs w:val="18"/>
              </w:rPr>
              <w:t xml:space="preserve"> will allocate sufficient additional resources within the country program team to manage the contract and will actively monitor the MC’s performance. </w:t>
            </w:r>
          </w:p>
        </w:tc>
        <w:tc>
          <w:tcPr>
            <w:tcW w:w="851" w:type="dxa"/>
          </w:tcPr>
          <w:p w14:paraId="7785E9B4" w14:textId="77777777" w:rsidR="00BB0919" w:rsidRPr="008B3A7E" w:rsidRDefault="00BB0919" w:rsidP="00BB0919">
            <w:pPr>
              <w:rPr>
                <w:rFonts w:cs="Arial"/>
                <w:sz w:val="18"/>
                <w:szCs w:val="18"/>
              </w:rPr>
            </w:pPr>
            <w:r w:rsidRPr="008B3A7E">
              <w:rPr>
                <w:rFonts w:cs="Arial"/>
                <w:sz w:val="18"/>
                <w:szCs w:val="18"/>
              </w:rPr>
              <w:t>Rare</w:t>
            </w:r>
          </w:p>
        </w:tc>
        <w:tc>
          <w:tcPr>
            <w:tcW w:w="992" w:type="dxa"/>
          </w:tcPr>
          <w:p w14:paraId="7785E9B5" w14:textId="77777777" w:rsidR="00BB0919" w:rsidRPr="008B3A7E" w:rsidRDefault="00BB0919" w:rsidP="00BB0919">
            <w:pPr>
              <w:rPr>
                <w:rFonts w:cs="Arial"/>
                <w:sz w:val="18"/>
                <w:szCs w:val="18"/>
              </w:rPr>
            </w:pPr>
            <w:r w:rsidRPr="008B3A7E">
              <w:rPr>
                <w:rFonts w:cs="Arial"/>
                <w:sz w:val="18"/>
                <w:szCs w:val="18"/>
              </w:rPr>
              <w:t>Minor</w:t>
            </w:r>
          </w:p>
        </w:tc>
        <w:tc>
          <w:tcPr>
            <w:tcW w:w="1134" w:type="dxa"/>
          </w:tcPr>
          <w:p w14:paraId="7785E9B6" w14:textId="77777777" w:rsidR="00BB0919" w:rsidRPr="008B3A7E" w:rsidRDefault="00BB0919" w:rsidP="00BB0919">
            <w:pPr>
              <w:rPr>
                <w:rFonts w:cs="Arial"/>
                <w:sz w:val="18"/>
                <w:szCs w:val="18"/>
              </w:rPr>
            </w:pPr>
            <w:r w:rsidRPr="008B3A7E">
              <w:rPr>
                <w:rFonts w:cs="Arial"/>
                <w:sz w:val="18"/>
                <w:szCs w:val="18"/>
              </w:rPr>
              <w:t>Low</w:t>
            </w:r>
          </w:p>
        </w:tc>
        <w:tc>
          <w:tcPr>
            <w:tcW w:w="1985" w:type="dxa"/>
          </w:tcPr>
          <w:p w14:paraId="7785E9B7" w14:textId="77777777" w:rsidR="00BB0919" w:rsidRPr="008B3A7E" w:rsidRDefault="00635F4F" w:rsidP="00BB0919">
            <w:pPr>
              <w:rPr>
                <w:rFonts w:cs="Arial"/>
                <w:sz w:val="18"/>
                <w:szCs w:val="18"/>
              </w:rPr>
            </w:pPr>
            <w:r>
              <w:rPr>
                <w:rFonts w:cs="Arial"/>
                <w:sz w:val="18"/>
                <w:szCs w:val="18"/>
              </w:rPr>
              <w:t>PNDSSP</w:t>
            </w:r>
            <w:r w:rsidR="00BB0919" w:rsidRPr="008B3A7E">
              <w:rPr>
                <w:rFonts w:cs="Arial"/>
                <w:sz w:val="18"/>
                <w:szCs w:val="18"/>
              </w:rPr>
              <w:t xml:space="preserve"> Program Director</w:t>
            </w:r>
          </w:p>
          <w:p w14:paraId="7785E9B8" w14:textId="77777777" w:rsidR="00BB0919" w:rsidRPr="008B3A7E" w:rsidRDefault="00635F4F" w:rsidP="00BB0919">
            <w:pPr>
              <w:rPr>
                <w:rFonts w:cs="Arial"/>
                <w:sz w:val="18"/>
                <w:szCs w:val="18"/>
              </w:rPr>
            </w:pPr>
            <w:r>
              <w:rPr>
                <w:rFonts w:cs="Arial"/>
                <w:sz w:val="18"/>
                <w:szCs w:val="18"/>
              </w:rPr>
              <w:t>PNDSSP</w:t>
            </w:r>
            <w:r w:rsidR="00BB0919" w:rsidRPr="008B3A7E">
              <w:rPr>
                <w:rFonts w:cs="Arial"/>
                <w:sz w:val="18"/>
                <w:szCs w:val="18"/>
              </w:rPr>
              <w:t xml:space="preserve"> program staff</w:t>
            </w:r>
          </w:p>
          <w:p w14:paraId="7785E9B9" w14:textId="77777777" w:rsidR="00BB0919" w:rsidRPr="008B3A7E" w:rsidRDefault="00BB0919" w:rsidP="00BB0919">
            <w:pPr>
              <w:rPr>
                <w:rFonts w:cs="Arial"/>
                <w:sz w:val="18"/>
                <w:szCs w:val="18"/>
              </w:rPr>
            </w:pPr>
            <w:r w:rsidRPr="008B3A7E">
              <w:rPr>
                <w:rFonts w:cs="Arial"/>
                <w:sz w:val="18"/>
                <w:szCs w:val="18"/>
              </w:rPr>
              <w:t>MC Operations Manager</w:t>
            </w:r>
          </w:p>
          <w:p w14:paraId="7785E9BA" w14:textId="77777777" w:rsidR="00BB0919" w:rsidRPr="008B3A7E" w:rsidRDefault="00BB0919" w:rsidP="00BB0919">
            <w:pPr>
              <w:rPr>
                <w:rFonts w:cs="Arial"/>
                <w:sz w:val="18"/>
                <w:szCs w:val="18"/>
              </w:rPr>
            </w:pPr>
            <w:r w:rsidRPr="008B3A7E">
              <w:rPr>
                <w:rFonts w:cs="Arial"/>
                <w:sz w:val="18"/>
                <w:szCs w:val="18"/>
              </w:rPr>
              <w:t>MC Head Quarter Contract manager</w:t>
            </w:r>
          </w:p>
        </w:tc>
      </w:tr>
      <w:tr w:rsidR="00BB0919" w:rsidRPr="008B3A7E" w14:paraId="7785E9C7" w14:textId="77777777" w:rsidTr="00232F47">
        <w:trPr>
          <w:trHeight w:val="308"/>
        </w:trPr>
        <w:tc>
          <w:tcPr>
            <w:tcW w:w="2066" w:type="dxa"/>
          </w:tcPr>
          <w:p w14:paraId="7785E9BC" w14:textId="77777777" w:rsidR="00BB0919" w:rsidRPr="008B3A7E" w:rsidRDefault="00BB0919" w:rsidP="00BB0919">
            <w:pPr>
              <w:rPr>
                <w:rFonts w:cs="Arial"/>
                <w:sz w:val="18"/>
                <w:szCs w:val="18"/>
              </w:rPr>
            </w:pPr>
            <w:r w:rsidRPr="008B3A7E">
              <w:rPr>
                <w:rFonts w:cs="Arial"/>
                <w:sz w:val="18"/>
                <w:szCs w:val="18"/>
              </w:rPr>
              <w:t xml:space="preserve">Program Director and </w:t>
            </w:r>
            <w:r w:rsidR="00635F4F">
              <w:rPr>
                <w:rFonts w:cs="Arial"/>
                <w:sz w:val="18"/>
                <w:szCs w:val="18"/>
              </w:rPr>
              <w:t>DFAT</w:t>
            </w:r>
            <w:r w:rsidRPr="008B3A7E">
              <w:rPr>
                <w:rFonts w:cs="Arial"/>
                <w:sz w:val="18"/>
                <w:szCs w:val="18"/>
              </w:rPr>
              <w:t xml:space="preserve"> management quality is inadequate to manage complex program with GoTL</w:t>
            </w:r>
          </w:p>
        </w:tc>
        <w:tc>
          <w:tcPr>
            <w:tcW w:w="4988" w:type="dxa"/>
          </w:tcPr>
          <w:p w14:paraId="7785E9BD" w14:textId="77777777" w:rsidR="00BB0919" w:rsidRPr="008B3A7E" w:rsidRDefault="00BB0919" w:rsidP="00635F4F">
            <w:pPr>
              <w:rPr>
                <w:rFonts w:cs="Arial"/>
                <w:sz w:val="18"/>
                <w:szCs w:val="18"/>
              </w:rPr>
            </w:pPr>
            <w:r w:rsidRPr="008B3A7E">
              <w:rPr>
                <w:rFonts w:cs="Arial"/>
                <w:sz w:val="18"/>
                <w:szCs w:val="18"/>
              </w:rPr>
              <w:t xml:space="preserve">PNDS suffers </w:t>
            </w:r>
            <w:r w:rsidR="00635F4F">
              <w:rPr>
                <w:rFonts w:cs="Arial"/>
                <w:sz w:val="18"/>
                <w:szCs w:val="18"/>
              </w:rPr>
              <w:t>because</w:t>
            </w:r>
            <w:r w:rsidRPr="008B3A7E">
              <w:rPr>
                <w:rFonts w:cs="Arial"/>
                <w:sz w:val="18"/>
                <w:szCs w:val="18"/>
              </w:rPr>
              <w:t xml:space="preserve"> </w:t>
            </w:r>
            <w:r w:rsidR="00635F4F">
              <w:rPr>
                <w:rFonts w:cs="Arial"/>
                <w:sz w:val="18"/>
                <w:szCs w:val="18"/>
              </w:rPr>
              <w:t>Australian</w:t>
            </w:r>
            <w:r w:rsidRPr="008B3A7E">
              <w:rPr>
                <w:rFonts w:cs="Arial"/>
                <w:sz w:val="18"/>
                <w:szCs w:val="18"/>
              </w:rPr>
              <w:t xml:space="preserve"> inputs </w:t>
            </w:r>
            <w:r w:rsidR="00635F4F">
              <w:rPr>
                <w:rFonts w:cs="Arial"/>
                <w:sz w:val="18"/>
                <w:szCs w:val="18"/>
              </w:rPr>
              <w:t xml:space="preserve">are </w:t>
            </w:r>
            <w:r w:rsidRPr="008B3A7E">
              <w:rPr>
                <w:rFonts w:cs="Arial"/>
                <w:sz w:val="18"/>
                <w:szCs w:val="18"/>
              </w:rPr>
              <w:t>not sufficient to support implementation and evaluation of program.</w:t>
            </w:r>
          </w:p>
        </w:tc>
        <w:tc>
          <w:tcPr>
            <w:tcW w:w="1134" w:type="dxa"/>
          </w:tcPr>
          <w:p w14:paraId="7785E9BE" w14:textId="77777777" w:rsidR="00BB0919" w:rsidRPr="008B3A7E" w:rsidRDefault="00BB0919" w:rsidP="00BB0919">
            <w:pPr>
              <w:rPr>
                <w:rFonts w:cs="Arial"/>
                <w:sz w:val="18"/>
                <w:szCs w:val="18"/>
              </w:rPr>
            </w:pPr>
            <w:r w:rsidRPr="008B3A7E">
              <w:rPr>
                <w:rFonts w:cs="Arial"/>
                <w:sz w:val="18"/>
                <w:szCs w:val="18"/>
              </w:rPr>
              <w:t>Unlikely</w:t>
            </w:r>
          </w:p>
        </w:tc>
        <w:tc>
          <w:tcPr>
            <w:tcW w:w="992" w:type="dxa"/>
          </w:tcPr>
          <w:p w14:paraId="7785E9BF" w14:textId="77777777" w:rsidR="00BB0919" w:rsidRPr="008B3A7E" w:rsidRDefault="00BB0919" w:rsidP="00BB0919">
            <w:pPr>
              <w:rPr>
                <w:rFonts w:cs="Arial"/>
                <w:sz w:val="18"/>
                <w:szCs w:val="18"/>
              </w:rPr>
            </w:pPr>
            <w:r w:rsidRPr="008B3A7E">
              <w:rPr>
                <w:rFonts w:cs="Arial"/>
                <w:sz w:val="18"/>
                <w:szCs w:val="18"/>
              </w:rPr>
              <w:t>Moderate</w:t>
            </w:r>
          </w:p>
        </w:tc>
        <w:tc>
          <w:tcPr>
            <w:tcW w:w="993" w:type="dxa"/>
          </w:tcPr>
          <w:p w14:paraId="7785E9C0" w14:textId="77777777" w:rsidR="00BB0919" w:rsidRPr="008B3A7E" w:rsidRDefault="00BB0919" w:rsidP="00BB0919">
            <w:pPr>
              <w:rPr>
                <w:rFonts w:cs="Arial"/>
                <w:sz w:val="18"/>
                <w:szCs w:val="18"/>
              </w:rPr>
            </w:pPr>
            <w:r w:rsidRPr="008B3A7E">
              <w:rPr>
                <w:rFonts w:cs="Arial"/>
                <w:sz w:val="18"/>
                <w:szCs w:val="18"/>
              </w:rPr>
              <w:t>Moderate</w:t>
            </w:r>
          </w:p>
        </w:tc>
        <w:tc>
          <w:tcPr>
            <w:tcW w:w="6378" w:type="dxa"/>
          </w:tcPr>
          <w:p w14:paraId="7785E9C1" w14:textId="77777777" w:rsidR="00BB0919" w:rsidRPr="008B3A7E" w:rsidRDefault="00635F4F" w:rsidP="00BB0919">
            <w:pPr>
              <w:rPr>
                <w:rFonts w:cs="Arial"/>
                <w:sz w:val="18"/>
                <w:szCs w:val="18"/>
              </w:rPr>
            </w:pPr>
            <w:r>
              <w:rPr>
                <w:rFonts w:cs="Arial"/>
                <w:sz w:val="18"/>
                <w:szCs w:val="18"/>
              </w:rPr>
              <w:t>Australia</w:t>
            </w:r>
            <w:r w:rsidR="00BB0919" w:rsidRPr="008B3A7E">
              <w:rPr>
                <w:rFonts w:cs="Arial"/>
                <w:sz w:val="18"/>
                <w:szCs w:val="18"/>
              </w:rPr>
              <w:t xml:space="preserve"> will invest in the selection process for the recruitment of the Program Director to ensure that the selected candidate has the skills, experience and understanding required to manage this program.  </w:t>
            </w:r>
            <w:r>
              <w:rPr>
                <w:rFonts w:cs="Arial"/>
                <w:sz w:val="18"/>
                <w:szCs w:val="18"/>
              </w:rPr>
              <w:t>Australia</w:t>
            </w:r>
            <w:r w:rsidR="00BB0919" w:rsidRPr="008B3A7E">
              <w:rPr>
                <w:rFonts w:cs="Arial"/>
                <w:sz w:val="18"/>
                <w:szCs w:val="18"/>
              </w:rPr>
              <w:t xml:space="preserve"> will assign staff with appropriate skills and experience to support the program in Dili and Canberra and continue to monitor direction of PNDS.</w:t>
            </w:r>
          </w:p>
        </w:tc>
        <w:tc>
          <w:tcPr>
            <w:tcW w:w="851" w:type="dxa"/>
          </w:tcPr>
          <w:p w14:paraId="7785E9C2" w14:textId="77777777" w:rsidR="00BB0919" w:rsidRPr="008B3A7E" w:rsidRDefault="00BB0919" w:rsidP="00BB0919">
            <w:pPr>
              <w:rPr>
                <w:rFonts w:cs="Arial"/>
                <w:sz w:val="18"/>
                <w:szCs w:val="18"/>
              </w:rPr>
            </w:pPr>
            <w:r w:rsidRPr="008B3A7E">
              <w:rPr>
                <w:rFonts w:cs="Arial"/>
                <w:sz w:val="18"/>
                <w:szCs w:val="18"/>
              </w:rPr>
              <w:t>Rare</w:t>
            </w:r>
          </w:p>
        </w:tc>
        <w:tc>
          <w:tcPr>
            <w:tcW w:w="992" w:type="dxa"/>
          </w:tcPr>
          <w:p w14:paraId="7785E9C3" w14:textId="77777777" w:rsidR="00BB0919" w:rsidRPr="008B3A7E" w:rsidRDefault="00BB0919" w:rsidP="00BB0919">
            <w:pPr>
              <w:rPr>
                <w:rFonts w:cs="Arial"/>
                <w:sz w:val="18"/>
                <w:szCs w:val="18"/>
              </w:rPr>
            </w:pPr>
            <w:r w:rsidRPr="008B3A7E">
              <w:rPr>
                <w:rFonts w:cs="Arial"/>
                <w:sz w:val="18"/>
                <w:szCs w:val="18"/>
              </w:rPr>
              <w:t>Moderate</w:t>
            </w:r>
          </w:p>
        </w:tc>
        <w:tc>
          <w:tcPr>
            <w:tcW w:w="1134" w:type="dxa"/>
          </w:tcPr>
          <w:p w14:paraId="7785E9C4" w14:textId="77777777" w:rsidR="00BB0919" w:rsidRPr="008B3A7E" w:rsidRDefault="00BB0919" w:rsidP="00BB0919">
            <w:pPr>
              <w:rPr>
                <w:rFonts w:cs="Arial"/>
                <w:sz w:val="18"/>
                <w:szCs w:val="18"/>
              </w:rPr>
            </w:pPr>
            <w:r w:rsidRPr="008B3A7E">
              <w:rPr>
                <w:rFonts w:cs="Arial"/>
                <w:sz w:val="18"/>
                <w:szCs w:val="18"/>
              </w:rPr>
              <w:t>Moderate</w:t>
            </w:r>
          </w:p>
        </w:tc>
        <w:tc>
          <w:tcPr>
            <w:tcW w:w="1985" w:type="dxa"/>
          </w:tcPr>
          <w:p w14:paraId="7785E9C5" w14:textId="77777777" w:rsidR="00BB0919" w:rsidRPr="008B3A7E" w:rsidRDefault="00BB0919" w:rsidP="00BB0919">
            <w:pPr>
              <w:rPr>
                <w:rFonts w:cs="Arial"/>
                <w:sz w:val="18"/>
                <w:szCs w:val="18"/>
              </w:rPr>
            </w:pPr>
            <w:r w:rsidRPr="008B3A7E">
              <w:rPr>
                <w:rFonts w:cs="Arial"/>
                <w:sz w:val="18"/>
                <w:szCs w:val="18"/>
              </w:rPr>
              <w:t>Minister-Counsellor</w:t>
            </w:r>
          </w:p>
          <w:p w14:paraId="7785E9C6" w14:textId="77777777" w:rsidR="00BB0919" w:rsidRPr="008B3A7E" w:rsidRDefault="00BB0919" w:rsidP="00BB0919">
            <w:pPr>
              <w:rPr>
                <w:rFonts w:cs="Arial"/>
                <w:sz w:val="18"/>
                <w:szCs w:val="18"/>
              </w:rPr>
            </w:pPr>
            <w:r w:rsidRPr="008B3A7E">
              <w:rPr>
                <w:rFonts w:cs="Arial"/>
                <w:sz w:val="18"/>
                <w:szCs w:val="18"/>
              </w:rPr>
              <w:t xml:space="preserve">Governance </w:t>
            </w:r>
            <w:r w:rsidR="00635F4F">
              <w:rPr>
                <w:rFonts w:cs="Arial"/>
                <w:sz w:val="18"/>
                <w:szCs w:val="18"/>
              </w:rPr>
              <w:t xml:space="preserve">for Development </w:t>
            </w:r>
            <w:r w:rsidRPr="008B3A7E">
              <w:rPr>
                <w:rFonts w:cs="Arial"/>
                <w:sz w:val="18"/>
                <w:szCs w:val="18"/>
              </w:rPr>
              <w:t>Director</w:t>
            </w:r>
          </w:p>
        </w:tc>
      </w:tr>
    </w:tbl>
    <w:p w14:paraId="7785E9C8" w14:textId="77777777" w:rsidR="000E0C32" w:rsidRDefault="000E0C32" w:rsidP="00EE767E">
      <w:pPr>
        <w:rPr>
          <w:lang w:eastAsia="en-AU"/>
        </w:rPr>
        <w:sectPr w:rsidR="000E0C32" w:rsidSect="008B3A7E">
          <w:pgSz w:w="23814" w:h="16839" w:orient="landscape" w:code="8"/>
          <w:pgMar w:top="1134" w:right="1191" w:bottom="1191" w:left="1191" w:header="709" w:footer="709" w:gutter="0"/>
          <w:cols w:space="708"/>
          <w:docGrid w:linePitch="360"/>
        </w:sectPr>
      </w:pPr>
    </w:p>
    <w:p w14:paraId="7785E9C9" w14:textId="77777777" w:rsidR="00DD6E25" w:rsidRPr="00C279FC" w:rsidRDefault="00DD6E25" w:rsidP="000E0C32"/>
    <w:sectPr w:rsidR="00DD6E25" w:rsidRPr="00C279FC" w:rsidSect="000E0C32">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5E9FA" w14:textId="77777777" w:rsidR="00AC54A9" w:rsidRDefault="00AC54A9" w:rsidP="00DD6E25">
      <w:pPr>
        <w:spacing w:after="0" w:line="240" w:lineRule="auto"/>
      </w:pPr>
      <w:r>
        <w:separator/>
      </w:r>
    </w:p>
  </w:endnote>
  <w:endnote w:type="continuationSeparator" w:id="0">
    <w:p w14:paraId="7785E9FB" w14:textId="77777777" w:rsidR="00AC54A9" w:rsidRDefault="00AC54A9" w:rsidP="00DD6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631559"/>
      <w:docPartObj>
        <w:docPartGallery w:val="Page Numbers (Bottom of Page)"/>
        <w:docPartUnique/>
      </w:docPartObj>
    </w:sdtPr>
    <w:sdtEndPr>
      <w:rPr>
        <w:noProof/>
      </w:rPr>
    </w:sdtEndPr>
    <w:sdtContent>
      <w:p w14:paraId="7785E9FC" w14:textId="77777777" w:rsidR="00AC54A9" w:rsidRDefault="00AC54A9">
        <w:pPr>
          <w:pStyle w:val="Footer"/>
          <w:jc w:val="right"/>
        </w:pPr>
        <w:r>
          <w:fldChar w:fldCharType="begin"/>
        </w:r>
        <w:r>
          <w:instrText xml:space="preserve"> PAGE   \* MERGEFORMAT </w:instrText>
        </w:r>
        <w:r>
          <w:fldChar w:fldCharType="separate"/>
        </w:r>
        <w:r w:rsidR="00CA4973">
          <w:rPr>
            <w:noProof/>
          </w:rPr>
          <w:t>1</w:t>
        </w:r>
        <w:r>
          <w:rPr>
            <w:noProof/>
          </w:rPr>
          <w:fldChar w:fldCharType="end"/>
        </w:r>
      </w:p>
    </w:sdtContent>
  </w:sdt>
  <w:p w14:paraId="7785E9FD" w14:textId="77777777" w:rsidR="00AC54A9" w:rsidRDefault="00AC54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5E9F8" w14:textId="77777777" w:rsidR="00AC54A9" w:rsidRDefault="00AC54A9" w:rsidP="00DD6E25">
      <w:pPr>
        <w:spacing w:after="0" w:line="240" w:lineRule="auto"/>
      </w:pPr>
      <w:r>
        <w:separator/>
      </w:r>
    </w:p>
  </w:footnote>
  <w:footnote w:type="continuationSeparator" w:id="0">
    <w:p w14:paraId="7785E9F9" w14:textId="77777777" w:rsidR="00AC54A9" w:rsidRDefault="00AC54A9" w:rsidP="00DD6E25">
      <w:pPr>
        <w:spacing w:after="0" w:line="240" w:lineRule="auto"/>
      </w:pPr>
      <w:r>
        <w:continuationSeparator/>
      </w:r>
    </w:p>
  </w:footnote>
  <w:footnote w:id="1">
    <w:p w14:paraId="7785E9FE" w14:textId="77777777" w:rsidR="00AC54A9" w:rsidRPr="001B6B06" w:rsidRDefault="00AC54A9" w:rsidP="00DC751D">
      <w:pPr>
        <w:spacing w:before="120"/>
      </w:pPr>
      <w:r w:rsidRPr="001B6B06">
        <w:rPr>
          <w:rStyle w:val="FootnoteReference"/>
          <w:sz w:val="18"/>
          <w:szCs w:val="18"/>
        </w:rPr>
        <w:footnoteRef/>
      </w:r>
      <w:r w:rsidRPr="001B6B06">
        <w:rPr>
          <w:sz w:val="18"/>
          <w:szCs w:val="18"/>
        </w:rPr>
        <w:t xml:space="preserve"> </w:t>
      </w:r>
      <w:r w:rsidRPr="001B6B06">
        <w:rPr>
          <w:rFonts w:cstheme="minorHAnsi"/>
          <w:sz w:val="18"/>
          <w:szCs w:val="18"/>
        </w:rPr>
        <w:t xml:space="preserve">The Program Operations Manual is currently being field-tested and is likely to be updated following lessons learned during the field test. </w:t>
      </w:r>
    </w:p>
  </w:footnote>
  <w:footnote w:id="2">
    <w:p w14:paraId="7785E9FF" w14:textId="77777777" w:rsidR="00AC54A9" w:rsidRPr="00E347FF" w:rsidRDefault="00AC54A9" w:rsidP="00161FF2">
      <w:pPr>
        <w:pStyle w:val="FootnoteText"/>
        <w:spacing w:line="240" w:lineRule="auto"/>
        <w:rPr>
          <w:sz w:val="16"/>
          <w:szCs w:val="16"/>
        </w:rPr>
      </w:pPr>
      <w:r w:rsidRPr="00E347FF">
        <w:rPr>
          <w:rStyle w:val="FootnoteReference"/>
        </w:rPr>
        <w:footnoteRef/>
      </w:r>
      <w:r w:rsidRPr="00E347FF">
        <w:rPr>
          <w:sz w:val="16"/>
          <w:szCs w:val="16"/>
        </w:rPr>
        <w:t xml:space="preserve"> </w:t>
      </w:r>
      <w:r w:rsidRPr="00D109C9">
        <w:rPr>
          <w:rFonts w:asciiTheme="minorHAnsi" w:hAnsiTheme="minorHAnsi"/>
          <w:sz w:val="18"/>
          <w:szCs w:val="18"/>
        </w:rPr>
        <w:t>Services are being provided by Cardno Emerging Markets, under the Interim Governance for Development contract.</w:t>
      </w:r>
    </w:p>
  </w:footnote>
  <w:footnote w:id="3">
    <w:p w14:paraId="7785EA00" w14:textId="77777777" w:rsidR="00AC54A9" w:rsidRPr="000F1621" w:rsidRDefault="00AC54A9" w:rsidP="00B520B1">
      <w:pPr>
        <w:pStyle w:val="FootnoteText"/>
        <w:spacing w:before="0" w:after="120"/>
        <w:rPr>
          <w:rFonts w:asciiTheme="minorHAnsi" w:hAnsiTheme="minorHAnsi"/>
          <w:sz w:val="18"/>
          <w:szCs w:val="18"/>
          <w:lang w:val="en-AU"/>
        </w:rPr>
      </w:pPr>
      <w:r w:rsidRPr="000F1621">
        <w:rPr>
          <w:rStyle w:val="FootnoteReference"/>
          <w:rFonts w:asciiTheme="minorHAnsi" w:hAnsiTheme="minorHAnsi"/>
          <w:sz w:val="18"/>
          <w:szCs w:val="18"/>
        </w:rPr>
        <w:footnoteRef/>
      </w:r>
      <w:r w:rsidRPr="000F1621">
        <w:rPr>
          <w:rFonts w:asciiTheme="minorHAnsi" w:hAnsiTheme="minorHAnsi"/>
          <w:sz w:val="18"/>
          <w:szCs w:val="18"/>
        </w:rPr>
        <w:t xml:space="preserve"> The Asia Foundation and Irish Aid, “Community experiences of decentralised development in Timor-Leste”, 2012</w:t>
      </w:r>
      <w:r w:rsidRPr="000F1621">
        <w:rPr>
          <w:rFonts w:asciiTheme="minorHAnsi" w:hAnsiTheme="minorHAnsi"/>
          <w:sz w:val="18"/>
          <w:szCs w:val="18"/>
          <w:lang w:val="en-AU"/>
        </w:rPr>
        <w:t xml:space="preserve"> p20</w:t>
      </w:r>
    </w:p>
  </w:footnote>
  <w:footnote w:id="4">
    <w:p w14:paraId="7785EA01" w14:textId="77777777" w:rsidR="00AC54A9" w:rsidRPr="006547A3" w:rsidRDefault="00AC54A9" w:rsidP="00B520B1">
      <w:pPr>
        <w:pStyle w:val="FootnoteText"/>
        <w:spacing w:before="0" w:after="120" w:line="240" w:lineRule="auto"/>
        <w:rPr>
          <w:rFonts w:asciiTheme="minorHAnsi" w:hAnsiTheme="minorHAnsi"/>
          <w:sz w:val="18"/>
          <w:szCs w:val="18"/>
        </w:rPr>
      </w:pPr>
      <w:r w:rsidRPr="006547A3">
        <w:rPr>
          <w:rStyle w:val="FootnoteReference"/>
          <w:rFonts w:asciiTheme="minorHAnsi" w:hAnsiTheme="minorHAnsi"/>
          <w:sz w:val="18"/>
          <w:szCs w:val="18"/>
        </w:rPr>
        <w:footnoteRef/>
      </w:r>
      <w:r w:rsidRPr="006547A3">
        <w:rPr>
          <w:rFonts w:asciiTheme="minorHAnsi" w:hAnsiTheme="minorHAnsi"/>
          <w:sz w:val="18"/>
          <w:szCs w:val="18"/>
        </w:rPr>
        <w:t xml:space="preserve"> World Bank (2009) Community Based Development and Infrastructure in Timor-Leste: Past Experiences and Future Opportunities, p21</w:t>
      </w:r>
    </w:p>
  </w:footnote>
  <w:footnote w:id="5">
    <w:p w14:paraId="7785EA02" w14:textId="77777777" w:rsidR="00AC54A9" w:rsidRPr="006547A3" w:rsidRDefault="00AC54A9" w:rsidP="00B520B1">
      <w:pPr>
        <w:pStyle w:val="FootnoteText"/>
        <w:spacing w:before="0" w:after="120" w:line="240" w:lineRule="auto"/>
        <w:rPr>
          <w:rFonts w:asciiTheme="minorHAnsi" w:hAnsiTheme="minorHAnsi"/>
          <w:sz w:val="18"/>
          <w:szCs w:val="18"/>
          <w:lang w:val="en-AU"/>
        </w:rPr>
      </w:pPr>
      <w:r w:rsidRPr="006547A3">
        <w:rPr>
          <w:rStyle w:val="FootnoteReference"/>
          <w:rFonts w:asciiTheme="minorHAnsi" w:hAnsiTheme="minorHAnsi"/>
          <w:sz w:val="18"/>
          <w:szCs w:val="18"/>
        </w:rPr>
        <w:footnoteRef/>
      </w:r>
      <w:r w:rsidRPr="006547A3">
        <w:rPr>
          <w:rFonts w:asciiTheme="minorHAnsi" w:hAnsiTheme="minorHAnsi"/>
          <w:sz w:val="18"/>
          <w:szCs w:val="18"/>
        </w:rPr>
        <w:t xml:space="preserve"> </w:t>
      </w:r>
      <w:r w:rsidRPr="000F1621">
        <w:rPr>
          <w:rFonts w:asciiTheme="minorHAnsi" w:hAnsiTheme="minorHAnsi"/>
          <w:sz w:val="18"/>
          <w:szCs w:val="18"/>
        </w:rPr>
        <w:t>The Asia Foundation and Irish Aid, “Community experiences of decentralised development in Timor-Leste”, 2012, p4.</w:t>
      </w:r>
    </w:p>
  </w:footnote>
  <w:footnote w:id="6">
    <w:p w14:paraId="7785EA03" w14:textId="77777777" w:rsidR="00AC54A9" w:rsidRPr="006547A3" w:rsidRDefault="00AC54A9" w:rsidP="00B520B1">
      <w:pPr>
        <w:pStyle w:val="FootnoteText"/>
        <w:spacing w:before="0" w:after="120" w:line="240" w:lineRule="auto"/>
        <w:rPr>
          <w:rFonts w:asciiTheme="minorHAnsi" w:hAnsiTheme="minorHAnsi"/>
          <w:sz w:val="18"/>
          <w:szCs w:val="18"/>
          <w:lang w:val="en-AU"/>
        </w:rPr>
      </w:pPr>
      <w:r w:rsidRPr="006547A3">
        <w:rPr>
          <w:rStyle w:val="FootnoteReference"/>
          <w:rFonts w:asciiTheme="minorHAnsi" w:hAnsiTheme="minorHAnsi"/>
          <w:sz w:val="18"/>
          <w:szCs w:val="18"/>
        </w:rPr>
        <w:footnoteRef/>
      </w:r>
      <w:r w:rsidRPr="006547A3">
        <w:rPr>
          <w:rFonts w:asciiTheme="minorHAnsi" w:hAnsiTheme="minorHAnsi"/>
          <w:sz w:val="18"/>
          <w:szCs w:val="18"/>
        </w:rPr>
        <w:t xml:space="preserve"> </w:t>
      </w:r>
      <w:r w:rsidRPr="000F1621">
        <w:rPr>
          <w:rFonts w:asciiTheme="minorHAnsi" w:hAnsiTheme="minorHAnsi"/>
          <w:sz w:val="18"/>
          <w:szCs w:val="18"/>
        </w:rPr>
        <w:t>The Asia Foundation and Irish Aid, “Community experiences of decentralised development in Timor-Leste”, 2012</w:t>
      </w:r>
      <w:r w:rsidRPr="006547A3">
        <w:rPr>
          <w:rFonts w:asciiTheme="minorHAnsi" w:hAnsiTheme="minorHAnsi"/>
          <w:sz w:val="18"/>
          <w:szCs w:val="18"/>
          <w:lang w:val="en-AU"/>
        </w:rPr>
        <w:t>p 18</w:t>
      </w:r>
    </w:p>
  </w:footnote>
  <w:footnote w:id="7">
    <w:p w14:paraId="7785EA04" w14:textId="77777777" w:rsidR="00AC54A9" w:rsidRPr="00922BB7" w:rsidRDefault="00AC54A9" w:rsidP="00B520B1">
      <w:pPr>
        <w:pStyle w:val="FootnoteText"/>
        <w:spacing w:before="0" w:after="120" w:line="240" w:lineRule="auto"/>
        <w:rPr>
          <w:rFonts w:asciiTheme="minorHAnsi" w:hAnsiTheme="minorHAnsi"/>
          <w:sz w:val="18"/>
          <w:szCs w:val="18"/>
          <w:lang w:val="en-AU"/>
        </w:rPr>
      </w:pPr>
      <w:r w:rsidRPr="00922BB7">
        <w:rPr>
          <w:rStyle w:val="FootnoteReference"/>
          <w:rFonts w:asciiTheme="minorHAnsi" w:hAnsiTheme="minorHAnsi"/>
          <w:sz w:val="18"/>
          <w:szCs w:val="18"/>
        </w:rPr>
        <w:footnoteRef/>
      </w:r>
      <w:r w:rsidRPr="00922BB7">
        <w:rPr>
          <w:rFonts w:asciiTheme="minorHAnsi" w:hAnsiTheme="minorHAnsi"/>
          <w:sz w:val="18"/>
          <w:szCs w:val="18"/>
        </w:rPr>
        <w:t xml:space="preserve"> TAF notes that a</w:t>
      </w:r>
      <w:r w:rsidRPr="00922BB7">
        <w:rPr>
          <w:rFonts w:asciiTheme="minorHAnsi" w:hAnsiTheme="minorHAnsi" w:cs="Helvetica"/>
          <w:sz w:val="18"/>
          <w:szCs w:val="18"/>
        </w:rPr>
        <w:t>n exception to this general agreement, however, was the sub district administrator of Baguia, who argued that the PDL process took too much time, when there were too many urgent development priorities that need to be addressed</w:t>
      </w:r>
    </w:p>
  </w:footnote>
  <w:footnote w:id="8">
    <w:p w14:paraId="7785EA05" w14:textId="77777777" w:rsidR="00AC54A9" w:rsidRPr="00922BB7" w:rsidRDefault="00AC54A9" w:rsidP="00B520B1">
      <w:pPr>
        <w:pStyle w:val="FootnoteText"/>
        <w:spacing w:before="0" w:after="120" w:line="240" w:lineRule="auto"/>
        <w:rPr>
          <w:rFonts w:asciiTheme="minorHAnsi" w:hAnsiTheme="minorHAnsi"/>
          <w:sz w:val="18"/>
          <w:szCs w:val="18"/>
          <w:lang w:val="en-AU"/>
        </w:rPr>
      </w:pPr>
      <w:r w:rsidRPr="00922BB7">
        <w:rPr>
          <w:rStyle w:val="FootnoteReference"/>
          <w:rFonts w:asciiTheme="minorHAnsi" w:hAnsiTheme="minorHAnsi"/>
          <w:sz w:val="18"/>
          <w:szCs w:val="18"/>
        </w:rPr>
        <w:footnoteRef/>
      </w:r>
      <w:r w:rsidRPr="00922BB7">
        <w:rPr>
          <w:rFonts w:asciiTheme="minorHAnsi" w:hAnsiTheme="minorHAnsi"/>
          <w:sz w:val="18"/>
          <w:szCs w:val="18"/>
        </w:rPr>
        <w:t xml:space="preserve"> </w:t>
      </w:r>
      <w:r w:rsidRPr="000F1621">
        <w:rPr>
          <w:rFonts w:asciiTheme="minorHAnsi" w:hAnsiTheme="minorHAnsi"/>
          <w:sz w:val="18"/>
          <w:szCs w:val="18"/>
        </w:rPr>
        <w:t>The Asia Foundation and Irish Aid, “Community experiences of decentralised development in Timor-</w:t>
      </w:r>
      <w:r>
        <w:rPr>
          <w:rFonts w:asciiTheme="minorHAnsi" w:hAnsiTheme="minorHAnsi"/>
          <w:sz w:val="18"/>
          <w:szCs w:val="18"/>
        </w:rPr>
        <w:t>Leste”,</w:t>
      </w:r>
      <w:r w:rsidRPr="00922BB7">
        <w:rPr>
          <w:rFonts w:asciiTheme="minorHAnsi" w:hAnsiTheme="minorHAnsi"/>
          <w:sz w:val="18"/>
          <w:szCs w:val="18"/>
          <w:lang w:val="en-AU"/>
        </w:rPr>
        <w:t xml:space="preserve"> p19</w:t>
      </w:r>
    </w:p>
  </w:footnote>
  <w:footnote w:id="9">
    <w:p w14:paraId="7785EA06" w14:textId="77777777" w:rsidR="00AC54A9" w:rsidRPr="00370FC7" w:rsidRDefault="00AC54A9" w:rsidP="00B520B1">
      <w:pPr>
        <w:pStyle w:val="FootnoteText"/>
        <w:spacing w:before="0" w:after="120"/>
        <w:rPr>
          <w:lang w:val="en-AU"/>
        </w:rPr>
      </w:pPr>
      <w:r>
        <w:rPr>
          <w:rStyle w:val="FootnoteReference"/>
        </w:rPr>
        <w:footnoteRef/>
      </w:r>
      <w:r>
        <w:t xml:space="preserve"> </w:t>
      </w:r>
      <w:r>
        <w:rPr>
          <w:rFonts w:asciiTheme="minorHAnsi" w:hAnsiTheme="minorHAnsi" w:cs="Helvetica"/>
          <w:sz w:val="18"/>
          <w:szCs w:val="18"/>
        </w:rPr>
        <w:t>Through the PDS, suco</w:t>
      </w:r>
      <w:r w:rsidRPr="00370FC7">
        <w:rPr>
          <w:rFonts w:asciiTheme="minorHAnsi" w:hAnsiTheme="minorHAnsi" w:cs="Helvetica"/>
          <w:sz w:val="18"/>
          <w:szCs w:val="18"/>
        </w:rPr>
        <w:t xml:space="preserve"> councils have come up with one-year and five-year plans, identifying development priorities through conducting community meetings in</w:t>
      </w:r>
      <w:r>
        <w:rPr>
          <w:rFonts w:asciiTheme="minorHAnsi" w:hAnsiTheme="minorHAnsi" w:cs="Helvetica"/>
          <w:sz w:val="18"/>
          <w:szCs w:val="18"/>
        </w:rPr>
        <w:t xml:space="preserve"> each aldeia, and then </w:t>
      </w:r>
      <w:r w:rsidRPr="00B520B1">
        <w:rPr>
          <w:rFonts w:asciiTheme="minorHAnsi" w:hAnsiTheme="minorHAnsi" w:cs="Helvetica"/>
          <w:sz w:val="18"/>
          <w:szCs w:val="18"/>
          <w:lang w:val="en-AU"/>
        </w:rPr>
        <w:t>prioritising</w:t>
      </w:r>
      <w:r>
        <w:rPr>
          <w:rFonts w:asciiTheme="minorHAnsi" w:hAnsiTheme="minorHAnsi" w:cs="Helvetica"/>
          <w:sz w:val="18"/>
          <w:szCs w:val="18"/>
        </w:rPr>
        <w:t xml:space="preserve"> them at the suco</w:t>
      </w:r>
      <w:r w:rsidRPr="00370FC7">
        <w:rPr>
          <w:rFonts w:asciiTheme="minorHAnsi" w:hAnsiTheme="minorHAnsi" w:cs="Helvetica"/>
          <w:sz w:val="18"/>
          <w:szCs w:val="18"/>
        </w:rPr>
        <w:t xml:space="preserve"> level.</w:t>
      </w:r>
    </w:p>
  </w:footnote>
  <w:footnote w:id="10">
    <w:p w14:paraId="7785EA07" w14:textId="77777777" w:rsidR="00AC54A9" w:rsidRPr="000F1621" w:rsidRDefault="00AC54A9" w:rsidP="00B520B1">
      <w:pPr>
        <w:pStyle w:val="FootnoteText"/>
        <w:spacing w:before="0" w:after="120" w:line="240" w:lineRule="auto"/>
        <w:rPr>
          <w:rFonts w:asciiTheme="minorHAnsi" w:hAnsiTheme="minorHAnsi"/>
          <w:sz w:val="18"/>
          <w:szCs w:val="18"/>
        </w:rPr>
      </w:pPr>
      <w:r w:rsidRPr="00922BB7">
        <w:rPr>
          <w:rStyle w:val="FootnoteReference"/>
          <w:rFonts w:asciiTheme="minorHAnsi" w:hAnsiTheme="minorHAnsi"/>
          <w:sz w:val="18"/>
          <w:szCs w:val="18"/>
        </w:rPr>
        <w:footnoteRef/>
      </w:r>
      <w:r w:rsidRPr="00922BB7">
        <w:rPr>
          <w:rFonts w:asciiTheme="minorHAnsi" w:hAnsiTheme="minorHAnsi"/>
          <w:sz w:val="18"/>
          <w:szCs w:val="18"/>
        </w:rPr>
        <w:t xml:space="preserve"> </w:t>
      </w:r>
      <w:r w:rsidRPr="00B520B1">
        <w:rPr>
          <w:rFonts w:asciiTheme="minorHAnsi" w:hAnsiTheme="minorHAnsi"/>
          <w:sz w:val="18"/>
          <w:szCs w:val="18"/>
          <w:lang w:val="en-AU"/>
        </w:rPr>
        <w:t>The Asia Foundation and Irish Aid, “Community experiences of decentralised development in Timor-Leste”, 2012, p4.</w:t>
      </w:r>
    </w:p>
  </w:footnote>
  <w:footnote w:id="11">
    <w:p w14:paraId="7785EA08" w14:textId="77777777" w:rsidR="00AC54A9" w:rsidRPr="00F53A68" w:rsidRDefault="00AC54A9" w:rsidP="00B520B1">
      <w:pPr>
        <w:pStyle w:val="FootnoteText"/>
        <w:spacing w:before="0" w:after="120" w:line="240" w:lineRule="auto"/>
        <w:rPr>
          <w:rFonts w:asciiTheme="minorHAnsi" w:hAnsiTheme="minorHAnsi"/>
          <w:sz w:val="18"/>
          <w:szCs w:val="18"/>
        </w:rPr>
      </w:pPr>
      <w:r w:rsidRPr="00922BB7">
        <w:rPr>
          <w:rStyle w:val="FootnoteReference"/>
          <w:rFonts w:asciiTheme="minorHAnsi" w:hAnsiTheme="minorHAnsi"/>
          <w:sz w:val="18"/>
          <w:szCs w:val="18"/>
        </w:rPr>
        <w:footnoteRef/>
      </w:r>
      <w:r w:rsidRPr="00922BB7">
        <w:rPr>
          <w:rFonts w:asciiTheme="minorHAnsi" w:hAnsiTheme="minorHAnsi"/>
          <w:sz w:val="18"/>
          <w:szCs w:val="18"/>
        </w:rPr>
        <w:t xml:space="preserve"> BESIK Community Engagement Review May 2012</w:t>
      </w:r>
    </w:p>
  </w:footnote>
  <w:footnote w:id="12">
    <w:p w14:paraId="7785EA09" w14:textId="77777777" w:rsidR="00AC54A9" w:rsidRPr="000F1621" w:rsidRDefault="00AC54A9" w:rsidP="00B520B1">
      <w:pPr>
        <w:pStyle w:val="FootnoteText"/>
        <w:spacing w:before="0" w:after="120"/>
        <w:rPr>
          <w:lang w:val="en-AU"/>
        </w:rPr>
      </w:pPr>
      <w:r w:rsidRPr="000F1621">
        <w:rPr>
          <w:rStyle w:val="FootnoteReference"/>
          <w:rFonts w:asciiTheme="minorHAnsi" w:hAnsiTheme="minorHAnsi"/>
          <w:sz w:val="18"/>
          <w:szCs w:val="18"/>
        </w:rPr>
        <w:footnoteRef/>
      </w:r>
      <w:r w:rsidRPr="000F1621">
        <w:rPr>
          <w:rFonts w:asciiTheme="minorHAnsi" w:hAnsiTheme="minorHAnsi"/>
          <w:sz w:val="18"/>
          <w:szCs w:val="18"/>
        </w:rPr>
        <w:t xml:space="preserve"> World Bank (2009) Community Based Development and Infrastructure in Timor-Leste: Past Experiences and Future Opportunities, p21</w:t>
      </w:r>
    </w:p>
  </w:footnote>
  <w:footnote w:id="13">
    <w:p w14:paraId="7785EA0A" w14:textId="77777777" w:rsidR="00AC54A9" w:rsidRPr="000F1621" w:rsidRDefault="00AC54A9" w:rsidP="00B520B1">
      <w:pPr>
        <w:pStyle w:val="FootnoteText"/>
        <w:spacing w:before="0" w:after="120" w:line="240" w:lineRule="auto"/>
        <w:rPr>
          <w:rFonts w:asciiTheme="minorHAnsi" w:hAnsiTheme="minorHAnsi"/>
          <w:sz w:val="18"/>
          <w:szCs w:val="18"/>
        </w:rPr>
      </w:pPr>
      <w:r w:rsidRPr="000F1621">
        <w:rPr>
          <w:rStyle w:val="FootnoteReference"/>
          <w:rFonts w:asciiTheme="minorHAnsi" w:hAnsiTheme="minorHAnsi"/>
          <w:sz w:val="18"/>
          <w:szCs w:val="18"/>
        </w:rPr>
        <w:footnoteRef/>
      </w:r>
      <w:r w:rsidRPr="000F1621">
        <w:rPr>
          <w:rFonts w:asciiTheme="minorHAnsi" w:hAnsiTheme="minorHAnsi"/>
          <w:sz w:val="18"/>
          <w:szCs w:val="18"/>
        </w:rPr>
        <w:t xml:space="preserve"> Governance and Social Development Resource Centre (2012) Helpdesk Research Report: PNPM/CDD in Indonesia, p7</w:t>
      </w:r>
    </w:p>
  </w:footnote>
  <w:footnote w:id="14">
    <w:p w14:paraId="7785EA0B" w14:textId="77777777" w:rsidR="00AC54A9" w:rsidRPr="00D600E8" w:rsidRDefault="00AC54A9" w:rsidP="00D600E8">
      <w:pPr>
        <w:pStyle w:val="FootnoteText"/>
        <w:spacing w:before="120" w:after="0" w:line="240" w:lineRule="auto"/>
        <w:rPr>
          <w:rFonts w:asciiTheme="minorHAnsi" w:hAnsiTheme="minorHAnsi"/>
          <w:sz w:val="18"/>
          <w:szCs w:val="18"/>
          <w:lang w:val="en-AU"/>
        </w:rPr>
      </w:pPr>
      <w:r w:rsidRPr="00D600E8">
        <w:rPr>
          <w:rStyle w:val="FootnoteReference"/>
          <w:rFonts w:asciiTheme="minorHAnsi" w:hAnsiTheme="minorHAnsi"/>
          <w:sz w:val="18"/>
          <w:szCs w:val="18"/>
        </w:rPr>
        <w:footnoteRef/>
      </w:r>
      <w:r w:rsidRPr="00D600E8">
        <w:rPr>
          <w:rFonts w:asciiTheme="minorHAnsi" w:hAnsiTheme="minorHAnsi"/>
          <w:sz w:val="18"/>
          <w:szCs w:val="18"/>
        </w:rPr>
        <w:t xml:space="preserve"> </w:t>
      </w:r>
      <w:r>
        <w:rPr>
          <w:rFonts w:asciiTheme="minorHAnsi" w:hAnsiTheme="minorHAnsi" w:cs="Arial"/>
          <w:sz w:val="18"/>
          <w:szCs w:val="18"/>
        </w:rPr>
        <w:t>The Asia Foundation (2012)</w:t>
      </w:r>
      <w:r w:rsidRPr="00D600E8">
        <w:rPr>
          <w:rFonts w:asciiTheme="minorHAnsi" w:hAnsiTheme="minorHAnsi" w:cs="Arial"/>
          <w:sz w:val="18"/>
          <w:szCs w:val="18"/>
        </w:rPr>
        <w:t xml:space="preserve"> </w:t>
      </w:r>
      <w:r>
        <w:rPr>
          <w:rFonts w:asciiTheme="minorHAnsi" w:hAnsiTheme="minorHAnsi" w:cs="Arial"/>
          <w:sz w:val="18"/>
          <w:szCs w:val="18"/>
        </w:rPr>
        <w:t>“</w:t>
      </w:r>
      <w:r w:rsidRPr="00D600E8">
        <w:rPr>
          <w:rFonts w:asciiTheme="minorHAnsi" w:hAnsiTheme="minorHAnsi" w:cs="Arial"/>
          <w:sz w:val="18"/>
          <w:szCs w:val="18"/>
        </w:rPr>
        <w:t>PNDS pre-design study</w:t>
      </w:r>
      <w:r>
        <w:rPr>
          <w:rFonts w:asciiTheme="minorHAnsi" w:hAnsiTheme="minorHAnsi" w:cs="Arial"/>
          <w:sz w:val="18"/>
          <w:szCs w:val="18"/>
        </w:rPr>
        <w:t>”.</w:t>
      </w:r>
    </w:p>
  </w:footnote>
  <w:footnote w:id="15">
    <w:p w14:paraId="7785EA0C" w14:textId="77777777" w:rsidR="00AC54A9" w:rsidRDefault="00AC54A9" w:rsidP="00D600E8">
      <w:pPr>
        <w:pStyle w:val="FootnoteText"/>
        <w:spacing w:before="120" w:after="0" w:line="240" w:lineRule="auto"/>
        <w:ind w:left="284" w:hanging="284"/>
      </w:pPr>
      <w:r w:rsidRPr="00D600E8">
        <w:rPr>
          <w:rStyle w:val="FootnoteReference"/>
          <w:rFonts w:asciiTheme="minorHAnsi" w:hAnsiTheme="minorHAnsi"/>
          <w:sz w:val="18"/>
          <w:szCs w:val="18"/>
        </w:rPr>
        <w:footnoteRef/>
      </w:r>
      <w:r>
        <w:rPr>
          <w:rFonts w:asciiTheme="minorHAnsi" w:hAnsiTheme="minorHAnsi"/>
          <w:sz w:val="18"/>
          <w:szCs w:val="18"/>
        </w:rPr>
        <w:t xml:space="preserve"> </w:t>
      </w:r>
      <w:r w:rsidRPr="000F1621">
        <w:rPr>
          <w:rFonts w:asciiTheme="minorHAnsi" w:hAnsiTheme="minorHAnsi"/>
          <w:sz w:val="18"/>
          <w:szCs w:val="18"/>
        </w:rPr>
        <w:t>The</w:t>
      </w:r>
      <w:r>
        <w:rPr>
          <w:rFonts w:asciiTheme="minorHAnsi" w:hAnsiTheme="minorHAnsi"/>
          <w:sz w:val="18"/>
          <w:szCs w:val="18"/>
        </w:rPr>
        <w:t xml:space="preserve"> Asia Foundation and Irish Aid (2012) </w:t>
      </w:r>
      <w:r w:rsidRPr="000F1621">
        <w:rPr>
          <w:rFonts w:asciiTheme="minorHAnsi" w:hAnsiTheme="minorHAnsi"/>
          <w:sz w:val="18"/>
          <w:szCs w:val="18"/>
        </w:rPr>
        <w:t>“Community experiences of decentralised development in Timor-</w:t>
      </w:r>
      <w:r>
        <w:rPr>
          <w:rFonts w:asciiTheme="minorHAnsi" w:hAnsiTheme="minorHAnsi"/>
          <w:sz w:val="18"/>
          <w:szCs w:val="18"/>
        </w:rPr>
        <w:t>Leste”</w:t>
      </w:r>
    </w:p>
  </w:footnote>
  <w:footnote w:id="16">
    <w:p w14:paraId="7785EA0D" w14:textId="77777777" w:rsidR="00AC54A9" w:rsidRPr="00F80BFD" w:rsidRDefault="00AC54A9" w:rsidP="00F80BFD">
      <w:pPr>
        <w:spacing w:before="120" w:after="0"/>
        <w:rPr>
          <w:sz w:val="18"/>
          <w:szCs w:val="18"/>
        </w:rPr>
      </w:pPr>
      <w:r w:rsidRPr="00F80BFD">
        <w:rPr>
          <w:rStyle w:val="FootnoteReference"/>
          <w:sz w:val="18"/>
          <w:szCs w:val="18"/>
          <w:vertAlign w:val="baseline"/>
        </w:rPr>
        <w:footnoteRef/>
      </w:r>
      <w:r w:rsidRPr="00F80BFD">
        <w:rPr>
          <w:rStyle w:val="FootnoteReference"/>
          <w:sz w:val="18"/>
          <w:szCs w:val="18"/>
          <w:vertAlign w:val="baseline"/>
        </w:rPr>
        <w:t xml:space="preserve"> </w:t>
      </w:r>
      <w:r>
        <w:rPr>
          <w:sz w:val="18"/>
          <w:szCs w:val="18"/>
        </w:rPr>
        <w:t xml:space="preserve">World Bank (2006) CEP </w:t>
      </w:r>
      <w:r w:rsidRPr="00F80BFD">
        <w:rPr>
          <w:rFonts w:cs="Arial-BoldMT"/>
          <w:bCs/>
          <w:sz w:val="18"/>
          <w:szCs w:val="18"/>
        </w:rPr>
        <w:t>Project Assessment Performance Report</w:t>
      </w:r>
    </w:p>
  </w:footnote>
  <w:footnote w:id="17">
    <w:p w14:paraId="7785EA0E" w14:textId="77777777" w:rsidR="00AC54A9" w:rsidRPr="00F80BFD" w:rsidRDefault="00AC54A9" w:rsidP="00B520B1">
      <w:pPr>
        <w:pStyle w:val="FootnoteText"/>
        <w:spacing w:before="0" w:after="120"/>
        <w:rPr>
          <w:rFonts w:asciiTheme="minorHAnsi" w:hAnsiTheme="minorHAnsi"/>
          <w:sz w:val="18"/>
          <w:szCs w:val="18"/>
          <w:highlight w:val="yellow"/>
          <w:lang w:val="en-AU"/>
        </w:rPr>
      </w:pPr>
      <w:r w:rsidRPr="00F80BFD">
        <w:rPr>
          <w:rStyle w:val="FootnoteReference"/>
          <w:rFonts w:asciiTheme="minorHAnsi" w:hAnsiTheme="minorHAnsi"/>
          <w:sz w:val="18"/>
          <w:szCs w:val="18"/>
        </w:rPr>
        <w:footnoteRef/>
      </w:r>
      <w:r w:rsidRPr="00F80BFD">
        <w:rPr>
          <w:rFonts w:asciiTheme="minorHAnsi" w:hAnsiTheme="minorHAnsi"/>
          <w:sz w:val="18"/>
          <w:szCs w:val="18"/>
        </w:rPr>
        <w:t xml:space="preserve"> The Asia Foundation and Irish Aid (2012) “Community experiences of decentralised development in Timor-Leste”</w:t>
      </w:r>
      <w:r w:rsidRPr="00F80BFD">
        <w:rPr>
          <w:rFonts w:asciiTheme="minorHAnsi" w:hAnsiTheme="minorHAnsi"/>
          <w:sz w:val="18"/>
          <w:szCs w:val="18"/>
          <w:lang w:val="en-AU"/>
        </w:rPr>
        <w:t xml:space="preserve"> p 18</w:t>
      </w:r>
    </w:p>
  </w:footnote>
  <w:footnote w:id="18">
    <w:p w14:paraId="7785EA0F" w14:textId="77777777" w:rsidR="00AC54A9" w:rsidRPr="00F80BFD" w:rsidRDefault="00AC54A9" w:rsidP="00B520B1">
      <w:pPr>
        <w:pStyle w:val="FootnoteText"/>
        <w:spacing w:before="0" w:after="120"/>
        <w:rPr>
          <w:rFonts w:asciiTheme="minorHAnsi" w:hAnsiTheme="minorHAnsi"/>
          <w:sz w:val="18"/>
          <w:szCs w:val="18"/>
          <w:lang w:val="en-AU"/>
        </w:rPr>
      </w:pPr>
      <w:r w:rsidRPr="00F80BFD">
        <w:rPr>
          <w:rStyle w:val="FootnoteReference"/>
          <w:rFonts w:asciiTheme="minorHAnsi" w:hAnsiTheme="minorHAnsi"/>
          <w:sz w:val="18"/>
          <w:szCs w:val="18"/>
        </w:rPr>
        <w:footnoteRef/>
      </w:r>
      <w:r w:rsidRPr="00F80BFD">
        <w:rPr>
          <w:rFonts w:asciiTheme="minorHAnsi" w:hAnsiTheme="minorHAnsi"/>
          <w:sz w:val="18"/>
          <w:szCs w:val="18"/>
        </w:rPr>
        <w:t xml:space="preserve"> The Asia Foundation and Irish Aid (2012) “Community experiences of decentralised development in Timor-Leste”</w:t>
      </w:r>
      <w:r w:rsidRPr="00F80BFD">
        <w:rPr>
          <w:rFonts w:asciiTheme="minorHAnsi" w:hAnsiTheme="minorHAnsi"/>
          <w:sz w:val="18"/>
          <w:szCs w:val="18"/>
          <w:lang w:val="en-AU"/>
        </w:rPr>
        <w:t xml:space="preserve"> p18</w:t>
      </w:r>
    </w:p>
  </w:footnote>
  <w:footnote w:id="19">
    <w:p w14:paraId="7785EA10" w14:textId="77777777" w:rsidR="00AC54A9" w:rsidRPr="00F80BFD" w:rsidRDefault="00AC54A9" w:rsidP="00B520B1">
      <w:pPr>
        <w:pStyle w:val="FootnoteText"/>
        <w:spacing w:before="0" w:after="120"/>
        <w:rPr>
          <w:rFonts w:asciiTheme="minorHAnsi" w:hAnsiTheme="minorHAnsi"/>
          <w:sz w:val="18"/>
          <w:szCs w:val="18"/>
          <w:lang w:val="en-AU"/>
        </w:rPr>
      </w:pPr>
      <w:r w:rsidRPr="00F80BFD">
        <w:rPr>
          <w:rStyle w:val="FootnoteReference"/>
          <w:rFonts w:asciiTheme="minorHAnsi" w:hAnsiTheme="minorHAnsi"/>
          <w:sz w:val="18"/>
          <w:szCs w:val="18"/>
        </w:rPr>
        <w:footnoteRef/>
      </w:r>
      <w:r w:rsidRPr="00F80BFD">
        <w:rPr>
          <w:rFonts w:asciiTheme="minorHAnsi" w:hAnsiTheme="minorHAnsi"/>
          <w:sz w:val="18"/>
          <w:szCs w:val="18"/>
        </w:rPr>
        <w:t xml:space="preserve"> The Asia Foundation and Irish Aid (2012) “Community experiences of decentralised development in Timor-Leste”</w:t>
      </w:r>
      <w:r w:rsidRPr="00F80BFD">
        <w:rPr>
          <w:rFonts w:asciiTheme="minorHAnsi" w:hAnsiTheme="minorHAnsi"/>
          <w:sz w:val="18"/>
          <w:szCs w:val="18"/>
          <w:lang w:val="en-AU"/>
        </w:rPr>
        <w:t xml:space="preserve"> p19</w:t>
      </w:r>
    </w:p>
  </w:footnote>
  <w:footnote w:id="20">
    <w:p w14:paraId="7785EA11" w14:textId="77777777" w:rsidR="00AC54A9" w:rsidRPr="00F80BFD" w:rsidRDefault="00AC54A9" w:rsidP="00B520B1">
      <w:pPr>
        <w:pStyle w:val="FootnoteText"/>
        <w:spacing w:before="0" w:after="120" w:line="240" w:lineRule="auto"/>
        <w:rPr>
          <w:rFonts w:asciiTheme="minorHAnsi" w:hAnsiTheme="minorHAnsi"/>
          <w:sz w:val="18"/>
          <w:szCs w:val="18"/>
        </w:rPr>
      </w:pPr>
      <w:r w:rsidRPr="00F80BFD">
        <w:rPr>
          <w:rStyle w:val="FootnoteReference"/>
          <w:rFonts w:asciiTheme="minorHAnsi" w:hAnsiTheme="minorHAnsi"/>
          <w:sz w:val="18"/>
          <w:szCs w:val="18"/>
        </w:rPr>
        <w:footnoteRef/>
      </w:r>
      <w:r w:rsidRPr="00F80BFD">
        <w:rPr>
          <w:rFonts w:asciiTheme="minorHAnsi" w:hAnsiTheme="minorHAnsi"/>
          <w:sz w:val="18"/>
          <w:szCs w:val="18"/>
        </w:rPr>
        <w:t xml:space="preserve"> Crawford and Willetts (2012) BESIK Independent Completion Report, p28.</w:t>
      </w:r>
    </w:p>
  </w:footnote>
  <w:footnote w:id="21">
    <w:p w14:paraId="7785EA12" w14:textId="77777777" w:rsidR="00AC54A9" w:rsidRPr="00295DBE" w:rsidRDefault="00AC54A9" w:rsidP="00B520B1">
      <w:pPr>
        <w:pStyle w:val="FootnoteText"/>
        <w:spacing w:before="0" w:after="120"/>
        <w:rPr>
          <w:rFonts w:asciiTheme="minorHAnsi" w:hAnsiTheme="minorHAnsi"/>
          <w:sz w:val="18"/>
          <w:szCs w:val="18"/>
          <w:lang w:val="en-AU"/>
        </w:rPr>
      </w:pPr>
      <w:r w:rsidRPr="00F80BFD">
        <w:rPr>
          <w:rStyle w:val="FootnoteReference"/>
          <w:rFonts w:asciiTheme="minorHAnsi" w:hAnsiTheme="minorHAnsi"/>
          <w:sz w:val="18"/>
          <w:szCs w:val="18"/>
        </w:rPr>
        <w:footnoteRef/>
      </w:r>
      <w:r w:rsidRPr="00F80BFD">
        <w:rPr>
          <w:rFonts w:asciiTheme="minorHAnsi" w:hAnsiTheme="minorHAnsi"/>
          <w:sz w:val="18"/>
          <w:szCs w:val="18"/>
        </w:rPr>
        <w:t xml:space="preserve"> </w:t>
      </w:r>
      <w:r w:rsidRPr="000F1621">
        <w:rPr>
          <w:rFonts w:asciiTheme="minorHAnsi" w:hAnsiTheme="minorHAnsi"/>
          <w:sz w:val="18"/>
          <w:szCs w:val="18"/>
        </w:rPr>
        <w:t>World Bank (2009) Community Based Development and Infrastructure in Timor-Leste: Past Experiences and Future Opportunities</w:t>
      </w:r>
      <w:r w:rsidRPr="00F80BFD">
        <w:rPr>
          <w:rFonts w:asciiTheme="minorHAnsi" w:hAnsiTheme="minorHAnsi"/>
          <w:sz w:val="18"/>
          <w:szCs w:val="18"/>
          <w:lang w:val="en-AU"/>
        </w:rPr>
        <w:t xml:space="preserve"> p31</w:t>
      </w:r>
    </w:p>
  </w:footnote>
  <w:footnote w:id="22">
    <w:p w14:paraId="7785EA13" w14:textId="77777777" w:rsidR="00AC54A9" w:rsidRPr="007F0F08" w:rsidRDefault="00AC54A9" w:rsidP="00B520B1">
      <w:pPr>
        <w:pStyle w:val="FootnoteText"/>
        <w:spacing w:before="0" w:after="120"/>
        <w:rPr>
          <w:rFonts w:asciiTheme="minorHAnsi" w:hAnsiTheme="minorHAnsi"/>
          <w:sz w:val="18"/>
          <w:szCs w:val="18"/>
          <w:lang w:val="en-AU"/>
        </w:rPr>
      </w:pPr>
      <w:r w:rsidRPr="00295DBE">
        <w:rPr>
          <w:rStyle w:val="FootnoteReference"/>
          <w:rFonts w:asciiTheme="minorHAnsi" w:hAnsiTheme="minorHAnsi"/>
          <w:sz w:val="18"/>
          <w:szCs w:val="18"/>
        </w:rPr>
        <w:footnoteRef/>
      </w:r>
      <w:r w:rsidRPr="00295DBE">
        <w:rPr>
          <w:rFonts w:asciiTheme="minorHAnsi" w:hAnsiTheme="minorHAnsi"/>
          <w:sz w:val="18"/>
          <w:szCs w:val="18"/>
        </w:rPr>
        <w:t xml:space="preserve"> </w:t>
      </w:r>
      <w:r w:rsidRPr="00B520B1">
        <w:rPr>
          <w:rFonts w:asciiTheme="minorHAnsi" w:hAnsiTheme="minorHAnsi" w:cstheme="minorHAnsi"/>
          <w:sz w:val="18"/>
          <w:szCs w:val="18"/>
        </w:rPr>
        <w:t xml:space="preserve">World Bank (2006) CEP </w:t>
      </w:r>
      <w:r w:rsidRPr="00B520B1">
        <w:rPr>
          <w:rFonts w:asciiTheme="minorHAnsi" w:hAnsiTheme="minorHAnsi" w:cstheme="minorHAnsi"/>
          <w:bCs/>
          <w:sz w:val="18"/>
          <w:szCs w:val="18"/>
        </w:rPr>
        <w:t>Project Assessment Performance Report</w:t>
      </w:r>
    </w:p>
  </w:footnote>
  <w:footnote w:id="23">
    <w:p w14:paraId="7785EA14" w14:textId="77777777" w:rsidR="00AC54A9" w:rsidRPr="007F0F08" w:rsidRDefault="00AC54A9" w:rsidP="00B520B1">
      <w:pPr>
        <w:pStyle w:val="FootnoteText"/>
        <w:spacing w:before="0" w:after="120"/>
        <w:rPr>
          <w:lang w:val="en-AU"/>
        </w:rPr>
      </w:pPr>
      <w:r w:rsidRPr="007F0F08">
        <w:rPr>
          <w:rStyle w:val="FootnoteReference"/>
          <w:rFonts w:asciiTheme="minorHAnsi" w:hAnsiTheme="minorHAnsi"/>
          <w:sz w:val="18"/>
          <w:szCs w:val="18"/>
        </w:rPr>
        <w:footnoteRef/>
      </w:r>
      <w:r w:rsidRPr="007F0F08">
        <w:rPr>
          <w:rFonts w:asciiTheme="minorHAnsi" w:hAnsiTheme="minorHAnsi"/>
          <w:sz w:val="18"/>
          <w:szCs w:val="18"/>
        </w:rPr>
        <w:t xml:space="preserve"> </w:t>
      </w:r>
      <w:r w:rsidRPr="007F0F08">
        <w:rPr>
          <w:rFonts w:asciiTheme="minorHAnsi" w:hAnsiTheme="minorHAnsi"/>
          <w:sz w:val="18"/>
          <w:szCs w:val="18"/>
          <w:lang w:val="en-AU"/>
        </w:rPr>
        <w:t>Ospina and Hohe in World bank</w:t>
      </w:r>
      <w:r>
        <w:rPr>
          <w:rFonts w:asciiTheme="minorHAnsi" w:hAnsiTheme="minorHAnsi"/>
          <w:sz w:val="18"/>
          <w:szCs w:val="18"/>
          <w:lang w:val="en-AU"/>
        </w:rPr>
        <w:t xml:space="preserve"> XX p 20</w:t>
      </w:r>
    </w:p>
  </w:footnote>
  <w:footnote w:id="24">
    <w:p w14:paraId="7785EA15" w14:textId="77777777" w:rsidR="00AC54A9" w:rsidRPr="00BA0B38" w:rsidRDefault="00AC54A9" w:rsidP="00B520B1">
      <w:pPr>
        <w:pStyle w:val="FootnoteText"/>
        <w:spacing w:before="0" w:after="120"/>
        <w:rPr>
          <w:rFonts w:asciiTheme="minorHAnsi" w:hAnsiTheme="minorHAnsi" w:cstheme="minorHAnsi"/>
          <w:sz w:val="18"/>
          <w:szCs w:val="18"/>
          <w:lang w:val="en-AU"/>
        </w:rPr>
      </w:pPr>
      <w:r>
        <w:rPr>
          <w:rStyle w:val="FootnoteReference"/>
        </w:rPr>
        <w:footnoteRef/>
      </w:r>
      <w:r>
        <w:t xml:space="preserve"> </w:t>
      </w:r>
      <w:r>
        <w:rPr>
          <w:rFonts w:asciiTheme="minorHAnsi" w:hAnsiTheme="minorHAnsi" w:cstheme="minorHAnsi"/>
          <w:sz w:val="18"/>
          <w:szCs w:val="18"/>
        </w:rPr>
        <w:t>A regulatory framework for chefes de suco and councils, including their funding, in now in place, which will give greater clarity to the form of interactions between suco councils and PNDS structures.  In addition, literacy is not a requirement for election to suco councils.</w:t>
      </w:r>
    </w:p>
  </w:footnote>
  <w:footnote w:id="25">
    <w:p w14:paraId="7785EA16" w14:textId="77777777" w:rsidR="00AC54A9" w:rsidRPr="00223AA2" w:rsidRDefault="00AC54A9" w:rsidP="00223AA2">
      <w:pPr>
        <w:pStyle w:val="FootnoteText"/>
        <w:spacing w:before="120" w:after="0"/>
        <w:rPr>
          <w:rFonts w:asciiTheme="minorHAnsi" w:hAnsiTheme="minorHAnsi"/>
          <w:sz w:val="18"/>
          <w:szCs w:val="18"/>
          <w:lang w:val="en-AU"/>
        </w:rPr>
      </w:pPr>
      <w:r w:rsidRPr="00223AA2">
        <w:rPr>
          <w:rStyle w:val="FootnoteReference"/>
          <w:rFonts w:asciiTheme="minorHAnsi" w:hAnsiTheme="minorHAnsi"/>
          <w:sz w:val="18"/>
          <w:szCs w:val="18"/>
        </w:rPr>
        <w:footnoteRef/>
      </w:r>
      <w:r w:rsidRPr="00223AA2">
        <w:rPr>
          <w:rFonts w:asciiTheme="minorHAnsi" w:hAnsiTheme="minorHAnsi"/>
          <w:sz w:val="18"/>
          <w:szCs w:val="18"/>
        </w:rPr>
        <w:t xml:space="preserve"> The Asia Foundation and Irish Aid (2012) “Community experiences of decentralised development in Timor-Leste”</w:t>
      </w:r>
    </w:p>
  </w:footnote>
  <w:footnote w:id="26">
    <w:p w14:paraId="7785EA17" w14:textId="77777777" w:rsidR="00AC54A9" w:rsidRPr="00B0146C" w:rsidRDefault="00AC54A9" w:rsidP="00223AA2">
      <w:pPr>
        <w:pStyle w:val="FootnoteText"/>
        <w:spacing w:before="120" w:after="0"/>
        <w:rPr>
          <w:lang w:val="en-AU"/>
        </w:rPr>
      </w:pPr>
      <w:r w:rsidRPr="00223AA2">
        <w:rPr>
          <w:rStyle w:val="FootnoteReference"/>
          <w:rFonts w:asciiTheme="minorHAnsi" w:hAnsiTheme="minorHAnsi"/>
          <w:sz w:val="18"/>
          <w:szCs w:val="18"/>
        </w:rPr>
        <w:footnoteRef/>
      </w:r>
      <w:r w:rsidRPr="00223AA2">
        <w:rPr>
          <w:rFonts w:asciiTheme="minorHAnsi" w:hAnsiTheme="minorHAnsi"/>
          <w:sz w:val="18"/>
          <w:szCs w:val="18"/>
        </w:rPr>
        <w:t xml:space="preserve"> The Asia Foundation and Irish Aid (2012) “Community experiences of decentralised development in Timor-Leste”</w:t>
      </w:r>
    </w:p>
  </w:footnote>
  <w:footnote w:id="27">
    <w:p w14:paraId="7785EA18" w14:textId="77777777" w:rsidR="00AC54A9" w:rsidRPr="0056702A" w:rsidRDefault="00AC54A9" w:rsidP="00B520B1">
      <w:pPr>
        <w:pStyle w:val="FootnoteText"/>
        <w:spacing w:before="0" w:after="120" w:line="240" w:lineRule="auto"/>
        <w:jc w:val="left"/>
        <w:rPr>
          <w:rFonts w:asciiTheme="minorHAnsi" w:hAnsiTheme="minorHAnsi"/>
          <w:sz w:val="18"/>
          <w:szCs w:val="18"/>
        </w:rPr>
      </w:pPr>
      <w:r w:rsidRPr="0056702A">
        <w:rPr>
          <w:rStyle w:val="FootnoteReference"/>
          <w:rFonts w:asciiTheme="minorHAnsi" w:hAnsiTheme="minorHAnsi"/>
          <w:sz w:val="18"/>
          <w:szCs w:val="18"/>
        </w:rPr>
        <w:footnoteRef/>
      </w:r>
      <w:r w:rsidRPr="0056702A">
        <w:rPr>
          <w:rFonts w:asciiTheme="minorHAnsi" w:hAnsiTheme="minorHAnsi"/>
          <w:sz w:val="18"/>
          <w:szCs w:val="18"/>
        </w:rPr>
        <w:t xml:space="preserve"> Wong (2012) What Have Been the Impacts of World Bank Community-Driven Development Programs?  World Bank, p v-vi</w:t>
      </w:r>
    </w:p>
  </w:footnote>
  <w:footnote w:id="28">
    <w:p w14:paraId="7785EA19" w14:textId="77777777" w:rsidR="00AC54A9" w:rsidRPr="0056702A" w:rsidRDefault="00AC54A9" w:rsidP="00B520B1">
      <w:pPr>
        <w:pStyle w:val="FootnoteText"/>
        <w:spacing w:before="0" w:after="120" w:line="240" w:lineRule="auto"/>
        <w:jc w:val="left"/>
        <w:rPr>
          <w:rFonts w:asciiTheme="minorHAnsi" w:hAnsiTheme="minorHAnsi"/>
          <w:sz w:val="18"/>
          <w:szCs w:val="18"/>
        </w:rPr>
      </w:pPr>
      <w:r w:rsidRPr="0056702A">
        <w:rPr>
          <w:rStyle w:val="FootnoteReference"/>
          <w:rFonts w:asciiTheme="minorHAnsi" w:hAnsiTheme="minorHAnsi"/>
          <w:sz w:val="18"/>
          <w:szCs w:val="18"/>
        </w:rPr>
        <w:footnoteRef/>
      </w:r>
      <w:r w:rsidRPr="0056702A">
        <w:rPr>
          <w:rFonts w:asciiTheme="minorHAnsi" w:hAnsiTheme="minorHAnsi"/>
          <w:sz w:val="18"/>
          <w:szCs w:val="18"/>
        </w:rPr>
        <w:t xml:space="preserve"> Wong (2012) What Have Been the Impacts of World Bank Community-Driven Development Programs?  World Bank, p26</w:t>
      </w:r>
    </w:p>
  </w:footnote>
  <w:footnote w:id="29">
    <w:p w14:paraId="7785EA1A" w14:textId="77777777" w:rsidR="00AC54A9" w:rsidRPr="00A04A87" w:rsidRDefault="00AC54A9" w:rsidP="00B520B1">
      <w:pPr>
        <w:pStyle w:val="FootnoteText"/>
        <w:spacing w:before="0" w:after="120" w:line="240" w:lineRule="auto"/>
        <w:jc w:val="left"/>
        <w:rPr>
          <w:rFonts w:asciiTheme="minorHAnsi" w:hAnsiTheme="minorHAnsi" w:cstheme="minorHAnsi"/>
          <w:sz w:val="18"/>
          <w:szCs w:val="18"/>
        </w:rPr>
      </w:pPr>
      <w:r w:rsidRPr="0056702A">
        <w:rPr>
          <w:rStyle w:val="FootnoteReference"/>
          <w:rFonts w:asciiTheme="minorHAnsi" w:hAnsiTheme="minorHAnsi"/>
          <w:sz w:val="18"/>
          <w:szCs w:val="18"/>
        </w:rPr>
        <w:footnoteRef/>
      </w:r>
      <w:r w:rsidRPr="0056702A">
        <w:rPr>
          <w:rFonts w:asciiTheme="minorHAnsi" w:hAnsiTheme="minorHAnsi"/>
          <w:sz w:val="18"/>
          <w:szCs w:val="18"/>
        </w:rPr>
        <w:t xml:space="preserve"> Wong (2012) </w:t>
      </w:r>
      <w:r w:rsidRPr="00A04A87">
        <w:rPr>
          <w:rFonts w:asciiTheme="minorHAnsi" w:hAnsiTheme="minorHAnsi" w:cstheme="minorHAnsi"/>
          <w:sz w:val="18"/>
          <w:szCs w:val="18"/>
        </w:rPr>
        <w:t>What Have Been the Impacts of World Bank Community-Driven Development Programs?  World Bank, p26</w:t>
      </w:r>
    </w:p>
  </w:footnote>
  <w:footnote w:id="30">
    <w:p w14:paraId="7785EA1B" w14:textId="77777777" w:rsidR="00AC54A9" w:rsidRPr="00A04A87" w:rsidRDefault="00AC54A9" w:rsidP="00B520B1">
      <w:pPr>
        <w:pStyle w:val="FootnoteText"/>
        <w:spacing w:before="0" w:after="120"/>
        <w:rPr>
          <w:lang w:val="en-AU"/>
        </w:rPr>
      </w:pPr>
      <w:r w:rsidRPr="00A04A87">
        <w:rPr>
          <w:rStyle w:val="FootnoteReference"/>
          <w:rFonts w:asciiTheme="minorHAnsi" w:hAnsiTheme="minorHAnsi" w:cstheme="minorHAnsi"/>
          <w:sz w:val="18"/>
          <w:szCs w:val="18"/>
        </w:rPr>
        <w:footnoteRef/>
      </w:r>
      <w:r w:rsidRPr="00A04A87">
        <w:rPr>
          <w:rFonts w:asciiTheme="minorHAnsi" w:hAnsiTheme="minorHAnsi" w:cstheme="minorHAnsi"/>
          <w:sz w:val="18"/>
          <w:szCs w:val="18"/>
        </w:rPr>
        <w:t xml:space="preserve"> </w:t>
      </w:r>
      <w:r w:rsidRPr="00A04A87">
        <w:rPr>
          <w:rFonts w:asciiTheme="minorHAnsi" w:hAnsiTheme="minorHAnsi" w:cstheme="minorHAnsi"/>
          <w:sz w:val="18"/>
          <w:szCs w:val="18"/>
          <w:lang w:val="en-AU"/>
        </w:rPr>
        <w:t xml:space="preserve">J-PAL (accessed August 2013) </w:t>
      </w:r>
      <w:hyperlink r:id="rId1" w:history="1">
        <w:r w:rsidRPr="00A04A87">
          <w:rPr>
            <w:rStyle w:val="Hyperlink"/>
            <w:rFonts w:asciiTheme="minorHAnsi" w:hAnsiTheme="minorHAnsi" w:cstheme="minorHAnsi"/>
            <w:sz w:val="18"/>
            <w:szCs w:val="18"/>
            <w:lang w:val="en-AU"/>
          </w:rPr>
          <w:t>http://www.povertyactionlab.org/evaluation/community-driven-development-sierra-leone</w:t>
        </w:r>
      </w:hyperlink>
      <w:r>
        <w:rPr>
          <w:lang w:val="en-AU"/>
        </w:rPr>
        <w:t xml:space="preserve"> </w:t>
      </w:r>
    </w:p>
  </w:footnote>
  <w:footnote w:id="31">
    <w:p w14:paraId="7785EA1C" w14:textId="77777777" w:rsidR="00AC54A9" w:rsidRPr="00084E25" w:rsidRDefault="00AC54A9" w:rsidP="00B520B1">
      <w:pPr>
        <w:pStyle w:val="FootnoteText"/>
        <w:spacing w:before="0" w:after="120" w:line="240" w:lineRule="auto"/>
        <w:jc w:val="left"/>
        <w:rPr>
          <w:rFonts w:asciiTheme="minorHAnsi" w:hAnsiTheme="minorHAnsi"/>
          <w:sz w:val="18"/>
          <w:szCs w:val="18"/>
        </w:rPr>
      </w:pPr>
      <w:r w:rsidRPr="00084E25">
        <w:rPr>
          <w:rStyle w:val="FootnoteReference"/>
          <w:rFonts w:asciiTheme="minorHAnsi" w:hAnsiTheme="minorHAnsi"/>
          <w:sz w:val="18"/>
          <w:szCs w:val="18"/>
        </w:rPr>
        <w:footnoteRef/>
      </w:r>
      <w:r w:rsidRPr="00084E25">
        <w:rPr>
          <w:rFonts w:asciiTheme="minorHAnsi" w:hAnsiTheme="minorHAnsi"/>
          <w:sz w:val="18"/>
          <w:szCs w:val="18"/>
        </w:rPr>
        <w:t xml:space="preserve"> World Bank (2009) Afghanistan National Solidarity Program summary, </w:t>
      </w:r>
      <w:r w:rsidRPr="00B520B1">
        <w:rPr>
          <w:rFonts w:asciiTheme="minorHAnsi" w:hAnsiTheme="minorHAnsi"/>
          <w:sz w:val="16"/>
          <w:szCs w:val="18"/>
        </w:rPr>
        <w:t>http://web.worldbank.org/WBSITE/EXTERNAL/TOPICS/EXTARD/EXTRURLIV/0,,contentMDK:22138469~menuPK:5120069~pagePK:64168445~piPK:64168309~theSitePK:5097010,00.htm</w:t>
      </w:r>
    </w:p>
  </w:footnote>
  <w:footnote w:id="32">
    <w:p w14:paraId="7785EA1D" w14:textId="77777777" w:rsidR="00AC54A9" w:rsidRPr="00084E25" w:rsidRDefault="00AC54A9" w:rsidP="000E0C32">
      <w:pPr>
        <w:pStyle w:val="FootnoteText"/>
        <w:spacing w:before="60" w:after="120" w:line="240" w:lineRule="auto"/>
        <w:jc w:val="left"/>
        <w:rPr>
          <w:rFonts w:asciiTheme="minorHAnsi" w:hAnsiTheme="minorHAnsi"/>
          <w:sz w:val="18"/>
          <w:szCs w:val="18"/>
        </w:rPr>
      </w:pPr>
      <w:r w:rsidRPr="00084E25">
        <w:rPr>
          <w:rStyle w:val="FootnoteReference"/>
          <w:rFonts w:asciiTheme="minorHAnsi" w:hAnsiTheme="minorHAnsi"/>
          <w:sz w:val="18"/>
          <w:szCs w:val="18"/>
        </w:rPr>
        <w:footnoteRef/>
      </w:r>
      <w:r w:rsidRPr="00084E25">
        <w:rPr>
          <w:rFonts w:asciiTheme="minorHAnsi" w:hAnsiTheme="minorHAnsi"/>
          <w:sz w:val="18"/>
          <w:szCs w:val="18"/>
        </w:rPr>
        <w:t xml:space="preserve"> Wong (2012) What Have Been the Impacts of World Bank Community-Driven Development Programs?  World Bank, 40</w:t>
      </w:r>
    </w:p>
  </w:footnote>
  <w:footnote w:id="33">
    <w:p w14:paraId="7785EA1E" w14:textId="77777777" w:rsidR="00AC54A9" w:rsidRPr="00084E25" w:rsidRDefault="00AC54A9" w:rsidP="000E0C32">
      <w:pPr>
        <w:pStyle w:val="FootnoteText"/>
        <w:spacing w:before="0" w:after="60" w:line="240" w:lineRule="auto"/>
        <w:rPr>
          <w:rFonts w:asciiTheme="minorHAnsi" w:hAnsiTheme="minorHAnsi"/>
          <w:sz w:val="18"/>
          <w:szCs w:val="18"/>
        </w:rPr>
      </w:pPr>
      <w:r w:rsidRPr="00084E25">
        <w:rPr>
          <w:rStyle w:val="FootnoteReference"/>
          <w:rFonts w:asciiTheme="minorHAnsi" w:hAnsiTheme="minorHAnsi"/>
          <w:sz w:val="18"/>
          <w:szCs w:val="18"/>
        </w:rPr>
        <w:footnoteRef/>
      </w:r>
      <w:r w:rsidRPr="00B520B1">
        <w:rPr>
          <w:rFonts w:asciiTheme="minorHAnsi" w:hAnsiTheme="minorHAnsi"/>
          <w:sz w:val="16"/>
          <w:szCs w:val="18"/>
        </w:rPr>
        <w:t>http://web.worldbank.org/WBSITE/EXTERNAL/TOPICS/EXTSOCIALDEVELOPMENT/EXTCDD/0,,contentMDK:23013609~menuPK:8820441~pagePK:210058~piPK:210062~theSitePK:430161,00.html</w:t>
      </w:r>
    </w:p>
  </w:footnote>
  <w:footnote w:id="34">
    <w:p w14:paraId="7785EA1F" w14:textId="77777777" w:rsidR="00AC54A9" w:rsidRPr="00024D17" w:rsidRDefault="00AC54A9" w:rsidP="000E0C32">
      <w:pPr>
        <w:pStyle w:val="FootnoteText"/>
        <w:spacing w:before="0" w:after="60" w:line="240" w:lineRule="auto"/>
        <w:jc w:val="left"/>
        <w:rPr>
          <w:rFonts w:asciiTheme="minorHAnsi" w:hAnsiTheme="minorHAnsi"/>
          <w:sz w:val="18"/>
          <w:szCs w:val="18"/>
          <w:lang w:val="en-AU"/>
        </w:rPr>
      </w:pPr>
      <w:r w:rsidRPr="00024D17">
        <w:rPr>
          <w:rStyle w:val="FootnoteReference"/>
          <w:rFonts w:asciiTheme="minorHAnsi" w:hAnsiTheme="minorHAnsi"/>
          <w:sz w:val="18"/>
          <w:szCs w:val="18"/>
        </w:rPr>
        <w:footnoteRef/>
      </w:r>
      <w:r>
        <w:rPr>
          <w:rFonts w:asciiTheme="minorHAnsi" w:hAnsiTheme="minorHAnsi"/>
          <w:sz w:val="18"/>
          <w:szCs w:val="18"/>
        </w:rPr>
        <w:t xml:space="preserve"> World Bank (2007)</w:t>
      </w:r>
    </w:p>
  </w:footnote>
  <w:footnote w:id="35">
    <w:p w14:paraId="7785EA20" w14:textId="77777777" w:rsidR="00AC54A9" w:rsidRPr="00024D17" w:rsidRDefault="00AC54A9" w:rsidP="000E0C32">
      <w:pPr>
        <w:pStyle w:val="FootnoteText"/>
        <w:spacing w:before="0" w:after="60" w:line="240" w:lineRule="auto"/>
        <w:jc w:val="left"/>
        <w:rPr>
          <w:rFonts w:asciiTheme="minorHAnsi" w:hAnsiTheme="minorHAnsi"/>
          <w:sz w:val="18"/>
          <w:szCs w:val="18"/>
        </w:rPr>
      </w:pPr>
      <w:r w:rsidRPr="00024D17">
        <w:rPr>
          <w:rStyle w:val="FootnoteReference"/>
          <w:rFonts w:asciiTheme="minorHAnsi" w:hAnsiTheme="minorHAnsi"/>
          <w:sz w:val="18"/>
          <w:szCs w:val="18"/>
        </w:rPr>
        <w:footnoteRef/>
      </w:r>
      <w:r w:rsidRPr="00024D17">
        <w:rPr>
          <w:rFonts w:asciiTheme="minorHAnsi" w:hAnsiTheme="minorHAnsi"/>
          <w:sz w:val="18"/>
          <w:szCs w:val="18"/>
        </w:rPr>
        <w:t xml:space="preserve"> </w:t>
      </w:r>
      <w:r w:rsidRPr="00024D17">
        <w:rPr>
          <w:rFonts w:asciiTheme="minorHAnsi" w:hAnsiTheme="minorHAnsi" w:cs="Arial"/>
          <w:color w:val="222222"/>
          <w:sz w:val="18"/>
          <w:szCs w:val="18"/>
        </w:rPr>
        <w:t xml:space="preserve">Wong, S., &amp; Guggenheim, S. (2005). Community-Driven Development: Decentralization’s Accountability Challenge. </w:t>
      </w:r>
      <w:r w:rsidRPr="00024D17">
        <w:rPr>
          <w:rFonts w:asciiTheme="minorHAnsi" w:hAnsiTheme="minorHAnsi" w:cs="Arial"/>
          <w:i/>
          <w:iCs/>
          <w:color w:val="222222"/>
          <w:sz w:val="18"/>
          <w:szCs w:val="18"/>
        </w:rPr>
        <w:t>East Asia Decentralizes: Making Local Government Work</w:t>
      </w:r>
      <w:r w:rsidRPr="00024D17">
        <w:rPr>
          <w:rFonts w:asciiTheme="minorHAnsi" w:hAnsiTheme="minorHAnsi" w:cs="Arial"/>
          <w:color w:val="222222"/>
          <w:sz w:val="18"/>
          <w:szCs w:val="18"/>
        </w:rPr>
        <w:t>, p257</w:t>
      </w:r>
    </w:p>
  </w:footnote>
  <w:footnote w:id="36">
    <w:p w14:paraId="7785EA21" w14:textId="77777777" w:rsidR="00AC54A9" w:rsidRPr="00024D17" w:rsidRDefault="00AC54A9" w:rsidP="000E0C32">
      <w:pPr>
        <w:pStyle w:val="FootnoteText"/>
        <w:spacing w:before="0" w:after="60" w:line="240" w:lineRule="auto"/>
        <w:rPr>
          <w:rFonts w:asciiTheme="minorHAnsi" w:hAnsiTheme="minorHAnsi"/>
          <w:sz w:val="18"/>
          <w:szCs w:val="18"/>
        </w:rPr>
      </w:pPr>
      <w:r w:rsidRPr="00024D17">
        <w:rPr>
          <w:rStyle w:val="FootnoteReference"/>
          <w:rFonts w:asciiTheme="minorHAnsi" w:hAnsiTheme="minorHAnsi"/>
          <w:sz w:val="18"/>
          <w:szCs w:val="18"/>
        </w:rPr>
        <w:footnoteRef/>
      </w:r>
      <w:r w:rsidRPr="00024D17">
        <w:rPr>
          <w:rFonts w:asciiTheme="minorHAnsi" w:hAnsiTheme="minorHAnsi"/>
          <w:sz w:val="18"/>
          <w:szCs w:val="18"/>
        </w:rPr>
        <w:t xml:space="preserve"> </w:t>
      </w:r>
      <w:r w:rsidRPr="00024D17">
        <w:rPr>
          <w:rFonts w:asciiTheme="minorHAnsi" w:hAnsiTheme="minorHAnsi" w:cs="Arial"/>
          <w:color w:val="222222"/>
          <w:sz w:val="18"/>
          <w:szCs w:val="18"/>
        </w:rPr>
        <w:t xml:space="preserve">Wong, S., &amp; Guggenheim, S. (2005). Community-Driven Development: Decentralization’s Accountability Challenge. </w:t>
      </w:r>
      <w:r w:rsidRPr="00024D17">
        <w:rPr>
          <w:rFonts w:asciiTheme="minorHAnsi" w:hAnsiTheme="minorHAnsi" w:cs="Arial"/>
          <w:i/>
          <w:iCs/>
          <w:color w:val="222222"/>
          <w:sz w:val="18"/>
          <w:szCs w:val="18"/>
        </w:rPr>
        <w:t>East Asia Decentralizes: Making Local Government Work</w:t>
      </w:r>
      <w:r w:rsidRPr="00024D17">
        <w:rPr>
          <w:rFonts w:asciiTheme="minorHAnsi" w:hAnsiTheme="minorHAnsi" w:cs="Arial"/>
          <w:color w:val="222222"/>
          <w:sz w:val="18"/>
          <w:szCs w:val="18"/>
        </w:rPr>
        <w:t xml:space="preserve"> p259.</w:t>
      </w:r>
    </w:p>
  </w:footnote>
  <w:footnote w:id="37">
    <w:p w14:paraId="7785EA22" w14:textId="77777777" w:rsidR="00AC54A9" w:rsidRPr="00024D17" w:rsidRDefault="00AC54A9" w:rsidP="000E0C32">
      <w:pPr>
        <w:pStyle w:val="FootnoteText"/>
        <w:spacing w:before="0" w:after="60"/>
        <w:rPr>
          <w:rFonts w:asciiTheme="minorHAnsi" w:hAnsiTheme="minorHAnsi"/>
          <w:sz w:val="18"/>
          <w:szCs w:val="18"/>
        </w:rPr>
      </w:pPr>
      <w:r w:rsidRPr="00024D17">
        <w:rPr>
          <w:rStyle w:val="FootnoteReference"/>
          <w:rFonts w:asciiTheme="minorHAnsi" w:hAnsiTheme="minorHAnsi"/>
          <w:sz w:val="18"/>
          <w:szCs w:val="18"/>
        </w:rPr>
        <w:footnoteRef/>
      </w:r>
      <w:r w:rsidRPr="00024D17">
        <w:rPr>
          <w:rFonts w:asciiTheme="minorHAnsi" w:hAnsiTheme="minorHAnsi"/>
          <w:sz w:val="18"/>
          <w:szCs w:val="18"/>
        </w:rPr>
        <w:t xml:space="preserve"> Wong (2012) What Have Been the Impacts of World Bank Community-Driven Development Programs?  World Bank, p44.</w:t>
      </w:r>
    </w:p>
  </w:footnote>
  <w:footnote w:id="38">
    <w:p w14:paraId="7785EA23" w14:textId="77777777" w:rsidR="00AC54A9" w:rsidRPr="00024D17" w:rsidRDefault="00AC54A9" w:rsidP="000E0C32">
      <w:pPr>
        <w:pStyle w:val="FootnoteText"/>
        <w:spacing w:before="0" w:after="60"/>
        <w:rPr>
          <w:rFonts w:asciiTheme="minorHAnsi" w:hAnsiTheme="minorHAnsi"/>
          <w:sz w:val="18"/>
          <w:szCs w:val="18"/>
        </w:rPr>
      </w:pPr>
      <w:r w:rsidRPr="00024D17">
        <w:rPr>
          <w:rStyle w:val="FootnoteReference"/>
          <w:rFonts w:asciiTheme="minorHAnsi" w:hAnsiTheme="minorHAnsi"/>
          <w:sz w:val="18"/>
          <w:szCs w:val="18"/>
        </w:rPr>
        <w:footnoteRef/>
      </w:r>
      <w:r w:rsidRPr="00024D17">
        <w:rPr>
          <w:rFonts w:asciiTheme="minorHAnsi" w:hAnsiTheme="minorHAnsi"/>
          <w:sz w:val="18"/>
          <w:szCs w:val="18"/>
        </w:rPr>
        <w:t xml:space="preserve"> I.e. The program needs to be of long enough duration, with repeated funding rounds, to establish trust about the program in communities and to entrench the rules of operation.</w:t>
      </w:r>
    </w:p>
  </w:footnote>
  <w:footnote w:id="39">
    <w:p w14:paraId="7785EA24" w14:textId="77777777" w:rsidR="00AC54A9" w:rsidRPr="00E347FF" w:rsidRDefault="00AC54A9" w:rsidP="000E0C32">
      <w:pPr>
        <w:pStyle w:val="FootnoteText"/>
        <w:spacing w:before="0" w:after="60" w:line="240" w:lineRule="auto"/>
        <w:rPr>
          <w:sz w:val="16"/>
          <w:szCs w:val="16"/>
        </w:rPr>
      </w:pPr>
      <w:r w:rsidRPr="00024D17">
        <w:rPr>
          <w:rStyle w:val="FootnoteReference"/>
          <w:rFonts w:asciiTheme="minorHAnsi" w:hAnsiTheme="minorHAnsi"/>
          <w:sz w:val="18"/>
          <w:szCs w:val="18"/>
        </w:rPr>
        <w:footnoteRef/>
      </w:r>
      <w:r w:rsidRPr="00024D17">
        <w:rPr>
          <w:rFonts w:asciiTheme="minorHAnsi" w:hAnsiTheme="minorHAnsi"/>
          <w:sz w:val="18"/>
          <w:szCs w:val="18"/>
        </w:rPr>
        <w:t xml:space="preserve"> Wong (2012) What Have Been the Impacts of World Bank Community-Driven Development Programs?  World Bank, p30</w:t>
      </w:r>
    </w:p>
  </w:footnote>
  <w:footnote w:id="40">
    <w:p w14:paraId="7785EA25" w14:textId="77777777" w:rsidR="00AC54A9" w:rsidRPr="007D55C7" w:rsidRDefault="00AC54A9" w:rsidP="007D55C7">
      <w:pPr>
        <w:pStyle w:val="FootnoteText"/>
        <w:spacing w:before="120" w:after="0"/>
        <w:rPr>
          <w:rFonts w:asciiTheme="minorHAnsi" w:hAnsiTheme="minorHAnsi"/>
          <w:sz w:val="18"/>
          <w:szCs w:val="18"/>
        </w:rPr>
      </w:pPr>
      <w:r w:rsidRPr="007D55C7">
        <w:rPr>
          <w:rStyle w:val="FootnoteReference"/>
          <w:rFonts w:asciiTheme="minorHAnsi" w:hAnsiTheme="minorHAnsi"/>
          <w:sz w:val="18"/>
          <w:szCs w:val="18"/>
        </w:rPr>
        <w:footnoteRef/>
      </w:r>
      <w:r w:rsidRPr="007D55C7">
        <w:rPr>
          <w:rFonts w:asciiTheme="minorHAnsi" w:hAnsiTheme="minorHAnsi"/>
          <w:sz w:val="18"/>
          <w:szCs w:val="18"/>
        </w:rPr>
        <w:t xml:space="preserve"> Wong (2012) What Have Been the Impacts of World Bank Community-Driven Development Programs?  World Bank, p33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C6D9C"/>
    <w:multiLevelType w:val="hybridMultilevel"/>
    <w:tmpl w:val="8ECE0F9E"/>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45544B9"/>
    <w:multiLevelType w:val="hybridMultilevel"/>
    <w:tmpl w:val="49C8E42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168C2EE2"/>
    <w:multiLevelType w:val="hybridMultilevel"/>
    <w:tmpl w:val="AF5E5F1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119018D"/>
    <w:multiLevelType w:val="multilevel"/>
    <w:tmpl w:val="14090025"/>
    <w:lvl w:ilvl="0">
      <w:start w:val="1"/>
      <w:numFmt w:val="decimal"/>
      <w:lvlText w:val="%1"/>
      <w:lvlJc w:val="left"/>
      <w:pPr>
        <w:ind w:left="432" w:hanging="432"/>
      </w:pPr>
    </w:lvl>
    <w:lvl w:ilvl="1">
      <w:start w:val="1"/>
      <w:numFmt w:val="decimal"/>
      <w:lvlText w:val="%1.%2"/>
      <w:lvlJc w:val="left"/>
      <w:pPr>
        <w:ind w:left="298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29416FD9"/>
    <w:multiLevelType w:val="hybridMultilevel"/>
    <w:tmpl w:val="5B9830C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AFD69D0"/>
    <w:multiLevelType w:val="multilevel"/>
    <w:tmpl w:val="216A54B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58D14DB"/>
    <w:multiLevelType w:val="hybridMultilevel"/>
    <w:tmpl w:val="6DEEC52E"/>
    <w:lvl w:ilvl="0" w:tplc="0C090001">
      <w:start w:val="1"/>
      <w:numFmt w:val="bullet"/>
      <w:lvlText w:val=""/>
      <w:lvlJc w:val="left"/>
      <w:pPr>
        <w:ind w:left="-1422" w:hanging="360"/>
      </w:pPr>
      <w:rPr>
        <w:rFonts w:ascii="Symbol" w:hAnsi="Symbol" w:hint="default"/>
      </w:rPr>
    </w:lvl>
    <w:lvl w:ilvl="1" w:tplc="0C090003">
      <w:start w:val="1"/>
      <w:numFmt w:val="bullet"/>
      <w:lvlText w:val="o"/>
      <w:lvlJc w:val="left"/>
      <w:pPr>
        <w:ind w:left="-702" w:hanging="360"/>
      </w:pPr>
      <w:rPr>
        <w:rFonts w:ascii="Courier New" w:hAnsi="Courier New" w:cs="Courier New" w:hint="default"/>
      </w:rPr>
    </w:lvl>
    <w:lvl w:ilvl="2" w:tplc="0C090005">
      <w:start w:val="1"/>
      <w:numFmt w:val="bullet"/>
      <w:lvlText w:val=""/>
      <w:lvlJc w:val="left"/>
      <w:pPr>
        <w:ind w:left="18" w:hanging="360"/>
      </w:pPr>
      <w:rPr>
        <w:rFonts w:ascii="Wingdings" w:hAnsi="Wingdings" w:hint="default"/>
      </w:rPr>
    </w:lvl>
    <w:lvl w:ilvl="3" w:tplc="0C090003">
      <w:start w:val="1"/>
      <w:numFmt w:val="bullet"/>
      <w:lvlText w:val="o"/>
      <w:lvlJc w:val="left"/>
      <w:pPr>
        <w:ind w:left="738" w:hanging="360"/>
      </w:pPr>
      <w:rPr>
        <w:rFonts w:ascii="Courier New" w:hAnsi="Courier New" w:cs="Courier New" w:hint="default"/>
      </w:rPr>
    </w:lvl>
    <w:lvl w:ilvl="4" w:tplc="0C090003" w:tentative="1">
      <w:start w:val="1"/>
      <w:numFmt w:val="bullet"/>
      <w:lvlText w:val="o"/>
      <w:lvlJc w:val="left"/>
      <w:pPr>
        <w:ind w:left="1458" w:hanging="360"/>
      </w:pPr>
      <w:rPr>
        <w:rFonts w:ascii="Courier New" w:hAnsi="Courier New" w:cs="Courier New" w:hint="default"/>
      </w:rPr>
    </w:lvl>
    <w:lvl w:ilvl="5" w:tplc="0C090005" w:tentative="1">
      <w:start w:val="1"/>
      <w:numFmt w:val="bullet"/>
      <w:lvlText w:val=""/>
      <w:lvlJc w:val="left"/>
      <w:pPr>
        <w:ind w:left="2178" w:hanging="360"/>
      </w:pPr>
      <w:rPr>
        <w:rFonts w:ascii="Wingdings" w:hAnsi="Wingdings" w:hint="default"/>
      </w:rPr>
    </w:lvl>
    <w:lvl w:ilvl="6" w:tplc="0C090001" w:tentative="1">
      <w:start w:val="1"/>
      <w:numFmt w:val="bullet"/>
      <w:lvlText w:val=""/>
      <w:lvlJc w:val="left"/>
      <w:pPr>
        <w:ind w:left="2898" w:hanging="360"/>
      </w:pPr>
      <w:rPr>
        <w:rFonts w:ascii="Symbol" w:hAnsi="Symbol" w:hint="default"/>
      </w:rPr>
    </w:lvl>
    <w:lvl w:ilvl="7" w:tplc="0C090003" w:tentative="1">
      <w:start w:val="1"/>
      <w:numFmt w:val="bullet"/>
      <w:lvlText w:val="o"/>
      <w:lvlJc w:val="left"/>
      <w:pPr>
        <w:ind w:left="3618" w:hanging="360"/>
      </w:pPr>
      <w:rPr>
        <w:rFonts w:ascii="Courier New" w:hAnsi="Courier New" w:cs="Courier New" w:hint="default"/>
      </w:rPr>
    </w:lvl>
    <w:lvl w:ilvl="8" w:tplc="0C090005" w:tentative="1">
      <w:start w:val="1"/>
      <w:numFmt w:val="bullet"/>
      <w:lvlText w:val=""/>
      <w:lvlJc w:val="left"/>
      <w:pPr>
        <w:ind w:left="4338" w:hanging="360"/>
      </w:pPr>
      <w:rPr>
        <w:rFonts w:ascii="Wingdings" w:hAnsi="Wingdings" w:hint="default"/>
      </w:rPr>
    </w:lvl>
  </w:abstractNum>
  <w:abstractNum w:abstractNumId="7">
    <w:nsid w:val="3B061357"/>
    <w:multiLevelType w:val="hybridMultilevel"/>
    <w:tmpl w:val="57B05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C5706A5"/>
    <w:multiLevelType w:val="multilevel"/>
    <w:tmpl w:val="216A54B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40FD5BF1"/>
    <w:multiLevelType w:val="multilevel"/>
    <w:tmpl w:val="E42AC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8AD4B6E"/>
    <w:multiLevelType w:val="multilevel"/>
    <w:tmpl w:val="19BA7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BFB1D40"/>
    <w:multiLevelType w:val="multilevel"/>
    <w:tmpl w:val="216A54B8"/>
    <w:lvl w:ilvl="0">
      <w:start w:val="5"/>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4CC150EF"/>
    <w:multiLevelType w:val="multilevel"/>
    <w:tmpl w:val="398E51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4CFB0B7E"/>
    <w:multiLevelType w:val="multilevel"/>
    <w:tmpl w:val="216A54B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4E206C73"/>
    <w:multiLevelType w:val="hybridMultilevel"/>
    <w:tmpl w:val="AC720D2C"/>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5">
    <w:nsid w:val="505225DA"/>
    <w:multiLevelType w:val="hybridMultilevel"/>
    <w:tmpl w:val="B82014A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6F36E9C"/>
    <w:multiLevelType w:val="hybridMultilevel"/>
    <w:tmpl w:val="43C6890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C852D3B"/>
    <w:multiLevelType w:val="hybridMultilevel"/>
    <w:tmpl w:val="CF766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E843213"/>
    <w:multiLevelType w:val="multilevel"/>
    <w:tmpl w:val="216A54B8"/>
    <w:lvl w:ilvl="0">
      <w:start w:val="2"/>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645259AC"/>
    <w:multiLevelType w:val="hybridMultilevel"/>
    <w:tmpl w:val="5F188F9E"/>
    <w:lvl w:ilvl="0" w:tplc="0F1026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55C2B7A"/>
    <w:multiLevelType w:val="multilevel"/>
    <w:tmpl w:val="216A54B8"/>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7E804638"/>
    <w:multiLevelType w:val="hybridMultilevel"/>
    <w:tmpl w:val="5C48BC6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4"/>
  </w:num>
  <w:num w:numId="11">
    <w:abstractNumId w:val="21"/>
  </w:num>
  <w:num w:numId="12">
    <w:abstractNumId w:val="2"/>
  </w:num>
  <w:num w:numId="13">
    <w:abstractNumId w:val="4"/>
  </w:num>
  <w:num w:numId="14">
    <w:abstractNumId w:val="16"/>
  </w:num>
  <w:num w:numId="15">
    <w:abstractNumId w:val="15"/>
  </w:num>
  <w:num w:numId="16">
    <w:abstractNumId w:val="0"/>
  </w:num>
  <w:num w:numId="17">
    <w:abstractNumId w:val="7"/>
  </w:num>
  <w:num w:numId="18">
    <w:abstractNumId w:val="6"/>
  </w:num>
  <w:num w:numId="19">
    <w:abstractNumId w:val="10"/>
  </w:num>
  <w:num w:numId="20">
    <w:abstractNumId w:val="9"/>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DDA"/>
    <w:rsid w:val="000073FA"/>
    <w:rsid w:val="00007AE0"/>
    <w:rsid w:val="000113EC"/>
    <w:rsid w:val="0002482B"/>
    <w:rsid w:val="00024D17"/>
    <w:rsid w:val="00041C2C"/>
    <w:rsid w:val="000522D1"/>
    <w:rsid w:val="00054019"/>
    <w:rsid w:val="00060800"/>
    <w:rsid w:val="00095EC3"/>
    <w:rsid w:val="000B3B03"/>
    <w:rsid w:val="000B50DC"/>
    <w:rsid w:val="000B5CCF"/>
    <w:rsid w:val="000C4CD9"/>
    <w:rsid w:val="000C5314"/>
    <w:rsid w:val="000D670F"/>
    <w:rsid w:val="000E0C32"/>
    <w:rsid w:val="000F1621"/>
    <w:rsid w:val="001118D7"/>
    <w:rsid w:val="00126297"/>
    <w:rsid w:val="001278BD"/>
    <w:rsid w:val="00131DAF"/>
    <w:rsid w:val="00132C00"/>
    <w:rsid w:val="0013776A"/>
    <w:rsid w:val="00143855"/>
    <w:rsid w:val="00147155"/>
    <w:rsid w:val="00151BB0"/>
    <w:rsid w:val="00161FF2"/>
    <w:rsid w:val="00162CB8"/>
    <w:rsid w:val="00174256"/>
    <w:rsid w:val="001816DF"/>
    <w:rsid w:val="001819B2"/>
    <w:rsid w:val="00183749"/>
    <w:rsid w:val="00186D80"/>
    <w:rsid w:val="00187B44"/>
    <w:rsid w:val="00192654"/>
    <w:rsid w:val="001931A7"/>
    <w:rsid w:val="001934CB"/>
    <w:rsid w:val="001978D3"/>
    <w:rsid w:val="001A5634"/>
    <w:rsid w:val="001B0B9F"/>
    <w:rsid w:val="001C0963"/>
    <w:rsid w:val="001C0F38"/>
    <w:rsid w:val="001C2DFF"/>
    <w:rsid w:val="001F5DDA"/>
    <w:rsid w:val="002112B4"/>
    <w:rsid w:val="00214319"/>
    <w:rsid w:val="00223AA2"/>
    <w:rsid w:val="00224BE0"/>
    <w:rsid w:val="00232F47"/>
    <w:rsid w:val="0023471E"/>
    <w:rsid w:val="002358A9"/>
    <w:rsid w:val="00237CC5"/>
    <w:rsid w:val="00245F16"/>
    <w:rsid w:val="002467EE"/>
    <w:rsid w:val="00247FBE"/>
    <w:rsid w:val="00260BAD"/>
    <w:rsid w:val="002721BE"/>
    <w:rsid w:val="00280B09"/>
    <w:rsid w:val="002821F7"/>
    <w:rsid w:val="002849E8"/>
    <w:rsid w:val="00293D55"/>
    <w:rsid w:val="00294C07"/>
    <w:rsid w:val="00295DBE"/>
    <w:rsid w:val="002B6740"/>
    <w:rsid w:val="002F16D1"/>
    <w:rsid w:val="003270F8"/>
    <w:rsid w:val="00350B65"/>
    <w:rsid w:val="00370FC7"/>
    <w:rsid w:val="00372599"/>
    <w:rsid w:val="00373370"/>
    <w:rsid w:val="00373C08"/>
    <w:rsid w:val="003A7089"/>
    <w:rsid w:val="003D1ECE"/>
    <w:rsid w:val="003D242A"/>
    <w:rsid w:val="003D5CC0"/>
    <w:rsid w:val="003F540E"/>
    <w:rsid w:val="003F6ABC"/>
    <w:rsid w:val="003F7AAE"/>
    <w:rsid w:val="00400F7B"/>
    <w:rsid w:val="00404ABC"/>
    <w:rsid w:val="00422459"/>
    <w:rsid w:val="00422745"/>
    <w:rsid w:val="00445AB4"/>
    <w:rsid w:val="00453282"/>
    <w:rsid w:val="004617AA"/>
    <w:rsid w:val="00486147"/>
    <w:rsid w:val="00491DF7"/>
    <w:rsid w:val="004A518C"/>
    <w:rsid w:val="004F3C02"/>
    <w:rsid w:val="0050364D"/>
    <w:rsid w:val="00515DFB"/>
    <w:rsid w:val="005169C0"/>
    <w:rsid w:val="00536E80"/>
    <w:rsid w:val="0056702A"/>
    <w:rsid w:val="00573760"/>
    <w:rsid w:val="00584611"/>
    <w:rsid w:val="00595D53"/>
    <w:rsid w:val="005B33A0"/>
    <w:rsid w:val="005D4751"/>
    <w:rsid w:val="005E5D94"/>
    <w:rsid w:val="005E5DEA"/>
    <w:rsid w:val="006010B8"/>
    <w:rsid w:val="006104CB"/>
    <w:rsid w:val="00620672"/>
    <w:rsid w:val="00626302"/>
    <w:rsid w:val="006324A8"/>
    <w:rsid w:val="00632CDA"/>
    <w:rsid w:val="00635F4F"/>
    <w:rsid w:val="00653BF6"/>
    <w:rsid w:val="00653EDB"/>
    <w:rsid w:val="00654741"/>
    <w:rsid w:val="006547A3"/>
    <w:rsid w:val="006622E7"/>
    <w:rsid w:val="006645FD"/>
    <w:rsid w:val="0066732C"/>
    <w:rsid w:val="0066790E"/>
    <w:rsid w:val="00680E17"/>
    <w:rsid w:val="00696DE1"/>
    <w:rsid w:val="006A1374"/>
    <w:rsid w:val="006B0104"/>
    <w:rsid w:val="006B0700"/>
    <w:rsid w:val="006B3CE6"/>
    <w:rsid w:val="006B5DEA"/>
    <w:rsid w:val="006B6D69"/>
    <w:rsid w:val="006F2A94"/>
    <w:rsid w:val="006F4378"/>
    <w:rsid w:val="006F5483"/>
    <w:rsid w:val="0074794C"/>
    <w:rsid w:val="007604DF"/>
    <w:rsid w:val="007610C2"/>
    <w:rsid w:val="007630AF"/>
    <w:rsid w:val="0076776C"/>
    <w:rsid w:val="007719CD"/>
    <w:rsid w:val="00787671"/>
    <w:rsid w:val="007A3E0C"/>
    <w:rsid w:val="007D470D"/>
    <w:rsid w:val="007D55C7"/>
    <w:rsid w:val="007E0AB8"/>
    <w:rsid w:val="007E3E57"/>
    <w:rsid w:val="007F0F08"/>
    <w:rsid w:val="0080044B"/>
    <w:rsid w:val="0080334F"/>
    <w:rsid w:val="00826C2E"/>
    <w:rsid w:val="00831830"/>
    <w:rsid w:val="0083762C"/>
    <w:rsid w:val="00847418"/>
    <w:rsid w:val="00860282"/>
    <w:rsid w:val="008617B9"/>
    <w:rsid w:val="00891BB0"/>
    <w:rsid w:val="008A1819"/>
    <w:rsid w:val="008A7341"/>
    <w:rsid w:val="008B3A7E"/>
    <w:rsid w:val="008C06AF"/>
    <w:rsid w:val="008C75C3"/>
    <w:rsid w:val="00903791"/>
    <w:rsid w:val="009147AC"/>
    <w:rsid w:val="00922BB7"/>
    <w:rsid w:val="00946EAC"/>
    <w:rsid w:val="0097278B"/>
    <w:rsid w:val="00974613"/>
    <w:rsid w:val="00992DBE"/>
    <w:rsid w:val="009A31E1"/>
    <w:rsid w:val="009D6AAE"/>
    <w:rsid w:val="009D6D63"/>
    <w:rsid w:val="009F1423"/>
    <w:rsid w:val="009F315C"/>
    <w:rsid w:val="009F6B59"/>
    <w:rsid w:val="00A03F4E"/>
    <w:rsid w:val="00A0486F"/>
    <w:rsid w:val="00A04A87"/>
    <w:rsid w:val="00A1419E"/>
    <w:rsid w:val="00A24986"/>
    <w:rsid w:val="00A26015"/>
    <w:rsid w:val="00A469E0"/>
    <w:rsid w:val="00A5157B"/>
    <w:rsid w:val="00A63224"/>
    <w:rsid w:val="00A7539E"/>
    <w:rsid w:val="00A81A15"/>
    <w:rsid w:val="00A87DA3"/>
    <w:rsid w:val="00AA4F86"/>
    <w:rsid w:val="00AB1714"/>
    <w:rsid w:val="00AB24B4"/>
    <w:rsid w:val="00AB3CF3"/>
    <w:rsid w:val="00AB5AB1"/>
    <w:rsid w:val="00AB6E72"/>
    <w:rsid w:val="00AB7C32"/>
    <w:rsid w:val="00AC54A9"/>
    <w:rsid w:val="00AD75FF"/>
    <w:rsid w:val="00AE6498"/>
    <w:rsid w:val="00AF00DF"/>
    <w:rsid w:val="00B17527"/>
    <w:rsid w:val="00B34045"/>
    <w:rsid w:val="00B423E9"/>
    <w:rsid w:val="00B520B1"/>
    <w:rsid w:val="00B53005"/>
    <w:rsid w:val="00B746F9"/>
    <w:rsid w:val="00B96AA8"/>
    <w:rsid w:val="00BA0B38"/>
    <w:rsid w:val="00BA6B73"/>
    <w:rsid w:val="00BB0919"/>
    <w:rsid w:val="00BB16D1"/>
    <w:rsid w:val="00BB38F1"/>
    <w:rsid w:val="00BE47D2"/>
    <w:rsid w:val="00BE5249"/>
    <w:rsid w:val="00C1302A"/>
    <w:rsid w:val="00C27CA5"/>
    <w:rsid w:val="00C302BB"/>
    <w:rsid w:val="00C425B3"/>
    <w:rsid w:val="00C46112"/>
    <w:rsid w:val="00C551FB"/>
    <w:rsid w:val="00C72998"/>
    <w:rsid w:val="00C75218"/>
    <w:rsid w:val="00C91A81"/>
    <w:rsid w:val="00CA4973"/>
    <w:rsid w:val="00CB1790"/>
    <w:rsid w:val="00CC75B7"/>
    <w:rsid w:val="00CD0875"/>
    <w:rsid w:val="00CE2530"/>
    <w:rsid w:val="00CE40CB"/>
    <w:rsid w:val="00CE6B33"/>
    <w:rsid w:val="00D23C25"/>
    <w:rsid w:val="00D2589B"/>
    <w:rsid w:val="00D3202F"/>
    <w:rsid w:val="00D43A97"/>
    <w:rsid w:val="00D569E5"/>
    <w:rsid w:val="00D600E8"/>
    <w:rsid w:val="00DA544A"/>
    <w:rsid w:val="00DC5C34"/>
    <w:rsid w:val="00DC751D"/>
    <w:rsid w:val="00DD6E25"/>
    <w:rsid w:val="00E16068"/>
    <w:rsid w:val="00E2589E"/>
    <w:rsid w:val="00E2643A"/>
    <w:rsid w:val="00E458C2"/>
    <w:rsid w:val="00E71D49"/>
    <w:rsid w:val="00EB5B07"/>
    <w:rsid w:val="00ED0AEB"/>
    <w:rsid w:val="00EE081F"/>
    <w:rsid w:val="00EE767E"/>
    <w:rsid w:val="00F00EC1"/>
    <w:rsid w:val="00F051DA"/>
    <w:rsid w:val="00F07C70"/>
    <w:rsid w:val="00F34BEC"/>
    <w:rsid w:val="00F34CE9"/>
    <w:rsid w:val="00F46FEE"/>
    <w:rsid w:val="00F53A68"/>
    <w:rsid w:val="00F67696"/>
    <w:rsid w:val="00F80BFD"/>
    <w:rsid w:val="00FC274D"/>
    <w:rsid w:val="00FD24E1"/>
    <w:rsid w:val="00FE0C91"/>
    <w:rsid w:val="00FE5D06"/>
    <w:rsid w:val="00FE753B"/>
    <w:rsid w:val="00FF52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DDA"/>
  </w:style>
  <w:style w:type="paragraph" w:styleId="Heading1">
    <w:name w:val="heading 1"/>
    <w:basedOn w:val="Normal"/>
    <w:next w:val="Normal"/>
    <w:link w:val="Heading1Char"/>
    <w:qFormat/>
    <w:rsid w:val="00DD6E25"/>
    <w:pPr>
      <w:spacing w:before="240" w:after="240" w:line="240" w:lineRule="auto"/>
      <w:outlineLvl w:val="0"/>
    </w:pPr>
    <w:rPr>
      <w:rFonts w:ascii="Arial" w:eastAsia="Times New Roman" w:hAnsi="Arial" w:cs="Arial"/>
      <w:b/>
      <w:color w:val="000080"/>
      <w:sz w:val="36"/>
      <w:szCs w:val="36"/>
      <w:lang w:eastAsia="en-AU"/>
    </w:rPr>
  </w:style>
  <w:style w:type="paragraph" w:styleId="Heading2">
    <w:name w:val="heading 2"/>
    <w:basedOn w:val="Normal"/>
    <w:next w:val="Normal"/>
    <w:link w:val="Heading2Char"/>
    <w:qFormat/>
    <w:rsid w:val="00DD6E25"/>
    <w:pPr>
      <w:spacing w:before="240" w:after="240" w:line="240" w:lineRule="auto"/>
      <w:outlineLvl w:val="1"/>
    </w:pPr>
    <w:rPr>
      <w:rFonts w:ascii="Arial Rounded MT Bold" w:eastAsia="Times New Roman" w:hAnsi="Arial Rounded MT Bold" w:cs="Arial"/>
      <w:color w:val="000080"/>
      <w:sz w:val="30"/>
      <w:szCs w:val="30"/>
      <w:lang w:eastAsia="en-AU"/>
    </w:rPr>
  </w:style>
  <w:style w:type="paragraph" w:styleId="Heading4">
    <w:name w:val="heading 4"/>
    <w:basedOn w:val="Normal"/>
    <w:next w:val="Normal"/>
    <w:link w:val="Heading4Char"/>
    <w:uiPriority w:val="9"/>
    <w:unhideWhenUsed/>
    <w:qFormat/>
    <w:rsid w:val="0021431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D6E2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DD6E25"/>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en-AU"/>
    </w:rPr>
  </w:style>
  <w:style w:type="paragraph" w:styleId="Heading7">
    <w:name w:val="heading 7"/>
    <w:basedOn w:val="Normal"/>
    <w:next w:val="Normal"/>
    <w:link w:val="Heading7Char"/>
    <w:semiHidden/>
    <w:unhideWhenUsed/>
    <w:qFormat/>
    <w:rsid w:val="00DD6E25"/>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en-AU"/>
    </w:rPr>
  </w:style>
  <w:style w:type="paragraph" w:styleId="Heading8">
    <w:name w:val="heading 8"/>
    <w:basedOn w:val="Normal"/>
    <w:next w:val="Normal"/>
    <w:link w:val="Heading8Char"/>
    <w:semiHidden/>
    <w:unhideWhenUsed/>
    <w:qFormat/>
    <w:rsid w:val="00DD6E25"/>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semiHidden/>
    <w:unhideWhenUsed/>
    <w:qFormat/>
    <w:rsid w:val="00DD6E25"/>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
    <w:basedOn w:val="Normal"/>
    <w:link w:val="ListParagraphChar"/>
    <w:uiPriority w:val="34"/>
    <w:qFormat/>
    <w:rsid w:val="001F5DDA"/>
    <w:pPr>
      <w:spacing w:after="0" w:line="240" w:lineRule="auto"/>
      <w:ind w:left="720"/>
      <w:contextualSpacing/>
    </w:pPr>
    <w:rPr>
      <w:rFonts w:ascii="Times New Roman" w:eastAsia="Times New Roman" w:hAnsi="Times New Roman" w:cs="Times New Roman"/>
      <w:sz w:val="24"/>
      <w:szCs w:val="24"/>
      <w:lang w:eastAsia="en-AU"/>
    </w:rPr>
  </w:style>
  <w:style w:type="character" w:styleId="CommentReference">
    <w:name w:val="annotation reference"/>
    <w:basedOn w:val="DefaultParagraphFont"/>
    <w:unhideWhenUsed/>
    <w:rsid w:val="001F5DDA"/>
    <w:rPr>
      <w:sz w:val="16"/>
      <w:szCs w:val="16"/>
    </w:rPr>
  </w:style>
  <w:style w:type="paragraph" w:styleId="CommentText">
    <w:name w:val="annotation text"/>
    <w:basedOn w:val="Normal"/>
    <w:link w:val="CommentTextChar"/>
    <w:unhideWhenUsed/>
    <w:rsid w:val="001F5DDA"/>
    <w:pPr>
      <w:spacing w:line="240" w:lineRule="auto"/>
    </w:pPr>
    <w:rPr>
      <w:sz w:val="20"/>
      <w:szCs w:val="20"/>
    </w:rPr>
  </w:style>
  <w:style w:type="character" w:customStyle="1" w:styleId="CommentTextChar">
    <w:name w:val="Comment Text Char"/>
    <w:basedOn w:val="DefaultParagraphFont"/>
    <w:link w:val="CommentText"/>
    <w:rsid w:val="001F5DDA"/>
    <w:rPr>
      <w:sz w:val="20"/>
      <w:szCs w:val="20"/>
    </w:rPr>
  </w:style>
  <w:style w:type="character" w:customStyle="1" w:styleId="ListParagraphChar">
    <w:name w:val="List Paragraph Char"/>
    <w:aliases w:val="Recommendation Char,List Paragraph1 Char"/>
    <w:basedOn w:val="DefaultParagraphFont"/>
    <w:link w:val="ListParagraph"/>
    <w:uiPriority w:val="34"/>
    <w:locked/>
    <w:rsid w:val="001F5DDA"/>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F5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DDA"/>
    <w:rPr>
      <w:rFonts w:ascii="Tahoma" w:hAnsi="Tahoma" w:cs="Tahoma"/>
      <w:sz w:val="16"/>
      <w:szCs w:val="16"/>
    </w:rPr>
  </w:style>
  <w:style w:type="character" w:customStyle="1" w:styleId="Heading1Char">
    <w:name w:val="Heading 1 Char"/>
    <w:basedOn w:val="DefaultParagraphFont"/>
    <w:link w:val="Heading1"/>
    <w:rsid w:val="00DD6E25"/>
    <w:rPr>
      <w:rFonts w:ascii="Arial" w:eastAsia="Times New Roman" w:hAnsi="Arial" w:cs="Arial"/>
      <w:b/>
      <w:color w:val="000080"/>
      <w:sz w:val="36"/>
      <w:szCs w:val="36"/>
      <w:lang w:eastAsia="en-AU"/>
    </w:rPr>
  </w:style>
  <w:style w:type="character" w:customStyle="1" w:styleId="Heading2Char">
    <w:name w:val="Heading 2 Char"/>
    <w:basedOn w:val="DefaultParagraphFont"/>
    <w:link w:val="Heading2"/>
    <w:rsid w:val="00DD6E25"/>
    <w:rPr>
      <w:rFonts w:ascii="Arial Rounded MT Bold" w:eastAsia="Times New Roman" w:hAnsi="Arial Rounded MT Bold" w:cs="Arial"/>
      <w:color w:val="000080"/>
      <w:sz w:val="30"/>
      <w:szCs w:val="30"/>
      <w:lang w:eastAsia="en-AU"/>
    </w:rPr>
  </w:style>
  <w:style w:type="character" w:customStyle="1" w:styleId="Heading5Char">
    <w:name w:val="Heading 5 Char"/>
    <w:basedOn w:val="DefaultParagraphFont"/>
    <w:link w:val="Heading5"/>
    <w:uiPriority w:val="9"/>
    <w:rsid w:val="00DD6E2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DD6E25"/>
    <w:rPr>
      <w:rFonts w:asciiTheme="majorHAnsi" w:eastAsiaTheme="majorEastAsia" w:hAnsiTheme="majorHAnsi" w:cstheme="majorBidi"/>
      <w:i/>
      <w:iCs/>
      <w:color w:val="243F60" w:themeColor="accent1" w:themeShade="7F"/>
      <w:sz w:val="24"/>
      <w:szCs w:val="24"/>
      <w:lang w:eastAsia="en-AU"/>
    </w:rPr>
  </w:style>
  <w:style w:type="character" w:customStyle="1" w:styleId="Heading7Char">
    <w:name w:val="Heading 7 Char"/>
    <w:basedOn w:val="DefaultParagraphFont"/>
    <w:link w:val="Heading7"/>
    <w:semiHidden/>
    <w:rsid w:val="00DD6E25"/>
    <w:rPr>
      <w:rFonts w:asciiTheme="majorHAnsi" w:eastAsiaTheme="majorEastAsia" w:hAnsiTheme="majorHAnsi" w:cstheme="majorBidi"/>
      <w:i/>
      <w:iCs/>
      <w:color w:val="404040" w:themeColor="text1" w:themeTint="BF"/>
      <w:sz w:val="24"/>
      <w:szCs w:val="24"/>
      <w:lang w:eastAsia="en-AU"/>
    </w:rPr>
  </w:style>
  <w:style w:type="character" w:customStyle="1" w:styleId="Heading8Char">
    <w:name w:val="Heading 8 Char"/>
    <w:basedOn w:val="DefaultParagraphFont"/>
    <w:link w:val="Heading8"/>
    <w:semiHidden/>
    <w:rsid w:val="00DD6E25"/>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semiHidden/>
    <w:rsid w:val="00DD6E25"/>
    <w:rPr>
      <w:rFonts w:asciiTheme="majorHAnsi" w:eastAsiaTheme="majorEastAsia" w:hAnsiTheme="majorHAnsi" w:cstheme="majorBidi"/>
      <w:i/>
      <w:iCs/>
      <w:color w:val="404040" w:themeColor="text1" w:themeTint="BF"/>
      <w:sz w:val="20"/>
      <w:szCs w:val="20"/>
      <w:lang w:eastAsia="en-AU"/>
    </w:rPr>
  </w:style>
  <w:style w:type="character" w:styleId="FootnoteReference">
    <w:name w:val="footnote reference"/>
    <w:aliases w:val="ftref, BVI fnr,BVI fnr,(NECG) Footnote Reference,Ref,de nota al pie,16 Point,Superscript 6 Point,fr,Normal + Font:9 Point,Superscript 3 Point Times"/>
    <w:uiPriority w:val="99"/>
    <w:rsid w:val="00DD6E25"/>
    <w:rPr>
      <w:vertAlign w:val="superscript"/>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ft, Char,fn,single space,ft1,Char"/>
    <w:basedOn w:val="Normal"/>
    <w:link w:val="FootnoteTextChar2"/>
    <w:uiPriority w:val="99"/>
    <w:rsid w:val="00DD6E25"/>
    <w:pPr>
      <w:spacing w:before="200"/>
      <w:jc w:val="both"/>
    </w:pPr>
    <w:rPr>
      <w:rFonts w:ascii="Book Antiqua" w:eastAsia="Times New Roman" w:hAnsi="Book Antiqua" w:cs="Times New Roman"/>
      <w:sz w:val="21"/>
      <w:szCs w:val="20"/>
      <w:lang w:val="en-US" w:bidi="en-US"/>
    </w:rPr>
  </w:style>
  <w:style w:type="character" w:customStyle="1" w:styleId="FootnoteTextChar">
    <w:name w:val="Footnote Text Char"/>
    <w:aliases w:val=" Char Char,Footnote Text Char1 Char1 Char Char Char,fn Char"/>
    <w:basedOn w:val="DefaultParagraphFont"/>
    <w:uiPriority w:val="99"/>
    <w:rsid w:val="00DD6E25"/>
    <w:rPr>
      <w:sz w:val="20"/>
      <w:szCs w:val="20"/>
    </w:rPr>
  </w:style>
  <w:style w:type="character" w:customStyle="1" w:styleId="FootnoteTextChar2">
    <w:name w:val="Footnote Text Char2"/>
    <w:aliases w:val="Footnote Text Char1 Char Char,Footnote Text Char Char Char Char,Footnote Text Char1 Char Char Char Char,Footnote Text Char Char Char Char Char Char,Footnote Text Char1 Char Char Char Char Char Char,Footnote Text Char1 Char1,ft Char"/>
    <w:link w:val="FootnoteText"/>
    <w:uiPriority w:val="99"/>
    <w:rsid w:val="00DD6E25"/>
    <w:rPr>
      <w:rFonts w:ascii="Book Antiqua" w:eastAsia="Times New Roman" w:hAnsi="Book Antiqua" w:cs="Times New Roman"/>
      <w:sz w:val="21"/>
      <w:szCs w:val="20"/>
      <w:lang w:val="en-US" w:bidi="en-US"/>
    </w:rPr>
  </w:style>
  <w:style w:type="character" w:styleId="Hyperlink">
    <w:name w:val="Hyperlink"/>
    <w:uiPriority w:val="99"/>
    <w:rsid w:val="00147155"/>
    <w:rPr>
      <w:color w:val="0000FF"/>
      <w:u w:val="single"/>
    </w:rPr>
  </w:style>
  <w:style w:type="character" w:customStyle="1" w:styleId="apple-converted-space">
    <w:name w:val="apple-converted-space"/>
    <w:basedOn w:val="DefaultParagraphFont"/>
    <w:uiPriority w:val="99"/>
    <w:rsid w:val="00BA6B73"/>
  </w:style>
  <w:style w:type="paragraph" w:customStyle="1" w:styleId="Default">
    <w:name w:val="Default"/>
    <w:rsid w:val="00BA6B73"/>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Header">
    <w:name w:val="header"/>
    <w:basedOn w:val="Normal"/>
    <w:link w:val="HeaderChar"/>
    <w:uiPriority w:val="99"/>
    <w:unhideWhenUsed/>
    <w:rsid w:val="00C91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A81"/>
  </w:style>
  <w:style w:type="paragraph" w:styleId="Footer">
    <w:name w:val="footer"/>
    <w:basedOn w:val="Normal"/>
    <w:link w:val="FooterChar"/>
    <w:uiPriority w:val="99"/>
    <w:unhideWhenUsed/>
    <w:rsid w:val="00C91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A81"/>
  </w:style>
  <w:style w:type="paragraph" w:styleId="CommentSubject">
    <w:name w:val="annotation subject"/>
    <w:basedOn w:val="CommentText"/>
    <w:next w:val="CommentText"/>
    <w:link w:val="CommentSubjectChar"/>
    <w:uiPriority w:val="99"/>
    <w:semiHidden/>
    <w:unhideWhenUsed/>
    <w:rsid w:val="003D1ECE"/>
    <w:rPr>
      <w:b/>
      <w:bCs/>
    </w:rPr>
  </w:style>
  <w:style w:type="character" w:customStyle="1" w:styleId="CommentSubjectChar">
    <w:name w:val="Comment Subject Char"/>
    <w:basedOn w:val="CommentTextChar"/>
    <w:link w:val="CommentSubject"/>
    <w:uiPriority w:val="99"/>
    <w:semiHidden/>
    <w:rsid w:val="003D1ECE"/>
    <w:rPr>
      <w:b/>
      <w:bCs/>
      <w:sz w:val="20"/>
      <w:szCs w:val="20"/>
    </w:rPr>
  </w:style>
  <w:style w:type="paragraph" w:styleId="Revision">
    <w:name w:val="Revision"/>
    <w:hidden/>
    <w:uiPriority w:val="99"/>
    <w:semiHidden/>
    <w:rsid w:val="00A469E0"/>
    <w:pPr>
      <w:spacing w:after="0" w:line="240" w:lineRule="auto"/>
    </w:pPr>
  </w:style>
  <w:style w:type="table" w:styleId="TableGrid">
    <w:name w:val="Table Grid"/>
    <w:basedOn w:val="TableNormal"/>
    <w:uiPriority w:val="59"/>
    <w:rsid w:val="008B3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CC75B7"/>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3F7AAE"/>
    <w:pPr>
      <w:tabs>
        <w:tab w:val="right" w:leader="dot" w:pos="9017"/>
      </w:tabs>
      <w:spacing w:before="120" w:after="100"/>
    </w:pPr>
    <w:rPr>
      <w:noProof/>
    </w:rPr>
  </w:style>
  <w:style w:type="paragraph" w:styleId="TOC2">
    <w:name w:val="toc 2"/>
    <w:basedOn w:val="Normal"/>
    <w:next w:val="Normal"/>
    <w:autoRedefine/>
    <w:uiPriority w:val="39"/>
    <w:unhideWhenUsed/>
    <w:rsid w:val="00F051DA"/>
    <w:pPr>
      <w:tabs>
        <w:tab w:val="right" w:leader="dot" w:pos="9017"/>
      </w:tabs>
      <w:spacing w:after="100"/>
    </w:pPr>
    <w:rPr>
      <w:noProof/>
    </w:rPr>
  </w:style>
  <w:style w:type="paragraph" w:styleId="Title">
    <w:name w:val="Title"/>
    <w:basedOn w:val="Normal"/>
    <w:next w:val="Normal"/>
    <w:link w:val="TitleChar"/>
    <w:uiPriority w:val="10"/>
    <w:qFormat/>
    <w:rsid w:val="003F6A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F6ABC"/>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214319"/>
    <w:rPr>
      <w:rFonts w:asciiTheme="majorHAnsi" w:eastAsiaTheme="majorEastAsia" w:hAnsiTheme="majorHAnsi" w:cstheme="majorBidi"/>
      <w:b/>
      <w:bCs/>
      <w:i/>
      <w:iCs/>
      <w:color w:val="4F81BD" w:themeColor="accent1"/>
    </w:rPr>
  </w:style>
  <w:style w:type="table" w:styleId="LightGrid-Accent1">
    <w:name w:val="Light Grid Accent 1"/>
    <w:basedOn w:val="TableNormal"/>
    <w:uiPriority w:val="62"/>
    <w:rsid w:val="0097461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DDA"/>
  </w:style>
  <w:style w:type="paragraph" w:styleId="Heading1">
    <w:name w:val="heading 1"/>
    <w:basedOn w:val="Normal"/>
    <w:next w:val="Normal"/>
    <w:link w:val="Heading1Char"/>
    <w:qFormat/>
    <w:rsid w:val="00DD6E25"/>
    <w:pPr>
      <w:spacing w:before="240" w:after="240" w:line="240" w:lineRule="auto"/>
      <w:outlineLvl w:val="0"/>
    </w:pPr>
    <w:rPr>
      <w:rFonts w:ascii="Arial" w:eastAsia="Times New Roman" w:hAnsi="Arial" w:cs="Arial"/>
      <w:b/>
      <w:color w:val="000080"/>
      <w:sz w:val="36"/>
      <w:szCs w:val="36"/>
      <w:lang w:eastAsia="en-AU"/>
    </w:rPr>
  </w:style>
  <w:style w:type="paragraph" w:styleId="Heading2">
    <w:name w:val="heading 2"/>
    <w:basedOn w:val="Normal"/>
    <w:next w:val="Normal"/>
    <w:link w:val="Heading2Char"/>
    <w:qFormat/>
    <w:rsid w:val="00DD6E25"/>
    <w:pPr>
      <w:spacing w:before="240" w:after="240" w:line="240" w:lineRule="auto"/>
      <w:outlineLvl w:val="1"/>
    </w:pPr>
    <w:rPr>
      <w:rFonts w:ascii="Arial Rounded MT Bold" w:eastAsia="Times New Roman" w:hAnsi="Arial Rounded MT Bold" w:cs="Arial"/>
      <w:color w:val="000080"/>
      <w:sz w:val="30"/>
      <w:szCs w:val="30"/>
      <w:lang w:eastAsia="en-AU"/>
    </w:rPr>
  </w:style>
  <w:style w:type="paragraph" w:styleId="Heading4">
    <w:name w:val="heading 4"/>
    <w:basedOn w:val="Normal"/>
    <w:next w:val="Normal"/>
    <w:link w:val="Heading4Char"/>
    <w:uiPriority w:val="9"/>
    <w:unhideWhenUsed/>
    <w:qFormat/>
    <w:rsid w:val="0021431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D6E2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DD6E25"/>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en-AU"/>
    </w:rPr>
  </w:style>
  <w:style w:type="paragraph" w:styleId="Heading7">
    <w:name w:val="heading 7"/>
    <w:basedOn w:val="Normal"/>
    <w:next w:val="Normal"/>
    <w:link w:val="Heading7Char"/>
    <w:semiHidden/>
    <w:unhideWhenUsed/>
    <w:qFormat/>
    <w:rsid w:val="00DD6E25"/>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en-AU"/>
    </w:rPr>
  </w:style>
  <w:style w:type="paragraph" w:styleId="Heading8">
    <w:name w:val="heading 8"/>
    <w:basedOn w:val="Normal"/>
    <w:next w:val="Normal"/>
    <w:link w:val="Heading8Char"/>
    <w:semiHidden/>
    <w:unhideWhenUsed/>
    <w:qFormat/>
    <w:rsid w:val="00DD6E25"/>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semiHidden/>
    <w:unhideWhenUsed/>
    <w:qFormat/>
    <w:rsid w:val="00DD6E25"/>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
    <w:basedOn w:val="Normal"/>
    <w:link w:val="ListParagraphChar"/>
    <w:uiPriority w:val="34"/>
    <w:qFormat/>
    <w:rsid w:val="001F5DDA"/>
    <w:pPr>
      <w:spacing w:after="0" w:line="240" w:lineRule="auto"/>
      <w:ind w:left="720"/>
      <w:contextualSpacing/>
    </w:pPr>
    <w:rPr>
      <w:rFonts w:ascii="Times New Roman" w:eastAsia="Times New Roman" w:hAnsi="Times New Roman" w:cs="Times New Roman"/>
      <w:sz w:val="24"/>
      <w:szCs w:val="24"/>
      <w:lang w:eastAsia="en-AU"/>
    </w:rPr>
  </w:style>
  <w:style w:type="character" w:styleId="CommentReference">
    <w:name w:val="annotation reference"/>
    <w:basedOn w:val="DefaultParagraphFont"/>
    <w:unhideWhenUsed/>
    <w:rsid w:val="001F5DDA"/>
    <w:rPr>
      <w:sz w:val="16"/>
      <w:szCs w:val="16"/>
    </w:rPr>
  </w:style>
  <w:style w:type="paragraph" w:styleId="CommentText">
    <w:name w:val="annotation text"/>
    <w:basedOn w:val="Normal"/>
    <w:link w:val="CommentTextChar"/>
    <w:unhideWhenUsed/>
    <w:rsid w:val="001F5DDA"/>
    <w:pPr>
      <w:spacing w:line="240" w:lineRule="auto"/>
    </w:pPr>
    <w:rPr>
      <w:sz w:val="20"/>
      <w:szCs w:val="20"/>
    </w:rPr>
  </w:style>
  <w:style w:type="character" w:customStyle="1" w:styleId="CommentTextChar">
    <w:name w:val="Comment Text Char"/>
    <w:basedOn w:val="DefaultParagraphFont"/>
    <w:link w:val="CommentText"/>
    <w:rsid w:val="001F5DDA"/>
    <w:rPr>
      <w:sz w:val="20"/>
      <w:szCs w:val="20"/>
    </w:rPr>
  </w:style>
  <w:style w:type="character" w:customStyle="1" w:styleId="ListParagraphChar">
    <w:name w:val="List Paragraph Char"/>
    <w:aliases w:val="Recommendation Char,List Paragraph1 Char"/>
    <w:basedOn w:val="DefaultParagraphFont"/>
    <w:link w:val="ListParagraph"/>
    <w:uiPriority w:val="34"/>
    <w:locked/>
    <w:rsid w:val="001F5DDA"/>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F5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DDA"/>
    <w:rPr>
      <w:rFonts w:ascii="Tahoma" w:hAnsi="Tahoma" w:cs="Tahoma"/>
      <w:sz w:val="16"/>
      <w:szCs w:val="16"/>
    </w:rPr>
  </w:style>
  <w:style w:type="character" w:customStyle="1" w:styleId="Heading1Char">
    <w:name w:val="Heading 1 Char"/>
    <w:basedOn w:val="DefaultParagraphFont"/>
    <w:link w:val="Heading1"/>
    <w:rsid w:val="00DD6E25"/>
    <w:rPr>
      <w:rFonts w:ascii="Arial" w:eastAsia="Times New Roman" w:hAnsi="Arial" w:cs="Arial"/>
      <w:b/>
      <w:color w:val="000080"/>
      <w:sz w:val="36"/>
      <w:szCs w:val="36"/>
      <w:lang w:eastAsia="en-AU"/>
    </w:rPr>
  </w:style>
  <w:style w:type="character" w:customStyle="1" w:styleId="Heading2Char">
    <w:name w:val="Heading 2 Char"/>
    <w:basedOn w:val="DefaultParagraphFont"/>
    <w:link w:val="Heading2"/>
    <w:rsid w:val="00DD6E25"/>
    <w:rPr>
      <w:rFonts w:ascii="Arial Rounded MT Bold" w:eastAsia="Times New Roman" w:hAnsi="Arial Rounded MT Bold" w:cs="Arial"/>
      <w:color w:val="000080"/>
      <w:sz w:val="30"/>
      <w:szCs w:val="30"/>
      <w:lang w:eastAsia="en-AU"/>
    </w:rPr>
  </w:style>
  <w:style w:type="character" w:customStyle="1" w:styleId="Heading5Char">
    <w:name w:val="Heading 5 Char"/>
    <w:basedOn w:val="DefaultParagraphFont"/>
    <w:link w:val="Heading5"/>
    <w:uiPriority w:val="9"/>
    <w:rsid w:val="00DD6E2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DD6E25"/>
    <w:rPr>
      <w:rFonts w:asciiTheme="majorHAnsi" w:eastAsiaTheme="majorEastAsia" w:hAnsiTheme="majorHAnsi" w:cstheme="majorBidi"/>
      <w:i/>
      <w:iCs/>
      <w:color w:val="243F60" w:themeColor="accent1" w:themeShade="7F"/>
      <w:sz w:val="24"/>
      <w:szCs w:val="24"/>
      <w:lang w:eastAsia="en-AU"/>
    </w:rPr>
  </w:style>
  <w:style w:type="character" w:customStyle="1" w:styleId="Heading7Char">
    <w:name w:val="Heading 7 Char"/>
    <w:basedOn w:val="DefaultParagraphFont"/>
    <w:link w:val="Heading7"/>
    <w:semiHidden/>
    <w:rsid w:val="00DD6E25"/>
    <w:rPr>
      <w:rFonts w:asciiTheme="majorHAnsi" w:eastAsiaTheme="majorEastAsia" w:hAnsiTheme="majorHAnsi" w:cstheme="majorBidi"/>
      <w:i/>
      <w:iCs/>
      <w:color w:val="404040" w:themeColor="text1" w:themeTint="BF"/>
      <w:sz w:val="24"/>
      <w:szCs w:val="24"/>
      <w:lang w:eastAsia="en-AU"/>
    </w:rPr>
  </w:style>
  <w:style w:type="character" w:customStyle="1" w:styleId="Heading8Char">
    <w:name w:val="Heading 8 Char"/>
    <w:basedOn w:val="DefaultParagraphFont"/>
    <w:link w:val="Heading8"/>
    <w:semiHidden/>
    <w:rsid w:val="00DD6E25"/>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semiHidden/>
    <w:rsid w:val="00DD6E25"/>
    <w:rPr>
      <w:rFonts w:asciiTheme="majorHAnsi" w:eastAsiaTheme="majorEastAsia" w:hAnsiTheme="majorHAnsi" w:cstheme="majorBidi"/>
      <w:i/>
      <w:iCs/>
      <w:color w:val="404040" w:themeColor="text1" w:themeTint="BF"/>
      <w:sz w:val="20"/>
      <w:szCs w:val="20"/>
      <w:lang w:eastAsia="en-AU"/>
    </w:rPr>
  </w:style>
  <w:style w:type="character" w:styleId="FootnoteReference">
    <w:name w:val="footnote reference"/>
    <w:aliases w:val="ftref, BVI fnr,BVI fnr,(NECG) Footnote Reference,Ref,de nota al pie,16 Point,Superscript 6 Point,fr,Normal + Font:9 Point,Superscript 3 Point Times"/>
    <w:uiPriority w:val="99"/>
    <w:rsid w:val="00DD6E25"/>
    <w:rPr>
      <w:vertAlign w:val="superscript"/>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ft, Char,fn,single space,ft1,Char"/>
    <w:basedOn w:val="Normal"/>
    <w:link w:val="FootnoteTextChar2"/>
    <w:uiPriority w:val="99"/>
    <w:rsid w:val="00DD6E25"/>
    <w:pPr>
      <w:spacing w:before="200"/>
      <w:jc w:val="both"/>
    </w:pPr>
    <w:rPr>
      <w:rFonts w:ascii="Book Antiqua" w:eastAsia="Times New Roman" w:hAnsi="Book Antiqua" w:cs="Times New Roman"/>
      <w:sz w:val="21"/>
      <w:szCs w:val="20"/>
      <w:lang w:val="en-US" w:bidi="en-US"/>
    </w:rPr>
  </w:style>
  <w:style w:type="character" w:customStyle="1" w:styleId="FootnoteTextChar">
    <w:name w:val="Footnote Text Char"/>
    <w:aliases w:val=" Char Char,Footnote Text Char1 Char1 Char Char Char,fn Char"/>
    <w:basedOn w:val="DefaultParagraphFont"/>
    <w:uiPriority w:val="99"/>
    <w:rsid w:val="00DD6E25"/>
    <w:rPr>
      <w:sz w:val="20"/>
      <w:szCs w:val="20"/>
    </w:rPr>
  </w:style>
  <w:style w:type="character" w:customStyle="1" w:styleId="FootnoteTextChar2">
    <w:name w:val="Footnote Text Char2"/>
    <w:aliases w:val="Footnote Text Char1 Char Char,Footnote Text Char Char Char Char,Footnote Text Char1 Char Char Char Char,Footnote Text Char Char Char Char Char Char,Footnote Text Char1 Char Char Char Char Char Char,Footnote Text Char1 Char1,ft Char"/>
    <w:link w:val="FootnoteText"/>
    <w:uiPriority w:val="99"/>
    <w:rsid w:val="00DD6E25"/>
    <w:rPr>
      <w:rFonts w:ascii="Book Antiqua" w:eastAsia="Times New Roman" w:hAnsi="Book Antiqua" w:cs="Times New Roman"/>
      <w:sz w:val="21"/>
      <w:szCs w:val="20"/>
      <w:lang w:val="en-US" w:bidi="en-US"/>
    </w:rPr>
  </w:style>
  <w:style w:type="character" w:styleId="Hyperlink">
    <w:name w:val="Hyperlink"/>
    <w:uiPriority w:val="99"/>
    <w:rsid w:val="00147155"/>
    <w:rPr>
      <w:color w:val="0000FF"/>
      <w:u w:val="single"/>
    </w:rPr>
  </w:style>
  <w:style w:type="character" w:customStyle="1" w:styleId="apple-converted-space">
    <w:name w:val="apple-converted-space"/>
    <w:basedOn w:val="DefaultParagraphFont"/>
    <w:uiPriority w:val="99"/>
    <w:rsid w:val="00BA6B73"/>
  </w:style>
  <w:style w:type="paragraph" w:customStyle="1" w:styleId="Default">
    <w:name w:val="Default"/>
    <w:rsid w:val="00BA6B73"/>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Header">
    <w:name w:val="header"/>
    <w:basedOn w:val="Normal"/>
    <w:link w:val="HeaderChar"/>
    <w:uiPriority w:val="99"/>
    <w:unhideWhenUsed/>
    <w:rsid w:val="00C91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A81"/>
  </w:style>
  <w:style w:type="paragraph" w:styleId="Footer">
    <w:name w:val="footer"/>
    <w:basedOn w:val="Normal"/>
    <w:link w:val="FooterChar"/>
    <w:uiPriority w:val="99"/>
    <w:unhideWhenUsed/>
    <w:rsid w:val="00C91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A81"/>
  </w:style>
  <w:style w:type="paragraph" w:styleId="CommentSubject">
    <w:name w:val="annotation subject"/>
    <w:basedOn w:val="CommentText"/>
    <w:next w:val="CommentText"/>
    <w:link w:val="CommentSubjectChar"/>
    <w:uiPriority w:val="99"/>
    <w:semiHidden/>
    <w:unhideWhenUsed/>
    <w:rsid w:val="003D1ECE"/>
    <w:rPr>
      <w:b/>
      <w:bCs/>
    </w:rPr>
  </w:style>
  <w:style w:type="character" w:customStyle="1" w:styleId="CommentSubjectChar">
    <w:name w:val="Comment Subject Char"/>
    <w:basedOn w:val="CommentTextChar"/>
    <w:link w:val="CommentSubject"/>
    <w:uiPriority w:val="99"/>
    <w:semiHidden/>
    <w:rsid w:val="003D1ECE"/>
    <w:rPr>
      <w:b/>
      <w:bCs/>
      <w:sz w:val="20"/>
      <w:szCs w:val="20"/>
    </w:rPr>
  </w:style>
  <w:style w:type="paragraph" w:styleId="Revision">
    <w:name w:val="Revision"/>
    <w:hidden/>
    <w:uiPriority w:val="99"/>
    <w:semiHidden/>
    <w:rsid w:val="00A469E0"/>
    <w:pPr>
      <w:spacing w:after="0" w:line="240" w:lineRule="auto"/>
    </w:pPr>
  </w:style>
  <w:style w:type="table" w:styleId="TableGrid">
    <w:name w:val="Table Grid"/>
    <w:basedOn w:val="TableNormal"/>
    <w:uiPriority w:val="59"/>
    <w:rsid w:val="008B3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CC75B7"/>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3F7AAE"/>
    <w:pPr>
      <w:tabs>
        <w:tab w:val="right" w:leader="dot" w:pos="9017"/>
      </w:tabs>
      <w:spacing w:before="120" w:after="100"/>
    </w:pPr>
    <w:rPr>
      <w:noProof/>
    </w:rPr>
  </w:style>
  <w:style w:type="paragraph" w:styleId="TOC2">
    <w:name w:val="toc 2"/>
    <w:basedOn w:val="Normal"/>
    <w:next w:val="Normal"/>
    <w:autoRedefine/>
    <w:uiPriority w:val="39"/>
    <w:unhideWhenUsed/>
    <w:rsid w:val="00F051DA"/>
    <w:pPr>
      <w:tabs>
        <w:tab w:val="right" w:leader="dot" w:pos="9017"/>
      </w:tabs>
      <w:spacing w:after="100"/>
    </w:pPr>
    <w:rPr>
      <w:noProof/>
    </w:rPr>
  </w:style>
  <w:style w:type="paragraph" w:styleId="Title">
    <w:name w:val="Title"/>
    <w:basedOn w:val="Normal"/>
    <w:next w:val="Normal"/>
    <w:link w:val="TitleChar"/>
    <w:uiPriority w:val="10"/>
    <w:qFormat/>
    <w:rsid w:val="003F6A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F6ABC"/>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214319"/>
    <w:rPr>
      <w:rFonts w:asciiTheme="majorHAnsi" w:eastAsiaTheme="majorEastAsia" w:hAnsiTheme="majorHAnsi" w:cstheme="majorBidi"/>
      <w:b/>
      <w:bCs/>
      <w:i/>
      <w:iCs/>
      <w:color w:val="4F81BD" w:themeColor="accent1"/>
    </w:rPr>
  </w:style>
  <w:style w:type="table" w:styleId="LightGrid-Accent1">
    <w:name w:val="Light Grid Accent 1"/>
    <w:basedOn w:val="TableNormal"/>
    <w:uiPriority w:val="62"/>
    <w:rsid w:val="0097461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01928">
      <w:bodyDiv w:val="1"/>
      <w:marLeft w:val="0"/>
      <w:marRight w:val="0"/>
      <w:marTop w:val="0"/>
      <w:marBottom w:val="0"/>
      <w:divBdr>
        <w:top w:val="none" w:sz="0" w:space="0" w:color="auto"/>
        <w:left w:val="none" w:sz="0" w:space="0" w:color="auto"/>
        <w:bottom w:val="none" w:sz="0" w:space="0" w:color="auto"/>
        <w:right w:val="none" w:sz="0" w:space="0" w:color="auto"/>
      </w:divBdr>
    </w:div>
    <w:div w:id="588657705">
      <w:bodyDiv w:val="1"/>
      <w:marLeft w:val="0"/>
      <w:marRight w:val="0"/>
      <w:marTop w:val="0"/>
      <w:marBottom w:val="0"/>
      <w:divBdr>
        <w:top w:val="none" w:sz="0" w:space="0" w:color="auto"/>
        <w:left w:val="none" w:sz="0" w:space="0" w:color="auto"/>
        <w:bottom w:val="none" w:sz="0" w:space="0" w:color="auto"/>
        <w:right w:val="none" w:sz="0" w:space="0" w:color="auto"/>
      </w:divBdr>
      <w:divsChild>
        <w:div w:id="662320622">
          <w:marLeft w:val="547"/>
          <w:marRight w:val="0"/>
          <w:marTop w:val="0"/>
          <w:marBottom w:val="0"/>
          <w:divBdr>
            <w:top w:val="none" w:sz="0" w:space="0" w:color="auto"/>
            <w:left w:val="none" w:sz="0" w:space="0" w:color="auto"/>
            <w:bottom w:val="none" w:sz="0" w:space="0" w:color="auto"/>
            <w:right w:val="none" w:sz="0" w:space="0" w:color="auto"/>
          </w:divBdr>
        </w:div>
        <w:div w:id="724447881">
          <w:marLeft w:val="547"/>
          <w:marRight w:val="0"/>
          <w:marTop w:val="0"/>
          <w:marBottom w:val="0"/>
          <w:divBdr>
            <w:top w:val="none" w:sz="0" w:space="0" w:color="auto"/>
            <w:left w:val="none" w:sz="0" w:space="0" w:color="auto"/>
            <w:bottom w:val="none" w:sz="0" w:space="0" w:color="auto"/>
            <w:right w:val="none" w:sz="0" w:space="0" w:color="auto"/>
          </w:divBdr>
        </w:div>
        <w:div w:id="1494027292">
          <w:marLeft w:val="1166"/>
          <w:marRight w:val="0"/>
          <w:marTop w:val="0"/>
          <w:marBottom w:val="0"/>
          <w:divBdr>
            <w:top w:val="none" w:sz="0" w:space="0" w:color="auto"/>
            <w:left w:val="none" w:sz="0" w:space="0" w:color="auto"/>
            <w:bottom w:val="none" w:sz="0" w:space="0" w:color="auto"/>
            <w:right w:val="none" w:sz="0" w:space="0" w:color="auto"/>
          </w:divBdr>
        </w:div>
        <w:div w:id="1432824072">
          <w:marLeft w:val="1166"/>
          <w:marRight w:val="0"/>
          <w:marTop w:val="0"/>
          <w:marBottom w:val="0"/>
          <w:divBdr>
            <w:top w:val="none" w:sz="0" w:space="0" w:color="auto"/>
            <w:left w:val="none" w:sz="0" w:space="0" w:color="auto"/>
            <w:bottom w:val="none" w:sz="0" w:space="0" w:color="auto"/>
            <w:right w:val="none" w:sz="0" w:space="0" w:color="auto"/>
          </w:divBdr>
        </w:div>
        <w:div w:id="195393452">
          <w:marLeft w:val="1166"/>
          <w:marRight w:val="0"/>
          <w:marTop w:val="0"/>
          <w:marBottom w:val="0"/>
          <w:divBdr>
            <w:top w:val="none" w:sz="0" w:space="0" w:color="auto"/>
            <w:left w:val="none" w:sz="0" w:space="0" w:color="auto"/>
            <w:bottom w:val="none" w:sz="0" w:space="0" w:color="auto"/>
            <w:right w:val="none" w:sz="0" w:space="0" w:color="auto"/>
          </w:divBdr>
        </w:div>
        <w:div w:id="425619296">
          <w:marLeft w:val="1166"/>
          <w:marRight w:val="0"/>
          <w:marTop w:val="0"/>
          <w:marBottom w:val="0"/>
          <w:divBdr>
            <w:top w:val="none" w:sz="0" w:space="0" w:color="auto"/>
            <w:left w:val="none" w:sz="0" w:space="0" w:color="auto"/>
            <w:bottom w:val="none" w:sz="0" w:space="0" w:color="auto"/>
            <w:right w:val="none" w:sz="0" w:space="0" w:color="auto"/>
          </w:divBdr>
        </w:div>
        <w:div w:id="8918312">
          <w:marLeft w:val="1166"/>
          <w:marRight w:val="0"/>
          <w:marTop w:val="0"/>
          <w:marBottom w:val="0"/>
          <w:divBdr>
            <w:top w:val="none" w:sz="0" w:space="0" w:color="auto"/>
            <w:left w:val="none" w:sz="0" w:space="0" w:color="auto"/>
            <w:bottom w:val="none" w:sz="0" w:space="0" w:color="auto"/>
            <w:right w:val="none" w:sz="0" w:space="0" w:color="auto"/>
          </w:divBdr>
        </w:div>
      </w:divsChild>
    </w:div>
    <w:div w:id="164701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aid.dfat.gov.au/Publications/Pages/pnds-operations-manual.aspx"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povertyactionlab.org/evaluation/community-driven-development-sierra-le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F873A-0D0C-471A-850F-9B12700BF050}"/>
</file>

<file path=customXml/itemProps2.xml><?xml version="1.0" encoding="utf-8"?>
<ds:datastoreItem xmlns:ds="http://schemas.openxmlformats.org/officeDocument/2006/customXml" ds:itemID="{66BF6EC3-0662-4077-9CCD-CEBEE74E43F6}"/>
</file>

<file path=customXml/itemProps3.xml><?xml version="1.0" encoding="utf-8"?>
<ds:datastoreItem xmlns:ds="http://schemas.openxmlformats.org/officeDocument/2006/customXml" ds:itemID="{5216CF31-773B-40D7-B1A1-ADA28D73BC23}"/>
</file>

<file path=customXml/itemProps4.xml><?xml version="1.0" encoding="utf-8"?>
<ds:datastoreItem xmlns:ds="http://schemas.openxmlformats.org/officeDocument/2006/customXml" ds:itemID="{F929B325-8268-4B9F-81B2-A20894077EB3}"/>
</file>

<file path=docProps/app.xml><?xml version="1.0" encoding="utf-8"?>
<Properties xmlns="http://schemas.openxmlformats.org/officeDocument/2006/extended-properties" xmlns:vt="http://schemas.openxmlformats.org/officeDocument/2006/docPropsVTypes">
  <Template>Normal.dotm</Template>
  <TotalTime>0</TotalTime>
  <Pages>37</Pages>
  <Words>11482</Words>
  <Characters>65453</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76782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Clemency Oliphant</dc:creator>
  <cp:lastModifiedBy>Tom Ffrench</cp:lastModifiedBy>
  <cp:revision>2</cp:revision>
  <cp:lastPrinted>2013-10-18T01:12:00Z</cp:lastPrinted>
  <dcterms:created xsi:type="dcterms:W3CDTF">2013-11-08T04:57:00Z</dcterms:created>
  <dcterms:modified xsi:type="dcterms:W3CDTF">2013-11-08T04:57:00Z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Order">
    <vt:r8>47400</vt:r8>
  </property>
  <property fmtid="{D5CDD505-2E9C-101B-9397-08002B2CF9AE}" pid="5" name="PublishingRollupImage">
    <vt:lpwstr/>
  </property>
  <property fmtid="{D5CDD505-2E9C-101B-9397-08002B2CF9AE}" pid="6" name="AusAIDAggregationLevel">
    <vt:lpwstr/>
  </property>
  <property fmtid="{D5CDD505-2E9C-101B-9397-08002B2CF9AE}" pid="7" name="PublishingContactEmail">
    <vt:lpwstr/>
  </property>
  <property fmtid="{D5CDD505-2E9C-101B-9397-08002B2CF9AE}" pid="8" name="xd_Signature">
    <vt:bool>false</vt:bool>
  </property>
  <property fmtid="{D5CDD505-2E9C-101B-9397-08002B2CF9AE}" pid="9" name="RSS Feed Link">
    <vt:lpwstr/>
  </property>
  <property fmtid="{D5CDD505-2E9C-101B-9397-08002B2CF9AE}" pid="10" name="xd_ProgID">
    <vt:lpwstr/>
  </property>
  <property fmtid="{D5CDD505-2E9C-101B-9397-08002B2CF9AE}" pid="11" name="PublishingContactPicture">
    <vt:lpwstr/>
  </property>
  <property fmtid="{D5CDD505-2E9C-101B-9397-08002B2CF9AE}" pid="12" name="PublishingVariationGroupID">
    <vt:lpwstr/>
  </property>
  <property fmtid="{D5CDD505-2E9C-101B-9397-08002B2CF9AE}" pid="13" name="AusAIDIdentifierMetadata">
    <vt:lpwstr/>
  </property>
  <property fmtid="{D5CDD505-2E9C-101B-9397-08002B2CF9AE}" pid="14" name="PublishingVariationRelationshipLinkFieldID">
    <vt:lpwstr/>
  </property>
  <property fmtid="{D5CDD505-2E9C-101B-9397-08002B2CF9AE}" pid="15" name="PublishingContactName">
    <vt:lpwstr/>
  </property>
  <property fmtid="{D5CDD505-2E9C-101B-9397-08002B2CF9AE}" pid="16" name="_SourceUrl">
    <vt:lpwstr/>
  </property>
  <property fmtid="{D5CDD505-2E9C-101B-9397-08002B2CF9AE}" pid="17" name="_SharedFileIndex">
    <vt:lpwstr/>
  </property>
  <property fmtid="{D5CDD505-2E9C-101B-9397-08002B2CF9AE}" pid="18" name="Comments">
    <vt:lpwstr/>
  </property>
  <property fmtid="{D5CDD505-2E9C-101B-9397-08002B2CF9AE}" pid="19" name="PublishingPageLayout">
    <vt:lpwstr/>
  </property>
  <property fmtid="{D5CDD505-2E9C-101B-9397-08002B2CF9AE}" pid="20" name="AusAIDPageSubjectMetadata">
    <vt:lpwstr/>
  </property>
  <property fmtid="{D5CDD505-2E9C-101B-9397-08002B2CF9AE}" pid="21" name="AusAIDCategoryMetadata">
    <vt:lpwstr/>
  </property>
  <property fmtid="{D5CDD505-2E9C-101B-9397-08002B2CF9AE}" pid="22" name="AusAIDDocumentTypeMetaData">
    <vt:lpwstr/>
  </property>
  <property fmtid="{D5CDD505-2E9C-101B-9397-08002B2CF9AE}" pid="23" name="WCMSLanguage">
    <vt:lpwstr/>
  </property>
  <property fmtid="{D5CDD505-2E9C-101B-9397-08002B2CF9AE}" pid="24" name="TemplateUrl">
    <vt:lpwstr/>
  </property>
  <property fmtid="{D5CDD505-2E9C-101B-9397-08002B2CF9AE}" pid="25" name="Audience">
    <vt:lpwstr/>
  </property>
  <property fmtid="{D5CDD505-2E9C-101B-9397-08002B2CF9AE}" pid="26" name="AusAIDPageDescriptionMetadata">
    <vt:lpwstr/>
  </property>
</Properties>
</file>