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57" w:rsidRPr="00662AFF" w:rsidRDefault="00383B78">
      <w:pPr>
        <w:pStyle w:val="Title"/>
        <w:tabs>
          <w:tab w:val="right" w:pos="7938"/>
        </w:tabs>
        <w:rPr>
          <w:color w:val="993366"/>
        </w:rPr>
      </w:pPr>
      <w:r>
        <w:rPr>
          <w:noProof/>
          <w:spacing w:val="-200"/>
          <w:sz w:val="2"/>
          <w:szCs w:val="2"/>
          <w:lang w:val="en-US" w:eastAsia="en-US"/>
        </w:rPr>
        <w:drawing>
          <wp:anchor distT="0" distB="0" distL="114300" distR="114300" simplePos="0" relativeHeight="251658240" behindDoc="1" locked="0" layoutInCell="1" allowOverlap="1">
            <wp:simplePos x="0" y="0"/>
            <wp:positionH relativeFrom="page">
              <wp:posOffset>13335</wp:posOffset>
            </wp:positionH>
            <wp:positionV relativeFrom="page">
              <wp:posOffset>140335</wp:posOffset>
            </wp:positionV>
            <wp:extent cx="7560310" cy="3314700"/>
            <wp:effectExtent l="0" t="0" r="2540" b="0"/>
            <wp:wrapNone/>
            <wp:docPr id="1219" name="Picture 1219"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AusAID_facsheet_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pacing w:val="-200"/>
          <w:sz w:val="2"/>
          <w:szCs w:val="2"/>
          <w:lang w:val="en-US" w:eastAsia="en-US"/>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0310" cy="3025140"/>
            <wp:effectExtent l="0" t="0" r="2540" b="3810"/>
            <wp:wrapNone/>
            <wp:docPr id="1182" name="Picture 1182" descr="AusAID_facsheet_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AusAID_facsheet_D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AFF">
        <w:t xml:space="preserve">                                                                        </w:t>
      </w:r>
      <w:r w:rsidR="00451D19" w:rsidRPr="00662AFF">
        <w:rPr>
          <w:color w:val="993366"/>
        </w:rPr>
        <w:t>2007</w:t>
      </w:r>
      <w:r w:rsidR="005309F6">
        <w:rPr>
          <w:color w:val="993366"/>
        </w:rPr>
        <w:t>–</w:t>
      </w:r>
      <w:r w:rsidR="00451D19" w:rsidRPr="00662AFF">
        <w:rPr>
          <w:color w:val="993366"/>
        </w:rPr>
        <w:t xml:space="preserve">11 </w:t>
      </w:r>
      <w:smartTag w:uri="urn:schemas-microsoft-com:office:smarttags" w:element="country-region">
        <w:smartTag w:uri="urn:schemas-microsoft-com:office:smarttags" w:element="place">
          <w:r w:rsidR="00451D19" w:rsidRPr="00662AFF">
            <w:rPr>
              <w:color w:val="993366"/>
            </w:rPr>
            <w:t>Philippines</w:t>
          </w:r>
        </w:smartTag>
      </w:smartTag>
      <w:r w:rsidR="00451D19" w:rsidRPr="00662AFF">
        <w:rPr>
          <w:color w:val="993366"/>
        </w:rPr>
        <w:t xml:space="preserve"> Strategy</w:t>
      </w:r>
      <w:r w:rsidR="00501D91" w:rsidRPr="00662AFF">
        <w:rPr>
          <w:color w:val="993366"/>
        </w:rPr>
        <w:t xml:space="preserve"> Program Performance R</w:t>
      </w:r>
      <w:r w:rsidR="00CE4920" w:rsidRPr="00662AFF">
        <w:rPr>
          <w:color w:val="993366"/>
        </w:rPr>
        <w:t xml:space="preserve">eport </w:t>
      </w:r>
    </w:p>
    <w:p w:rsidR="00BD7C23" w:rsidRDefault="00820F4F">
      <w:pPr>
        <w:pStyle w:val="Date"/>
        <w:rPr>
          <w:color w:val="993366"/>
        </w:rPr>
      </w:pPr>
      <w:r w:rsidRPr="00662AFF">
        <w:rPr>
          <w:color w:val="993366"/>
        </w:rPr>
        <w:t>August</w:t>
      </w:r>
      <w:r w:rsidR="009619A4" w:rsidRPr="00662AFF">
        <w:rPr>
          <w:color w:val="993366"/>
        </w:rPr>
        <w:t xml:space="preserve"> 2011</w:t>
      </w:r>
    </w:p>
    <w:p w:rsidR="005E7532" w:rsidRPr="005E7532" w:rsidRDefault="005E7532" w:rsidP="005E7532">
      <w:pPr>
        <w:pStyle w:val="Heading1"/>
        <w:ind w:left="0"/>
      </w:pPr>
      <w:bookmarkStart w:id="0" w:name="_Toc361846647"/>
      <w:r>
        <w:t>Contents</w:t>
      </w:r>
      <w:bookmarkEnd w:id="0"/>
    </w:p>
    <w:p w:rsidR="0092422C" w:rsidRDefault="0092422C">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1846647" w:history="1">
        <w:r w:rsidRPr="00510BFB">
          <w:rPr>
            <w:rStyle w:val="Hyperlink"/>
            <w:noProof/>
          </w:rPr>
          <w:t>Contents</w:t>
        </w:r>
        <w:r>
          <w:rPr>
            <w:noProof/>
            <w:webHidden/>
          </w:rPr>
          <w:tab/>
        </w:r>
        <w:r>
          <w:rPr>
            <w:noProof/>
            <w:webHidden/>
          </w:rPr>
          <w:fldChar w:fldCharType="begin"/>
        </w:r>
        <w:r>
          <w:rPr>
            <w:noProof/>
            <w:webHidden/>
          </w:rPr>
          <w:instrText xml:space="preserve"> PAGEREF _Toc361846647 \h </w:instrText>
        </w:r>
        <w:r>
          <w:rPr>
            <w:noProof/>
            <w:webHidden/>
          </w:rPr>
        </w:r>
        <w:r>
          <w:rPr>
            <w:noProof/>
            <w:webHidden/>
          </w:rPr>
          <w:fldChar w:fldCharType="separate"/>
        </w:r>
        <w:r>
          <w:rPr>
            <w:noProof/>
            <w:webHidden/>
          </w:rPr>
          <w:t>1</w:t>
        </w:r>
        <w:r>
          <w:rPr>
            <w:noProof/>
            <w:webHidden/>
          </w:rPr>
          <w:fldChar w:fldCharType="end"/>
        </w:r>
      </w:hyperlink>
    </w:p>
    <w:p w:rsidR="0092422C" w:rsidRDefault="0092422C">
      <w:pPr>
        <w:pStyle w:val="TOC1"/>
        <w:rPr>
          <w:rFonts w:asciiTheme="minorHAnsi" w:eastAsiaTheme="minorEastAsia" w:hAnsiTheme="minorHAnsi" w:cstheme="minorBidi"/>
          <w:noProof/>
          <w:color w:val="auto"/>
          <w:sz w:val="22"/>
          <w:szCs w:val="22"/>
          <w:lang w:val="en-US" w:eastAsia="en-US"/>
        </w:rPr>
      </w:pPr>
      <w:hyperlink w:anchor="_Toc361846648" w:history="1">
        <w:r w:rsidRPr="00510BFB">
          <w:rPr>
            <w:rStyle w:val="Hyperlink"/>
            <w:noProof/>
          </w:rPr>
          <w:t>Summary</w:t>
        </w:r>
        <w:r>
          <w:rPr>
            <w:noProof/>
            <w:webHidden/>
          </w:rPr>
          <w:tab/>
        </w:r>
        <w:r>
          <w:rPr>
            <w:noProof/>
            <w:webHidden/>
          </w:rPr>
          <w:fldChar w:fldCharType="begin"/>
        </w:r>
        <w:r>
          <w:rPr>
            <w:noProof/>
            <w:webHidden/>
          </w:rPr>
          <w:instrText xml:space="preserve"> PAGEREF _Toc361846648 \h </w:instrText>
        </w:r>
        <w:r>
          <w:rPr>
            <w:noProof/>
            <w:webHidden/>
          </w:rPr>
        </w:r>
        <w:r>
          <w:rPr>
            <w:noProof/>
            <w:webHidden/>
          </w:rPr>
          <w:fldChar w:fldCharType="separate"/>
        </w:r>
        <w:r>
          <w:rPr>
            <w:noProof/>
            <w:webHidden/>
          </w:rPr>
          <w:t>3</w:t>
        </w:r>
        <w:r>
          <w:rPr>
            <w:noProof/>
            <w:webHidden/>
          </w:rPr>
          <w:fldChar w:fldCharType="end"/>
        </w:r>
      </w:hyperlink>
    </w:p>
    <w:p w:rsidR="0092422C" w:rsidRDefault="0092422C">
      <w:pPr>
        <w:pStyle w:val="TOC1"/>
        <w:rPr>
          <w:rFonts w:asciiTheme="minorHAnsi" w:eastAsiaTheme="minorEastAsia" w:hAnsiTheme="minorHAnsi" w:cstheme="minorBidi"/>
          <w:noProof/>
          <w:color w:val="auto"/>
          <w:sz w:val="22"/>
          <w:szCs w:val="22"/>
          <w:lang w:val="en-US" w:eastAsia="en-US"/>
        </w:rPr>
      </w:pPr>
      <w:hyperlink w:anchor="_Toc361846649" w:history="1">
        <w:r w:rsidRPr="00510BFB">
          <w:rPr>
            <w:rStyle w:val="Hyperlink"/>
            <w:noProof/>
          </w:rPr>
          <w:t>The 2010 Philippines Strategy Program Performance Report</w:t>
        </w:r>
        <w:r>
          <w:rPr>
            <w:noProof/>
            <w:webHidden/>
          </w:rPr>
          <w:tab/>
        </w:r>
        <w:r>
          <w:rPr>
            <w:noProof/>
            <w:webHidden/>
          </w:rPr>
          <w:fldChar w:fldCharType="begin"/>
        </w:r>
        <w:r>
          <w:rPr>
            <w:noProof/>
            <w:webHidden/>
          </w:rPr>
          <w:instrText xml:space="preserve"> PAGEREF _Toc361846649 \h </w:instrText>
        </w:r>
        <w:r>
          <w:rPr>
            <w:noProof/>
            <w:webHidden/>
          </w:rPr>
        </w:r>
        <w:r>
          <w:rPr>
            <w:noProof/>
            <w:webHidden/>
          </w:rPr>
          <w:fldChar w:fldCharType="separate"/>
        </w:r>
        <w:r>
          <w:rPr>
            <w:noProof/>
            <w:webHidden/>
          </w:rPr>
          <w:t>3</w:t>
        </w:r>
        <w:r>
          <w:rPr>
            <w:noProof/>
            <w:webHidden/>
          </w:rPr>
          <w:fldChar w:fldCharType="end"/>
        </w:r>
      </w:hyperlink>
    </w:p>
    <w:p w:rsidR="0092422C" w:rsidRDefault="0092422C">
      <w:pPr>
        <w:pStyle w:val="TOC1"/>
        <w:rPr>
          <w:rFonts w:asciiTheme="minorHAnsi" w:eastAsiaTheme="minorEastAsia" w:hAnsiTheme="minorHAnsi" w:cstheme="minorBidi"/>
          <w:noProof/>
          <w:color w:val="auto"/>
          <w:sz w:val="22"/>
          <w:szCs w:val="22"/>
          <w:lang w:val="en-US" w:eastAsia="en-US"/>
        </w:rPr>
      </w:pPr>
      <w:hyperlink w:anchor="_Toc361846650" w:history="1">
        <w:r w:rsidRPr="00510BFB">
          <w:rPr>
            <w:rStyle w:val="Hyperlink"/>
            <w:noProof/>
          </w:rPr>
          <w:t>Summary</w:t>
        </w:r>
        <w:r>
          <w:rPr>
            <w:noProof/>
            <w:webHidden/>
          </w:rPr>
          <w:tab/>
        </w:r>
        <w:r>
          <w:rPr>
            <w:noProof/>
            <w:webHidden/>
          </w:rPr>
          <w:fldChar w:fldCharType="begin"/>
        </w:r>
        <w:r>
          <w:rPr>
            <w:noProof/>
            <w:webHidden/>
          </w:rPr>
          <w:instrText xml:space="preserve"> PAGEREF _Toc361846650 \h </w:instrText>
        </w:r>
        <w:r>
          <w:rPr>
            <w:noProof/>
            <w:webHidden/>
          </w:rPr>
        </w:r>
        <w:r>
          <w:rPr>
            <w:noProof/>
            <w:webHidden/>
          </w:rPr>
          <w:fldChar w:fldCharType="separate"/>
        </w:r>
        <w:r>
          <w:rPr>
            <w:noProof/>
            <w:webHidden/>
          </w:rPr>
          <w:t>3</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51" w:history="1">
        <w:r w:rsidRPr="00510BFB">
          <w:rPr>
            <w:rStyle w:val="Hyperlink"/>
            <w:noProof/>
          </w:rPr>
          <w:t>Management consequences</w:t>
        </w:r>
        <w:r>
          <w:rPr>
            <w:noProof/>
            <w:webHidden/>
          </w:rPr>
          <w:tab/>
        </w:r>
        <w:r>
          <w:rPr>
            <w:noProof/>
            <w:webHidden/>
          </w:rPr>
          <w:fldChar w:fldCharType="begin"/>
        </w:r>
        <w:r>
          <w:rPr>
            <w:noProof/>
            <w:webHidden/>
          </w:rPr>
          <w:instrText xml:space="preserve"> PAGEREF _Toc361846651 \h </w:instrText>
        </w:r>
        <w:r>
          <w:rPr>
            <w:noProof/>
            <w:webHidden/>
          </w:rPr>
        </w:r>
        <w:r>
          <w:rPr>
            <w:noProof/>
            <w:webHidden/>
          </w:rPr>
          <w:fldChar w:fldCharType="separate"/>
        </w:r>
        <w:r>
          <w:rPr>
            <w:noProof/>
            <w:webHidden/>
          </w:rPr>
          <w:t>5</w:t>
        </w:r>
        <w:r>
          <w:rPr>
            <w:noProof/>
            <w:webHidden/>
          </w:rPr>
          <w:fldChar w:fldCharType="end"/>
        </w:r>
      </w:hyperlink>
    </w:p>
    <w:p w:rsidR="0092422C" w:rsidRDefault="0092422C">
      <w:pPr>
        <w:pStyle w:val="TOC1"/>
        <w:rPr>
          <w:rFonts w:asciiTheme="minorHAnsi" w:eastAsiaTheme="minorEastAsia" w:hAnsiTheme="minorHAnsi" w:cstheme="minorBidi"/>
          <w:noProof/>
          <w:color w:val="auto"/>
          <w:sz w:val="22"/>
          <w:szCs w:val="22"/>
          <w:lang w:val="en-US" w:eastAsia="en-US"/>
        </w:rPr>
      </w:pPr>
      <w:hyperlink w:anchor="_Toc361846652" w:history="1">
        <w:r w:rsidRPr="00510BFB">
          <w:rPr>
            <w:rStyle w:val="Hyperlink"/>
            <w:noProof/>
          </w:rPr>
          <w:t>Philippines program context</w:t>
        </w:r>
        <w:r>
          <w:rPr>
            <w:noProof/>
            <w:webHidden/>
          </w:rPr>
          <w:tab/>
        </w:r>
        <w:r>
          <w:rPr>
            <w:noProof/>
            <w:webHidden/>
          </w:rPr>
          <w:fldChar w:fldCharType="begin"/>
        </w:r>
        <w:r>
          <w:rPr>
            <w:noProof/>
            <w:webHidden/>
          </w:rPr>
          <w:instrText xml:space="preserve"> PAGEREF _Toc361846652 \h </w:instrText>
        </w:r>
        <w:r>
          <w:rPr>
            <w:noProof/>
            <w:webHidden/>
          </w:rPr>
        </w:r>
        <w:r>
          <w:rPr>
            <w:noProof/>
            <w:webHidden/>
          </w:rPr>
          <w:fldChar w:fldCharType="separate"/>
        </w:r>
        <w:r>
          <w:rPr>
            <w:noProof/>
            <w:webHidden/>
          </w:rPr>
          <w:t>6</w:t>
        </w:r>
        <w:r>
          <w:rPr>
            <w:noProof/>
            <w:webHidden/>
          </w:rPr>
          <w:fldChar w:fldCharType="end"/>
        </w:r>
      </w:hyperlink>
    </w:p>
    <w:p w:rsidR="0092422C" w:rsidRDefault="0092422C">
      <w:pPr>
        <w:pStyle w:val="TOC1"/>
        <w:rPr>
          <w:rFonts w:asciiTheme="minorHAnsi" w:eastAsiaTheme="minorEastAsia" w:hAnsiTheme="minorHAnsi" w:cstheme="minorBidi"/>
          <w:noProof/>
          <w:color w:val="auto"/>
          <w:sz w:val="22"/>
          <w:szCs w:val="22"/>
          <w:lang w:val="en-US" w:eastAsia="en-US"/>
        </w:rPr>
      </w:pPr>
      <w:hyperlink w:anchor="_Toc361846653" w:history="1">
        <w:r w:rsidRPr="00510BFB">
          <w:rPr>
            <w:rStyle w:val="Hyperlink"/>
            <w:noProof/>
          </w:rPr>
          <w:t>Results of the Philippines program</w:t>
        </w:r>
        <w:r>
          <w:rPr>
            <w:noProof/>
            <w:webHidden/>
          </w:rPr>
          <w:tab/>
        </w:r>
        <w:r>
          <w:rPr>
            <w:noProof/>
            <w:webHidden/>
          </w:rPr>
          <w:fldChar w:fldCharType="begin"/>
        </w:r>
        <w:r>
          <w:rPr>
            <w:noProof/>
            <w:webHidden/>
          </w:rPr>
          <w:instrText xml:space="preserve"> PAGEREF _Toc361846653 \h </w:instrText>
        </w:r>
        <w:r>
          <w:rPr>
            <w:noProof/>
            <w:webHidden/>
          </w:rPr>
        </w:r>
        <w:r>
          <w:rPr>
            <w:noProof/>
            <w:webHidden/>
          </w:rPr>
          <w:fldChar w:fldCharType="separate"/>
        </w:r>
        <w:r>
          <w:rPr>
            <w:noProof/>
            <w:webHidden/>
          </w:rPr>
          <w:t>9</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54" w:history="1">
        <w:r w:rsidRPr="00510BFB">
          <w:rPr>
            <w:rStyle w:val="Hyperlink"/>
            <w:noProof/>
          </w:rPr>
          <w:t>Economic governance and growth</w:t>
        </w:r>
        <w:r>
          <w:rPr>
            <w:noProof/>
            <w:webHidden/>
          </w:rPr>
          <w:tab/>
        </w:r>
        <w:r>
          <w:rPr>
            <w:noProof/>
            <w:webHidden/>
          </w:rPr>
          <w:fldChar w:fldCharType="begin"/>
        </w:r>
        <w:r>
          <w:rPr>
            <w:noProof/>
            <w:webHidden/>
          </w:rPr>
          <w:instrText xml:space="preserve"> PAGEREF _Toc361846654 \h </w:instrText>
        </w:r>
        <w:r>
          <w:rPr>
            <w:noProof/>
            <w:webHidden/>
          </w:rPr>
        </w:r>
        <w:r>
          <w:rPr>
            <w:noProof/>
            <w:webHidden/>
          </w:rPr>
          <w:fldChar w:fldCharType="separate"/>
        </w:r>
        <w:r>
          <w:rPr>
            <w:noProof/>
            <w:webHidden/>
          </w:rPr>
          <w:t>9</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55" w:history="1">
        <w:r w:rsidRPr="00510BFB">
          <w:rPr>
            <w:rStyle w:val="Hyperlink"/>
            <w:noProof/>
          </w:rPr>
          <w:t>Objective 1: Government institutions are better able to implement transparent and efficient budgets</w:t>
        </w:r>
        <w:r>
          <w:rPr>
            <w:noProof/>
            <w:webHidden/>
          </w:rPr>
          <w:tab/>
        </w:r>
        <w:r>
          <w:rPr>
            <w:noProof/>
            <w:webHidden/>
          </w:rPr>
          <w:fldChar w:fldCharType="begin"/>
        </w:r>
        <w:r>
          <w:rPr>
            <w:noProof/>
            <w:webHidden/>
          </w:rPr>
          <w:instrText xml:space="preserve"> PAGEREF _Toc361846655 \h </w:instrText>
        </w:r>
        <w:r>
          <w:rPr>
            <w:noProof/>
            <w:webHidden/>
          </w:rPr>
        </w:r>
        <w:r>
          <w:rPr>
            <w:noProof/>
            <w:webHidden/>
          </w:rPr>
          <w:fldChar w:fldCharType="separate"/>
        </w:r>
        <w:r>
          <w:rPr>
            <w:noProof/>
            <w:webHidden/>
          </w:rPr>
          <w:t>9</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56" w:history="1">
        <w:r w:rsidRPr="00510BFB">
          <w:rPr>
            <w:rStyle w:val="Hyperlink"/>
            <w:noProof/>
          </w:rPr>
          <w:t>Rating</w:t>
        </w:r>
        <w:r>
          <w:rPr>
            <w:noProof/>
            <w:webHidden/>
          </w:rPr>
          <w:tab/>
        </w:r>
        <w:r>
          <w:rPr>
            <w:noProof/>
            <w:webHidden/>
          </w:rPr>
          <w:fldChar w:fldCharType="begin"/>
        </w:r>
        <w:r>
          <w:rPr>
            <w:noProof/>
            <w:webHidden/>
          </w:rPr>
          <w:instrText xml:space="preserve"> PAGEREF _Toc361846656 \h </w:instrText>
        </w:r>
        <w:r>
          <w:rPr>
            <w:noProof/>
            <w:webHidden/>
          </w:rPr>
        </w:r>
        <w:r>
          <w:rPr>
            <w:noProof/>
            <w:webHidden/>
          </w:rPr>
          <w:fldChar w:fldCharType="separate"/>
        </w:r>
        <w:r>
          <w:rPr>
            <w:noProof/>
            <w:webHidden/>
          </w:rPr>
          <w:t>9</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57" w:history="1">
        <w:r w:rsidRPr="00510BFB">
          <w:rPr>
            <w:rStyle w:val="Hyperlink"/>
            <w:noProof/>
          </w:rPr>
          <w:t>Major program achievements</w:t>
        </w:r>
        <w:r>
          <w:rPr>
            <w:noProof/>
            <w:webHidden/>
          </w:rPr>
          <w:tab/>
        </w:r>
        <w:r>
          <w:rPr>
            <w:noProof/>
            <w:webHidden/>
          </w:rPr>
          <w:fldChar w:fldCharType="begin"/>
        </w:r>
        <w:r>
          <w:rPr>
            <w:noProof/>
            <w:webHidden/>
          </w:rPr>
          <w:instrText xml:space="preserve"> PAGEREF _Toc361846657 \h </w:instrText>
        </w:r>
        <w:r>
          <w:rPr>
            <w:noProof/>
            <w:webHidden/>
          </w:rPr>
        </w:r>
        <w:r>
          <w:rPr>
            <w:noProof/>
            <w:webHidden/>
          </w:rPr>
          <w:fldChar w:fldCharType="separate"/>
        </w:r>
        <w:r>
          <w:rPr>
            <w:noProof/>
            <w:webHidden/>
          </w:rPr>
          <w:t>9</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58" w:history="1">
        <w:r w:rsidRPr="00510BFB">
          <w:rPr>
            <w:rStyle w:val="Hyperlink"/>
            <w:noProof/>
          </w:rPr>
          <w:t>Estimated expenditure</w:t>
        </w:r>
        <w:r>
          <w:rPr>
            <w:noProof/>
            <w:webHidden/>
          </w:rPr>
          <w:tab/>
        </w:r>
        <w:r>
          <w:rPr>
            <w:noProof/>
            <w:webHidden/>
          </w:rPr>
          <w:fldChar w:fldCharType="begin"/>
        </w:r>
        <w:r>
          <w:rPr>
            <w:noProof/>
            <w:webHidden/>
          </w:rPr>
          <w:instrText xml:space="preserve"> PAGEREF _Toc361846658 \h </w:instrText>
        </w:r>
        <w:r>
          <w:rPr>
            <w:noProof/>
            <w:webHidden/>
          </w:rPr>
        </w:r>
        <w:r>
          <w:rPr>
            <w:noProof/>
            <w:webHidden/>
          </w:rPr>
          <w:fldChar w:fldCharType="separate"/>
        </w:r>
        <w:r>
          <w:rPr>
            <w:noProof/>
            <w:webHidden/>
          </w:rPr>
          <w:t>10</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59" w:history="1">
        <w:r w:rsidRPr="00510BFB">
          <w:rPr>
            <w:rStyle w:val="Hyperlink"/>
            <w:noProof/>
          </w:rPr>
          <w:t>Objective 2: Accountability, transparency and management of transport infrastructure investment improved</w:t>
        </w:r>
        <w:r>
          <w:rPr>
            <w:noProof/>
            <w:webHidden/>
          </w:rPr>
          <w:tab/>
        </w:r>
        <w:r>
          <w:rPr>
            <w:noProof/>
            <w:webHidden/>
          </w:rPr>
          <w:fldChar w:fldCharType="begin"/>
        </w:r>
        <w:r>
          <w:rPr>
            <w:noProof/>
            <w:webHidden/>
          </w:rPr>
          <w:instrText xml:space="preserve"> PAGEREF _Toc361846659 \h </w:instrText>
        </w:r>
        <w:r>
          <w:rPr>
            <w:noProof/>
            <w:webHidden/>
          </w:rPr>
        </w:r>
        <w:r>
          <w:rPr>
            <w:noProof/>
            <w:webHidden/>
          </w:rPr>
          <w:fldChar w:fldCharType="separate"/>
        </w:r>
        <w:r>
          <w:rPr>
            <w:noProof/>
            <w:webHidden/>
          </w:rPr>
          <w:t>11</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60" w:history="1">
        <w:r w:rsidRPr="00510BFB">
          <w:rPr>
            <w:rStyle w:val="Hyperlink"/>
            <w:noProof/>
          </w:rPr>
          <w:t>Rating</w:t>
        </w:r>
        <w:r>
          <w:rPr>
            <w:noProof/>
            <w:webHidden/>
          </w:rPr>
          <w:tab/>
        </w:r>
        <w:r>
          <w:rPr>
            <w:noProof/>
            <w:webHidden/>
          </w:rPr>
          <w:fldChar w:fldCharType="begin"/>
        </w:r>
        <w:r>
          <w:rPr>
            <w:noProof/>
            <w:webHidden/>
          </w:rPr>
          <w:instrText xml:space="preserve"> PAGEREF _Toc361846660 \h </w:instrText>
        </w:r>
        <w:r>
          <w:rPr>
            <w:noProof/>
            <w:webHidden/>
          </w:rPr>
        </w:r>
        <w:r>
          <w:rPr>
            <w:noProof/>
            <w:webHidden/>
          </w:rPr>
          <w:fldChar w:fldCharType="separate"/>
        </w:r>
        <w:r>
          <w:rPr>
            <w:noProof/>
            <w:webHidden/>
          </w:rPr>
          <w:t>11</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61" w:history="1">
        <w:r w:rsidRPr="00510BFB">
          <w:rPr>
            <w:rStyle w:val="Hyperlink"/>
            <w:noProof/>
          </w:rPr>
          <w:t>Major program achievements</w:t>
        </w:r>
        <w:r>
          <w:rPr>
            <w:noProof/>
            <w:webHidden/>
          </w:rPr>
          <w:tab/>
        </w:r>
        <w:r>
          <w:rPr>
            <w:noProof/>
            <w:webHidden/>
          </w:rPr>
          <w:fldChar w:fldCharType="begin"/>
        </w:r>
        <w:r>
          <w:rPr>
            <w:noProof/>
            <w:webHidden/>
          </w:rPr>
          <w:instrText xml:space="preserve"> PAGEREF _Toc361846661 \h </w:instrText>
        </w:r>
        <w:r>
          <w:rPr>
            <w:noProof/>
            <w:webHidden/>
          </w:rPr>
        </w:r>
        <w:r>
          <w:rPr>
            <w:noProof/>
            <w:webHidden/>
          </w:rPr>
          <w:fldChar w:fldCharType="separate"/>
        </w:r>
        <w:r>
          <w:rPr>
            <w:noProof/>
            <w:webHidden/>
          </w:rPr>
          <w:t>11</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62" w:history="1">
        <w:r w:rsidRPr="00510BFB">
          <w:rPr>
            <w:rStyle w:val="Hyperlink"/>
            <w:noProof/>
          </w:rPr>
          <w:t>Estimated expenditure</w:t>
        </w:r>
        <w:r>
          <w:rPr>
            <w:noProof/>
            <w:webHidden/>
          </w:rPr>
          <w:tab/>
        </w:r>
        <w:r>
          <w:rPr>
            <w:noProof/>
            <w:webHidden/>
          </w:rPr>
          <w:fldChar w:fldCharType="begin"/>
        </w:r>
        <w:r>
          <w:rPr>
            <w:noProof/>
            <w:webHidden/>
          </w:rPr>
          <w:instrText xml:space="preserve"> PAGEREF _Toc361846662 \h </w:instrText>
        </w:r>
        <w:r>
          <w:rPr>
            <w:noProof/>
            <w:webHidden/>
          </w:rPr>
        </w:r>
        <w:r>
          <w:rPr>
            <w:noProof/>
            <w:webHidden/>
          </w:rPr>
          <w:fldChar w:fldCharType="separate"/>
        </w:r>
        <w:r>
          <w:rPr>
            <w:noProof/>
            <w:webHidden/>
          </w:rPr>
          <w:t>12</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63" w:history="1">
        <w:r w:rsidRPr="00510BFB">
          <w:rPr>
            <w:rStyle w:val="Hyperlink"/>
            <w:noProof/>
          </w:rPr>
          <w:t>Objective 3: Improved economic opportunity for rural people through increases in productivity, access to markets, better infrastructure and growth of small to medium enterprises in targeted provinces</w:t>
        </w:r>
        <w:r>
          <w:rPr>
            <w:noProof/>
            <w:webHidden/>
          </w:rPr>
          <w:tab/>
        </w:r>
        <w:r>
          <w:rPr>
            <w:noProof/>
            <w:webHidden/>
          </w:rPr>
          <w:fldChar w:fldCharType="begin"/>
        </w:r>
        <w:r>
          <w:rPr>
            <w:noProof/>
            <w:webHidden/>
          </w:rPr>
          <w:instrText xml:space="preserve"> PAGEREF _Toc361846663 \h </w:instrText>
        </w:r>
        <w:r>
          <w:rPr>
            <w:noProof/>
            <w:webHidden/>
          </w:rPr>
        </w:r>
        <w:r>
          <w:rPr>
            <w:noProof/>
            <w:webHidden/>
          </w:rPr>
          <w:fldChar w:fldCharType="separate"/>
        </w:r>
        <w:r>
          <w:rPr>
            <w:noProof/>
            <w:webHidden/>
          </w:rPr>
          <w:t>13</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64" w:history="1">
        <w:r w:rsidRPr="00510BFB">
          <w:rPr>
            <w:rStyle w:val="Hyperlink"/>
            <w:noProof/>
          </w:rPr>
          <w:t>Rating</w:t>
        </w:r>
        <w:r>
          <w:rPr>
            <w:noProof/>
            <w:webHidden/>
          </w:rPr>
          <w:tab/>
        </w:r>
        <w:r>
          <w:rPr>
            <w:noProof/>
            <w:webHidden/>
          </w:rPr>
          <w:fldChar w:fldCharType="begin"/>
        </w:r>
        <w:r>
          <w:rPr>
            <w:noProof/>
            <w:webHidden/>
          </w:rPr>
          <w:instrText xml:space="preserve"> PAGEREF _Toc361846664 \h </w:instrText>
        </w:r>
        <w:r>
          <w:rPr>
            <w:noProof/>
            <w:webHidden/>
          </w:rPr>
        </w:r>
        <w:r>
          <w:rPr>
            <w:noProof/>
            <w:webHidden/>
          </w:rPr>
          <w:fldChar w:fldCharType="separate"/>
        </w:r>
        <w:r>
          <w:rPr>
            <w:noProof/>
            <w:webHidden/>
          </w:rPr>
          <w:t>13</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65" w:history="1">
        <w:r w:rsidRPr="00510BFB">
          <w:rPr>
            <w:rStyle w:val="Hyperlink"/>
            <w:noProof/>
          </w:rPr>
          <w:t>Major program achievements</w:t>
        </w:r>
        <w:r>
          <w:rPr>
            <w:noProof/>
            <w:webHidden/>
          </w:rPr>
          <w:tab/>
        </w:r>
        <w:r>
          <w:rPr>
            <w:noProof/>
            <w:webHidden/>
          </w:rPr>
          <w:fldChar w:fldCharType="begin"/>
        </w:r>
        <w:r>
          <w:rPr>
            <w:noProof/>
            <w:webHidden/>
          </w:rPr>
          <w:instrText xml:space="preserve"> PAGEREF _Toc361846665 \h </w:instrText>
        </w:r>
        <w:r>
          <w:rPr>
            <w:noProof/>
            <w:webHidden/>
          </w:rPr>
        </w:r>
        <w:r>
          <w:rPr>
            <w:noProof/>
            <w:webHidden/>
          </w:rPr>
          <w:fldChar w:fldCharType="separate"/>
        </w:r>
        <w:r>
          <w:rPr>
            <w:noProof/>
            <w:webHidden/>
          </w:rPr>
          <w:t>13</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66" w:history="1">
        <w:r w:rsidRPr="00510BFB">
          <w:rPr>
            <w:rStyle w:val="Hyperlink"/>
            <w:noProof/>
          </w:rPr>
          <w:t>Estimated expenditure</w:t>
        </w:r>
        <w:r>
          <w:rPr>
            <w:noProof/>
            <w:webHidden/>
          </w:rPr>
          <w:tab/>
        </w:r>
        <w:r>
          <w:rPr>
            <w:noProof/>
            <w:webHidden/>
          </w:rPr>
          <w:fldChar w:fldCharType="begin"/>
        </w:r>
        <w:r>
          <w:rPr>
            <w:noProof/>
            <w:webHidden/>
          </w:rPr>
          <w:instrText xml:space="preserve"> PAGEREF _Toc361846666 \h </w:instrText>
        </w:r>
        <w:r>
          <w:rPr>
            <w:noProof/>
            <w:webHidden/>
          </w:rPr>
        </w:r>
        <w:r>
          <w:rPr>
            <w:noProof/>
            <w:webHidden/>
          </w:rPr>
          <w:fldChar w:fldCharType="separate"/>
        </w:r>
        <w:r>
          <w:rPr>
            <w:noProof/>
            <w:webHidden/>
          </w:rPr>
          <w:t>15</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67" w:history="1">
        <w:r w:rsidRPr="00510BFB">
          <w:rPr>
            <w:rStyle w:val="Hyperlink"/>
            <w:noProof/>
          </w:rPr>
          <w:t>Lessons learned—economic governance and growth</w:t>
        </w:r>
        <w:r>
          <w:rPr>
            <w:noProof/>
            <w:webHidden/>
          </w:rPr>
          <w:tab/>
        </w:r>
        <w:r>
          <w:rPr>
            <w:noProof/>
            <w:webHidden/>
          </w:rPr>
          <w:fldChar w:fldCharType="begin"/>
        </w:r>
        <w:r>
          <w:rPr>
            <w:noProof/>
            <w:webHidden/>
          </w:rPr>
          <w:instrText xml:space="preserve"> PAGEREF _Toc361846667 \h </w:instrText>
        </w:r>
        <w:r>
          <w:rPr>
            <w:noProof/>
            <w:webHidden/>
          </w:rPr>
        </w:r>
        <w:r>
          <w:rPr>
            <w:noProof/>
            <w:webHidden/>
          </w:rPr>
          <w:fldChar w:fldCharType="separate"/>
        </w:r>
        <w:r>
          <w:rPr>
            <w:noProof/>
            <w:webHidden/>
          </w:rPr>
          <w:t>15</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68" w:history="1">
        <w:r w:rsidRPr="00510BFB">
          <w:rPr>
            <w:rStyle w:val="Hyperlink"/>
            <w:noProof/>
          </w:rPr>
          <w:t>Education</w:t>
        </w:r>
        <w:r>
          <w:rPr>
            <w:noProof/>
            <w:webHidden/>
          </w:rPr>
          <w:tab/>
        </w:r>
        <w:r>
          <w:rPr>
            <w:noProof/>
            <w:webHidden/>
          </w:rPr>
          <w:fldChar w:fldCharType="begin"/>
        </w:r>
        <w:r>
          <w:rPr>
            <w:noProof/>
            <w:webHidden/>
          </w:rPr>
          <w:instrText xml:space="preserve"> PAGEREF _Toc361846668 \h </w:instrText>
        </w:r>
        <w:r>
          <w:rPr>
            <w:noProof/>
            <w:webHidden/>
          </w:rPr>
        </w:r>
        <w:r>
          <w:rPr>
            <w:noProof/>
            <w:webHidden/>
          </w:rPr>
          <w:fldChar w:fldCharType="separate"/>
        </w:r>
        <w:r>
          <w:rPr>
            <w:noProof/>
            <w:webHidden/>
          </w:rPr>
          <w:t>16</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69" w:history="1">
        <w:r w:rsidRPr="00510BFB">
          <w:rPr>
            <w:rStyle w:val="Hyperlink"/>
            <w:noProof/>
          </w:rPr>
          <w:t>Objective 4: The Department of Education better able to manage its resources to support schools and teachers</w:t>
        </w:r>
        <w:r>
          <w:rPr>
            <w:noProof/>
            <w:webHidden/>
          </w:rPr>
          <w:tab/>
        </w:r>
        <w:r>
          <w:rPr>
            <w:noProof/>
            <w:webHidden/>
          </w:rPr>
          <w:fldChar w:fldCharType="begin"/>
        </w:r>
        <w:r>
          <w:rPr>
            <w:noProof/>
            <w:webHidden/>
          </w:rPr>
          <w:instrText xml:space="preserve"> PAGEREF _Toc361846669 \h </w:instrText>
        </w:r>
        <w:r>
          <w:rPr>
            <w:noProof/>
            <w:webHidden/>
          </w:rPr>
        </w:r>
        <w:r>
          <w:rPr>
            <w:noProof/>
            <w:webHidden/>
          </w:rPr>
          <w:fldChar w:fldCharType="separate"/>
        </w:r>
        <w:r>
          <w:rPr>
            <w:noProof/>
            <w:webHidden/>
          </w:rPr>
          <w:t>16</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70" w:history="1">
        <w:r w:rsidRPr="00510BFB">
          <w:rPr>
            <w:rStyle w:val="Hyperlink"/>
            <w:noProof/>
          </w:rPr>
          <w:t>Rating</w:t>
        </w:r>
        <w:r>
          <w:rPr>
            <w:noProof/>
            <w:webHidden/>
          </w:rPr>
          <w:tab/>
        </w:r>
        <w:r>
          <w:rPr>
            <w:noProof/>
            <w:webHidden/>
          </w:rPr>
          <w:fldChar w:fldCharType="begin"/>
        </w:r>
        <w:r>
          <w:rPr>
            <w:noProof/>
            <w:webHidden/>
          </w:rPr>
          <w:instrText xml:space="preserve"> PAGEREF _Toc361846670 \h </w:instrText>
        </w:r>
        <w:r>
          <w:rPr>
            <w:noProof/>
            <w:webHidden/>
          </w:rPr>
        </w:r>
        <w:r>
          <w:rPr>
            <w:noProof/>
            <w:webHidden/>
          </w:rPr>
          <w:fldChar w:fldCharType="separate"/>
        </w:r>
        <w:r>
          <w:rPr>
            <w:noProof/>
            <w:webHidden/>
          </w:rPr>
          <w:t>16</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71" w:history="1">
        <w:r w:rsidRPr="00510BFB">
          <w:rPr>
            <w:rStyle w:val="Hyperlink"/>
            <w:noProof/>
          </w:rPr>
          <w:t>Major program achievements</w:t>
        </w:r>
        <w:r>
          <w:rPr>
            <w:noProof/>
            <w:webHidden/>
          </w:rPr>
          <w:tab/>
        </w:r>
        <w:r>
          <w:rPr>
            <w:noProof/>
            <w:webHidden/>
          </w:rPr>
          <w:fldChar w:fldCharType="begin"/>
        </w:r>
        <w:r>
          <w:rPr>
            <w:noProof/>
            <w:webHidden/>
          </w:rPr>
          <w:instrText xml:space="preserve"> PAGEREF _Toc361846671 \h </w:instrText>
        </w:r>
        <w:r>
          <w:rPr>
            <w:noProof/>
            <w:webHidden/>
          </w:rPr>
        </w:r>
        <w:r>
          <w:rPr>
            <w:noProof/>
            <w:webHidden/>
          </w:rPr>
          <w:fldChar w:fldCharType="separate"/>
        </w:r>
        <w:r>
          <w:rPr>
            <w:noProof/>
            <w:webHidden/>
          </w:rPr>
          <w:t>17</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72" w:history="1">
        <w:r w:rsidRPr="00510BFB">
          <w:rPr>
            <w:rStyle w:val="Hyperlink"/>
            <w:noProof/>
          </w:rPr>
          <w:t>Objective 5: Improved education opportunities for boys and girls, including Muslim and Indigenous communities, in targeted areas to access quality education</w:t>
        </w:r>
        <w:r>
          <w:rPr>
            <w:noProof/>
            <w:webHidden/>
          </w:rPr>
          <w:tab/>
        </w:r>
        <w:r>
          <w:rPr>
            <w:noProof/>
            <w:webHidden/>
          </w:rPr>
          <w:fldChar w:fldCharType="begin"/>
        </w:r>
        <w:r>
          <w:rPr>
            <w:noProof/>
            <w:webHidden/>
          </w:rPr>
          <w:instrText xml:space="preserve"> PAGEREF _Toc361846672 \h </w:instrText>
        </w:r>
        <w:r>
          <w:rPr>
            <w:noProof/>
            <w:webHidden/>
          </w:rPr>
        </w:r>
        <w:r>
          <w:rPr>
            <w:noProof/>
            <w:webHidden/>
          </w:rPr>
          <w:fldChar w:fldCharType="separate"/>
        </w:r>
        <w:r>
          <w:rPr>
            <w:noProof/>
            <w:webHidden/>
          </w:rPr>
          <w:t>19</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73" w:history="1">
        <w:r w:rsidRPr="00510BFB">
          <w:rPr>
            <w:rStyle w:val="Hyperlink"/>
            <w:noProof/>
          </w:rPr>
          <w:t>Rating</w:t>
        </w:r>
        <w:r>
          <w:rPr>
            <w:noProof/>
            <w:webHidden/>
          </w:rPr>
          <w:tab/>
        </w:r>
        <w:r>
          <w:rPr>
            <w:noProof/>
            <w:webHidden/>
          </w:rPr>
          <w:fldChar w:fldCharType="begin"/>
        </w:r>
        <w:r>
          <w:rPr>
            <w:noProof/>
            <w:webHidden/>
          </w:rPr>
          <w:instrText xml:space="preserve"> PAGEREF _Toc361846673 \h </w:instrText>
        </w:r>
        <w:r>
          <w:rPr>
            <w:noProof/>
            <w:webHidden/>
          </w:rPr>
        </w:r>
        <w:r>
          <w:rPr>
            <w:noProof/>
            <w:webHidden/>
          </w:rPr>
          <w:fldChar w:fldCharType="separate"/>
        </w:r>
        <w:r>
          <w:rPr>
            <w:noProof/>
            <w:webHidden/>
          </w:rPr>
          <w:t>19</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74" w:history="1">
        <w:r w:rsidRPr="00510BFB">
          <w:rPr>
            <w:rStyle w:val="Hyperlink"/>
            <w:noProof/>
          </w:rPr>
          <w:t>Major program achievements</w:t>
        </w:r>
        <w:r>
          <w:rPr>
            <w:noProof/>
            <w:webHidden/>
          </w:rPr>
          <w:tab/>
        </w:r>
        <w:r>
          <w:rPr>
            <w:noProof/>
            <w:webHidden/>
          </w:rPr>
          <w:fldChar w:fldCharType="begin"/>
        </w:r>
        <w:r>
          <w:rPr>
            <w:noProof/>
            <w:webHidden/>
          </w:rPr>
          <w:instrText xml:space="preserve"> PAGEREF _Toc361846674 \h </w:instrText>
        </w:r>
        <w:r>
          <w:rPr>
            <w:noProof/>
            <w:webHidden/>
          </w:rPr>
        </w:r>
        <w:r>
          <w:rPr>
            <w:noProof/>
            <w:webHidden/>
          </w:rPr>
          <w:fldChar w:fldCharType="separate"/>
        </w:r>
        <w:r>
          <w:rPr>
            <w:noProof/>
            <w:webHidden/>
          </w:rPr>
          <w:t>19</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75" w:history="1">
        <w:r w:rsidRPr="00510BFB">
          <w:rPr>
            <w:rStyle w:val="Hyperlink"/>
            <w:noProof/>
          </w:rPr>
          <w:t>Lessons learned—education</w:t>
        </w:r>
        <w:r>
          <w:rPr>
            <w:noProof/>
            <w:webHidden/>
          </w:rPr>
          <w:tab/>
        </w:r>
        <w:r>
          <w:rPr>
            <w:noProof/>
            <w:webHidden/>
          </w:rPr>
          <w:fldChar w:fldCharType="begin"/>
        </w:r>
        <w:r>
          <w:rPr>
            <w:noProof/>
            <w:webHidden/>
          </w:rPr>
          <w:instrText xml:space="preserve"> PAGEREF _Toc361846675 \h </w:instrText>
        </w:r>
        <w:r>
          <w:rPr>
            <w:noProof/>
            <w:webHidden/>
          </w:rPr>
        </w:r>
        <w:r>
          <w:rPr>
            <w:noProof/>
            <w:webHidden/>
          </w:rPr>
          <w:fldChar w:fldCharType="separate"/>
        </w:r>
        <w:r>
          <w:rPr>
            <w:noProof/>
            <w:webHidden/>
          </w:rPr>
          <w:t>21</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76" w:history="1">
        <w:r w:rsidRPr="00510BFB">
          <w:rPr>
            <w:rStyle w:val="Hyperlink"/>
            <w:noProof/>
          </w:rPr>
          <w:t>Estimated expenditure</w:t>
        </w:r>
        <w:r>
          <w:rPr>
            <w:noProof/>
            <w:webHidden/>
          </w:rPr>
          <w:tab/>
        </w:r>
        <w:r>
          <w:rPr>
            <w:noProof/>
            <w:webHidden/>
          </w:rPr>
          <w:fldChar w:fldCharType="begin"/>
        </w:r>
        <w:r>
          <w:rPr>
            <w:noProof/>
            <w:webHidden/>
          </w:rPr>
          <w:instrText xml:space="preserve"> PAGEREF _Toc361846676 \h </w:instrText>
        </w:r>
        <w:r>
          <w:rPr>
            <w:noProof/>
            <w:webHidden/>
          </w:rPr>
        </w:r>
        <w:r>
          <w:rPr>
            <w:noProof/>
            <w:webHidden/>
          </w:rPr>
          <w:fldChar w:fldCharType="separate"/>
        </w:r>
        <w:r>
          <w:rPr>
            <w:noProof/>
            <w:webHidden/>
          </w:rPr>
          <w:t>22</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77" w:history="1">
        <w:r w:rsidRPr="00510BFB">
          <w:rPr>
            <w:rStyle w:val="Hyperlink"/>
            <w:noProof/>
          </w:rPr>
          <w:t>National stability and human security</w:t>
        </w:r>
        <w:r>
          <w:rPr>
            <w:noProof/>
            <w:webHidden/>
          </w:rPr>
          <w:tab/>
        </w:r>
        <w:r>
          <w:rPr>
            <w:noProof/>
            <w:webHidden/>
          </w:rPr>
          <w:fldChar w:fldCharType="begin"/>
        </w:r>
        <w:r>
          <w:rPr>
            <w:noProof/>
            <w:webHidden/>
          </w:rPr>
          <w:instrText xml:space="preserve"> PAGEREF _Toc361846677 \h </w:instrText>
        </w:r>
        <w:r>
          <w:rPr>
            <w:noProof/>
            <w:webHidden/>
          </w:rPr>
        </w:r>
        <w:r>
          <w:rPr>
            <w:noProof/>
            <w:webHidden/>
          </w:rPr>
          <w:fldChar w:fldCharType="separate"/>
        </w:r>
        <w:r>
          <w:rPr>
            <w:noProof/>
            <w:webHidden/>
          </w:rPr>
          <w:t>23</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78" w:history="1">
        <w:r w:rsidRPr="00510BFB">
          <w:rPr>
            <w:rStyle w:val="Hyperlink"/>
            <w:noProof/>
          </w:rPr>
          <w:t>Objectives 6 and 7: Mindanao peace processes reinforced by more effective participation by communities and institutions; Enhanced basic services and livelihoods in conflict-affected communities</w:t>
        </w:r>
        <w:r>
          <w:rPr>
            <w:noProof/>
            <w:webHidden/>
          </w:rPr>
          <w:tab/>
        </w:r>
        <w:r>
          <w:rPr>
            <w:noProof/>
            <w:webHidden/>
          </w:rPr>
          <w:fldChar w:fldCharType="begin"/>
        </w:r>
        <w:r>
          <w:rPr>
            <w:noProof/>
            <w:webHidden/>
          </w:rPr>
          <w:instrText xml:space="preserve"> PAGEREF _Toc361846678 \h </w:instrText>
        </w:r>
        <w:r>
          <w:rPr>
            <w:noProof/>
            <w:webHidden/>
          </w:rPr>
        </w:r>
        <w:r>
          <w:rPr>
            <w:noProof/>
            <w:webHidden/>
          </w:rPr>
          <w:fldChar w:fldCharType="separate"/>
        </w:r>
        <w:r>
          <w:rPr>
            <w:noProof/>
            <w:webHidden/>
          </w:rPr>
          <w:t>23</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79" w:history="1">
        <w:r w:rsidRPr="00510BFB">
          <w:rPr>
            <w:rStyle w:val="Hyperlink"/>
            <w:noProof/>
          </w:rPr>
          <w:t>Rating</w:t>
        </w:r>
        <w:r>
          <w:rPr>
            <w:noProof/>
            <w:webHidden/>
          </w:rPr>
          <w:tab/>
        </w:r>
        <w:r>
          <w:rPr>
            <w:noProof/>
            <w:webHidden/>
          </w:rPr>
          <w:fldChar w:fldCharType="begin"/>
        </w:r>
        <w:r>
          <w:rPr>
            <w:noProof/>
            <w:webHidden/>
          </w:rPr>
          <w:instrText xml:space="preserve"> PAGEREF _Toc361846679 \h </w:instrText>
        </w:r>
        <w:r>
          <w:rPr>
            <w:noProof/>
            <w:webHidden/>
          </w:rPr>
        </w:r>
        <w:r>
          <w:rPr>
            <w:noProof/>
            <w:webHidden/>
          </w:rPr>
          <w:fldChar w:fldCharType="separate"/>
        </w:r>
        <w:r>
          <w:rPr>
            <w:noProof/>
            <w:webHidden/>
          </w:rPr>
          <w:t>23</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80" w:history="1">
        <w:r w:rsidRPr="00510BFB">
          <w:rPr>
            <w:rStyle w:val="Hyperlink"/>
            <w:noProof/>
          </w:rPr>
          <w:t>Major program achievements</w:t>
        </w:r>
        <w:r>
          <w:rPr>
            <w:noProof/>
            <w:webHidden/>
          </w:rPr>
          <w:tab/>
        </w:r>
        <w:r>
          <w:rPr>
            <w:noProof/>
            <w:webHidden/>
          </w:rPr>
          <w:fldChar w:fldCharType="begin"/>
        </w:r>
        <w:r>
          <w:rPr>
            <w:noProof/>
            <w:webHidden/>
          </w:rPr>
          <w:instrText xml:space="preserve"> PAGEREF _Toc361846680 \h </w:instrText>
        </w:r>
        <w:r>
          <w:rPr>
            <w:noProof/>
            <w:webHidden/>
          </w:rPr>
        </w:r>
        <w:r>
          <w:rPr>
            <w:noProof/>
            <w:webHidden/>
          </w:rPr>
          <w:fldChar w:fldCharType="separate"/>
        </w:r>
        <w:r>
          <w:rPr>
            <w:noProof/>
            <w:webHidden/>
          </w:rPr>
          <w:t>24</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81" w:history="1">
        <w:r w:rsidRPr="00510BFB">
          <w:rPr>
            <w:rStyle w:val="Hyperlink"/>
            <w:noProof/>
          </w:rPr>
          <w:t>Lessons learned</w:t>
        </w:r>
        <w:r>
          <w:rPr>
            <w:noProof/>
            <w:webHidden/>
          </w:rPr>
          <w:tab/>
        </w:r>
        <w:r>
          <w:rPr>
            <w:noProof/>
            <w:webHidden/>
          </w:rPr>
          <w:fldChar w:fldCharType="begin"/>
        </w:r>
        <w:r>
          <w:rPr>
            <w:noProof/>
            <w:webHidden/>
          </w:rPr>
          <w:instrText xml:space="preserve"> PAGEREF _Toc361846681 \h </w:instrText>
        </w:r>
        <w:r>
          <w:rPr>
            <w:noProof/>
            <w:webHidden/>
          </w:rPr>
        </w:r>
        <w:r>
          <w:rPr>
            <w:noProof/>
            <w:webHidden/>
          </w:rPr>
          <w:fldChar w:fldCharType="separate"/>
        </w:r>
        <w:r>
          <w:rPr>
            <w:noProof/>
            <w:webHidden/>
          </w:rPr>
          <w:t>25</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82" w:history="1">
        <w:r w:rsidRPr="00510BFB">
          <w:rPr>
            <w:rStyle w:val="Hyperlink"/>
            <w:noProof/>
          </w:rPr>
          <w:t>Estimated expenditure</w:t>
        </w:r>
        <w:r>
          <w:rPr>
            <w:noProof/>
            <w:webHidden/>
          </w:rPr>
          <w:tab/>
        </w:r>
        <w:r>
          <w:rPr>
            <w:noProof/>
            <w:webHidden/>
          </w:rPr>
          <w:fldChar w:fldCharType="begin"/>
        </w:r>
        <w:r>
          <w:rPr>
            <w:noProof/>
            <w:webHidden/>
          </w:rPr>
          <w:instrText xml:space="preserve"> PAGEREF _Toc361846682 \h </w:instrText>
        </w:r>
        <w:r>
          <w:rPr>
            <w:noProof/>
            <w:webHidden/>
          </w:rPr>
        </w:r>
        <w:r>
          <w:rPr>
            <w:noProof/>
            <w:webHidden/>
          </w:rPr>
          <w:fldChar w:fldCharType="separate"/>
        </w:r>
        <w:r>
          <w:rPr>
            <w:noProof/>
            <w:webHidden/>
          </w:rPr>
          <w:t>26</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83" w:history="1">
        <w:r w:rsidRPr="00510BFB">
          <w:rPr>
            <w:rStyle w:val="Hyperlink"/>
            <w:noProof/>
          </w:rPr>
          <w:t>Objective 8: Improved women’s and children’s health services more widely available in targeted regions</w:t>
        </w:r>
        <w:r>
          <w:rPr>
            <w:noProof/>
            <w:webHidden/>
          </w:rPr>
          <w:tab/>
        </w:r>
        <w:r>
          <w:rPr>
            <w:noProof/>
            <w:webHidden/>
          </w:rPr>
          <w:fldChar w:fldCharType="begin"/>
        </w:r>
        <w:r>
          <w:rPr>
            <w:noProof/>
            <w:webHidden/>
          </w:rPr>
          <w:instrText xml:space="preserve"> PAGEREF _Toc361846683 \h </w:instrText>
        </w:r>
        <w:r>
          <w:rPr>
            <w:noProof/>
            <w:webHidden/>
          </w:rPr>
        </w:r>
        <w:r>
          <w:rPr>
            <w:noProof/>
            <w:webHidden/>
          </w:rPr>
          <w:fldChar w:fldCharType="separate"/>
        </w:r>
        <w:r>
          <w:rPr>
            <w:noProof/>
            <w:webHidden/>
          </w:rPr>
          <w:t>26</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84" w:history="1">
        <w:r w:rsidRPr="00510BFB">
          <w:rPr>
            <w:rStyle w:val="Hyperlink"/>
            <w:noProof/>
          </w:rPr>
          <w:t>Rating</w:t>
        </w:r>
        <w:r>
          <w:rPr>
            <w:noProof/>
            <w:webHidden/>
          </w:rPr>
          <w:tab/>
        </w:r>
        <w:r>
          <w:rPr>
            <w:noProof/>
            <w:webHidden/>
          </w:rPr>
          <w:fldChar w:fldCharType="begin"/>
        </w:r>
        <w:r>
          <w:rPr>
            <w:noProof/>
            <w:webHidden/>
          </w:rPr>
          <w:instrText xml:space="preserve"> PAGEREF _Toc361846684 \h </w:instrText>
        </w:r>
        <w:r>
          <w:rPr>
            <w:noProof/>
            <w:webHidden/>
          </w:rPr>
        </w:r>
        <w:r>
          <w:rPr>
            <w:noProof/>
            <w:webHidden/>
          </w:rPr>
          <w:fldChar w:fldCharType="separate"/>
        </w:r>
        <w:r>
          <w:rPr>
            <w:noProof/>
            <w:webHidden/>
          </w:rPr>
          <w:t>26</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85" w:history="1">
        <w:r w:rsidRPr="00510BFB">
          <w:rPr>
            <w:rStyle w:val="Hyperlink"/>
            <w:noProof/>
          </w:rPr>
          <w:t>Major program achievements</w:t>
        </w:r>
        <w:r>
          <w:rPr>
            <w:noProof/>
            <w:webHidden/>
          </w:rPr>
          <w:tab/>
        </w:r>
        <w:r>
          <w:rPr>
            <w:noProof/>
            <w:webHidden/>
          </w:rPr>
          <w:fldChar w:fldCharType="begin"/>
        </w:r>
        <w:r>
          <w:rPr>
            <w:noProof/>
            <w:webHidden/>
          </w:rPr>
          <w:instrText xml:space="preserve"> PAGEREF _Toc361846685 \h </w:instrText>
        </w:r>
        <w:r>
          <w:rPr>
            <w:noProof/>
            <w:webHidden/>
          </w:rPr>
        </w:r>
        <w:r>
          <w:rPr>
            <w:noProof/>
            <w:webHidden/>
          </w:rPr>
          <w:fldChar w:fldCharType="separate"/>
        </w:r>
        <w:r>
          <w:rPr>
            <w:noProof/>
            <w:webHidden/>
          </w:rPr>
          <w:t>26</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86" w:history="1">
        <w:r w:rsidRPr="00510BFB">
          <w:rPr>
            <w:rStyle w:val="Hyperlink"/>
            <w:noProof/>
          </w:rPr>
          <w:t>Lessons learned—health</w:t>
        </w:r>
        <w:r>
          <w:rPr>
            <w:noProof/>
            <w:webHidden/>
          </w:rPr>
          <w:tab/>
        </w:r>
        <w:r>
          <w:rPr>
            <w:noProof/>
            <w:webHidden/>
          </w:rPr>
          <w:fldChar w:fldCharType="begin"/>
        </w:r>
        <w:r>
          <w:rPr>
            <w:noProof/>
            <w:webHidden/>
          </w:rPr>
          <w:instrText xml:space="preserve"> PAGEREF _Toc361846686 \h </w:instrText>
        </w:r>
        <w:r>
          <w:rPr>
            <w:noProof/>
            <w:webHidden/>
          </w:rPr>
        </w:r>
        <w:r>
          <w:rPr>
            <w:noProof/>
            <w:webHidden/>
          </w:rPr>
          <w:fldChar w:fldCharType="separate"/>
        </w:r>
        <w:r>
          <w:rPr>
            <w:noProof/>
            <w:webHidden/>
          </w:rPr>
          <w:t>27</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87" w:history="1">
        <w:r w:rsidRPr="00510BFB">
          <w:rPr>
            <w:rStyle w:val="Hyperlink"/>
            <w:noProof/>
          </w:rPr>
          <w:t>Estimated expenditure</w:t>
        </w:r>
        <w:r>
          <w:rPr>
            <w:noProof/>
            <w:webHidden/>
          </w:rPr>
          <w:tab/>
        </w:r>
        <w:r>
          <w:rPr>
            <w:noProof/>
            <w:webHidden/>
          </w:rPr>
          <w:fldChar w:fldCharType="begin"/>
        </w:r>
        <w:r>
          <w:rPr>
            <w:noProof/>
            <w:webHidden/>
          </w:rPr>
          <w:instrText xml:space="preserve"> PAGEREF _Toc361846687 \h </w:instrText>
        </w:r>
        <w:r>
          <w:rPr>
            <w:noProof/>
            <w:webHidden/>
          </w:rPr>
        </w:r>
        <w:r>
          <w:rPr>
            <w:noProof/>
            <w:webHidden/>
          </w:rPr>
          <w:fldChar w:fldCharType="separate"/>
        </w:r>
        <w:r>
          <w:rPr>
            <w:noProof/>
            <w:webHidden/>
          </w:rPr>
          <w:t>28</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88" w:history="1">
        <w:r w:rsidRPr="00510BFB">
          <w:rPr>
            <w:rStyle w:val="Hyperlink"/>
            <w:noProof/>
          </w:rPr>
          <w:t>Objective 9: Men, women and youth are better protected from and more resilient to natural disasters</w:t>
        </w:r>
        <w:r>
          <w:rPr>
            <w:noProof/>
            <w:webHidden/>
          </w:rPr>
          <w:tab/>
        </w:r>
        <w:r>
          <w:rPr>
            <w:noProof/>
            <w:webHidden/>
          </w:rPr>
          <w:fldChar w:fldCharType="begin"/>
        </w:r>
        <w:r>
          <w:rPr>
            <w:noProof/>
            <w:webHidden/>
          </w:rPr>
          <w:instrText xml:space="preserve"> PAGEREF _Toc361846688 \h </w:instrText>
        </w:r>
        <w:r>
          <w:rPr>
            <w:noProof/>
            <w:webHidden/>
          </w:rPr>
        </w:r>
        <w:r>
          <w:rPr>
            <w:noProof/>
            <w:webHidden/>
          </w:rPr>
          <w:fldChar w:fldCharType="separate"/>
        </w:r>
        <w:r>
          <w:rPr>
            <w:noProof/>
            <w:webHidden/>
          </w:rPr>
          <w:t>28</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89" w:history="1">
        <w:r w:rsidRPr="00510BFB">
          <w:rPr>
            <w:rStyle w:val="Hyperlink"/>
            <w:noProof/>
          </w:rPr>
          <w:t>Rating</w:t>
        </w:r>
        <w:r>
          <w:rPr>
            <w:noProof/>
            <w:webHidden/>
          </w:rPr>
          <w:tab/>
        </w:r>
        <w:r>
          <w:rPr>
            <w:noProof/>
            <w:webHidden/>
          </w:rPr>
          <w:fldChar w:fldCharType="begin"/>
        </w:r>
        <w:r>
          <w:rPr>
            <w:noProof/>
            <w:webHidden/>
          </w:rPr>
          <w:instrText xml:space="preserve"> PAGEREF _Toc361846689 \h </w:instrText>
        </w:r>
        <w:r>
          <w:rPr>
            <w:noProof/>
            <w:webHidden/>
          </w:rPr>
        </w:r>
        <w:r>
          <w:rPr>
            <w:noProof/>
            <w:webHidden/>
          </w:rPr>
          <w:fldChar w:fldCharType="separate"/>
        </w:r>
        <w:r>
          <w:rPr>
            <w:noProof/>
            <w:webHidden/>
          </w:rPr>
          <w:t>28</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90" w:history="1">
        <w:r w:rsidRPr="00510BFB">
          <w:rPr>
            <w:rStyle w:val="Hyperlink"/>
            <w:noProof/>
          </w:rPr>
          <w:t>Major program achievements</w:t>
        </w:r>
        <w:r>
          <w:rPr>
            <w:noProof/>
            <w:webHidden/>
          </w:rPr>
          <w:tab/>
        </w:r>
        <w:r>
          <w:rPr>
            <w:noProof/>
            <w:webHidden/>
          </w:rPr>
          <w:fldChar w:fldCharType="begin"/>
        </w:r>
        <w:r>
          <w:rPr>
            <w:noProof/>
            <w:webHidden/>
          </w:rPr>
          <w:instrText xml:space="preserve"> PAGEREF _Toc361846690 \h </w:instrText>
        </w:r>
        <w:r>
          <w:rPr>
            <w:noProof/>
            <w:webHidden/>
          </w:rPr>
        </w:r>
        <w:r>
          <w:rPr>
            <w:noProof/>
            <w:webHidden/>
          </w:rPr>
          <w:fldChar w:fldCharType="separate"/>
        </w:r>
        <w:r>
          <w:rPr>
            <w:noProof/>
            <w:webHidden/>
          </w:rPr>
          <w:t>29</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91" w:history="1">
        <w:r w:rsidRPr="00510BFB">
          <w:rPr>
            <w:rStyle w:val="Hyperlink"/>
            <w:noProof/>
          </w:rPr>
          <w:t>Lessons learned—natural disasters</w:t>
        </w:r>
        <w:r>
          <w:rPr>
            <w:noProof/>
            <w:webHidden/>
          </w:rPr>
          <w:tab/>
        </w:r>
        <w:r>
          <w:rPr>
            <w:noProof/>
            <w:webHidden/>
          </w:rPr>
          <w:fldChar w:fldCharType="begin"/>
        </w:r>
        <w:r>
          <w:rPr>
            <w:noProof/>
            <w:webHidden/>
          </w:rPr>
          <w:instrText xml:space="preserve"> PAGEREF _Toc361846691 \h </w:instrText>
        </w:r>
        <w:r>
          <w:rPr>
            <w:noProof/>
            <w:webHidden/>
          </w:rPr>
        </w:r>
        <w:r>
          <w:rPr>
            <w:noProof/>
            <w:webHidden/>
          </w:rPr>
          <w:fldChar w:fldCharType="separate"/>
        </w:r>
        <w:r>
          <w:rPr>
            <w:noProof/>
            <w:webHidden/>
          </w:rPr>
          <w:t>31</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92" w:history="1">
        <w:r w:rsidRPr="00510BFB">
          <w:rPr>
            <w:rStyle w:val="Hyperlink"/>
            <w:noProof/>
          </w:rPr>
          <w:t>Estimated expenditure</w:t>
        </w:r>
        <w:r>
          <w:rPr>
            <w:noProof/>
            <w:webHidden/>
          </w:rPr>
          <w:tab/>
        </w:r>
        <w:r>
          <w:rPr>
            <w:noProof/>
            <w:webHidden/>
          </w:rPr>
          <w:fldChar w:fldCharType="begin"/>
        </w:r>
        <w:r>
          <w:rPr>
            <w:noProof/>
            <w:webHidden/>
          </w:rPr>
          <w:instrText xml:space="preserve"> PAGEREF _Toc361846692 \h </w:instrText>
        </w:r>
        <w:r>
          <w:rPr>
            <w:noProof/>
            <w:webHidden/>
          </w:rPr>
        </w:r>
        <w:r>
          <w:rPr>
            <w:noProof/>
            <w:webHidden/>
          </w:rPr>
          <w:fldChar w:fldCharType="separate"/>
        </w:r>
        <w:r>
          <w:rPr>
            <w:noProof/>
            <w:webHidden/>
          </w:rPr>
          <w:t>31</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693" w:history="1">
        <w:r w:rsidRPr="00510BFB">
          <w:rPr>
            <w:rStyle w:val="Hyperlink"/>
            <w:noProof/>
          </w:rPr>
          <w:t>Objective 10: Improved capability of law and justice institutions, particularly to counter threats from transnational crime, including terrorism</w:t>
        </w:r>
        <w:r>
          <w:rPr>
            <w:noProof/>
            <w:webHidden/>
          </w:rPr>
          <w:tab/>
        </w:r>
        <w:r>
          <w:rPr>
            <w:noProof/>
            <w:webHidden/>
          </w:rPr>
          <w:fldChar w:fldCharType="begin"/>
        </w:r>
        <w:r>
          <w:rPr>
            <w:noProof/>
            <w:webHidden/>
          </w:rPr>
          <w:instrText xml:space="preserve"> PAGEREF _Toc361846693 \h </w:instrText>
        </w:r>
        <w:r>
          <w:rPr>
            <w:noProof/>
            <w:webHidden/>
          </w:rPr>
        </w:r>
        <w:r>
          <w:rPr>
            <w:noProof/>
            <w:webHidden/>
          </w:rPr>
          <w:fldChar w:fldCharType="separate"/>
        </w:r>
        <w:r>
          <w:rPr>
            <w:noProof/>
            <w:webHidden/>
          </w:rPr>
          <w:t>32</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94" w:history="1">
        <w:r w:rsidRPr="00510BFB">
          <w:rPr>
            <w:rStyle w:val="Hyperlink"/>
            <w:noProof/>
          </w:rPr>
          <w:t>Rating</w:t>
        </w:r>
        <w:r>
          <w:rPr>
            <w:noProof/>
            <w:webHidden/>
          </w:rPr>
          <w:tab/>
        </w:r>
        <w:r>
          <w:rPr>
            <w:noProof/>
            <w:webHidden/>
          </w:rPr>
          <w:fldChar w:fldCharType="begin"/>
        </w:r>
        <w:r>
          <w:rPr>
            <w:noProof/>
            <w:webHidden/>
          </w:rPr>
          <w:instrText xml:space="preserve"> PAGEREF _Toc361846694 \h </w:instrText>
        </w:r>
        <w:r>
          <w:rPr>
            <w:noProof/>
            <w:webHidden/>
          </w:rPr>
        </w:r>
        <w:r>
          <w:rPr>
            <w:noProof/>
            <w:webHidden/>
          </w:rPr>
          <w:fldChar w:fldCharType="separate"/>
        </w:r>
        <w:r>
          <w:rPr>
            <w:noProof/>
            <w:webHidden/>
          </w:rPr>
          <w:t>32</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95" w:history="1">
        <w:r w:rsidRPr="00510BFB">
          <w:rPr>
            <w:rStyle w:val="Hyperlink"/>
            <w:noProof/>
          </w:rPr>
          <w:t>Major program achievements</w:t>
        </w:r>
        <w:r>
          <w:rPr>
            <w:noProof/>
            <w:webHidden/>
          </w:rPr>
          <w:tab/>
        </w:r>
        <w:r>
          <w:rPr>
            <w:noProof/>
            <w:webHidden/>
          </w:rPr>
          <w:fldChar w:fldCharType="begin"/>
        </w:r>
        <w:r>
          <w:rPr>
            <w:noProof/>
            <w:webHidden/>
          </w:rPr>
          <w:instrText xml:space="preserve"> PAGEREF _Toc361846695 \h </w:instrText>
        </w:r>
        <w:r>
          <w:rPr>
            <w:noProof/>
            <w:webHidden/>
          </w:rPr>
        </w:r>
        <w:r>
          <w:rPr>
            <w:noProof/>
            <w:webHidden/>
          </w:rPr>
          <w:fldChar w:fldCharType="separate"/>
        </w:r>
        <w:r>
          <w:rPr>
            <w:noProof/>
            <w:webHidden/>
          </w:rPr>
          <w:t>32</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96" w:history="1">
        <w:r w:rsidRPr="00510BFB">
          <w:rPr>
            <w:rStyle w:val="Hyperlink"/>
            <w:noProof/>
          </w:rPr>
          <w:t>Estimated expenditure</w:t>
        </w:r>
        <w:r>
          <w:rPr>
            <w:noProof/>
            <w:webHidden/>
          </w:rPr>
          <w:tab/>
        </w:r>
        <w:r>
          <w:rPr>
            <w:noProof/>
            <w:webHidden/>
          </w:rPr>
          <w:fldChar w:fldCharType="begin"/>
        </w:r>
        <w:r>
          <w:rPr>
            <w:noProof/>
            <w:webHidden/>
          </w:rPr>
          <w:instrText xml:space="preserve"> PAGEREF _Toc361846696 \h </w:instrText>
        </w:r>
        <w:r>
          <w:rPr>
            <w:noProof/>
            <w:webHidden/>
          </w:rPr>
        </w:r>
        <w:r>
          <w:rPr>
            <w:noProof/>
            <w:webHidden/>
          </w:rPr>
          <w:fldChar w:fldCharType="separate"/>
        </w:r>
        <w:r>
          <w:rPr>
            <w:noProof/>
            <w:webHidden/>
          </w:rPr>
          <w:t>33</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97" w:history="1">
        <w:r w:rsidRPr="00510BFB">
          <w:rPr>
            <w:rStyle w:val="Hyperlink"/>
            <w:noProof/>
          </w:rPr>
          <w:t>Quality of aid activities</w:t>
        </w:r>
        <w:r>
          <w:rPr>
            <w:noProof/>
            <w:webHidden/>
          </w:rPr>
          <w:tab/>
        </w:r>
        <w:r>
          <w:rPr>
            <w:noProof/>
            <w:webHidden/>
          </w:rPr>
          <w:fldChar w:fldCharType="begin"/>
        </w:r>
        <w:r>
          <w:rPr>
            <w:noProof/>
            <w:webHidden/>
          </w:rPr>
          <w:instrText xml:space="preserve"> PAGEREF _Toc361846697 \h </w:instrText>
        </w:r>
        <w:r>
          <w:rPr>
            <w:noProof/>
            <w:webHidden/>
          </w:rPr>
        </w:r>
        <w:r>
          <w:rPr>
            <w:noProof/>
            <w:webHidden/>
          </w:rPr>
          <w:fldChar w:fldCharType="separate"/>
        </w:r>
        <w:r>
          <w:rPr>
            <w:noProof/>
            <w:webHidden/>
          </w:rPr>
          <w:t>33</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98" w:history="1">
        <w:r w:rsidRPr="00510BFB">
          <w:rPr>
            <w:rStyle w:val="Hyperlink"/>
            <w:noProof/>
          </w:rPr>
          <w:t>Partnerships</w:t>
        </w:r>
        <w:r>
          <w:rPr>
            <w:noProof/>
            <w:webHidden/>
          </w:rPr>
          <w:tab/>
        </w:r>
        <w:r>
          <w:rPr>
            <w:noProof/>
            <w:webHidden/>
          </w:rPr>
          <w:fldChar w:fldCharType="begin"/>
        </w:r>
        <w:r>
          <w:rPr>
            <w:noProof/>
            <w:webHidden/>
          </w:rPr>
          <w:instrText xml:space="preserve"> PAGEREF _Toc361846698 \h </w:instrText>
        </w:r>
        <w:r>
          <w:rPr>
            <w:noProof/>
            <w:webHidden/>
          </w:rPr>
        </w:r>
        <w:r>
          <w:rPr>
            <w:noProof/>
            <w:webHidden/>
          </w:rPr>
          <w:fldChar w:fldCharType="separate"/>
        </w:r>
        <w:r>
          <w:rPr>
            <w:noProof/>
            <w:webHidden/>
          </w:rPr>
          <w:t>33</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699" w:history="1">
        <w:r w:rsidRPr="00510BFB">
          <w:rPr>
            <w:rStyle w:val="Hyperlink"/>
            <w:noProof/>
          </w:rPr>
          <w:t>Gender</w:t>
        </w:r>
        <w:r>
          <w:rPr>
            <w:noProof/>
            <w:webHidden/>
          </w:rPr>
          <w:tab/>
        </w:r>
        <w:r>
          <w:rPr>
            <w:noProof/>
            <w:webHidden/>
          </w:rPr>
          <w:fldChar w:fldCharType="begin"/>
        </w:r>
        <w:r>
          <w:rPr>
            <w:noProof/>
            <w:webHidden/>
          </w:rPr>
          <w:instrText xml:space="preserve"> PAGEREF _Toc361846699 \h </w:instrText>
        </w:r>
        <w:r>
          <w:rPr>
            <w:noProof/>
            <w:webHidden/>
          </w:rPr>
        </w:r>
        <w:r>
          <w:rPr>
            <w:noProof/>
            <w:webHidden/>
          </w:rPr>
          <w:fldChar w:fldCharType="separate"/>
        </w:r>
        <w:r>
          <w:rPr>
            <w:noProof/>
            <w:webHidden/>
          </w:rPr>
          <w:t>34</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700" w:history="1">
        <w:r w:rsidRPr="00510BFB">
          <w:rPr>
            <w:rStyle w:val="Hyperlink"/>
            <w:noProof/>
          </w:rPr>
          <w:t>People with disability</w:t>
        </w:r>
        <w:r>
          <w:rPr>
            <w:noProof/>
            <w:webHidden/>
          </w:rPr>
          <w:tab/>
        </w:r>
        <w:r>
          <w:rPr>
            <w:noProof/>
            <w:webHidden/>
          </w:rPr>
          <w:fldChar w:fldCharType="begin"/>
        </w:r>
        <w:r>
          <w:rPr>
            <w:noProof/>
            <w:webHidden/>
          </w:rPr>
          <w:instrText xml:space="preserve"> PAGEREF _Toc361846700 \h </w:instrText>
        </w:r>
        <w:r>
          <w:rPr>
            <w:noProof/>
            <w:webHidden/>
          </w:rPr>
        </w:r>
        <w:r>
          <w:rPr>
            <w:noProof/>
            <w:webHidden/>
          </w:rPr>
          <w:fldChar w:fldCharType="separate"/>
        </w:r>
        <w:r>
          <w:rPr>
            <w:noProof/>
            <w:webHidden/>
          </w:rPr>
          <w:t>34</w:t>
        </w:r>
        <w:r>
          <w:rPr>
            <w:noProof/>
            <w:webHidden/>
          </w:rPr>
          <w:fldChar w:fldCharType="end"/>
        </w:r>
      </w:hyperlink>
    </w:p>
    <w:p w:rsidR="0092422C" w:rsidRDefault="0092422C">
      <w:pPr>
        <w:pStyle w:val="TOC3"/>
        <w:rPr>
          <w:rFonts w:asciiTheme="minorHAnsi" w:eastAsiaTheme="minorEastAsia" w:hAnsiTheme="minorHAnsi" w:cstheme="minorBidi"/>
          <w:noProof/>
          <w:sz w:val="22"/>
          <w:szCs w:val="22"/>
          <w:lang w:val="en-US" w:eastAsia="en-US"/>
        </w:rPr>
      </w:pPr>
      <w:hyperlink w:anchor="_Toc361846701" w:history="1">
        <w:r w:rsidRPr="00510BFB">
          <w:rPr>
            <w:rStyle w:val="Hyperlink"/>
            <w:noProof/>
          </w:rPr>
          <w:t>Corruption</w:t>
        </w:r>
        <w:r>
          <w:rPr>
            <w:noProof/>
            <w:webHidden/>
          </w:rPr>
          <w:tab/>
        </w:r>
        <w:r>
          <w:rPr>
            <w:noProof/>
            <w:webHidden/>
          </w:rPr>
          <w:fldChar w:fldCharType="begin"/>
        </w:r>
        <w:r>
          <w:rPr>
            <w:noProof/>
            <w:webHidden/>
          </w:rPr>
          <w:instrText xml:space="preserve"> PAGEREF _Toc361846701 \h </w:instrText>
        </w:r>
        <w:r>
          <w:rPr>
            <w:noProof/>
            <w:webHidden/>
          </w:rPr>
        </w:r>
        <w:r>
          <w:rPr>
            <w:noProof/>
            <w:webHidden/>
          </w:rPr>
          <w:fldChar w:fldCharType="separate"/>
        </w:r>
        <w:r>
          <w:rPr>
            <w:noProof/>
            <w:webHidden/>
          </w:rPr>
          <w:t>35</w:t>
        </w:r>
        <w:r>
          <w:rPr>
            <w:noProof/>
            <w:webHidden/>
          </w:rPr>
          <w:fldChar w:fldCharType="end"/>
        </w:r>
      </w:hyperlink>
    </w:p>
    <w:p w:rsidR="0092422C" w:rsidRDefault="0092422C">
      <w:pPr>
        <w:pStyle w:val="TOC1"/>
        <w:rPr>
          <w:rFonts w:asciiTheme="minorHAnsi" w:eastAsiaTheme="minorEastAsia" w:hAnsiTheme="minorHAnsi" w:cstheme="minorBidi"/>
          <w:noProof/>
          <w:color w:val="auto"/>
          <w:sz w:val="22"/>
          <w:szCs w:val="22"/>
          <w:lang w:val="en-US" w:eastAsia="en-US"/>
        </w:rPr>
      </w:pPr>
      <w:hyperlink w:anchor="_Toc361846702" w:history="1">
        <w:r w:rsidRPr="00510BFB">
          <w:rPr>
            <w:rStyle w:val="Hyperlink"/>
            <w:noProof/>
          </w:rPr>
          <w:t>Management consequences</w:t>
        </w:r>
        <w:r>
          <w:rPr>
            <w:noProof/>
            <w:webHidden/>
          </w:rPr>
          <w:tab/>
        </w:r>
        <w:r>
          <w:rPr>
            <w:noProof/>
            <w:webHidden/>
          </w:rPr>
          <w:fldChar w:fldCharType="begin"/>
        </w:r>
        <w:r>
          <w:rPr>
            <w:noProof/>
            <w:webHidden/>
          </w:rPr>
          <w:instrText xml:space="preserve"> PAGEREF _Toc361846702 \h </w:instrText>
        </w:r>
        <w:r>
          <w:rPr>
            <w:noProof/>
            <w:webHidden/>
          </w:rPr>
        </w:r>
        <w:r>
          <w:rPr>
            <w:noProof/>
            <w:webHidden/>
          </w:rPr>
          <w:fldChar w:fldCharType="separate"/>
        </w:r>
        <w:r>
          <w:rPr>
            <w:noProof/>
            <w:webHidden/>
          </w:rPr>
          <w:t>35</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703" w:history="1">
        <w:r w:rsidRPr="00510BFB">
          <w:rPr>
            <w:rStyle w:val="Hyperlink"/>
            <w:noProof/>
          </w:rPr>
          <w:t>Objective</w:t>
        </w:r>
        <w:r>
          <w:rPr>
            <w:noProof/>
            <w:webHidden/>
          </w:rPr>
          <w:tab/>
        </w:r>
        <w:r>
          <w:rPr>
            <w:noProof/>
            <w:webHidden/>
          </w:rPr>
          <w:fldChar w:fldCharType="begin"/>
        </w:r>
        <w:r>
          <w:rPr>
            <w:noProof/>
            <w:webHidden/>
          </w:rPr>
          <w:instrText xml:space="preserve"> PAGEREF _Toc361846703 \h </w:instrText>
        </w:r>
        <w:r>
          <w:rPr>
            <w:noProof/>
            <w:webHidden/>
          </w:rPr>
        </w:r>
        <w:r>
          <w:rPr>
            <w:noProof/>
            <w:webHidden/>
          </w:rPr>
          <w:fldChar w:fldCharType="separate"/>
        </w:r>
        <w:r>
          <w:rPr>
            <w:noProof/>
            <w:webHidden/>
          </w:rPr>
          <w:t>36</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704" w:history="1">
        <w:r w:rsidRPr="00510BFB">
          <w:rPr>
            <w:rStyle w:val="Hyperlink"/>
            <w:noProof/>
          </w:rPr>
          <w:t>Focus</w:t>
        </w:r>
        <w:r>
          <w:rPr>
            <w:noProof/>
            <w:webHidden/>
          </w:rPr>
          <w:tab/>
        </w:r>
        <w:r>
          <w:rPr>
            <w:noProof/>
            <w:webHidden/>
          </w:rPr>
          <w:fldChar w:fldCharType="begin"/>
        </w:r>
        <w:r>
          <w:rPr>
            <w:noProof/>
            <w:webHidden/>
          </w:rPr>
          <w:instrText xml:space="preserve"> PAGEREF _Toc361846704 \h </w:instrText>
        </w:r>
        <w:r>
          <w:rPr>
            <w:noProof/>
            <w:webHidden/>
          </w:rPr>
        </w:r>
        <w:r>
          <w:rPr>
            <w:noProof/>
            <w:webHidden/>
          </w:rPr>
          <w:fldChar w:fldCharType="separate"/>
        </w:r>
        <w:r>
          <w:rPr>
            <w:noProof/>
            <w:webHidden/>
          </w:rPr>
          <w:t>36</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705" w:history="1">
        <w:r w:rsidRPr="00510BFB">
          <w:rPr>
            <w:rStyle w:val="Hyperlink"/>
            <w:noProof/>
          </w:rPr>
          <w:t>Governance</w:t>
        </w:r>
        <w:r>
          <w:rPr>
            <w:noProof/>
            <w:webHidden/>
          </w:rPr>
          <w:tab/>
        </w:r>
        <w:r>
          <w:rPr>
            <w:noProof/>
            <w:webHidden/>
          </w:rPr>
          <w:fldChar w:fldCharType="begin"/>
        </w:r>
        <w:r>
          <w:rPr>
            <w:noProof/>
            <w:webHidden/>
          </w:rPr>
          <w:instrText xml:space="preserve"> PAGEREF _Toc361846705 \h </w:instrText>
        </w:r>
        <w:r>
          <w:rPr>
            <w:noProof/>
            <w:webHidden/>
          </w:rPr>
        </w:r>
        <w:r>
          <w:rPr>
            <w:noProof/>
            <w:webHidden/>
          </w:rPr>
          <w:fldChar w:fldCharType="separate"/>
        </w:r>
        <w:r>
          <w:rPr>
            <w:noProof/>
            <w:webHidden/>
          </w:rPr>
          <w:t>36</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706" w:history="1">
        <w:r w:rsidRPr="00510BFB">
          <w:rPr>
            <w:rStyle w:val="Hyperlink"/>
            <w:noProof/>
          </w:rPr>
          <w:t>Political economy</w:t>
        </w:r>
        <w:r>
          <w:rPr>
            <w:noProof/>
            <w:webHidden/>
          </w:rPr>
          <w:tab/>
        </w:r>
        <w:r>
          <w:rPr>
            <w:noProof/>
            <w:webHidden/>
          </w:rPr>
          <w:fldChar w:fldCharType="begin"/>
        </w:r>
        <w:r>
          <w:rPr>
            <w:noProof/>
            <w:webHidden/>
          </w:rPr>
          <w:instrText xml:space="preserve"> PAGEREF _Toc361846706 \h </w:instrText>
        </w:r>
        <w:r>
          <w:rPr>
            <w:noProof/>
            <w:webHidden/>
          </w:rPr>
        </w:r>
        <w:r>
          <w:rPr>
            <w:noProof/>
            <w:webHidden/>
          </w:rPr>
          <w:fldChar w:fldCharType="separate"/>
        </w:r>
        <w:r>
          <w:rPr>
            <w:noProof/>
            <w:webHidden/>
          </w:rPr>
          <w:t>36</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707" w:history="1">
        <w:r w:rsidRPr="00510BFB">
          <w:rPr>
            <w:rStyle w:val="Hyperlink"/>
            <w:noProof/>
          </w:rPr>
          <w:t>Geographic focus</w:t>
        </w:r>
        <w:r>
          <w:rPr>
            <w:noProof/>
            <w:webHidden/>
          </w:rPr>
          <w:tab/>
        </w:r>
        <w:r>
          <w:rPr>
            <w:noProof/>
            <w:webHidden/>
          </w:rPr>
          <w:fldChar w:fldCharType="begin"/>
        </w:r>
        <w:r>
          <w:rPr>
            <w:noProof/>
            <w:webHidden/>
          </w:rPr>
          <w:instrText xml:space="preserve"> PAGEREF _Toc361846707 \h </w:instrText>
        </w:r>
        <w:r>
          <w:rPr>
            <w:noProof/>
            <w:webHidden/>
          </w:rPr>
        </w:r>
        <w:r>
          <w:rPr>
            <w:noProof/>
            <w:webHidden/>
          </w:rPr>
          <w:fldChar w:fldCharType="separate"/>
        </w:r>
        <w:r>
          <w:rPr>
            <w:noProof/>
            <w:webHidden/>
          </w:rPr>
          <w:t>37</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708" w:history="1">
        <w:r w:rsidRPr="00510BFB">
          <w:rPr>
            <w:rStyle w:val="Hyperlink"/>
            <w:noProof/>
          </w:rPr>
          <w:t>Incentivising change</w:t>
        </w:r>
        <w:r>
          <w:rPr>
            <w:noProof/>
            <w:webHidden/>
          </w:rPr>
          <w:tab/>
        </w:r>
        <w:r>
          <w:rPr>
            <w:noProof/>
            <w:webHidden/>
          </w:rPr>
          <w:fldChar w:fldCharType="begin"/>
        </w:r>
        <w:r>
          <w:rPr>
            <w:noProof/>
            <w:webHidden/>
          </w:rPr>
          <w:instrText xml:space="preserve"> PAGEREF _Toc361846708 \h </w:instrText>
        </w:r>
        <w:r>
          <w:rPr>
            <w:noProof/>
            <w:webHidden/>
          </w:rPr>
        </w:r>
        <w:r>
          <w:rPr>
            <w:noProof/>
            <w:webHidden/>
          </w:rPr>
          <w:fldChar w:fldCharType="separate"/>
        </w:r>
        <w:r>
          <w:rPr>
            <w:noProof/>
            <w:webHidden/>
          </w:rPr>
          <w:t>37</w:t>
        </w:r>
        <w:r>
          <w:rPr>
            <w:noProof/>
            <w:webHidden/>
          </w:rPr>
          <w:fldChar w:fldCharType="end"/>
        </w:r>
      </w:hyperlink>
    </w:p>
    <w:p w:rsidR="0092422C" w:rsidRDefault="0092422C">
      <w:pPr>
        <w:pStyle w:val="TOC2"/>
        <w:rPr>
          <w:rFonts w:asciiTheme="minorHAnsi" w:eastAsiaTheme="minorEastAsia" w:hAnsiTheme="minorHAnsi" w:cstheme="minorBidi"/>
          <w:noProof/>
          <w:color w:val="auto"/>
          <w:sz w:val="22"/>
          <w:szCs w:val="22"/>
          <w:lang w:val="en-US" w:eastAsia="en-US"/>
        </w:rPr>
      </w:pPr>
      <w:hyperlink w:anchor="_Toc361846709" w:history="1">
        <w:r w:rsidRPr="00510BFB">
          <w:rPr>
            <w:rStyle w:val="Hyperlink"/>
            <w:noProof/>
          </w:rPr>
          <w:t>The way we work</w:t>
        </w:r>
        <w:r>
          <w:rPr>
            <w:noProof/>
            <w:webHidden/>
          </w:rPr>
          <w:tab/>
        </w:r>
        <w:r>
          <w:rPr>
            <w:noProof/>
            <w:webHidden/>
          </w:rPr>
          <w:fldChar w:fldCharType="begin"/>
        </w:r>
        <w:r>
          <w:rPr>
            <w:noProof/>
            <w:webHidden/>
          </w:rPr>
          <w:instrText xml:space="preserve"> PAGEREF _Toc361846709 \h </w:instrText>
        </w:r>
        <w:r>
          <w:rPr>
            <w:noProof/>
            <w:webHidden/>
          </w:rPr>
        </w:r>
        <w:r>
          <w:rPr>
            <w:noProof/>
            <w:webHidden/>
          </w:rPr>
          <w:fldChar w:fldCharType="separate"/>
        </w:r>
        <w:r>
          <w:rPr>
            <w:noProof/>
            <w:webHidden/>
          </w:rPr>
          <w:t>37</w:t>
        </w:r>
        <w:r>
          <w:rPr>
            <w:noProof/>
            <w:webHidden/>
          </w:rPr>
          <w:fldChar w:fldCharType="end"/>
        </w:r>
      </w:hyperlink>
    </w:p>
    <w:p w:rsidR="00BD7C23" w:rsidRDefault="0092422C" w:rsidP="00BD7C23">
      <w:pPr>
        <w:pStyle w:val="Subtitle"/>
        <w:rPr>
          <w:sz w:val="24"/>
        </w:rPr>
      </w:pPr>
      <w:r>
        <w:rPr>
          <w:sz w:val="24"/>
        </w:rPr>
        <w:fldChar w:fldCharType="end"/>
      </w:r>
    </w:p>
    <w:p w:rsidR="00D3064D" w:rsidRDefault="00D04DD6" w:rsidP="00101718">
      <w:pPr>
        <w:pStyle w:val="Heading1"/>
        <w:spacing w:before="0"/>
      </w:pPr>
      <w:bookmarkStart w:id="1" w:name="_Toc361846648"/>
      <w:r>
        <w:lastRenderedPageBreak/>
        <w:t>Summary</w:t>
      </w:r>
      <w:bookmarkEnd w:id="1"/>
    </w:p>
    <w:p w:rsidR="00A53BA2" w:rsidRDefault="00A53BA2" w:rsidP="00874C8E">
      <w:pPr>
        <w:pStyle w:val="Heading1"/>
        <w:spacing w:before="840"/>
        <w:ind w:left="0"/>
      </w:pPr>
      <w:bookmarkStart w:id="2" w:name="_Toc361846649"/>
      <w:r w:rsidRPr="00533F58">
        <w:t xml:space="preserve">The 2010 </w:t>
      </w:r>
      <w:smartTag w:uri="urn:schemas-microsoft-com:office:smarttags" w:element="country-region">
        <w:smartTag w:uri="urn:schemas-microsoft-com:office:smarttags" w:element="place">
          <w:r w:rsidRPr="00533F58">
            <w:t>Phili</w:t>
          </w:r>
          <w:bookmarkStart w:id="3" w:name="_GoBack"/>
          <w:bookmarkEnd w:id="3"/>
          <w:r w:rsidRPr="00533F58">
            <w:t>ppines</w:t>
          </w:r>
        </w:smartTag>
      </w:smartTag>
      <w:r w:rsidRPr="00533F58">
        <w:t xml:space="preserve"> </w:t>
      </w:r>
      <w:r>
        <w:t>Strategy Program Performance Report</w:t>
      </w:r>
      <w:bookmarkEnd w:id="2"/>
    </w:p>
    <w:p w:rsidR="00A53BA2" w:rsidRDefault="00A53BA2" w:rsidP="00A53BA2">
      <w:pPr>
        <w:pStyle w:val="BodyText"/>
      </w:pPr>
      <w:r>
        <w:t>This</w:t>
      </w:r>
      <w:r w:rsidRPr="00FD63F7">
        <w:t xml:space="preserve"> </w:t>
      </w:r>
      <w:r>
        <w:t>Strategy Program Performance Report</w:t>
      </w:r>
      <w:r w:rsidRPr="00FD63F7">
        <w:t xml:space="preserve"> is the final report on </w:t>
      </w:r>
      <w:smartTag w:uri="urn:schemas-microsoft-com:office:smarttags" w:element="country-region">
        <w:r w:rsidRPr="00FD63F7">
          <w:t>Australia</w:t>
        </w:r>
      </w:smartTag>
      <w:r w:rsidRPr="00FD63F7">
        <w:t xml:space="preserve">’s assistance against the </w:t>
      </w:r>
      <w:smartTag w:uri="urn:schemas-microsoft-com:office:smarttags" w:element="country-region">
        <w:r w:rsidRPr="000C302F">
          <w:rPr>
            <w:i/>
          </w:rPr>
          <w:t>Australia</w:t>
        </w:r>
      </w:smartTag>
      <w:r>
        <w:rPr>
          <w:i/>
        </w:rPr>
        <w:t xml:space="preserve"> –</w:t>
      </w:r>
      <w:r w:rsidRPr="000C302F">
        <w:rPr>
          <w:i/>
        </w:rPr>
        <w:t xml:space="preserve"> </w:t>
      </w:r>
      <w:smartTag w:uri="urn:schemas-microsoft-com:office:smarttags" w:element="country-region">
        <w:smartTag w:uri="urn:schemas-microsoft-com:office:smarttags" w:element="place">
          <w:r w:rsidRPr="000C302F">
            <w:rPr>
              <w:i/>
            </w:rPr>
            <w:t>Philippines</w:t>
          </w:r>
        </w:smartTag>
      </w:smartTag>
      <w:r w:rsidRPr="000C302F">
        <w:rPr>
          <w:i/>
        </w:rPr>
        <w:t xml:space="preserve"> Development Assistance Strategy 2007</w:t>
      </w:r>
      <w:r>
        <w:rPr>
          <w:i/>
        </w:rPr>
        <w:t>–</w:t>
      </w:r>
      <w:r w:rsidRPr="000C302F">
        <w:rPr>
          <w:i/>
        </w:rPr>
        <w:t>11</w:t>
      </w:r>
      <w:r>
        <w:t>. As such, it</w:t>
      </w:r>
      <w:r w:rsidRPr="00FD63F7">
        <w:t xml:space="preserve"> </w:t>
      </w:r>
      <w:r>
        <w:t xml:space="preserve">provides an overview </w:t>
      </w:r>
      <w:r w:rsidRPr="00FD63F7">
        <w:t>o</w:t>
      </w:r>
      <w:r>
        <w:t>f</w:t>
      </w:r>
      <w:r w:rsidRPr="00FD63F7">
        <w:t xml:space="preserve"> </w:t>
      </w:r>
      <w:r>
        <w:t xml:space="preserve">the major </w:t>
      </w:r>
      <w:r w:rsidRPr="00FD63F7">
        <w:t xml:space="preserve">achievements </w:t>
      </w:r>
      <w:r>
        <w:t>and challenges</w:t>
      </w:r>
      <w:r w:rsidRPr="00FD63F7">
        <w:t xml:space="preserve"> over the life of the strategy. It detail</w:t>
      </w:r>
      <w:r>
        <w:t>s</w:t>
      </w:r>
      <w:r w:rsidRPr="00FD63F7">
        <w:t xml:space="preserve"> </w:t>
      </w:r>
      <w:r>
        <w:t>how the aid program evolved over the past five years, providing context for changes in approach and capturing the key results achieved and the lessons learned. This Strategy</w:t>
      </w:r>
      <w:r w:rsidRPr="00660237">
        <w:t xml:space="preserve"> Program Performance Report </w:t>
      </w:r>
      <w:r>
        <w:t>complements the development of the new country strategy framework, currently underway, and the analysis occurring to inform that development</w:t>
      </w:r>
      <w:r w:rsidRPr="00FD63F7">
        <w:t>.</w:t>
      </w:r>
      <w:r w:rsidR="00F055AF">
        <w:t xml:space="preserve"> Previous annual performance reports for 2007, 2008 and 2009, called Development Cooperation Reports, are available on the AusAID website. </w:t>
      </w:r>
    </w:p>
    <w:p w:rsidR="00C83958" w:rsidRDefault="00C83958" w:rsidP="00813EEA">
      <w:pPr>
        <w:pStyle w:val="Heading1"/>
        <w:numPr>
          <w:ilvl w:val="0"/>
          <w:numId w:val="0"/>
        </w:numPr>
        <w:spacing w:before="360"/>
      </w:pPr>
      <w:bookmarkStart w:id="4" w:name="_Toc361846650"/>
      <w:r>
        <w:t>Summary</w:t>
      </w:r>
      <w:bookmarkEnd w:id="4"/>
    </w:p>
    <w:p w:rsidR="00C83958" w:rsidRDefault="00C83958" w:rsidP="00C83958">
      <w:pPr>
        <w:pStyle w:val="BodyText"/>
      </w:pPr>
      <w:r>
        <w:t xml:space="preserve">The </w:t>
      </w:r>
      <w:smartTag w:uri="urn:schemas-microsoft-com:office:smarttags" w:element="country-region">
        <w:smartTag w:uri="urn:schemas-microsoft-com:office:smarttags" w:element="place">
          <w:r>
            <w:t>Philippines</w:t>
          </w:r>
        </w:smartTag>
      </w:smartTag>
      <w:r>
        <w:t xml:space="preserve"> enjoyed sustained high levels of economic growth during the period</w:t>
      </w:r>
      <w:r w:rsidR="00840ECA">
        <w:t xml:space="preserve"> of the 2007–11 strategy</w:t>
      </w:r>
      <w:r>
        <w:t>. However, this did not translate into declines in poverty numbers, nor did it result in the country achieving substantial progress against a number of other Millennium Development Goal</w:t>
      </w:r>
      <w:r w:rsidR="00660237">
        <w:t xml:space="preserve"> (MDG)</w:t>
      </w:r>
      <w:r>
        <w:t xml:space="preserve"> targets. Poverty incidence increased from 24.9 per cent in 2003 to 26.5</w:t>
      </w:r>
      <w:r w:rsidR="000E39D7">
        <w:t xml:space="preserve"> </w:t>
      </w:r>
      <w:r>
        <w:t xml:space="preserve">per cent in 2009, compounded by the triple whammy of the 2008 oil and food price hikes, the global recession and the 2009 typhoons. High population growth rates undermined progress against </w:t>
      </w:r>
      <w:r w:rsidRPr="00660237">
        <w:t>the MDGs</w:t>
      </w:r>
      <w:r>
        <w:t>. This is evident in education, where basic education outcomes did not improve over the strategy period</w:t>
      </w:r>
      <w:r w:rsidR="00840ECA">
        <w:t>. R</w:t>
      </w:r>
      <w:r>
        <w:t xml:space="preserve">egional disparities in education attendance and achievement rates continued, most markedly in </w:t>
      </w:r>
      <w:smartTag w:uri="urn:schemas-microsoft-com:office:smarttags" w:element="place">
        <w:r>
          <w:t>Mindanao</w:t>
        </w:r>
      </w:smartTag>
      <w:r>
        <w:t xml:space="preserve">. </w:t>
      </w:r>
    </w:p>
    <w:p w:rsidR="00C83958" w:rsidRDefault="00C83958" w:rsidP="00C83958">
      <w:pPr>
        <w:pStyle w:val="BodyText"/>
      </w:pPr>
      <w:r>
        <w:t>Poverty rates in conflict</w:t>
      </w:r>
      <w:r w:rsidR="00075522">
        <w:t>-</w:t>
      </w:r>
      <w:r>
        <w:t xml:space="preserve">affected areas in </w:t>
      </w:r>
      <w:smartTag w:uri="urn:schemas-microsoft-com:office:smarttags" w:element="place">
        <w:r>
          <w:t>Mindanao</w:t>
        </w:r>
      </w:smartTag>
      <w:r>
        <w:t xml:space="preserve"> continue</w:t>
      </w:r>
      <w:r w:rsidR="00840ECA">
        <w:t>d</w:t>
      </w:r>
      <w:r>
        <w:t xml:space="preserve"> to be the highest in the country and there was little progress to solve the long</w:t>
      </w:r>
      <w:r w:rsidR="00840ECA">
        <w:t>-</w:t>
      </w:r>
      <w:r>
        <w:t xml:space="preserve">running conflict, with the peace progress stalling before being revived in 2010. </w:t>
      </w:r>
    </w:p>
    <w:p w:rsidR="00C83958" w:rsidRDefault="00C83958" w:rsidP="00C83958">
      <w:pPr>
        <w:pStyle w:val="BodyText"/>
      </w:pPr>
      <w:r>
        <w:t xml:space="preserve">The </w:t>
      </w:r>
      <w:smartTag w:uri="urn:schemas-microsoft-com:office:smarttags" w:element="country-region">
        <w:smartTag w:uri="urn:schemas-microsoft-com:office:smarttags" w:element="place">
          <w:r>
            <w:t>Philippines</w:t>
          </w:r>
        </w:smartTag>
      </w:smartTag>
      <w:r>
        <w:t xml:space="preserve"> fiscal situation deteriorated during the strategy period, with progress made in reducing government debt levels lost with the introduction of the</w:t>
      </w:r>
      <w:r w:rsidR="00840ECA">
        <w:t xml:space="preserve"> government’s</w:t>
      </w:r>
      <w:r>
        <w:t xml:space="preserve"> stimulus package in response to the global recession. Tax revenues as a proportion of </w:t>
      </w:r>
      <w:r w:rsidR="00660237" w:rsidRPr="00660237">
        <w:t xml:space="preserve">gross domestic product </w:t>
      </w:r>
      <w:r w:rsidR="00660237">
        <w:t>(</w:t>
      </w:r>
      <w:r w:rsidRPr="00660237">
        <w:t>GDP</w:t>
      </w:r>
      <w:r w:rsidR="00660237">
        <w:t>)</w:t>
      </w:r>
      <w:r>
        <w:t xml:space="preserve"> fluctuated over the strategy period, but </w:t>
      </w:r>
      <w:r w:rsidR="00840ECA">
        <w:t xml:space="preserve">were </w:t>
      </w:r>
      <w:r>
        <w:t>insufficient to fund the Aquino Administration’s social services agenda.</w:t>
      </w:r>
    </w:p>
    <w:p w:rsidR="00C83958" w:rsidRDefault="00C83958" w:rsidP="00C83958">
      <w:pPr>
        <w:pStyle w:val="BodyText"/>
      </w:pPr>
      <w:r>
        <w:t xml:space="preserve">In power for most of the </w:t>
      </w:r>
      <w:r w:rsidR="00771606">
        <w:t>s</w:t>
      </w:r>
      <w:r>
        <w:t>trategy period, President Arroyo’s Administration demonstrated strengths in macroeconomic management. However, her tenure was marked by declines in quality of governance. The election of President Aquino in 2010 offers the promise of much</w:t>
      </w:r>
      <w:r w:rsidR="00840ECA">
        <w:t>-</w:t>
      </w:r>
      <w:r>
        <w:t>needed reform, demonstrated in the 2011 budget</w:t>
      </w:r>
      <w:r w:rsidR="00771606">
        <w:t>,</w:t>
      </w:r>
      <w:r>
        <w:t xml:space="preserve"> which increased spending on education, conditional cash transfers and health programs</w:t>
      </w:r>
      <w:r w:rsidR="00632D9A">
        <w:t xml:space="preserve">. </w:t>
      </w:r>
    </w:p>
    <w:p w:rsidR="00B86C0E" w:rsidRPr="00C84D16" w:rsidRDefault="00B86C0E" w:rsidP="00C83958">
      <w:pPr>
        <w:pStyle w:val="BodyText"/>
      </w:pPr>
      <w:r>
        <w:t xml:space="preserve">Education </w:t>
      </w:r>
      <w:r w:rsidR="00840ECA">
        <w:t xml:space="preserve">remains </w:t>
      </w:r>
      <w:r>
        <w:t xml:space="preserve">the flagship sector of the Philippines Program. Over the </w:t>
      </w:r>
      <w:r w:rsidRPr="004818C6">
        <w:t xml:space="preserve">last five years </w:t>
      </w:r>
      <w:smartTag w:uri="urn:schemas-microsoft-com:office:smarttags" w:element="place">
        <w:smartTag w:uri="urn:schemas-microsoft-com:office:smarttags" w:element="country-region">
          <w:r w:rsidRPr="004818C6">
            <w:t>Australia</w:t>
          </w:r>
        </w:smartTag>
      </w:smartTag>
      <w:r w:rsidR="008C2C6B">
        <w:t xml:space="preserve"> has helped around two</w:t>
      </w:r>
      <w:r>
        <w:t xml:space="preserve"> million young Filipinos to access schooling and raised</w:t>
      </w:r>
      <w:r w:rsidRPr="004818C6">
        <w:t xml:space="preserve"> the </w:t>
      </w:r>
      <w:r>
        <w:t xml:space="preserve">quality of education through improved </w:t>
      </w:r>
      <w:r w:rsidRPr="004818C6">
        <w:t>curriculum, teacher training and teaching materials.</w:t>
      </w:r>
    </w:p>
    <w:p w:rsidR="00C37E23" w:rsidRDefault="00B86C0E" w:rsidP="00C37E23">
      <w:pPr>
        <w:pStyle w:val="BodyText"/>
      </w:pPr>
      <w:r>
        <w:t>Other m</w:t>
      </w:r>
      <w:r w:rsidR="00C37E23">
        <w:t>ajor results achieved</w:t>
      </w:r>
      <w:r w:rsidR="009E6D70">
        <w:t xml:space="preserve"> over the strategy period</w:t>
      </w:r>
      <w:r w:rsidR="00C37E23">
        <w:t xml:space="preserve"> include:</w:t>
      </w:r>
    </w:p>
    <w:p w:rsidR="00C37E23" w:rsidRPr="000812B4" w:rsidRDefault="00C37E23" w:rsidP="00C37E23">
      <w:pPr>
        <w:pStyle w:val="BoxListBullet"/>
        <w:tabs>
          <w:tab w:val="clear" w:pos="404"/>
          <w:tab w:val="num" w:pos="284"/>
        </w:tabs>
        <w:spacing w:before="120" w:after="0"/>
        <w:ind w:left="284"/>
        <w:rPr>
          <w:rFonts w:ascii="Georgia" w:hAnsi="Georgia"/>
          <w:sz w:val="19"/>
        </w:rPr>
      </w:pPr>
      <w:r>
        <w:rPr>
          <w:rFonts w:ascii="Georgia" w:hAnsi="Georgia"/>
          <w:sz w:val="19"/>
        </w:rPr>
        <w:t xml:space="preserve">Introducing an </w:t>
      </w:r>
      <w:r w:rsidRPr="009A70AF">
        <w:rPr>
          <w:rFonts w:ascii="Georgia" w:hAnsi="Georgia"/>
          <w:sz w:val="19"/>
        </w:rPr>
        <w:t>Organisational Performance Information Framework</w:t>
      </w:r>
      <w:r w:rsidRPr="00AF10D2">
        <w:rPr>
          <w:rFonts w:ascii="Georgia" w:hAnsi="Georgia"/>
          <w:sz w:val="19"/>
        </w:rPr>
        <w:t xml:space="preserve"> </w:t>
      </w:r>
      <w:r>
        <w:rPr>
          <w:rFonts w:ascii="Georgia" w:hAnsi="Georgia"/>
          <w:sz w:val="19"/>
        </w:rPr>
        <w:t>across</w:t>
      </w:r>
      <w:r w:rsidRPr="009A70AF">
        <w:rPr>
          <w:rFonts w:ascii="Georgia" w:hAnsi="Georgia"/>
          <w:sz w:val="19"/>
        </w:rPr>
        <w:t xml:space="preserve"> all </w:t>
      </w:r>
      <w:r>
        <w:rPr>
          <w:rFonts w:ascii="Georgia" w:hAnsi="Georgia"/>
          <w:sz w:val="19"/>
        </w:rPr>
        <w:t>national</w:t>
      </w:r>
      <w:r w:rsidRPr="009A70AF">
        <w:rPr>
          <w:rFonts w:ascii="Georgia" w:hAnsi="Georgia"/>
          <w:sz w:val="19"/>
        </w:rPr>
        <w:t xml:space="preserve"> agencies</w:t>
      </w:r>
      <w:r>
        <w:rPr>
          <w:rFonts w:ascii="Georgia" w:hAnsi="Georgia"/>
          <w:sz w:val="19"/>
        </w:rPr>
        <w:t xml:space="preserve"> to facilitate </w:t>
      </w:r>
      <w:r w:rsidRPr="009A70AF">
        <w:rPr>
          <w:rFonts w:ascii="Georgia" w:hAnsi="Georgia"/>
          <w:sz w:val="19"/>
        </w:rPr>
        <w:t>a performance</w:t>
      </w:r>
      <w:r w:rsidR="00840ECA">
        <w:rPr>
          <w:rFonts w:ascii="Georgia" w:hAnsi="Georgia"/>
          <w:sz w:val="19"/>
        </w:rPr>
        <w:t>-</w:t>
      </w:r>
      <w:r w:rsidRPr="009A70AF">
        <w:rPr>
          <w:rFonts w:ascii="Georgia" w:hAnsi="Georgia"/>
          <w:sz w:val="19"/>
        </w:rPr>
        <w:t xml:space="preserve">based budgeting system </w:t>
      </w:r>
      <w:r>
        <w:rPr>
          <w:rFonts w:ascii="Georgia" w:hAnsi="Georgia"/>
          <w:sz w:val="19"/>
        </w:rPr>
        <w:t>by</w:t>
      </w:r>
      <w:r w:rsidRPr="009A70AF">
        <w:rPr>
          <w:rFonts w:ascii="Georgia" w:hAnsi="Georgia"/>
          <w:sz w:val="19"/>
        </w:rPr>
        <w:t xml:space="preserve"> </w:t>
      </w:r>
      <w:r>
        <w:rPr>
          <w:rFonts w:ascii="Georgia" w:hAnsi="Georgia"/>
          <w:sz w:val="19"/>
        </w:rPr>
        <w:t xml:space="preserve">linking agency budget allocations to </w:t>
      </w:r>
      <w:r w:rsidR="00840ECA">
        <w:rPr>
          <w:rFonts w:ascii="Georgia" w:hAnsi="Georgia"/>
          <w:sz w:val="19"/>
        </w:rPr>
        <w:t>achieving</w:t>
      </w:r>
      <w:r>
        <w:rPr>
          <w:rFonts w:ascii="Georgia" w:hAnsi="Georgia"/>
          <w:sz w:val="19"/>
        </w:rPr>
        <w:t xml:space="preserve"> major outputs and outcomes</w:t>
      </w:r>
      <w:r w:rsidR="008C2C6B">
        <w:rPr>
          <w:rFonts w:ascii="Georgia" w:hAnsi="Georgia"/>
          <w:sz w:val="19"/>
        </w:rPr>
        <w:t>.</w:t>
      </w:r>
    </w:p>
    <w:p w:rsidR="00C37E23" w:rsidRPr="00C83958" w:rsidRDefault="00840ECA" w:rsidP="00C37E23">
      <w:pPr>
        <w:pStyle w:val="BoxListBullet"/>
        <w:tabs>
          <w:tab w:val="clear" w:pos="404"/>
          <w:tab w:val="num" w:pos="284"/>
        </w:tabs>
        <w:spacing w:before="120" w:after="0"/>
        <w:ind w:left="284"/>
        <w:rPr>
          <w:rFonts w:ascii="Georgia" w:hAnsi="Georgia"/>
          <w:sz w:val="19"/>
        </w:rPr>
      </w:pPr>
      <w:r>
        <w:rPr>
          <w:rFonts w:ascii="Georgia" w:hAnsi="Georgia"/>
          <w:sz w:val="19"/>
        </w:rPr>
        <w:lastRenderedPageBreak/>
        <w:t>I</w:t>
      </w:r>
      <w:r w:rsidR="00C37E23" w:rsidRPr="00C83958">
        <w:rPr>
          <w:rFonts w:ascii="Georgia" w:hAnsi="Georgia"/>
          <w:sz w:val="19"/>
        </w:rPr>
        <w:t>mplement</w:t>
      </w:r>
      <w:r>
        <w:rPr>
          <w:rFonts w:ascii="Georgia" w:hAnsi="Georgia"/>
          <w:sz w:val="19"/>
        </w:rPr>
        <w:t>ing</w:t>
      </w:r>
      <w:r w:rsidR="00C37E23" w:rsidRPr="00C83958">
        <w:rPr>
          <w:rFonts w:ascii="Georgia" w:hAnsi="Georgia"/>
          <w:sz w:val="19"/>
        </w:rPr>
        <w:t xml:space="preserve"> a program supporting </w:t>
      </w:r>
      <w:r w:rsidR="009E6D70">
        <w:rPr>
          <w:rFonts w:ascii="Georgia" w:hAnsi="Georgia"/>
          <w:sz w:val="19"/>
        </w:rPr>
        <w:t xml:space="preserve">the Philippines Government to </w:t>
      </w:r>
      <w:r>
        <w:rPr>
          <w:rFonts w:ascii="Georgia" w:hAnsi="Georgia"/>
          <w:sz w:val="19"/>
        </w:rPr>
        <w:t xml:space="preserve">rollout </w:t>
      </w:r>
      <w:r w:rsidR="00C37E23" w:rsidRPr="00C83958">
        <w:rPr>
          <w:rFonts w:ascii="Georgia" w:hAnsi="Georgia"/>
          <w:sz w:val="19"/>
        </w:rPr>
        <w:t xml:space="preserve">a transparent </w:t>
      </w:r>
      <w:r>
        <w:rPr>
          <w:rFonts w:ascii="Georgia" w:hAnsi="Georgia"/>
          <w:sz w:val="19"/>
        </w:rPr>
        <w:t>p</w:t>
      </w:r>
      <w:r w:rsidR="00C37E23" w:rsidRPr="00C83958">
        <w:rPr>
          <w:rFonts w:ascii="Georgia" w:hAnsi="Georgia"/>
          <w:sz w:val="19"/>
        </w:rPr>
        <w:t>ublic</w:t>
      </w:r>
      <w:r>
        <w:rPr>
          <w:rFonts w:ascii="Georgia" w:hAnsi="Georgia"/>
          <w:sz w:val="19"/>
        </w:rPr>
        <w:t xml:space="preserve"> – p</w:t>
      </w:r>
      <w:r w:rsidR="00C37E23" w:rsidRPr="00C83958">
        <w:rPr>
          <w:rFonts w:ascii="Georgia" w:hAnsi="Georgia"/>
          <w:sz w:val="19"/>
        </w:rPr>
        <w:t xml:space="preserve">rivate </w:t>
      </w:r>
      <w:r>
        <w:rPr>
          <w:rFonts w:ascii="Georgia" w:hAnsi="Georgia"/>
          <w:sz w:val="19"/>
        </w:rPr>
        <w:t>p</w:t>
      </w:r>
      <w:r w:rsidR="00C37E23" w:rsidRPr="00C83958">
        <w:rPr>
          <w:rFonts w:ascii="Georgia" w:hAnsi="Georgia"/>
          <w:sz w:val="19"/>
        </w:rPr>
        <w:t>artnership framework for infrastructure investments.</w:t>
      </w:r>
    </w:p>
    <w:p w:rsidR="00C37E23" w:rsidRPr="00C83958" w:rsidRDefault="00840ECA" w:rsidP="00C37E23">
      <w:pPr>
        <w:pStyle w:val="BoxListBullet"/>
        <w:tabs>
          <w:tab w:val="clear" w:pos="404"/>
          <w:tab w:val="num" w:pos="284"/>
        </w:tabs>
        <w:spacing w:before="120" w:after="0"/>
        <w:ind w:left="284"/>
        <w:rPr>
          <w:rFonts w:ascii="Georgia" w:hAnsi="Georgia"/>
          <w:sz w:val="19"/>
        </w:rPr>
      </w:pPr>
      <w:r>
        <w:rPr>
          <w:rFonts w:ascii="Georgia" w:hAnsi="Georgia"/>
          <w:sz w:val="19"/>
        </w:rPr>
        <w:t xml:space="preserve">Increasing enrolment by </w:t>
      </w:r>
      <w:r w:rsidR="00C37E23">
        <w:rPr>
          <w:rFonts w:ascii="Georgia" w:hAnsi="Georgia"/>
          <w:sz w:val="19"/>
        </w:rPr>
        <w:t xml:space="preserve">12 per cent </w:t>
      </w:r>
      <w:r w:rsidR="00C37E23" w:rsidRPr="00EB140D">
        <w:rPr>
          <w:rFonts w:ascii="Georgia" w:hAnsi="Georgia"/>
          <w:sz w:val="19"/>
        </w:rPr>
        <w:t>and reduc</w:t>
      </w:r>
      <w:r>
        <w:rPr>
          <w:rFonts w:ascii="Georgia" w:hAnsi="Georgia"/>
          <w:sz w:val="19"/>
        </w:rPr>
        <w:t>ing</w:t>
      </w:r>
      <w:r w:rsidR="00C37E23" w:rsidRPr="00EB140D">
        <w:rPr>
          <w:rFonts w:ascii="Georgia" w:hAnsi="Georgia"/>
          <w:sz w:val="19"/>
        </w:rPr>
        <w:t xml:space="preserve"> drop-out rates at </w:t>
      </w:r>
      <w:r>
        <w:rPr>
          <w:rFonts w:ascii="Georgia" w:hAnsi="Georgia"/>
          <w:sz w:val="19"/>
        </w:rPr>
        <w:t>most</w:t>
      </w:r>
      <w:r w:rsidR="00C37E23" w:rsidRPr="00EB140D">
        <w:rPr>
          <w:rFonts w:ascii="Georgia" w:hAnsi="Georgia"/>
          <w:sz w:val="19"/>
        </w:rPr>
        <w:t xml:space="preserve"> schools implementing </w:t>
      </w:r>
      <w:r w:rsidR="00C37E23">
        <w:rPr>
          <w:rFonts w:ascii="Georgia" w:hAnsi="Georgia"/>
          <w:sz w:val="19"/>
        </w:rPr>
        <w:t xml:space="preserve">a more culturally appropriate curriculum for Muslim and </w:t>
      </w:r>
      <w:r w:rsidR="002F5275">
        <w:rPr>
          <w:rFonts w:ascii="Georgia" w:hAnsi="Georgia"/>
          <w:sz w:val="19"/>
        </w:rPr>
        <w:t>I</w:t>
      </w:r>
      <w:r w:rsidR="00C37E23">
        <w:rPr>
          <w:rFonts w:ascii="Georgia" w:hAnsi="Georgia"/>
          <w:sz w:val="19"/>
        </w:rPr>
        <w:t>ndigenous students</w:t>
      </w:r>
      <w:r w:rsidR="009E6D70">
        <w:rPr>
          <w:rFonts w:ascii="Georgia" w:hAnsi="Georgia"/>
          <w:sz w:val="19"/>
        </w:rPr>
        <w:t xml:space="preserve"> which </w:t>
      </w:r>
      <w:smartTag w:uri="urn:schemas-microsoft-com:office:smarttags" w:element="country-region">
        <w:smartTag w:uri="urn:schemas-microsoft-com:office:smarttags" w:element="place">
          <w:r w:rsidR="009E6D70">
            <w:rPr>
              <w:rFonts w:ascii="Georgia" w:hAnsi="Georgia"/>
              <w:sz w:val="19"/>
            </w:rPr>
            <w:t>Australia</w:t>
          </w:r>
        </w:smartTag>
      </w:smartTag>
      <w:r w:rsidR="009E6D70">
        <w:rPr>
          <w:rFonts w:ascii="Georgia" w:hAnsi="Georgia"/>
          <w:sz w:val="19"/>
        </w:rPr>
        <w:t xml:space="preserve"> assisted to develop</w:t>
      </w:r>
      <w:r w:rsidR="00C37E23" w:rsidRPr="00EB140D">
        <w:rPr>
          <w:rFonts w:ascii="Georgia" w:hAnsi="Georgia"/>
          <w:sz w:val="19"/>
        </w:rPr>
        <w:t>.</w:t>
      </w:r>
    </w:p>
    <w:p w:rsidR="00C37E23" w:rsidRPr="00C83958" w:rsidRDefault="00840ECA" w:rsidP="00C37E23">
      <w:pPr>
        <w:pStyle w:val="BoxListBullet"/>
        <w:tabs>
          <w:tab w:val="clear" w:pos="404"/>
          <w:tab w:val="num" w:pos="284"/>
        </w:tabs>
        <w:spacing w:before="120" w:after="0"/>
        <w:ind w:left="284"/>
        <w:rPr>
          <w:rFonts w:ascii="Georgia" w:hAnsi="Georgia"/>
          <w:sz w:val="19"/>
        </w:rPr>
      </w:pPr>
      <w:r>
        <w:rPr>
          <w:rFonts w:ascii="Georgia" w:hAnsi="Georgia"/>
          <w:sz w:val="19"/>
        </w:rPr>
        <w:t>Eradicating</w:t>
      </w:r>
      <w:r w:rsidR="00C37E23">
        <w:rPr>
          <w:rFonts w:ascii="Georgia" w:hAnsi="Georgia"/>
          <w:sz w:val="19"/>
        </w:rPr>
        <w:t xml:space="preserve"> foot and mouth disease, reducing production costs and improving productivity</w:t>
      </w:r>
      <w:r w:rsidR="008C2C6B">
        <w:rPr>
          <w:rFonts w:ascii="Georgia" w:hAnsi="Georgia"/>
          <w:sz w:val="19"/>
        </w:rPr>
        <w:t>.</w:t>
      </w:r>
    </w:p>
    <w:p w:rsidR="00C37E23" w:rsidRPr="00A64BD7" w:rsidRDefault="00C37E23" w:rsidP="00C37E23">
      <w:pPr>
        <w:pStyle w:val="BoxListBullet"/>
        <w:tabs>
          <w:tab w:val="clear" w:pos="404"/>
          <w:tab w:val="num" w:pos="284"/>
        </w:tabs>
        <w:spacing w:before="120" w:after="0"/>
        <w:ind w:left="284"/>
        <w:rPr>
          <w:rFonts w:ascii="Georgia" w:hAnsi="Georgia"/>
          <w:sz w:val="19"/>
        </w:rPr>
      </w:pPr>
      <w:r w:rsidRPr="00A64BD7">
        <w:rPr>
          <w:rFonts w:ascii="Georgia" w:hAnsi="Georgia"/>
          <w:sz w:val="19"/>
        </w:rPr>
        <w:t>Strengthen</w:t>
      </w:r>
      <w:r w:rsidR="00840ECA">
        <w:rPr>
          <w:rFonts w:ascii="Georgia" w:hAnsi="Georgia"/>
          <w:sz w:val="19"/>
        </w:rPr>
        <w:t>ing</w:t>
      </w:r>
      <w:r w:rsidRPr="00A64BD7">
        <w:rPr>
          <w:rFonts w:ascii="Georgia" w:hAnsi="Georgia"/>
          <w:sz w:val="19"/>
        </w:rPr>
        <w:t xml:space="preserve"> community resilience to conflict</w:t>
      </w:r>
      <w:r>
        <w:rPr>
          <w:rFonts w:ascii="Georgia" w:hAnsi="Georgia"/>
          <w:sz w:val="19"/>
        </w:rPr>
        <w:t xml:space="preserve"> in </w:t>
      </w:r>
      <w:smartTag w:uri="urn:schemas-microsoft-com:office:smarttags" w:element="place">
        <w:r>
          <w:rPr>
            <w:rFonts w:ascii="Georgia" w:hAnsi="Georgia"/>
            <w:sz w:val="19"/>
          </w:rPr>
          <w:t>Mindanao</w:t>
        </w:r>
      </w:smartTag>
      <w:r w:rsidR="00635302">
        <w:rPr>
          <w:rFonts w:ascii="Georgia" w:hAnsi="Georgia"/>
          <w:sz w:val="19"/>
        </w:rPr>
        <w:t>.</w:t>
      </w:r>
      <w:r w:rsidRPr="00A64BD7">
        <w:rPr>
          <w:rFonts w:ascii="Georgia" w:hAnsi="Georgia"/>
          <w:sz w:val="19"/>
        </w:rPr>
        <w:t xml:space="preserve"> </w:t>
      </w:r>
      <w:r>
        <w:rPr>
          <w:rFonts w:ascii="Georgia" w:hAnsi="Georgia"/>
          <w:sz w:val="19"/>
        </w:rPr>
        <w:t>Australian</w:t>
      </w:r>
      <w:r w:rsidRPr="00A64BD7">
        <w:rPr>
          <w:rFonts w:ascii="Georgia" w:hAnsi="Georgia"/>
          <w:sz w:val="19"/>
        </w:rPr>
        <w:t xml:space="preserve"> support helped establish 278 Peace and Development communities, which improved access to clean water for 28</w:t>
      </w:r>
      <w:r w:rsidR="00725900">
        <w:rPr>
          <w:rFonts w:ascii="Georgia" w:hAnsi="Georgia"/>
          <w:sz w:val="19"/>
        </w:rPr>
        <w:t xml:space="preserve"> </w:t>
      </w:r>
      <w:r w:rsidRPr="00A64BD7">
        <w:rPr>
          <w:rFonts w:ascii="Georgia" w:hAnsi="Georgia"/>
          <w:sz w:val="19"/>
        </w:rPr>
        <w:t xml:space="preserve">808 people through installing 97 water supply systems; </w:t>
      </w:r>
      <w:r>
        <w:rPr>
          <w:rFonts w:ascii="Georgia" w:hAnsi="Georgia"/>
          <w:sz w:val="19"/>
        </w:rPr>
        <w:t>created</w:t>
      </w:r>
      <w:r w:rsidRPr="00A64BD7">
        <w:rPr>
          <w:rFonts w:ascii="Georgia" w:hAnsi="Georgia"/>
          <w:sz w:val="19"/>
        </w:rPr>
        <w:t xml:space="preserve"> more than 1000 new jobs, </w:t>
      </w:r>
      <w:r w:rsidR="002F5275">
        <w:rPr>
          <w:rFonts w:ascii="Georgia" w:hAnsi="Georgia"/>
          <w:sz w:val="19"/>
        </w:rPr>
        <w:t>more than</w:t>
      </w:r>
      <w:r w:rsidRPr="00A64BD7">
        <w:rPr>
          <w:rFonts w:ascii="Georgia" w:hAnsi="Georgia"/>
          <w:sz w:val="19"/>
        </w:rPr>
        <w:t xml:space="preserve"> 400 new community enterprises, and improved access to health service</w:t>
      </w:r>
      <w:r>
        <w:rPr>
          <w:rFonts w:ascii="Georgia" w:hAnsi="Georgia"/>
          <w:sz w:val="19"/>
        </w:rPr>
        <w:t>s</w:t>
      </w:r>
      <w:r w:rsidRPr="00A64BD7">
        <w:rPr>
          <w:rFonts w:ascii="Georgia" w:hAnsi="Georgia"/>
          <w:sz w:val="19"/>
        </w:rPr>
        <w:t xml:space="preserve"> for more than 140</w:t>
      </w:r>
      <w:r w:rsidR="00725900">
        <w:rPr>
          <w:rFonts w:ascii="Georgia" w:hAnsi="Georgia"/>
          <w:sz w:val="19"/>
        </w:rPr>
        <w:t xml:space="preserve"> </w:t>
      </w:r>
      <w:r w:rsidRPr="00A64BD7">
        <w:rPr>
          <w:rFonts w:ascii="Georgia" w:hAnsi="Georgia"/>
          <w:sz w:val="19"/>
        </w:rPr>
        <w:t>000 people.</w:t>
      </w:r>
    </w:p>
    <w:p w:rsidR="00C37E23" w:rsidRPr="00C83958" w:rsidRDefault="00635302" w:rsidP="00C37E23">
      <w:pPr>
        <w:pStyle w:val="BoxListBullet"/>
        <w:tabs>
          <w:tab w:val="clear" w:pos="404"/>
          <w:tab w:val="num" w:pos="284"/>
        </w:tabs>
        <w:spacing w:before="120" w:after="0"/>
        <w:ind w:left="284"/>
        <w:rPr>
          <w:rFonts w:ascii="Georgia" w:hAnsi="Georgia"/>
          <w:sz w:val="19"/>
        </w:rPr>
      </w:pPr>
      <w:r>
        <w:rPr>
          <w:rFonts w:ascii="Georgia" w:hAnsi="Georgia"/>
          <w:sz w:val="19"/>
        </w:rPr>
        <w:t>Fully immunising</w:t>
      </w:r>
      <w:r w:rsidR="00C37E23" w:rsidRPr="00F459CB">
        <w:rPr>
          <w:rFonts w:ascii="Georgia" w:hAnsi="Georgia"/>
          <w:sz w:val="19"/>
        </w:rPr>
        <w:t xml:space="preserve"> 82 per cent of children aged 0</w:t>
      </w:r>
      <w:r w:rsidR="005309F6">
        <w:rPr>
          <w:rFonts w:ascii="Georgia" w:hAnsi="Georgia"/>
          <w:sz w:val="19"/>
        </w:rPr>
        <w:t xml:space="preserve"> to </w:t>
      </w:r>
      <w:r w:rsidR="00C37E23" w:rsidRPr="00F459CB">
        <w:rPr>
          <w:rFonts w:ascii="Georgia" w:hAnsi="Georgia"/>
          <w:sz w:val="19"/>
        </w:rPr>
        <w:t xml:space="preserve">11 months old in </w:t>
      </w:r>
      <w:r w:rsidR="005309F6">
        <w:rPr>
          <w:rFonts w:ascii="Georgia" w:hAnsi="Georgia"/>
          <w:sz w:val="19"/>
        </w:rPr>
        <w:t>10</w:t>
      </w:r>
      <w:r>
        <w:rPr>
          <w:rFonts w:ascii="Georgia" w:hAnsi="Georgia"/>
          <w:sz w:val="19"/>
        </w:rPr>
        <w:t> </w:t>
      </w:r>
      <w:r w:rsidR="00C37E23" w:rsidRPr="00F459CB">
        <w:rPr>
          <w:rFonts w:ascii="Georgia" w:hAnsi="Georgia"/>
          <w:sz w:val="19"/>
        </w:rPr>
        <w:t>provinces</w:t>
      </w:r>
      <w:r w:rsidR="008C2C6B">
        <w:rPr>
          <w:rFonts w:ascii="Georgia" w:hAnsi="Georgia"/>
          <w:sz w:val="19"/>
        </w:rPr>
        <w:t>.</w:t>
      </w:r>
    </w:p>
    <w:p w:rsidR="00C37E23" w:rsidRDefault="00635302" w:rsidP="00C37E23">
      <w:pPr>
        <w:pStyle w:val="BoxListBullet"/>
        <w:tabs>
          <w:tab w:val="clear" w:pos="404"/>
          <w:tab w:val="num" w:pos="284"/>
        </w:tabs>
        <w:spacing w:before="120" w:after="0"/>
        <w:ind w:left="284"/>
        <w:rPr>
          <w:rFonts w:ascii="Georgia" w:hAnsi="Georgia"/>
          <w:sz w:val="19"/>
        </w:rPr>
      </w:pPr>
      <w:r>
        <w:rPr>
          <w:rFonts w:ascii="Georgia" w:hAnsi="Georgia"/>
          <w:sz w:val="19"/>
        </w:rPr>
        <w:t>C</w:t>
      </w:r>
      <w:r w:rsidR="00C37E23" w:rsidRPr="00C83958">
        <w:rPr>
          <w:rFonts w:ascii="Georgia" w:hAnsi="Georgia"/>
          <w:sz w:val="19"/>
        </w:rPr>
        <w:t>ompleti</w:t>
      </w:r>
      <w:r>
        <w:rPr>
          <w:rFonts w:ascii="Georgia" w:hAnsi="Georgia"/>
          <w:sz w:val="19"/>
        </w:rPr>
        <w:t>ng</w:t>
      </w:r>
      <w:r w:rsidR="00C37E23" w:rsidRPr="00C83958">
        <w:rPr>
          <w:rFonts w:ascii="Georgia" w:hAnsi="Georgia"/>
          <w:sz w:val="19"/>
        </w:rPr>
        <w:t xml:space="preserve"> multi-hazard maps in 16 provinces, which have been used to mainstream disaster risk reduction and climate change adaptation into provincial development and land use plans, and in</w:t>
      </w:r>
      <w:r>
        <w:rPr>
          <w:rFonts w:ascii="Georgia" w:hAnsi="Georgia"/>
          <w:sz w:val="19"/>
        </w:rPr>
        <w:t>to</w:t>
      </w:r>
      <w:r w:rsidR="00C37E23" w:rsidRPr="00C83958">
        <w:rPr>
          <w:rFonts w:ascii="Georgia" w:hAnsi="Georgia"/>
          <w:sz w:val="19"/>
        </w:rPr>
        <w:t xml:space="preserve"> community-based disaster risk management activities. </w:t>
      </w:r>
    </w:p>
    <w:p w:rsidR="00C37E23" w:rsidRPr="00F6311B" w:rsidRDefault="00F6311B" w:rsidP="00F6311B">
      <w:pPr>
        <w:pStyle w:val="BoxListBullet"/>
        <w:numPr>
          <w:ilvl w:val="0"/>
          <w:numId w:val="0"/>
        </w:numPr>
        <w:spacing w:before="120" w:after="0"/>
        <w:rPr>
          <w:rFonts w:ascii="Georgia" w:hAnsi="Georgia"/>
          <w:sz w:val="19"/>
        </w:rPr>
      </w:pPr>
      <w:r>
        <w:rPr>
          <w:rFonts w:ascii="Georgia" w:hAnsi="Georgia"/>
          <w:sz w:val="19"/>
        </w:rPr>
        <w:t xml:space="preserve">The objectives set by the strategy are high level. </w:t>
      </w:r>
      <w:r w:rsidR="002F5275">
        <w:rPr>
          <w:rFonts w:ascii="Georgia" w:hAnsi="Georgia"/>
          <w:sz w:val="19"/>
        </w:rPr>
        <w:t>T</w:t>
      </w:r>
      <w:r>
        <w:rPr>
          <w:rFonts w:ascii="Georgia" w:hAnsi="Georgia"/>
          <w:sz w:val="19"/>
        </w:rPr>
        <w:t xml:space="preserve">o better determine </w:t>
      </w:r>
      <w:r w:rsidR="00660237" w:rsidRPr="00660237">
        <w:rPr>
          <w:rFonts w:ascii="Georgia" w:hAnsi="Georgia"/>
          <w:sz w:val="19"/>
        </w:rPr>
        <w:t>Australian Agency for International Development’s (</w:t>
      </w:r>
      <w:r w:rsidRPr="00660237">
        <w:rPr>
          <w:rFonts w:ascii="Georgia" w:hAnsi="Georgia"/>
          <w:sz w:val="19"/>
        </w:rPr>
        <w:t>AusAID</w:t>
      </w:r>
      <w:r w:rsidR="00660237" w:rsidRPr="00660237">
        <w:rPr>
          <w:rFonts w:ascii="Georgia" w:hAnsi="Georgia"/>
          <w:sz w:val="19"/>
        </w:rPr>
        <w:t>)</w:t>
      </w:r>
      <w:r w:rsidRPr="00660237">
        <w:rPr>
          <w:rFonts w:ascii="Georgia" w:hAnsi="Georgia"/>
          <w:sz w:val="19"/>
        </w:rPr>
        <w:t xml:space="preserve"> contribution</w:t>
      </w:r>
      <w:r>
        <w:rPr>
          <w:rFonts w:ascii="Georgia" w:hAnsi="Georgia"/>
          <w:sz w:val="19"/>
        </w:rPr>
        <w:t xml:space="preserve"> to these objectives, annual performance assessment frameworks were</w:t>
      </w:r>
      <w:r w:rsidR="005615E0">
        <w:rPr>
          <w:rFonts w:ascii="Georgia" w:hAnsi="Georgia"/>
          <w:sz w:val="19"/>
        </w:rPr>
        <w:t xml:space="preserve"> developed</w:t>
      </w:r>
      <w:r>
        <w:rPr>
          <w:rFonts w:ascii="Georgia" w:hAnsi="Georgia"/>
          <w:sz w:val="19"/>
        </w:rPr>
        <w:t xml:space="preserve">. </w:t>
      </w:r>
      <w:r w:rsidR="005615E0">
        <w:rPr>
          <w:rFonts w:ascii="Georgia" w:hAnsi="Georgia"/>
          <w:sz w:val="19"/>
        </w:rPr>
        <w:t>Progress against the indicators</w:t>
      </w:r>
      <w:r w:rsidR="00635302">
        <w:rPr>
          <w:rFonts w:ascii="Georgia" w:hAnsi="Georgia"/>
          <w:sz w:val="19"/>
        </w:rPr>
        <w:t xml:space="preserve"> in these frameworks</w:t>
      </w:r>
      <w:r w:rsidR="005615E0">
        <w:rPr>
          <w:rFonts w:ascii="Georgia" w:hAnsi="Georgia"/>
          <w:sz w:val="19"/>
        </w:rPr>
        <w:t xml:space="preserve"> provided</w:t>
      </w:r>
      <w:r w:rsidR="00635302">
        <w:rPr>
          <w:rFonts w:ascii="Georgia" w:hAnsi="Georgia"/>
          <w:sz w:val="19"/>
        </w:rPr>
        <w:t xml:space="preserve"> the</w:t>
      </w:r>
      <w:r w:rsidR="005615E0">
        <w:rPr>
          <w:rFonts w:ascii="Georgia" w:hAnsi="Georgia"/>
          <w:sz w:val="19"/>
        </w:rPr>
        <w:t xml:space="preserve"> </w:t>
      </w:r>
      <w:r>
        <w:rPr>
          <w:rFonts w:ascii="Georgia" w:hAnsi="Georgia"/>
          <w:sz w:val="19"/>
        </w:rPr>
        <w:t xml:space="preserve">basis for </w:t>
      </w:r>
      <w:r w:rsidR="005615E0">
        <w:rPr>
          <w:rFonts w:ascii="Georgia" w:hAnsi="Georgia"/>
          <w:sz w:val="19"/>
        </w:rPr>
        <w:t>annual performance</w:t>
      </w:r>
      <w:r w:rsidR="00635302">
        <w:rPr>
          <w:rFonts w:ascii="Georgia" w:hAnsi="Georgia"/>
          <w:sz w:val="19"/>
        </w:rPr>
        <w:t xml:space="preserve"> ratings</w:t>
      </w:r>
      <w:r>
        <w:rPr>
          <w:rFonts w:ascii="Georgia" w:hAnsi="Georgia"/>
          <w:sz w:val="19"/>
        </w:rPr>
        <w:t xml:space="preserve">. </w:t>
      </w:r>
      <w:r w:rsidR="00635302">
        <w:rPr>
          <w:rFonts w:ascii="Georgia" w:hAnsi="Georgia"/>
          <w:sz w:val="19"/>
        </w:rPr>
        <w:t xml:space="preserve">This is the </w:t>
      </w:r>
      <w:r w:rsidR="001E0AD5">
        <w:rPr>
          <w:rFonts w:ascii="Georgia" w:hAnsi="Georgia"/>
          <w:sz w:val="19"/>
        </w:rPr>
        <w:t>fourth</w:t>
      </w:r>
      <w:r w:rsidR="00635302">
        <w:rPr>
          <w:rFonts w:ascii="Georgia" w:hAnsi="Georgia"/>
          <w:sz w:val="19"/>
        </w:rPr>
        <w:t xml:space="preserve"> report </w:t>
      </w:r>
      <w:r w:rsidR="001E0AD5">
        <w:rPr>
          <w:rFonts w:ascii="Georgia" w:hAnsi="Georgia"/>
          <w:sz w:val="19"/>
        </w:rPr>
        <w:t xml:space="preserve">of progress against the </w:t>
      </w:r>
      <w:smartTag w:uri="urn:schemas-microsoft-com:office:smarttags" w:element="country-region">
        <w:smartTag w:uri="urn:schemas-microsoft-com:office:smarttags" w:element="place">
          <w:r w:rsidR="00635302">
            <w:rPr>
              <w:rFonts w:ascii="Georgia" w:hAnsi="Georgia"/>
              <w:sz w:val="19"/>
            </w:rPr>
            <w:t>Philippines</w:t>
          </w:r>
        </w:smartTag>
      </w:smartTag>
      <w:r w:rsidR="00635302">
        <w:rPr>
          <w:rFonts w:ascii="Georgia" w:hAnsi="Georgia"/>
          <w:sz w:val="19"/>
        </w:rPr>
        <w:t xml:space="preserve"> strategy</w:t>
      </w:r>
      <w:r w:rsidR="001E0AD5">
        <w:rPr>
          <w:rFonts w:ascii="Georgia" w:hAnsi="Georgia"/>
          <w:sz w:val="19"/>
        </w:rPr>
        <w:t xml:space="preserve"> and the only report to cover multiple years</w:t>
      </w:r>
      <w:r w:rsidR="00635302">
        <w:rPr>
          <w:rFonts w:ascii="Georgia" w:hAnsi="Georgia"/>
          <w:sz w:val="19"/>
        </w:rPr>
        <w:t>. The ratings for 2010 are summarised in Table 1. Results against individual objectives are detailed later in this report.</w:t>
      </w:r>
    </w:p>
    <w:p w:rsidR="00156A18" w:rsidRDefault="006D30C6">
      <w:pPr>
        <w:pStyle w:val="Caption"/>
      </w:pPr>
      <w:r>
        <w:br w:type="page"/>
      </w:r>
      <w:r w:rsidR="00156A18">
        <w:lastRenderedPageBreak/>
        <w:t xml:space="preserve">Table </w:t>
      </w:r>
      <w:fldSimple w:instr=" SEQ Table \* MERGEFORMAT ">
        <w:r w:rsidR="00D36A0B">
          <w:rPr>
            <w:noProof/>
          </w:rPr>
          <w:t>1</w:t>
        </w:r>
      </w:fldSimple>
      <w:r w:rsidR="00156A18">
        <w:t>: Ratings o</w:t>
      </w:r>
      <w:r w:rsidR="00947D33">
        <w:t>f the program’s progress in 2010</w:t>
      </w:r>
      <w:r w:rsidR="00156A18">
        <w:t xml:space="preserve"> towards the </w:t>
      </w:r>
      <w:r w:rsidR="00947D33">
        <w:t xml:space="preserve">strategy </w:t>
      </w:r>
      <w:r w:rsidR="00156A18">
        <w:t xml:space="preserve">objectives </w:t>
      </w:r>
    </w:p>
    <w:tbl>
      <w:tblPr>
        <w:tblW w:w="0" w:type="auto"/>
        <w:tblInd w:w="57" w:type="dxa"/>
        <w:tblLook w:val="01E0" w:firstRow="1" w:lastRow="1" w:firstColumn="1" w:lastColumn="1" w:noHBand="0" w:noVBand="0"/>
      </w:tblPr>
      <w:tblGrid>
        <w:gridCol w:w="5725"/>
        <w:gridCol w:w="896"/>
        <w:gridCol w:w="1316"/>
      </w:tblGrid>
      <w:tr w:rsidR="00CE4920" w:rsidTr="006E116E">
        <w:trPr>
          <w:cantSplit/>
          <w:tblHeader/>
        </w:trPr>
        <w:tc>
          <w:tcPr>
            <w:tcW w:w="5725" w:type="dxa"/>
            <w:tcBorders>
              <w:top w:val="single" w:sz="12" w:space="0" w:color="auto"/>
              <w:bottom w:val="single" w:sz="2" w:space="0" w:color="auto"/>
            </w:tcBorders>
            <w:tcMar>
              <w:left w:w="57" w:type="dxa"/>
              <w:right w:w="57" w:type="dxa"/>
            </w:tcMar>
          </w:tcPr>
          <w:p w:rsidR="00CE4920" w:rsidRDefault="00CE4920" w:rsidP="00030DB3">
            <w:pPr>
              <w:pStyle w:val="TableTextColumnHeading"/>
            </w:pPr>
            <w:r>
              <w:t>Objective</w:t>
            </w:r>
          </w:p>
        </w:tc>
        <w:tc>
          <w:tcPr>
            <w:tcW w:w="896" w:type="dxa"/>
            <w:tcBorders>
              <w:top w:val="single" w:sz="12" w:space="0" w:color="auto"/>
              <w:bottom w:val="single" w:sz="2" w:space="0" w:color="auto"/>
            </w:tcBorders>
            <w:tcMar>
              <w:left w:w="57" w:type="dxa"/>
              <w:right w:w="57" w:type="dxa"/>
            </w:tcMar>
          </w:tcPr>
          <w:p w:rsidR="00CE4920" w:rsidRDefault="00CE4920" w:rsidP="00030DB3">
            <w:pPr>
              <w:pStyle w:val="TableTextColumnHeading"/>
              <w:jc w:val="center"/>
            </w:pPr>
            <w:r>
              <w:t>Rating in 20</w:t>
            </w:r>
            <w:r w:rsidR="000924B6">
              <w:t>10</w:t>
            </w:r>
          </w:p>
        </w:tc>
        <w:tc>
          <w:tcPr>
            <w:tcW w:w="1316" w:type="dxa"/>
            <w:tcBorders>
              <w:top w:val="single" w:sz="12" w:space="0" w:color="auto"/>
              <w:bottom w:val="single" w:sz="2" w:space="0" w:color="auto"/>
            </w:tcBorders>
            <w:tcMar>
              <w:left w:w="57" w:type="dxa"/>
              <w:right w:w="57" w:type="dxa"/>
            </w:tcMar>
          </w:tcPr>
          <w:p w:rsidR="00CE4920" w:rsidRDefault="00CE4920" w:rsidP="00030DB3">
            <w:pPr>
              <w:pStyle w:val="TableTextColumnHeading"/>
              <w:jc w:val="center"/>
            </w:pPr>
            <w:r>
              <w:t xml:space="preserve">Relative to </w:t>
            </w:r>
            <w:r>
              <w:br/>
              <w:t>previous rating</w:t>
            </w:r>
          </w:p>
        </w:tc>
      </w:tr>
      <w:tr w:rsidR="00CE4920" w:rsidTr="00030DB3">
        <w:trPr>
          <w:cantSplit/>
        </w:trPr>
        <w:tc>
          <w:tcPr>
            <w:tcW w:w="5725" w:type="dxa"/>
            <w:tcBorders>
              <w:top w:val="single" w:sz="2" w:space="0" w:color="auto"/>
            </w:tcBorders>
            <w:tcMar>
              <w:left w:w="57" w:type="dxa"/>
              <w:right w:w="57" w:type="dxa"/>
            </w:tcMar>
            <w:vAlign w:val="center"/>
          </w:tcPr>
          <w:p w:rsidR="00CE4920" w:rsidRDefault="00CE4920" w:rsidP="00030DB3">
            <w:pPr>
              <w:pStyle w:val="TableTextEntries"/>
            </w:pPr>
            <w:r>
              <w:t>Objective 1: Government institutions are better able to implement transparent and efficient budgets</w:t>
            </w:r>
          </w:p>
        </w:tc>
        <w:tc>
          <w:tcPr>
            <w:tcW w:w="896" w:type="dxa"/>
            <w:tcBorders>
              <w:top w:val="single" w:sz="2" w:space="0" w:color="auto"/>
            </w:tcBorders>
            <w:tcMar>
              <w:left w:w="57" w:type="dxa"/>
              <w:right w:w="57" w:type="dxa"/>
            </w:tcMar>
            <w:vAlign w:val="center"/>
          </w:tcPr>
          <w:p w:rsidR="00CE4920" w:rsidRDefault="00383B78" w:rsidP="00030DB3">
            <w:pPr>
              <w:pStyle w:val="Ratingbullet"/>
            </w:pPr>
            <w:r>
              <w:rPr>
                <w:noProof/>
                <w:color w:val="99CC00"/>
                <w:sz w:val="18"/>
                <w:szCs w:val="18"/>
                <w:lang w:val="en-US"/>
              </w:rPr>
              <mc:AlternateContent>
                <mc:Choice Requires="wps">
                  <w:drawing>
                    <wp:inline distT="0" distB="0" distL="0" distR="0" wp14:anchorId="52EDD682" wp14:editId="094B238E">
                      <wp:extent cx="133350" cy="139700"/>
                      <wp:effectExtent l="3175" t="0" r="0" b="0"/>
                      <wp:docPr id="22" name="Rectangle 1232"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39D0A" id="Rectangle 1232" o:spid="_x0000_s1026" alt="Amber"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" fillcolor="#f79646" stroked="f">
                      <w10:anchorlock/>
                    </v:rect>
                  </w:pict>
                </mc:Fallback>
              </mc:AlternateContent>
            </w:r>
          </w:p>
        </w:tc>
        <w:tc>
          <w:tcPr>
            <w:tcW w:w="1316" w:type="dxa"/>
            <w:tcBorders>
              <w:top w:val="single" w:sz="2" w:space="0" w:color="auto"/>
            </w:tcBorders>
            <w:tcMar>
              <w:left w:w="57" w:type="dxa"/>
              <w:right w:w="57" w:type="dxa"/>
            </w:tcMar>
            <w:vAlign w:val="center"/>
          </w:tcPr>
          <w:p w:rsidR="00CE4920" w:rsidRDefault="00CE4920" w:rsidP="00030DB3">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E85367">
              <w:rPr>
                <w:bCs/>
              </w:rPr>
              <w:t>Unchanged</w:t>
            </w:r>
            <w:r>
              <w:rPr>
                <w:bCs/>
              </w:rPr>
              <w:fldChar w:fldCharType="end"/>
            </w:r>
          </w:p>
        </w:tc>
      </w:tr>
      <w:tr w:rsidR="00CE4920" w:rsidTr="00030DB3">
        <w:trPr>
          <w:cantSplit/>
        </w:trPr>
        <w:tc>
          <w:tcPr>
            <w:tcW w:w="5725" w:type="dxa"/>
            <w:tcMar>
              <w:left w:w="57" w:type="dxa"/>
              <w:right w:w="57" w:type="dxa"/>
            </w:tcMar>
            <w:vAlign w:val="center"/>
          </w:tcPr>
          <w:p w:rsidR="00CE4920" w:rsidRDefault="00CE4920" w:rsidP="00030DB3">
            <w:pPr>
              <w:pStyle w:val="TableTextEntries"/>
            </w:pPr>
            <w:r>
              <w:t>Objective 2: Accountability, transparency and management of transport infrastructure investments improved</w:t>
            </w:r>
          </w:p>
        </w:tc>
        <w:tc>
          <w:tcPr>
            <w:tcW w:w="896" w:type="dxa"/>
            <w:tcMar>
              <w:left w:w="57" w:type="dxa"/>
              <w:right w:w="57" w:type="dxa"/>
            </w:tcMar>
            <w:vAlign w:val="center"/>
          </w:tcPr>
          <w:p w:rsidR="00CE4920" w:rsidRDefault="00383B78" w:rsidP="00030DB3">
            <w:pPr>
              <w:pStyle w:val="Ratingbullet"/>
            </w:pPr>
            <w:r>
              <w:rPr>
                <w:noProof/>
                <w:color w:val="99CC00"/>
                <w:sz w:val="18"/>
                <w:szCs w:val="18"/>
                <w:lang w:val="en-US"/>
              </w:rPr>
              <mc:AlternateContent>
                <mc:Choice Requires="wps">
                  <w:drawing>
                    <wp:inline distT="0" distB="0" distL="0" distR="0" wp14:anchorId="229FA866" wp14:editId="620C122A">
                      <wp:extent cx="133350" cy="139700"/>
                      <wp:effectExtent l="3175" t="0" r="0" b="0"/>
                      <wp:docPr id="21" name="Rectangle 1231"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9934E" id="Rectangle 1231" o:spid="_x0000_s1026" alt="Amber"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" fillcolor="#f79646" stroked="f">
                      <w10:anchorlock/>
                    </v:rect>
                  </w:pict>
                </mc:Fallback>
              </mc:AlternateContent>
            </w:r>
          </w:p>
        </w:tc>
        <w:tc>
          <w:tcPr>
            <w:tcW w:w="1316" w:type="dxa"/>
            <w:tcMar>
              <w:left w:w="57" w:type="dxa"/>
              <w:right w:w="57" w:type="dxa"/>
            </w:tcMar>
            <w:vAlign w:val="center"/>
          </w:tcPr>
          <w:p w:rsidR="00CE4920" w:rsidRDefault="00CE4920" w:rsidP="00030DB3">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E85367">
              <w:rPr>
                <w:bCs/>
              </w:rPr>
              <w:t>Unchanged</w:t>
            </w:r>
            <w:r>
              <w:rPr>
                <w:bCs/>
              </w:rPr>
              <w:fldChar w:fldCharType="end"/>
            </w:r>
          </w:p>
        </w:tc>
      </w:tr>
      <w:tr w:rsidR="00CE4920" w:rsidTr="00030DB3">
        <w:trPr>
          <w:cantSplit/>
        </w:trPr>
        <w:tc>
          <w:tcPr>
            <w:tcW w:w="5725" w:type="dxa"/>
            <w:tcMar>
              <w:left w:w="57" w:type="dxa"/>
              <w:right w:w="57" w:type="dxa"/>
            </w:tcMar>
            <w:vAlign w:val="center"/>
          </w:tcPr>
          <w:p w:rsidR="00CE4920" w:rsidRDefault="00CE4920" w:rsidP="00030DB3">
            <w:pPr>
              <w:pStyle w:val="TableTextEntries"/>
            </w:pPr>
            <w:r>
              <w:t>Objective 3: Improved economic opportunity for rural people through increases in productivity, access to markets, better infrastructure and growth of small</w:t>
            </w:r>
            <w:r w:rsidR="001E0AD5">
              <w:t xml:space="preserve"> to </w:t>
            </w:r>
            <w:r>
              <w:t>medium enterprises in targeted provinces</w:t>
            </w:r>
          </w:p>
        </w:tc>
        <w:tc>
          <w:tcPr>
            <w:tcW w:w="896" w:type="dxa"/>
            <w:tcMar>
              <w:left w:w="57" w:type="dxa"/>
              <w:right w:w="57" w:type="dxa"/>
            </w:tcMar>
            <w:vAlign w:val="center"/>
          </w:tcPr>
          <w:p w:rsidR="00CE4920" w:rsidRDefault="00383B78" w:rsidP="00030DB3">
            <w:pPr>
              <w:pStyle w:val="Ratingbullet"/>
            </w:pPr>
            <w:r>
              <w:rPr>
                <w:noProof/>
                <w:color w:val="99CC00"/>
                <w:sz w:val="18"/>
                <w:szCs w:val="18"/>
                <w:lang w:val="en-US"/>
              </w:rPr>
              <mc:AlternateContent>
                <mc:Choice Requires="wps">
                  <w:drawing>
                    <wp:inline distT="0" distB="0" distL="0" distR="0" wp14:anchorId="0421CF8B" wp14:editId="2023CBC2">
                      <wp:extent cx="133350" cy="139700"/>
                      <wp:effectExtent l="3175" t="0" r="0" b="0"/>
                      <wp:docPr id="20" name="Rectangle 1230"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820D6" id="Rectangle 1230" o:spid="_x0000_s1026" alt="Amber"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" fillcolor="#f79646" stroked="f">
                      <w10:anchorlock/>
                    </v:rect>
                  </w:pict>
                </mc:Fallback>
              </mc:AlternateContent>
            </w:r>
          </w:p>
        </w:tc>
        <w:tc>
          <w:tcPr>
            <w:tcW w:w="1316" w:type="dxa"/>
            <w:tcMar>
              <w:left w:w="57" w:type="dxa"/>
              <w:right w:w="57" w:type="dxa"/>
            </w:tcMar>
            <w:vAlign w:val="center"/>
          </w:tcPr>
          <w:p w:rsidR="00CE4920" w:rsidRDefault="00CE4920" w:rsidP="00030DB3">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Pr>
                <w:bCs/>
              </w:rPr>
              <w:t>Unchanged</w:t>
            </w:r>
            <w:r>
              <w:rPr>
                <w:bCs/>
              </w:rPr>
              <w:fldChar w:fldCharType="end"/>
            </w:r>
          </w:p>
        </w:tc>
      </w:tr>
      <w:tr w:rsidR="00CE4920" w:rsidTr="00030DB3">
        <w:trPr>
          <w:cantSplit/>
        </w:trPr>
        <w:tc>
          <w:tcPr>
            <w:tcW w:w="5725" w:type="dxa"/>
            <w:tcMar>
              <w:left w:w="57" w:type="dxa"/>
              <w:right w:w="57" w:type="dxa"/>
            </w:tcMar>
            <w:vAlign w:val="center"/>
          </w:tcPr>
          <w:p w:rsidR="00CE4920" w:rsidRDefault="00CE4920" w:rsidP="00030DB3">
            <w:pPr>
              <w:pStyle w:val="TableTextEntries"/>
            </w:pPr>
            <w:r>
              <w:t>Objective 4: The Department of Education better able to manage its resources to support schools and teachers</w:t>
            </w:r>
            <w:r w:rsidR="006F4008">
              <w:t xml:space="preserve"> </w:t>
            </w:r>
          </w:p>
        </w:tc>
        <w:tc>
          <w:tcPr>
            <w:tcW w:w="896" w:type="dxa"/>
            <w:tcMar>
              <w:left w:w="57" w:type="dxa"/>
              <w:right w:w="57" w:type="dxa"/>
            </w:tcMar>
            <w:vAlign w:val="center"/>
          </w:tcPr>
          <w:p w:rsidR="00CE4920" w:rsidRPr="0034048B" w:rsidRDefault="00383B78" w:rsidP="00030DB3">
            <w:pPr>
              <w:pStyle w:val="Ratingbullet"/>
            </w:pPr>
            <w:r>
              <w:rPr>
                <w:noProof/>
                <w:color w:val="99CC00"/>
                <w:sz w:val="18"/>
                <w:szCs w:val="18"/>
                <w:lang w:val="en-US"/>
              </w:rPr>
              <mc:AlternateContent>
                <mc:Choice Requires="wps">
                  <w:drawing>
                    <wp:inline distT="0" distB="0" distL="0" distR="0" wp14:anchorId="184C972A" wp14:editId="4D4FD6E3">
                      <wp:extent cx="146050" cy="154305"/>
                      <wp:effectExtent l="4445" t="1270" r="1905" b="0"/>
                      <wp:docPr id="19" name="Rectangle 122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43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3E227" id="Rectangle 1227" o:spid="_x0000_s1026" alt="Green" style="width:1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" fillcolor="#9c0" stroked="f">
                      <w10:anchorlock/>
                    </v:rect>
                  </w:pict>
                </mc:Fallback>
              </mc:AlternateContent>
            </w:r>
          </w:p>
        </w:tc>
        <w:tc>
          <w:tcPr>
            <w:tcW w:w="1316" w:type="dxa"/>
            <w:tcMar>
              <w:left w:w="57" w:type="dxa"/>
              <w:right w:w="57" w:type="dxa"/>
            </w:tcMar>
            <w:vAlign w:val="center"/>
          </w:tcPr>
          <w:p w:rsidR="00CE4920" w:rsidRDefault="00CE4920" w:rsidP="00030DB3">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0034048B">
              <w:rPr>
                <w:bCs/>
              </w:rPr>
              <w:t>Improved</w:t>
            </w:r>
            <w:r>
              <w:rPr>
                <w:bCs/>
              </w:rPr>
              <w:fldChar w:fldCharType="end"/>
            </w:r>
          </w:p>
        </w:tc>
      </w:tr>
      <w:tr w:rsidR="00CE4920" w:rsidTr="00030DB3">
        <w:trPr>
          <w:cantSplit/>
        </w:trPr>
        <w:tc>
          <w:tcPr>
            <w:tcW w:w="5725" w:type="dxa"/>
            <w:tcMar>
              <w:left w:w="57" w:type="dxa"/>
              <w:right w:w="57" w:type="dxa"/>
            </w:tcMar>
            <w:vAlign w:val="center"/>
          </w:tcPr>
          <w:p w:rsidR="00CE4920" w:rsidRDefault="00CE4920" w:rsidP="00030DB3">
            <w:pPr>
              <w:pStyle w:val="TableTextEntries"/>
            </w:pPr>
            <w:r>
              <w:t>Objective 5: Improved education opportunities for boys and girls, including Muslim and Indigenous communities, in targeted areas to access quality education</w:t>
            </w:r>
          </w:p>
        </w:tc>
        <w:tc>
          <w:tcPr>
            <w:tcW w:w="896" w:type="dxa"/>
            <w:tcMar>
              <w:left w:w="57" w:type="dxa"/>
              <w:right w:w="57" w:type="dxa"/>
            </w:tcMar>
            <w:vAlign w:val="center"/>
          </w:tcPr>
          <w:p w:rsidR="00CE4920" w:rsidRDefault="00383B78" w:rsidP="00030DB3">
            <w:pPr>
              <w:pStyle w:val="Ratingbullet"/>
            </w:pPr>
            <w:r>
              <w:rPr>
                <w:noProof/>
                <w:color w:val="99CC00"/>
                <w:sz w:val="18"/>
                <w:szCs w:val="18"/>
                <w:lang w:val="en-US"/>
              </w:rPr>
              <mc:AlternateContent>
                <mc:Choice Requires="wps">
                  <w:drawing>
                    <wp:inline distT="0" distB="0" distL="0" distR="0" wp14:anchorId="0AF397E3" wp14:editId="3E1695A3">
                      <wp:extent cx="146050" cy="154305"/>
                      <wp:effectExtent l="4445" t="1270" r="1905" b="0"/>
                      <wp:docPr id="18" name="Rectangle 1226"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43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780E5" id="Rectangle 1226" o:spid="_x0000_s1026" alt="Green" style="width:1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" fillcolor="#9c0" stroked="f">
                      <w10:anchorlock/>
                    </v:rect>
                  </w:pict>
                </mc:Fallback>
              </mc:AlternateContent>
            </w:r>
          </w:p>
        </w:tc>
        <w:tc>
          <w:tcPr>
            <w:tcW w:w="1316" w:type="dxa"/>
            <w:tcMar>
              <w:left w:w="57" w:type="dxa"/>
              <w:right w:w="57" w:type="dxa"/>
            </w:tcMar>
            <w:vAlign w:val="center"/>
          </w:tcPr>
          <w:p w:rsidR="00CE4920" w:rsidRDefault="00CE4920" w:rsidP="00030DB3">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Pr>
                <w:bCs/>
              </w:rPr>
              <w:t>Unchanged</w:t>
            </w:r>
            <w:r>
              <w:rPr>
                <w:bCs/>
              </w:rPr>
              <w:fldChar w:fldCharType="end"/>
            </w:r>
          </w:p>
        </w:tc>
      </w:tr>
      <w:tr w:rsidR="00CE4920" w:rsidTr="00030DB3">
        <w:trPr>
          <w:cantSplit/>
        </w:trPr>
        <w:tc>
          <w:tcPr>
            <w:tcW w:w="5725" w:type="dxa"/>
            <w:tcMar>
              <w:left w:w="57" w:type="dxa"/>
              <w:right w:w="57" w:type="dxa"/>
            </w:tcMar>
            <w:vAlign w:val="center"/>
          </w:tcPr>
          <w:p w:rsidR="00CE4920" w:rsidRDefault="00CE4920" w:rsidP="00030DB3">
            <w:pPr>
              <w:pStyle w:val="TableTextEntries"/>
            </w:pPr>
            <w:r>
              <w:t xml:space="preserve">Objective 6: </w:t>
            </w:r>
            <w:smartTag w:uri="urn:schemas-microsoft-com:office:smarttags" w:element="place">
              <w:r>
                <w:t>Mindanao</w:t>
              </w:r>
            </w:smartTag>
            <w:r>
              <w:t xml:space="preserve"> peace processes reinforced by more effective participation by communities and institutions</w:t>
            </w:r>
          </w:p>
        </w:tc>
        <w:tc>
          <w:tcPr>
            <w:tcW w:w="896" w:type="dxa"/>
            <w:tcMar>
              <w:left w:w="57" w:type="dxa"/>
              <w:right w:w="57" w:type="dxa"/>
            </w:tcMar>
            <w:vAlign w:val="center"/>
          </w:tcPr>
          <w:p w:rsidR="00CE4920" w:rsidRDefault="00383B78" w:rsidP="00030DB3">
            <w:pPr>
              <w:pStyle w:val="Ratingbullet"/>
            </w:pPr>
            <w:r>
              <w:rPr>
                <w:noProof/>
                <w:color w:val="99CC00"/>
                <w:sz w:val="18"/>
                <w:szCs w:val="18"/>
                <w:lang w:val="en-US"/>
              </w:rPr>
              <mc:AlternateContent>
                <mc:Choice Requires="wps">
                  <w:drawing>
                    <wp:inline distT="0" distB="0" distL="0" distR="0" wp14:anchorId="03777492" wp14:editId="18BFBD2A">
                      <wp:extent cx="133350" cy="139700"/>
                      <wp:effectExtent l="3175" t="0" r="0" b="0"/>
                      <wp:docPr id="17" name="Rectangle 1229"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33DF3" id="Rectangle 1229" o:spid="_x0000_s1026" alt="Amber"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" fillcolor="#f79646" stroked="f">
                      <w10:anchorlock/>
                    </v:rect>
                  </w:pict>
                </mc:Fallback>
              </mc:AlternateContent>
            </w:r>
          </w:p>
        </w:tc>
        <w:tc>
          <w:tcPr>
            <w:tcW w:w="1316" w:type="dxa"/>
            <w:tcMar>
              <w:left w:w="57" w:type="dxa"/>
              <w:right w:w="57" w:type="dxa"/>
            </w:tcMar>
            <w:vAlign w:val="center"/>
          </w:tcPr>
          <w:p w:rsidR="00CE4920" w:rsidRDefault="00CE4920" w:rsidP="00030DB3">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Pr>
                <w:bCs/>
              </w:rPr>
              <w:t>Unchanged</w:t>
            </w:r>
            <w:r>
              <w:rPr>
                <w:bCs/>
              </w:rPr>
              <w:fldChar w:fldCharType="end"/>
            </w:r>
          </w:p>
        </w:tc>
      </w:tr>
      <w:tr w:rsidR="00CE4920" w:rsidTr="00030DB3">
        <w:trPr>
          <w:cantSplit/>
        </w:trPr>
        <w:tc>
          <w:tcPr>
            <w:tcW w:w="5725" w:type="dxa"/>
            <w:tcMar>
              <w:left w:w="57" w:type="dxa"/>
              <w:right w:w="57" w:type="dxa"/>
            </w:tcMar>
            <w:vAlign w:val="center"/>
          </w:tcPr>
          <w:p w:rsidR="00CE4920" w:rsidRDefault="00CE4920" w:rsidP="00030DB3">
            <w:pPr>
              <w:pStyle w:val="TableTextEntries"/>
            </w:pPr>
            <w:r>
              <w:t>Objective 7: Enhanced basic services and livelihoods in conflict-affected communities</w:t>
            </w:r>
          </w:p>
        </w:tc>
        <w:tc>
          <w:tcPr>
            <w:tcW w:w="896" w:type="dxa"/>
            <w:tcMar>
              <w:left w:w="57" w:type="dxa"/>
              <w:right w:w="57" w:type="dxa"/>
            </w:tcMar>
            <w:vAlign w:val="center"/>
          </w:tcPr>
          <w:p w:rsidR="00CE4920" w:rsidRDefault="00383B78" w:rsidP="00030DB3">
            <w:pPr>
              <w:pStyle w:val="Ratingbullet"/>
              <w:spacing w:before="120"/>
            </w:pPr>
            <w:r>
              <w:rPr>
                <w:noProof/>
                <w:color w:val="99CC00"/>
                <w:sz w:val="18"/>
                <w:szCs w:val="18"/>
                <w:lang w:val="en-US"/>
              </w:rPr>
              <mc:AlternateContent>
                <mc:Choice Requires="wps">
                  <w:drawing>
                    <wp:inline distT="0" distB="0" distL="0" distR="0" wp14:anchorId="0EC8A99C" wp14:editId="431F85BC">
                      <wp:extent cx="133350" cy="139700"/>
                      <wp:effectExtent l="3175" t="0" r="0" b="0"/>
                      <wp:docPr id="16" name="Rectangle 1228"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8AB2D" id="Rectangle 1228" o:spid="_x0000_s1026" alt="Amber"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" fillcolor="#f79646" stroked="f">
                      <w10:anchorlock/>
                    </v:rect>
                  </w:pict>
                </mc:Fallback>
              </mc:AlternateContent>
            </w:r>
          </w:p>
        </w:tc>
        <w:tc>
          <w:tcPr>
            <w:tcW w:w="1316" w:type="dxa"/>
            <w:tcMar>
              <w:left w:w="57" w:type="dxa"/>
              <w:right w:w="57" w:type="dxa"/>
            </w:tcMar>
            <w:vAlign w:val="center"/>
          </w:tcPr>
          <w:p w:rsidR="00CE4920" w:rsidRDefault="00CE4920" w:rsidP="00030DB3">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Pr>
                <w:bCs/>
              </w:rPr>
              <w:t>Unchanged</w:t>
            </w:r>
            <w:r>
              <w:rPr>
                <w:bCs/>
              </w:rPr>
              <w:fldChar w:fldCharType="end"/>
            </w:r>
          </w:p>
        </w:tc>
      </w:tr>
      <w:tr w:rsidR="00CE4920" w:rsidTr="00030DB3">
        <w:trPr>
          <w:cantSplit/>
        </w:trPr>
        <w:tc>
          <w:tcPr>
            <w:tcW w:w="5725" w:type="dxa"/>
            <w:tcMar>
              <w:left w:w="57" w:type="dxa"/>
              <w:right w:w="57" w:type="dxa"/>
            </w:tcMar>
            <w:vAlign w:val="center"/>
          </w:tcPr>
          <w:p w:rsidR="00CE4920" w:rsidRDefault="00CE4920" w:rsidP="00030DB3">
            <w:pPr>
              <w:pStyle w:val="TableTextEntries"/>
            </w:pPr>
            <w:r>
              <w:t>Objective 8: Improved women’s and children’s health services more widely available in targeted regions</w:t>
            </w:r>
          </w:p>
        </w:tc>
        <w:tc>
          <w:tcPr>
            <w:tcW w:w="896" w:type="dxa"/>
            <w:tcMar>
              <w:left w:w="57" w:type="dxa"/>
              <w:right w:w="57" w:type="dxa"/>
            </w:tcMar>
            <w:vAlign w:val="center"/>
          </w:tcPr>
          <w:p w:rsidR="00CE4920" w:rsidRDefault="00383B78" w:rsidP="00030DB3">
            <w:pPr>
              <w:pStyle w:val="Ratingbullet"/>
            </w:pPr>
            <w:r>
              <w:rPr>
                <w:noProof/>
                <w:color w:val="99CC00"/>
                <w:sz w:val="18"/>
                <w:szCs w:val="18"/>
                <w:lang w:val="en-US"/>
              </w:rPr>
              <mc:AlternateContent>
                <mc:Choice Requires="wps">
                  <w:drawing>
                    <wp:inline distT="0" distB="0" distL="0" distR="0" wp14:anchorId="2B5A62C0" wp14:editId="458B3757">
                      <wp:extent cx="146050" cy="154305"/>
                      <wp:effectExtent l="4445" t="0" r="1905" b="0"/>
                      <wp:docPr id="15" name="Rectangle 1225"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43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40E79B" id="Rectangle 1225" o:spid="_x0000_s1026" alt="Green" style="width:1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" fillcolor="#9c0" stroked="f">
                      <w10:anchorlock/>
                    </v:rect>
                  </w:pict>
                </mc:Fallback>
              </mc:AlternateContent>
            </w:r>
          </w:p>
        </w:tc>
        <w:tc>
          <w:tcPr>
            <w:tcW w:w="1316" w:type="dxa"/>
            <w:tcMar>
              <w:left w:w="57" w:type="dxa"/>
              <w:right w:w="57" w:type="dxa"/>
            </w:tcMar>
            <w:vAlign w:val="center"/>
          </w:tcPr>
          <w:p w:rsidR="00CE4920" w:rsidRDefault="00CE4920" w:rsidP="00030DB3">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Pr>
                <w:bCs/>
              </w:rPr>
              <w:t>Unchange</w:t>
            </w:r>
            <w:r w:rsidRPr="00F45ED1">
              <w:rPr>
                <w:bCs/>
              </w:rPr>
              <w:t>d</w:t>
            </w:r>
            <w:r>
              <w:rPr>
                <w:bCs/>
              </w:rPr>
              <w:fldChar w:fldCharType="end"/>
            </w:r>
          </w:p>
        </w:tc>
      </w:tr>
      <w:tr w:rsidR="00CE4920" w:rsidTr="00030DB3">
        <w:trPr>
          <w:cantSplit/>
        </w:trPr>
        <w:tc>
          <w:tcPr>
            <w:tcW w:w="5725" w:type="dxa"/>
            <w:tcMar>
              <w:left w:w="57" w:type="dxa"/>
              <w:right w:w="57" w:type="dxa"/>
            </w:tcMar>
            <w:vAlign w:val="center"/>
          </w:tcPr>
          <w:p w:rsidR="00CE4920" w:rsidRDefault="00CE4920" w:rsidP="00030DB3">
            <w:pPr>
              <w:pStyle w:val="TableTextEntries"/>
            </w:pPr>
            <w:r>
              <w:t>Objective 9: Men, women and youth are better protected from and more resilient to natural disasters</w:t>
            </w:r>
          </w:p>
        </w:tc>
        <w:tc>
          <w:tcPr>
            <w:tcW w:w="896" w:type="dxa"/>
            <w:tcMar>
              <w:left w:w="57" w:type="dxa"/>
              <w:right w:w="57" w:type="dxa"/>
            </w:tcMar>
            <w:vAlign w:val="center"/>
          </w:tcPr>
          <w:p w:rsidR="00CE4920" w:rsidRDefault="00383B78" w:rsidP="00030DB3">
            <w:pPr>
              <w:pStyle w:val="Ratingbullet"/>
            </w:pPr>
            <w:r>
              <w:rPr>
                <w:noProof/>
                <w:color w:val="99CC00"/>
                <w:sz w:val="18"/>
                <w:szCs w:val="18"/>
                <w:lang w:val="en-US"/>
              </w:rPr>
              <mc:AlternateContent>
                <mc:Choice Requires="wps">
                  <w:drawing>
                    <wp:inline distT="0" distB="0" distL="0" distR="0" wp14:anchorId="08D6EB69" wp14:editId="3811D6B7">
                      <wp:extent cx="146050" cy="154305"/>
                      <wp:effectExtent l="4445" t="0" r="1905" b="0"/>
                      <wp:docPr id="14" name="Rectangle 122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43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4BEEC" id="Rectangle 1224" o:spid="_x0000_s1026" alt="Green" style="width:1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" fillcolor="#9c0" stroked="f">
                      <w10:anchorlock/>
                    </v:rect>
                  </w:pict>
                </mc:Fallback>
              </mc:AlternateContent>
            </w:r>
          </w:p>
        </w:tc>
        <w:tc>
          <w:tcPr>
            <w:tcW w:w="1316" w:type="dxa"/>
            <w:tcMar>
              <w:left w:w="57" w:type="dxa"/>
              <w:right w:w="57" w:type="dxa"/>
            </w:tcMar>
            <w:vAlign w:val="center"/>
          </w:tcPr>
          <w:p w:rsidR="00CE4920" w:rsidRDefault="00CE4920" w:rsidP="00030DB3">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Pr>
                <w:bCs/>
              </w:rPr>
              <w:t>Unchanged</w:t>
            </w:r>
            <w:r>
              <w:rPr>
                <w:bCs/>
              </w:rPr>
              <w:fldChar w:fldCharType="end"/>
            </w:r>
          </w:p>
        </w:tc>
      </w:tr>
      <w:tr w:rsidR="00CE4920" w:rsidTr="00030DB3">
        <w:trPr>
          <w:cantSplit/>
        </w:trPr>
        <w:tc>
          <w:tcPr>
            <w:tcW w:w="5725" w:type="dxa"/>
            <w:tcBorders>
              <w:bottom w:val="single" w:sz="12" w:space="0" w:color="auto"/>
            </w:tcBorders>
            <w:tcMar>
              <w:left w:w="57" w:type="dxa"/>
              <w:right w:w="57" w:type="dxa"/>
            </w:tcMar>
            <w:vAlign w:val="center"/>
          </w:tcPr>
          <w:p w:rsidR="00CE4920" w:rsidRDefault="00CE4920" w:rsidP="00030DB3">
            <w:pPr>
              <w:pStyle w:val="TableTextEntries"/>
            </w:pPr>
            <w:r>
              <w:t>Objective 10: Improved capability of law and justice institutions, particularly to counter threats from transnational crime</w:t>
            </w:r>
            <w:r w:rsidR="001E0AD5">
              <w:t>,</w:t>
            </w:r>
            <w:r>
              <w:t xml:space="preserve"> including terrorism</w:t>
            </w:r>
          </w:p>
        </w:tc>
        <w:tc>
          <w:tcPr>
            <w:tcW w:w="896" w:type="dxa"/>
            <w:tcBorders>
              <w:bottom w:val="single" w:sz="12" w:space="0" w:color="auto"/>
            </w:tcBorders>
            <w:tcMar>
              <w:left w:w="57" w:type="dxa"/>
              <w:right w:w="57" w:type="dxa"/>
            </w:tcMar>
            <w:vAlign w:val="center"/>
          </w:tcPr>
          <w:p w:rsidR="00CE4920" w:rsidRDefault="00383B78" w:rsidP="00030DB3">
            <w:pPr>
              <w:pStyle w:val="Ratingbullet"/>
            </w:pPr>
            <w:r>
              <w:rPr>
                <w:noProof/>
                <w:color w:val="99CC00"/>
                <w:sz w:val="18"/>
                <w:szCs w:val="18"/>
                <w:lang w:val="en-US"/>
              </w:rPr>
              <mc:AlternateContent>
                <mc:Choice Requires="wps">
                  <w:drawing>
                    <wp:inline distT="0" distB="0" distL="0" distR="0" wp14:anchorId="1F66ED78" wp14:editId="4AB0D6E8">
                      <wp:extent cx="133350" cy="139700"/>
                      <wp:effectExtent l="3175" t="0" r="0" b="0"/>
                      <wp:docPr id="13" name="Rectangle 1223"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AEC42" id="Rectangle 1223" o:spid="_x0000_s1026" alt="Amber"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" fillcolor="#f79646" stroked="f">
                      <w10:anchorlock/>
                    </v:rect>
                  </w:pict>
                </mc:Fallback>
              </mc:AlternateContent>
            </w:r>
          </w:p>
        </w:tc>
        <w:tc>
          <w:tcPr>
            <w:tcW w:w="1316" w:type="dxa"/>
            <w:tcBorders>
              <w:bottom w:val="single" w:sz="12" w:space="0" w:color="auto"/>
            </w:tcBorders>
            <w:tcMar>
              <w:left w:w="57" w:type="dxa"/>
              <w:right w:w="57" w:type="dxa"/>
            </w:tcMar>
            <w:vAlign w:val="center"/>
          </w:tcPr>
          <w:p w:rsidR="00CE4920" w:rsidRDefault="00CE4920" w:rsidP="00030DB3">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Pr>
                <w:bCs/>
              </w:rPr>
              <w:t>Unchanged</w:t>
            </w:r>
            <w:r>
              <w:rPr>
                <w:bCs/>
              </w:rPr>
              <w:fldChar w:fldCharType="end"/>
            </w:r>
          </w:p>
        </w:tc>
      </w:tr>
    </w:tbl>
    <w:p w:rsidR="00156A18" w:rsidRDefault="00156A18" w:rsidP="00EC0129">
      <w:pPr>
        <w:pStyle w:val="Note"/>
        <w:keepNext/>
      </w:pPr>
      <w:r w:rsidRPr="00D33DDE">
        <w:t xml:space="preserve">Note: </w:t>
      </w:r>
    </w:p>
    <w:p w:rsidR="00FE607C" w:rsidRPr="006D2818" w:rsidRDefault="00383B78" w:rsidP="006E116E">
      <w:pPr>
        <w:pStyle w:val="Note"/>
        <w:keepNext/>
        <w:spacing w:before="0"/>
      </w:pPr>
      <w:r>
        <w:rPr>
          <w:noProof/>
          <w:color w:val="99CC00"/>
          <w:sz w:val="18"/>
          <w:szCs w:val="18"/>
          <w:lang w:val="en-US"/>
        </w:rPr>
        <mc:AlternateContent>
          <mc:Choice Requires="wps">
            <w:drawing>
              <wp:inline distT="0" distB="0" distL="0" distR="0" wp14:anchorId="7D31529A" wp14:editId="683AD35B">
                <wp:extent cx="104140" cy="99695"/>
                <wp:effectExtent l="0" t="0" r="1270" b="0"/>
                <wp:docPr id="12" name="Rectangle 1220"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9969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76DC61" id="Rectangle 1220" o:spid="_x0000_s1026" alt="Green" style="width:8.2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" fillcolor="#9c0" stroked="f">
                <w10:anchorlock/>
              </v:rect>
            </w:pict>
          </mc:Fallback>
        </mc:AlternateContent>
      </w:r>
      <w:r w:rsidR="009369AB">
        <w:rPr>
          <w:rFonts w:ascii="Arial Unicode MS" w:eastAsia="Arial Unicode MS" w:hAnsi="Arial Unicode MS" w:cs="Arial Unicode MS"/>
        </w:rPr>
        <w:t> </w:t>
      </w:r>
      <w:r w:rsidR="00FE607C" w:rsidRPr="006D2818">
        <w:t>The objective will be fully achieved within the timeframe of the strategy.</w:t>
      </w:r>
    </w:p>
    <w:p w:rsidR="00FE607C" w:rsidRPr="006D2818" w:rsidRDefault="00383B78" w:rsidP="006E116E">
      <w:pPr>
        <w:pStyle w:val="Note"/>
        <w:keepNext/>
        <w:spacing w:before="0"/>
      </w:pPr>
      <w:r>
        <w:rPr>
          <w:noProof/>
          <w:color w:val="99CC00"/>
          <w:sz w:val="18"/>
          <w:szCs w:val="18"/>
          <w:lang w:val="en-US"/>
        </w:rPr>
        <mc:AlternateContent>
          <mc:Choice Requires="wps">
            <w:drawing>
              <wp:inline distT="0" distB="0" distL="0" distR="0" wp14:anchorId="33CB3C2D" wp14:editId="16D05654">
                <wp:extent cx="104140" cy="99695"/>
                <wp:effectExtent l="0" t="0" r="1270" b="0"/>
                <wp:docPr id="11" name="Rectangle 1221"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9969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FC160" id="Rectangle 1221" o:spid="_x0000_s1026" alt="Amber" style="width:8.2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" fillcolor="#f79646 [3209]" stroked="f">
                <w10:anchorlock/>
              </v:rect>
            </w:pict>
          </mc:Fallback>
        </mc:AlternateContent>
      </w:r>
      <w:r w:rsidR="009369AB">
        <w:rPr>
          <w:rFonts w:ascii="Arial Unicode MS" w:eastAsia="Arial Unicode MS" w:hAnsi="Arial Unicode MS" w:cs="Arial Unicode MS"/>
        </w:rPr>
        <w:t> </w:t>
      </w:r>
      <w:r w:rsidR="00FE607C" w:rsidRPr="006D2818">
        <w:t>The objective will be partly achieved within the timeframe of the strategy.</w:t>
      </w:r>
    </w:p>
    <w:p w:rsidR="001A2457" w:rsidRDefault="00383B78" w:rsidP="006E116E">
      <w:pPr>
        <w:pStyle w:val="Note"/>
        <w:spacing w:before="0"/>
      </w:pPr>
      <w:r>
        <w:rPr>
          <w:noProof/>
          <w:color w:val="99CC00"/>
          <w:sz w:val="18"/>
          <w:szCs w:val="18"/>
          <w:lang w:val="en-US"/>
        </w:rPr>
        <mc:AlternateContent>
          <mc:Choice Requires="wps">
            <w:drawing>
              <wp:inline distT="0" distB="0" distL="0" distR="0" wp14:anchorId="518C8F09" wp14:editId="185820CB">
                <wp:extent cx="104140" cy="99695"/>
                <wp:effectExtent l="0" t="3810" r="1270" b="1270"/>
                <wp:docPr id="10" name="Rectangle 1222"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996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5498E" id="Rectangle 1222" o:spid="_x0000_s1026" alt="Red" style="width:8.2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" fillcolor="red" stroked="f">
                <w10:anchorlock/>
              </v:rect>
            </w:pict>
          </mc:Fallback>
        </mc:AlternateContent>
      </w:r>
      <w:r w:rsidR="009369AB">
        <w:rPr>
          <w:rFonts w:ascii="Arial Unicode MS" w:eastAsia="Arial Unicode MS" w:hAnsi="Arial Unicode MS" w:cs="Arial Unicode MS"/>
        </w:rPr>
        <w:t> </w:t>
      </w:r>
      <w:r w:rsidR="00FE607C" w:rsidRPr="006D2818">
        <w:t>The objective is unlikely to be achieved within the timeframe of the strategy.</w:t>
      </w:r>
    </w:p>
    <w:p w:rsidR="00C83958" w:rsidRPr="00F86AAB" w:rsidRDefault="00C83958" w:rsidP="00F86AAB">
      <w:pPr>
        <w:pStyle w:val="H2A"/>
      </w:pPr>
      <w:bookmarkStart w:id="5" w:name="_Toc361846651"/>
      <w:r w:rsidRPr="00F86AAB">
        <w:t>Management consequences</w:t>
      </w:r>
      <w:bookmarkEnd w:id="5"/>
    </w:p>
    <w:p w:rsidR="00C37E23" w:rsidRPr="00050F15" w:rsidRDefault="00C37E23" w:rsidP="00C37E23">
      <w:pPr>
        <w:pStyle w:val="BoxListBullet"/>
        <w:numPr>
          <w:ilvl w:val="0"/>
          <w:numId w:val="0"/>
        </w:numPr>
        <w:spacing w:before="120" w:after="0"/>
        <w:rPr>
          <w:rFonts w:ascii="Georgia" w:hAnsi="Georgia"/>
          <w:sz w:val="19"/>
          <w:szCs w:val="19"/>
        </w:rPr>
      </w:pPr>
      <w:r w:rsidRPr="00050F15">
        <w:rPr>
          <w:rFonts w:ascii="Georgia" w:hAnsi="Georgia"/>
          <w:sz w:val="19"/>
          <w:szCs w:val="19"/>
        </w:rPr>
        <w:t>National systems have proven difficult to change</w:t>
      </w:r>
      <w:r w:rsidR="00635302">
        <w:rPr>
          <w:rFonts w:ascii="Georgia" w:hAnsi="Georgia"/>
          <w:sz w:val="19"/>
          <w:szCs w:val="19"/>
        </w:rPr>
        <w:t xml:space="preserve"> in the </w:t>
      </w:r>
      <w:smartTag w:uri="urn:schemas-microsoft-com:office:smarttags" w:element="country-region">
        <w:smartTag w:uri="urn:schemas-microsoft-com:office:smarttags" w:element="place">
          <w:r w:rsidR="00635302">
            <w:rPr>
              <w:rFonts w:ascii="Georgia" w:hAnsi="Georgia"/>
              <w:sz w:val="19"/>
              <w:szCs w:val="19"/>
            </w:rPr>
            <w:t>Philippines</w:t>
          </w:r>
        </w:smartTag>
      </w:smartTag>
      <w:r w:rsidRPr="00050F15">
        <w:rPr>
          <w:rFonts w:ascii="Georgia" w:hAnsi="Georgia"/>
          <w:sz w:val="19"/>
          <w:szCs w:val="19"/>
        </w:rPr>
        <w:t xml:space="preserve">. </w:t>
      </w:r>
      <w:smartTag w:uri="urn:schemas-microsoft-com:office:smarttags" w:element="country-region">
        <w:smartTag w:uri="urn:schemas-microsoft-com:office:smarttags" w:element="place">
          <w:r w:rsidRPr="00050F15">
            <w:rPr>
              <w:rFonts w:ascii="Georgia" w:hAnsi="Georgia"/>
              <w:sz w:val="19"/>
              <w:szCs w:val="19"/>
            </w:rPr>
            <w:t>Australia</w:t>
          </w:r>
        </w:smartTag>
      </w:smartTag>
      <w:r w:rsidRPr="00050F15">
        <w:rPr>
          <w:rFonts w:ascii="Georgia" w:hAnsi="Georgia"/>
          <w:sz w:val="19"/>
          <w:szCs w:val="19"/>
        </w:rPr>
        <w:t>’s investments at a sub-national level through education</w:t>
      </w:r>
      <w:r w:rsidR="00635302">
        <w:rPr>
          <w:rFonts w:ascii="Georgia" w:hAnsi="Georgia"/>
          <w:sz w:val="19"/>
          <w:szCs w:val="19"/>
        </w:rPr>
        <w:t>,</w:t>
      </w:r>
      <w:r w:rsidRPr="00050F15">
        <w:rPr>
          <w:rFonts w:ascii="Georgia" w:hAnsi="Georgia"/>
          <w:sz w:val="19"/>
          <w:szCs w:val="19"/>
        </w:rPr>
        <w:t xml:space="preserve"> infrastructure and governance have demonstrated greater prospects for success. In many cases, sub-national successes are being used as models for national reforms. </w:t>
      </w:r>
      <w:r w:rsidR="009E6D70">
        <w:rPr>
          <w:rFonts w:ascii="Georgia" w:hAnsi="Georgia"/>
          <w:sz w:val="19"/>
          <w:szCs w:val="19"/>
        </w:rPr>
        <w:t>Consequently, investing in sub-national development will become a priority for the program.</w:t>
      </w:r>
    </w:p>
    <w:p w:rsidR="00771606" w:rsidRDefault="00C83958" w:rsidP="00C83958">
      <w:pPr>
        <w:pStyle w:val="BodyText"/>
      </w:pPr>
      <w:r>
        <w:t xml:space="preserve">Given that steady economic growth has not resulted in poverty reduction, </w:t>
      </w:r>
      <w:r w:rsidR="00771606">
        <w:t xml:space="preserve">the program </w:t>
      </w:r>
      <w:r w:rsidR="00635302">
        <w:t>will</w:t>
      </w:r>
      <w:r w:rsidR="00771606">
        <w:t xml:space="preserve"> focus on </w:t>
      </w:r>
      <w:r>
        <w:t>helpin</w:t>
      </w:r>
      <w:r w:rsidR="00771606">
        <w:t xml:space="preserve">g the poor through direct interventions and transformative reforms. To achieve results at scale we </w:t>
      </w:r>
      <w:r>
        <w:t>will engage in fewer areas</w:t>
      </w:r>
      <w:r w:rsidR="00FE284E">
        <w:t>, but</w:t>
      </w:r>
      <w:r>
        <w:t xml:space="preserve"> with greater depth, focusing on sectors where we have a track record and </w:t>
      </w:r>
      <w:r w:rsidR="00FE284E">
        <w:t xml:space="preserve">extensive </w:t>
      </w:r>
      <w:r w:rsidR="00771606">
        <w:t>understanding</w:t>
      </w:r>
      <w:r>
        <w:t>. Educatio</w:t>
      </w:r>
      <w:r w:rsidR="00771606">
        <w:t>n will continue as the flagship</w:t>
      </w:r>
      <w:r w:rsidR="005E4685">
        <w:t xml:space="preserve"> sector</w:t>
      </w:r>
      <w:r>
        <w:t xml:space="preserve">, with </w:t>
      </w:r>
      <w:r w:rsidR="00F6311B">
        <w:t>a deep engagement in three other sectors; improving local government capacity to deliver basic services, disaster risk reduction and climate change adaptation</w:t>
      </w:r>
      <w:r w:rsidR="00FE284E">
        <w:t>,</w:t>
      </w:r>
      <w:r w:rsidR="00F6311B">
        <w:t xml:space="preserve"> and improving conditions for peace and security</w:t>
      </w:r>
      <w:r>
        <w:t xml:space="preserve">. </w:t>
      </w:r>
      <w:r w:rsidR="00F6311B">
        <w:t xml:space="preserve">This </w:t>
      </w:r>
      <w:r w:rsidR="00FE284E">
        <w:t xml:space="preserve">in-depth </w:t>
      </w:r>
      <w:r w:rsidR="00F6311B">
        <w:t xml:space="preserve">sectoral engagement will be supported by a crosscutting initiative to strengthen governance through work on </w:t>
      </w:r>
      <w:r w:rsidR="00660237">
        <w:t xml:space="preserve">the </w:t>
      </w:r>
      <w:smartTag w:uri="urn:schemas-microsoft-com:office:smarttags" w:element="country-region">
        <w:smartTag w:uri="urn:schemas-microsoft-com:office:smarttags" w:element="place">
          <w:r w:rsidR="00660237" w:rsidRPr="00660237">
            <w:t>Philippines</w:t>
          </w:r>
        </w:smartTag>
      </w:smartTag>
      <w:r w:rsidR="00660237" w:rsidRPr="00660237">
        <w:t xml:space="preserve">’ </w:t>
      </w:r>
      <w:r w:rsidR="001E0AD5">
        <w:t>p</w:t>
      </w:r>
      <w:r w:rsidR="00660237" w:rsidRPr="00660237">
        <w:t xml:space="preserve">ublic </w:t>
      </w:r>
      <w:r w:rsidR="001E0AD5">
        <w:t>f</w:t>
      </w:r>
      <w:r w:rsidR="00660237" w:rsidRPr="00660237">
        <w:t xml:space="preserve">inancial </w:t>
      </w:r>
      <w:r w:rsidR="001E0AD5">
        <w:t>m</w:t>
      </w:r>
      <w:r w:rsidR="00660237" w:rsidRPr="00660237">
        <w:t xml:space="preserve">anagement </w:t>
      </w:r>
      <w:r w:rsidR="00725900">
        <w:t xml:space="preserve">system </w:t>
      </w:r>
      <w:r w:rsidR="00660237">
        <w:t>(</w:t>
      </w:r>
      <w:r w:rsidR="00F6311B" w:rsidRPr="00660237">
        <w:t>PFM</w:t>
      </w:r>
      <w:r w:rsidR="00660237">
        <w:t>)</w:t>
      </w:r>
      <w:r w:rsidR="00F6311B">
        <w:t xml:space="preserve"> and human resource development.</w:t>
      </w:r>
    </w:p>
    <w:p w:rsidR="00C83958" w:rsidRDefault="004D1DF1" w:rsidP="00C83958">
      <w:pPr>
        <w:pStyle w:val="BodyText"/>
      </w:pPr>
      <w:r>
        <w:t>In delivering the program, incentives</w:t>
      </w:r>
      <w:r w:rsidR="00FE284E">
        <w:t>-</w:t>
      </w:r>
      <w:r>
        <w:t xml:space="preserve">based approaches will continue to be developed, </w:t>
      </w:r>
      <w:r w:rsidR="00FE284E">
        <w:t>focusing</w:t>
      </w:r>
      <w:r>
        <w:t xml:space="preserve"> at sub</w:t>
      </w:r>
      <w:r w:rsidR="005B6405">
        <w:t>-</w:t>
      </w:r>
      <w:r>
        <w:t xml:space="preserve">national level where smaller investments have </w:t>
      </w:r>
      <w:r w:rsidR="00FE284E">
        <w:t xml:space="preserve">demonstrated </w:t>
      </w:r>
      <w:r>
        <w:t>greater impact. Program investments will be informed by</w:t>
      </w:r>
      <w:r w:rsidR="00C83958">
        <w:t xml:space="preserve"> </w:t>
      </w:r>
      <w:r w:rsidR="00FE284E">
        <w:t xml:space="preserve">more </w:t>
      </w:r>
      <w:r w:rsidR="00C83958">
        <w:t xml:space="preserve">research and analysis to </w:t>
      </w:r>
      <w:r w:rsidR="00FE284E">
        <w:t xml:space="preserve">inform </w:t>
      </w:r>
      <w:r w:rsidR="00C83958">
        <w:t>policy formulation</w:t>
      </w:r>
      <w:r w:rsidR="00C37E23">
        <w:t xml:space="preserve"> and</w:t>
      </w:r>
      <w:r w:rsidR="00C83958">
        <w:t xml:space="preserve"> political economy analysis</w:t>
      </w:r>
      <w:r w:rsidR="00C37E23">
        <w:t>. B</w:t>
      </w:r>
      <w:r w:rsidR="00C83958">
        <w:t>uilding in-house capacity and expertise</w:t>
      </w:r>
      <w:r w:rsidR="00C37E23">
        <w:t xml:space="preserve"> will be important to our ability to achieve results</w:t>
      </w:r>
      <w:r w:rsidR="00C83958">
        <w:t>.</w:t>
      </w:r>
    </w:p>
    <w:p w:rsidR="0042107B" w:rsidRPr="00C52AEE" w:rsidRDefault="00947D33" w:rsidP="00C52AEE">
      <w:pPr>
        <w:pStyle w:val="Heading1"/>
        <w:spacing w:before="0"/>
        <w:ind w:left="0"/>
      </w:pPr>
      <w:bookmarkStart w:id="6" w:name="_Toc361846652"/>
      <w:r>
        <w:lastRenderedPageBreak/>
        <w:t xml:space="preserve">Philippines </w:t>
      </w:r>
      <w:r w:rsidR="00632D9A">
        <w:t>p</w:t>
      </w:r>
      <w:r>
        <w:t xml:space="preserve">rogram </w:t>
      </w:r>
      <w:r w:rsidR="00632D9A">
        <w:t>c</w:t>
      </w:r>
      <w:r w:rsidR="00213EEF">
        <w:t>ontext</w:t>
      </w:r>
      <w:bookmarkEnd w:id="6"/>
    </w:p>
    <w:p w:rsidR="00FE284E" w:rsidRDefault="00135E72" w:rsidP="00135E72">
      <w:pPr>
        <w:pStyle w:val="BodyText"/>
      </w:pPr>
      <w:r>
        <w:t xml:space="preserve">The </w:t>
      </w:r>
      <w:smartTag w:uri="urn:schemas-microsoft-com:office:smarttags" w:element="country-region">
        <w:r>
          <w:t>A</w:t>
        </w:r>
        <w:r w:rsidRPr="001E44ED">
          <w:rPr>
            <w:i/>
          </w:rPr>
          <w:t>ustralia</w:t>
        </w:r>
      </w:smartTag>
      <w:r w:rsidR="00FE284E" w:rsidRPr="001E44ED">
        <w:rPr>
          <w:i/>
        </w:rPr>
        <w:t xml:space="preserve"> – </w:t>
      </w:r>
      <w:smartTag w:uri="urn:schemas-microsoft-com:office:smarttags" w:element="place">
        <w:smartTag w:uri="urn:schemas-microsoft-com:office:smarttags" w:element="country-region">
          <w:r w:rsidRPr="001E44ED">
            <w:rPr>
              <w:i/>
            </w:rPr>
            <w:t>Philippines</w:t>
          </w:r>
        </w:smartTag>
      </w:smartTag>
      <w:r w:rsidRPr="001E44ED">
        <w:rPr>
          <w:i/>
        </w:rPr>
        <w:t xml:space="preserve"> Development Assistance Strategy 2007</w:t>
      </w:r>
      <w:r w:rsidR="005309F6" w:rsidRPr="001E44ED">
        <w:rPr>
          <w:i/>
        </w:rPr>
        <w:t>–</w:t>
      </w:r>
      <w:r w:rsidRPr="001E44ED">
        <w:rPr>
          <w:i/>
        </w:rPr>
        <w:t>11</w:t>
      </w:r>
      <w:r>
        <w:t xml:space="preserve"> was prepared </w:t>
      </w:r>
      <w:r w:rsidR="00E86BA2">
        <w:t xml:space="preserve">drawing on the strategic directions outlined in </w:t>
      </w:r>
      <w:r w:rsidR="00E86BA2">
        <w:rPr>
          <w:i/>
        </w:rPr>
        <w:t>Australian Aid: Promoting Growth and Stability, A White Paper on the Australian Government’s Overseas Aid Program</w:t>
      </w:r>
      <w:r w:rsidR="00E86BA2">
        <w:t xml:space="preserve"> released in April 2006</w:t>
      </w:r>
      <w:r w:rsidR="0034048B">
        <w:t xml:space="preserve">. </w:t>
      </w:r>
      <w:r w:rsidR="00E14462">
        <w:t xml:space="preserve">The </w:t>
      </w:r>
      <w:r w:rsidR="00C83958">
        <w:t>strategy</w:t>
      </w:r>
      <w:r w:rsidR="00AD6629">
        <w:t xml:space="preserve"> sought to address a key</w:t>
      </w:r>
      <w:r w:rsidR="001A77EF">
        <w:t xml:space="preserve"> issue identified in the White P</w:t>
      </w:r>
      <w:r w:rsidR="00AD6629">
        <w:t>aper:</w:t>
      </w:r>
      <w:r>
        <w:t xml:space="preserve"> </w:t>
      </w:r>
    </w:p>
    <w:p w:rsidR="00135E72" w:rsidRPr="001E44ED" w:rsidRDefault="00FE284E" w:rsidP="001E44ED">
      <w:pPr>
        <w:pStyle w:val="BodyText"/>
        <w:ind w:left="284"/>
        <w:rPr>
          <w:sz w:val="18"/>
          <w:szCs w:val="18"/>
        </w:rPr>
      </w:pPr>
      <w:r w:rsidRPr="001E44ED">
        <w:rPr>
          <w:sz w:val="18"/>
          <w:szCs w:val="18"/>
        </w:rPr>
        <w:t xml:space="preserve">… </w:t>
      </w:r>
      <w:r w:rsidR="00135E72" w:rsidRPr="001E44ED">
        <w:rPr>
          <w:sz w:val="18"/>
          <w:szCs w:val="18"/>
        </w:rPr>
        <w:t xml:space="preserve">many countries in </w:t>
      </w:r>
      <w:smartTag w:uri="urn:schemas-microsoft-com:office:smarttags" w:element="country-region">
        <w:r w:rsidR="00135E72" w:rsidRPr="001E44ED">
          <w:rPr>
            <w:sz w:val="18"/>
            <w:szCs w:val="18"/>
          </w:rPr>
          <w:t>Australia</w:t>
        </w:r>
      </w:smartTag>
      <w:r w:rsidR="00135E72" w:rsidRPr="001E44ED">
        <w:rPr>
          <w:sz w:val="18"/>
          <w:szCs w:val="18"/>
        </w:rPr>
        <w:t xml:space="preserve">’s immediate region, such as </w:t>
      </w:r>
      <w:smartTag w:uri="urn:schemas-microsoft-com:office:smarttags" w:element="country-region">
        <w:r w:rsidR="00135E72" w:rsidRPr="001E44ED">
          <w:rPr>
            <w:sz w:val="18"/>
            <w:szCs w:val="18"/>
          </w:rPr>
          <w:t>Indonesia</w:t>
        </w:r>
      </w:smartTag>
      <w:r w:rsidR="00135E72" w:rsidRPr="001E44ED">
        <w:rPr>
          <w:sz w:val="18"/>
          <w:szCs w:val="18"/>
        </w:rPr>
        <w:t xml:space="preserve"> and the </w:t>
      </w:r>
      <w:smartTag w:uri="urn:schemas-microsoft-com:office:smarttags" w:element="place">
        <w:smartTag w:uri="urn:schemas-microsoft-com:office:smarttags" w:element="country-region">
          <w:r w:rsidR="00135E72" w:rsidRPr="001E44ED">
            <w:rPr>
              <w:sz w:val="18"/>
              <w:szCs w:val="18"/>
            </w:rPr>
            <w:t>Philippines</w:t>
          </w:r>
        </w:smartTag>
      </w:smartTag>
      <w:r w:rsidR="00135E72" w:rsidRPr="001E44ED">
        <w:rPr>
          <w:sz w:val="18"/>
          <w:szCs w:val="18"/>
        </w:rPr>
        <w:t>, need to generate sufficient growth to make inroads into poverty and reinforce the legitimacy of their democratic governments.</w:t>
      </w:r>
      <w:r w:rsidR="00135E72" w:rsidRPr="001E44ED">
        <w:rPr>
          <w:sz w:val="18"/>
          <w:szCs w:val="18"/>
          <w:vertAlign w:val="superscript"/>
        </w:rPr>
        <w:footnoteReference w:id="2"/>
      </w:r>
    </w:p>
    <w:p w:rsidR="00135E72" w:rsidRPr="0043208D" w:rsidRDefault="00135E72" w:rsidP="00135E72">
      <w:pPr>
        <w:pStyle w:val="BodyText"/>
        <w:rPr>
          <w:color w:val="FF0000"/>
        </w:rPr>
      </w:pPr>
      <w:r>
        <w:t xml:space="preserve">The White Paper emphasised economic growth as pivotal to poverty reduction, stating that </w:t>
      </w:r>
      <w:r w:rsidR="00632D9A">
        <w:t>‘</w:t>
      </w:r>
      <w:r>
        <w:t xml:space="preserve">generating broadly spread and sustainable economic growth is the single most important objective for Australia’s region over the next </w:t>
      </w:r>
      <w:r w:rsidR="002F5275">
        <w:t>10</w:t>
      </w:r>
      <w:r w:rsidR="000A1901">
        <w:t xml:space="preserve"> years</w:t>
      </w:r>
      <w:r w:rsidR="00632D9A">
        <w:t>’</w:t>
      </w:r>
      <w:r w:rsidR="000A1901">
        <w:t>.</w:t>
      </w:r>
      <w:r w:rsidRPr="00B8147A">
        <w:rPr>
          <w:vertAlign w:val="superscript"/>
        </w:rPr>
        <w:footnoteReference w:id="3"/>
      </w:r>
      <w:r w:rsidR="004B571D">
        <w:t xml:space="preserve"> T</w:t>
      </w:r>
      <w:r>
        <w:t xml:space="preserve">he </w:t>
      </w:r>
      <w:smartTag w:uri="urn:schemas-microsoft-com:office:smarttags" w:element="country-region">
        <w:r>
          <w:t>Philippines</w:t>
        </w:r>
      </w:smartTag>
      <w:r>
        <w:t xml:space="preserve"> </w:t>
      </w:r>
      <w:r w:rsidR="00FE284E">
        <w:t>c</w:t>
      </w:r>
      <w:r>
        <w:t xml:space="preserve">ountry </w:t>
      </w:r>
      <w:r w:rsidR="00FE284E">
        <w:t>s</w:t>
      </w:r>
      <w:r>
        <w:t xml:space="preserve">trategy </w:t>
      </w:r>
      <w:r w:rsidR="004B571D">
        <w:t xml:space="preserve">identified three areas of focus to assist the </w:t>
      </w:r>
      <w:smartTag w:uri="urn:schemas-microsoft-com:office:smarttags" w:element="country-region">
        <w:smartTag w:uri="urn:schemas-microsoft-com:office:smarttags" w:element="place">
          <w:r w:rsidR="004B571D">
            <w:t>Philippines</w:t>
          </w:r>
        </w:smartTag>
      </w:smartTag>
      <w:r w:rsidR="004B571D">
        <w:t xml:space="preserve"> achieve broad</w:t>
      </w:r>
      <w:r w:rsidR="00FE284E">
        <w:t>-</w:t>
      </w:r>
      <w:r w:rsidR="004B571D">
        <w:t>based growth</w:t>
      </w:r>
      <w:r>
        <w:t xml:space="preserve">: economic </w:t>
      </w:r>
      <w:r w:rsidR="004B571D">
        <w:t>governance;</w:t>
      </w:r>
      <w:r>
        <w:t xml:space="preserve"> basic education</w:t>
      </w:r>
      <w:r w:rsidR="004B571D">
        <w:t>;</w:t>
      </w:r>
      <w:r>
        <w:t xml:space="preserve"> and nationa</w:t>
      </w:r>
      <w:r w:rsidR="00E14462">
        <w:t>l stability and human security.</w:t>
      </w:r>
      <w:r>
        <w:t xml:space="preserve"> </w:t>
      </w:r>
    </w:p>
    <w:p w:rsidR="004B571D" w:rsidRDefault="004B571D" w:rsidP="00135E72">
      <w:pPr>
        <w:pStyle w:val="BodyText"/>
        <w:rPr>
          <w:rFonts w:cs="Arial"/>
        </w:rPr>
      </w:pPr>
      <w:r>
        <w:rPr>
          <w:rFonts w:cs="Arial"/>
        </w:rPr>
        <w:t>While t</w:t>
      </w:r>
      <w:r w:rsidR="00135E72" w:rsidRPr="00A45340">
        <w:rPr>
          <w:rFonts w:cs="Arial"/>
        </w:rPr>
        <w:t xml:space="preserve">he </w:t>
      </w:r>
      <w:smartTag w:uri="urn:schemas-microsoft-com:office:smarttags" w:element="country-region">
        <w:smartTag w:uri="urn:schemas-microsoft-com:office:smarttags" w:element="place">
          <w:r w:rsidR="00135E72" w:rsidRPr="00A45340">
            <w:rPr>
              <w:rFonts w:cs="Arial"/>
            </w:rPr>
            <w:t>Philippines</w:t>
          </w:r>
        </w:smartTag>
      </w:smartTag>
      <w:r w:rsidR="00135E72" w:rsidRPr="00A45340">
        <w:rPr>
          <w:rFonts w:cs="Arial"/>
        </w:rPr>
        <w:t xml:space="preserve"> enjoyed sustained, historically high economic growth </w:t>
      </w:r>
      <w:r>
        <w:rPr>
          <w:rFonts w:cs="Arial"/>
        </w:rPr>
        <w:t>during</w:t>
      </w:r>
      <w:r w:rsidR="00135E72">
        <w:rPr>
          <w:rFonts w:cs="Arial"/>
        </w:rPr>
        <w:t xml:space="preserve"> the </w:t>
      </w:r>
      <w:r>
        <w:rPr>
          <w:rFonts w:cs="Arial"/>
        </w:rPr>
        <w:t xml:space="preserve">strategy period, this growth did not translate into declines in poverty numbers nor did it result in the country </w:t>
      </w:r>
      <w:r w:rsidR="002E4B19">
        <w:rPr>
          <w:rFonts w:cs="Arial"/>
        </w:rPr>
        <w:t>achieving</w:t>
      </w:r>
      <w:r>
        <w:rPr>
          <w:rFonts w:cs="Arial"/>
        </w:rPr>
        <w:t xml:space="preserve"> substantial progress against a number of other key </w:t>
      </w:r>
      <w:r w:rsidR="00660237">
        <w:rPr>
          <w:rFonts w:cs="Arial"/>
        </w:rPr>
        <w:t>MDG</w:t>
      </w:r>
      <w:r>
        <w:rPr>
          <w:rFonts w:cs="Arial"/>
        </w:rPr>
        <w:t xml:space="preserve"> targets.</w:t>
      </w:r>
    </w:p>
    <w:p w:rsidR="00511AD5" w:rsidRDefault="00135E72" w:rsidP="000F12B3">
      <w:pPr>
        <w:pStyle w:val="BodyText"/>
        <w:rPr>
          <w:vertAlign w:val="superscript"/>
        </w:rPr>
      </w:pPr>
      <w:r>
        <w:rPr>
          <w:rFonts w:cs="Arial"/>
        </w:rPr>
        <w:t xml:space="preserve">Annual growth </w:t>
      </w:r>
      <w:r w:rsidR="005C6DFC">
        <w:rPr>
          <w:rFonts w:cs="Arial"/>
        </w:rPr>
        <w:t xml:space="preserve">rates </w:t>
      </w:r>
      <w:r>
        <w:rPr>
          <w:rFonts w:cs="Arial"/>
        </w:rPr>
        <w:t xml:space="preserve">of </w:t>
      </w:r>
      <w:r w:rsidRPr="00A45340">
        <w:rPr>
          <w:rFonts w:cs="Arial"/>
        </w:rPr>
        <w:t>7.1</w:t>
      </w:r>
      <w:r w:rsidR="000362CC">
        <w:rPr>
          <w:rFonts w:cs="Arial"/>
        </w:rPr>
        <w:t xml:space="preserve"> per cent</w:t>
      </w:r>
      <w:r w:rsidRPr="00A45340">
        <w:rPr>
          <w:rFonts w:cs="Arial"/>
        </w:rPr>
        <w:t xml:space="preserve"> in 2007 and 7.</w:t>
      </w:r>
      <w:r>
        <w:rPr>
          <w:rFonts w:cs="Arial"/>
        </w:rPr>
        <w:t>6</w:t>
      </w:r>
      <w:r w:rsidR="000362CC">
        <w:rPr>
          <w:rFonts w:cs="Arial"/>
        </w:rPr>
        <w:t xml:space="preserve"> per cent</w:t>
      </w:r>
      <w:r w:rsidRPr="00A45340">
        <w:rPr>
          <w:rFonts w:cs="Arial"/>
        </w:rPr>
        <w:t xml:space="preserve"> in 2010</w:t>
      </w:r>
      <w:r>
        <w:rPr>
          <w:rFonts w:cs="Arial"/>
        </w:rPr>
        <w:t xml:space="preserve"> were</w:t>
      </w:r>
      <w:r w:rsidRPr="00A45340">
        <w:rPr>
          <w:rFonts w:cs="Arial"/>
        </w:rPr>
        <w:t xml:space="preserve"> the highest </w:t>
      </w:r>
      <w:r>
        <w:rPr>
          <w:rFonts w:cs="Arial"/>
        </w:rPr>
        <w:t xml:space="preserve">seen </w:t>
      </w:r>
      <w:r w:rsidRPr="00A45340">
        <w:rPr>
          <w:rFonts w:cs="Arial"/>
        </w:rPr>
        <w:t xml:space="preserve">in </w:t>
      </w:r>
      <w:r>
        <w:rPr>
          <w:rFonts w:cs="Arial"/>
        </w:rPr>
        <w:t>the last</w:t>
      </w:r>
      <w:r w:rsidRPr="00A45340">
        <w:rPr>
          <w:rFonts w:cs="Arial"/>
        </w:rPr>
        <w:t xml:space="preserve"> </w:t>
      </w:r>
      <w:r>
        <w:rPr>
          <w:rFonts w:cs="Arial"/>
        </w:rPr>
        <w:t>three decades</w:t>
      </w:r>
      <w:r w:rsidRPr="00A45340">
        <w:rPr>
          <w:rFonts w:cs="Arial"/>
        </w:rPr>
        <w:t xml:space="preserve">. In </w:t>
      </w:r>
      <w:r>
        <w:rPr>
          <w:rFonts w:cs="Arial"/>
        </w:rPr>
        <w:t xml:space="preserve">2008 and </w:t>
      </w:r>
      <w:r w:rsidRPr="00A45340">
        <w:rPr>
          <w:rFonts w:cs="Arial"/>
        </w:rPr>
        <w:t xml:space="preserve">2009, during the midst of the </w:t>
      </w:r>
      <w:r>
        <w:rPr>
          <w:rFonts w:cs="Arial"/>
        </w:rPr>
        <w:t>g</w:t>
      </w:r>
      <w:r w:rsidRPr="00A45340">
        <w:rPr>
          <w:rFonts w:cs="Arial"/>
        </w:rPr>
        <w:t xml:space="preserve">lobal </w:t>
      </w:r>
      <w:r>
        <w:rPr>
          <w:rFonts w:cs="Arial"/>
        </w:rPr>
        <w:t xml:space="preserve">economic downturn, </w:t>
      </w:r>
      <w:r w:rsidRPr="00A45340">
        <w:rPr>
          <w:rFonts w:cs="Arial"/>
        </w:rPr>
        <w:t xml:space="preserve">the </w:t>
      </w:r>
      <w:smartTag w:uri="urn:schemas-microsoft-com:office:smarttags" w:element="place">
        <w:smartTag w:uri="urn:schemas-microsoft-com:office:smarttags" w:element="country-region">
          <w:r w:rsidRPr="00A45340">
            <w:rPr>
              <w:rFonts w:cs="Arial"/>
            </w:rPr>
            <w:t>Philippines</w:t>
          </w:r>
        </w:smartTag>
      </w:smartTag>
      <w:r w:rsidRPr="00A45340">
        <w:rPr>
          <w:rFonts w:cs="Arial"/>
        </w:rPr>
        <w:t xml:space="preserve"> avoided </w:t>
      </w:r>
      <w:r w:rsidR="005409FF">
        <w:rPr>
          <w:rFonts w:cs="Arial"/>
        </w:rPr>
        <w:t xml:space="preserve">going into </w:t>
      </w:r>
      <w:r w:rsidRPr="00A45340">
        <w:rPr>
          <w:rFonts w:cs="Arial"/>
        </w:rPr>
        <w:t>recession. The average r</w:t>
      </w:r>
      <w:r w:rsidR="00B874EA">
        <w:rPr>
          <w:rFonts w:cs="Arial"/>
        </w:rPr>
        <w:t>ate of growth for 2007</w:t>
      </w:r>
      <w:r w:rsidR="005309F6">
        <w:rPr>
          <w:rFonts w:cs="Arial"/>
        </w:rPr>
        <w:t>–</w:t>
      </w:r>
      <w:r w:rsidR="00B874EA">
        <w:rPr>
          <w:rFonts w:cs="Arial"/>
        </w:rPr>
        <w:t xml:space="preserve">10 </w:t>
      </w:r>
      <w:r w:rsidRPr="00A45340">
        <w:rPr>
          <w:rFonts w:cs="Arial"/>
        </w:rPr>
        <w:t>was 4.8</w:t>
      </w:r>
      <w:r w:rsidR="005C6DFC">
        <w:rPr>
          <w:rFonts w:cs="Arial"/>
        </w:rPr>
        <w:t xml:space="preserve"> per cent</w:t>
      </w:r>
      <w:r w:rsidR="005309F6">
        <w:rPr>
          <w:rFonts w:cs="Arial"/>
        </w:rPr>
        <w:t>—</w:t>
      </w:r>
      <w:r w:rsidRPr="00A45340">
        <w:rPr>
          <w:rFonts w:cs="Arial"/>
        </w:rPr>
        <w:t xml:space="preserve">solid, but low relative to many of </w:t>
      </w:r>
      <w:r w:rsidR="00FE284E">
        <w:rPr>
          <w:rFonts w:cs="Arial"/>
        </w:rPr>
        <w:t xml:space="preserve">the country’s </w:t>
      </w:r>
      <w:r w:rsidR="005E4685">
        <w:rPr>
          <w:rFonts w:cs="Arial"/>
        </w:rPr>
        <w:t>South East Asian neighbours.</w:t>
      </w:r>
      <w:r w:rsidRPr="00A45340">
        <w:rPr>
          <w:rFonts w:cs="Arial"/>
        </w:rPr>
        <w:t xml:space="preserve"> </w:t>
      </w:r>
      <w:r w:rsidR="004B571D">
        <w:rPr>
          <w:rFonts w:cs="Arial"/>
        </w:rPr>
        <w:t>Yet o</w:t>
      </w:r>
      <w:r w:rsidRPr="00A45340">
        <w:rPr>
          <w:rFonts w:cs="Arial"/>
        </w:rPr>
        <w:t xml:space="preserve">fficial poverty data (2009) show that from 2003 to 2009, an extra 3.3 million Filipinos became poor (in net terms), pushing the poverty headcount to 23.1 million. </w:t>
      </w:r>
      <w:r>
        <w:rPr>
          <w:rFonts w:cs="Arial"/>
        </w:rPr>
        <w:t>P</w:t>
      </w:r>
      <w:r w:rsidRPr="00A45340">
        <w:rPr>
          <w:rFonts w:cs="Arial"/>
        </w:rPr>
        <w:t>overty incidence increased from 24.9</w:t>
      </w:r>
      <w:r>
        <w:rPr>
          <w:rFonts w:cs="Arial"/>
        </w:rPr>
        <w:t xml:space="preserve"> </w:t>
      </w:r>
      <w:r w:rsidR="000362CC">
        <w:rPr>
          <w:rFonts w:cs="Arial"/>
        </w:rPr>
        <w:t>per cent</w:t>
      </w:r>
      <w:r w:rsidRPr="00A45340">
        <w:rPr>
          <w:rFonts w:cs="Arial"/>
        </w:rPr>
        <w:t xml:space="preserve"> in 2003 to 26.4</w:t>
      </w:r>
      <w:r w:rsidR="006029E1">
        <w:rPr>
          <w:rFonts w:cs="Arial"/>
        </w:rPr>
        <w:t xml:space="preserve"> </w:t>
      </w:r>
      <w:r w:rsidR="000362CC">
        <w:rPr>
          <w:rFonts w:cs="Arial"/>
        </w:rPr>
        <w:t>per cent</w:t>
      </w:r>
      <w:r w:rsidRPr="00A45340">
        <w:rPr>
          <w:rFonts w:cs="Arial"/>
        </w:rPr>
        <w:t xml:space="preserve"> in 2006 and 26.5</w:t>
      </w:r>
      <w:r w:rsidRPr="00106A25">
        <w:rPr>
          <w:rFonts w:cs="Arial"/>
        </w:rPr>
        <w:t xml:space="preserve"> </w:t>
      </w:r>
      <w:r w:rsidR="000362CC">
        <w:rPr>
          <w:rFonts w:cs="Arial"/>
        </w:rPr>
        <w:t>per cent</w:t>
      </w:r>
      <w:r w:rsidRPr="00A45340">
        <w:rPr>
          <w:rFonts w:cs="Arial"/>
        </w:rPr>
        <w:t xml:space="preserve"> in 2009.</w:t>
      </w:r>
      <w:r w:rsidRPr="000362CC">
        <w:rPr>
          <w:rStyle w:val="FootnoteReference"/>
          <w:rFonts w:ascii="Georgia" w:hAnsi="Georgia" w:cs="Arial"/>
          <w:sz w:val="19"/>
          <w:szCs w:val="19"/>
          <w:vertAlign w:val="superscript"/>
        </w:rPr>
        <w:footnoteReference w:id="4"/>
      </w:r>
      <w:r w:rsidR="005E4685">
        <w:rPr>
          <w:rFonts w:cs="Arial"/>
        </w:rPr>
        <w:t xml:space="preserve"> </w:t>
      </w:r>
      <w:r w:rsidRPr="00A45340">
        <w:rPr>
          <w:rFonts w:cs="Arial"/>
        </w:rPr>
        <w:t>During the strategy period, the poor were hit with a triple whammy</w:t>
      </w:r>
      <w:r w:rsidR="005309F6">
        <w:rPr>
          <w:rFonts w:cs="Arial"/>
        </w:rPr>
        <w:t>—</w:t>
      </w:r>
      <w:r w:rsidRPr="00A45340">
        <w:rPr>
          <w:rFonts w:cs="Arial"/>
        </w:rPr>
        <w:t>the 2008 oil and food price</w:t>
      </w:r>
      <w:r>
        <w:rPr>
          <w:rFonts w:cs="Arial"/>
        </w:rPr>
        <w:t xml:space="preserve"> hikes</w:t>
      </w:r>
      <w:r w:rsidRPr="00A45340">
        <w:rPr>
          <w:rFonts w:cs="Arial"/>
        </w:rPr>
        <w:t xml:space="preserve">; the global recession; </w:t>
      </w:r>
      <w:r>
        <w:rPr>
          <w:rFonts w:cs="Arial"/>
        </w:rPr>
        <w:t xml:space="preserve">and </w:t>
      </w:r>
      <w:r w:rsidRPr="00A45340">
        <w:rPr>
          <w:rFonts w:cs="Arial"/>
        </w:rPr>
        <w:t>the 2009 typhoons, Ondoy and Pepeng.</w:t>
      </w:r>
      <w:r w:rsidR="0043208D">
        <w:rPr>
          <w:rStyle w:val="FootnoteReference"/>
          <w:rFonts w:cs="Arial"/>
        </w:rPr>
        <w:footnoteReference w:id="5"/>
      </w:r>
      <w:r w:rsidRPr="00A45340">
        <w:rPr>
          <w:rFonts w:cs="Arial"/>
        </w:rPr>
        <w:t xml:space="preserve"> It is not clear whether the impact of the typhoons in late 2009 have been fully captured in the latest national poverty estimates</w:t>
      </w:r>
      <w:r w:rsidRPr="003A51DD">
        <w:rPr>
          <w:rFonts w:cs="Arial"/>
        </w:rPr>
        <w:t>. Th</w:t>
      </w:r>
      <w:r w:rsidR="00511AD5" w:rsidRPr="003A51DD">
        <w:rPr>
          <w:rFonts w:cs="Arial"/>
        </w:rPr>
        <w:t>ese external impacts aside,</w:t>
      </w:r>
      <w:r w:rsidRPr="003A51DD">
        <w:rPr>
          <w:rFonts w:cs="Arial"/>
        </w:rPr>
        <w:t xml:space="preserve"> worsening poverty amidst economic expansion is unusual.</w:t>
      </w:r>
      <w:r>
        <w:rPr>
          <w:rFonts w:cs="Arial"/>
        </w:rPr>
        <w:t xml:space="preserve"> </w:t>
      </w:r>
      <w:r w:rsidR="004B571D">
        <w:t xml:space="preserve">In 2007 the Philippines was expected to meet </w:t>
      </w:r>
      <w:r w:rsidR="00660237">
        <w:t>MDG</w:t>
      </w:r>
      <w:r w:rsidR="004B571D">
        <w:t xml:space="preserve"> targets relating to poverty reduction, gender equality, nutrition, reducing child mortality, combating HIV</w:t>
      </w:r>
      <w:r w:rsidR="005309F6">
        <w:t>/A</w:t>
      </w:r>
      <w:r w:rsidR="004B571D">
        <w:t>IDS, malaria and other diseases and access to safe drinking water and good sanitation. However progress on the MDGs for basic education, maternal mortality and access to reproductive health services had been slow.</w:t>
      </w:r>
      <w:r w:rsidR="004B571D" w:rsidRPr="00B8147A">
        <w:rPr>
          <w:vertAlign w:val="superscript"/>
        </w:rPr>
        <w:footnoteReference w:id="6"/>
      </w:r>
      <w:r w:rsidR="004B571D" w:rsidRPr="00B8147A">
        <w:rPr>
          <w:vertAlign w:val="superscript"/>
        </w:rPr>
        <w:t xml:space="preserve"> </w:t>
      </w:r>
    </w:p>
    <w:p w:rsidR="000362CC" w:rsidRDefault="000362CC" w:rsidP="000362CC">
      <w:pPr>
        <w:pStyle w:val="BodyText"/>
      </w:pPr>
      <w:r>
        <w:t>The population growth rate is one of the highest in the region. H</w:t>
      </w:r>
      <w:r w:rsidRPr="002A5811">
        <w:t>igh population</w:t>
      </w:r>
      <w:r>
        <w:t xml:space="preserve"> growth significantly undermine</w:t>
      </w:r>
      <w:r w:rsidR="005C6DFC">
        <w:t>s</w:t>
      </w:r>
      <w:r>
        <w:t xml:space="preserve"> progress against the </w:t>
      </w:r>
      <w:r w:rsidR="00660237">
        <w:t>MDG</w:t>
      </w:r>
      <w:r w:rsidR="00283EAE">
        <w:t>s</w:t>
      </w:r>
      <w:r w:rsidRPr="002A5811">
        <w:t xml:space="preserve">. </w:t>
      </w:r>
      <w:r w:rsidRPr="00BD31B5">
        <w:t xml:space="preserve">In 2010 the </w:t>
      </w:r>
      <w:smartTag w:uri="urn:schemas-microsoft-com:office:smarttags" w:element="country-region">
        <w:smartTag w:uri="urn:schemas-microsoft-com:office:smarttags" w:element="place">
          <w:r w:rsidRPr="00BD31B5">
            <w:t>Philippines</w:t>
          </w:r>
        </w:smartTag>
      </w:smartTag>
      <w:r w:rsidRPr="00BD31B5">
        <w:t xml:space="preserve"> population was an estimated 94</w:t>
      </w:r>
      <w:r w:rsidR="006029E1">
        <w:t xml:space="preserve"> </w:t>
      </w:r>
      <w:r w:rsidRPr="00BD31B5">
        <w:t xml:space="preserve">million and </w:t>
      </w:r>
      <w:r w:rsidR="00073D5F">
        <w:t>is expected to</w:t>
      </w:r>
      <w:r w:rsidR="00396994">
        <w:t xml:space="preserve"> reach 146.2</w:t>
      </w:r>
      <w:r w:rsidRPr="00BD31B5">
        <w:t xml:space="preserve"> million by 2050</w:t>
      </w:r>
      <w:r w:rsidR="005E4685">
        <w:t>.</w:t>
      </w:r>
      <w:r w:rsidR="00073D5F">
        <w:rPr>
          <w:rStyle w:val="FootnoteReference"/>
        </w:rPr>
        <w:footnoteReference w:id="7"/>
      </w:r>
      <w:r w:rsidRPr="00BD31B5">
        <w:t xml:space="preserve"> </w:t>
      </w:r>
      <w:r w:rsidRPr="002A5811">
        <w:t xml:space="preserve">Meeting </w:t>
      </w:r>
      <w:r>
        <w:t xml:space="preserve">the </w:t>
      </w:r>
      <w:r w:rsidRPr="002A5811">
        <w:t>health, education and infrastructure</w:t>
      </w:r>
      <w:r>
        <w:t xml:space="preserve"> needs of a rapidly growing population</w:t>
      </w:r>
      <w:r w:rsidRPr="002A5811">
        <w:t xml:space="preserve"> </w:t>
      </w:r>
      <w:r>
        <w:t>placed huge pressures on an already overstretched budget during the strategy period.</w:t>
      </w:r>
    </w:p>
    <w:p w:rsidR="000F12B3" w:rsidRPr="00511AD5" w:rsidRDefault="000362CC" w:rsidP="000F12B3">
      <w:pPr>
        <w:pStyle w:val="BodyText"/>
        <w:rPr>
          <w:vertAlign w:val="superscript"/>
        </w:rPr>
      </w:pPr>
      <w:r>
        <w:lastRenderedPageBreak/>
        <w:t>Trends in b</w:t>
      </w:r>
      <w:r w:rsidR="000F12B3">
        <w:t xml:space="preserve">asic education indicators </w:t>
      </w:r>
      <w:r>
        <w:t xml:space="preserve">highlight this pressure. Basic education outcomes </w:t>
      </w:r>
      <w:r w:rsidR="005409FF">
        <w:t>did not improve</w:t>
      </w:r>
      <w:r w:rsidR="000F12B3">
        <w:t xml:space="preserve"> over the strategy period. The elementary school participation rate was 84</w:t>
      </w:r>
      <w:r w:rsidR="005C6DFC">
        <w:t xml:space="preserve"> per cent</w:t>
      </w:r>
      <w:r w:rsidR="000F12B3">
        <w:t xml:space="preserve"> in school year 2006</w:t>
      </w:r>
      <w:r w:rsidR="005309F6">
        <w:t>–</w:t>
      </w:r>
      <w:r w:rsidR="000F12B3">
        <w:t xml:space="preserve">07 </w:t>
      </w:r>
      <w:r w:rsidR="00075522">
        <w:t>and declined</w:t>
      </w:r>
      <w:r w:rsidR="000F12B3">
        <w:t xml:space="preserve"> to 83</w:t>
      </w:r>
      <w:r w:rsidR="005C6DFC">
        <w:t xml:space="preserve"> per cent</w:t>
      </w:r>
      <w:r w:rsidR="000F12B3">
        <w:t xml:space="preserve"> in 2010</w:t>
      </w:r>
      <w:r w:rsidR="005309F6">
        <w:t>–</w:t>
      </w:r>
      <w:r w:rsidR="000F12B3">
        <w:t>11; for secondary, the participation rate improved slightly from 81</w:t>
      </w:r>
      <w:r w:rsidR="005C6DFC">
        <w:t xml:space="preserve"> per cent</w:t>
      </w:r>
      <w:r w:rsidR="000F12B3">
        <w:t xml:space="preserve"> to 83</w:t>
      </w:r>
      <w:r w:rsidR="005C6DFC">
        <w:t xml:space="preserve"> per cent</w:t>
      </w:r>
      <w:r w:rsidR="00075522">
        <w:t xml:space="preserve"> in the same timeframes</w:t>
      </w:r>
      <w:r w:rsidR="000F12B3">
        <w:t>. The completion rate for elementary</w:t>
      </w:r>
      <w:r w:rsidR="00075522">
        <w:t xml:space="preserve"> school</w:t>
      </w:r>
      <w:r w:rsidR="000F12B3">
        <w:t xml:space="preserve"> increased from 69</w:t>
      </w:r>
      <w:r w:rsidR="006029E1">
        <w:t xml:space="preserve"> </w:t>
      </w:r>
      <w:r w:rsidR="005C6DFC">
        <w:t>per cent</w:t>
      </w:r>
      <w:r w:rsidR="000F12B3">
        <w:t xml:space="preserve"> to 72</w:t>
      </w:r>
      <w:r w:rsidR="005C6DFC">
        <w:t xml:space="preserve"> per cent</w:t>
      </w:r>
      <w:r w:rsidR="00075522">
        <w:t>,</w:t>
      </w:r>
      <w:r w:rsidR="000F12B3">
        <w:t xml:space="preserve"> but decreased from 72</w:t>
      </w:r>
      <w:r w:rsidR="005C6DFC">
        <w:t xml:space="preserve"> per cent</w:t>
      </w:r>
      <w:r w:rsidR="000F12B3">
        <w:t xml:space="preserve"> to 71</w:t>
      </w:r>
      <w:r w:rsidR="000E39D7">
        <w:t xml:space="preserve"> </w:t>
      </w:r>
      <w:r w:rsidR="005C6DFC">
        <w:t>per</w:t>
      </w:r>
      <w:r w:rsidR="000E39D7">
        <w:t xml:space="preserve"> </w:t>
      </w:r>
      <w:r w:rsidR="005C6DFC">
        <w:t>cent</w:t>
      </w:r>
      <w:r w:rsidR="000F12B3">
        <w:t xml:space="preserve"> for secondary school. </w:t>
      </w:r>
      <w:r w:rsidR="005C6DFC">
        <w:t>And w</w:t>
      </w:r>
      <w:r w:rsidR="005409FF">
        <w:t xml:space="preserve">hile </w:t>
      </w:r>
      <w:r w:rsidR="000F12B3">
        <w:t>overall enrolment</w:t>
      </w:r>
      <w:r w:rsidR="005409FF">
        <w:t>s</w:t>
      </w:r>
      <w:r w:rsidR="000F12B3">
        <w:t xml:space="preserve"> increased by nearly 1.5 million students</w:t>
      </w:r>
      <w:r w:rsidR="00075522">
        <w:t>,</w:t>
      </w:r>
      <w:r w:rsidR="005409FF" w:rsidRPr="005409FF">
        <w:t xml:space="preserve"> </w:t>
      </w:r>
      <w:r w:rsidR="005409FF">
        <w:t>between 2006</w:t>
      </w:r>
      <w:r w:rsidR="005309F6">
        <w:t>–</w:t>
      </w:r>
      <w:r w:rsidR="005409FF">
        <w:t>07 and 2010</w:t>
      </w:r>
      <w:r w:rsidR="005309F6">
        <w:t>–</w:t>
      </w:r>
      <w:r w:rsidR="005409FF">
        <w:t>11 this growth did not keep pace with</w:t>
      </w:r>
      <w:r w:rsidR="00EB5155">
        <w:t xml:space="preserve"> the</w:t>
      </w:r>
      <w:r w:rsidR="000F12B3">
        <w:t xml:space="preserve"> rate of growth of th</w:t>
      </w:r>
      <w:r w:rsidR="00EB5155">
        <w:t>e school age population</w:t>
      </w:r>
      <w:r w:rsidR="0034048B">
        <w:t>.</w:t>
      </w:r>
      <w:r w:rsidR="005C6DFC" w:rsidRPr="005C6DFC">
        <w:t xml:space="preserve"> </w:t>
      </w:r>
      <w:r w:rsidR="00F869ED">
        <w:t>In 2010</w:t>
      </w:r>
      <w:r w:rsidR="005309F6">
        <w:t>–</w:t>
      </w:r>
      <w:r w:rsidR="00F869ED">
        <w:t>11, t</w:t>
      </w:r>
      <w:r w:rsidR="005C6DFC">
        <w:t xml:space="preserve">he </w:t>
      </w:r>
      <w:smartTag w:uri="urn:schemas-microsoft-com:office:smarttags" w:element="country-region">
        <w:smartTag w:uri="urn:schemas-microsoft-com:office:smarttags" w:element="place">
          <w:r w:rsidR="005C6DFC">
            <w:t>Philippines</w:t>
          </w:r>
        </w:smartTag>
      </w:smartTag>
      <w:r w:rsidR="005C6DFC">
        <w:t xml:space="preserve"> </w:t>
      </w:r>
      <w:r w:rsidR="00F869ED">
        <w:t>remain</w:t>
      </w:r>
      <w:r w:rsidR="00075522">
        <w:t>ed</w:t>
      </w:r>
      <w:r w:rsidR="005C6DFC">
        <w:t xml:space="preserve"> far from meeting </w:t>
      </w:r>
      <w:r w:rsidR="00660237">
        <w:t>MDG</w:t>
      </w:r>
      <w:r w:rsidR="00075522">
        <w:t xml:space="preserve"> 2</w:t>
      </w:r>
      <w:r w:rsidR="005C6DFC">
        <w:t xml:space="preserve"> for</w:t>
      </w:r>
      <w:r w:rsidR="00075522">
        <w:t xml:space="preserve"> achieving</w:t>
      </w:r>
      <w:r w:rsidR="005C6DFC">
        <w:t xml:space="preserve"> universal primary education.</w:t>
      </w:r>
    </w:p>
    <w:p w:rsidR="000F12B3" w:rsidRDefault="000F12B3" w:rsidP="000F12B3">
      <w:pPr>
        <w:pStyle w:val="BodyText"/>
      </w:pPr>
      <w:r>
        <w:t xml:space="preserve">Learning achievement levels in both elementary and secondary school </w:t>
      </w:r>
      <w:r w:rsidR="00075522">
        <w:t xml:space="preserve">improved </w:t>
      </w:r>
      <w:r>
        <w:t xml:space="preserve">little and are far from the </w:t>
      </w:r>
      <w:r w:rsidR="00066548">
        <w:t>United Nations’</w:t>
      </w:r>
      <w:r w:rsidR="00075522">
        <w:t xml:space="preserve"> </w:t>
      </w:r>
      <w:r w:rsidR="00066548">
        <w:t xml:space="preserve">(UN) </w:t>
      </w:r>
      <w:r>
        <w:t xml:space="preserve">Education for All </w:t>
      </w:r>
      <w:r w:rsidR="00307D11">
        <w:t xml:space="preserve">(EFA) </w:t>
      </w:r>
      <w:r w:rsidR="00923E28">
        <w:t>goals</w:t>
      </w:r>
      <w:r w:rsidR="00066548">
        <w:t>, which the government has committed to</w:t>
      </w:r>
      <w:r w:rsidR="00167EA1">
        <w:t>.</w:t>
      </w:r>
      <w:r w:rsidR="003A51DD">
        <w:rPr>
          <w:rStyle w:val="FootnoteReference"/>
        </w:rPr>
        <w:footnoteReference w:id="8"/>
      </w:r>
      <w:r>
        <w:t xml:space="preserve"> For both elementary and secondary school</w:t>
      </w:r>
      <w:r w:rsidR="00DB3123">
        <w:t>,</w:t>
      </w:r>
      <w:r>
        <w:t xml:space="preserve"> </w:t>
      </w:r>
      <w:r w:rsidR="008639D0">
        <w:t xml:space="preserve">only </w:t>
      </w:r>
      <w:r>
        <w:t>about 50</w:t>
      </w:r>
      <w:r w:rsidR="000362CC">
        <w:t xml:space="preserve"> per cent</w:t>
      </w:r>
      <w:r>
        <w:t xml:space="preserve"> of students achieve at least 50</w:t>
      </w:r>
      <w:r w:rsidR="000362CC">
        <w:t xml:space="preserve"> per cent</w:t>
      </w:r>
      <w:r>
        <w:t xml:space="preserve"> of the curriculum competencies.</w:t>
      </w:r>
    </w:p>
    <w:p w:rsidR="000F12B3" w:rsidRDefault="000F12B3" w:rsidP="000F12B3">
      <w:pPr>
        <w:pStyle w:val="BodyText"/>
      </w:pPr>
      <w:r>
        <w:t xml:space="preserve">Additionally, there are wide regional variances in access, participation and learning achievement indicators. In particular, these indicators for </w:t>
      </w:r>
      <w:r w:rsidR="00A31CBC">
        <w:t xml:space="preserve">the </w:t>
      </w:r>
      <w:r>
        <w:t>A</w:t>
      </w:r>
      <w:r w:rsidR="00A31CBC">
        <w:t xml:space="preserve">utonomous </w:t>
      </w:r>
      <w:r>
        <w:t>R</w:t>
      </w:r>
      <w:r w:rsidR="00A31CBC">
        <w:t xml:space="preserve">egion of </w:t>
      </w:r>
      <w:r>
        <w:t>M</w:t>
      </w:r>
      <w:r w:rsidR="00A31CBC">
        <w:t xml:space="preserve">uslim </w:t>
      </w:r>
      <w:r>
        <w:t>M</w:t>
      </w:r>
      <w:r w:rsidR="00A31CBC">
        <w:t>indanao</w:t>
      </w:r>
      <w:r>
        <w:t xml:space="preserve"> </w:t>
      </w:r>
      <w:r w:rsidR="00E64122">
        <w:t xml:space="preserve">(ARMM) </w:t>
      </w:r>
      <w:r>
        <w:t xml:space="preserve">approximate those of the average </w:t>
      </w:r>
      <w:r w:rsidR="008639D0">
        <w:t xml:space="preserve">of the </w:t>
      </w:r>
      <w:r>
        <w:t>30 least developed economies</w:t>
      </w:r>
      <w:r w:rsidR="00632D9A">
        <w:t xml:space="preserve">. </w:t>
      </w:r>
    </w:p>
    <w:p w:rsidR="000F12B3" w:rsidRDefault="000F12B3" w:rsidP="000F12B3">
      <w:pPr>
        <w:pStyle w:val="BodyText"/>
      </w:pPr>
      <w:r>
        <w:t xml:space="preserve">A significant problem confronting the Department of Education </w:t>
      </w:r>
      <w:r w:rsidR="00511AD5">
        <w:t xml:space="preserve">over the strategy period was </w:t>
      </w:r>
      <w:r>
        <w:t>that the annual increase in national and local governme</w:t>
      </w:r>
      <w:r w:rsidR="0034048B">
        <w:t xml:space="preserve">nt funding for basic education </w:t>
      </w:r>
      <w:r>
        <w:t>averaged only 1.8</w:t>
      </w:r>
      <w:r w:rsidR="000E39D7">
        <w:t xml:space="preserve"> </w:t>
      </w:r>
      <w:r w:rsidR="000362CC">
        <w:t>per</w:t>
      </w:r>
      <w:r w:rsidR="000E39D7">
        <w:t xml:space="preserve"> </w:t>
      </w:r>
      <w:r w:rsidR="000362CC">
        <w:t>cent</w:t>
      </w:r>
      <w:r>
        <w:t xml:space="preserve"> while the school</w:t>
      </w:r>
      <w:r w:rsidR="00075522">
        <w:t>-</w:t>
      </w:r>
      <w:r>
        <w:t>aged population increased at an annual average rate of 2.3</w:t>
      </w:r>
      <w:r w:rsidR="000362CC">
        <w:t xml:space="preserve"> per cent</w:t>
      </w:r>
      <w:r w:rsidR="008639D0">
        <w:t>.</w:t>
      </w:r>
      <w:r>
        <w:t xml:space="preserve"> </w:t>
      </w:r>
      <w:r w:rsidR="00DE676F">
        <w:t>P</w:t>
      </w:r>
      <w:r>
        <w:t>er</w:t>
      </w:r>
      <w:r w:rsidR="00A26E9C">
        <w:t> </w:t>
      </w:r>
      <w:r>
        <w:t>student funding</w:t>
      </w:r>
      <w:r w:rsidR="00DE676F">
        <w:t xml:space="preserve"> fell</w:t>
      </w:r>
      <w:r w:rsidR="005309F6">
        <w:t xml:space="preserve"> from $187 in 2006–</w:t>
      </w:r>
      <w:r>
        <w:t>07 to $175 in 2010</w:t>
      </w:r>
      <w:r w:rsidR="005309F6">
        <w:t>–</w:t>
      </w:r>
      <w:r>
        <w:t>11</w:t>
      </w:r>
      <w:r w:rsidR="008639D0">
        <w:t>.</w:t>
      </w:r>
      <w:r w:rsidR="00923E28">
        <w:rPr>
          <w:rStyle w:val="FootnoteReference"/>
        </w:rPr>
        <w:footnoteReference w:id="9"/>
      </w:r>
      <w:r>
        <w:t xml:space="preserve"> In some respects</w:t>
      </w:r>
      <w:r w:rsidR="00075522">
        <w:t>,</w:t>
      </w:r>
      <w:r>
        <w:t xml:space="preserve"> </w:t>
      </w:r>
      <w:r w:rsidR="00DE676F">
        <w:t xml:space="preserve">and despite these constraints, </w:t>
      </w:r>
      <w:r>
        <w:t>the system has performed reasonably well to hold access and participation rates at 2006</w:t>
      </w:r>
      <w:r w:rsidR="005309F6">
        <w:t>–</w:t>
      </w:r>
      <w:r>
        <w:t xml:space="preserve">07 levels. </w:t>
      </w:r>
      <w:r w:rsidR="00A31CBC">
        <w:t>T</w:t>
      </w:r>
      <w:r>
        <w:t>he 2011 budget of the new administration offered grounds for some optimism as the appropriation for basic education was increased by more than 18</w:t>
      </w:r>
      <w:r w:rsidR="000362CC">
        <w:t xml:space="preserve"> per cent</w:t>
      </w:r>
      <w:r>
        <w:t>.</w:t>
      </w:r>
    </w:p>
    <w:p w:rsidR="00135E72" w:rsidRDefault="00511AD5" w:rsidP="00135E72">
      <w:pPr>
        <w:pStyle w:val="BodyText"/>
      </w:pPr>
      <w:r>
        <w:t>Throughout the strategy period, p</w:t>
      </w:r>
      <w:r w:rsidR="00135E72" w:rsidRPr="00473FC4">
        <w:t xml:space="preserve">overty rates in </w:t>
      </w:r>
      <w:r w:rsidR="00135E72">
        <w:t>conflict</w:t>
      </w:r>
      <w:r w:rsidR="00075522">
        <w:t>-</w:t>
      </w:r>
      <w:r w:rsidR="00135E72">
        <w:t xml:space="preserve">affected areas in </w:t>
      </w:r>
      <w:smartTag w:uri="urn:schemas-microsoft-com:office:smarttags" w:element="place">
        <w:r w:rsidR="00135E72" w:rsidRPr="00473FC4">
          <w:t>Mindanao</w:t>
        </w:r>
      </w:smartTag>
      <w:r w:rsidR="00135E72">
        <w:t xml:space="preserve"> </w:t>
      </w:r>
      <w:r w:rsidRPr="00473FC4">
        <w:t>continue</w:t>
      </w:r>
      <w:r>
        <w:t>d to be the highest in the country</w:t>
      </w:r>
      <w:r w:rsidR="00135E72" w:rsidRPr="00473FC4">
        <w:t xml:space="preserve">. </w:t>
      </w:r>
      <w:r>
        <w:t xml:space="preserve">In addition the </w:t>
      </w:r>
      <w:r w:rsidR="00135E72" w:rsidRPr="00473FC4">
        <w:t>region suffer</w:t>
      </w:r>
      <w:r>
        <w:t>ed</w:t>
      </w:r>
      <w:r w:rsidR="00135E72" w:rsidRPr="00473FC4">
        <w:t xml:space="preserve"> from </w:t>
      </w:r>
      <w:r w:rsidR="00135E72">
        <w:t>inadequate</w:t>
      </w:r>
      <w:r w:rsidR="00135E72" w:rsidRPr="00473FC4">
        <w:t xml:space="preserve"> infrastructur</w:t>
      </w:r>
      <w:r w:rsidR="00135E72">
        <w:t>e, local governance problems,</w:t>
      </w:r>
      <w:r w:rsidR="00135E72" w:rsidRPr="00473FC4">
        <w:t xml:space="preserve"> a weak private sector and poor basic service delivery. </w:t>
      </w:r>
      <w:r>
        <w:t>Conflict continued</w:t>
      </w:r>
      <w:r w:rsidR="00135E72">
        <w:t xml:space="preserve"> to limit development progress and constrained the capacity of authorities to establish functioning systems to deliver public goods and services.</w:t>
      </w:r>
    </w:p>
    <w:p w:rsidR="00135E72" w:rsidRPr="00A95D2B" w:rsidRDefault="00135E72" w:rsidP="00135E72">
      <w:pPr>
        <w:pStyle w:val="BodyText"/>
      </w:pPr>
      <w:r>
        <w:t>There was little progress to resolve the</w:t>
      </w:r>
      <w:r w:rsidRPr="00074FBF">
        <w:t xml:space="preserve"> long</w:t>
      </w:r>
      <w:r w:rsidR="00066548">
        <w:t>-</w:t>
      </w:r>
      <w:r w:rsidRPr="00074FBF">
        <w:t>running confl</w:t>
      </w:r>
      <w:r>
        <w:t xml:space="preserve">ict in </w:t>
      </w:r>
      <w:smartTag w:uri="urn:schemas-microsoft-com:office:smarttags" w:element="place">
        <w:r>
          <w:t>Mindanao</w:t>
        </w:r>
      </w:smartTag>
      <w:r w:rsidR="001A77EF">
        <w:t>.</w:t>
      </w:r>
      <w:r w:rsidR="00F055AF">
        <w:rPr>
          <w:rStyle w:val="FootnoteReference"/>
        </w:rPr>
        <w:footnoteReference w:id="10"/>
      </w:r>
      <w:r>
        <w:t xml:space="preserve"> </w:t>
      </w:r>
      <w:r w:rsidRPr="0073036E">
        <w:t xml:space="preserve">After stalling </w:t>
      </w:r>
      <w:r>
        <w:t xml:space="preserve">between </w:t>
      </w:r>
      <w:r w:rsidRPr="0073036E">
        <w:t>2008</w:t>
      </w:r>
      <w:r>
        <w:t xml:space="preserve"> and 2010, </w:t>
      </w:r>
      <w:r w:rsidRPr="0073036E">
        <w:t xml:space="preserve">the </w:t>
      </w:r>
      <w:r>
        <w:t xml:space="preserve">national </w:t>
      </w:r>
      <w:r w:rsidRPr="0073036E">
        <w:t xml:space="preserve">peace process was revived and reinforced by more effective participation </w:t>
      </w:r>
      <w:r>
        <w:t xml:space="preserve">from local </w:t>
      </w:r>
      <w:r w:rsidRPr="0073036E">
        <w:t xml:space="preserve">communities and organisations. </w:t>
      </w:r>
      <w:r>
        <w:t>A</w:t>
      </w:r>
      <w:r w:rsidRPr="0073036E">
        <w:t xml:space="preserve"> </w:t>
      </w:r>
      <w:r>
        <w:t xml:space="preserve">lasting </w:t>
      </w:r>
      <w:r w:rsidRPr="0073036E">
        <w:t xml:space="preserve">peace agreement between the </w:t>
      </w:r>
      <w:r>
        <w:t xml:space="preserve">Philippines </w:t>
      </w:r>
      <w:r w:rsidRPr="0073036E">
        <w:t xml:space="preserve">Government and the </w:t>
      </w:r>
      <w:r>
        <w:t xml:space="preserve">Moro Islamic Liberation Front </w:t>
      </w:r>
      <w:r w:rsidR="00307D11">
        <w:t>(MILF)</w:t>
      </w:r>
      <w:r w:rsidR="00066548">
        <w:t>,</w:t>
      </w:r>
      <w:r w:rsidR="00307D11">
        <w:t xml:space="preserve"> </w:t>
      </w:r>
      <w:r w:rsidR="00DE676F">
        <w:t>however</w:t>
      </w:r>
      <w:r w:rsidR="00066548">
        <w:t xml:space="preserve">, </w:t>
      </w:r>
      <w:r>
        <w:t xml:space="preserve">has yet to be </w:t>
      </w:r>
      <w:r w:rsidR="00511AD5">
        <w:t>achieved</w:t>
      </w:r>
      <w:r w:rsidRPr="0073036E">
        <w:t>.</w:t>
      </w:r>
    </w:p>
    <w:p w:rsidR="00135E72" w:rsidRPr="00A45340" w:rsidRDefault="004B571D" w:rsidP="00135E72">
      <w:pPr>
        <w:spacing w:before="80" w:after="80" w:line="280" w:lineRule="atLeast"/>
        <w:rPr>
          <w:rFonts w:ascii="Georgia" w:hAnsi="Georgia" w:cs="Arial"/>
          <w:sz w:val="19"/>
          <w:szCs w:val="19"/>
        </w:rPr>
      </w:pPr>
      <w:r>
        <w:rPr>
          <w:rFonts w:ascii="Georgia" w:hAnsi="Georgia" w:cs="Arial"/>
          <w:sz w:val="19"/>
          <w:szCs w:val="19"/>
        </w:rPr>
        <w:lastRenderedPageBreak/>
        <w:t>T</w:t>
      </w:r>
      <w:r w:rsidR="00135E72" w:rsidRPr="00A45340">
        <w:rPr>
          <w:rFonts w:ascii="Georgia" w:hAnsi="Georgia" w:cs="Arial"/>
          <w:sz w:val="19"/>
          <w:szCs w:val="19"/>
        </w:rPr>
        <w:t xml:space="preserve">he </w:t>
      </w:r>
      <w:smartTag w:uri="urn:schemas-microsoft-com:office:smarttags" w:element="country-region">
        <w:smartTag w:uri="urn:schemas-microsoft-com:office:smarttags" w:element="place">
          <w:r w:rsidR="00135E72" w:rsidRPr="00A45340">
            <w:rPr>
              <w:rFonts w:ascii="Georgia" w:hAnsi="Georgia" w:cs="Arial"/>
              <w:sz w:val="19"/>
              <w:szCs w:val="19"/>
            </w:rPr>
            <w:t>Philippines</w:t>
          </w:r>
        </w:smartTag>
      </w:smartTag>
      <w:r w:rsidR="00135E72" w:rsidRPr="00A45340">
        <w:rPr>
          <w:rFonts w:ascii="Georgia" w:hAnsi="Georgia" w:cs="Arial"/>
          <w:sz w:val="19"/>
          <w:szCs w:val="19"/>
        </w:rPr>
        <w:t xml:space="preserve"> fiscal situation deteriorated during the strategy period. </w:t>
      </w:r>
      <w:r w:rsidR="00135E72">
        <w:rPr>
          <w:rFonts w:ascii="Georgia" w:hAnsi="Georgia" w:cs="Arial"/>
          <w:sz w:val="19"/>
          <w:szCs w:val="19"/>
        </w:rPr>
        <w:t>P</w:t>
      </w:r>
      <w:r w:rsidR="00135E72" w:rsidRPr="00A45340">
        <w:rPr>
          <w:rFonts w:ascii="Georgia" w:hAnsi="Georgia" w:cs="Arial"/>
          <w:sz w:val="19"/>
          <w:szCs w:val="19"/>
        </w:rPr>
        <w:t>rogress was made in reducing government debt</w:t>
      </w:r>
      <w:r w:rsidR="00135E72">
        <w:rPr>
          <w:rFonts w:ascii="Georgia" w:hAnsi="Georgia" w:cs="Arial"/>
          <w:sz w:val="19"/>
          <w:szCs w:val="19"/>
        </w:rPr>
        <w:t xml:space="preserve"> </w:t>
      </w:r>
      <w:r w:rsidR="00066548">
        <w:rPr>
          <w:rFonts w:ascii="Georgia" w:hAnsi="Georgia" w:cs="Arial"/>
          <w:sz w:val="19"/>
          <w:szCs w:val="19"/>
        </w:rPr>
        <w:t>before</w:t>
      </w:r>
      <w:r w:rsidR="00135E72">
        <w:rPr>
          <w:rFonts w:ascii="Georgia" w:hAnsi="Georgia" w:cs="Arial"/>
          <w:sz w:val="19"/>
          <w:szCs w:val="19"/>
        </w:rPr>
        <w:t xml:space="preserve"> 2008, but </w:t>
      </w:r>
      <w:r w:rsidR="00135E72" w:rsidRPr="00A45340">
        <w:rPr>
          <w:rFonts w:ascii="Georgia" w:hAnsi="Georgia" w:cs="Arial"/>
          <w:sz w:val="19"/>
          <w:szCs w:val="19"/>
        </w:rPr>
        <w:t xml:space="preserve">the government’s moderately successful </w:t>
      </w:r>
      <w:r w:rsidR="00135E72">
        <w:rPr>
          <w:rFonts w:ascii="Georgia" w:hAnsi="Georgia" w:cs="Arial"/>
          <w:sz w:val="19"/>
          <w:szCs w:val="19"/>
        </w:rPr>
        <w:t xml:space="preserve">economic </w:t>
      </w:r>
      <w:r w:rsidR="00135E72" w:rsidRPr="00A45340">
        <w:rPr>
          <w:rFonts w:ascii="Georgia" w:hAnsi="Georgia" w:cs="Arial"/>
          <w:sz w:val="19"/>
          <w:szCs w:val="19"/>
        </w:rPr>
        <w:t xml:space="preserve">stimulus package in response to the global recession added to the debt stock. </w:t>
      </w:r>
      <w:r w:rsidR="00135E72">
        <w:rPr>
          <w:rFonts w:ascii="Georgia" w:hAnsi="Georgia" w:cs="Arial"/>
          <w:sz w:val="19"/>
          <w:szCs w:val="19"/>
        </w:rPr>
        <w:t>G</w:t>
      </w:r>
      <w:r w:rsidR="00135E72" w:rsidRPr="00A45340">
        <w:rPr>
          <w:rFonts w:ascii="Georgia" w:hAnsi="Georgia" w:cs="Arial"/>
          <w:sz w:val="19"/>
          <w:szCs w:val="19"/>
        </w:rPr>
        <w:t>overnment debt servicing now consumes approximately 5.5</w:t>
      </w:r>
      <w:r w:rsidR="005C6DFC">
        <w:rPr>
          <w:rFonts w:ascii="Georgia" w:hAnsi="Georgia" w:cs="Arial"/>
          <w:sz w:val="19"/>
          <w:szCs w:val="19"/>
        </w:rPr>
        <w:t xml:space="preserve"> per cent</w:t>
      </w:r>
      <w:r w:rsidR="00135E72" w:rsidRPr="00A45340">
        <w:rPr>
          <w:rFonts w:ascii="Georgia" w:hAnsi="Georgia" w:cs="Arial"/>
          <w:sz w:val="19"/>
          <w:szCs w:val="19"/>
        </w:rPr>
        <w:t xml:space="preserve"> of GDP, </w:t>
      </w:r>
      <w:r w:rsidR="00A31CBC">
        <w:rPr>
          <w:rFonts w:ascii="Georgia" w:hAnsi="Georgia" w:cs="Arial"/>
          <w:sz w:val="19"/>
          <w:szCs w:val="19"/>
        </w:rPr>
        <w:t>as does</w:t>
      </w:r>
      <w:r w:rsidR="00135E72" w:rsidRPr="00A45340">
        <w:rPr>
          <w:rFonts w:ascii="Georgia" w:hAnsi="Georgia" w:cs="Arial"/>
          <w:sz w:val="19"/>
          <w:szCs w:val="19"/>
        </w:rPr>
        <w:t xml:space="preserve"> the </w:t>
      </w:r>
      <w:r w:rsidR="00135E72">
        <w:rPr>
          <w:rFonts w:ascii="Georgia" w:hAnsi="Georgia" w:cs="Arial"/>
          <w:sz w:val="19"/>
          <w:szCs w:val="19"/>
        </w:rPr>
        <w:t xml:space="preserve">public sector </w:t>
      </w:r>
      <w:r w:rsidR="00135E72" w:rsidRPr="00A45340">
        <w:rPr>
          <w:rFonts w:ascii="Georgia" w:hAnsi="Georgia" w:cs="Arial"/>
          <w:sz w:val="19"/>
          <w:szCs w:val="19"/>
        </w:rPr>
        <w:t>wage bill. These</w:t>
      </w:r>
      <w:r w:rsidR="000E39D7">
        <w:rPr>
          <w:rFonts w:ascii="Georgia" w:hAnsi="Georgia" w:cs="Arial"/>
          <w:sz w:val="19"/>
          <w:szCs w:val="19"/>
        </w:rPr>
        <w:t xml:space="preserve"> </w:t>
      </w:r>
      <w:r w:rsidR="00135E72" w:rsidRPr="00A45340">
        <w:rPr>
          <w:rFonts w:ascii="Georgia" w:hAnsi="Georgia" w:cs="Arial"/>
          <w:sz w:val="19"/>
          <w:szCs w:val="19"/>
        </w:rPr>
        <w:t xml:space="preserve">obligations account for the bulk of government expenditure, creating fiscal pressures. But the real driver of </w:t>
      </w:r>
      <w:r w:rsidR="00135E72">
        <w:rPr>
          <w:rFonts w:ascii="Georgia" w:hAnsi="Georgia" w:cs="Arial"/>
          <w:sz w:val="19"/>
          <w:szCs w:val="19"/>
        </w:rPr>
        <w:t xml:space="preserve">fiscal </w:t>
      </w:r>
      <w:r w:rsidR="00135E72" w:rsidRPr="00A45340">
        <w:rPr>
          <w:rFonts w:ascii="Georgia" w:hAnsi="Georgia" w:cs="Arial"/>
          <w:sz w:val="19"/>
          <w:szCs w:val="19"/>
        </w:rPr>
        <w:t xml:space="preserve">deterioration </w:t>
      </w:r>
      <w:r>
        <w:rPr>
          <w:rFonts w:ascii="Georgia" w:hAnsi="Georgia" w:cs="Arial"/>
          <w:sz w:val="19"/>
          <w:szCs w:val="19"/>
        </w:rPr>
        <w:t>continues to be</w:t>
      </w:r>
      <w:r w:rsidR="00690CEB">
        <w:rPr>
          <w:rFonts w:ascii="Georgia" w:hAnsi="Georgia" w:cs="Arial"/>
          <w:sz w:val="19"/>
          <w:szCs w:val="19"/>
        </w:rPr>
        <w:t xml:space="preserve"> </w:t>
      </w:r>
      <w:r w:rsidR="00A31CBC">
        <w:rPr>
          <w:rFonts w:ascii="Georgia" w:hAnsi="Georgia" w:cs="Arial"/>
          <w:sz w:val="19"/>
          <w:szCs w:val="19"/>
        </w:rPr>
        <w:t>inadequate</w:t>
      </w:r>
      <w:r w:rsidR="00A31CBC" w:rsidRPr="00A45340">
        <w:rPr>
          <w:rFonts w:ascii="Georgia" w:hAnsi="Georgia" w:cs="Arial"/>
          <w:sz w:val="19"/>
          <w:szCs w:val="19"/>
        </w:rPr>
        <w:t xml:space="preserve"> </w:t>
      </w:r>
      <w:r w:rsidR="00135E72" w:rsidRPr="00A45340">
        <w:rPr>
          <w:rFonts w:ascii="Georgia" w:hAnsi="Georgia" w:cs="Arial"/>
          <w:sz w:val="19"/>
          <w:szCs w:val="19"/>
        </w:rPr>
        <w:t xml:space="preserve">revenues. </w:t>
      </w:r>
      <w:r>
        <w:rPr>
          <w:rFonts w:ascii="Georgia" w:hAnsi="Georgia" w:cs="Arial"/>
          <w:sz w:val="19"/>
          <w:szCs w:val="19"/>
        </w:rPr>
        <w:t>The</w:t>
      </w:r>
      <w:r w:rsidR="00135E72" w:rsidRPr="00A45340">
        <w:rPr>
          <w:rFonts w:ascii="Georgia" w:hAnsi="Georgia" w:cs="Arial"/>
          <w:sz w:val="19"/>
          <w:szCs w:val="19"/>
        </w:rPr>
        <w:t xml:space="preserve"> t</w:t>
      </w:r>
      <w:r>
        <w:rPr>
          <w:rFonts w:ascii="Georgia" w:hAnsi="Georgia" w:cs="Arial"/>
          <w:sz w:val="19"/>
          <w:szCs w:val="19"/>
        </w:rPr>
        <w:t xml:space="preserve">ax take as a proportion of GDP declined </w:t>
      </w:r>
      <w:r w:rsidR="00135E72">
        <w:rPr>
          <w:rFonts w:ascii="Georgia" w:hAnsi="Georgia" w:cs="Arial"/>
          <w:sz w:val="19"/>
          <w:szCs w:val="19"/>
        </w:rPr>
        <w:t>from around 17</w:t>
      </w:r>
      <w:r w:rsidR="005C6DFC">
        <w:rPr>
          <w:rFonts w:ascii="Georgia" w:hAnsi="Georgia" w:cs="Arial"/>
          <w:sz w:val="19"/>
          <w:szCs w:val="19"/>
        </w:rPr>
        <w:t xml:space="preserve"> per cent</w:t>
      </w:r>
      <w:r w:rsidR="00135E72">
        <w:rPr>
          <w:rFonts w:ascii="Georgia" w:hAnsi="Georgia" w:cs="Arial"/>
          <w:sz w:val="19"/>
          <w:szCs w:val="19"/>
        </w:rPr>
        <w:t xml:space="preserve"> in 1996 to </w:t>
      </w:r>
      <w:r w:rsidR="00135E72" w:rsidRPr="00A45340">
        <w:rPr>
          <w:rFonts w:ascii="Georgia" w:hAnsi="Georgia" w:cs="Arial"/>
          <w:sz w:val="19"/>
          <w:szCs w:val="19"/>
        </w:rPr>
        <w:t>12.8</w:t>
      </w:r>
      <w:r w:rsidR="005C6DFC">
        <w:rPr>
          <w:rFonts w:ascii="Georgia" w:hAnsi="Georgia" w:cs="Arial"/>
          <w:sz w:val="19"/>
          <w:szCs w:val="19"/>
        </w:rPr>
        <w:t xml:space="preserve"> per cent</w:t>
      </w:r>
      <w:r w:rsidR="00135E72">
        <w:rPr>
          <w:rFonts w:ascii="Georgia" w:hAnsi="Georgia" w:cs="Arial"/>
          <w:sz w:val="19"/>
          <w:szCs w:val="19"/>
        </w:rPr>
        <w:t xml:space="preserve"> in 2009</w:t>
      </w:r>
      <w:r w:rsidR="00A31CBC">
        <w:rPr>
          <w:rFonts w:ascii="Georgia" w:hAnsi="Georgia" w:cs="Arial"/>
          <w:sz w:val="19"/>
          <w:szCs w:val="19"/>
        </w:rPr>
        <w:t>, before increasing to</w:t>
      </w:r>
      <w:r>
        <w:rPr>
          <w:rFonts w:ascii="Georgia" w:hAnsi="Georgia" w:cs="Arial"/>
          <w:sz w:val="19"/>
          <w:szCs w:val="19"/>
        </w:rPr>
        <w:t xml:space="preserve"> </w:t>
      </w:r>
      <w:r w:rsidR="00135E72" w:rsidRPr="00A45340">
        <w:rPr>
          <w:rFonts w:ascii="Georgia" w:hAnsi="Georgia" w:cs="Arial"/>
          <w:sz w:val="19"/>
          <w:szCs w:val="19"/>
        </w:rPr>
        <w:t>13.1</w:t>
      </w:r>
      <w:r w:rsidR="001B0888">
        <w:rPr>
          <w:rFonts w:ascii="Georgia" w:hAnsi="Georgia" w:cs="Arial"/>
          <w:sz w:val="19"/>
          <w:szCs w:val="19"/>
        </w:rPr>
        <w:t xml:space="preserve"> </w:t>
      </w:r>
      <w:r w:rsidR="005C6DFC">
        <w:rPr>
          <w:rFonts w:ascii="Georgia" w:hAnsi="Georgia" w:cs="Arial"/>
          <w:sz w:val="19"/>
          <w:szCs w:val="19"/>
        </w:rPr>
        <w:t>per</w:t>
      </w:r>
      <w:r w:rsidR="001B0888">
        <w:rPr>
          <w:rFonts w:ascii="Georgia" w:hAnsi="Georgia" w:cs="Arial"/>
          <w:sz w:val="19"/>
          <w:szCs w:val="19"/>
        </w:rPr>
        <w:t xml:space="preserve"> </w:t>
      </w:r>
      <w:r w:rsidR="005C6DFC">
        <w:rPr>
          <w:rFonts w:ascii="Georgia" w:hAnsi="Georgia" w:cs="Arial"/>
          <w:sz w:val="19"/>
          <w:szCs w:val="19"/>
        </w:rPr>
        <w:t>cent</w:t>
      </w:r>
      <w:r w:rsidR="00135E72">
        <w:rPr>
          <w:rFonts w:ascii="Georgia" w:hAnsi="Georgia" w:cs="Arial"/>
          <w:sz w:val="19"/>
          <w:szCs w:val="19"/>
        </w:rPr>
        <w:t xml:space="preserve"> in 2010</w:t>
      </w:r>
      <w:r w:rsidR="00135E72" w:rsidRPr="00A45340">
        <w:rPr>
          <w:rFonts w:ascii="Georgia" w:hAnsi="Georgia" w:cs="Arial"/>
          <w:sz w:val="19"/>
          <w:szCs w:val="19"/>
        </w:rPr>
        <w:t xml:space="preserve">. The big challenge is to </w:t>
      </w:r>
      <w:r w:rsidR="006F280A">
        <w:rPr>
          <w:rFonts w:ascii="Georgia" w:hAnsi="Georgia" w:cs="Arial"/>
          <w:sz w:val="19"/>
          <w:szCs w:val="19"/>
        </w:rPr>
        <w:t>return</w:t>
      </w:r>
      <w:r>
        <w:rPr>
          <w:rFonts w:ascii="Georgia" w:hAnsi="Georgia" w:cs="Arial"/>
          <w:sz w:val="19"/>
          <w:szCs w:val="19"/>
        </w:rPr>
        <w:t xml:space="preserve"> revenues</w:t>
      </w:r>
      <w:r w:rsidR="00135E72" w:rsidRPr="00A45340">
        <w:rPr>
          <w:rFonts w:ascii="Georgia" w:hAnsi="Georgia" w:cs="Arial"/>
          <w:sz w:val="19"/>
          <w:szCs w:val="19"/>
        </w:rPr>
        <w:t xml:space="preserve"> to at least 17</w:t>
      </w:r>
      <w:r w:rsidR="005C6DFC">
        <w:rPr>
          <w:rFonts w:ascii="Georgia" w:hAnsi="Georgia" w:cs="Arial"/>
          <w:sz w:val="19"/>
          <w:szCs w:val="19"/>
        </w:rPr>
        <w:t xml:space="preserve"> per cent</w:t>
      </w:r>
      <w:r w:rsidR="00135E72">
        <w:rPr>
          <w:rFonts w:ascii="Georgia" w:hAnsi="Georgia" w:cs="Arial"/>
          <w:sz w:val="19"/>
          <w:szCs w:val="19"/>
        </w:rPr>
        <w:t xml:space="preserve">, on par with </w:t>
      </w:r>
      <w:r w:rsidR="00135E72" w:rsidRPr="007F50E6">
        <w:rPr>
          <w:rFonts w:ascii="Georgia" w:hAnsi="Georgia" w:cs="Arial"/>
          <w:sz w:val="19"/>
          <w:szCs w:val="19"/>
        </w:rPr>
        <w:t xml:space="preserve">the </w:t>
      </w:r>
      <w:smartTag w:uri="urn:schemas-microsoft-com:office:smarttags" w:element="place">
        <w:r w:rsidR="00135E72" w:rsidRPr="007F50E6">
          <w:rPr>
            <w:rFonts w:ascii="Georgia" w:hAnsi="Georgia" w:cs="Arial"/>
            <w:sz w:val="19"/>
            <w:szCs w:val="19"/>
          </w:rPr>
          <w:t>East Asia</w:t>
        </w:r>
      </w:smartTag>
      <w:r w:rsidR="00135E72" w:rsidRPr="007F50E6">
        <w:rPr>
          <w:rFonts w:ascii="Georgia" w:hAnsi="Georgia" w:cs="Arial"/>
          <w:sz w:val="19"/>
          <w:szCs w:val="19"/>
        </w:rPr>
        <w:t xml:space="preserve"> regional average </w:t>
      </w:r>
      <w:r w:rsidR="00135E72">
        <w:rPr>
          <w:rFonts w:ascii="Georgia" w:hAnsi="Georgia" w:cs="Arial"/>
          <w:sz w:val="19"/>
          <w:szCs w:val="19"/>
        </w:rPr>
        <w:t xml:space="preserve">but still below the </w:t>
      </w:r>
      <w:r w:rsidR="00135E72" w:rsidRPr="007F50E6">
        <w:rPr>
          <w:rFonts w:ascii="Georgia" w:hAnsi="Georgia" w:cs="Arial"/>
          <w:sz w:val="19"/>
          <w:szCs w:val="19"/>
        </w:rPr>
        <w:t>global average</w:t>
      </w:r>
      <w:r w:rsidR="00135E72" w:rsidRPr="00A45340">
        <w:rPr>
          <w:rFonts w:ascii="Georgia" w:hAnsi="Georgia" w:cs="Arial"/>
          <w:sz w:val="19"/>
          <w:szCs w:val="19"/>
        </w:rPr>
        <w:t xml:space="preserve">. </w:t>
      </w:r>
      <w:r w:rsidR="00690CEB">
        <w:rPr>
          <w:rFonts w:ascii="Georgia" w:hAnsi="Georgia" w:cs="Arial"/>
          <w:sz w:val="19"/>
          <w:szCs w:val="19"/>
        </w:rPr>
        <w:t>I</w:t>
      </w:r>
      <w:r w:rsidR="00135E72" w:rsidRPr="00A45340">
        <w:rPr>
          <w:rFonts w:ascii="Georgia" w:hAnsi="Georgia" w:cs="Arial"/>
          <w:sz w:val="19"/>
          <w:szCs w:val="19"/>
        </w:rPr>
        <w:t>mprov</w:t>
      </w:r>
      <w:r w:rsidR="00690CEB">
        <w:rPr>
          <w:rFonts w:ascii="Georgia" w:hAnsi="Georgia" w:cs="Arial"/>
          <w:sz w:val="19"/>
          <w:szCs w:val="19"/>
        </w:rPr>
        <w:t>ed</w:t>
      </w:r>
      <w:r w:rsidR="00135E72" w:rsidRPr="00A45340">
        <w:rPr>
          <w:rFonts w:ascii="Georgia" w:hAnsi="Georgia" w:cs="Arial"/>
          <w:sz w:val="19"/>
          <w:szCs w:val="19"/>
        </w:rPr>
        <w:t xml:space="preserve"> </w:t>
      </w:r>
      <w:r w:rsidR="00135E72">
        <w:rPr>
          <w:rFonts w:ascii="Georgia" w:hAnsi="Georgia" w:cs="Arial"/>
          <w:sz w:val="19"/>
          <w:szCs w:val="19"/>
        </w:rPr>
        <w:t>revenue</w:t>
      </w:r>
      <w:r w:rsidR="00135E72" w:rsidRPr="00A45340">
        <w:rPr>
          <w:rFonts w:ascii="Georgia" w:hAnsi="Georgia" w:cs="Arial"/>
          <w:sz w:val="19"/>
          <w:szCs w:val="19"/>
        </w:rPr>
        <w:t xml:space="preserve"> collection</w:t>
      </w:r>
      <w:r w:rsidR="006F280A">
        <w:rPr>
          <w:rFonts w:ascii="Georgia" w:hAnsi="Georgia" w:cs="Arial"/>
          <w:sz w:val="19"/>
          <w:szCs w:val="19"/>
        </w:rPr>
        <w:t xml:space="preserve"> and substantially improving the </w:t>
      </w:r>
      <w:r w:rsidR="006F280A" w:rsidRPr="00A45340">
        <w:rPr>
          <w:rFonts w:ascii="Georgia" w:hAnsi="Georgia" w:cs="Arial"/>
          <w:sz w:val="19"/>
          <w:szCs w:val="19"/>
        </w:rPr>
        <w:t>efficien</w:t>
      </w:r>
      <w:r w:rsidR="006F280A">
        <w:rPr>
          <w:rFonts w:ascii="Georgia" w:hAnsi="Georgia" w:cs="Arial"/>
          <w:sz w:val="19"/>
          <w:szCs w:val="19"/>
        </w:rPr>
        <w:t>cy of government expenditure</w:t>
      </w:r>
      <w:r w:rsidR="00690CEB">
        <w:rPr>
          <w:rFonts w:ascii="Georgia" w:hAnsi="Georgia" w:cs="Arial"/>
          <w:sz w:val="19"/>
          <w:szCs w:val="19"/>
        </w:rPr>
        <w:t xml:space="preserve"> can only parti</w:t>
      </w:r>
      <w:r w:rsidR="00D31210">
        <w:rPr>
          <w:rFonts w:ascii="Georgia" w:hAnsi="Georgia" w:cs="Arial"/>
          <w:sz w:val="19"/>
          <w:szCs w:val="19"/>
        </w:rPr>
        <w:t>ally fund the government’s ambit</w:t>
      </w:r>
      <w:r w:rsidR="00690CEB">
        <w:rPr>
          <w:rFonts w:ascii="Georgia" w:hAnsi="Georgia" w:cs="Arial"/>
          <w:sz w:val="19"/>
          <w:szCs w:val="19"/>
        </w:rPr>
        <w:t xml:space="preserve">ious social service </w:t>
      </w:r>
      <w:r w:rsidR="00690CEB" w:rsidRPr="00A45340">
        <w:rPr>
          <w:rFonts w:ascii="Georgia" w:hAnsi="Georgia" w:cs="Arial"/>
          <w:sz w:val="19"/>
          <w:szCs w:val="19"/>
        </w:rPr>
        <w:t>expansion</w:t>
      </w:r>
      <w:r w:rsidR="00690CEB">
        <w:rPr>
          <w:rFonts w:ascii="Georgia" w:hAnsi="Georgia" w:cs="Arial"/>
          <w:sz w:val="19"/>
          <w:szCs w:val="19"/>
        </w:rPr>
        <w:t>.</w:t>
      </w:r>
      <w:r w:rsidR="00690CEB">
        <w:rPr>
          <w:rStyle w:val="FootnoteReference"/>
          <w:rFonts w:cs="Arial"/>
        </w:rPr>
        <w:footnoteReference w:id="11"/>
      </w:r>
      <w:r w:rsidR="00135E72" w:rsidRPr="00A45340">
        <w:rPr>
          <w:rFonts w:ascii="Georgia" w:hAnsi="Georgia" w:cs="Arial"/>
          <w:sz w:val="19"/>
          <w:szCs w:val="19"/>
        </w:rPr>
        <w:t xml:space="preserve"> </w:t>
      </w:r>
      <w:r w:rsidR="00A31CBC">
        <w:rPr>
          <w:rFonts w:ascii="Georgia" w:hAnsi="Georgia" w:cs="Arial"/>
          <w:sz w:val="19"/>
          <w:szCs w:val="19"/>
        </w:rPr>
        <w:t>Also needed are t</w:t>
      </w:r>
      <w:r w:rsidR="00135E72">
        <w:rPr>
          <w:rFonts w:ascii="Georgia" w:hAnsi="Georgia" w:cs="Arial"/>
          <w:sz w:val="19"/>
          <w:szCs w:val="19"/>
        </w:rPr>
        <w:t>ax policy changes and i</w:t>
      </w:r>
      <w:r w:rsidR="00135E72" w:rsidRPr="00A45340">
        <w:rPr>
          <w:rFonts w:ascii="Georgia" w:hAnsi="Georgia" w:cs="Arial"/>
          <w:sz w:val="19"/>
          <w:szCs w:val="19"/>
        </w:rPr>
        <w:t>ncreas</w:t>
      </w:r>
      <w:r w:rsidR="00167EA1">
        <w:rPr>
          <w:rFonts w:ascii="Georgia" w:hAnsi="Georgia" w:cs="Arial"/>
          <w:sz w:val="19"/>
          <w:szCs w:val="19"/>
        </w:rPr>
        <w:t>es to</w:t>
      </w:r>
      <w:r w:rsidR="00135E72">
        <w:rPr>
          <w:rFonts w:ascii="Georgia" w:hAnsi="Georgia" w:cs="Arial"/>
          <w:sz w:val="19"/>
          <w:szCs w:val="19"/>
        </w:rPr>
        <w:t xml:space="preserve"> some tax rates</w:t>
      </w:r>
      <w:r w:rsidR="00135E72" w:rsidRPr="00A45340">
        <w:rPr>
          <w:rFonts w:ascii="Georgia" w:hAnsi="Georgia" w:cs="Arial"/>
          <w:sz w:val="19"/>
          <w:szCs w:val="19"/>
        </w:rPr>
        <w:t>.</w:t>
      </w:r>
    </w:p>
    <w:p w:rsidR="00135E72" w:rsidRPr="00A45340" w:rsidRDefault="00135E72" w:rsidP="00135E72">
      <w:pPr>
        <w:pStyle w:val="BodyText"/>
      </w:pPr>
      <w:r w:rsidRPr="00A45340">
        <w:t xml:space="preserve">The revenue story </w:t>
      </w:r>
      <w:r w:rsidR="00066548">
        <w:t xml:space="preserve">in the </w:t>
      </w:r>
      <w:smartTag w:uri="urn:schemas-microsoft-com:office:smarttags" w:element="country-region">
        <w:smartTag w:uri="urn:schemas-microsoft-com:office:smarttags" w:element="place">
          <w:r w:rsidR="00066548">
            <w:t>Philippines</w:t>
          </w:r>
        </w:smartTag>
      </w:smartTag>
      <w:r w:rsidR="00066548">
        <w:t xml:space="preserve"> </w:t>
      </w:r>
      <w:r w:rsidRPr="00A45340">
        <w:t xml:space="preserve">is symptomatic of a broader concern: a declining quality of governance. The </w:t>
      </w:r>
      <w:r w:rsidR="00660237">
        <w:t>W</w:t>
      </w:r>
      <w:r w:rsidR="00066548">
        <w:t>orld Bank</w:t>
      </w:r>
      <w:r w:rsidRPr="00A45340">
        <w:t xml:space="preserve"> Institute governance indicators </w:t>
      </w:r>
      <w:r>
        <w:t>show</w:t>
      </w:r>
      <w:r w:rsidRPr="00A45340">
        <w:t xml:space="preserve"> a downward trend for 2004</w:t>
      </w:r>
      <w:r w:rsidR="005309F6">
        <w:t>–</w:t>
      </w:r>
      <w:r w:rsidRPr="00A45340">
        <w:t>08 for control of corruption, political stability and voice and accountability. Other indicators, such as effective bureaucracy</w:t>
      </w:r>
      <w:r w:rsidR="00066548">
        <w:t>,</w:t>
      </w:r>
      <w:r w:rsidRPr="00A45340">
        <w:t xml:space="preserve"> fared better. </w:t>
      </w:r>
      <w:r>
        <w:t>Meanwhile, t</w:t>
      </w:r>
      <w:r w:rsidRPr="0073036E">
        <w:t xml:space="preserve">he </w:t>
      </w:r>
      <w:smartTag w:uri="urn:schemas-microsoft-com:office:smarttags" w:element="place">
        <w:smartTag w:uri="urn:schemas-microsoft-com:office:smarttags" w:element="country-region">
          <w:r w:rsidRPr="0073036E">
            <w:t>Philippines</w:t>
          </w:r>
        </w:smartTag>
      </w:smartTag>
      <w:r w:rsidRPr="0073036E">
        <w:t xml:space="preserve"> ranked 134 on the 2010 Transparency International Corruption Perception Index, a</w:t>
      </w:r>
      <w:r>
        <w:t xml:space="preserve"> modest </w:t>
      </w:r>
      <w:r w:rsidRPr="0073036E">
        <w:t xml:space="preserve">improvement </w:t>
      </w:r>
      <w:r>
        <w:t xml:space="preserve">from 139 </w:t>
      </w:r>
      <w:r w:rsidRPr="0073036E">
        <w:t xml:space="preserve">in 2009. </w:t>
      </w:r>
      <w:r w:rsidR="00511AD5">
        <w:t>Concerns over governance</w:t>
      </w:r>
      <w:r w:rsidR="00066548">
        <w:t>—</w:t>
      </w:r>
      <w:r w:rsidR="00511AD5">
        <w:t>coupled with high energy costs and poor infrastructure</w:t>
      </w:r>
      <w:r w:rsidR="00066548">
        <w:t>—</w:t>
      </w:r>
      <w:r w:rsidR="00511AD5">
        <w:t>impacted negatively on investor confidence. Tellingly, the years immediately preceding the strategy period (2002</w:t>
      </w:r>
      <w:r w:rsidR="007F78C5">
        <w:t>–</w:t>
      </w:r>
      <w:r w:rsidR="00511AD5">
        <w:t xml:space="preserve">07) saw the annual growth in total </w:t>
      </w:r>
      <w:r w:rsidR="00A31CBC">
        <w:t xml:space="preserve">public, private, foreign and domestic </w:t>
      </w:r>
      <w:r w:rsidR="00511AD5">
        <w:t xml:space="preserve">investment </w:t>
      </w:r>
      <w:r w:rsidR="0034048B">
        <w:t xml:space="preserve">average zero. </w:t>
      </w:r>
      <w:r w:rsidR="0070263B">
        <w:t>In contrast</w:t>
      </w:r>
      <w:r w:rsidR="00A31CBC">
        <w:t>,</w:t>
      </w:r>
      <w:r w:rsidR="0070263B">
        <w:t xml:space="preserve"> neighbouring countries posted investment growth ranging </w:t>
      </w:r>
      <w:r w:rsidR="00690CEB">
        <w:t>between</w:t>
      </w:r>
      <w:r w:rsidR="0070263B">
        <w:t xml:space="preserve"> 3 </w:t>
      </w:r>
      <w:r w:rsidR="00690CEB">
        <w:t xml:space="preserve">and </w:t>
      </w:r>
      <w:r w:rsidR="0070263B">
        <w:t>19</w:t>
      </w:r>
      <w:r w:rsidR="00095009">
        <w:t xml:space="preserve"> </w:t>
      </w:r>
      <w:r w:rsidR="0070263B">
        <w:t>per</w:t>
      </w:r>
      <w:r w:rsidR="00095009">
        <w:t xml:space="preserve"> </w:t>
      </w:r>
      <w:r w:rsidR="0070263B">
        <w:t>cent per year. The situation did not improve markedly throughout the strategy period.</w:t>
      </w:r>
    </w:p>
    <w:p w:rsidR="00A55C23" w:rsidRDefault="00135E72" w:rsidP="00135E72">
      <w:pPr>
        <w:pStyle w:val="BodyText"/>
      </w:pPr>
      <w:r>
        <w:t>President Arroyo was in power until mid</w:t>
      </w:r>
      <w:r w:rsidR="00066548">
        <w:t>-</w:t>
      </w:r>
      <w:r>
        <w:t xml:space="preserve">2010. Her administration demonstrated strengths in macroeconomic management, containing the budget deficit and maintaining a degree of fiscal discipline. However, Arroyo’s tenure was </w:t>
      </w:r>
      <w:r w:rsidR="0070263B">
        <w:t>particularly</w:t>
      </w:r>
      <w:r>
        <w:t xml:space="preserve"> marked by declines in the quality of governance. </w:t>
      </w:r>
      <w:r w:rsidRPr="00A45340">
        <w:t xml:space="preserve">The election of President Aquino and the appointment of </w:t>
      </w:r>
      <w:r w:rsidR="002F1B9E">
        <w:t xml:space="preserve">a </w:t>
      </w:r>
      <w:r>
        <w:t>capable</w:t>
      </w:r>
      <w:r w:rsidRPr="00A45340">
        <w:t>, refo</w:t>
      </w:r>
      <w:r w:rsidR="00301CCF">
        <w:t xml:space="preserve">rm-oriented Cabinet </w:t>
      </w:r>
      <w:r w:rsidRPr="00A45340">
        <w:t xml:space="preserve">offers the promise of improved governance in the </w:t>
      </w:r>
      <w:smartTag w:uri="urn:schemas-microsoft-com:office:smarttags" w:element="place">
        <w:smartTag w:uri="urn:schemas-microsoft-com:office:smarttags" w:element="country-region">
          <w:r w:rsidRPr="00A45340">
            <w:t>Philippines</w:t>
          </w:r>
        </w:smartTag>
      </w:smartTag>
      <w:r w:rsidRPr="00A45340">
        <w:t xml:space="preserve">. </w:t>
      </w:r>
      <w:r w:rsidR="00066548">
        <w:t xml:space="preserve">President </w:t>
      </w:r>
      <w:r w:rsidR="00690CEB" w:rsidRPr="007E1F09">
        <w:t xml:space="preserve">Aquino has </w:t>
      </w:r>
      <w:r w:rsidR="00690CEB">
        <w:t xml:space="preserve">laid out a </w:t>
      </w:r>
      <w:r w:rsidR="00690CEB" w:rsidRPr="007E1F09">
        <w:t xml:space="preserve">significant </w:t>
      </w:r>
      <w:r w:rsidR="00690CEB">
        <w:t xml:space="preserve">reform </w:t>
      </w:r>
      <w:r w:rsidR="00690CEB" w:rsidRPr="007E1F09">
        <w:t>agenda which w</w:t>
      </w:r>
      <w:r w:rsidR="00690CEB">
        <w:t>ill be challenging to implement</w:t>
      </w:r>
      <w:r w:rsidR="00690CEB" w:rsidRPr="007E1F09">
        <w:t>.</w:t>
      </w:r>
      <w:r w:rsidR="00690CEB">
        <w:t xml:space="preserve"> </w:t>
      </w:r>
      <w:r w:rsidRPr="00A45340">
        <w:t xml:space="preserve">Perhaps the most impressive accomplishment of the new </w:t>
      </w:r>
      <w:r w:rsidR="00066548">
        <w:t>a</w:t>
      </w:r>
      <w:r w:rsidRPr="00A45340">
        <w:t xml:space="preserve">dministration is </w:t>
      </w:r>
      <w:r w:rsidR="00066548">
        <w:t xml:space="preserve">its </w:t>
      </w:r>
      <w:r w:rsidR="00B874EA">
        <w:t>2011 budget</w:t>
      </w:r>
      <w:r w:rsidR="00066548">
        <w:t xml:space="preserve"> which</w:t>
      </w:r>
      <w:r w:rsidR="00B874EA">
        <w:t xml:space="preserve"> </w:t>
      </w:r>
      <w:r w:rsidRPr="00A45340">
        <w:t>a</w:t>
      </w:r>
      <w:r w:rsidR="00B874EA">
        <w:t xml:space="preserve">ddresses the country’s </w:t>
      </w:r>
      <w:r w:rsidRPr="00A45340">
        <w:t xml:space="preserve">poverty </w:t>
      </w:r>
      <w:r w:rsidR="00B874EA">
        <w:t xml:space="preserve">challenge by </w:t>
      </w:r>
      <w:r w:rsidRPr="00A45340">
        <w:t>increasin</w:t>
      </w:r>
      <w:r w:rsidR="00B874EA">
        <w:t>g</w:t>
      </w:r>
      <w:r w:rsidRPr="00A45340">
        <w:t xml:space="preserve"> spending on education, conditional cash transfers and health, while maintaining overall fiscal discipline. </w:t>
      </w:r>
      <w:r w:rsidR="00066548">
        <w:t>The budget</w:t>
      </w:r>
      <w:r w:rsidR="00066548" w:rsidRPr="00A45340">
        <w:t xml:space="preserve"> </w:t>
      </w:r>
      <w:r w:rsidRPr="00A45340">
        <w:t>also takes some important initial steps to cut back programs</w:t>
      </w:r>
      <w:r w:rsidR="00871353">
        <w:t xml:space="preserve"> which </w:t>
      </w:r>
      <w:r w:rsidR="006F2559">
        <w:t>have failed</w:t>
      </w:r>
      <w:r w:rsidR="00871353">
        <w:t xml:space="preserve"> to benefit the poor</w:t>
      </w:r>
      <w:r w:rsidR="006F2559">
        <w:t xml:space="preserve"> and are prone to rent seeking and corrupt practices</w:t>
      </w:r>
      <w:r w:rsidRPr="00A45340">
        <w:t xml:space="preserve">. Importantly, the budget </w:t>
      </w:r>
      <w:r>
        <w:t xml:space="preserve">demonstrates </w:t>
      </w:r>
      <w:r w:rsidRPr="00A45340">
        <w:t>the</w:t>
      </w:r>
      <w:r w:rsidR="00A26E9C">
        <w:t xml:space="preserve"> </w:t>
      </w:r>
      <w:r w:rsidR="00FD6F2B">
        <w:t>a</w:t>
      </w:r>
      <w:r w:rsidRPr="00A45340">
        <w:t>dministration’s anti-poverty, anti-corruption and economically responsib</w:t>
      </w:r>
      <w:r w:rsidRPr="007E1F09">
        <w:t>le</w:t>
      </w:r>
      <w:r w:rsidRPr="00AC7FBA">
        <w:t xml:space="preserve"> </w:t>
      </w:r>
      <w:r w:rsidRPr="00A45340">
        <w:t>polic</w:t>
      </w:r>
      <w:r>
        <w:t>ies</w:t>
      </w:r>
      <w:r w:rsidRPr="007E1F09">
        <w:t xml:space="preserve">. </w:t>
      </w:r>
    </w:p>
    <w:p w:rsidR="00A236DF" w:rsidRPr="00FA0220" w:rsidRDefault="00A236DF" w:rsidP="00135E72">
      <w:pPr>
        <w:pStyle w:val="BodyText"/>
        <w:rPr>
          <w:sz w:val="22"/>
          <w:szCs w:val="22"/>
        </w:rPr>
      </w:pPr>
      <w:r>
        <w:t>In this complex</w:t>
      </w:r>
      <w:r w:rsidR="00FD6F2B">
        <w:t>,</w:t>
      </w:r>
      <w:r>
        <w:t xml:space="preserve"> and at times less</w:t>
      </w:r>
      <w:r w:rsidR="00A26E9C">
        <w:t>-</w:t>
      </w:r>
      <w:r>
        <w:t>than</w:t>
      </w:r>
      <w:r w:rsidR="00A26E9C">
        <w:t>-</w:t>
      </w:r>
      <w:r>
        <w:t>conducive operating environment</w:t>
      </w:r>
      <w:r w:rsidR="00FD6F2B">
        <w:t>,</w:t>
      </w:r>
      <w:r>
        <w:t xml:space="preserve"> the Australian aid program achieved some major successes</w:t>
      </w:r>
      <w:r w:rsidR="00FD6F2B">
        <w:t xml:space="preserve"> in the </w:t>
      </w:r>
      <w:smartTag w:uri="urn:schemas-microsoft-com:office:smarttags" w:element="country-region">
        <w:smartTag w:uri="urn:schemas-microsoft-com:office:smarttags" w:element="place">
          <w:r w:rsidR="00FD6F2B">
            <w:t>Philippines</w:t>
          </w:r>
        </w:smartTag>
      </w:smartTag>
      <w:r>
        <w:t>.</w:t>
      </w:r>
    </w:p>
    <w:p w:rsidR="003379F3" w:rsidRDefault="004559D3" w:rsidP="00C52AEE">
      <w:pPr>
        <w:pStyle w:val="Heading1"/>
        <w:spacing w:before="0"/>
        <w:ind w:left="0"/>
      </w:pPr>
      <w:bookmarkStart w:id="7" w:name="_Toc361846653"/>
      <w:r>
        <w:lastRenderedPageBreak/>
        <w:t xml:space="preserve">Results of the </w:t>
      </w:r>
      <w:smartTag w:uri="urn:schemas-microsoft-com:office:smarttags" w:element="place">
        <w:smartTag w:uri="urn:schemas-microsoft-com:office:smarttags" w:element="country-region">
          <w:r w:rsidR="00213EEF">
            <w:t>Philippines</w:t>
          </w:r>
        </w:smartTag>
      </w:smartTag>
      <w:r w:rsidR="00213EEF">
        <w:t xml:space="preserve"> </w:t>
      </w:r>
      <w:r>
        <w:t>program</w:t>
      </w:r>
      <w:bookmarkEnd w:id="7"/>
    </w:p>
    <w:p w:rsidR="00D67706" w:rsidRDefault="00D67706" w:rsidP="00F86AAB">
      <w:pPr>
        <w:pStyle w:val="H2A"/>
      </w:pPr>
      <w:bookmarkStart w:id="8" w:name="_Toc361846654"/>
      <w:r>
        <w:t xml:space="preserve">Economic </w:t>
      </w:r>
      <w:r w:rsidR="00632D9A">
        <w:t>g</w:t>
      </w:r>
      <w:r>
        <w:t>overnance</w:t>
      </w:r>
      <w:r w:rsidR="005C6DFC">
        <w:t xml:space="preserve"> </w:t>
      </w:r>
      <w:r w:rsidR="005C6DFC" w:rsidRPr="00F86AAB">
        <w:t>and</w:t>
      </w:r>
      <w:r w:rsidR="005C6DFC">
        <w:t xml:space="preserve"> </w:t>
      </w:r>
      <w:r w:rsidR="00632D9A">
        <w:t>g</w:t>
      </w:r>
      <w:r w:rsidR="005C6DFC">
        <w:t>rowth</w:t>
      </w:r>
      <w:bookmarkEnd w:id="8"/>
    </w:p>
    <w:p w:rsidR="004559D3" w:rsidRDefault="00A55441" w:rsidP="00DF740D">
      <w:pPr>
        <w:pStyle w:val="H2A"/>
      </w:pPr>
      <w:bookmarkStart w:id="9" w:name="_Toc361846655"/>
      <w:r>
        <w:t>Objective</w:t>
      </w:r>
      <w:r w:rsidR="00B71380">
        <w:t xml:space="preserve"> 1</w:t>
      </w:r>
      <w:r>
        <w:t>:</w:t>
      </w:r>
      <w:r w:rsidR="00B71380">
        <w:t xml:space="preserve"> Government institutions </w:t>
      </w:r>
      <w:r w:rsidR="005B4EC5">
        <w:t xml:space="preserve">are </w:t>
      </w:r>
      <w:r w:rsidR="00B71380">
        <w:t>better able to implement transparent and efficient budgets</w:t>
      </w:r>
      <w:bookmarkEnd w:id="9"/>
    </w:p>
    <w:p w:rsidR="00C17D95" w:rsidRPr="00874C8E" w:rsidRDefault="00C17D95" w:rsidP="00874C8E">
      <w:pPr>
        <w:pStyle w:val="Heading3"/>
      </w:pPr>
      <w:bookmarkStart w:id="10" w:name="_Toc361846656"/>
      <w:r w:rsidRPr="00874C8E">
        <w:t>Rating</w:t>
      </w:r>
      <w:bookmarkEnd w:id="10"/>
    </w:p>
    <w:p w:rsidR="00C17D95" w:rsidRPr="00B71380" w:rsidRDefault="00383B78" w:rsidP="00C17D95">
      <w:pPr>
        <w:pStyle w:val="BodyText"/>
      </w:pPr>
      <w:r>
        <w:rPr>
          <w:noProof/>
          <w:color w:val="99CC00"/>
          <w:sz w:val="18"/>
          <w:szCs w:val="18"/>
          <w:lang w:val="en-US" w:eastAsia="en-US"/>
        </w:rPr>
        <mc:AlternateContent>
          <mc:Choice Requires="wps">
            <w:drawing>
              <wp:inline distT="0" distB="0" distL="0" distR="0" wp14:anchorId="07EEBB08" wp14:editId="6C89C69E">
                <wp:extent cx="187960" cy="209550"/>
                <wp:effectExtent l="0" t="3810" r="3175" b="0"/>
                <wp:docPr id="9" name="Rectangle 1233"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9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74CE5" id="Rectangle 1233" o:spid="_x0000_s1026" alt="Amber" style="width:14.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" fillcolor="#f93" stroked="f">
                <w10:anchorlock/>
              </v:rect>
            </w:pict>
          </mc:Fallback>
        </mc:AlternateContent>
      </w:r>
      <w:r w:rsidR="00C17D95">
        <w:t> </w:t>
      </w:r>
      <w:r w:rsidR="00C17D95">
        <w:t>O</w:t>
      </w:r>
      <w:r w:rsidR="00C17D95" w:rsidRPr="008041F5">
        <w:t xml:space="preserve">bjective </w:t>
      </w:r>
      <w:r w:rsidR="00C17D95">
        <w:t xml:space="preserve">1 </w:t>
      </w:r>
      <w:r w:rsidR="00C17D95" w:rsidRPr="008041F5">
        <w:t>will be partly achieved within the timeframe of the strategy.</w:t>
      </w:r>
    </w:p>
    <w:p w:rsidR="00820F4F" w:rsidRDefault="00820F4F" w:rsidP="002E4B19">
      <w:pPr>
        <w:spacing w:before="80" w:after="80" w:line="280" w:lineRule="atLeast"/>
        <w:rPr>
          <w:rFonts w:ascii="Georgia" w:hAnsi="Georgia" w:cs="Arial"/>
          <w:sz w:val="19"/>
          <w:szCs w:val="19"/>
        </w:rPr>
      </w:pPr>
      <w:r>
        <w:rPr>
          <w:rFonts w:ascii="Georgia" w:hAnsi="Georgia" w:cs="Arial"/>
          <w:sz w:val="19"/>
          <w:szCs w:val="19"/>
        </w:rPr>
        <w:t>Australian assistance produced high</w:t>
      </w:r>
      <w:r w:rsidR="00FD6F2B">
        <w:rPr>
          <w:rFonts w:ascii="Georgia" w:hAnsi="Georgia" w:cs="Arial"/>
          <w:sz w:val="19"/>
          <w:szCs w:val="19"/>
        </w:rPr>
        <w:t>-</w:t>
      </w:r>
      <w:r>
        <w:rPr>
          <w:rFonts w:ascii="Georgia" w:hAnsi="Georgia" w:cs="Arial"/>
          <w:sz w:val="19"/>
          <w:szCs w:val="19"/>
        </w:rPr>
        <w:t xml:space="preserve">quality technical outputs </w:t>
      </w:r>
      <w:r w:rsidR="005B6405">
        <w:rPr>
          <w:rFonts w:ascii="Georgia" w:hAnsi="Georgia" w:cs="Arial"/>
          <w:sz w:val="19"/>
          <w:szCs w:val="19"/>
        </w:rPr>
        <w:t>which supported</w:t>
      </w:r>
      <w:r>
        <w:rPr>
          <w:rFonts w:ascii="Georgia" w:hAnsi="Georgia" w:cs="Arial"/>
          <w:sz w:val="19"/>
          <w:szCs w:val="19"/>
        </w:rPr>
        <w:t xml:space="preserve"> policy development and a</w:t>
      </w:r>
      <w:r w:rsidR="00B17835">
        <w:rPr>
          <w:rFonts w:ascii="Georgia" w:hAnsi="Georgia" w:cs="Arial"/>
          <w:sz w:val="19"/>
          <w:szCs w:val="19"/>
        </w:rPr>
        <w:t xml:space="preserve">chieved some </w:t>
      </w:r>
      <w:r>
        <w:rPr>
          <w:rFonts w:ascii="Georgia" w:hAnsi="Georgia" w:cs="Arial"/>
          <w:sz w:val="19"/>
          <w:szCs w:val="19"/>
        </w:rPr>
        <w:t>reforms</w:t>
      </w:r>
      <w:r w:rsidR="005B6405">
        <w:rPr>
          <w:rFonts w:ascii="Georgia" w:hAnsi="Georgia" w:cs="Arial"/>
          <w:sz w:val="19"/>
          <w:szCs w:val="19"/>
        </w:rPr>
        <w:t xml:space="preserve"> in particular </w:t>
      </w:r>
      <w:r w:rsidR="00FD6F2B">
        <w:rPr>
          <w:rFonts w:ascii="Georgia" w:hAnsi="Georgia" w:cs="Arial"/>
          <w:sz w:val="19"/>
          <w:szCs w:val="19"/>
        </w:rPr>
        <w:t>g</w:t>
      </w:r>
      <w:r w:rsidR="005B6405">
        <w:rPr>
          <w:rFonts w:ascii="Georgia" w:hAnsi="Georgia" w:cs="Arial"/>
          <w:sz w:val="19"/>
          <w:szCs w:val="19"/>
        </w:rPr>
        <w:t xml:space="preserve">overnment </w:t>
      </w:r>
      <w:r w:rsidR="00FD6F2B">
        <w:rPr>
          <w:rFonts w:ascii="Georgia" w:hAnsi="Georgia" w:cs="Arial"/>
          <w:sz w:val="19"/>
          <w:szCs w:val="19"/>
        </w:rPr>
        <w:t>d</w:t>
      </w:r>
      <w:r w:rsidR="005B6405">
        <w:rPr>
          <w:rFonts w:ascii="Georgia" w:hAnsi="Georgia" w:cs="Arial"/>
          <w:sz w:val="19"/>
          <w:szCs w:val="19"/>
        </w:rPr>
        <w:t>epartments</w:t>
      </w:r>
      <w:r>
        <w:rPr>
          <w:rFonts w:ascii="Georgia" w:hAnsi="Georgia" w:cs="Arial"/>
          <w:sz w:val="19"/>
          <w:szCs w:val="19"/>
        </w:rPr>
        <w:t>. However</w:t>
      </w:r>
      <w:r w:rsidR="00A26E9C">
        <w:rPr>
          <w:rFonts w:ascii="Georgia" w:hAnsi="Georgia" w:cs="Arial"/>
          <w:sz w:val="19"/>
          <w:szCs w:val="19"/>
        </w:rPr>
        <w:t>,</w:t>
      </w:r>
      <w:r>
        <w:rPr>
          <w:rFonts w:ascii="Georgia" w:hAnsi="Georgia" w:cs="Arial"/>
          <w:sz w:val="19"/>
          <w:szCs w:val="19"/>
        </w:rPr>
        <w:t xml:space="preserve"> the lack of </w:t>
      </w:r>
      <w:r w:rsidR="005B6405">
        <w:rPr>
          <w:rFonts w:ascii="Georgia" w:hAnsi="Georgia" w:cs="Arial"/>
          <w:sz w:val="19"/>
          <w:szCs w:val="19"/>
        </w:rPr>
        <w:t xml:space="preserve">political will to </w:t>
      </w:r>
      <w:r w:rsidR="00A26E9C">
        <w:rPr>
          <w:rFonts w:ascii="Georgia" w:hAnsi="Georgia" w:cs="Arial"/>
          <w:sz w:val="19"/>
          <w:szCs w:val="19"/>
        </w:rPr>
        <w:t xml:space="preserve">move </w:t>
      </w:r>
      <w:r w:rsidR="005B6405">
        <w:rPr>
          <w:rFonts w:ascii="Georgia" w:hAnsi="Georgia" w:cs="Arial"/>
          <w:sz w:val="19"/>
          <w:szCs w:val="19"/>
        </w:rPr>
        <w:t>these areas</w:t>
      </w:r>
      <w:r>
        <w:rPr>
          <w:rFonts w:ascii="Georgia" w:hAnsi="Georgia" w:cs="Arial"/>
          <w:sz w:val="19"/>
          <w:szCs w:val="19"/>
        </w:rPr>
        <w:t xml:space="preserve"> </w:t>
      </w:r>
      <w:r w:rsidR="00A26E9C">
        <w:rPr>
          <w:rFonts w:ascii="Georgia" w:hAnsi="Georgia" w:cs="Arial"/>
          <w:sz w:val="19"/>
          <w:szCs w:val="19"/>
        </w:rPr>
        <w:t xml:space="preserve">forward </w:t>
      </w:r>
      <w:r>
        <w:rPr>
          <w:rFonts w:ascii="Georgia" w:hAnsi="Georgia" w:cs="Arial"/>
          <w:sz w:val="19"/>
          <w:szCs w:val="19"/>
        </w:rPr>
        <w:t xml:space="preserve">under the Arroyo Administration stymied major reform. Consequently, this objective is rated as partially </w:t>
      </w:r>
      <w:r w:rsidR="00FD6F2B">
        <w:rPr>
          <w:rFonts w:ascii="Georgia" w:hAnsi="Georgia" w:cs="Arial"/>
          <w:sz w:val="19"/>
          <w:szCs w:val="19"/>
        </w:rPr>
        <w:t>achieved</w:t>
      </w:r>
      <w:r>
        <w:rPr>
          <w:rFonts w:ascii="Georgia" w:hAnsi="Georgia" w:cs="Arial"/>
          <w:sz w:val="19"/>
          <w:szCs w:val="19"/>
        </w:rPr>
        <w:t>.</w:t>
      </w:r>
    </w:p>
    <w:p w:rsidR="002E4B19" w:rsidRPr="002E4B19" w:rsidRDefault="002E4B19" w:rsidP="002E4B19">
      <w:pPr>
        <w:spacing w:before="80" w:after="80" w:line="280" w:lineRule="atLeast"/>
        <w:rPr>
          <w:rFonts w:ascii="Georgia" w:hAnsi="Georgia" w:cs="Arial"/>
          <w:sz w:val="19"/>
          <w:szCs w:val="19"/>
        </w:rPr>
      </w:pPr>
      <w:r w:rsidRPr="002E4B19">
        <w:rPr>
          <w:rFonts w:ascii="Georgia" w:hAnsi="Georgia" w:cs="Arial"/>
          <w:sz w:val="19"/>
          <w:szCs w:val="19"/>
        </w:rPr>
        <w:t xml:space="preserve">Although </w:t>
      </w:r>
      <w:r w:rsidR="00FD6F2B">
        <w:rPr>
          <w:rFonts w:ascii="Georgia" w:hAnsi="Georgia" w:cs="Arial"/>
          <w:sz w:val="19"/>
          <w:szCs w:val="19"/>
        </w:rPr>
        <w:t xml:space="preserve">the </w:t>
      </w:r>
      <w:r w:rsidR="005C6DFC" w:rsidRPr="007F78C5">
        <w:rPr>
          <w:rFonts w:ascii="Georgia" w:hAnsi="Georgia" w:cs="Arial"/>
          <w:sz w:val="19"/>
          <w:szCs w:val="19"/>
        </w:rPr>
        <w:t>PFM</w:t>
      </w:r>
      <w:r w:rsidR="005C6DFC">
        <w:rPr>
          <w:rFonts w:ascii="Georgia" w:hAnsi="Georgia" w:cs="Arial"/>
          <w:sz w:val="19"/>
          <w:szCs w:val="19"/>
        </w:rPr>
        <w:t xml:space="preserve"> s</w:t>
      </w:r>
      <w:r>
        <w:rPr>
          <w:rFonts w:ascii="Georgia" w:hAnsi="Georgia" w:cs="Arial"/>
          <w:sz w:val="19"/>
          <w:szCs w:val="19"/>
        </w:rPr>
        <w:t xml:space="preserve">ystem </w:t>
      </w:r>
      <w:r w:rsidR="0070263B">
        <w:rPr>
          <w:rFonts w:ascii="Georgia" w:hAnsi="Georgia" w:cs="Arial"/>
          <w:sz w:val="19"/>
          <w:szCs w:val="19"/>
        </w:rPr>
        <w:t>was</w:t>
      </w:r>
      <w:r w:rsidRPr="002E4B19">
        <w:rPr>
          <w:rFonts w:ascii="Georgia" w:hAnsi="Georgia" w:cs="Arial"/>
          <w:sz w:val="19"/>
          <w:szCs w:val="19"/>
        </w:rPr>
        <w:t xml:space="preserve"> reasonably capable of maintaining an overall fiscal position, its ability to support efficient planning and execution of the government’s priority programs </w:t>
      </w:r>
      <w:r w:rsidR="0070263B">
        <w:rPr>
          <w:rFonts w:ascii="Georgia" w:hAnsi="Georgia" w:cs="Arial"/>
          <w:sz w:val="19"/>
          <w:szCs w:val="19"/>
        </w:rPr>
        <w:t>was</w:t>
      </w:r>
      <w:r w:rsidRPr="002E4B19">
        <w:rPr>
          <w:rFonts w:ascii="Georgia" w:hAnsi="Georgia" w:cs="Arial"/>
          <w:sz w:val="19"/>
          <w:szCs w:val="19"/>
        </w:rPr>
        <w:t xml:space="preserve"> limited. Weaknesses in the system </w:t>
      </w:r>
      <w:r w:rsidR="0070263B">
        <w:rPr>
          <w:rFonts w:ascii="Georgia" w:hAnsi="Georgia" w:cs="Arial"/>
          <w:sz w:val="19"/>
          <w:szCs w:val="19"/>
        </w:rPr>
        <w:t>were</w:t>
      </w:r>
      <w:r>
        <w:rPr>
          <w:rFonts w:ascii="Georgia" w:hAnsi="Georgia" w:cs="Arial"/>
          <w:sz w:val="19"/>
          <w:szCs w:val="19"/>
        </w:rPr>
        <w:t xml:space="preserve"> substantial. </w:t>
      </w:r>
      <w:r w:rsidR="002F1B9E">
        <w:rPr>
          <w:rFonts w:ascii="Georgia" w:hAnsi="Georgia" w:cs="Arial"/>
          <w:sz w:val="19"/>
          <w:szCs w:val="19"/>
        </w:rPr>
        <w:t xml:space="preserve">Government agencies had </w:t>
      </w:r>
      <w:r w:rsidRPr="002E4B19">
        <w:rPr>
          <w:rFonts w:ascii="Georgia" w:hAnsi="Georgia" w:cs="Arial"/>
          <w:sz w:val="19"/>
          <w:szCs w:val="19"/>
        </w:rPr>
        <w:t>weak capacity to execute the budget and lack</w:t>
      </w:r>
      <w:r w:rsidR="002F1B9E">
        <w:rPr>
          <w:rFonts w:ascii="Georgia" w:hAnsi="Georgia" w:cs="Arial"/>
          <w:sz w:val="19"/>
          <w:szCs w:val="19"/>
        </w:rPr>
        <w:t>ed</w:t>
      </w:r>
      <w:r w:rsidRPr="002E4B19">
        <w:rPr>
          <w:rFonts w:ascii="Georgia" w:hAnsi="Georgia" w:cs="Arial"/>
          <w:sz w:val="19"/>
          <w:szCs w:val="19"/>
        </w:rPr>
        <w:t xml:space="preserve"> accountability and transparency over the use of appropriated funds</w:t>
      </w:r>
      <w:r w:rsidR="0034048B">
        <w:rPr>
          <w:rFonts w:ascii="Georgia" w:hAnsi="Georgia" w:cs="Arial"/>
          <w:sz w:val="19"/>
          <w:szCs w:val="19"/>
        </w:rPr>
        <w:t>.</w:t>
      </w:r>
      <w:r w:rsidRPr="002E4B19">
        <w:rPr>
          <w:rFonts w:ascii="Georgia" w:hAnsi="Georgia" w:cs="Arial"/>
          <w:sz w:val="19"/>
          <w:szCs w:val="19"/>
        </w:rPr>
        <w:t xml:space="preserve"> </w:t>
      </w:r>
      <w:r>
        <w:rPr>
          <w:rFonts w:ascii="Georgia" w:hAnsi="Georgia" w:cs="Arial"/>
          <w:sz w:val="19"/>
          <w:szCs w:val="19"/>
        </w:rPr>
        <w:t xml:space="preserve">The </w:t>
      </w:r>
      <w:r w:rsidRPr="002E4B19">
        <w:rPr>
          <w:rFonts w:ascii="Georgia" w:hAnsi="Georgia" w:cs="Arial"/>
          <w:sz w:val="19"/>
          <w:szCs w:val="19"/>
        </w:rPr>
        <w:t xml:space="preserve">PFM systems </w:t>
      </w:r>
      <w:r w:rsidR="0070263B">
        <w:rPr>
          <w:rFonts w:ascii="Georgia" w:hAnsi="Georgia" w:cs="Arial"/>
          <w:sz w:val="19"/>
          <w:szCs w:val="19"/>
        </w:rPr>
        <w:t>were</w:t>
      </w:r>
      <w:r w:rsidRPr="002E4B19">
        <w:rPr>
          <w:rFonts w:ascii="Georgia" w:hAnsi="Georgia" w:cs="Arial"/>
          <w:sz w:val="19"/>
          <w:szCs w:val="19"/>
        </w:rPr>
        <w:t xml:space="preserve"> fragmented</w:t>
      </w:r>
      <w:r w:rsidR="00571A47">
        <w:rPr>
          <w:rFonts w:ascii="Georgia" w:hAnsi="Georgia" w:cs="Arial"/>
          <w:sz w:val="19"/>
          <w:szCs w:val="19"/>
        </w:rPr>
        <w:t xml:space="preserve"> and</w:t>
      </w:r>
      <w:r w:rsidRPr="002E4B19">
        <w:rPr>
          <w:rFonts w:ascii="Georgia" w:hAnsi="Georgia" w:cs="Arial"/>
          <w:sz w:val="19"/>
          <w:szCs w:val="19"/>
        </w:rPr>
        <w:t xml:space="preserve"> largely </w:t>
      </w:r>
      <w:r>
        <w:rPr>
          <w:rFonts w:ascii="Georgia" w:hAnsi="Georgia" w:cs="Arial"/>
          <w:sz w:val="19"/>
          <w:szCs w:val="19"/>
        </w:rPr>
        <w:t>paper</w:t>
      </w:r>
      <w:r w:rsidR="00FD6F2B">
        <w:rPr>
          <w:rFonts w:ascii="Georgia" w:hAnsi="Georgia" w:cs="Arial"/>
          <w:sz w:val="19"/>
          <w:szCs w:val="19"/>
        </w:rPr>
        <w:t>-</w:t>
      </w:r>
      <w:r>
        <w:rPr>
          <w:rFonts w:ascii="Georgia" w:hAnsi="Georgia" w:cs="Arial"/>
          <w:sz w:val="19"/>
          <w:szCs w:val="19"/>
        </w:rPr>
        <w:t>based</w:t>
      </w:r>
      <w:r w:rsidRPr="002E4B19">
        <w:rPr>
          <w:rFonts w:ascii="Georgia" w:hAnsi="Georgia" w:cs="Arial"/>
          <w:sz w:val="19"/>
          <w:szCs w:val="19"/>
        </w:rPr>
        <w:t xml:space="preserve"> </w:t>
      </w:r>
      <w:r w:rsidR="00571A47">
        <w:rPr>
          <w:rFonts w:ascii="Georgia" w:hAnsi="Georgia" w:cs="Arial"/>
          <w:sz w:val="19"/>
          <w:szCs w:val="19"/>
        </w:rPr>
        <w:t>with</w:t>
      </w:r>
      <w:r w:rsidRPr="002E4B19">
        <w:rPr>
          <w:rFonts w:ascii="Georgia" w:hAnsi="Georgia" w:cs="Arial"/>
          <w:sz w:val="19"/>
          <w:szCs w:val="19"/>
        </w:rPr>
        <w:t xml:space="preserve"> millions of manual transactions </w:t>
      </w:r>
      <w:r w:rsidR="005C6DFC">
        <w:rPr>
          <w:rFonts w:ascii="Georgia" w:hAnsi="Georgia" w:cs="Arial"/>
          <w:sz w:val="19"/>
          <w:szCs w:val="19"/>
        </w:rPr>
        <w:t>each year</w:t>
      </w:r>
      <w:r w:rsidRPr="002E4B19">
        <w:rPr>
          <w:rFonts w:ascii="Georgia" w:hAnsi="Georgia" w:cs="Arial"/>
          <w:sz w:val="19"/>
          <w:szCs w:val="19"/>
        </w:rPr>
        <w:t xml:space="preserve">. In a fiscal environment where the government </w:t>
      </w:r>
      <w:r w:rsidR="005C6DFC">
        <w:rPr>
          <w:rFonts w:ascii="Georgia" w:hAnsi="Georgia" w:cs="Arial"/>
          <w:sz w:val="19"/>
          <w:szCs w:val="19"/>
        </w:rPr>
        <w:t xml:space="preserve">needs </w:t>
      </w:r>
      <w:r w:rsidRPr="002E4B19">
        <w:rPr>
          <w:rFonts w:ascii="Georgia" w:hAnsi="Georgia" w:cs="Arial"/>
          <w:sz w:val="19"/>
          <w:szCs w:val="19"/>
        </w:rPr>
        <w:t xml:space="preserve">more </w:t>
      </w:r>
      <w:r w:rsidR="002F1B9E">
        <w:rPr>
          <w:rFonts w:ascii="Georgia" w:hAnsi="Georgia" w:cs="Arial"/>
          <w:sz w:val="19"/>
          <w:szCs w:val="19"/>
        </w:rPr>
        <w:t xml:space="preserve">frequent, </w:t>
      </w:r>
      <w:r w:rsidRPr="002E4B19">
        <w:rPr>
          <w:rFonts w:ascii="Georgia" w:hAnsi="Georgia" w:cs="Arial"/>
          <w:sz w:val="19"/>
          <w:szCs w:val="19"/>
        </w:rPr>
        <w:t xml:space="preserve">detailed financial information </w:t>
      </w:r>
      <w:r w:rsidR="00571A47">
        <w:rPr>
          <w:rFonts w:ascii="Georgia" w:hAnsi="Georgia" w:cs="Arial"/>
          <w:sz w:val="19"/>
          <w:szCs w:val="19"/>
        </w:rPr>
        <w:t>to</w:t>
      </w:r>
      <w:r w:rsidRPr="002E4B19">
        <w:rPr>
          <w:rFonts w:ascii="Georgia" w:hAnsi="Georgia" w:cs="Arial"/>
          <w:sz w:val="19"/>
          <w:szCs w:val="19"/>
        </w:rPr>
        <w:t xml:space="preserve"> better target its limited resources</w:t>
      </w:r>
      <w:r w:rsidR="005C6DFC">
        <w:rPr>
          <w:rFonts w:ascii="Georgia" w:hAnsi="Georgia" w:cs="Arial"/>
          <w:sz w:val="19"/>
          <w:szCs w:val="19"/>
        </w:rPr>
        <w:t>,</w:t>
      </w:r>
      <w:r w:rsidR="006723B8">
        <w:rPr>
          <w:rFonts w:ascii="Georgia" w:hAnsi="Georgia" w:cs="Arial"/>
          <w:sz w:val="19"/>
          <w:szCs w:val="19"/>
        </w:rPr>
        <w:t xml:space="preserve"> and </w:t>
      </w:r>
      <w:r w:rsidR="00571A47">
        <w:rPr>
          <w:rFonts w:ascii="Georgia" w:hAnsi="Georgia" w:cs="Arial"/>
          <w:sz w:val="19"/>
          <w:szCs w:val="19"/>
        </w:rPr>
        <w:t xml:space="preserve">demonstrate to </w:t>
      </w:r>
      <w:r w:rsidR="006723B8">
        <w:rPr>
          <w:rFonts w:ascii="Georgia" w:hAnsi="Georgia" w:cs="Arial"/>
          <w:sz w:val="19"/>
          <w:szCs w:val="19"/>
        </w:rPr>
        <w:t>citizens how public funds</w:t>
      </w:r>
      <w:r w:rsidR="00571A47">
        <w:rPr>
          <w:rFonts w:ascii="Georgia" w:hAnsi="Georgia" w:cs="Arial"/>
          <w:sz w:val="19"/>
          <w:szCs w:val="19"/>
        </w:rPr>
        <w:t xml:space="preserve"> are being </w:t>
      </w:r>
      <w:r w:rsidR="00FD6F2B">
        <w:rPr>
          <w:rFonts w:ascii="Georgia" w:hAnsi="Georgia" w:cs="Arial"/>
          <w:sz w:val="19"/>
          <w:szCs w:val="19"/>
        </w:rPr>
        <w:t>used</w:t>
      </w:r>
      <w:r w:rsidRPr="002E4B19">
        <w:rPr>
          <w:rFonts w:ascii="Georgia" w:hAnsi="Georgia" w:cs="Arial"/>
          <w:sz w:val="19"/>
          <w:szCs w:val="19"/>
        </w:rPr>
        <w:t xml:space="preserve">, these systems </w:t>
      </w:r>
      <w:r w:rsidR="00293D21">
        <w:rPr>
          <w:rFonts w:ascii="Georgia" w:hAnsi="Georgia" w:cs="Arial"/>
          <w:sz w:val="19"/>
          <w:szCs w:val="19"/>
        </w:rPr>
        <w:t xml:space="preserve">were </w:t>
      </w:r>
      <w:r w:rsidRPr="002E4B19">
        <w:rPr>
          <w:rFonts w:ascii="Georgia" w:hAnsi="Georgia" w:cs="Arial"/>
          <w:sz w:val="19"/>
          <w:szCs w:val="19"/>
        </w:rPr>
        <w:t>inadequate.</w:t>
      </w:r>
    </w:p>
    <w:p w:rsidR="002E4B19" w:rsidRPr="002E4B19" w:rsidRDefault="0070263B" w:rsidP="002E4B19">
      <w:pPr>
        <w:spacing w:before="80" w:after="80" w:line="280" w:lineRule="atLeast"/>
        <w:rPr>
          <w:rFonts w:ascii="Georgia" w:hAnsi="Georgia" w:cs="Arial"/>
          <w:sz w:val="19"/>
          <w:szCs w:val="19"/>
        </w:rPr>
      </w:pPr>
      <w:smartTag w:uri="urn:schemas-microsoft-com:office:smarttags" w:element="country-region">
        <w:smartTag w:uri="urn:schemas-microsoft-com:office:smarttags" w:element="place">
          <w:r>
            <w:rPr>
              <w:rFonts w:ascii="Georgia" w:hAnsi="Georgia" w:cs="Arial"/>
              <w:sz w:val="19"/>
              <w:szCs w:val="19"/>
            </w:rPr>
            <w:t>Australia</w:t>
          </w:r>
        </w:smartTag>
      </w:smartTag>
      <w:r>
        <w:rPr>
          <w:rFonts w:ascii="Georgia" w:hAnsi="Georgia" w:cs="Arial"/>
          <w:sz w:val="19"/>
          <w:szCs w:val="19"/>
        </w:rPr>
        <w:t xml:space="preserve"> sought to assist the Philippine</w:t>
      </w:r>
      <w:r w:rsidR="00FD6F2B">
        <w:rPr>
          <w:rFonts w:ascii="Georgia" w:hAnsi="Georgia" w:cs="Arial"/>
          <w:sz w:val="19"/>
          <w:szCs w:val="19"/>
        </w:rPr>
        <w:t>s</w:t>
      </w:r>
      <w:r>
        <w:rPr>
          <w:rFonts w:ascii="Georgia" w:hAnsi="Georgia" w:cs="Arial"/>
          <w:sz w:val="19"/>
          <w:szCs w:val="19"/>
        </w:rPr>
        <w:t xml:space="preserve"> </w:t>
      </w:r>
      <w:r w:rsidR="00FD6F2B">
        <w:rPr>
          <w:rFonts w:ascii="Georgia" w:hAnsi="Georgia" w:cs="Arial"/>
          <w:sz w:val="19"/>
          <w:szCs w:val="19"/>
        </w:rPr>
        <w:t>G</w:t>
      </w:r>
      <w:r>
        <w:rPr>
          <w:rFonts w:ascii="Georgia" w:hAnsi="Georgia" w:cs="Arial"/>
          <w:sz w:val="19"/>
          <w:szCs w:val="19"/>
        </w:rPr>
        <w:t>overnment to i</w:t>
      </w:r>
      <w:r w:rsidR="002E4B19" w:rsidRPr="002E4B19">
        <w:rPr>
          <w:rFonts w:ascii="Georgia" w:hAnsi="Georgia" w:cs="Arial"/>
          <w:sz w:val="19"/>
          <w:szCs w:val="19"/>
        </w:rPr>
        <w:t>mprove</w:t>
      </w:r>
      <w:r>
        <w:rPr>
          <w:rFonts w:ascii="Georgia" w:hAnsi="Georgia" w:cs="Arial"/>
          <w:sz w:val="19"/>
          <w:szCs w:val="19"/>
        </w:rPr>
        <w:t xml:space="preserve"> its</w:t>
      </w:r>
      <w:r w:rsidR="002E4B19" w:rsidRPr="002E4B19">
        <w:rPr>
          <w:rFonts w:ascii="Georgia" w:hAnsi="Georgia" w:cs="Arial"/>
          <w:sz w:val="19"/>
          <w:szCs w:val="19"/>
        </w:rPr>
        <w:t xml:space="preserve"> planning and manag</w:t>
      </w:r>
      <w:r>
        <w:rPr>
          <w:rFonts w:ascii="Georgia" w:hAnsi="Georgia" w:cs="Arial"/>
          <w:sz w:val="19"/>
          <w:szCs w:val="19"/>
        </w:rPr>
        <w:t>ement of</w:t>
      </w:r>
      <w:r w:rsidR="002E4B19" w:rsidRPr="002E4B19">
        <w:rPr>
          <w:rFonts w:ascii="Georgia" w:hAnsi="Georgia" w:cs="Arial"/>
          <w:sz w:val="19"/>
          <w:szCs w:val="19"/>
        </w:rPr>
        <w:t xml:space="preserve"> public resources</w:t>
      </w:r>
      <w:r>
        <w:rPr>
          <w:rFonts w:ascii="Georgia" w:hAnsi="Georgia" w:cs="Arial"/>
          <w:sz w:val="19"/>
          <w:szCs w:val="19"/>
        </w:rPr>
        <w:t>. An effective PFM system</w:t>
      </w:r>
      <w:r w:rsidR="002E4B19" w:rsidRPr="002E4B19">
        <w:rPr>
          <w:rFonts w:ascii="Georgia" w:hAnsi="Georgia" w:cs="Arial"/>
          <w:sz w:val="19"/>
          <w:szCs w:val="19"/>
        </w:rPr>
        <w:t xml:space="preserve"> need</w:t>
      </w:r>
      <w:r>
        <w:rPr>
          <w:rFonts w:ascii="Georgia" w:hAnsi="Georgia" w:cs="Arial"/>
          <w:sz w:val="19"/>
          <w:szCs w:val="19"/>
        </w:rPr>
        <w:t>ed</w:t>
      </w:r>
      <w:r w:rsidR="002E4B19" w:rsidRPr="002E4B19">
        <w:rPr>
          <w:rFonts w:ascii="Georgia" w:hAnsi="Georgia" w:cs="Arial"/>
          <w:sz w:val="19"/>
          <w:szCs w:val="19"/>
        </w:rPr>
        <w:t xml:space="preserve"> to be built on a platform of reliable and timely budgeting and expenditure information. </w:t>
      </w:r>
      <w:r w:rsidR="00571A47">
        <w:rPr>
          <w:rFonts w:ascii="Georgia" w:hAnsi="Georgia" w:cs="Arial"/>
          <w:sz w:val="19"/>
          <w:szCs w:val="19"/>
        </w:rPr>
        <w:t>This required c</w:t>
      </w:r>
      <w:r w:rsidR="002E4B19" w:rsidRPr="002E4B19">
        <w:rPr>
          <w:rFonts w:ascii="Georgia" w:hAnsi="Georgia" w:cs="Arial"/>
          <w:sz w:val="19"/>
          <w:szCs w:val="19"/>
        </w:rPr>
        <w:t xml:space="preserve">apable systems, organisations and people to inform decision-makers and </w:t>
      </w:r>
      <w:r w:rsidR="00571A47">
        <w:rPr>
          <w:rFonts w:ascii="Georgia" w:hAnsi="Georgia" w:cs="Arial"/>
          <w:sz w:val="19"/>
          <w:szCs w:val="19"/>
        </w:rPr>
        <w:t>for the</w:t>
      </w:r>
      <w:r w:rsidR="002E4B19" w:rsidRPr="002E4B19">
        <w:rPr>
          <w:rFonts w:ascii="Georgia" w:hAnsi="Georgia" w:cs="Arial"/>
          <w:sz w:val="19"/>
          <w:szCs w:val="19"/>
        </w:rPr>
        <w:t xml:space="preserve"> effective provision of public goods and services. This information need</w:t>
      </w:r>
      <w:r>
        <w:rPr>
          <w:rFonts w:ascii="Georgia" w:hAnsi="Georgia" w:cs="Arial"/>
          <w:sz w:val="19"/>
          <w:szCs w:val="19"/>
        </w:rPr>
        <w:t>ed</w:t>
      </w:r>
      <w:r w:rsidR="002E4B19" w:rsidRPr="002E4B19">
        <w:rPr>
          <w:rFonts w:ascii="Georgia" w:hAnsi="Georgia" w:cs="Arial"/>
          <w:sz w:val="19"/>
          <w:szCs w:val="19"/>
        </w:rPr>
        <w:t xml:space="preserve"> to be transparent and credible to both government and external observers, and properly linked to performance outcomes if government policy</w:t>
      </w:r>
      <w:r>
        <w:rPr>
          <w:rFonts w:ascii="Georgia" w:hAnsi="Georgia" w:cs="Arial"/>
          <w:sz w:val="19"/>
          <w:szCs w:val="19"/>
        </w:rPr>
        <w:t xml:space="preserve"> goals we</w:t>
      </w:r>
      <w:r w:rsidR="002E4B19" w:rsidRPr="002E4B19">
        <w:rPr>
          <w:rFonts w:ascii="Georgia" w:hAnsi="Georgia" w:cs="Arial"/>
          <w:sz w:val="19"/>
          <w:szCs w:val="19"/>
        </w:rPr>
        <w:t xml:space="preserve">re to be met. </w:t>
      </w:r>
    </w:p>
    <w:p w:rsidR="00850F4F" w:rsidRDefault="006723B8" w:rsidP="00850F4F">
      <w:pPr>
        <w:spacing w:before="80" w:after="80" w:line="280" w:lineRule="atLeast"/>
        <w:rPr>
          <w:rFonts w:ascii="Georgia" w:hAnsi="Georgia" w:cs="Arial"/>
          <w:sz w:val="19"/>
          <w:szCs w:val="19"/>
        </w:rPr>
      </w:pPr>
      <w:r>
        <w:rPr>
          <w:rFonts w:ascii="Georgia" w:hAnsi="Georgia" w:cs="Arial"/>
          <w:sz w:val="19"/>
          <w:szCs w:val="19"/>
        </w:rPr>
        <w:t xml:space="preserve">Over the strategy period </w:t>
      </w:r>
      <w:smartTag w:uri="urn:schemas-microsoft-com:office:smarttags" w:element="country-region">
        <w:smartTag w:uri="urn:schemas-microsoft-com:office:smarttags" w:element="place">
          <w:r>
            <w:rPr>
              <w:rFonts w:ascii="Georgia" w:hAnsi="Georgia" w:cs="Arial"/>
              <w:sz w:val="19"/>
              <w:szCs w:val="19"/>
            </w:rPr>
            <w:t>Australia</w:t>
          </w:r>
        </w:smartTag>
      </w:smartTag>
      <w:r>
        <w:rPr>
          <w:rFonts w:ascii="Georgia" w:hAnsi="Georgia" w:cs="Arial"/>
          <w:sz w:val="19"/>
          <w:szCs w:val="19"/>
        </w:rPr>
        <w:t xml:space="preserve"> </w:t>
      </w:r>
      <w:r w:rsidR="004A1F48">
        <w:rPr>
          <w:rFonts w:ascii="Georgia" w:hAnsi="Georgia" w:cs="Arial"/>
          <w:sz w:val="19"/>
          <w:szCs w:val="19"/>
        </w:rPr>
        <w:t>reviewed</w:t>
      </w:r>
      <w:r>
        <w:rPr>
          <w:rFonts w:ascii="Georgia" w:hAnsi="Georgia" w:cs="Arial"/>
          <w:sz w:val="19"/>
          <w:szCs w:val="19"/>
        </w:rPr>
        <w:t xml:space="preserve"> technical </w:t>
      </w:r>
      <w:r w:rsidR="0070263B">
        <w:rPr>
          <w:rFonts w:ascii="Georgia" w:hAnsi="Georgia" w:cs="Arial"/>
          <w:sz w:val="19"/>
          <w:szCs w:val="19"/>
        </w:rPr>
        <w:t>systems</w:t>
      </w:r>
      <w:r w:rsidR="004A1F48">
        <w:rPr>
          <w:rFonts w:ascii="Georgia" w:hAnsi="Georgia" w:cs="Arial"/>
          <w:sz w:val="19"/>
          <w:szCs w:val="19"/>
        </w:rPr>
        <w:t>, supported</w:t>
      </w:r>
      <w:r w:rsidR="0070263B">
        <w:rPr>
          <w:rFonts w:ascii="Georgia" w:hAnsi="Georgia" w:cs="Arial"/>
          <w:sz w:val="19"/>
          <w:szCs w:val="19"/>
        </w:rPr>
        <w:t xml:space="preserve"> system</w:t>
      </w:r>
      <w:r w:rsidR="00FD6F2B">
        <w:rPr>
          <w:rFonts w:ascii="Georgia" w:hAnsi="Georgia" w:cs="Arial"/>
          <w:sz w:val="19"/>
          <w:szCs w:val="19"/>
        </w:rPr>
        <w:t>s</w:t>
      </w:r>
      <w:r w:rsidR="0070263B">
        <w:rPr>
          <w:rFonts w:ascii="Georgia" w:hAnsi="Georgia" w:cs="Arial"/>
          <w:sz w:val="19"/>
          <w:szCs w:val="19"/>
        </w:rPr>
        <w:t xml:space="preserve"> development</w:t>
      </w:r>
      <w:r w:rsidR="004A1F48">
        <w:rPr>
          <w:rFonts w:ascii="Georgia" w:hAnsi="Georgia" w:cs="Arial"/>
          <w:sz w:val="19"/>
          <w:szCs w:val="19"/>
        </w:rPr>
        <w:t xml:space="preserve"> and</w:t>
      </w:r>
      <w:r w:rsidR="0070263B">
        <w:rPr>
          <w:rFonts w:ascii="Georgia" w:hAnsi="Georgia" w:cs="Arial"/>
          <w:sz w:val="19"/>
          <w:szCs w:val="19"/>
        </w:rPr>
        <w:t xml:space="preserve"> capacity building</w:t>
      </w:r>
      <w:r w:rsidR="00AF10D2">
        <w:rPr>
          <w:rFonts w:ascii="Georgia" w:hAnsi="Georgia" w:cs="Arial"/>
          <w:sz w:val="19"/>
          <w:szCs w:val="19"/>
        </w:rPr>
        <w:t>,</w:t>
      </w:r>
      <w:r w:rsidR="0070263B">
        <w:rPr>
          <w:rFonts w:ascii="Georgia" w:hAnsi="Georgia" w:cs="Arial"/>
          <w:sz w:val="19"/>
          <w:szCs w:val="19"/>
        </w:rPr>
        <w:t xml:space="preserve"> and </w:t>
      </w:r>
      <w:r w:rsidR="004A1F48">
        <w:rPr>
          <w:rFonts w:ascii="Georgia" w:hAnsi="Georgia" w:cs="Arial"/>
          <w:sz w:val="19"/>
          <w:szCs w:val="19"/>
        </w:rPr>
        <w:t>assisted with</w:t>
      </w:r>
      <w:r w:rsidR="0070263B">
        <w:rPr>
          <w:rFonts w:ascii="Georgia" w:hAnsi="Georgia" w:cs="Arial"/>
          <w:sz w:val="19"/>
          <w:szCs w:val="19"/>
        </w:rPr>
        <w:t xml:space="preserve"> </w:t>
      </w:r>
      <w:r w:rsidR="00AF10D2">
        <w:rPr>
          <w:rFonts w:ascii="Georgia" w:hAnsi="Georgia" w:cs="Arial"/>
          <w:sz w:val="19"/>
          <w:szCs w:val="19"/>
        </w:rPr>
        <w:t xml:space="preserve">policy </w:t>
      </w:r>
      <w:r w:rsidR="0034048B">
        <w:rPr>
          <w:rFonts w:ascii="Georgia" w:hAnsi="Georgia" w:cs="Arial"/>
          <w:sz w:val="19"/>
          <w:szCs w:val="19"/>
        </w:rPr>
        <w:t xml:space="preserve">and institutional development. </w:t>
      </w:r>
      <w:r w:rsidR="00AF10D2">
        <w:rPr>
          <w:rFonts w:ascii="Georgia" w:hAnsi="Georgia" w:cs="Arial"/>
          <w:sz w:val="19"/>
          <w:szCs w:val="19"/>
        </w:rPr>
        <w:t>These inputs were targeted</w:t>
      </w:r>
      <w:r>
        <w:rPr>
          <w:rFonts w:ascii="Georgia" w:hAnsi="Georgia" w:cs="Arial"/>
          <w:sz w:val="19"/>
          <w:szCs w:val="19"/>
        </w:rPr>
        <w:t xml:space="preserve"> at</w:t>
      </w:r>
      <w:r w:rsidR="00850F4F" w:rsidRPr="007F6971">
        <w:rPr>
          <w:rFonts w:ascii="Georgia" w:hAnsi="Georgia" w:cs="Arial"/>
          <w:sz w:val="19"/>
          <w:szCs w:val="19"/>
        </w:rPr>
        <w:t xml:space="preserve"> </w:t>
      </w:r>
      <w:r w:rsidR="00850F4F">
        <w:rPr>
          <w:rFonts w:ascii="Georgia" w:hAnsi="Georgia" w:cs="Arial"/>
          <w:sz w:val="19"/>
          <w:szCs w:val="19"/>
        </w:rPr>
        <w:t xml:space="preserve">national </w:t>
      </w:r>
      <w:r w:rsidR="00850F4F" w:rsidRPr="007F6971">
        <w:rPr>
          <w:rFonts w:ascii="Georgia" w:hAnsi="Georgia" w:cs="Arial"/>
          <w:sz w:val="19"/>
          <w:szCs w:val="19"/>
        </w:rPr>
        <w:t xml:space="preserve">budget planning </w:t>
      </w:r>
      <w:r>
        <w:rPr>
          <w:rFonts w:ascii="Georgia" w:hAnsi="Georgia" w:cs="Arial"/>
          <w:sz w:val="19"/>
          <w:szCs w:val="19"/>
        </w:rPr>
        <w:t>and formulation</w:t>
      </w:r>
      <w:r w:rsidR="00850F4F" w:rsidRPr="007F6971">
        <w:rPr>
          <w:rFonts w:ascii="Georgia" w:hAnsi="Georgia" w:cs="Arial"/>
          <w:sz w:val="19"/>
          <w:szCs w:val="19"/>
        </w:rPr>
        <w:t xml:space="preserve"> and greater </w:t>
      </w:r>
      <w:r w:rsidR="00850F4F">
        <w:rPr>
          <w:rFonts w:ascii="Georgia" w:hAnsi="Georgia" w:cs="Arial"/>
          <w:sz w:val="19"/>
          <w:szCs w:val="19"/>
        </w:rPr>
        <w:t xml:space="preserve">accountability and </w:t>
      </w:r>
      <w:r w:rsidR="00850F4F" w:rsidRPr="007F6971">
        <w:rPr>
          <w:rFonts w:ascii="Georgia" w:hAnsi="Georgia" w:cs="Arial"/>
          <w:sz w:val="19"/>
          <w:szCs w:val="19"/>
        </w:rPr>
        <w:t>transparency</w:t>
      </w:r>
      <w:r w:rsidR="00850F4F">
        <w:rPr>
          <w:rFonts w:ascii="Georgia" w:hAnsi="Georgia" w:cs="Arial"/>
          <w:sz w:val="19"/>
          <w:szCs w:val="19"/>
        </w:rPr>
        <w:t xml:space="preserve"> in budget execution</w:t>
      </w:r>
      <w:r>
        <w:rPr>
          <w:rFonts w:ascii="Georgia" w:hAnsi="Georgia" w:cs="Arial"/>
          <w:sz w:val="19"/>
          <w:szCs w:val="19"/>
        </w:rPr>
        <w:t xml:space="preserve"> </w:t>
      </w:r>
      <w:r w:rsidR="00AF10D2">
        <w:rPr>
          <w:rFonts w:ascii="Georgia" w:hAnsi="Georgia" w:cs="Arial"/>
          <w:sz w:val="19"/>
          <w:szCs w:val="19"/>
        </w:rPr>
        <w:t>by</w:t>
      </w:r>
      <w:r>
        <w:rPr>
          <w:rFonts w:ascii="Georgia" w:hAnsi="Georgia" w:cs="Arial"/>
          <w:sz w:val="19"/>
          <w:szCs w:val="19"/>
        </w:rPr>
        <w:t xml:space="preserve"> large spending </w:t>
      </w:r>
      <w:r w:rsidR="00293D21">
        <w:rPr>
          <w:rFonts w:ascii="Georgia" w:hAnsi="Georgia" w:cs="Arial"/>
          <w:sz w:val="19"/>
          <w:szCs w:val="19"/>
        </w:rPr>
        <w:t>departments</w:t>
      </w:r>
      <w:r w:rsidR="00850F4F">
        <w:rPr>
          <w:rFonts w:ascii="Georgia" w:hAnsi="Georgia" w:cs="Arial"/>
          <w:sz w:val="19"/>
          <w:szCs w:val="19"/>
        </w:rPr>
        <w:t xml:space="preserve">. </w:t>
      </w:r>
      <w:r w:rsidR="005C6DFC">
        <w:rPr>
          <w:rFonts w:ascii="Georgia" w:hAnsi="Georgia" w:cs="Arial"/>
          <w:sz w:val="19"/>
          <w:szCs w:val="19"/>
        </w:rPr>
        <w:t>The</w:t>
      </w:r>
      <w:r w:rsidR="002F1B9E">
        <w:rPr>
          <w:rFonts w:ascii="Georgia" w:hAnsi="Georgia" w:cs="Arial"/>
          <w:sz w:val="19"/>
          <w:szCs w:val="19"/>
        </w:rPr>
        <w:t xml:space="preserve"> </w:t>
      </w:r>
      <w:r w:rsidR="005C6DFC">
        <w:rPr>
          <w:rFonts w:ascii="Georgia" w:hAnsi="Georgia" w:cs="Arial"/>
          <w:sz w:val="19"/>
          <w:szCs w:val="19"/>
        </w:rPr>
        <w:t xml:space="preserve">technical outputs funded by </w:t>
      </w:r>
      <w:smartTag w:uri="urn:schemas-microsoft-com:office:smarttags" w:element="place">
        <w:smartTag w:uri="urn:schemas-microsoft-com:office:smarttags" w:element="country-region">
          <w:r w:rsidR="005C6DFC">
            <w:rPr>
              <w:rFonts w:ascii="Georgia" w:hAnsi="Georgia" w:cs="Arial"/>
              <w:sz w:val="19"/>
              <w:szCs w:val="19"/>
            </w:rPr>
            <w:t>Australia</w:t>
          </w:r>
        </w:smartTag>
      </w:smartTag>
      <w:r w:rsidR="005C6DFC">
        <w:rPr>
          <w:rFonts w:ascii="Georgia" w:hAnsi="Georgia" w:cs="Arial"/>
          <w:sz w:val="19"/>
          <w:szCs w:val="19"/>
        </w:rPr>
        <w:t xml:space="preserve"> have been of good quality, frequently attracting praise from government counterparts and development partners. </w:t>
      </w:r>
    </w:p>
    <w:p w:rsidR="00D23B5D" w:rsidRPr="00DF740D" w:rsidRDefault="00850F4F" w:rsidP="00874C8E">
      <w:pPr>
        <w:pStyle w:val="H3"/>
      </w:pPr>
      <w:bookmarkStart w:id="11" w:name="_Toc361846657"/>
      <w:r w:rsidRPr="00DF740D">
        <w:t>Major program achievements</w:t>
      </w:r>
      <w:bookmarkEnd w:id="11"/>
    </w:p>
    <w:p w:rsidR="00850F4F" w:rsidRDefault="00A55C23" w:rsidP="00C83958">
      <w:pPr>
        <w:pStyle w:val="BoxListBullet"/>
        <w:spacing w:before="120" w:after="0"/>
        <w:ind w:left="403"/>
        <w:rPr>
          <w:rFonts w:ascii="Georgia" w:hAnsi="Georgia"/>
          <w:sz w:val="19"/>
        </w:rPr>
      </w:pPr>
      <w:r>
        <w:rPr>
          <w:rFonts w:ascii="Georgia" w:hAnsi="Georgia"/>
          <w:sz w:val="19"/>
        </w:rPr>
        <w:t>An Australian supported budget strategy paper prepared early in the strategy period continues to be the principal tool for the Philippine</w:t>
      </w:r>
      <w:r w:rsidR="00FD6F2B">
        <w:rPr>
          <w:rFonts w:ascii="Georgia" w:hAnsi="Georgia"/>
          <w:sz w:val="19"/>
        </w:rPr>
        <w:t>s</w:t>
      </w:r>
      <w:r>
        <w:rPr>
          <w:rFonts w:ascii="Georgia" w:hAnsi="Georgia"/>
          <w:sz w:val="19"/>
        </w:rPr>
        <w:t xml:space="preserve"> </w:t>
      </w:r>
      <w:r w:rsidR="00FD6F2B">
        <w:rPr>
          <w:rFonts w:ascii="Georgia" w:hAnsi="Georgia"/>
          <w:sz w:val="19"/>
        </w:rPr>
        <w:t>G</w:t>
      </w:r>
      <w:r>
        <w:rPr>
          <w:rFonts w:ascii="Georgia" w:hAnsi="Georgia"/>
          <w:sz w:val="19"/>
        </w:rPr>
        <w:t>overnment in its efforts to integrate policy with s</w:t>
      </w:r>
      <w:r w:rsidR="002F7E4E">
        <w:rPr>
          <w:rFonts w:ascii="Georgia" w:hAnsi="Georgia"/>
          <w:sz w:val="19"/>
        </w:rPr>
        <w:t xml:space="preserve">trategic resource allocation. </w:t>
      </w:r>
      <w:r>
        <w:rPr>
          <w:rFonts w:ascii="Georgia" w:hAnsi="Georgia"/>
          <w:sz w:val="19"/>
        </w:rPr>
        <w:t>This has been complemented by Australian support to develop</w:t>
      </w:r>
      <w:r w:rsidR="00850F4F">
        <w:rPr>
          <w:rFonts w:ascii="Georgia" w:hAnsi="Georgia"/>
          <w:sz w:val="19"/>
        </w:rPr>
        <w:t xml:space="preserve"> an </w:t>
      </w:r>
      <w:r w:rsidR="00850F4F" w:rsidRPr="009A70AF">
        <w:rPr>
          <w:rFonts w:ascii="Georgia" w:hAnsi="Georgia"/>
          <w:sz w:val="19"/>
        </w:rPr>
        <w:t>enhanced system of forward estimates</w:t>
      </w:r>
      <w:r w:rsidR="00AF10D2">
        <w:rPr>
          <w:rFonts w:ascii="Georgia" w:hAnsi="Georgia"/>
          <w:sz w:val="19"/>
        </w:rPr>
        <w:t xml:space="preserve"> based on a Medium Term Expenditure </w:t>
      </w:r>
      <w:r w:rsidR="002F1B9E">
        <w:rPr>
          <w:rFonts w:ascii="Georgia" w:hAnsi="Georgia"/>
          <w:sz w:val="19"/>
        </w:rPr>
        <w:t>F</w:t>
      </w:r>
      <w:r w:rsidR="00AF10D2">
        <w:rPr>
          <w:rFonts w:ascii="Georgia" w:hAnsi="Georgia"/>
          <w:sz w:val="19"/>
        </w:rPr>
        <w:t>ramework</w:t>
      </w:r>
      <w:r w:rsidR="00AF10D2" w:rsidRPr="002A198E">
        <w:rPr>
          <w:rFonts w:ascii="Georgia" w:hAnsi="Georgia"/>
          <w:sz w:val="19"/>
        </w:rPr>
        <w:t>.</w:t>
      </w:r>
      <w:r w:rsidR="00850F4F" w:rsidRPr="009A70AF">
        <w:rPr>
          <w:rFonts w:ascii="Georgia" w:hAnsi="Georgia"/>
          <w:sz w:val="19"/>
        </w:rPr>
        <w:t xml:space="preserve"> </w:t>
      </w:r>
      <w:r w:rsidR="00AF10D2">
        <w:rPr>
          <w:rFonts w:ascii="Georgia" w:hAnsi="Georgia"/>
          <w:sz w:val="19"/>
        </w:rPr>
        <w:t xml:space="preserve">The </w:t>
      </w:r>
      <w:r w:rsidR="00FD6F2B">
        <w:rPr>
          <w:rFonts w:ascii="Georgia" w:hAnsi="Georgia"/>
          <w:sz w:val="19"/>
        </w:rPr>
        <w:t>framework</w:t>
      </w:r>
      <w:r w:rsidR="00AF10D2">
        <w:rPr>
          <w:rFonts w:ascii="Georgia" w:hAnsi="Georgia"/>
          <w:sz w:val="19"/>
        </w:rPr>
        <w:t xml:space="preserve"> has been used to prepare budgets fo</w:t>
      </w:r>
      <w:r w:rsidR="0034048B">
        <w:rPr>
          <w:rFonts w:ascii="Georgia" w:hAnsi="Georgia"/>
          <w:sz w:val="19"/>
        </w:rPr>
        <w:t xml:space="preserve">r successive years since 2007. </w:t>
      </w:r>
    </w:p>
    <w:p w:rsidR="00850F4F" w:rsidRPr="009A70AF" w:rsidRDefault="00AF10D2" w:rsidP="00C83958">
      <w:pPr>
        <w:pStyle w:val="BoxListBullet"/>
        <w:spacing w:before="120" w:after="0"/>
        <w:ind w:left="403"/>
        <w:rPr>
          <w:rFonts w:ascii="Georgia" w:hAnsi="Georgia"/>
          <w:sz w:val="19"/>
        </w:rPr>
      </w:pPr>
      <w:r>
        <w:rPr>
          <w:rFonts w:ascii="Georgia" w:hAnsi="Georgia"/>
          <w:sz w:val="19"/>
        </w:rPr>
        <w:lastRenderedPageBreak/>
        <w:t xml:space="preserve">An </w:t>
      </w:r>
      <w:r w:rsidR="00850F4F" w:rsidRPr="009A70AF">
        <w:rPr>
          <w:rFonts w:ascii="Georgia" w:hAnsi="Georgia"/>
          <w:sz w:val="19"/>
        </w:rPr>
        <w:t>Organisational Performance Information Framework</w:t>
      </w:r>
      <w:r w:rsidRPr="00AF10D2">
        <w:rPr>
          <w:rFonts w:ascii="Georgia" w:hAnsi="Georgia"/>
          <w:sz w:val="19"/>
        </w:rPr>
        <w:t xml:space="preserve"> </w:t>
      </w:r>
      <w:r>
        <w:rPr>
          <w:rFonts w:ascii="Georgia" w:hAnsi="Georgia"/>
          <w:sz w:val="19"/>
        </w:rPr>
        <w:t>has been i</w:t>
      </w:r>
      <w:r w:rsidRPr="009A70AF">
        <w:rPr>
          <w:rFonts w:ascii="Georgia" w:hAnsi="Georgia"/>
          <w:sz w:val="19"/>
        </w:rPr>
        <w:t xml:space="preserve">ntroduced </w:t>
      </w:r>
      <w:r w:rsidR="00571A47">
        <w:rPr>
          <w:rFonts w:ascii="Georgia" w:hAnsi="Georgia"/>
          <w:sz w:val="19"/>
        </w:rPr>
        <w:t>across</w:t>
      </w:r>
      <w:r w:rsidR="00571A47" w:rsidRPr="009A70AF">
        <w:rPr>
          <w:rFonts w:ascii="Georgia" w:hAnsi="Georgia"/>
          <w:sz w:val="19"/>
        </w:rPr>
        <w:t xml:space="preserve"> </w:t>
      </w:r>
      <w:r w:rsidRPr="009A70AF">
        <w:rPr>
          <w:rFonts w:ascii="Georgia" w:hAnsi="Georgia"/>
          <w:sz w:val="19"/>
        </w:rPr>
        <w:t xml:space="preserve">all </w:t>
      </w:r>
      <w:r>
        <w:rPr>
          <w:rFonts w:ascii="Georgia" w:hAnsi="Georgia"/>
          <w:sz w:val="19"/>
        </w:rPr>
        <w:t>national</w:t>
      </w:r>
      <w:r w:rsidRPr="009A70AF">
        <w:rPr>
          <w:rFonts w:ascii="Georgia" w:hAnsi="Georgia"/>
          <w:sz w:val="19"/>
        </w:rPr>
        <w:t xml:space="preserve"> agencies</w:t>
      </w:r>
      <w:r w:rsidR="00571A47">
        <w:rPr>
          <w:rFonts w:ascii="Georgia" w:hAnsi="Georgia"/>
          <w:sz w:val="19"/>
        </w:rPr>
        <w:t xml:space="preserve"> to</w:t>
      </w:r>
      <w:r>
        <w:rPr>
          <w:rFonts w:ascii="Georgia" w:hAnsi="Georgia"/>
          <w:sz w:val="19"/>
        </w:rPr>
        <w:t xml:space="preserve"> facilitate </w:t>
      </w:r>
      <w:r w:rsidR="00850F4F" w:rsidRPr="009A70AF">
        <w:rPr>
          <w:rFonts w:ascii="Georgia" w:hAnsi="Georgia"/>
          <w:sz w:val="19"/>
        </w:rPr>
        <w:t>a performance</w:t>
      </w:r>
      <w:r w:rsidR="00FD6F2B">
        <w:rPr>
          <w:rFonts w:ascii="Georgia" w:hAnsi="Georgia"/>
          <w:sz w:val="19"/>
        </w:rPr>
        <w:t>-</w:t>
      </w:r>
      <w:r w:rsidR="00850F4F" w:rsidRPr="009A70AF">
        <w:rPr>
          <w:rFonts w:ascii="Georgia" w:hAnsi="Georgia"/>
          <w:sz w:val="19"/>
        </w:rPr>
        <w:t xml:space="preserve">based budgeting system </w:t>
      </w:r>
      <w:r w:rsidR="00571A47">
        <w:rPr>
          <w:rFonts w:ascii="Georgia" w:hAnsi="Georgia"/>
          <w:sz w:val="19"/>
        </w:rPr>
        <w:t>by</w:t>
      </w:r>
      <w:r w:rsidR="00571A47" w:rsidRPr="009A70AF">
        <w:rPr>
          <w:rFonts w:ascii="Georgia" w:hAnsi="Georgia"/>
          <w:sz w:val="19"/>
        </w:rPr>
        <w:t xml:space="preserve"> </w:t>
      </w:r>
      <w:r w:rsidR="00850F4F">
        <w:rPr>
          <w:rFonts w:ascii="Georgia" w:hAnsi="Georgia"/>
          <w:sz w:val="19"/>
        </w:rPr>
        <w:t>link</w:t>
      </w:r>
      <w:r w:rsidR="00571A47">
        <w:rPr>
          <w:rFonts w:ascii="Georgia" w:hAnsi="Georgia"/>
          <w:sz w:val="19"/>
        </w:rPr>
        <w:t>ing</w:t>
      </w:r>
      <w:r w:rsidR="00850F4F">
        <w:rPr>
          <w:rFonts w:ascii="Georgia" w:hAnsi="Georgia"/>
          <w:sz w:val="19"/>
        </w:rPr>
        <w:t xml:space="preserve"> an agency’s </w:t>
      </w:r>
      <w:r w:rsidR="00867601">
        <w:rPr>
          <w:rFonts w:ascii="Georgia" w:hAnsi="Georgia"/>
          <w:sz w:val="19"/>
        </w:rPr>
        <w:t xml:space="preserve">budget allocations to </w:t>
      </w:r>
      <w:r w:rsidR="00FD6F2B">
        <w:rPr>
          <w:rFonts w:ascii="Georgia" w:hAnsi="Georgia"/>
          <w:sz w:val="19"/>
        </w:rPr>
        <w:t>achieving</w:t>
      </w:r>
      <w:r w:rsidR="00867601">
        <w:rPr>
          <w:rFonts w:ascii="Georgia" w:hAnsi="Georgia"/>
          <w:sz w:val="19"/>
        </w:rPr>
        <w:t xml:space="preserve"> </w:t>
      </w:r>
      <w:r w:rsidR="00850F4F">
        <w:rPr>
          <w:rFonts w:ascii="Georgia" w:hAnsi="Georgia"/>
          <w:sz w:val="19"/>
        </w:rPr>
        <w:t>major outputs and o</w:t>
      </w:r>
      <w:r w:rsidR="00867601">
        <w:rPr>
          <w:rFonts w:ascii="Georgia" w:hAnsi="Georgia"/>
          <w:sz w:val="19"/>
        </w:rPr>
        <w:t>utcomes</w:t>
      </w:r>
      <w:r w:rsidR="00850F4F" w:rsidRPr="009A70AF">
        <w:rPr>
          <w:rFonts w:ascii="Georgia" w:hAnsi="Georgia"/>
          <w:sz w:val="19"/>
        </w:rPr>
        <w:t xml:space="preserve">. </w:t>
      </w:r>
      <w:r w:rsidR="00FD6F2B">
        <w:rPr>
          <w:rFonts w:ascii="Georgia" w:hAnsi="Georgia"/>
          <w:sz w:val="19"/>
        </w:rPr>
        <w:t>Twenty</w:t>
      </w:r>
      <w:r>
        <w:rPr>
          <w:rFonts w:ascii="Georgia" w:hAnsi="Georgia"/>
          <w:sz w:val="19"/>
        </w:rPr>
        <w:t xml:space="preserve"> major departments, 114 attached agencies, 16 fiscal </w:t>
      </w:r>
      <w:r w:rsidR="002F1B9E">
        <w:rPr>
          <w:rFonts w:ascii="Georgia" w:hAnsi="Georgia"/>
          <w:sz w:val="19"/>
        </w:rPr>
        <w:t>a</w:t>
      </w:r>
      <w:r>
        <w:rPr>
          <w:rFonts w:ascii="Georgia" w:hAnsi="Georgia"/>
          <w:sz w:val="19"/>
        </w:rPr>
        <w:t xml:space="preserve">utonomous agencies and all state </w:t>
      </w:r>
      <w:r w:rsidR="002F1B9E">
        <w:rPr>
          <w:rFonts w:ascii="Georgia" w:hAnsi="Georgia"/>
          <w:sz w:val="19"/>
        </w:rPr>
        <w:t>c</w:t>
      </w:r>
      <w:r>
        <w:rPr>
          <w:rFonts w:ascii="Georgia" w:hAnsi="Georgia"/>
          <w:sz w:val="19"/>
        </w:rPr>
        <w:t>olleges have developed budgets linked to the delivery of major outputs.</w:t>
      </w:r>
    </w:p>
    <w:p w:rsidR="00850F4F" w:rsidRDefault="000D4A0B" w:rsidP="00C83958">
      <w:pPr>
        <w:pStyle w:val="BoxListBullet"/>
        <w:spacing w:before="120" w:after="0"/>
        <w:ind w:left="403"/>
        <w:rPr>
          <w:rFonts w:ascii="Georgia" w:hAnsi="Georgia"/>
          <w:sz w:val="19"/>
        </w:rPr>
      </w:pPr>
      <w:r>
        <w:rPr>
          <w:rFonts w:ascii="Georgia" w:hAnsi="Georgia" w:cs="Arial"/>
          <w:sz w:val="19"/>
          <w:szCs w:val="19"/>
        </w:rPr>
        <w:t>A</w:t>
      </w:r>
      <w:r w:rsidR="00850F4F">
        <w:rPr>
          <w:rFonts w:ascii="Georgia" w:hAnsi="Georgia" w:cs="Arial"/>
          <w:sz w:val="19"/>
          <w:szCs w:val="19"/>
        </w:rPr>
        <w:t>n automated</w:t>
      </w:r>
      <w:r w:rsidR="00850F4F" w:rsidRPr="00C52849">
        <w:rPr>
          <w:rFonts w:ascii="Georgia" w:hAnsi="Georgia" w:cs="Arial"/>
          <w:sz w:val="19"/>
          <w:szCs w:val="19"/>
        </w:rPr>
        <w:t xml:space="preserve"> government accounting system</w:t>
      </w:r>
      <w:r w:rsidR="00850F4F">
        <w:rPr>
          <w:rFonts w:ascii="Georgia" w:hAnsi="Georgia" w:cs="Arial"/>
          <w:sz w:val="19"/>
          <w:szCs w:val="19"/>
        </w:rPr>
        <w:t xml:space="preserve"> </w:t>
      </w:r>
      <w:r>
        <w:rPr>
          <w:rFonts w:ascii="Georgia" w:hAnsi="Georgia" w:cs="Arial"/>
          <w:sz w:val="19"/>
          <w:szCs w:val="19"/>
        </w:rPr>
        <w:t xml:space="preserve">has been established </w:t>
      </w:r>
      <w:r w:rsidR="00850F4F">
        <w:rPr>
          <w:rFonts w:ascii="Georgia" w:hAnsi="Georgia" w:cs="Arial"/>
          <w:sz w:val="19"/>
          <w:szCs w:val="19"/>
        </w:rPr>
        <w:t>in the Department of Public Works and Highways</w:t>
      </w:r>
      <w:r w:rsidR="002F7E4E">
        <w:rPr>
          <w:rFonts w:ascii="Georgia" w:hAnsi="Georgia" w:cs="Arial"/>
          <w:sz w:val="19"/>
          <w:szCs w:val="19"/>
        </w:rPr>
        <w:t>.</w:t>
      </w:r>
      <w:r>
        <w:rPr>
          <w:rFonts w:ascii="Georgia" w:hAnsi="Georgia" w:cs="Arial"/>
          <w:sz w:val="19"/>
          <w:szCs w:val="19"/>
        </w:rPr>
        <w:t xml:space="preserve"> This has </w:t>
      </w:r>
      <w:r w:rsidR="00850F4F" w:rsidRPr="00C52849">
        <w:rPr>
          <w:rFonts w:ascii="Georgia" w:hAnsi="Georgia" w:cs="Arial"/>
          <w:sz w:val="19"/>
          <w:szCs w:val="19"/>
        </w:rPr>
        <w:t>transform</w:t>
      </w:r>
      <w:r>
        <w:rPr>
          <w:rFonts w:ascii="Georgia" w:hAnsi="Georgia" w:cs="Arial"/>
          <w:sz w:val="19"/>
          <w:szCs w:val="19"/>
        </w:rPr>
        <w:t>ed</w:t>
      </w:r>
      <w:r w:rsidR="00850F4F" w:rsidRPr="00C52849">
        <w:rPr>
          <w:rFonts w:ascii="Georgia" w:hAnsi="Georgia" w:cs="Arial"/>
          <w:sz w:val="19"/>
          <w:szCs w:val="19"/>
        </w:rPr>
        <w:t xml:space="preserve"> </w:t>
      </w:r>
      <w:r w:rsidR="002F7E4E">
        <w:rPr>
          <w:rFonts w:ascii="Georgia" w:hAnsi="Georgia" w:cs="Arial"/>
          <w:sz w:val="19"/>
          <w:szCs w:val="19"/>
        </w:rPr>
        <w:t xml:space="preserve">a </w:t>
      </w:r>
      <w:r w:rsidR="00850F4F" w:rsidRPr="00C52849">
        <w:rPr>
          <w:rFonts w:ascii="Georgia" w:hAnsi="Georgia" w:cs="Arial"/>
          <w:sz w:val="19"/>
          <w:szCs w:val="19"/>
        </w:rPr>
        <w:t xml:space="preserve">financial management </w:t>
      </w:r>
      <w:r w:rsidR="002F7E4E">
        <w:rPr>
          <w:rFonts w:ascii="Georgia" w:hAnsi="Georgia" w:cs="Arial"/>
          <w:sz w:val="19"/>
          <w:szCs w:val="19"/>
        </w:rPr>
        <w:t>system which had been</w:t>
      </w:r>
      <w:r w:rsidR="00850F4F" w:rsidRPr="00C52849">
        <w:rPr>
          <w:rFonts w:ascii="Georgia" w:hAnsi="Georgia" w:cs="Arial"/>
          <w:sz w:val="19"/>
          <w:szCs w:val="19"/>
        </w:rPr>
        <w:t xml:space="preserve"> a manual system involving about two million paper forms</w:t>
      </w:r>
      <w:r w:rsidR="00FD6F2B">
        <w:rPr>
          <w:rFonts w:ascii="Georgia" w:hAnsi="Georgia" w:cs="Arial"/>
          <w:sz w:val="19"/>
          <w:szCs w:val="19"/>
        </w:rPr>
        <w:t>. This antiquated system was susceptible to</w:t>
      </w:r>
      <w:r w:rsidR="00850F4F" w:rsidRPr="00C52849">
        <w:rPr>
          <w:rFonts w:ascii="Georgia" w:hAnsi="Georgia" w:cs="Arial"/>
          <w:sz w:val="19"/>
          <w:szCs w:val="19"/>
        </w:rPr>
        <w:t xml:space="preserve"> graft</w:t>
      </w:r>
      <w:r w:rsidR="004A1F48">
        <w:rPr>
          <w:rFonts w:ascii="Georgia" w:hAnsi="Georgia" w:cs="Arial"/>
          <w:sz w:val="19"/>
          <w:szCs w:val="19"/>
        </w:rPr>
        <w:t xml:space="preserve"> and constrained real-time information on budget </w:t>
      </w:r>
      <w:r w:rsidR="00FD6F2B">
        <w:rPr>
          <w:rFonts w:ascii="Georgia" w:hAnsi="Georgia" w:cs="Arial"/>
          <w:sz w:val="19"/>
          <w:szCs w:val="19"/>
        </w:rPr>
        <w:t>use</w:t>
      </w:r>
      <w:r w:rsidR="00850F4F" w:rsidRPr="00C52849">
        <w:rPr>
          <w:rFonts w:ascii="Georgia" w:hAnsi="Georgia" w:cs="Arial"/>
          <w:sz w:val="19"/>
          <w:szCs w:val="19"/>
        </w:rPr>
        <w:t>.</w:t>
      </w:r>
    </w:p>
    <w:p w:rsidR="00293D21" w:rsidRDefault="00850F4F" w:rsidP="00C83958">
      <w:pPr>
        <w:pStyle w:val="BoxListBullet"/>
        <w:spacing w:before="120" w:after="0"/>
        <w:ind w:left="403"/>
      </w:pPr>
      <w:r w:rsidRPr="009A70AF">
        <w:rPr>
          <w:rFonts w:ascii="Georgia" w:hAnsi="Georgia"/>
          <w:sz w:val="19"/>
        </w:rPr>
        <w:t xml:space="preserve">National Guidelines on Internal Control </w:t>
      </w:r>
      <w:r>
        <w:rPr>
          <w:rFonts w:ascii="Georgia" w:hAnsi="Georgia"/>
          <w:sz w:val="19"/>
        </w:rPr>
        <w:t xml:space="preserve">Systems </w:t>
      </w:r>
      <w:r w:rsidR="001A77EF">
        <w:rPr>
          <w:rFonts w:ascii="Georgia" w:hAnsi="Georgia"/>
          <w:sz w:val="19"/>
        </w:rPr>
        <w:t xml:space="preserve">were developed </w:t>
      </w:r>
      <w:r w:rsidRPr="009A70AF">
        <w:rPr>
          <w:rFonts w:ascii="Georgia" w:hAnsi="Georgia"/>
          <w:sz w:val="19"/>
        </w:rPr>
        <w:t xml:space="preserve">and </w:t>
      </w:r>
      <w:r>
        <w:rPr>
          <w:rFonts w:ascii="Georgia" w:hAnsi="Georgia"/>
          <w:sz w:val="19"/>
        </w:rPr>
        <w:t>i</w:t>
      </w:r>
      <w:r w:rsidRPr="009A70AF">
        <w:rPr>
          <w:rFonts w:ascii="Georgia" w:hAnsi="Georgia"/>
          <w:sz w:val="19"/>
        </w:rPr>
        <w:t xml:space="preserve">nternal </w:t>
      </w:r>
      <w:r>
        <w:rPr>
          <w:rFonts w:ascii="Georgia" w:hAnsi="Georgia"/>
          <w:sz w:val="19"/>
        </w:rPr>
        <w:t>a</w:t>
      </w:r>
      <w:r w:rsidRPr="009A70AF">
        <w:rPr>
          <w:rFonts w:ascii="Georgia" w:hAnsi="Georgia"/>
          <w:sz w:val="19"/>
        </w:rPr>
        <w:t xml:space="preserve">udit </w:t>
      </w:r>
      <w:r>
        <w:rPr>
          <w:rFonts w:ascii="Georgia" w:hAnsi="Georgia"/>
          <w:sz w:val="19"/>
        </w:rPr>
        <w:t>practices</w:t>
      </w:r>
      <w:r w:rsidR="001A77EF">
        <w:rPr>
          <w:rFonts w:ascii="Georgia" w:hAnsi="Georgia"/>
          <w:sz w:val="19"/>
        </w:rPr>
        <w:t xml:space="preserve"> strengthened</w:t>
      </w:r>
      <w:r>
        <w:rPr>
          <w:rFonts w:ascii="Georgia" w:hAnsi="Georgia"/>
          <w:sz w:val="19"/>
        </w:rPr>
        <w:t xml:space="preserve">, </w:t>
      </w:r>
      <w:r w:rsidRPr="009A70AF">
        <w:rPr>
          <w:rFonts w:ascii="Georgia" w:hAnsi="Georgia"/>
          <w:sz w:val="19"/>
        </w:rPr>
        <w:t xml:space="preserve">which were implemented in the largest spending agencies, the Department of Education and </w:t>
      </w:r>
      <w:r>
        <w:rPr>
          <w:rFonts w:ascii="Georgia" w:hAnsi="Georgia"/>
          <w:sz w:val="19"/>
        </w:rPr>
        <w:t xml:space="preserve">the Department of Public Works and Highways. </w:t>
      </w:r>
    </w:p>
    <w:p w:rsidR="002E4B19" w:rsidRPr="002E4B19" w:rsidRDefault="002E4B19" w:rsidP="002E4B19">
      <w:pPr>
        <w:spacing w:before="80" w:after="80" w:line="280" w:lineRule="atLeast"/>
        <w:ind w:left="40"/>
        <w:rPr>
          <w:rFonts w:ascii="Georgia" w:hAnsi="Georgia"/>
          <w:sz w:val="19"/>
          <w:szCs w:val="19"/>
        </w:rPr>
      </w:pPr>
      <w:r w:rsidRPr="002E4B19">
        <w:rPr>
          <w:rFonts w:ascii="Georgia" w:hAnsi="Georgia"/>
          <w:sz w:val="19"/>
          <w:szCs w:val="19"/>
        </w:rPr>
        <w:t xml:space="preserve">While gains have been made in introducing </w:t>
      </w:r>
      <w:r w:rsidR="006723B8">
        <w:rPr>
          <w:rFonts w:ascii="Georgia" w:hAnsi="Georgia"/>
          <w:sz w:val="19"/>
          <w:szCs w:val="19"/>
        </w:rPr>
        <w:t>multi</w:t>
      </w:r>
      <w:r w:rsidR="00571A47">
        <w:rPr>
          <w:rFonts w:ascii="Georgia" w:hAnsi="Georgia"/>
          <w:sz w:val="19"/>
          <w:szCs w:val="19"/>
        </w:rPr>
        <w:t>-</w:t>
      </w:r>
      <w:r w:rsidR="006723B8">
        <w:rPr>
          <w:rFonts w:ascii="Georgia" w:hAnsi="Georgia"/>
          <w:sz w:val="19"/>
          <w:szCs w:val="19"/>
        </w:rPr>
        <w:t xml:space="preserve">year budget planning, </w:t>
      </w:r>
      <w:r w:rsidRPr="002E4B19">
        <w:rPr>
          <w:rFonts w:ascii="Georgia" w:hAnsi="Georgia"/>
          <w:sz w:val="19"/>
          <w:szCs w:val="19"/>
        </w:rPr>
        <w:t>performance budgeting</w:t>
      </w:r>
      <w:r w:rsidR="006723B8">
        <w:rPr>
          <w:rFonts w:ascii="Georgia" w:hAnsi="Georgia"/>
          <w:sz w:val="19"/>
          <w:szCs w:val="19"/>
        </w:rPr>
        <w:t>, electronic systems for accounting</w:t>
      </w:r>
      <w:r w:rsidR="00FD6F2B">
        <w:rPr>
          <w:rFonts w:ascii="Georgia" w:hAnsi="Georgia"/>
          <w:sz w:val="19"/>
          <w:szCs w:val="19"/>
        </w:rPr>
        <w:t>,</w:t>
      </w:r>
      <w:r w:rsidR="006723B8">
        <w:rPr>
          <w:rFonts w:ascii="Georgia" w:hAnsi="Georgia"/>
          <w:sz w:val="19"/>
          <w:szCs w:val="19"/>
        </w:rPr>
        <w:t xml:space="preserve"> and internal controls</w:t>
      </w:r>
      <w:r w:rsidRPr="002E4B19">
        <w:rPr>
          <w:rFonts w:ascii="Georgia" w:hAnsi="Georgia"/>
          <w:sz w:val="19"/>
          <w:szCs w:val="19"/>
        </w:rPr>
        <w:t xml:space="preserve">, there is </w:t>
      </w:r>
      <w:r w:rsidR="006723B8">
        <w:rPr>
          <w:rFonts w:ascii="Georgia" w:hAnsi="Georgia"/>
          <w:sz w:val="19"/>
          <w:szCs w:val="19"/>
        </w:rPr>
        <w:t xml:space="preserve">still a </w:t>
      </w:r>
      <w:r w:rsidRPr="002E4B19">
        <w:rPr>
          <w:rFonts w:ascii="Georgia" w:hAnsi="Georgia"/>
          <w:sz w:val="19"/>
          <w:szCs w:val="19"/>
        </w:rPr>
        <w:t xml:space="preserve">significant </w:t>
      </w:r>
      <w:r w:rsidR="006723B8">
        <w:rPr>
          <w:rFonts w:ascii="Georgia" w:hAnsi="Georgia"/>
          <w:sz w:val="19"/>
          <w:szCs w:val="19"/>
        </w:rPr>
        <w:t>amount of work required</w:t>
      </w:r>
      <w:r w:rsidR="00293D21">
        <w:rPr>
          <w:rFonts w:ascii="Georgia" w:hAnsi="Georgia"/>
          <w:sz w:val="19"/>
          <w:szCs w:val="19"/>
        </w:rPr>
        <w:t xml:space="preserve"> </w:t>
      </w:r>
      <w:r w:rsidRPr="002E4B19">
        <w:rPr>
          <w:rFonts w:ascii="Georgia" w:hAnsi="Georgia"/>
          <w:sz w:val="19"/>
          <w:szCs w:val="19"/>
        </w:rPr>
        <w:t>t</w:t>
      </w:r>
      <w:r w:rsidR="00293D21">
        <w:rPr>
          <w:rFonts w:ascii="Georgia" w:hAnsi="Georgia"/>
          <w:sz w:val="19"/>
          <w:szCs w:val="19"/>
        </w:rPr>
        <w:t xml:space="preserve">o meet international </w:t>
      </w:r>
      <w:r w:rsidRPr="002E4B19">
        <w:rPr>
          <w:rFonts w:ascii="Georgia" w:hAnsi="Georgia"/>
          <w:sz w:val="19"/>
          <w:szCs w:val="19"/>
        </w:rPr>
        <w:t>standards of good practice</w:t>
      </w:r>
      <w:r w:rsidR="00293D21">
        <w:rPr>
          <w:rFonts w:ascii="Georgia" w:hAnsi="Georgia"/>
          <w:sz w:val="19"/>
          <w:szCs w:val="19"/>
        </w:rPr>
        <w:t xml:space="preserve"> </w:t>
      </w:r>
      <w:r w:rsidR="00D67706">
        <w:rPr>
          <w:rFonts w:ascii="Georgia" w:hAnsi="Georgia"/>
          <w:sz w:val="19"/>
          <w:szCs w:val="19"/>
        </w:rPr>
        <w:t xml:space="preserve">in PFM </w:t>
      </w:r>
      <w:r w:rsidR="00293D21">
        <w:rPr>
          <w:rFonts w:ascii="Georgia" w:hAnsi="Georgia"/>
          <w:sz w:val="19"/>
          <w:szCs w:val="19"/>
        </w:rPr>
        <w:t>and to extend the progress made in a few select departments so there is bureaucracy</w:t>
      </w:r>
      <w:r w:rsidR="00393E9E">
        <w:rPr>
          <w:rFonts w:ascii="Georgia" w:hAnsi="Georgia"/>
          <w:sz w:val="19"/>
          <w:szCs w:val="19"/>
        </w:rPr>
        <w:t>-</w:t>
      </w:r>
      <w:r w:rsidR="00293D21">
        <w:rPr>
          <w:rFonts w:ascii="Georgia" w:hAnsi="Georgia"/>
          <w:sz w:val="19"/>
          <w:szCs w:val="19"/>
        </w:rPr>
        <w:t>wide impact</w:t>
      </w:r>
      <w:r w:rsidRPr="002E4B19">
        <w:rPr>
          <w:rFonts w:ascii="Georgia" w:hAnsi="Georgia"/>
          <w:sz w:val="19"/>
          <w:szCs w:val="19"/>
        </w:rPr>
        <w:t xml:space="preserve">. </w:t>
      </w:r>
      <w:r w:rsidR="00293D21">
        <w:rPr>
          <w:rFonts w:ascii="Georgia" w:hAnsi="Georgia"/>
          <w:sz w:val="19"/>
          <w:szCs w:val="19"/>
        </w:rPr>
        <w:t>Improvements at the department level are diluted by weakne</w:t>
      </w:r>
      <w:r w:rsidR="0034048B">
        <w:rPr>
          <w:rFonts w:ascii="Georgia" w:hAnsi="Georgia"/>
          <w:sz w:val="19"/>
          <w:szCs w:val="19"/>
        </w:rPr>
        <w:t>sses in the overall PFM system.</w:t>
      </w:r>
      <w:r w:rsidR="00293D21">
        <w:rPr>
          <w:rFonts w:ascii="Georgia" w:hAnsi="Georgia"/>
          <w:sz w:val="19"/>
          <w:szCs w:val="19"/>
        </w:rPr>
        <w:t xml:space="preserve"> International experience suggests</w:t>
      </w:r>
      <w:r w:rsidR="00393E9E">
        <w:rPr>
          <w:rFonts w:ascii="Georgia" w:hAnsi="Georgia"/>
          <w:sz w:val="19"/>
          <w:szCs w:val="19"/>
        </w:rPr>
        <w:t>, however,</w:t>
      </w:r>
      <w:r w:rsidR="00293D21">
        <w:rPr>
          <w:rFonts w:ascii="Georgia" w:hAnsi="Georgia"/>
          <w:sz w:val="19"/>
          <w:szCs w:val="19"/>
        </w:rPr>
        <w:t xml:space="preserve"> that comprehensive reforms to a national PFM system can take a decade or more to achieve and require strong</w:t>
      </w:r>
      <w:r w:rsidR="00393E9E">
        <w:rPr>
          <w:rFonts w:ascii="Georgia" w:hAnsi="Georgia"/>
          <w:sz w:val="19"/>
          <w:szCs w:val="19"/>
        </w:rPr>
        <w:t>,</w:t>
      </w:r>
      <w:r w:rsidR="00293D21">
        <w:rPr>
          <w:rFonts w:ascii="Georgia" w:hAnsi="Georgia"/>
          <w:sz w:val="19"/>
          <w:szCs w:val="19"/>
        </w:rPr>
        <w:t xml:space="preserve"> consistent political commitment to reform.</w:t>
      </w:r>
    </w:p>
    <w:p w:rsidR="00850F4F" w:rsidRPr="00C52849" w:rsidRDefault="00293D21" w:rsidP="00813EEA">
      <w:pPr>
        <w:spacing w:before="80" w:after="240" w:line="280" w:lineRule="atLeast"/>
        <w:ind w:left="43"/>
        <w:rPr>
          <w:rFonts w:ascii="Georgia" w:hAnsi="Georgia"/>
          <w:sz w:val="19"/>
          <w:szCs w:val="19"/>
        </w:rPr>
      </w:pPr>
      <w:r>
        <w:rPr>
          <w:rFonts w:ascii="Georgia" w:hAnsi="Georgia"/>
          <w:sz w:val="19"/>
          <w:szCs w:val="19"/>
        </w:rPr>
        <w:t>During the final year of the strategy</w:t>
      </w:r>
      <w:r w:rsidR="00393E9E">
        <w:rPr>
          <w:rFonts w:ascii="Georgia" w:hAnsi="Georgia"/>
          <w:sz w:val="19"/>
          <w:szCs w:val="19"/>
        </w:rPr>
        <w:t>,</w:t>
      </w:r>
      <w:r>
        <w:rPr>
          <w:rFonts w:ascii="Georgia" w:hAnsi="Georgia"/>
          <w:sz w:val="19"/>
          <w:szCs w:val="19"/>
        </w:rPr>
        <w:t xml:space="preserve"> and with the advent of the Aquino Administration</w:t>
      </w:r>
      <w:r w:rsidR="002F1B9E">
        <w:rPr>
          <w:rFonts w:ascii="Georgia" w:hAnsi="Georgia"/>
          <w:sz w:val="19"/>
          <w:szCs w:val="19"/>
        </w:rPr>
        <w:t>,</w:t>
      </w:r>
      <w:r w:rsidR="009A617F">
        <w:rPr>
          <w:rFonts w:ascii="Georgia" w:hAnsi="Georgia"/>
          <w:sz w:val="19"/>
          <w:szCs w:val="19"/>
        </w:rPr>
        <w:t xml:space="preserve"> a number of important measures </w:t>
      </w:r>
      <w:r w:rsidR="00393E9E">
        <w:rPr>
          <w:rFonts w:ascii="Georgia" w:hAnsi="Georgia"/>
          <w:sz w:val="19"/>
          <w:szCs w:val="19"/>
        </w:rPr>
        <w:t>were</w:t>
      </w:r>
      <w:r w:rsidR="009A617F">
        <w:rPr>
          <w:rFonts w:ascii="Georgia" w:hAnsi="Georgia"/>
          <w:sz w:val="19"/>
          <w:szCs w:val="19"/>
        </w:rPr>
        <w:t xml:space="preserve"> taken </w:t>
      </w:r>
      <w:r w:rsidR="00393E9E">
        <w:rPr>
          <w:rFonts w:ascii="Georgia" w:hAnsi="Georgia"/>
          <w:sz w:val="19"/>
          <w:szCs w:val="19"/>
        </w:rPr>
        <w:t xml:space="preserve">to </w:t>
      </w:r>
      <w:r w:rsidR="009A617F">
        <w:rPr>
          <w:rFonts w:ascii="Georgia" w:hAnsi="Georgia"/>
          <w:sz w:val="19"/>
          <w:szCs w:val="19"/>
        </w:rPr>
        <w:t xml:space="preserve">provide the basis for </w:t>
      </w:r>
      <w:r w:rsidR="00301CCF">
        <w:rPr>
          <w:rFonts w:ascii="Georgia" w:hAnsi="Georgia"/>
          <w:sz w:val="19"/>
          <w:szCs w:val="19"/>
        </w:rPr>
        <w:t>effective</w:t>
      </w:r>
      <w:r w:rsidR="002F7E4E">
        <w:rPr>
          <w:rFonts w:ascii="Georgia" w:hAnsi="Georgia"/>
          <w:sz w:val="19"/>
          <w:szCs w:val="19"/>
        </w:rPr>
        <w:t xml:space="preserve"> reform. </w:t>
      </w:r>
      <w:r w:rsidR="009A617F">
        <w:rPr>
          <w:rFonts w:ascii="Georgia" w:hAnsi="Georgia"/>
          <w:sz w:val="19"/>
          <w:szCs w:val="19"/>
        </w:rPr>
        <w:t xml:space="preserve">A reform road map put in place </w:t>
      </w:r>
      <w:r w:rsidR="002E4B19" w:rsidRPr="002E4B19">
        <w:rPr>
          <w:rFonts w:ascii="Georgia" w:hAnsi="Georgia"/>
          <w:sz w:val="19"/>
          <w:szCs w:val="19"/>
        </w:rPr>
        <w:t>the basic building blocks for a modern PFM system</w:t>
      </w:r>
      <w:bookmarkStart w:id="12" w:name="OLE_LINK5"/>
      <w:bookmarkStart w:id="13" w:name="OLE_LINK4"/>
      <w:bookmarkEnd w:id="12"/>
      <w:r w:rsidR="002E4B19" w:rsidRPr="002E4B19">
        <w:rPr>
          <w:rFonts w:ascii="Georgia" w:hAnsi="Georgia"/>
          <w:sz w:val="19"/>
          <w:szCs w:val="19"/>
        </w:rPr>
        <w:t xml:space="preserve">. </w:t>
      </w:r>
      <w:bookmarkEnd w:id="13"/>
      <w:r w:rsidR="002E4B19" w:rsidRPr="002E4B19">
        <w:rPr>
          <w:rFonts w:ascii="Georgia" w:hAnsi="Georgia"/>
          <w:sz w:val="19"/>
          <w:szCs w:val="19"/>
        </w:rPr>
        <w:t xml:space="preserve">It addresses the inefficiencies and vulnerabilities in </w:t>
      </w:r>
      <w:r w:rsidR="009A617F">
        <w:rPr>
          <w:rFonts w:ascii="Georgia" w:hAnsi="Georgia"/>
          <w:sz w:val="19"/>
          <w:szCs w:val="19"/>
        </w:rPr>
        <w:t xml:space="preserve">the </w:t>
      </w:r>
      <w:r w:rsidR="002E4B19" w:rsidRPr="002E4B19">
        <w:rPr>
          <w:rFonts w:ascii="Georgia" w:hAnsi="Georgia"/>
          <w:sz w:val="19"/>
          <w:szCs w:val="19"/>
        </w:rPr>
        <w:t>existing systems</w:t>
      </w:r>
      <w:r w:rsidR="00393E9E">
        <w:rPr>
          <w:rFonts w:ascii="Georgia" w:hAnsi="Georgia"/>
          <w:sz w:val="19"/>
          <w:szCs w:val="19"/>
        </w:rPr>
        <w:t xml:space="preserve"> and</w:t>
      </w:r>
      <w:r w:rsidR="00301CCF">
        <w:rPr>
          <w:rFonts w:ascii="Georgia" w:hAnsi="Georgia"/>
          <w:sz w:val="19"/>
          <w:szCs w:val="19"/>
        </w:rPr>
        <w:t xml:space="preserve"> ha</w:t>
      </w:r>
      <w:r w:rsidR="0034048B">
        <w:rPr>
          <w:rFonts w:ascii="Georgia" w:hAnsi="Georgia"/>
          <w:sz w:val="19"/>
          <w:szCs w:val="19"/>
        </w:rPr>
        <w:t xml:space="preserve">s strong political commitment. </w:t>
      </w:r>
      <w:r w:rsidR="009A617F">
        <w:rPr>
          <w:rFonts w:ascii="Georgia" w:hAnsi="Georgia"/>
          <w:sz w:val="19"/>
          <w:szCs w:val="19"/>
        </w:rPr>
        <w:t>A significant amount of external assistance will be required t</w:t>
      </w:r>
      <w:r w:rsidR="0034048B">
        <w:rPr>
          <w:rFonts w:ascii="Georgia" w:hAnsi="Georgia"/>
          <w:sz w:val="19"/>
          <w:szCs w:val="19"/>
        </w:rPr>
        <w:t xml:space="preserve">o help implement the road map. </w:t>
      </w:r>
      <w:r w:rsidR="009A617F">
        <w:rPr>
          <w:rFonts w:ascii="Georgia" w:hAnsi="Georgia"/>
          <w:sz w:val="19"/>
          <w:szCs w:val="19"/>
        </w:rPr>
        <w:t>This includes the need for ongoing technical assistance, system design and training and capacity building to implement</w:t>
      </w:r>
      <w:r w:rsidR="0034048B">
        <w:rPr>
          <w:rFonts w:ascii="Georgia" w:hAnsi="Georgia"/>
          <w:sz w:val="19"/>
          <w:szCs w:val="19"/>
        </w:rPr>
        <w:t xml:space="preserve">. </w:t>
      </w:r>
      <w:r w:rsidR="009A617F">
        <w:rPr>
          <w:rFonts w:ascii="Georgia" w:hAnsi="Georgia"/>
          <w:sz w:val="19"/>
          <w:szCs w:val="19"/>
        </w:rPr>
        <w:t>The Aquino Administration has also committed to a more transparent a</w:t>
      </w:r>
      <w:r w:rsidR="0034048B">
        <w:rPr>
          <w:rFonts w:ascii="Georgia" w:hAnsi="Georgia"/>
          <w:sz w:val="19"/>
          <w:szCs w:val="19"/>
        </w:rPr>
        <w:t xml:space="preserve">nd accountable budget process. </w:t>
      </w:r>
      <w:r w:rsidR="009A617F">
        <w:rPr>
          <w:rFonts w:ascii="Georgia" w:hAnsi="Georgia"/>
          <w:sz w:val="19"/>
          <w:szCs w:val="19"/>
        </w:rPr>
        <w:t>The 20</w:t>
      </w:r>
      <w:r w:rsidR="00013B00">
        <w:rPr>
          <w:rFonts w:ascii="Georgia" w:hAnsi="Georgia"/>
          <w:sz w:val="19"/>
          <w:szCs w:val="19"/>
        </w:rPr>
        <w:t>11</w:t>
      </w:r>
      <w:r w:rsidR="008C797D">
        <w:rPr>
          <w:rFonts w:ascii="Georgia" w:hAnsi="Georgia"/>
          <w:sz w:val="19"/>
          <w:szCs w:val="19"/>
        </w:rPr>
        <w:t xml:space="preserve"> budget was a </w:t>
      </w:r>
      <w:r w:rsidR="009A617F">
        <w:rPr>
          <w:rFonts w:ascii="Georgia" w:hAnsi="Georgia"/>
          <w:sz w:val="19"/>
          <w:szCs w:val="19"/>
        </w:rPr>
        <w:t>clear and tangible indication of this commitment.</w:t>
      </w:r>
      <w:r w:rsidR="0034048B">
        <w:rPr>
          <w:rFonts w:ascii="Georgia" w:hAnsi="Georgia"/>
          <w:sz w:val="19"/>
          <w:szCs w:val="19"/>
        </w:rPr>
        <w:t xml:space="preserve"> </w:t>
      </w:r>
      <w:r w:rsidR="008C797D">
        <w:rPr>
          <w:rFonts w:ascii="Georgia" w:hAnsi="Georgia"/>
          <w:sz w:val="19"/>
          <w:szCs w:val="19"/>
        </w:rPr>
        <w:t>The context appears promising for additional Australian support in strengthening PFM systems.</w:t>
      </w:r>
    </w:p>
    <w:p w:rsidR="00850F4F" w:rsidRPr="00FF3E92" w:rsidRDefault="00850F4F" w:rsidP="00850F4F">
      <w:pPr>
        <w:pStyle w:val="BodyText"/>
        <w:pBdr>
          <w:top w:val="single" w:sz="4" w:space="1" w:color="auto"/>
          <w:left w:val="single" w:sz="4" w:space="4" w:color="auto"/>
          <w:bottom w:val="single" w:sz="4" w:space="1" w:color="auto"/>
          <w:right w:val="single" w:sz="4" w:space="4" w:color="auto"/>
        </w:pBdr>
        <w:shd w:val="clear" w:color="auto" w:fill="E6E6E6"/>
        <w:spacing w:before="0" w:after="0" w:line="260" w:lineRule="atLeast"/>
        <w:rPr>
          <w:rFonts w:cs="Arial"/>
          <w:sz w:val="18"/>
          <w:szCs w:val="18"/>
        </w:rPr>
      </w:pPr>
      <w:r w:rsidRPr="00FF3E92">
        <w:rPr>
          <w:rFonts w:cs="Arial"/>
          <w:b/>
          <w:sz w:val="18"/>
          <w:szCs w:val="18"/>
        </w:rPr>
        <w:t xml:space="preserve">Effective </w:t>
      </w:r>
      <w:r w:rsidR="00361C1C">
        <w:rPr>
          <w:rFonts w:cs="Arial"/>
          <w:b/>
          <w:sz w:val="18"/>
          <w:szCs w:val="18"/>
        </w:rPr>
        <w:t xml:space="preserve">engagement in </w:t>
      </w:r>
      <w:smartTag w:uri="urn:schemas-microsoft-com:office:smarttags" w:element="country-region">
        <w:r w:rsidR="00361C1C">
          <w:rPr>
            <w:rFonts w:cs="Arial"/>
            <w:b/>
            <w:sz w:val="18"/>
            <w:szCs w:val="18"/>
          </w:rPr>
          <w:t>Philippines</w:t>
        </w:r>
      </w:smartTag>
      <w:r w:rsidR="00361C1C">
        <w:rPr>
          <w:rFonts w:cs="Arial"/>
          <w:b/>
          <w:sz w:val="18"/>
          <w:szCs w:val="18"/>
        </w:rPr>
        <w:t xml:space="preserve"> Government </w:t>
      </w:r>
      <w:r w:rsidRPr="00FF3E92">
        <w:rPr>
          <w:rFonts w:cs="Arial"/>
          <w:b/>
          <w:sz w:val="18"/>
          <w:szCs w:val="18"/>
        </w:rPr>
        <w:t xml:space="preserve">policy </w:t>
      </w:r>
      <w:r w:rsidR="001A77EF">
        <w:rPr>
          <w:rFonts w:cs="Arial"/>
          <w:b/>
          <w:sz w:val="18"/>
          <w:szCs w:val="18"/>
        </w:rPr>
        <w:t>f</w:t>
      </w:r>
      <w:r w:rsidR="00361C1C">
        <w:rPr>
          <w:rFonts w:cs="Arial"/>
          <w:b/>
          <w:sz w:val="18"/>
          <w:szCs w:val="18"/>
        </w:rPr>
        <w:t>ormation</w:t>
      </w:r>
      <w:r w:rsidRPr="00FF3E92">
        <w:rPr>
          <w:rFonts w:cs="Arial"/>
          <w:sz w:val="18"/>
          <w:szCs w:val="18"/>
        </w:rPr>
        <w:br/>
      </w:r>
      <w:r w:rsidR="000D4A0B">
        <w:rPr>
          <w:rFonts w:cs="Arial"/>
          <w:sz w:val="18"/>
          <w:szCs w:val="18"/>
        </w:rPr>
        <w:t>A</w:t>
      </w:r>
      <w:r w:rsidR="000D4A0B" w:rsidRPr="00FF3E92">
        <w:rPr>
          <w:rFonts w:cs="Arial"/>
          <w:sz w:val="18"/>
          <w:szCs w:val="18"/>
        </w:rPr>
        <w:t xml:space="preserve">n initial </w:t>
      </w:r>
      <w:r w:rsidR="000D4A0B">
        <w:rPr>
          <w:rFonts w:cs="Arial"/>
          <w:sz w:val="18"/>
          <w:szCs w:val="18"/>
        </w:rPr>
        <w:t xml:space="preserve">AusAID </w:t>
      </w:r>
      <w:r w:rsidR="00013B00">
        <w:rPr>
          <w:rFonts w:cs="Arial"/>
          <w:sz w:val="18"/>
          <w:szCs w:val="18"/>
        </w:rPr>
        <w:t>investment in a</w:t>
      </w:r>
      <w:r w:rsidR="000D4A0B" w:rsidRPr="00FF3E92">
        <w:rPr>
          <w:rFonts w:cs="Arial"/>
          <w:sz w:val="18"/>
          <w:szCs w:val="18"/>
        </w:rPr>
        <w:t xml:space="preserve"> Public Expenditure and Financial Accountability assessment </w:t>
      </w:r>
      <w:r w:rsidR="000D4A0B">
        <w:rPr>
          <w:rFonts w:cs="Arial"/>
          <w:sz w:val="18"/>
          <w:szCs w:val="18"/>
        </w:rPr>
        <w:t xml:space="preserve">has led to the development of a major plan to reform the PFM system in the </w:t>
      </w:r>
      <w:smartTag w:uri="urn:schemas-microsoft-com:office:smarttags" w:element="place">
        <w:smartTag w:uri="urn:schemas-microsoft-com:office:smarttags" w:element="country-region">
          <w:r w:rsidR="000D4A0B">
            <w:rPr>
              <w:rFonts w:cs="Arial"/>
              <w:sz w:val="18"/>
              <w:szCs w:val="18"/>
            </w:rPr>
            <w:t>Philippines</w:t>
          </w:r>
        </w:smartTag>
      </w:smartTag>
      <w:r w:rsidR="00393E9E">
        <w:rPr>
          <w:rFonts w:cs="Arial"/>
          <w:sz w:val="18"/>
          <w:szCs w:val="18"/>
        </w:rPr>
        <w:t>,</w:t>
      </w:r>
      <w:r w:rsidR="000D4A0B">
        <w:rPr>
          <w:rFonts w:cs="Arial"/>
          <w:sz w:val="18"/>
          <w:szCs w:val="18"/>
        </w:rPr>
        <w:t xml:space="preserve"> </w:t>
      </w:r>
      <w:r w:rsidR="004F67E1">
        <w:rPr>
          <w:rFonts w:cs="Arial"/>
          <w:sz w:val="18"/>
          <w:szCs w:val="18"/>
        </w:rPr>
        <w:t xml:space="preserve">which is </w:t>
      </w:r>
      <w:r w:rsidR="000D4A0B">
        <w:rPr>
          <w:rFonts w:cs="Arial"/>
          <w:sz w:val="18"/>
          <w:szCs w:val="18"/>
        </w:rPr>
        <w:t xml:space="preserve">arguably </w:t>
      </w:r>
      <w:r w:rsidR="000D4A0B" w:rsidRPr="00FF3E92">
        <w:rPr>
          <w:rFonts w:cs="Arial"/>
          <w:sz w:val="18"/>
          <w:szCs w:val="18"/>
        </w:rPr>
        <w:t>the most comprehensive package of PFM reforms in the post</w:t>
      </w:r>
      <w:r w:rsidR="00393E9E">
        <w:rPr>
          <w:rFonts w:cs="Arial"/>
          <w:sz w:val="18"/>
          <w:szCs w:val="18"/>
        </w:rPr>
        <w:t>-</w:t>
      </w:r>
      <w:r w:rsidR="000D4A0B" w:rsidRPr="00FF3E92">
        <w:rPr>
          <w:rFonts w:cs="Arial"/>
          <w:sz w:val="18"/>
          <w:szCs w:val="18"/>
        </w:rPr>
        <w:t xml:space="preserve">Marcos era. </w:t>
      </w:r>
      <w:r w:rsidRPr="00FF3E92">
        <w:rPr>
          <w:rFonts w:cs="Arial"/>
          <w:sz w:val="18"/>
          <w:szCs w:val="18"/>
        </w:rPr>
        <w:t xml:space="preserve">The </w:t>
      </w:r>
      <w:r w:rsidR="002A198E" w:rsidRPr="002A198E">
        <w:rPr>
          <w:rFonts w:cs="Arial"/>
          <w:sz w:val="18"/>
          <w:szCs w:val="18"/>
        </w:rPr>
        <w:t xml:space="preserve">Public Expenditure and Financial Accountability </w:t>
      </w:r>
      <w:r w:rsidR="004F67E1">
        <w:rPr>
          <w:rFonts w:cs="Arial"/>
          <w:sz w:val="18"/>
          <w:szCs w:val="18"/>
        </w:rPr>
        <w:t xml:space="preserve">assessment </w:t>
      </w:r>
      <w:r w:rsidR="000D4A0B">
        <w:rPr>
          <w:rFonts w:cs="Arial"/>
          <w:sz w:val="18"/>
          <w:szCs w:val="18"/>
        </w:rPr>
        <w:t xml:space="preserve">identified </w:t>
      </w:r>
      <w:r w:rsidR="004F67E1">
        <w:rPr>
          <w:rFonts w:cs="Arial"/>
          <w:sz w:val="18"/>
          <w:szCs w:val="18"/>
        </w:rPr>
        <w:t xml:space="preserve">areas where the public expenditure, procurement and financial accountability systems required strengthening. It provided the basis for </w:t>
      </w:r>
      <w:smartTag w:uri="urn:schemas-microsoft-com:office:smarttags" w:element="country-region">
        <w:smartTag w:uri="urn:schemas-microsoft-com:office:smarttags" w:element="place">
          <w:r w:rsidR="004F67E1">
            <w:rPr>
              <w:rFonts w:cs="Arial"/>
              <w:sz w:val="18"/>
              <w:szCs w:val="18"/>
            </w:rPr>
            <w:t>Australia</w:t>
          </w:r>
        </w:smartTag>
      </w:smartTag>
      <w:r w:rsidR="004F67E1">
        <w:rPr>
          <w:rFonts w:cs="Arial"/>
          <w:sz w:val="18"/>
          <w:szCs w:val="18"/>
        </w:rPr>
        <w:t xml:space="preserve"> and the </w:t>
      </w:r>
      <w:r w:rsidR="00660237">
        <w:rPr>
          <w:rFonts w:cs="Arial"/>
          <w:sz w:val="18"/>
          <w:szCs w:val="18"/>
        </w:rPr>
        <w:t>W</w:t>
      </w:r>
      <w:r w:rsidR="00393E9E">
        <w:rPr>
          <w:rFonts w:cs="Arial"/>
          <w:sz w:val="18"/>
          <w:szCs w:val="18"/>
        </w:rPr>
        <w:t>orld Bank</w:t>
      </w:r>
      <w:r w:rsidR="004F67E1">
        <w:rPr>
          <w:rFonts w:cs="Arial"/>
          <w:sz w:val="18"/>
          <w:szCs w:val="18"/>
        </w:rPr>
        <w:t xml:space="preserve"> to engage the Philippine</w:t>
      </w:r>
      <w:r w:rsidR="00FD6F2B">
        <w:rPr>
          <w:rFonts w:cs="Arial"/>
          <w:sz w:val="18"/>
          <w:szCs w:val="18"/>
        </w:rPr>
        <w:t>s</w:t>
      </w:r>
      <w:r w:rsidR="004F67E1">
        <w:rPr>
          <w:rFonts w:cs="Arial"/>
          <w:sz w:val="18"/>
          <w:szCs w:val="18"/>
        </w:rPr>
        <w:t xml:space="preserve"> Government in </w:t>
      </w:r>
      <w:r w:rsidR="008B7DAC">
        <w:rPr>
          <w:rFonts w:cs="Arial"/>
          <w:sz w:val="18"/>
          <w:szCs w:val="18"/>
        </w:rPr>
        <w:t xml:space="preserve">discussions </w:t>
      </w:r>
      <w:r w:rsidR="004F67E1">
        <w:rPr>
          <w:rFonts w:cs="Arial"/>
          <w:sz w:val="18"/>
          <w:szCs w:val="18"/>
        </w:rPr>
        <w:t>on priority areas for PFM refo</w:t>
      </w:r>
      <w:r w:rsidR="00013B00">
        <w:rPr>
          <w:rFonts w:cs="Arial"/>
          <w:sz w:val="18"/>
          <w:szCs w:val="18"/>
        </w:rPr>
        <w:t xml:space="preserve">rm and informed the design of </w:t>
      </w:r>
      <w:r w:rsidR="004F67E1">
        <w:rPr>
          <w:rFonts w:cs="Arial"/>
          <w:sz w:val="18"/>
          <w:szCs w:val="18"/>
        </w:rPr>
        <w:t>AusAID’s new PFM support program.</w:t>
      </w:r>
      <w:r w:rsidRPr="00FF3E92">
        <w:rPr>
          <w:rFonts w:cs="Arial"/>
          <w:sz w:val="18"/>
          <w:szCs w:val="18"/>
        </w:rPr>
        <w:t xml:space="preserve"> </w:t>
      </w:r>
    </w:p>
    <w:p w:rsidR="00DC109B" w:rsidRDefault="00DC109B" w:rsidP="00874C8E">
      <w:pPr>
        <w:pStyle w:val="H3"/>
      </w:pPr>
      <w:bookmarkStart w:id="14" w:name="_Toc361846658"/>
      <w:r>
        <w:t>Estimated expenditure</w:t>
      </w:r>
      <w:bookmarkEnd w:id="14"/>
    </w:p>
    <w:p w:rsidR="00DC109B" w:rsidRPr="003E4C57" w:rsidRDefault="00DC109B" w:rsidP="00DC109B">
      <w:pPr>
        <w:pStyle w:val="Caption"/>
        <w:rPr>
          <w:highlight w:val="magenta"/>
        </w:rPr>
      </w:pPr>
      <w:r w:rsidRPr="00E271CD">
        <w:t xml:space="preserve">Table </w:t>
      </w:r>
      <w:fldSimple w:instr=" SEQ Table \* MERGEFORMAT ">
        <w:r w:rsidR="00D36A0B">
          <w:rPr>
            <w:noProof/>
          </w:rPr>
          <w:t>2</w:t>
        </w:r>
      </w:fldSimple>
      <w:r w:rsidRPr="00E271CD">
        <w:t xml:space="preserve">: </w:t>
      </w:r>
      <w:r>
        <w:t>Estimated e</w:t>
      </w:r>
      <w:r w:rsidRPr="00E271CD">
        <w:t>xpenditure</w:t>
      </w:r>
      <w:r>
        <w:t xml:space="preserve"> in 2007</w:t>
      </w:r>
      <w:r w:rsidR="007F78C5">
        <w:t>–</w:t>
      </w:r>
      <w:r>
        <w:t>11</w:t>
      </w:r>
    </w:p>
    <w:tbl>
      <w:tblPr>
        <w:tblW w:w="0" w:type="auto"/>
        <w:tblInd w:w="57" w:type="dxa"/>
        <w:tblLayout w:type="fixed"/>
        <w:tblLook w:val="0000" w:firstRow="0" w:lastRow="0" w:firstColumn="0" w:lastColumn="0" w:noHBand="0" w:noVBand="0"/>
      </w:tblPr>
      <w:tblGrid>
        <w:gridCol w:w="5683"/>
        <w:gridCol w:w="1127"/>
        <w:gridCol w:w="1128"/>
      </w:tblGrid>
      <w:tr w:rsidR="00DC109B" w:rsidRPr="003E4C57" w:rsidTr="006E116E">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DC109B" w:rsidRDefault="00DC109B" w:rsidP="00077E05">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DC109B" w:rsidRDefault="00DC109B" w:rsidP="00077E05">
            <w:pPr>
              <w:pStyle w:val="TableDataColumnHeading"/>
            </w:pPr>
            <w:r>
              <w:t>$ million</w:t>
            </w:r>
          </w:p>
        </w:tc>
        <w:tc>
          <w:tcPr>
            <w:tcW w:w="1128" w:type="dxa"/>
            <w:tcBorders>
              <w:top w:val="single" w:sz="12" w:space="0" w:color="auto"/>
              <w:bottom w:val="single" w:sz="2" w:space="0" w:color="auto"/>
            </w:tcBorders>
            <w:shd w:val="clear" w:color="auto" w:fill="auto"/>
            <w:tcMar>
              <w:left w:w="57" w:type="dxa"/>
              <w:right w:w="57" w:type="dxa"/>
            </w:tcMar>
          </w:tcPr>
          <w:p w:rsidR="00DC109B" w:rsidRDefault="000362CC" w:rsidP="007F78C5">
            <w:pPr>
              <w:pStyle w:val="TableDataColumnHeading"/>
            </w:pPr>
            <w:r>
              <w:t xml:space="preserve"> </w:t>
            </w:r>
            <w:r w:rsidR="007F78C5">
              <w:t>%</w:t>
            </w:r>
            <w:r w:rsidR="00DC109B">
              <w:t xml:space="preserve"> of bilateral program</w:t>
            </w:r>
          </w:p>
        </w:tc>
      </w:tr>
      <w:tr w:rsidR="00DC109B" w:rsidRPr="002452D0" w:rsidTr="006E116E">
        <w:trPr>
          <w:cantSplit/>
        </w:trPr>
        <w:tc>
          <w:tcPr>
            <w:tcW w:w="5683" w:type="dxa"/>
            <w:tcBorders>
              <w:bottom w:val="single" w:sz="12" w:space="0" w:color="auto"/>
            </w:tcBorders>
            <w:shd w:val="clear" w:color="auto" w:fill="auto"/>
            <w:tcMar>
              <w:left w:w="57" w:type="dxa"/>
              <w:right w:w="57" w:type="dxa"/>
            </w:tcMar>
          </w:tcPr>
          <w:p w:rsidR="00DC109B" w:rsidRPr="002452D0" w:rsidRDefault="00DC109B" w:rsidP="00077E05">
            <w:pPr>
              <w:pStyle w:val="TableDataEntries"/>
              <w:jc w:val="left"/>
            </w:pPr>
            <w:r>
              <w:t xml:space="preserve">Government institutions </w:t>
            </w:r>
            <w:r w:rsidR="00393E9E">
              <w:t xml:space="preserve">are </w:t>
            </w:r>
            <w:r>
              <w:t xml:space="preserve">better able to implement transparent and </w:t>
            </w:r>
            <w:r w:rsidR="00393E9E">
              <w:br/>
            </w:r>
            <w:r>
              <w:t>efficient budgets</w:t>
            </w:r>
          </w:p>
        </w:tc>
        <w:tc>
          <w:tcPr>
            <w:tcW w:w="1127" w:type="dxa"/>
            <w:tcBorders>
              <w:bottom w:val="single" w:sz="12" w:space="0" w:color="auto"/>
            </w:tcBorders>
            <w:shd w:val="clear" w:color="auto" w:fill="auto"/>
            <w:tcMar>
              <w:left w:w="57" w:type="dxa"/>
              <w:right w:w="57" w:type="dxa"/>
            </w:tcMar>
            <w:vAlign w:val="center"/>
          </w:tcPr>
          <w:p w:rsidR="00DC109B" w:rsidRPr="002452D0" w:rsidRDefault="00DC109B" w:rsidP="00077E05">
            <w:pPr>
              <w:pStyle w:val="TableDataEntries"/>
              <w:jc w:val="center"/>
            </w:pPr>
            <w:r w:rsidRPr="00C7017D">
              <w:t>1</w:t>
            </w:r>
            <w:r w:rsidR="00C7017D" w:rsidRPr="00C7017D">
              <w:t>9</w:t>
            </w:r>
            <w:r w:rsidRPr="00C7017D">
              <w:t>.62</w:t>
            </w:r>
          </w:p>
        </w:tc>
        <w:tc>
          <w:tcPr>
            <w:tcW w:w="1128" w:type="dxa"/>
            <w:tcBorders>
              <w:bottom w:val="single" w:sz="12" w:space="0" w:color="auto"/>
            </w:tcBorders>
            <w:shd w:val="clear" w:color="auto" w:fill="auto"/>
            <w:tcMar>
              <w:left w:w="57" w:type="dxa"/>
              <w:right w:w="57" w:type="dxa"/>
            </w:tcMar>
          </w:tcPr>
          <w:p w:rsidR="00003A64" w:rsidRPr="002452D0" w:rsidRDefault="00003A64" w:rsidP="007F78C5">
            <w:pPr>
              <w:pStyle w:val="TableDataEntries"/>
              <w:spacing w:before="120"/>
              <w:jc w:val="center"/>
            </w:pPr>
            <w:r>
              <w:t>4.8</w:t>
            </w:r>
          </w:p>
        </w:tc>
      </w:tr>
    </w:tbl>
    <w:p w:rsidR="00B71380" w:rsidRDefault="00B71380" w:rsidP="00DF740D">
      <w:pPr>
        <w:pStyle w:val="H2A"/>
      </w:pPr>
      <w:bookmarkStart w:id="15" w:name="_Toc361846659"/>
      <w:r>
        <w:lastRenderedPageBreak/>
        <w:t>Objective 2: Accountability, transparency and management of transport infrastructure investment improved</w:t>
      </w:r>
      <w:bookmarkEnd w:id="15"/>
    </w:p>
    <w:p w:rsidR="00C17D95" w:rsidRDefault="00C17D95" w:rsidP="00874C8E">
      <w:pPr>
        <w:pStyle w:val="H3"/>
      </w:pPr>
      <w:bookmarkStart w:id="16" w:name="_Toc361846660"/>
      <w:r>
        <w:t>Rating</w:t>
      </w:r>
      <w:bookmarkEnd w:id="16"/>
    </w:p>
    <w:p w:rsidR="00C17D95" w:rsidRDefault="00383B78" w:rsidP="00C17D95">
      <w:pPr>
        <w:pStyle w:val="BodyText"/>
      </w:pPr>
      <w:r>
        <w:rPr>
          <w:noProof/>
          <w:color w:val="99CC00"/>
          <w:sz w:val="18"/>
          <w:szCs w:val="18"/>
          <w:lang w:val="en-US" w:eastAsia="en-US"/>
        </w:rPr>
        <mc:AlternateContent>
          <mc:Choice Requires="wps">
            <w:drawing>
              <wp:inline distT="0" distB="0" distL="0" distR="0" wp14:anchorId="7C959BBF" wp14:editId="1284F470">
                <wp:extent cx="187960" cy="209550"/>
                <wp:effectExtent l="0" t="0" r="3175" b="2540"/>
                <wp:docPr id="8" name="Rectangle 1234"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9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ADF6E" id="Rectangle 1234" o:spid="_x0000_s1026" alt="Amber" style="width:14.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" fillcolor="#f93" stroked="f">
                <w10:anchorlock/>
              </v:rect>
            </w:pict>
          </mc:Fallback>
        </mc:AlternateContent>
      </w:r>
      <w:r w:rsidR="00C17D95">
        <w:t> </w:t>
      </w:r>
      <w:r w:rsidR="00C17D95">
        <w:t>O</w:t>
      </w:r>
      <w:r w:rsidR="00C17D95" w:rsidRPr="008041F5">
        <w:t xml:space="preserve">bjective </w:t>
      </w:r>
      <w:r w:rsidR="00C17D95">
        <w:t xml:space="preserve">2 </w:t>
      </w:r>
      <w:r w:rsidR="00C17D95" w:rsidRPr="008041F5">
        <w:t>will be partly achieved within the timeframe of the strategy.</w:t>
      </w:r>
    </w:p>
    <w:p w:rsidR="00B17835" w:rsidRDefault="00B17835" w:rsidP="00381F26">
      <w:pPr>
        <w:spacing w:before="80" w:after="80" w:line="280" w:lineRule="atLeast"/>
        <w:rPr>
          <w:rFonts w:ascii="Georgia" w:hAnsi="Georgia" w:cs="Arial"/>
          <w:sz w:val="19"/>
          <w:szCs w:val="19"/>
        </w:rPr>
      </w:pPr>
      <w:r>
        <w:rPr>
          <w:rFonts w:ascii="Georgia" w:hAnsi="Georgia" w:cs="Arial"/>
          <w:sz w:val="19"/>
          <w:szCs w:val="19"/>
        </w:rPr>
        <w:t xml:space="preserve">Fully achieving this objective was not possible given the comparative size of Australian investment and the lack of reform momentum under </w:t>
      </w:r>
      <w:r w:rsidR="00393E9E">
        <w:rPr>
          <w:rFonts w:ascii="Georgia" w:hAnsi="Georgia" w:cs="Arial"/>
          <w:sz w:val="19"/>
          <w:szCs w:val="19"/>
        </w:rPr>
        <w:t xml:space="preserve">the </w:t>
      </w:r>
      <w:r>
        <w:rPr>
          <w:rFonts w:ascii="Georgia" w:hAnsi="Georgia" w:cs="Arial"/>
          <w:sz w:val="19"/>
          <w:szCs w:val="19"/>
        </w:rPr>
        <w:t>Arroyo</w:t>
      </w:r>
      <w:r w:rsidR="00393E9E">
        <w:rPr>
          <w:rFonts w:ascii="Georgia" w:hAnsi="Georgia" w:cs="Arial"/>
          <w:sz w:val="19"/>
          <w:szCs w:val="19"/>
        </w:rPr>
        <w:t xml:space="preserve"> Administration</w:t>
      </w:r>
      <w:r>
        <w:rPr>
          <w:rFonts w:ascii="Georgia" w:hAnsi="Georgia" w:cs="Arial"/>
          <w:sz w:val="19"/>
          <w:szCs w:val="19"/>
        </w:rPr>
        <w:t xml:space="preserve">. This objective was partially achieved </w:t>
      </w:r>
      <w:r w:rsidR="0022419B">
        <w:rPr>
          <w:rFonts w:ascii="Georgia" w:hAnsi="Georgia" w:cs="Arial"/>
          <w:sz w:val="19"/>
          <w:szCs w:val="19"/>
        </w:rPr>
        <w:t xml:space="preserve">through </w:t>
      </w:r>
      <w:smartTag w:uri="urn:schemas-microsoft-com:office:smarttags" w:element="country-region">
        <w:smartTag w:uri="urn:schemas-microsoft-com:office:smarttags" w:element="place">
          <w:r w:rsidR="0022419B">
            <w:rPr>
              <w:rFonts w:ascii="Georgia" w:hAnsi="Georgia" w:cs="Arial"/>
              <w:sz w:val="19"/>
              <w:szCs w:val="19"/>
            </w:rPr>
            <w:t>Australia</w:t>
          </w:r>
        </w:smartTag>
      </w:smartTag>
      <w:r w:rsidR="0022419B">
        <w:rPr>
          <w:rFonts w:ascii="Georgia" w:hAnsi="Georgia" w:cs="Arial"/>
          <w:sz w:val="19"/>
          <w:szCs w:val="19"/>
        </w:rPr>
        <w:t>’s</w:t>
      </w:r>
      <w:r>
        <w:rPr>
          <w:rFonts w:ascii="Georgia" w:hAnsi="Georgia" w:cs="Arial"/>
          <w:sz w:val="19"/>
          <w:szCs w:val="19"/>
        </w:rPr>
        <w:t xml:space="preserve"> support for analytical work which provided the foundation for major reform efforts when </w:t>
      </w:r>
      <w:r w:rsidR="00393E9E">
        <w:rPr>
          <w:rFonts w:ascii="Georgia" w:hAnsi="Georgia" w:cs="Arial"/>
          <w:sz w:val="19"/>
          <w:szCs w:val="19"/>
        </w:rPr>
        <w:t xml:space="preserve">President </w:t>
      </w:r>
      <w:r>
        <w:rPr>
          <w:rFonts w:ascii="Georgia" w:hAnsi="Georgia" w:cs="Arial"/>
          <w:sz w:val="19"/>
          <w:szCs w:val="19"/>
        </w:rPr>
        <w:t>Aquino came into power in 2010</w:t>
      </w:r>
      <w:r w:rsidR="00393E9E">
        <w:rPr>
          <w:rFonts w:ascii="Georgia" w:hAnsi="Georgia" w:cs="Arial"/>
          <w:sz w:val="19"/>
          <w:szCs w:val="19"/>
        </w:rPr>
        <w:t>,</w:t>
      </w:r>
      <w:r w:rsidR="00006CAE">
        <w:rPr>
          <w:rFonts w:ascii="Georgia" w:hAnsi="Georgia" w:cs="Arial"/>
          <w:sz w:val="19"/>
          <w:szCs w:val="19"/>
        </w:rPr>
        <w:t xml:space="preserve"> and</w:t>
      </w:r>
      <w:r w:rsidR="00393E9E">
        <w:rPr>
          <w:rFonts w:ascii="Georgia" w:hAnsi="Georgia" w:cs="Arial"/>
          <w:sz w:val="19"/>
          <w:szCs w:val="19"/>
        </w:rPr>
        <w:t xml:space="preserve"> major</w:t>
      </w:r>
      <w:r w:rsidR="00006CAE">
        <w:rPr>
          <w:rFonts w:ascii="Georgia" w:hAnsi="Georgia" w:cs="Arial"/>
          <w:sz w:val="19"/>
          <w:szCs w:val="19"/>
        </w:rPr>
        <w:t xml:space="preserve"> </w:t>
      </w:r>
      <w:r w:rsidR="00E96710">
        <w:rPr>
          <w:rFonts w:ascii="Georgia" w:hAnsi="Georgia" w:cs="Arial"/>
          <w:sz w:val="19"/>
          <w:szCs w:val="19"/>
        </w:rPr>
        <w:t>work to improve road management in targeted sub-national governments</w:t>
      </w:r>
      <w:r>
        <w:rPr>
          <w:rFonts w:ascii="Georgia" w:hAnsi="Georgia" w:cs="Arial"/>
          <w:sz w:val="19"/>
          <w:szCs w:val="19"/>
        </w:rPr>
        <w:t>.</w:t>
      </w:r>
    </w:p>
    <w:p w:rsidR="00A04315" w:rsidRDefault="00381F26" w:rsidP="00381F26">
      <w:pPr>
        <w:spacing w:before="80" w:after="80" w:line="280" w:lineRule="atLeast"/>
        <w:rPr>
          <w:rFonts w:ascii="Georgia" w:hAnsi="Georgia" w:cs="Arial"/>
          <w:sz w:val="19"/>
          <w:szCs w:val="19"/>
        </w:rPr>
      </w:pPr>
      <w:r w:rsidRPr="00381F26">
        <w:rPr>
          <w:rFonts w:ascii="Georgia" w:hAnsi="Georgia" w:cs="Arial"/>
          <w:sz w:val="19"/>
          <w:szCs w:val="19"/>
        </w:rPr>
        <w:t>Over the last decade, infrastructure investment has averaged only 2.9 per</w:t>
      </w:r>
      <w:r w:rsidR="0009043B">
        <w:rPr>
          <w:rFonts w:ascii="Georgia" w:hAnsi="Georgia" w:cs="Arial"/>
          <w:sz w:val="19"/>
          <w:szCs w:val="19"/>
        </w:rPr>
        <w:t xml:space="preserve"> </w:t>
      </w:r>
      <w:r w:rsidRPr="00381F26">
        <w:rPr>
          <w:rFonts w:ascii="Georgia" w:hAnsi="Georgia" w:cs="Arial"/>
          <w:sz w:val="19"/>
          <w:szCs w:val="19"/>
        </w:rPr>
        <w:t>cent of GDP</w:t>
      </w:r>
      <w:r w:rsidR="00391B14">
        <w:rPr>
          <w:rFonts w:ascii="Georgia" w:hAnsi="Georgia" w:cs="Arial"/>
          <w:sz w:val="19"/>
          <w:szCs w:val="19"/>
        </w:rPr>
        <w:t>,</w:t>
      </w:r>
      <w:r w:rsidR="00013B00">
        <w:rPr>
          <w:rFonts w:ascii="Georgia" w:hAnsi="Georgia" w:cs="Arial"/>
          <w:sz w:val="19"/>
          <w:szCs w:val="19"/>
        </w:rPr>
        <w:t xml:space="preserve"> </w:t>
      </w:r>
      <w:r w:rsidRPr="00381F26">
        <w:rPr>
          <w:rFonts w:ascii="Georgia" w:hAnsi="Georgia" w:cs="Arial"/>
          <w:sz w:val="19"/>
          <w:szCs w:val="19"/>
        </w:rPr>
        <w:t xml:space="preserve">well below the accepted benchmark </w:t>
      </w:r>
      <w:r w:rsidR="000736D6" w:rsidRPr="00381F26">
        <w:rPr>
          <w:rFonts w:ascii="Georgia" w:hAnsi="Georgia" w:cs="Arial"/>
          <w:sz w:val="19"/>
          <w:szCs w:val="19"/>
        </w:rPr>
        <w:t>of 5 per</w:t>
      </w:r>
      <w:r w:rsidR="0009043B">
        <w:rPr>
          <w:rFonts w:ascii="Georgia" w:hAnsi="Georgia" w:cs="Arial"/>
          <w:sz w:val="19"/>
          <w:szCs w:val="19"/>
        </w:rPr>
        <w:t xml:space="preserve"> </w:t>
      </w:r>
      <w:r w:rsidR="000736D6" w:rsidRPr="00381F26">
        <w:rPr>
          <w:rFonts w:ascii="Georgia" w:hAnsi="Georgia" w:cs="Arial"/>
          <w:sz w:val="19"/>
          <w:szCs w:val="19"/>
        </w:rPr>
        <w:t xml:space="preserve">cent </w:t>
      </w:r>
      <w:r w:rsidR="000736D6">
        <w:rPr>
          <w:rFonts w:ascii="Georgia" w:hAnsi="Georgia" w:cs="Arial"/>
          <w:sz w:val="19"/>
          <w:szCs w:val="19"/>
        </w:rPr>
        <w:t>for a middle-income country</w:t>
      </w:r>
      <w:r w:rsidRPr="00381F26">
        <w:rPr>
          <w:rFonts w:ascii="Georgia" w:hAnsi="Georgia" w:cs="Arial"/>
          <w:sz w:val="19"/>
          <w:szCs w:val="19"/>
        </w:rPr>
        <w:t xml:space="preserve"> such as the </w:t>
      </w:r>
      <w:smartTag w:uri="urn:schemas-microsoft-com:office:smarttags" w:element="place">
        <w:smartTag w:uri="urn:schemas-microsoft-com:office:smarttags" w:element="country-region">
          <w:r w:rsidRPr="00381F26">
            <w:rPr>
              <w:rFonts w:ascii="Georgia" w:hAnsi="Georgia" w:cs="Arial"/>
              <w:sz w:val="19"/>
              <w:szCs w:val="19"/>
            </w:rPr>
            <w:t>Philippines</w:t>
          </w:r>
        </w:smartTag>
      </w:smartTag>
      <w:r w:rsidR="0034048B">
        <w:rPr>
          <w:rFonts w:ascii="Georgia" w:hAnsi="Georgia" w:cs="Arial"/>
          <w:sz w:val="19"/>
          <w:szCs w:val="19"/>
        </w:rPr>
        <w:t>.</w:t>
      </w:r>
      <w:r w:rsidR="00013B00">
        <w:rPr>
          <w:rFonts w:ascii="Georgia" w:hAnsi="Georgia" w:cs="Arial"/>
          <w:sz w:val="19"/>
          <w:szCs w:val="19"/>
        </w:rPr>
        <w:t xml:space="preserve"> Polls of business</w:t>
      </w:r>
      <w:r w:rsidR="0022419B">
        <w:rPr>
          <w:rFonts w:ascii="Georgia" w:hAnsi="Georgia" w:cs="Arial"/>
          <w:sz w:val="19"/>
          <w:szCs w:val="19"/>
        </w:rPr>
        <w:t xml:space="preserve"> </w:t>
      </w:r>
      <w:r w:rsidR="00013B00">
        <w:rPr>
          <w:rFonts w:ascii="Georgia" w:hAnsi="Georgia" w:cs="Arial"/>
          <w:sz w:val="19"/>
          <w:szCs w:val="19"/>
        </w:rPr>
        <w:t>people</w:t>
      </w:r>
      <w:r w:rsidR="000736D6">
        <w:rPr>
          <w:rFonts w:ascii="Georgia" w:hAnsi="Georgia" w:cs="Arial"/>
          <w:sz w:val="19"/>
          <w:szCs w:val="19"/>
        </w:rPr>
        <w:t xml:space="preserve"> have repeatedly shown that poor infrastructure (inclu</w:t>
      </w:r>
      <w:r w:rsidR="00013B00">
        <w:rPr>
          <w:rFonts w:ascii="Georgia" w:hAnsi="Georgia" w:cs="Arial"/>
          <w:sz w:val="19"/>
          <w:szCs w:val="19"/>
        </w:rPr>
        <w:t xml:space="preserve">ding transport infrastructure) </w:t>
      </w:r>
      <w:r w:rsidR="003A6719">
        <w:rPr>
          <w:rFonts w:ascii="Georgia" w:hAnsi="Georgia" w:cs="Arial"/>
          <w:sz w:val="19"/>
          <w:szCs w:val="19"/>
        </w:rPr>
        <w:t>is</w:t>
      </w:r>
      <w:r w:rsidR="00391B14">
        <w:rPr>
          <w:rFonts w:ascii="Georgia" w:hAnsi="Georgia" w:cs="Arial"/>
          <w:sz w:val="19"/>
          <w:szCs w:val="19"/>
        </w:rPr>
        <w:t xml:space="preserve"> </w:t>
      </w:r>
      <w:r w:rsidR="004A1F48">
        <w:rPr>
          <w:rFonts w:ascii="Georgia" w:hAnsi="Georgia" w:cs="Arial"/>
          <w:sz w:val="19"/>
          <w:szCs w:val="19"/>
        </w:rPr>
        <w:t xml:space="preserve">among </w:t>
      </w:r>
      <w:r w:rsidR="000736D6">
        <w:rPr>
          <w:rFonts w:ascii="Georgia" w:hAnsi="Georgia" w:cs="Arial"/>
          <w:sz w:val="19"/>
          <w:szCs w:val="19"/>
        </w:rPr>
        <w:t>the most significant impediment</w:t>
      </w:r>
      <w:r w:rsidR="004A1F48">
        <w:rPr>
          <w:rFonts w:ascii="Georgia" w:hAnsi="Georgia" w:cs="Arial"/>
          <w:sz w:val="19"/>
          <w:szCs w:val="19"/>
        </w:rPr>
        <w:t>s</w:t>
      </w:r>
      <w:r w:rsidR="0034048B">
        <w:rPr>
          <w:rFonts w:ascii="Georgia" w:hAnsi="Georgia" w:cs="Arial"/>
          <w:sz w:val="19"/>
          <w:szCs w:val="19"/>
        </w:rPr>
        <w:t xml:space="preserve"> to investment</w:t>
      </w:r>
      <w:r w:rsidR="00391B14">
        <w:rPr>
          <w:rFonts w:ascii="Georgia" w:hAnsi="Georgia" w:cs="Arial"/>
          <w:sz w:val="19"/>
          <w:szCs w:val="19"/>
        </w:rPr>
        <w:t xml:space="preserve"> in the </w:t>
      </w:r>
      <w:smartTag w:uri="urn:schemas-microsoft-com:office:smarttags" w:element="place">
        <w:smartTag w:uri="urn:schemas-microsoft-com:office:smarttags" w:element="country-region">
          <w:r w:rsidR="00391B14">
            <w:rPr>
              <w:rFonts w:ascii="Georgia" w:hAnsi="Georgia" w:cs="Arial"/>
              <w:sz w:val="19"/>
              <w:szCs w:val="19"/>
            </w:rPr>
            <w:t>Philippines</w:t>
          </w:r>
        </w:smartTag>
      </w:smartTag>
      <w:r w:rsidR="0034048B">
        <w:rPr>
          <w:rFonts w:ascii="Georgia" w:hAnsi="Georgia" w:cs="Arial"/>
          <w:sz w:val="19"/>
          <w:szCs w:val="19"/>
        </w:rPr>
        <w:t xml:space="preserve">. </w:t>
      </w:r>
      <w:r w:rsidR="00DE7AF2">
        <w:rPr>
          <w:rFonts w:ascii="Georgia" w:hAnsi="Georgia" w:cs="Arial"/>
          <w:sz w:val="19"/>
          <w:szCs w:val="19"/>
        </w:rPr>
        <w:t xml:space="preserve">Philippine road infrastructure was considered </w:t>
      </w:r>
      <w:r w:rsidR="004A1F48">
        <w:rPr>
          <w:rFonts w:ascii="Georgia" w:hAnsi="Georgia" w:cs="Arial"/>
          <w:sz w:val="19"/>
          <w:szCs w:val="19"/>
        </w:rPr>
        <w:t>one of</w:t>
      </w:r>
      <w:r w:rsidR="00DE7AF2">
        <w:rPr>
          <w:rFonts w:ascii="Georgia" w:hAnsi="Georgia" w:cs="Arial"/>
          <w:sz w:val="19"/>
          <w:szCs w:val="19"/>
        </w:rPr>
        <w:t xml:space="preserve"> the worst in the region with </w:t>
      </w:r>
      <w:r w:rsidR="00DE7AF2" w:rsidRPr="005C6DFC">
        <w:rPr>
          <w:rFonts w:ascii="Georgia" w:hAnsi="Georgia" w:cs="Arial"/>
          <w:sz w:val="19"/>
          <w:szCs w:val="19"/>
        </w:rPr>
        <w:t xml:space="preserve">only </w:t>
      </w:r>
      <w:r w:rsidR="005C6DFC" w:rsidRPr="005C6DFC">
        <w:rPr>
          <w:rFonts w:ascii="Georgia" w:hAnsi="Georgia" w:cs="Arial"/>
          <w:sz w:val="19"/>
          <w:szCs w:val="19"/>
        </w:rPr>
        <w:t xml:space="preserve">22 </w:t>
      </w:r>
      <w:r w:rsidR="00DE7AF2" w:rsidRPr="005C6DFC">
        <w:rPr>
          <w:rFonts w:ascii="Georgia" w:hAnsi="Georgia" w:cs="Arial"/>
          <w:sz w:val="19"/>
          <w:szCs w:val="19"/>
        </w:rPr>
        <w:t>per</w:t>
      </w:r>
      <w:r w:rsidR="005C6DFC" w:rsidRPr="005C6DFC">
        <w:rPr>
          <w:rFonts w:ascii="Georgia" w:hAnsi="Georgia" w:cs="Arial"/>
          <w:sz w:val="19"/>
          <w:szCs w:val="19"/>
        </w:rPr>
        <w:t xml:space="preserve"> </w:t>
      </w:r>
      <w:r w:rsidR="00DE7AF2" w:rsidRPr="005C6DFC">
        <w:rPr>
          <w:rFonts w:ascii="Georgia" w:hAnsi="Georgia" w:cs="Arial"/>
          <w:sz w:val="19"/>
          <w:szCs w:val="19"/>
        </w:rPr>
        <w:t>cent</w:t>
      </w:r>
      <w:r w:rsidR="005C6DFC" w:rsidRPr="005C6DFC">
        <w:rPr>
          <w:rFonts w:ascii="Georgia" w:hAnsi="Georgia" w:cs="Arial"/>
          <w:sz w:val="19"/>
          <w:szCs w:val="19"/>
        </w:rPr>
        <w:t xml:space="preserve"> of roads paved</w:t>
      </w:r>
      <w:r w:rsidR="00393E9E">
        <w:rPr>
          <w:rFonts w:ascii="Georgia" w:hAnsi="Georgia" w:cs="Arial"/>
          <w:sz w:val="19"/>
          <w:szCs w:val="19"/>
        </w:rPr>
        <w:t>—</w:t>
      </w:r>
      <w:r w:rsidR="005C6DFC" w:rsidRPr="005C6DFC">
        <w:rPr>
          <w:rFonts w:ascii="Georgia" w:hAnsi="Georgia" w:cs="Arial"/>
          <w:sz w:val="19"/>
          <w:szCs w:val="19"/>
        </w:rPr>
        <w:t xml:space="preserve">way behind the benchmark of about 50 per cent for </w:t>
      </w:r>
      <w:r w:rsidR="005C6DFC">
        <w:rPr>
          <w:rFonts w:ascii="Georgia" w:hAnsi="Georgia" w:cs="Arial"/>
          <w:sz w:val="19"/>
          <w:szCs w:val="19"/>
        </w:rPr>
        <w:t>lower middle-</w:t>
      </w:r>
      <w:r w:rsidR="005C6DFC" w:rsidRPr="005C6DFC">
        <w:rPr>
          <w:rFonts w:ascii="Georgia" w:hAnsi="Georgia" w:cs="Arial"/>
          <w:sz w:val="19"/>
          <w:szCs w:val="19"/>
        </w:rPr>
        <w:t>income countries</w:t>
      </w:r>
      <w:r w:rsidR="00DE7AF2" w:rsidRPr="005C6DFC">
        <w:rPr>
          <w:rFonts w:ascii="Georgia" w:hAnsi="Georgia" w:cs="Arial"/>
          <w:sz w:val="19"/>
          <w:szCs w:val="19"/>
        </w:rPr>
        <w:t>.</w:t>
      </w:r>
      <w:r w:rsidR="005C6DFC">
        <w:rPr>
          <w:rStyle w:val="FootnoteReference"/>
        </w:rPr>
        <w:footnoteReference w:id="12"/>
      </w:r>
      <w:r w:rsidR="0034048B">
        <w:rPr>
          <w:rFonts w:ascii="Georgia" w:hAnsi="Georgia" w:cs="Arial"/>
          <w:sz w:val="19"/>
          <w:szCs w:val="19"/>
        </w:rPr>
        <w:t xml:space="preserve"> </w:t>
      </w:r>
      <w:r w:rsidR="00DE7AF2">
        <w:rPr>
          <w:rFonts w:ascii="Georgia" w:hAnsi="Georgia" w:cs="Arial"/>
          <w:sz w:val="19"/>
          <w:szCs w:val="19"/>
        </w:rPr>
        <w:t xml:space="preserve">Despite the availability of external private and public sector financing, the </w:t>
      </w:r>
      <w:smartTag w:uri="urn:schemas-microsoft-com:office:smarttags" w:element="place">
        <w:smartTag w:uri="urn:schemas-microsoft-com:office:smarttags" w:element="country-region">
          <w:r w:rsidR="00DE7AF2">
            <w:rPr>
              <w:rFonts w:ascii="Georgia" w:hAnsi="Georgia" w:cs="Arial"/>
              <w:sz w:val="19"/>
              <w:szCs w:val="19"/>
            </w:rPr>
            <w:t>Philippines</w:t>
          </w:r>
        </w:smartTag>
      </w:smartTag>
      <w:r w:rsidR="003A6719">
        <w:rPr>
          <w:rFonts w:ascii="Georgia" w:hAnsi="Georgia" w:cs="Arial"/>
          <w:sz w:val="19"/>
          <w:szCs w:val="19"/>
        </w:rPr>
        <w:t xml:space="preserve"> has been unable</w:t>
      </w:r>
      <w:r w:rsidR="00DE7AF2">
        <w:rPr>
          <w:rFonts w:ascii="Georgia" w:hAnsi="Georgia" w:cs="Arial"/>
          <w:sz w:val="19"/>
          <w:szCs w:val="19"/>
        </w:rPr>
        <w:t xml:space="preserve"> to implement significant </w:t>
      </w:r>
      <w:r w:rsidR="00393E9E">
        <w:rPr>
          <w:rFonts w:ascii="Georgia" w:hAnsi="Georgia" w:cs="Arial"/>
          <w:sz w:val="19"/>
          <w:szCs w:val="19"/>
        </w:rPr>
        <w:t>p</w:t>
      </w:r>
      <w:r w:rsidR="00DE7AF2">
        <w:rPr>
          <w:rFonts w:ascii="Georgia" w:hAnsi="Georgia" w:cs="Arial"/>
          <w:sz w:val="19"/>
          <w:szCs w:val="19"/>
        </w:rPr>
        <w:t>ublic</w:t>
      </w:r>
      <w:r w:rsidR="00393E9E">
        <w:rPr>
          <w:rFonts w:ascii="Georgia" w:hAnsi="Georgia" w:cs="Arial"/>
          <w:sz w:val="19"/>
          <w:szCs w:val="19"/>
        </w:rPr>
        <w:t xml:space="preserve"> – p</w:t>
      </w:r>
      <w:r w:rsidR="00DE7AF2">
        <w:rPr>
          <w:rFonts w:ascii="Georgia" w:hAnsi="Georgia" w:cs="Arial"/>
          <w:sz w:val="19"/>
          <w:szCs w:val="19"/>
        </w:rPr>
        <w:t>rivate</w:t>
      </w:r>
      <w:r w:rsidR="00393E9E">
        <w:rPr>
          <w:rFonts w:ascii="Georgia" w:hAnsi="Georgia" w:cs="Arial"/>
          <w:sz w:val="19"/>
          <w:szCs w:val="19"/>
        </w:rPr>
        <w:t xml:space="preserve"> p</w:t>
      </w:r>
      <w:r w:rsidR="00DE7AF2">
        <w:rPr>
          <w:rFonts w:ascii="Georgia" w:hAnsi="Georgia" w:cs="Arial"/>
          <w:sz w:val="19"/>
          <w:szCs w:val="19"/>
        </w:rPr>
        <w:t>artnership (</w:t>
      </w:r>
      <w:r w:rsidR="00DE7AF2" w:rsidRPr="002A198E">
        <w:rPr>
          <w:rFonts w:ascii="Georgia" w:hAnsi="Georgia" w:cs="Arial"/>
          <w:sz w:val="19"/>
          <w:szCs w:val="19"/>
        </w:rPr>
        <w:t>PPP</w:t>
      </w:r>
      <w:r w:rsidR="00DE7AF2">
        <w:rPr>
          <w:rFonts w:ascii="Georgia" w:hAnsi="Georgia" w:cs="Arial"/>
          <w:sz w:val="19"/>
          <w:szCs w:val="19"/>
        </w:rPr>
        <w:t>) projects</w:t>
      </w:r>
      <w:r w:rsidR="003A6719">
        <w:rPr>
          <w:rFonts w:ascii="Georgia" w:hAnsi="Georgia" w:cs="Arial"/>
          <w:sz w:val="19"/>
          <w:szCs w:val="19"/>
        </w:rPr>
        <w:t xml:space="preserve"> which are</w:t>
      </w:r>
      <w:r w:rsidR="000F12B3">
        <w:rPr>
          <w:rFonts w:ascii="Georgia" w:hAnsi="Georgia" w:cs="Arial"/>
          <w:sz w:val="19"/>
          <w:szCs w:val="19"/>
        </w:rPr>
        <w:t xml:space="preserve"> important in addressing the significant infrastructure gaps</w:t>
      </w:r>
      <w:r w:rsidR="0034048B">
        <w:rPr>
          <w:rFonts w:ascii="Georgia" w:hAnsi="Georgia" w:cs="Arial"/>
          <w:sz w:val="19"/>
          <w:szCs w:val="19"/>
        </w:rPr>
        <w:t xml:space="preserve">. </w:t>
      </w:r>
      <w:r w:rsidR="00DE7AF2">
        <w:rPr>
          <w:rFonts w:ascii="Georgia" w:hAnsi="Georgia" w:cs="Arial"/>
          <w:sz w:val="19"/>
          <w:szCs w:val="19"/>
        </w:rPr>
        <w:t>A lack of transparency in selecti</w:t>
      </w:r>
      <w:r w:rsidR="00393E9E">
        <w:rPr>
          <w:rFonts w:ascii="Georgia" w:hAnsi="Georgia" w:cs="Arial"/>
          <w:sz w:val="19"/>
          <w:szCs w:val="19"/>
        </w:rPr>
        <w:t>ng</w:t>
      </w:r>
      <w:r w:rsidR="00DE7AF2">
        <w:rPr>
          <w:rFonts w:ascii="Georgia" w:hAnsi="Georgia" w:cs="Arial"/>
          <w:sz w:val="19"/>
          <w:szCs w:val="19"/>
        </w:rPr>
        <w:t xml:space="preserve"> and awarding </w:t>
      </w:r>
      <w:r w:rsidR="000F12B3">
        <w:rPr>
          <w:rFonts w:ascii="Georgia" w:hAnsi="Georgia" w:cs="Arial"/>
          <w:sz w:val="19"/>
          <w:szCs w:val="19"/>
        </w:rPr>
        <w:t xml:space="preserve">PPP </w:t>
      </w:r>
      <w:r w:rsidR="00DE7AF2">
        <w:rPr>
          <w:rFonts w:ascii="Georgia" w:hAnsi="Georgia" w:cs="Arial"/>
          <w:sz w:val="19"/>
          <w:szCs w:val="19"/>
        </w:rPr>
        <w:t xml:space="preserve">projects, poor project preparation capacity and inadequate consideration of contingent liabilities impaired competition and effective </w:t>
      </w:r>
      <w:r w:rsidR="00393E9E">
        <w:rPr>
          <w:rFonts w:ascii="Georgia" w:hAnsi="Georgia" w:cs="Arial"/>
          <w:sz w:val="19"/>
          <w:szCs w:val="19"/>
        </w:rPr>
        <w:t xml:space="preserve">use </w:t>
      </w:r>
      <w:r w:rsidR="00DE7AF2">
        <w:rPr>
          <w:rFonts w:ascii="Georgia" w:hAnsi="Georgia" w:cs="Arial"/>
          <w:sz w:val="19"/>
          <w:szCs w:val="19"/>
        </w:rPr>
        <w:t>of public finances.</w:t>
      </w:r>
    </w:p>
    <w:p w:rsidR="00510C64" w:rsidRPr="00510C64" w:rsidRDefault="00A04315" w:rsidP="009B5EA7">
      <w:pPr>
        <w:pStyle w:val="BodyText"/>
        <w:rPr>
          <w:rFonts w:cs="Arial"/>
        </w:rPr>
      </w:pPr>
      <w:r>
        <w:t xml:space="preserve">Under this objective, </w:t>
      </w:r>
      <w:smartTag w:uri="urn:schemas-microsoft-com:office:smarttags" w:element="country-region">
        <w:smartTag w:uri="urn:schemas-microsoft-com:office:smarttags" w:element="place">
          <w:r>
            <w:t>Australia</w:t>
          </w:r>
        </w:smartTag>
      </w:smartTag>
      <w:r>
        <w:t xml:space="preserve"> sought to improve the quality of decision</w:t>
      </w:r>
      <w:r w:rsidR="00393E9E">
        <w:t xml:space="preserve"> </w:t>
      </w:r>
      <w:r>
        <w:t xml:space="preserve">making about infrastructure investments, particularly </w:t>
      </w:r>
      <w:r w:rsidR="00381F26">
        <w:t>focus</w:t>
      </w:r>
      <w:r>
        <w:t>in</w:t>
      </w:r>
      <w:r w:rsidR="00381F26">
        <w:t>g on the roads</w:t>
      </w:r>
      <w:r>
        <w:t xml:space="preserve"> sector. </w:t>
      </w:r>
      <w:r w:rsidR="00CA4656">
        <w:rPr>
          <w:rFonts w:cs="Arial"/>
        </w:rPr>
        <w:t>AusAID pursued this objective at national and sub-national levels.</w:t>
      </w:r>
      <w:r w:rsidR="00510C64">
        <w:rPr>
          <w:rFonts w:cs="Arial"/>
        </w:rPr>
        <w:t xml:space="preserve"> At the national level, support was provided in the form of technical assistance</w:t>
      </w:r>
      <w:r w:rsidR="00481424">
        <w:rPr>
          <w:rFonts w:cs="Arial"/>
        </w:rPr>
        <w:t xml:space="preserve"> for the development of appropriate policies and processes</w:t>
      </w:r>
      <w:r w:rsidR="00510C64">
        <w:rPr>
          <w:rFonts w:cs="Arial"/>
        </w:rPr>
        <w:t xml:space="preserve">. </w:t>
      </w:r>
      <w:r w:rsidR="00770466">
        <w:rPr>
          <w:rFonts w:cs="Arial"/>
        </w:rPr>
        <w:t xml:space="preserve">At the sub-national level, </w:t>
      </w:r>
      <w:r w:rsidR="00391B14">
        <w:rPr>
          <w:rFonts w:cs="Arial"/>
        </w:rPr>
        <w:t>the Provincial Roads Management Facility (</w:t>
      </w:r>
      <w:r w:rsidR="00391B14" w:rsidRPr="002A198E">
        <w:rPr>
          <w:rFonts w:cs="Arial"/>
        </w:rPr>
        <w:t>PRMF</w:t>
      </w:r>
      <w:r w:rsidR="00391B14">
        <w:rPr>
          <w:rFonts w:cs="Arial"/>
        </w:rPr>
        <w:t>)</w:t>
      </w:r>
      <w:r w:rsidR="00770466">
        <w:rPr>
          <w:rFonts w:cs="Arial"/>
        </w:rPr>
        <w:t xml:space="preserve"> </w:t>
      </w:r>
      <w:r w:rsidR="00393E9E">
        <w:rPr>
          <w:rFonts w:cs="Arial"/>
        </w:rPr>
        <w:t>started</w:t>
      </w:r>
      <w:r w:rsidR="00770466">
        <w:rPr>
          <w:rFonts w:cs="Arial"/>
        </w:rPr>
        <w:t xml:space="preserve"> </w:t>
      </w:r>
      <w:r w:rsidR="001A77EF">
        <w:rPr>
          <w:rFonts w:cs="Arial"/>
        </w:rPr>
        <w:t>in 2009</w:t>
      </w:r>
      <w:r w:rsidR="0009043B">
        <w:rPr>
          <w:rFonts w:cs="Arial"/>
        </w:rPr>
        <w:t xml:space="preserve">, </w:t>
      </w:r>
      <w:r w:rsidR="00393E9E">
        <w:rPr>
          <w:rFonts w:cs="Arial"/>
        </w:rPr>
        <w:t xml:space="preserve">using </w:t>
      </w:r>
      <w:r w:rsidR="00770466">
        <w:rPr>
          <w:rFonts w:cs="Arial"/>
        </w:rPr>
        <w:t xml:space="preserve">roads </w:t>
      </w:r>
      <w:r w:rsidR="006055F3">
        <w:rPr>
          <w:rFonts w:cs="Arial"/>
        </w:rPr>
        <w:t xml:space="preserve">as an incentive </w:t>
      </w:r>
      <w:r w:rsidR="00770466">
        <w:rPr>
          <w:rFonts w:cs="Arial"/>
        </w:rPr>
        <w:t>to promote good governance reforms</w:t>
      </w:r>
      <w:r w:rsidR="0009043B">
        <w:rPr>
          <w:rFonts w:cs="Arial"/>
        </w:rPr>
        <w:t xml:space="preserve"> by </w:t>
      </w:r>
      <w:r w:rsidR="005C1D13">
        <w:rPr>
          <w:rFonts w:cs="Arial"/>
        </w:rPr>
        <w:t>combin</w:t>
      </w:r>
      <w:r w:rsidR="0009043B">
        <w:rPr>
          <w:rFonts w:cs="Arial"/>
        </w:rPr>
        <w:t>ing</w:t>
      </w:r>
      <w:r w:rsidR="005C1D13">
        <w:rPr>
          <w:rFonts w:cs="Arial"/>
        </w:rPr>
        <w:t xml:space="preserve"> technical assistance with significant capital transfers for road</w:t>
      </w:r>
      <w:r w:rsidR="00A26E9C">
        <w:rPr>
          <w:rFonts w:cs="Arial"/>
        </w:rPr>
        <w:t> </w:t>
      </w:r>
      <w:r w:rsidR="005C1D13">
        <w:rPr>
          <w:rFonts w:cs="Arial"/>
        </w:rPr>
        <w:t>works</w:t>
      </w:r>
      <w:r w:rsidR="00632D9A">
        <w:rPr>
          <w:rFonts w:cs="Arial"/>
        </w:rPr>
        <w:t xml:space="preserve">. </w:t>
      </w:r>
    </w:p>
    <w:p w:rsidR="00510C64" w:rsidRDefault="008B56E6" w:rsidP="00874C8E">
      <w:pPr>
        <w:pStyle w:val="H3"/>
      </w:pPr>
      <w:bookmarkStart w:id="17" w:name="_Toc361846661"/>
      <w:r>
        <w:t xml:space="preserve">Major </w:t>
      </w:r>
      <w:r w:rsidRPr="00DF740D">
        <w:t>p</w:t>
      </w:r>
      <w:r w:rsidR="00510C64" w:rsidRPr="00DF740D">
        <w:t>rogram</w:t>
      </w:r>
      <w:r w:rsidR="00510C64">
        <w:t xml:space="preserve"> achievements</w:t>
      </w:r>
      <w:bookmarkEnd w:id="17"/>
    </w:p>
    <w:p w:rsidR="00510C64" w:rsidRPr="006E116E" w:rsidRDefault="00510C64" w:rsidP="006E116E">
      <w:pPr>
        <w:pStyle w:val="H4"/>
      </w:pPr>
      <w:r w:rsidRPr="006E116E">
        <w:t>National level</w:t>
      </w:r>
    </w:p>
    <w:p w:rsidR="009B5EA7" w:rsidRDefault="009B5EA7" w:rsidP="009B5EA7">
      <w:pPr>
        <w:pStyle w:val="BodyText"/>
        <w:rPr>
          <w:rFonts w:cs="Arial"/>
        </w:rPr>
      </w:pPr>
      <w:r w:rsidRPr="00DC109B">
        <w:rPr>
          <w:rFonts w:cs="Arial"/>
        </w:rPr>
        <w:t>In a difficult operating environment</w:t>
      </w:r>
      <w:r w:rsidR="00CA4656">
        <w:rPr>
          <w:rFonts w:cs="Arial"/>
        </w:rPr>
        <w:t xml:space="preserve">, </w:t>
      </w:r>
      <w:smartTag w:uri="urn:schemas-microsoft-com:office:smarttags" w:element="country-region">
        <w:smartTag w:uri="urn:schemas-microsoft-com:office:smarttags" w:element="place">
          <w:r w:rsidR="00CA4656">
            <w:rPr>
              <w:rFonts w:cs="Arial"/>
            </w:rPr>
            <w:t>Australia</w:t>
          </w:r>
        </w:smartTag>
      </w:smartTag>
      <w:r w:rsidR="00CA4656">
        <w:rPr>
          <w:rFonts w:cs="Arial"/>
        </w:rPr>
        <w:t xml:space="preserve"> has</w:t>
      </w:r>
      <w:r w:rsidRPr="00DC109B">
        <w:rPr>
          <w:rFonts w:cs="Arial"/>
        </w:rPr>
        <w:t xml:space="preserve"> helped lay the technical foundations for reform in </w:t>
      </w:r>
      <w:r w:rsidR="00393E9E">
        <w:rPr>
          <w:rFonts w:cs="Arial"/>
        </w:rPr>
        <w:t xml:space="preserve">these </w:t>
      </w:r>
      <w:r w:rsidRPr="00DC109B">
        <w:rPr>
          <w:rFonts w:cs="Arial"/>
        </w:rPr>
        <w:t>key areas</w:t>
      </w:r>
      <w:r w:rsidR="001A77EF">
        <w:rPr>
          <w:rFonts w:cs="Arial"/>
        </w:rPr>
        <w:t xml:space="preserve"> including</w:t>
      </w:r>
      <w:r w:rsidRPr="00DC109B">
        <w:rPr>
          <w:rFonts w:cs="Arial"/>
        </w:rPr>
        <w:t xml:space="preserve">: </w:t>
      </w:r>
    </w:p>
    <w:p w:rsidR="00CA4656" w:rsidRPr="00CA4656" w:rsidRDefault="005C1D13" w:rsidP="00CA4656">
      <w:pPr>
        <w:pStyle w:val="BoxListBullet"/>
        <w:spacing w:after="0"/>
        <w:rPr>
          <w:rFonts w:ascii="Georgia" w:hAnsi="Georgia"/>
          <w:sz w:val="19"/>
          <w:szCs w:val="19"/>
        </w:rPr>
      </w:pPr>
      <w:r>
        <w:rPr>
          <w:rFonts w:ascii="Georgia" w:hAnsi="Georgia"/>
          <w:sz w:val="19"/>
          <w:szCs w:val="19"/>
        </w:rPr>
        <w:t xml:space="preserve">A </w:t>
      </w:r>
      <w:r w:rsidR="00D7583E">
        <w:rPr>
          <w:rFonts w:ascii="Georgia" w:hAnsi="Georgia"/>
          <w:sz w:val="19"/>
          <w:szCs w:val="19"/>
        </w:rPr>
        <w:t xml:space="preserve">policy </w:t>
      </w:r>
      <w:r>
        <w:rPr>
          <w:rFonts w:ascii="Georgia" w:hAnsi="Georgia"/>
          <w:sz w:val="19"/>
          <w:szCs w:val="19"/>
        </w:rPr>
        <w:t xml:space="preserve">framework </w:t>
      </w:r>
      <w:r w:rsidR="00D7583E">
        <w:rPr>
          <w:rFonts w:ascii="Georgia" w:hAnsi="Georgia"/>
          <w:sz w:val="19"/>
          <w:szCs w:val="19"/>
        </w:rPr>
        <w:t xml:space="preserve">to more effectively link and coordinate </w:t>
      </w:r>
      <w:r w:rsidR="00CA4656" w:rsidRPr="00CA4656">
        <w:rPr>
          <w:rFonts w:ascii="Georgia" w:hAnsi="Georgia"/>
          <w:sz w:val="19"/>
          <w:szCs w:val="19"/>
        </w:rPr>
        <w:t>road, rail, sea and air</w:t>
      </w:r>
      <w:r w:rsidR="00391B14">
        <w:rPr>
          <w:rFonts w:ascii="Georgia" w:hAnsi="Georgia"/>
          <w:sz w:val="19"/>
          <w:szCs w:val="19"/>
        </w:rPr>
        <w:t xml:space="preserve"> transport</w:t>
      </w:r>
      <w:r w:rsidR="00121DE4">
        <w:rPr>
          <w:rFonts w:ascii="Georgia" w:hAnsi="Georgia"/>
          <w:sz w:val="19"/>
          <w:szCs w:val="19"/>
        </w:rPr>
        <w:t>.</w:t>
      </w:r>
      <w:r w:rsidR="00391B14">
        <w:rPr>
          <w:rFonts w:ascii="Georgia" w:hAnsi="Georgia"/>
          <w:sz w:val="19"/>
          <w:szCs w:val="19"/>
        </w:rPr>
        <w:t xml:space="preserve"> </w:t>
      </w:r>
    </w:p>
    <w:p w:rsidR="00CA4656" w:rsidRPr="005C1D13" w:rsidRDefault="005C1D13" w:rsidP="00C83958">
      <w:pPr>
        <w:pStyle w:val="BoxListBullet"/>
        <w:spacing w:before="120" w:after="0"/>
        <w:ind w:left="403"/>
        <w:rPr>
          <w:rFonts w:ascii="Georgia" w:hAnsi="Georgia"/>
          <w:sz w:val="19"/>
          <w:szCs w:val="19"/>
        </w:rPr>
      </w:pPr>
      <w:r>
        <w:rPr>
          <w:rFonts w:ascii="Georgia" w:hAnsi="Georgia"/>
          <w:sz w:val="19"/>
          <w:szCs w:val="19"/>
        </w:rPr>
        <w:t xml:space="preserve">A </w:t>
      </w:r>
      <w:r w:rsidR="00CA4656" w:rsidRPr="00CA4656">
        <w:rPr>
          <w:rFonts w:ascii="Georgia" w:hAnsi="Georgia"/>
          <w:sz w:val="19"/>
          <w:szCs w:val="19"/>
        </w:rPr>
        <w:t>transparent PPP</w:t>
      </w:r>
      <w:r>
        <w:rPr>
          <w:rFonts w:ascii="Georgia" w:hAnsi="Georgia"/>
          <w:sz w:val="19"/>
          <w:szCs w:val="19"/>
        </w:rPr>
        <w:t xml:space="preserve"> framework predicated </w:t>
      </w:r>
      <w:r w:rsidR="00391B14">
        <w:rPr>
          <w:rFonts w:ascii="Georgia" w:hAnsi="Georgia"/>
          <w:sz w:val="19"/>
          <w:szCs w:val="19"/>
        </w:rPr>
        <w:t>u</w:t>
      </w:r>
      <w:r w:rsidR="00CA4656" w:rsidRPr="00CA4656">
        <w:rPr>
          <w:rFonts w:ascii="Georgia" w:hAnsi="Georgia"/>
          <w:sz w:val="19"/>
          <w:szCs w:val="19"/>
        </w:rPr>
        <w:t>p</w:t>
      </w:r>
      <w:r w:rsidR="00391B14">
        <w:rPr>
          <w:rFonts w:ascii="Georgia" w:hAnsi="Georgia"/>
          <w:sz w:val="19"/>
          <w:szCs w:val="19"/>
        </w:rPr>
        <w:t>o</w:t>
      </w:r>
      <w:r w:rsidR="003A6719">
        <w:rPr>
          <w:rFonts w:ascii="Georgia" w:hAnsi="Georgia"/>
          <w:sz w:val="19"/>
          <w:szCs w:val="19"/>
        </w:rPr>
        <w:t>n</w:t>
      </w:r>
      <w:r w:rsidR="00CA4656" w:rsidRPr="00CA4656">
        <w:rPr>
          <w:rFonts w:ascii="Georgia" w:hAnsi="Georgia"/>
          <w:sz w:val="19"/>
          <w:szCs w:val="19"/>
        </w:rPr>
        <w:t xml:space="preserve"> competitive bidding</w:t>
      </w:r>
      <w:r>
        <w:rPr>
          <w:rFonts w:ascii="Georgia" w:hAnsi="Georgia"/>
          <w:sz w:val="19"/>
          <w:szCs w:val="19"/>
        </w:rPr>
        <w:t xml:space="preserve"> to </w:t>
      </w:r>
      <w:r w:rsidRPr="00CA4656">
        <w:rPr>
          <w:rFonts w:ascii="Georgia" w:hAnsi="Georgia"/>
          <w:sz w:val="19"/>
          <w:szCs w:val="19"/>
        </w:rPr>
        <w:t>encourage greater private sector investment in toll roads</w:t>
      </w:r>
      <w:r>
        <w:rPr>
          <w:rFonts w:ascii="Georgia" w:hAnsi="Georgia"/>
          <w:sz w:val="19"/>
          <w:szCs w:val="19"/>
        </w:rPr>
        <w:t xml:space="preserve">. </w:t>
      </w:r>
      <w:r w:rsidRPr="005C1D13">
        <w:rPr>
          <w:rFonts w:ascii="Georgia" w:hAnsi="Georgia" w:cs="Arial"/>
          <w:sz w:val="19"/>
          <w:szCs w:val="19"/>
        </w:rPr>
        <w:t xml:space="preserve">Complementary </w:t>
      </w:r>
      <w:r w:rsidR="007C443A">
        <w:rPr>
          <w:rFonts w:ascii="Georgia" w:hAnsi="Georgia" w:cs="Arial"/>
          <w:sz w:val="19"/>
          <w:szCs w:val="19"/>
        </w:rPr>
        <w:t>capacity building assis</w:t>
      </w:r>
      <w:r w:rsidRPr="005C1D13">
        <w:rPr>
          <w:rFonts w:ascii="Georgia" w:hAnsi="Georgia" w:cs="Arial"/>
          <w:sz w:val="19"/>
          <w:szCs w:val="19"/>
        </w:rPr>
        <w:t>tance was provide</w:t>
      </w:r>
      <w:r w:rsidR="007C443A">
        <w:rPr>
          <w:rFonts w:ascii="Georgia" w:hAnsi="Georgia" w:cs="Arial"/>
          <w:sz w:val="19"/>
          <w:szCs w:val="19"/>
        </w:rPr>
        <w:t>d</w:t>
      </w:r>
      <w:r w:rsidRPr="005C1D13">
        <w:rPr>
          <w:rFonts w:ascii="Georgia" w:hAnsi="Georgia" w:cs="Arial"/>
          <w:sz w:val="19"/>
          <w:szCs w:val="19"/>
        </w:rPr>
        <w:t xml:space="preserve"> to strengthen government capacity in feasibility and risk analysis for infrastructure projects and to prepare and evaluate PPP projects.</w:t>
      </w:r>
    </w:p>
    <w:p w:rsidR="00CA4656" w:rsidRPr="00CA4656" w:rsidRDefault="007C443A" w:rsidP="00C83958">
      <w:pPr>
        <w:pStyle w:val="BoxListBullet"/>
        <w:spacing w:before="120" w:after="0"/>
        <w:ind w:left="403"/>
        <w:rPr>
          <w:rFonts w:ascii="Georgia" w:hAnsi="Georgia"/>
          <w:sz w:val="19"/>
        </w:rPr>
      </w:pPr>
      <w:r>
        <w:rPr>
          <w:rFonts w:ascii="Georgia" w:hAnsi="Georgia" w:cs="Arial"/>
          <w:sz w:val="19"/>
          <w:szCs w:val="19"/>
        </w:rPr>
        <w:lastRenderedPageBreak/>
        <w:t xml:space="preserve">Development of a </w:t>
      </w:r>
      <w:r w:rsidR="00391B14">
        <w:rPr>
          <w:rFonts w:ascii="Georgia" w:hAnsi="Georgia" w:cs="Arial"/>
          <w:sz w:val="19"/>
          <w:szCs w:val="19"/>
        </w:rPr>
        <w:t xml:space="preserve">strategy </w:t>
      </w:r>
      <w:r>
        <w:rPr>
          <w:rFonts w:ascii="Georgia" w:hAnsi="Georgia" w:cs="Arial"/>
          <w:sz w:val="19"/>
          <w:szCs w:val="19"/>
        </w:rPr>
        <w:t xml:space="preserve">to </w:t>
      </w:r>
      <w:r w:rsidR="00CA4656" w:rsidRPr="00CA4656">
        <w:rPr>
          <w:rFonts w:ascii="Georgia" w:hAnsi="Georgia" w:cs="Arial"/>
          <w:sz w:val="19"/>
          <w:szCs w:val="19"/>
        </w:rPr>
        <w:t>preserve national roads by reducing overloaded truck traffic, which deteriorates road quality and requires costly maintenance</w:t>
      </w:r>
      <w:r>
        <w:rPr>
          <w:rFonts w:ascii="Georgia" w:hAnsi="Georgia" w:cs="Arial"/>
          <w:sz w:val="19"/>
          <w:szCs w:val="19"/>
        </w:rPr>
        <w:t xml:space="preserve">. </w:t>
      </w:r>
    </w:p>
    <w:p w:rsidR="00A6493B" w:rsidRDefault="00DE7AF2" w:rsidP="00813EEA">
      <w:pPr>
        <w:spacing w:before="80" w:after="240" w:line="280" w:lineRule="atLeast"/>
        <w:rPr>
          <w:rFonts w:ascii="Georgia" w:hAnsi="Georgia" w:cs="Arial"/>
          <w:sz w:val="19"/>
          <w:szCs w:val="19"/>
        </w:rPr>
      </w:pPr>
      <w:r>
        <w:rPr>
          <w:rFonts w:ascii="Georgia" w:hAnsi="Georgia" w:cs="Arial"/>
          <w:sz w:val="19"/>
          <w:szCs w:val="19"/>
        </w:rPr>
        <w:t xml:space="preserve">These outputs were completed relatively late in </w:t>
      </w:r>
      <w:r w:rsidR="003A6719">
        <w:rPr>
          <w:rFonts w:ascii="Georgia" w:hAnsi="Georgia" w:cs="Arial"/>
          <w:sz w:val="19"/>
          <w:szCs w:val="19"/>
        </w:rPr>
        <w:t>the s</w:t>
      </w:r>
      <w:r>
        <w:rPr>
          <w:rFonts w:ascii="Georgia" w:hAnsi="Georgia" w:cs="Arial"/>
          <w:sz w:val="19"/>
          <w:szCs w:val="19"/>
        </w:rPr>
        <w:t>trategy period</w:t>
      </w:r>
      <w:r w:rsidR="005E312D">
        <w:rPr>
          <w:rFonts w:ascii="Georgia" w:hAnsi="Georgia" w:cs="Arial"/>
          <w:sz w:val="19"/>
          <w:szCs w:val="19"/>
        </w:rPr>
        <w:t xml:space="preserve"> and their impact on the way transport infrastructure is planned</w:t>
      </w:r>
      <w:r w:rsidR="004A1F48">
        <w:rPr>
          <w:rFonts w:ascii="Georgia" w:hAnsi="Georgia" w:cs="Arial"/>
          <w:sz w:val="19"/>
          <w:szCs w:val="19"/>
        </w:rPr>
        <w:t>,</w:t>
      </w:r>
      <w:r w:rsidR="005E312D">
        <w:rPr>
          <w:rFonts w:ascii="Georgia" w:hAnsi="Georgia" w:cs="Arial"/>
          <w:sz w:val="19"/>
          <w:szCs w:val="19"/>
        </w:rPr>
        <w:t xml:space="preserve"> implemented </w:t>
      </w:r>
      <w:r w:rsidR="004A1F48">
        <w:rPr>
          <w:rFonts w:ascii="Georgia" w:hAnsi="Georgia" w:cs="Arial"/>
          <w:sz w:val="19"/>
          <w:szCs w:val="19"/>
        </w:rPr>
        <w:t xml:space="preserve">and maintained </w:t>
      </w:r>
      <w:r w:rsidR="0034048B">
        <w:rPr>
          <w:rFonts w:ascii="Georgia" w:hAnsi="Georgia" w:cs="Arial"/>
          <w:sz w:val="19"/>
          <w:szCs w:val="19"/>
        </w:rPr>
        <w:t xml:space="preserve">is yet to be realised. </w:t>
      </w:r>
      <w:r w:rsidR="005E312D">
        <w:rPr>
          <w:rFonts w:ascii="Georgia" w:hAnsi="Georgia" w:cs="Arial"/>
          <w:sz w:val="19"/>
          <w:szCs w:val="19"/>
        </w:rPr>
        <w:t>The</w:t>
      </w:r>
      <w:r w:rsidR="00DC109B" w:rsidRPr="00DC109B">
        <w:rPr>
          <w:rFonts w:ascii="Georgia" w:hAnsi="Georgia" w:cs="Arial"/>
          <w:sz w:val="19"/>
          <w:szCs w:val="19"/>
        </w:rPr>
        <w:t xml:space="preserve"> new administration is pursuing an ambitious PPP reform agenda, emphasising solicited bids for major infrastructure projects </w:t>
      </w:r>
      <w:r w:rsidR="00A6493B">
        <w:rPr>
          <w:rFonts w:ascii="Georgia" w:hAnsi="Georgia" w:cs="Arial"/>
          <w:sz w:val="19"/>
          <w:szCs w:val="19"/>
        </w:rPr>
        <w:t>through</w:t>
      </w:r>
      <w:r w:rsidR="00A6493B" w:rsidRPr="00DC109B">
        <w:rPr>
          <w:rFonts w:ascii="Georgia" w:hAnsi="Georgia" w:cs="Arial"/>
          <w:sz w:val="19"/>
          <w:szCs w:val="19"/>
        </w:rPr>
        <w:t xml:space="preserve"> </w:t>
      </w:r>
      <w:r w:rsidR="00DC109B" w:rsidRPr="00DC109B">
        <w:rPr>
          <w:rFonts w:ascii="Georgia" w:hAnsi="Georgia" w:cs="Arial"/>
          <w:sz w:val="19"/>
          <w:szCs w:val="19"/>
        </w:rPr>
        <w:t xml:space="preserve">transparent and competitive processes. </w:t>
      </w:r>
      <w:r w:rsidR="003A6719">
        <w:rPr>
          <w:rFonts w:ascii="Georgia" w:hAnsi="Georgia" w:cs="Arial"/>
          <w:sz w:val="19"/>
          <w:szCs w:val="19"/>
        </w:rPr>
        <w:t xml:space="preserve">The </w:t>
      </w:r>
      <w:r w:rsidR="005E312D">
        <w:rPr>
          <w:rFonts w:ascii="Georgia" w:hAnsi="Georgia" w:cs="Arial"/>
          <w:sz w:val="19"/>
          <w:szCs w:val="19"/>
        </w:rPr>
        <w:t>Australia</w:t>
      </w:r>
      <w:r w:rsidR="003A6719">
        <w:rPr>
          <w:rFonts w:ascii="Georgia" w:hAnsi="Georgia" w:cs="Arial"/>
          <w:sz w:val="19"/>
          <w:szCs w:val="19"/>
        </w:rPr>
        <w:t>n</w:t>
      </w:r>
      <w:r w:rsidR="00A6493B">
        <w:rPr>
          <w:rFonts w:ascii="Georgia" w:hAnsi="Georgia" w:cs="Arial"/>
          <w:sz w:val="19"/>
          <w:szCs w:val="19"/>
        </w:rPr>
        <w:t>-</w:t>
      </w:r>
      <w:r w:rsidR="005E312D">
        <w:rPr>
          <w:rFonts w:ascii="Georgia" w:hAnsi="Georgia" w:cs="Arial"/>
          <w:sz w:val="19"/>
          <w:szCs w:val="19"/>
        </w:rPr>
        <w:t>support</w:t>
      </w:r>
      <w:r w:rsidR="00CC2725">
        <w:rPr>
          <w:rFonts w:ascii="Georgia" w:hAnsi="Georgia" w:cs="Arial"/>
          <w:sz w:val="19"/>
          <w:szCs w:val="19"/>
        </w:rPr>
        <w:t>ed</w:t>
      </w:r>
      <w:r w:rsidR="003A6719">
        <w:rPr>
          <w:rFonts w:ascii="Georgia" w:hAnsi="Georgia" w:cs="Arial"/>
          <w:sz w:val="19"/>
          <w:szCs w:val="19"/>
        </w:rPr>
        <w:t xml:space="preserve"> </w:t>
      </w:r>
      <w:r w:rsidR="005E312D">
        <w:rPr>
          <w:rFonts w:ascii="Georgia" w:hAnsi="Georgia" w:cs="Arial"/>
          <w:sz w:val="19"/>
          <w:szCs w:val="19"/>
        </w:rPr>
        <w:t xml:space="preserve">PPP framework has informed this reform agenda and </w:t>
      </w:r>
      <w:smartTag w:uri="urn:schemas-microsoft-com:office:smarttags" w:element="country-region">
        <w:smartTag w:uri="urn:schemas-microsoft-com:office:smarttags" w:element="place">
          <w:r w:rsidR="005E312D">
            <w:rPr>
              <w:rFonts w:ascii="Georgia" w:hAnsi="Georgia" w:cs="Arial"/>
              <w:sz w:val="19"/>
              <w:szCs w:val="19"/>
            </w:rPr>
            <w:t>Australia</w:t>
          </w:r>
        </w:smartTag>
      </w:smartTag>
      <w:r w:rsidR="005E312D">
        <w:rPr>
          <w:rFonts w:ascii="Georgia" w:hAnsi="Georgia" w:cs="Arial"/>
          <w:sz w:val="19"/>
          <w:szCs w:val="19"/>
        </w:rPr>
        <w:t xml:space="preserve"> is now financing the preparation of suitable projects for PPPs and assisting in developing a stronger policy, legal, institutional and re</w:t>
      </w:r>
      <w:r w:rsidR="0034048B">
        <w:rPr>
          <w:rFonts w:ascii="Georgia" w:hAnsi="Georgia" w:cs="Arial"/>
          <w:sz w:val="19"/>
          <w:szCs w:val="19"/>
        </w:rPr>
        <w:t xml:space="preserve">gulatory environment for PPPs. </w:t>
      </w:r>
      <w:r w:rsidR="005E312D">
        <w:rPr>
          <w:rFonts w:ascii="Georgia" w:hAnsi="Georgia" w:cs="Arial"/>
          <w:sz w:val="19"/>
          <w:szCs w:val="19"/>
        </w:rPr>
        <w:t>This work is expected to continue into the next strategy period.</w:t>
      </w:r>
      <w:r w:rsidR="00D7583E">
        <w:rPr>
          <w:rFonts w:ascii="Georgia" w:hAnsi="Georgia" w:cs="Arial"/>
          <w:sz w:val="19"/>
          <w:szCs w:val="19"/>
        </w:rPr>
        <w:t xml:space="preserve"> The transport policy framework and approaches to minimising the impact of overloading on road infrastructure </w:t>
      </w:r>
      <w:r w:rsidR="00301CCF">
        <w:rPr>
          <w:rFonts w:ascii="Georgia" w:hAnsi="Georgia" w:cs="Arial"/>
          <w:sz w:val="19"/>
          <w:szCs w:val="19"/>
        </w:rPr>
        <w:t>are</w:t>
      </w:r>
      <w:r w:rsidR="00D7583E">
        <w:rPr>
          <w:rFonts w:ascii="Georgia" w:hAnsi="Georgia" w:cs="Arial"/>
          <w:sz w:val="19"/>
          <w:szCs w:val="19"/>
        </w:rPr>
        <w:t xml:space="preserve"> now being considered by the new government</w:t>
      </w:r>
      <w:r w:rsidR="00A6493B">
        <w:rPr>
          <w:rFonts w:ascii="Georgia" w:hAnsi="Georgia" w:cs="Arial"/>
          <w:sz w:val="19"/>
          <w:szCs w:val="19"/>
        </w:rPr>
        <w:t xml:space="preserve"> in the </w:t>
      </w:r>
      <w:smartTag w:uri="urn:schemas-microsoft-com:office:smarttags" w:element="country-region">
        <w:smartTag w:uri="urn:schemas-microsoft-com:office:smarttags" w:element="place">
          <w:r w:rsidR="00A6493B">
            <w:rPr>
              <w:rFonts w:ascii="Georgia" w:hAnsi="Georgia" w:cs="Arial"/>
              <w:sz w:val="19"/>
              <w:szCs w:val="19"/>
            </w:rPr>
            <w:t>Philippines</w:t>
          </w:r>
        </w:smartTag>
      </w:smartTag>
      <w:r w:rsidR="00D7583E">
        <w:rPr>
          <w:rFonts w:ascii="Georgia" w:hAnsi="Georgia" w:cs="Arial"/>
          <w:sz w:val="19"/>
          <w:szCs w:val="19"/>
        </w:rPr>
        <w:t>.</w:t>
      </w:r>
      <w:r w:rsidR="005C1D13">
        <w:rPr>
          <w:rFonts w:ascii="Georgia" w:hAnsi="Georgia" w:cs="Arial"/>
          <w:sz w:val="19"/>
          <w:szCs w:val="19"/>
        </w:rPr>
        <w:t xml:space="preserve"> </w:t>
      </w:r>
    </w:p>
    <w:p w:rsidR="009B5EA7" w:rsidRPr="00365170" w:rsidRDefault="00391B14" w:rsidP="003A6719">
      <w:pPr>
        <w:keepLines/>
        <w:pBdr>
          <w:top w:val="single" w:sz="4" w:space="1" w:color="auto"/>
          <w:left w:val="single" w:sz="4" w:space="4" w:color="auto"/>
          <w:bottom w:val="single" w:sz="4" w:space="1" w:color="auto"/>
          <w:right w:val="single" w:sz="4" w:space="4" w:color="auto"/>
        </w:pBdr>
        <w:shd w:val="clear" w:color="auto" w:fill="E6E6E6"/>
        <w:spacing w:line="260" w:lineRule="atLeast"/>
        <w:rPr>
          <w:rFonts w:ascii="Georgia" w:hAnsi="Georgia"/>
          <w:b/>
          <w:sz w:val="18"/>
          <w:szCs w:val="18"/>
        </w:rPr>
      </w:pPr>
      <w:r>
        <w:rPr>
          <w:rFonts w:ascii="Georgia" w:hAnsi="Georgia"/>
          <w:b/>
          <w:sz w:val="18"/>
          <w:szCs w:val="18"/>
        </w:rPr>
        <w:t xml:space="preserve">Capitalising on </w:t>
      </w:r>
      <w:r w:rsidR="00632D9A">
        <w:rPr>
          <w:rFonts w:ascii="Georgia" w:hAnsi="Georgia"/>
          <w:b/>
          <w:sz w:val="18"/>
          <w:szCs w:val="18"/>
        </w:rPr>
        <w:t>o</w:t>
      </w:r>
      <w:r>
        <w:rPr>
          <w:rFonts w:ascii="Georgia" w:hAnsi="Georgia"/>
          <w:b/>
          <w:sz w:val="18"/>
          <w:szCs w:val="18"/>
        </w:rPr>
        <w:t xml:space="preserve">pportunities to </w:t>
      </w:r>
      <w:r w:rsidR="00632D9A">
        <w:rPr>
          <w:rFonts w:ascii="Georgia" w:hAnsi="Georgia"/>
          <w:b/>
          <w:sz w:val="18"/>
          <w:szCs w:val="18"/>
        </w:rPr>
        <w:t>s</w:t>
      </w:r>
      <w:r>
        <w:rPr>
          <w:rFonts w:ascii="Georgia" w:hAnsi="Georgia"/>
          <w:b/>
          <w:sz w:val="18"/>
          <w:szCs w:val="18"/>
        </w:rPr>
        <w:t xml:space="preserve">upport </w:t>
      </w:r>
      <w:r w:rsidR="00632D9A">
        <w:rPr>
          <w:rFonts w:ascii="Georgia" w:hAnsi="Georgia"/>
          <w:b/>
          <w:sz w:val="18"/>
          <w:szCs w:val="18"/>
        </w:rPr>
        <w:t>c</w:t>
      </w:r>
      <w:r>
        <w:rPr>
          <w:rFonts w:ascii="Georgia" w:hAnsi="Georgia"/>
          <w:b/>
          <w:sz w:val="18"/>
          <w:szCs w:val="18"/>
        </w:rPr>
        <w:t>hange</w:t>
      </w:r>
    </w:p>
    <w:p w:rsidR="00860711" w:rsidRDefault="009B5EA7" w:rsidP="006055F3">
      <w:pPr>
        <w:keepLines/>
        <w:pBdr>
          <w:top w:val="single" w:sz="4" w:space="1" w:color="auto"/>
          <w:left w:val="single" w:sz="4" w:space="4" w:color="auto"/>
          <w:bottom w:val="single" w:sz="4" w:space="1" w:color="auto"/>
          <w:right w:val="single" w:sz="4" w:space="4" w:color="auto"/>
        </w:pBdr>
        <w:shd w:val="clear" w:color="auto" w:fill="E6E6E6"/>
        <w:spacing w:line="260" w:lineRule="atLeast"/>
        <w:rPr>
          <w:rFonts w:ascii="Georgia" w:hAnsi="Georgia" w:cs="Arial"/>
          <w:i/>
          <w:sz w:val="19"/>
          <w:szCs w:val="19"/>
        </w:rPr>
      </w:pPr>
      <w:r w:rsidRPr="00365170">
        <w:rPr>
          <w:rFonts w:ascii="Georgia" w:hAnsi="Georgia"/>
          <w:sz w:val="18"/>
          <w:szCs w:val="18"/>
        </w:rPr>
        <w:t xml:space="preserve">Although this objective is focused on </w:t>
      </w:r>
      <w:r w:rsidRPr="00361C1C">
        <w:rPr>
          <w:rFonts w:ascii="Georgia" w:hAnsi="Georgia"/>
          <w:sz w:val="18"/>
          <w:szCs w:val="18"/>
        </w:rPr>
        <w:t>transport</w:t>
      </w:r>
      <w:r w:rsidRPr="00365170">
        <w:rPr>
          <w:rFonts w:ascii="Georgia" w:hAnsi="Georgia"/>
          <w:sz w:val="18"/>
          <w:szCs w:val="18"/>
        </w:rPr>
        <w:t xml:space="preserve"> infrastructure, </w:t>
      </w:r>
      <w:smartTag w:uri="urn:schemas-microsoft-com:office:smarttags" w:element="place">
        <w:smartTag w:uri="urn:schemas-microsoft-com:office:smarttags" w:element="country-region">
          <w:r w:rsidR="00391B14">
            <w:rPr>
              <w:rFonts w:ascii="Georgia" w:hAnsi="Georgia"/>
              <w:sz w:val="18"/>
              <w:szCs w:val="18"/>
            </w:rPr>
            <w:t>Australia</w:t>
          </w:r>
        </w:smartTag>
      </w:smartTag>
      <w:r w:rsidR="00391B14" w:rsidRPr="00365170">
        <w:rPr>
          <w:rFonts w:ascii="Georgia" w:hAnsi="Georgia"/>
          <w:sz w:val="18"/>
          <w:szCs w:val="18"/>
        </w:rPr>
        <w:t xml:space="preserve"> </w:t>
      </w:r>
      <w:r w:rsidRPr="00365170">
        <w:rPr>
          <w:rFonts w:ascii="Georgia" w:hAnsi="Georgia"/>
          <w:sz w:val="18"/>
          <w:szCs w:val="18"/>
        </w:rPr>
        <w:t>seized opportunit</w:t>
      </w:r>
      <w:r w:rsidR="007C443A">
        <w:rPr>
          <w:rFonts w:ascii="Georgia" w:hAnsi="Georgia"/>
          <w:sz w:val="18"/>
          <w:szCs w:val="18"/>
        </w:rPr>
        <w:t>ies</w:t>
      </w:r>
      <w:r w:rsidRPr="00365170">
        <w:rPr>
          <w:rFonts w:ascii="Georgia" w:hAnsi="Georgia"/>
          <w:sz w:val="18"/>
          <w:szCs w:val="18"/>
        </w:rPr>
        <w:t xml:space="preserve"> to support </w:t>
      </w:r>
      <w:r>
        <w:rPr>
          <w:rFonts w:ascii="Georgia" w:hAnsi="Georgia"/>
          <w:sz w:val="18"/>
          <w:szCs w:val="18"/>
        </w:rPr>
        <w:t xml:space="preserve">change </w:t>
      </w:r>
      <w:r w:rsidRPr="00365170">
        <w:rPr>
          <w:rFonts w:ascii="Georgia" w:hAnsi="Georgia"/>
          <w:sz w:val="18"/>
          <w:szCs w:val="18"/>
        </w:rPr>
        <w:t>in other infrastructure sectors</w:t>
      </w:r>
      <w:r>
        <w:rPr>
          <w:rFonts w:ascii="Georgia" w:hAnsi="Georgia"/>
          <w:sz w:val="18"/>
          <w:szCs w:val="18"/>
        </w:rPr>
        <w:t xml:space="preserve"> when the political context was conducive to reform</w:t>
      </w:r>
      <w:r w:rsidRPr="00365170">
        <w:rPr>
          <w:rFonts w:ascii="Georgia" w:hAnsi="Georgia"/>
          <w:sz w:val="18"/>
          <w:szCs w:val="18"/>
        </w:rPr>
        <w:t>. A key success occurred in the energy sector. T</w:t>
      </w:r>
      <w:r w:rsidRPr="00365170">
        <w:rPr>
          <w:rFonts w:ascii="Georgia" w:hAnsi="Georgia" w:cs="Arial"/>
          <w:sz w:val="18"/>
          <w:szCs w:val="18"/>
        </w:rPr>
        <w:t>echnical assistance was provided to the Department of Energy and Philippine Electricity Market Corporation to support start-up operations of the wholesale electricity spot-market, in monitoring the behaviour of market participants, updating regulatory rules and investigating anti-competitive behaviour. This support (about $350</w:t>
      </w:r>
      <w:r w:rsidR="007F78C5">
        <w:rPr>
          <w:rFonts w:ascii="Georgia" w:hAnsi="Georgia" w:cs="Arial"/>
          <w:sz w:val="18"/>
          <w:szCs w:val="18"/>
        </w:rPr>
        <w:t> </w:t>
      </w:r>
      <w:r w:rsidRPr="00365170">
        <w:rPr>
          <w:rFonts w:ascii="Georgia" w:hAnsi="Georgia" w:cs="Arial"/>
          <w:sz w:val="18"/>
          <w:szCs w:val="18"/>
        </w:rPr>
        <w:t>000) was integral to establis</w:t>
      </w:r>
      <w:r w:rsidR="003A6719">
        <w:rPr>
          <w:rFonts w:ascii="Georgia" w:hAnsi="Georgia" w:cs="Arial"/>
          <w:sz w:val="18"/>
          <w:szCs w:val="18"/>
        </w:rPr>
        <w:t>hing the credibility of the spot-market</w:t>
      </w:r>
      <w:r w:rsidRPr="00365170">
        <w:rPr>
          <w:rFonts w:ascii="Georgia" w:hAnsi="Georgia" w:cs="Arial"/>
          <w:sz w:val="18"/>
          <w:szCs w:val="18"/>
        </w:rPr>
        <w:t xml:space="preserve">. </w:t>
      </w:r>
      <w:r w:rsidR="00D31210">
        <w:rPr>
          <w:rFonts w:ascii="Georgia" w:hAnsi="Georgia" w:cs="Arial"/>
          <w:sz w:val="18"/>
          <w:szCs w:val="18"/>
        </w:rPr>
        <w:t>The Philippine Electricity Market Corporation</w:t>
      </w:r>
      <w:r w:rsidRPr="00365170">
        <w:rPr>
          <w:rFonts w:ascii="Georgia" w:hAnsi="Georgia" w:cs="Arial"/>
          <w:sz w:val="18"/>
          <w:szCs w:val="18"/>
        </w:rPr>
        <w:t xml:space="preserve"> has continued to </w:t>
      </w:r>
      <w:r w:rsidR="00A6493B">
        <w:rPr>
          <w:rFonts w:ascii="Georgia" w:hAnsi="Georgia" w:cs="Arial"/>
          <w:sz w:val="18"/>
          <w:szCs w:val="18"/>
        </w:rPr>
        <w:t>conduct</w:t>
      </w:r>
      <w:r w:rsidR="00A6493B" w:rsidRPr="00365170">
        <w:rPr>
          <w:rFonts w:ascii="Georgia" w:hAnsi="Georgia" w:cs="Arial"/>
          <w:sz w:val="18"/>
          <w:szCs w:val="18"/>
        </w:rPr>
        <w:t xml:space="preserve"> </w:t>
      </w:r>
      <w:r w:rsidRPr="00365170">
        <w:rPr>
          <w:rFonts w:ascii="Georgia" w:hAnsi="Georgia" w:cs="Arial"/>
          <w:sz w:val="18"/>
          <w:szCs w:val="18"/>
        </w:rPr>
        <w:t>market surveillance, including investigatio</w:t>
      </w:r>
      <w:r w:rsidR="003A6719">
        <w:rPr>
          <w:rFonts w:ascii="Georgia" w:hAnsi="Georgia" w:cs="Arial"/>
          <w:sz w:val="18"/>
          <w:szCs w:val="18"/>
        </w:rPr>
        <w:t>ns of market power abuse,</w:t>
      </w:r>
      <w:r w:rsidRPr="00365170">
        <w:rPr>
          <w:rFonts w:ascii="Georgia" w:hAnsi="Georgia" w:cs="Arial"/>
          <w:sz w:val="18"/>
          <w:szCs w:val="18"/>
        </w:rPr>
        <w:t xml:space="preserve"> </w:t>
      </w:r>
      <w:r w:rsidR="00391B14">
        <w:rPr>
          <w:rFonts w:ascii="Georgia" w:hAnsi="Georgia" w:cs="Arial"/>
          <w:sz w:val="18"/>
          <w:szCs w:val="18"/>
        </w:rPr>
        <w:t xml:space="preserve">demonstrating the sustainability of </w:t>
      </w:r>
      <w:smartTag w:uri="urn:schemas-microsoft-com:office:smarttags" w:element="country-region">
        <w:smartTag w:uri="urn:schemas-microsoft-com:office:smarttags" w:element="place">
          <w:r w:rsidR="00391B14">
            <w:rPr>
              <w:rFonts w:ascii="Georgia" w:hAnsi="Georgia" w:cs="Arial"/>
              <w:sz w:val="18"/>
              <w:szCs w:val="18"/>
            </w:rPr>
            <w:t>Australia</w:t>
          </w:r>
        </w:smartTag>
      </w:smartTag>
      <w:r w:rsidR="00391B14">
        <w:rPr>
          <w:rFonts w:ascii="Georgia" w:hAnsi="Georgia" w:cs="Arial"/>
          <w:sz w:val="18"/>
          <w:szCs w:val="18"/>
        </w:rPr>
        <w:t>’s assistance</w:t>
      </w:r>
      <w:r w:rsidR="00632D9A">
        <w:rPr>
          <w:rFonts w:ascii="Georgia" w:hAnsi="Georgia" w:cs="Arial"/>
          <w:sz w:val="18"/>
          <w:szCs w:val="18"/>
        </w:rPr>
        <w:t xml:space="preserve">. </w:t>
      </w:r>
    </w:p>
    <w:p w:rsidR="00DC109B" w:rsidRPr="005C1D13" w:rsidRDefault="005C1D13" w:rsidP="006E116E">
      <w:pPr>
        <w:pStyle w:val="H4"/>
      </w:pPr>
      <w:r>
        <w:t>Sub-national level</w:t>
      </w:r>
    </w:p>
    <w:p w:rsidR="00DC109B" w:rsidRPr="007A7957" w:rsidRDefault="005C1D13" w:rsidP="007A7957">
      <w:pPr>
        <w:spacing w:before="80" w:after="80" w:line="280" w:lineRule="atLeast"/>
        <w:rPr>
          <w:rFonts w:ascii="Georgia" w:hAnsi="Georgia" w:cs="Arial"/>
          <w:sz w:val="19"/>
          <w:szCs w:val="19"/>
        </w:rPr>
      </w:pPr>
      <w:r w:rsidRPr="00165FAC">
        <w:rPr>
          <w:rFonts w:ascii="Georgia" w:hAnsi="Georgia" w:cs="Arial"/>
          <w:sz w:val="19"/>
          <w:szCs w:val="19"/>
        </w:rPr>
        <w:t>T</w:t>
      </w:r>
      <w:r w:rsidR="00DC109B" w:rsidRPr="00165FAC">
        <w:rPr>
          <w:rFonts w:ascii="Georgia" w:hAnsi="Georgia" w:cs="Arial"/>
          <w:sz w:val="19"/>
          <w:szCs w:val="19"/>
        </w:rPr>
        <w:t>he program’s lar</w:t>
      </w:r>
      <w:r w:rsidR="002A198E">
        <w:rPr>
          <w:rFonts w:ascii="Georgia" w:hAnsi="Georgia" w:cs="Arial"/>
          <w:sz w:val="19"/>
          <w:szCs w:val="19"/>
        </w:rPr>
        <w:t>gest stand</w:t>
      </w:r>
      <w:r w:rsidR="00C37C30">
        <w:rPr>
          <w:rFonts w:ascii="Georgia" w:hAnsi="Georgia" w:cs="Arial"/>
          <w:sz w:val="19"/>
          <w:szCs w:val="19"/>
        </w:rPr>
        <w:t>-</w:t>
      </w:r>
      <w:r w:rsidR="002A198E">
        <w:rPr>
          <w:rFonts w:ascii="Georgia" w:hAnsi="Georgia" w:cs="Arial"/>
          <w:sz w:val="19"/>
          <w:szCs w:val="19"/>
        </w:rPr>
        <w:t>alone initiative, PRMF,</w:t>
      </w:r>
      <w:r w:rsidRPr="00165FAC">
        <w:rPr>
          <w:rFonts w:ascii="Georgia" w:hAnsi="Georgia" w:cs="Arial"/>
          <w:sz w:val="19"/>
          <w:szCs w:val="19"/>
        </w:rPr>
        <w:t xml:space="preserve"> started in September 2009.</w:t>
      </w:r>
      <w:r w:rsidR="0034048B">
        <w:rPr>
          <w:rFonts w:ascii="Georgia" w:hAnsi="Georgia" w:cs="Arial"/>
          <w:sz w:val="19"/>
          <w:szCs w:val="19"/>
        </w:rPr>
        <w:t xml:space="preserve"> </w:t>
      </w:r>
      <w:r w:rsidR="00165FAC" w:rsidRPr="00165FAC">
        <w:rPr>
          <w:rFonts w:ascii="Georgia" w:hAnsi="Georgia"/>
          <w:sz w:val="19"/>
          <w:szCs w:val="19"/>
        </w:rPr>
        <w:t>PRMF is not a typical roads program. It encourages provincial governments to invest in and change the way they do road maintenance and make local government more accountable in providing</w:t>
      </w:r>
      <w:r w:rsidR="004A1F48">
        <w:rPr>
          <w:rFonts w:ascii="Georgia" w:hAnsi="Georgia"/>
          <w:sz w:val="19"/>
          <w:szCs w:val="19"/>
        </w:rPr>
        <w:t xml:space="preserve"> basic services</w:t>
      </w:r>
      <w:r w:rsidR="00165FAC" w:rsidRPr="00165FAC">
        <w:rPr>
          <w:rFonts w:ascii="Georgia" w:hAnsi="Georgia"/>
          <w:sz w:val="19"/>
          <w:szCs w:val="19"/>
        </w:rPr>
        <w:t>. PRMF</w:t>
      </w:r>
      <w:r w:rsidR="00C37C30">
        <w:rPr>
          <w:rFonts w:ascii="Georgia" w:hAnsi="Georgia"/>
          <w:sz w:val="19"/>
          <w:szCs w:val="19"/>
        </w:rPr>
        <w:t> </w:t>
      </w:r>
      <w:r w:rsidR="00165FAC" w:rsidRPr="00165FAC">
        <w:rPr>
          <w:rFonts w:ascii="Georgia" w:hAnsi="Georgia"/>
          <w:sz w:val="19"/>
          <w:szCs w:val="19"/>
        </w:rPr>
        <w:t>uses a substantial suite of i</w:t>
      </w:r>
      <w:r w:rsidR="0034048B">
        <w:rPr>
          <w:rFonts w:ascii="Georgia" w:hAnsi="Georgia"/>
          <w:sz w:val="19"/>
          <w:szCs w:val="19"/>
        </w:rPr>
        <w:t xml:space="preserve">ncentives to encourage reform. </w:t>
      </w:r>
      <w:r w:rsidR="006E6B22">
        <w:rPr>
          <w:rFonts w:ascii="Georgia" w:hAnsi="Georgia"/>
          <w:sz w:val="19"/>
          <w:szCs w:val="19"/>
        </w:rPr>
        <w:t xml:space="preserve">At these early stages of the program, </w:t>
      </w:r>
      <w:r w:rsidR="004F67E1">
        <w:rPr>
          <w:rFonts w:ascii="Georgia" w:hAnsi="Georgia"/>
          <w:sz w:val="19"/>
          <w:szCs w:val="19"/>
        </w:rPr>
        <w:t>t</w:t>
      </w:r>
      <w:r w:rsidR="0099521B">
        <w:rPr>
          <w:rFonts w:ascii="Georgia" w:hAnsi="Georgia"/>
          <w:sz w:val="19"/>
          <w:szCs w:val="19"/>
        </w:rPr>
        <w:t xml:space="preserve">here are </w:t>
      </w:r>
      <w:r w:rsidR="00C37C30">
        <w:rPr>
          <w:rFonts w:ascii="Georgia" w:hAnsi="Georgia"/>
          <w:sz w:val="19"/>
          <w:szCs w:val="19"/>
        </w:rPr>
        <w:t xml:space="preserve">already </w:t>
      </w:r>
      <w:r w:rsidR="0099521B">
        <w:rPr>
          <w:rFonts w:ascii="Georgia" w:hAnsi="Georgia"/>
          <w:sz w:val="19"/>
          <w:szCs w:val="19"/>
        </w:rPr>
        <w:t xml:space="preserve">some clear successes. </w:t>
      </w:r>
      <w:r w:rsidR="004F67E1">
        <w:rPr>
          <w:rFonts w:ascii="Georgia" w:hAnsi="Georgia"/>
          <w:sz w:val="19"/>
          <w:szCs w:val="19"/>
        </w:rPr>
        <w:t xml:space="preserve">With Australian support, </w:t>
      </w:r>
      <w:r w:rsidR="00165FAC" w:rsidRPr="00165FAC">
        <w:rPr>
          <w:rFonts w:ascii="Georgia" w:hAnsi="Georgia"/>
          <w:sz w:val="19"/>
          <w:szCs w:val="19"/>
        </w:rPr>
        <w:t xml:space="preserve">provincial governments are </w:t>
      </w:r>
      <w:r w:rsidR="00860711">
        <w:rPr>
          <w:rFonts w:ascii="Georgia" w:hAnsi="Georgia"/>
          <w:sz w:val="19"/>
          <w:szCs w:val="19"/>
        </w:rPr>
        <w:t>i</w:t>
      </w:r>
      <w:r w:rsidR="00165FAC" w:rsidRPr="00165FAC">
        <w:rPr>
          <w:rFonts w:ascii="Georgia" w:hAnsi="Georgia"/>
          <w:sz w:val="19"/>
          <w:szCs w:val="19"/>
        </w:rPr>
        <w:t>ntroducing good governance reforms</w:t>
      </w:r>
      <w:r w:rsidR="00C37C30">
        <w:rPr>
          <w:rFonts w:ascii="Georgia" w:hAnsi="Georgia"/>
          <w:sz w:val="19"/>
          <w:szCs w:val="19"/>
        </w:rPr>
        <w:t>,</w:t>
      </w:r>
      <w:r w:rsidR="004A1F48">
        <w:rPr>
          <w:rFonts w:ascii="Georgia" w:hAnsi="Georgia"/>
          <w:sz w:val="19"/>
          <w:szCs w:val="19"/>
        </w:rPr>
        <w:t xml:space="preserve"> including establishing transparent and effective financial and human resource management systems, increasing local revenues through strengthened tax collection and linking planning to budget availability</w:t>
      </w:r>
      <w:r w:rsidR="00165FAC" w:rsidRPr="00165FAC">
        <w:rPr>
          <w:rFonts w:ascii="Georgia" w:hAnsi="Georgia"/>
          <w:sz w:val="19"/>
          <w:szCs w:val="19"/>
        </w:rPr>
        <w:t xml:space="preserve">. </w:t>
      </w:r>
      <w:r w:rsidR="002B1E3F">
        <w:rPr>
          <w:rFonts w:ascii="Georgia" w:hAnsi="Georgia"/>
          <w:sz w:val="19"/>
          <w:szCs w:val="19"/>
        </w:rPr>
        <w:t>Approximately 80 kilometres of</w:t>
      </w:r>
      <w:r w:rsidR="002B1E3F" w:rsidRPr="00165FAC">
        <w:rPr>
          <w:rFonts w:ascii="Georgia" w:hAnsi="Georgia"/>
          <w:sz w:val="19"/>
          <w:szCs w:val="19"/>
        </w:rPr>
        <w:t xml:space="preserve"> physical</w:t>
      </w:r>
      <w:r w:rsidR="003A6719">
        <w:rPr>
          <w:rFonts w:ascii="Georgia" w:hAnsi="Georgia"/>
          <w:sz w:val="19"/>
          <w:szCs w:val="19"/>
        </w:rPr>
        <w:t xml:space="preserve"> road rehabilitation works </w:t>
      </w:r>
      <w:r w:rsidR="002B1E3F" w:rsidRPr="00165FAC">
        <w:rPr>
          <w:rFonts w:ascii="Georgia" w:hAnsi="Georgia"/>
          <w:sz w:val="19"/>
          <w:szCs w:val="19"/>
        </w:rPr>
        <w:t xml:space="preserve">have been completed </w:t>
      </w:r>
      <w:r w:rsidR="003A6719">
        <w:rPr>
          <w:rFonts w:ascii="Georgia" w:hAnsi="Georgia"/>
          <w:sz w:val="19"/>
          <w:szCs w:val="19"/>
        </w:rPr>
        <w:t>providing</w:t>
      </w:r>
      <w:r w:rsidR="002B1E3F" w:rsidRPr="006E6B22">
        <w:rPr>
          <w:rFonts w:ascii="Georgia" w:hAnsi="Georgia"/>
          <w:sz w:val="19"/>
          <w:szCs w:val="19"/>
        </w:rPr>
        <w:t xml:space="preserve"> immediate and measurable impacts for</w:t>
      </w:r>
      <w:r w:rsidR="002B1E3F">
        <w:rPr>
          <w:rFonts w:ascii="Georgia" w:hAnsi="Georgia"/>
          <w:sz w:val="19"/>
          <w:szCs w:val="19"/>
        </w:rPr>
        <w:t xml:space="preserve"> beneficiary </w:t>
      </w:r>
      <w:r w:rsidR="002B1E3F" w:rsidRPr="00165FAC">
        <w:rPr>
          <w:rFonts w:ascii="Georgia" w:hAnsi="Georgia"/>
          <w:sz w:val="19"/>
          <w:szCs w:val="19"/>
        </w:rPr>
        <w:t>communities</w:t>
      </w:r>
      <w:r w:rsidR="003A6719">
        <w:rPr>
          <w:rFonts w:ascii="Georgia" w:hAnsi="Georgia"/>
          <w:sz w:val="19"/>
          <w:szCs w:val="19"/>
        </w:rPr>
        <w:t xml:space="preserve"> including</w:t>
      </w:r>
      <w:r w:rsidR="002B1E3F">
        <w:rPr>
          <w:rFonts w:ascii="Georgia" w:hAnsi="Georgia"/>
          <w:sz w:val="19"/>
          <w:szCs w:val="19"/>
        </w:rPr>
        <w:t xml:space="preserve"> access to health services and education facilities and reducing transport and vehicle maintenance costs</w:t>
      </w:r>
      <w:r w:rsidR="002B1E3F" w:rsidRPr="00165FAC">
        <w:rPr>
          <w:rFonts w:ascii="Georgia" w:hAnsi="Georgia"/>
          <w:sz w:val="19"/>
          <w:szCs w:val="19"/>
        </w:rPr>
        <w:t>.</w:t>
      </w:r>
      <w:r w:rsidR="002B1E3F">
        <w:rPr>
          <w:rFonts w:ascii="Georgia" w:hAnsi="Georgia"/>
          <w:sz w:val="19"/>
          <w:szCs w:val="19"/>
        </w:rPr>
        <w:t xml:space="preserve"> </w:t>
      </w:r>
      <w:r w:rsidR="006E6B22">
        <w:rPr>
          <w:rFonts w:ascii="Georgia" w:hAnsi="Georgia"/>
          <w:sz w:val="19"/>
          <w:szCs w:val="19"/>
        </w:rPr>
        <w:t xml:space="preserve">However, further time is needed to test the sustainability of these changes. </w:t>
      </w:r>
    </w:p>
    <w:p w:rsidR="00DC109B" w:rsidRDefault="00DC109B" w:rsidP="00874C8E">
      <w:pPr>
        <w:pStyle w:val="H3"/>
      </w:pPr>
      <w:bookmarkStart w:id="18" w:name="_Toc361846662"/>
      <w:r>
        <w:t>Estimated expenditure</w:t>
      </w:r>
      <w:bookmarkEnd w:id="18"/>
    </w:p>
    <w:p w:rsidR="00DC109B" w:rsidRPr="003E4C57" w:rsidRDefault="00DC109B" w:rsidP="00DC109B">
      <w:pPr>
        <w:pStyle w:val="Caption"/>
        <w:rPr>
          <w:highlight w:val="magenta"/>
        </w:rPr>
      </w:pPr>
      <w:r w:rsidRPr="00E271CD">
        <w:t xml:space="preserve">Table </w:t>
      </w:r>
      <w:r>
        <w:t>3</w:t>
      </w:r>
      <w:r w:rsidRPr="00E271CD">
        <w:t xml:space="preserve">: </w:t>
      </w:r>
      <w:r>
        <w:t>Estimated e</w:t>
      </w:r>
      <w:r w:rsidRPr="00E271CD">
        <w:t>xpenditure</w:t>
      </w:r>
      <w:r>
        <w:t xml:space="preserve"> in 2007</w:t>
      </w:r>
      <w:r w:rsidR="007F78C5">
        <w:t>–</w:t>
      </w:r>
      <w:r>
        <w:t>11</w:t>
      </w:r>
    </w:p>
    <w:tbl>
      <w:tblPr>
        <w:tblW w:w="0" w:type="auto"/>
        <w:tblInd w:w="57" w:type="dxa"/>
        <w:tblLayout w:type="fixed"/>
        <w:tblLook w:val="0000" w:firstRow="0" w:lastRow="0" w:firstColumn="0" w:lastColumn="0" w:noHBand="0" w:noVBand="0"/>
      </w:tblPr>
      <w:tblGrid>
        <w:gridCol w:w="5683"/>
        <w:gridCol w:w="1127"/>
        <w:gridCol w:w="1128"/>
      </w:tblGrid>
      <w:tr w:rsidR="00DC109B" w:rsidRPr="003E4C57" w:rsidTr="006E116E">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DC109B" w:rsidRDefault="00DC109B" w:rsidP="00077E05">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DC109B" w:rsidRDefault="00DC109B" w:rsidP="00077E05">
            <w:pPr>
              <w:pStyle w:val="TableDataColumnHeading"/>
            </w:pPr>
            <w:r>
              <w:t>$ million</w:t>
            </w:r>
          </w:p>
        </w:tc>
        <w:tc>
          <w:tcPr>
            <w:tcW w:w="1128" w:type="dxa"/>
            <w:tcBorders>
              <w:top w:val="single" w:sz="12" w:space="0" w:color="auto"/>
              <w:bottom w:val="single" w:sz="2" w:space="0" w:color="auto"/>
            </w:tcBorders>
            <w:shd w:val="clear" w:color="auto" w:fill="auto"/>
            <w:tcMar>
              <w:left w:w="57" w:type="dxa"/>
              <w:right w:w="57" w:type="dxa"/>
            </w:tcMar>
          </w:tcPr>
          <w:p w:rsidR="00DC109B" w:rsidRDefault="000362CC" w:rsidP="007F78C5">
            <w:pPr>
              <w:pStyle w:val="TableDataColumnHeading"/>
            </w:pPr>
            <w:r>
              <w:t xml:space="preserve"> </w:t>
            </w:r>
            <w:r w:rsidR="007F78C5">
              <w:t>%</w:t>
            </w:r>
            <w:r w:rsidR="00DC109B">
              <w:t xml:space="preserve"> of bilateral program</w:t>
            </w:r>
          </w:p>
        </w:tc>
      </w:tr>
      <w:tr w:rsidR="00DC109B" w:rsidRPr="002452D0" w:rsidTr="006E116E">
        <w:trPr>
          <w:cantSplit/>
        </w:trPr>
        <w:tc>
          <w:tcPr>
            <w:tcW w:w="5683" w:type="dxa"/>
            <w:tcBorders>
              <w:bottom w:val="single" w:sz="12" w:space="0" w:color="auto"/>
            </w:tcBorders>
            <w:shd w:val="clear" w:color="auto" w:fill="auto"/>
            <w:tcMar>
              <w:left w:w="57" w:type="dxa"/>
              <w:right w:w="57" w:type="dxa"/>
            </w:tcMar>
          </w:tcPr>
          <w:p w:rsidR="00DC109B" w:rsidRPr="002452D0" w:rsidRDefault="00DC109B" w:rsidP="00077E05">
            <w:pPr>
              <w:pStyle w:val="TableDataEntries"/>
              <w:jc w:val="left"/>
            </w:pPr>
            <w:r>
              <w:t>Accountability, transparency and management of transport infrastructure investments improve</w:t>
            </w:r>
            <w:r w:rsidR="00C37C30">
              <w:t>d</w:t>
            </w:r>
          </w:p>
        </w:tc>
        <w:tc>
          <w:tcPr>
            <w:tcW w:w="1127" w:type="dxa"/>
            <w:tcBorders>
              <w:bottom w:val="single" w:sz="12" w:space="0" w:color="auto"/>
            </w:tcBorders>
            <w:shd w:val="clear" w:color="auto" w:fill="auto"/>
            <w:tcMar>
              <w:left w:w="57" w:type="dxa"/>
              <w:right w:w="57" w:type="dxa"/>
            </w:tcMar>
            <w:vAlign w:val="center"/>
          </w:tcPr>
          <w:p w:rsidR="00DC109B" w:rsidRPr="002452D0" w:rsidRDefault="00C7017D" w:rsidP="00077E05">
            <w:pPr>
              <w:pStyle w:val="TableDataEntries"/>
              <w:jc w:val="center"/>
            </w:pPr>
            <w:r>
              <w:t>79.4</w:t>
            </w:r>
          </w:p>
        </w:tc>
        <w:tc>
          <w:tcPr>
            <w:tcW w:w="1128" w:type="dxa"/>
            <w:tcBorders>
              <w:bottom w:val="single" w:sz="12" w:space="0" w:color="auto"/>
            </w:tcBorders>
            <w:shd w:val="clear" w:color="auto" w:fill="auto"/>
            <w:tcMar>
              <w:left w:w="57" w:type="dxa"/>
              <w:right w:w="57" w:type="dxa"/>
            </w:tcMar>
          </w:tcPr>
          <w:p w:rsidR="00DC109B" w:rsidRPr="002452D0" w:rsidRDefault="00003A64" w:rsidP="007F78C5">
            <w:pPr>
              <w:pStyle w:val="TableDataEntries"/>
              <w:spacing w:before="120"/>
              <w:jc w:val="center"/>
            </w:pPr>
            <w:r>
              <w:t>19.3</w:t>
            </w:r>
          </w:p>
        </w:tc>
      </w:tr>
    </w:tbl>
    <w:p w:rsidR="00405192" w:rsidRPr="00B71380" w:rsidRDefault="00405192" w:rsidP="00DF740D">
      <w:pPr>
        <w:pStyle w:val="H2A"/>
      </w:pPr>
      <w:bookmarkStart w:id="19" w:name="_Toc361846663"/>
      <w:r>
        <w:lastRenderedPageBreak/>
        <w:t>Objective 3: Improved economic opportunity for rural people through increases in productivity, access to markets, better infrastructure and growth of small</w:t>
      </w:r>
      <w:r w:rsidR="001E0AD5">
        <w:t xml:space="preserve"> to </w:t>
      </w:r>
      <w:r>
        <w:t>medium enterprises in targeted provinces</w:t>
      </w:r>
      <w:bookmarkEnd w:id="19"/>
    </w:p>
    <w:p w:rsidR="00405192" w:rsidRDefault="00405192" w:rsidP="00874C8E">
      <w:pPr>
        <w:pStyle w:val="H3"/>
      </w:pPr>
      <w:bookmarkStart w:id="20" w:name="_Toc361846664"/>
      <w:r>
        <w:t>Rating</w:t>
      </w:r>
      <w:bookmarkEnd w:id="20"/>
    </w:p>
    <w:p w:rsidR="00405192" w:rsidRPr="00B71380" w:rsidRDefault="00383B78" w:rsidP="00405192">
      <w:pPr>
        <w:pStyle w:val="BodyText"/>
      </w:pPr>
      <w:r>
        <w:rPr>
          <w:noProof/>
          <w:color w:val="99CC00"/>
          <w:sz w:val="18"/>
          <w:szCs w:val="18"/>
          <w:lang w:val="en-US" w:eastAsia="en-US"/>
        </w:rPr>
        <mc:AlternateContent>
          <mc:Choice Requires="wps">
            <w:drawing>
              <wp:inline distT="0" distB="0" distL="0" distR="0" wp14:anchorId="11A21E85" wp14:editId="13797FC7">
                <wp:extent cx="187960" cy="209550"/>
                <wp:effectExtent l="0" t="3810" r="3175" b="0"/>
                <wp:docPr id="7" name="Rectangle 123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9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F42DA" id="Rectangle 1235" o:spid="_x0000_s1026" alt="Amber" style="width:14.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" fillcolor="#f93" stroked="f">
                <w10:anchorlock/>
              </v:rect>
            </w:pict>
          </mc:Fallback>
        </mc:AlternateContent>
      </w:r>
      <w:r w:rsidR="00405192">
        <w:t> </w:t>
      </w:r>
      <w:r w:rsidR="00405192">
        <w:t>O</w:t>
      </w:r>
      <w:r w:rsidR="00405192" w:rsidRPr="008041F5">
        <w:t xml:space="preserve">bjective </w:t>
      </w:r>
      <w:r w:rsidR="00405192">
        <w:t xml:space="preserve">3 </w:t>
      </w:r>
      <w:r w:rsidR="00405192" w:rsidRPr="008041F5">
        <w:t>will be partly achieved within the timeframe of the strategy.</w:t>
      </w:r>
    </w:p>
    <w:p w:rsidR="00121DE4" w:rsidRDefault="00121DE4" w:rsidP="00405192">
      <w:pPr>
        <w:autoSpaceDE w:val="0"/>
        <w:autoSpaceDN w:val="0"/>
        <w:adjustRightInd w:val="0"/>
        <w:spacing w:before="80" w:after="80" w:line="280" w:lineRule="atLeast"/>
        <w:rPr>
          <w:rFonts w:ascii="Georgia" w:hAnsi="Georgia"/>
          <w:sz w:val="19"/>
          <w:szCs w:val="19"/>
        </w:rPr>
      </w:pPr>
      <w:r>
        <w:rPr>
          <w:rFonts w:ascii="Georgia" w:hAnsi="Georgia"/>
          <w:sz w:val="19"/>
          <w:szCs w:val="19"/>
        </w:rPr>
        <w:t xml:space="preserve">While </w:t>
      </w:r>
      <w:r w:rsidR="001E4A78">
        <w:rPr>
          <w:rFonts w:ascii="Georgia" w:hAnsi="Georgia"/>
          <w:sz w:val="19"/>
          <w:szCs w:val="19"/>
        </w:rPr>
        <w:t>Australian assistance supported improvements</w:t>
      </w:r>
      <w:r>
        <w:rPr>
          <w:rFonts w:ascii="Georgia" w:hAnsi="Georgia"/>
          <w:sz w:val="19"/>
          <w:szCs w:val="19"/>
        </w:rPr>
        <w:t xml:space="preserve"> at a sub-national level, policy refor</w:t>
      </w:r>
      <w:r w:rsidR="001E4A78">
        <w:rPr>
          <w:rFonts w:ascii="Georgia" w:hAnsi="Georgia"/>
          <w:sz w:val="19"/>
          <w:szCs w:val="19"/>
        </w:rPr>
        <w:t xml:space="preserve">m nationally was not achieved, </w:t>
      </w:r>
      <w:r w:rsidR="001C67F7">
        <w:rPr>
          <w:rFonts w:ascii="Georgia" w:hAnsi="Georgia"/>
          <w:sz w:val="19"/>
          <w:szCs w:val="19"/>
        </w:rPr>
        <w:t>leaving this objective partially met</w:t>
      </w:r>
      <w:r w:rsidR="001E4A78">
        <w:rPr>
          <w:rFonts w:ascii="Georgia" w:hAnsi="Georgia"/>
          <w:sz w:val="19"/>
          <w:szCs w:val="19"/>
        </w:rPr>
        <w:t>.</w:t>
      </w:r>
      <w:r>
        <w:rPr>
          <w:rFonts w:ascii="Georgia" w:hAnsi="Georgia"/>
          <w:sz w:val="19"/>
          <w:szCs w:val="19"/>
        </w:rPr>
        <w:t xml:space="preserve"> </w:t>
      </w:r>
    </w:p>
    <w:p w:rsidR="00405192" w:rsidRPr="00F57352" w:rsidRDefault="00405192" w:rsidP="00405192">
      <w:pPr>
        <w:autoSpaceDE w:val="0"/>
        <w:autoSpaceDN w:val="0"/>
        <w:adjustRightInd w:val="0"/>
        <w:spacing w:before="80" w:after="80" w:line="280" w:lineRule="atLeast"/>
        <w:rPr>
          <w:rFonts w:ascii="Georgia" w:hAnsi="Georgia"/>
          <w:sz w:val="19"/>
          <w:szCs w:val="19"/>
        </w:rPr>
      </w:pPr>
      <w:r w:rsidRPr="00F57352">
        <w:rPr>
          <w:rFonts w:ascii="Georgia" w:hAnsi="Georgia"/>
          <w:sz w:val="19"/>
          <w:szCs w:val="19"/>
        </w:rPr>
        <w:t xml:space="preserve">Poverty in the </w:t>
      </w:r>
      <w:smartTag w:uri="urn:schemas-microsoft-com:office:smarttags" w:element="place">
        <w:smartTag w:uri="urn:schemas-microsoft-com:office:smarttags" w:element="country-region">
          <w:r w:rsidRPr="00F57352">
            <w:rPr>
              <w:rFonts w:ascii="Georgia" w:hAnsi="Georgia"/>
              <w:sz w:val="19"/>
              <w:szCs w:val="19"/>
            </w:rPr>
            <w:t>Philippines</w:t>
          </w:r>
        </w:smartTag>
      </w:smartTag>
      <w:r w:rsidRPr="00F57352">
        <w:rPr>
          <w:rFonts w:ascii="Georgia" w:hAnsi="Georgia"/>
          <w:sz w:val="19"/>
          <w:szCs w:val="19"/>
        </w:rPr>
        <w:t xml:space="preserve"> is largely a rural phenomenon. </w:t>
      </w:r>
      <w:r>
        <w:rPr>
          <w:rFonts w:ascii="Georgia" w:hAnsi="Georgia"/>
          <w:sz w:val="19"/>
          <w:szCs w:val="19"/>
        </w:rPr>
        <w:t>At the start of the strategy period, t</w:t>
      </w:r>
      <w:r w:rsidRPr="00F57352">
        <w:rPr>
          <w:rFonts w:ascii="Georgia" w:hAnsi="Georgia"/>
          <w:sz w:val="19"/>
          <w:szCs w:val="19"/>
        </w:rPr>
        <w:t xml:space="preserve">wo </w:t>
      </w:r>
      <w:r w:rsidR="00A732D7">
        <w:rPr>
          <w:rFonts w:ascii="Georgia" w:hAnsi="Georgia"/>
          <w:sz w:val="19"/>
          <w:szCs w:val="19"/>
        </w:rPr>
        <w:t xml:space="preserve">out </w:t>
      </w:r>
      <w:r w:rsidRPr="00F57352">
        <w:rPr>
          <w:rFonts w:ascii="Georgia" w:hAnsi="Georgia"/>
          <w:sz w:val="19"/>
          <w:szCs w:val="19"/>
        </w:rPr>
        <w:t xml:space="preserve">of every three poor people </w:t>
      </w:r>
      <w:r w:rsidR="00A732D7">
        <w:rPr>
          <w:rFonts w:ascii="Georgia" w:hAnsi="Georgia"/>
          <w:sz w:val="19"/>
          <w:szCs w:val="19"/>
        </w:rPr>
        <w:t>lived</w:t>
      </w:r>
      <w:r w:rsidRPr="00F57352">
        <w:rPr>
          <w:rFonts w:ascii="Georgia" w:hAnsi="Georgia"/>
          <w:sz w:val="19"/>
          <w:szCs w:val="19"/>
        </w:rPr>
        <w:t xml:space="preserve"> in rural areas</w:t>
      </w:r>
      <w:r>
        <w:rPr>
          <w:rFonts w:ascii="Georgia" w:hAnsi="Georgia"/>
          <w:sz w:val="19"/>
          <w:szCs w:val="19"/>
        </w:rPr>
        <w:t xml:space="preserve">, </w:t>
      </w:r>
      <w:r w:rsidRPr="00F57352">
        <w:rPr>
          <w:rFonts w:ascii="Georgia" w:hAnsi="Georgia"/>
          <w:sz w:val="19"/>
          <w:szCs w:val="19"/>
        </w:rPr>
        <w:t>depend</w:t>
      </w:r>
      <w:r>
        <w:rPr>
          <w:rFonts w:ascii="Georgia" w:hAnsi="Georgia"/>
          <w:sz w:val="19"/>
          <w:szCs w:val="19"/>
        </w:rPr>
        <w:t>ing</w:t>
      </w:r>
      <w:r w:rsidRPr="00F57352">
        <w:rPr>
          <w:rFonts w:ascii="Georgia" w:hAnsi="Georgia"/>
          <w:sz w:val="19"/>
          <w:szCs w:val="19"/>
        </w:rPr>
        <w:t xml:space="preserve"> predominantly on agricultural employment and incomes. Poverty incidence among agri</w:t>
      </w:r>
      <w:r>
        <w:rPr>
          <w:rFonts w:ascii="Georgia" w:hAnsi="Georgia"/>
          <w:sz w:val="19"/>
          <w:szCs w:val="19"/>
        </w:rPr>
        <w:t>cultural households wa</w:t>
      </w:r>
      <w:r w:rsidRPr="00F57352">
        <w:rPr>
          <w:rFonts w:ascii="Georgia" w:hAnsi="Georgia"/>
          <w:sz w:val="19"/>
          <w:szCs w:val="19"/>
        </w:rPr>
        <w:t xml:space="preserve">s </w:t>
      </w:r>
      <w:r w:rsidR="00A8029F">
        <w:rPr>
          <w:rFonts w:ascii="Georgia" w:hAnsi="Georgia"/>
          <w:sz w:val="19"/>
          <w:szCs w:val="19"/>
        </w:rPr>
        <w:t>roughly</w:t>
      </w:r>
      <w:r w:rsidR="00A8029F" w:rsidRPr="00F57352">
        <w:rPr>
          <w:rFonts w:ascii="Georgia" w:hAnsi="Georgia"/>
          <w:sz w:val="19"/>
          <w:szCs w:val="19"/>
        </w:rPr>
        <w:t xml:space="preserve"> </w:t>
      </w:r>
      <w:r w:rsidRPr="00F57352">
        <w:rPr>
          <w:rFonts w:ascii="Georgia" w:hAnsi="Georgia"/>
          <w:sz w:val="19"/>
          <w:szCs w:val="19"/>
        </w:rPr>
        <w:t>four times that of the rest of the population.</w:t>
      </w:r>
    </w:p>
    <w:p w:rsidR="00405192" w:rsidRPr="00F57352" w:rsidRDefault="00405192" w:rsidP="00405192">
      <w:pPr>
        <w:autoSpaceDE w:val="0"/>
        <w:autoSpaceDN w:val="0"/>
        <w:adjustRightInd w:val="0"/>
        <w:spacing w:before="80" w:after="80" w:line="280" w:lineRule="atLeast"/>
        <w:rPr>
          <w:rFonts w:ascii="Georgia" w:hAnsi="Georgia"/>
          <w:sz w:val="19"/>
          <w:szCs w:val="19"/>
        </w:rPr>
      </w:pPr>
      <w:r w:rsidRPr="00F57352">
        <w:rPr>
          <w:rFonts w:ascii="Georgia" w:hAnsi="Georgia"/>
          <w:sz w:val="19"/>
          <w:szCs w:val="19"/>
        </w:rPr>
        <w:t xml:space="preserve">Land is </w:t>
      </w:r>
      <w:r w:rsidR="00C37C30">
        <w:rPr>
          <w:rFonts w:ascii="Georgia" w:hAnsi="Georgia"/>
          <w:sz w:val="19"/>
          <w:szCs w:val="19"/>
        </w:rPr>
        <w:t>a</w:t>
      </w:r>
      <w:r w:rsidRPr="00F57352">
        <w:rPr>
          <w:rFonts w:ascii="Georgia" w:hAnsi="Georgia"/>
          <w:sz w:val="19"/>
          <w:szCs w:val="19"/>
        </w:rPr>
        <w:t xml:space="preserve"> key determinant of </w:t>
      </w:r>
      <w:r>
        <w:rPr>
          <w:rFonts w:ascii="Georgia" w:hAnsi="Georgia"/>
          <w:sz w:val="19"/>
          <w:szCs w:val="19"/>
        </w:rPr>
        <w:t xml:space="preserve">poverty </w:t>
      </w:r>
      <w:r w:rsidRPr="00F57352">
        <w:rPr>
          <w:rFonts w:ascii="Georgia" w:hAnsi="Georgia"/>
          <w:sz w:val="19"/>
          <w:szCs w:val="19"/>
        </w:rPr>
        <w:t xml:space="preserve">in rural areas. </w:t>
      </w:r>
      <w:r>
        <w:rPr>
          <w:rFonts w:ascii="Georgia" w:hAnsi="Georgia"/>
          <w:sz w:val="19"/>
          <w:szCs w:val="19"/>
        </w:rPr>
        <w:t xml:space="preserve">In contrast to regional trends, </w:t>
      </w:r>
      <w:r w:rsidRPr="00F57352">
        <w:rPr>
          <w:rFonts w:ascii="Georgia" w:hAnsi="Georgia"/>
          <w:sz w:val="19"/>
          <w:szCs w:val="19"/>
        </w:rPr>
        <w:t xml:space="preserve">access to land is </w:t>
      </w:r>
      <w:r>
        <w:rPr>
          <w:rFonts w:ascii="Georgia" w:hAnsi="Georgia"/>
          <w:sz w:val="19"/>
          <w:szCs w:val="19"/>
        </w:rPr>
        <w:t>becoming less equitable, limiting the ability of poorer Filipinos to engage in agriculture</w:t>
      </w:r>
      <w:r w:rsidRPr="00F57352">
        <w:rPr>
          <w:rFonts w:ascii="Georgia" w:hAnsi="Georgia"/>
          <w:sz w:val="19"/>
          <w:szCs w:val="19"/>
        </w:rPr>
        <w:t>.</w:t>
      </w:r>
      <w:r>
        <w:rPr>
          <w:rStyle w:val="FootnoteReference"/>
        </w:rPr>
        <w:footnoteReference w:id="13"/>
      </w:r>
      <w:r w:rsidRPr="00F57352">
        <w:rPr>
          <w:rFonts w:ascii="Georgia" w:hAnsi="Georgia"/>
          <w:sz w:val="19"/>
          <w:szCs w:val="19"/>
        </w:rPr>
        <w:t xml:space="preserve"> </w:t>
      </w:r>
      <w:r>
        <w:rPr>
          <w:rFonts w:ascii="Georgia" w:hAnsi="Georgia"/>
          <w:sz w:val="19"/>
          <w:szCs w:val="19"/>
        </w:rPr>
        <w:t xml:space="preserve">Since 1960, </w:t>
      </w:r>
      <w:r w:rsidRPr="00F57352">
        <w:rPr>
          <w:rFonts w:ascii="Georgia" w:hAnsi="Georgia"/>
          <w:sz w:val="19"/>
          <w:szCs w:val="19"/>
        </w:rPr>
        <w:t>average farm size</w:t>
      </w:r>
      <w:r w:rsidR="00A732D7">
        <w:rPr>
          <w:rFonts w:ascii="Georgia" w:hAnsi="Georgia"/>
          <w:sz w:val="19"/>
          <w:szCs w:val="19"/>
        </w:rPr>
        <w:t>s</w:t>
      </w:r>
      <w:r w:rsidRPr="00F57352">
        <w:rPr>
          <w:rFonts w:ascii="Georgia" w:hAnsi="Georgia"/>
          <w:sz w:val="19"/>
          <w:szCs w:val="19"/>
        </w:rPr>
        <w:t xml:space="preserve"> </w:t>
      </w:r>
      <w:r w:rsidR="00A732D7">
        <w:rPr>
          <w:rFonts w:ascii="Georgia" w:hAnsi="Georgia"/>
          <w:sz w:val="19"/>
          <w:szCs w:val="19"/>
        </w:rPr>
        <w:t>have</w:t>
      </w:r>
      <w:r>
        <w:rPr>
          <w:rFonts w:ascii="Georgia" w:hAnsi="Georgia"/>
          <w:sz w:val="19"/>
          <w:szCs w:val="19"/>
        </w:rPr>
        <w:t xml:space="preserve"> </w:t>
      </w:r>
      <w:r w:rsidR="00A8029F">
        <w:rPr>
          <w:rFonts w:ascii="Georgia" w:hAnsi="Georgia"/>
          <w:sz w:val="19"/>
          <w:szCs w:val="19"/>
        </w:rPr>
        <w:t>decreas</w:t>
      </w:r>
      <w:r w:rsidR="00A732D7">
        <w:rPr>
          <w:rFonts w:ascii="Georgia" w:hAnsi="Georgia"/>
          <w:sz w:val="19"/>
          <w:szCs w:val="19"/>
        </w:rPr>
        <w:t>ed and farms have become less productive</w:t>
      </w:r>
      <w:r>
        <w:rPr>
          <w:rFonts w:ascii="Georgia" w:hAnsi="Georgia"/>
          <w:sz w:val="19"/>
          <w:szCs w:val="19"/>
        </w:rPr>
        <w:t xml:space="preserve"> as </w:t>
      </w:r>
      <w:r w:rsidRPr="00F57352">
        <w:rPr>
          <w:rFonts w:ascii="Georgia" w:hAnsi="Georgia"/>
          <w:sz w:val="19"/>
          <w:szCs w:val="19"/>
        </w:rPr>
        <w:t xml:space="preserve">land is passed from one generation to the next. </w:t>
      </w:r>
    </w:p>
    <w:p w:rsidR="00405192" w:rsidRPr="00A861F3" w:rsidRDefault="00405192" w:rsidP="00405192">
      <w:pPr>
        <w:pStyle w:val="BoxListBullet"/>
        <w:numPr>
          <w:ilvl w:val="0"/>
          <w:numId w:val="0"/>
        </w:numPr>
        <w:spacing w:before="80" w:after="80" w:line="280" w:lineRule="atLeast"/>
        <w:rPr>
          <w:rFonts w:ascii="Georgia" w:hAnsi="Georgia"/>
          <w:sz w:val="19"/>
          <w:szCs w:val="19"/>
        </w:rPr>
      </w:pPr>
      <w:r>
        <w:rPr>
          <w:rFonts w:ascii="Georgia" w:hAnsi="Georgia"/>
          <w:sz w:val="19"/>
          <w:szCs w:val="19"/>
        </w:rPr>
        <w:t xml:space="preserve">Under this objective AusAID provided </w:t>
      </w:r>
      <w:r w:rsidR="00A732D7">
        <w:rPr>
          <w:rFonts w:ascii="Georgia" w:hAnsi="Georgia"/>
          <w:sz w:val="19"/>
          <w:szCs w:val="19"/>
        </w:rPr>
        <w:t xml:space="preserve">community grants </w:t>
      </w:r>
      <w:r>
        <w:rPr>
          <w:rFonts w:ascii="Georgia" w:hAnsi="Georgia"/>
          <w:sz w:val="19"/>
          <w:szCs w:val="19"/>
        </w:rPr>
        <w:t xml:space="preserve">to poorer rural households </w:t>
      </w:r>
      <w:r w:rsidR="00A732D7">
        <w:rPr>
          <w:rFonts w:ascii="Georgia" w:hAnsi="Georgia"/>
          <w:sz w:val="19"/>
          <w:szCs w:val="19"/>
        </w:rPr>
        <w:t>to</w:t>
      </w:r>
      <w:r>
        <w:rPr>
          <w:rFonts w:ascii="Georgia" w:hAnsi="Georgia"/>
          <w:sz w:val="19"/>
          <w:szCs w:val="19"/>
        </w:rPr>
        <w:t xml:space="preserve"> increase access to employment opportunities and to better quality infrastructure (</w:t>
      </w:r>
      <w:r w:rsidR="002F5275">
        <w:rPr>
          <w:rFonts w:ascii="Georgia" w:hAnsi="Georgia"/>
          <w:sz w:val="19"/>
          <w:szCs w:val="19"/>
        </w:rPr>
        <w:t>for example,</w:t>
      </w:r>
      <w:r>
        <w:rPr>
          <w:rFonts w:ascii="Georgia" w:hAnsi="Georgia"/>
          <w:sz w:val="19"/>
          <w:szCs w:val="19"/>
        </w:rPr>
        <w:t xml:space="preserve"> water services and roads). Some initiatives support</w:t>
      </w:r>
      <w:r w:rsidR="00A732D7">
        <w:rPr>
          <w:rFonts w:ascii="Georgia" w:hAnsi="Georgia"/>
          <w:sz w:val="19"/>
          <w:szCs w:val="19"/>
        </w:rPr>
        <w:t>ed</w:t>
      </w:r>
      <w:r>
        <w:rPr>
          <w:rFonts w:ascii="Georgia" w:hAnsi="Georgia"/>
          <w:sz w:val="19"/>
          <w:szCs w:val="19"/>
        </w:rPr>
        <w:t xml:space="preserve"> discrete agricultural </w:t>
      </w:r>
      <w:r w:rsidR="00A732D7">
        <w:rPr>
          <w:rFonts w:ascii="Georgia" w:hAnsi="Georgia"/>
          <w:sz w:val="19"/>
          <w:szCs w:val="19"/>
        </w:rPr>
        <w:t xml:space="preserve">projects </w:t>
      </w:r>
      <w:r>
        <w:rPr>
          <w:rFonts w:ascii="Georgia" w:hAnsi="Georgia"/>
          <w:sz w:val="19"/>
          <w:szCs w:val="19"/>
        </w:rPr>
        <w:t>(</w:t>
      </w:r>
      <w:r w:rsidR="002F5275">
        <w:rPr>
          <w:rFonts w:ascii="Georgia" w:hAnsi="Georgia"/>
          <w:sz w:val="19"/>
          <w:szCs w:val="19"/>
        </w:rPr>
        <w:t>for example,</w:t>
      </w:r>
      <w:r>
        <w:rPr>
          <w:rFonts w:ascii="Georgia" w:hAnsi="Georgia"/>
          <w:sz w:val="19"/>
          <w:szCs w:val="19"/>
        </w:rPr>
        <w:t xml:space="preserve"> eradicating foot and mouth disease</w:t>
      </w:r>
      <w:r w:rsidR="004A1F48">
        <w:rPr>
          <w:rFonts w:ascii="Georgia" w:hAnsi="Georgia"/>
          <w:sz w:val="19"/>
          <w:szCs w:val="19"/>
        </w:rPr>
        <w:t xml:space="preserve"> and undertaking crop, land care and pest control research</w:t>
      </w:r>
      <w:r w:rsidR="0034048B">
        <w:rPr>
          <w:rFonts w:ascii="Georgia" w:hAnsi="Georgia"/>
          <w:sz w:val="19"/>
          <w:szCs w:val="19"/>
        </w:rPr>
        <w:t xml:space="preserve"> pilot activities). </w:t>
      </w:r>
      <w:r>
        <w:rPr>
          <w:rFonts w:ascii="Georgia" w:hAnsi="Georgia"/>
          <w:sz w:val="19"/>
          <w:szCs w:val="19"/>
        </w:rPr>
        <w:t xml:space="preserve">AusAID </w:t>
      </w:r>
      <w:r w:rsidR="00A63142">
        <w:rPr>
          <w:rFonts w:ascii="Georgia" w:hAnsi="Georgia"/>
          <w:sz w:val="19"/>
          <w:szCs w:val="19"/>
        </w:rPr>
        <w:t>also supported</w:t>
      </w:r>
      <w:r>
        <w:rPr>
          <w:rFonts w:ascii="Georgia" w:hAnsi="Georgia"/>
          <w:sz w:val="19"/>
          <w:szCs w:val="19"/>
        </w:rPr>
        <w:t xml:space="preserve"> land administration and management reform. </w:t>
      </w:r>
    </w:p>
    <w:p w:rsidR="00865847" w:rsidRPr="00865847" w:rsidRDefault="00405192" w:rsidP="00874C8E">
      <w:pPr>
        <w:pStyle w:val="H3"/>
      </w:pPr>
      <w:bookmarkStart w:id="21" w:name="_Toc361846665"/>
      <w:r>
        <w:t>Major program achievements</w:t>
      </w:r>
      <w:bookmarkEnd w:id="21"/>
    </w:p>
    <w:p w:rsidR="00405192" w:rsidRPr="00602B01" w:rsidRDefault="00405192" w:rsidP="00F02401">
      <w:pPr>
        <w:pStyle w:val="BoxListBullet"/>
        <w:spacing w:before="120" w:after="0"/>
        <w:ind w:left="403"/>
        <w:rPr>
          <w:rFonts w:ascii="Georgia" w:hAnsi="Georgia"/>
          <w:sz w:val="19"/>
          <w:szCs w:val="19"/>
        </w:rPr>
      </w:pPr>
      <w:r w:rsidRPr="00602B01">
        <w:rPr>
          <w:rFonts w:ascii="Georgia" w:hAnsi="Georgia"/>
          <w:sz w:val="19"/>
          <w:szCs w:val="19"/>
        </w:rPr>
        <w:t xml:space="preserve">Through the </w:t>
      </w:r>
      <w:r w:rsidRPr="00602B01">
        <w:rPr>
          <w:rFonts w:ascii="Georgia" w:hAnsi="Georgia"/>
          <w:i/>
          <w:sz w:val="19"/>
          <w:szCs w:val="19"/>
        </w:rPr>
        <w:t>Philippines</w:t>
      </w:r>
      <w:r w:rsidR="00681046">
        <w:rPr>
          <w:rFonts w:ascii="Georgia" w:hAnsi="Georgia"/>
          <w:i/>
          <w:sz w:val="19"/>
          <w:szCs w:val="19"/>
        </w:rPr>
        <w:t xml:space="preserve"> – </w:t>
      </w:r>
      <w:r w:rsidRPr="00602B01">
        <w:rPr>
          <w:rFonts w:ascii="Georgia" w:hAnsi="Georgia"/>
          <w:i/>
          <w:sz w:val="19"/>
          <w:szCs w:val="19"/>
        </w:rPr>
        <w:t xml:space="preserve">Australia Community Assistance Program </w:t>
      </w:r>
      <w:r w:rsidRPr="00602B01">
        <w:rPr>
          <w:rFonts w:ascii="Georgia" w:hAnsi="Georgia"/>
          <w:sz w:val="19"/>
          <w:szCs w:val="19"/>
        </w:rPr>
        <w:t>(</w:t>
      </w:r>
      <w:r w:rsidRPr="002A198E">
        <w:rPr>
          <w:rFonts w:ascii="Georgia" w:hAnsi="Georgia"/>
          <w:sz w:val="19"/>
          <w:szCs w:val="19"/>
        </w:rPr>
        <w:t>PACAP</w:t>
      </w:r>
      <w:r w:rsidRPr="00602B01">
        <w:rPr>
          <w:rFonts w:ascii="Georgia" w:hAnsi="Georgia"/>
          <w:sz w:val="19"/>
          <w:szCs w:val="19"/>
        </w:rPr>
        <w:t xml:space="preserve">), </w:t>
      </w:r>
      <w:smartTag w:uri="urn:schemas-microsoft-com:office:smarttags" w:element="country-region">
        <w:r w:rsidRPr="00602B01">
          <w:rPr>
            <w:rFonts w:ascii="Georgia" w:hAnsi="Georgia"/>
            <w:sz w:val="19"/>
            <w:szCs w:val="19"/>
          </w:rPr>
          <w:t>Australia</w:t>
        </w:r>
      </w:smartTag>
      <w:r w:rsidRPr="00602B01">
        <w:rPr>
          <w:rFonts w:ascii="Georgia" w:hAnsi="Georgia"/>
          <w:sz w:val="19"/>
          <w:szCs w:val="19"/>
        </w:rPr>
        <w:t xml:space="preserve"> deliver</w:t>
      </w:r>
      <w:r>
        <w:rPr>
          <w:rFonts w:ascii="Georgia" w:hAnsi="Georgia"/>
          <w:sz w:val="19"/>
          <w:szCs w:val="19"/>
        </w:rPr>
        <w:t>ed</w:t>
      </w:r>
      <w:r w:rsidRPr="00602B01">
        <w:rPr>
          <w:rFonts w:ascii="Georgia" w:hAnsi="Georgia"/>
          <w:sz w:val="19"/>
          <w:szCs w:val="19"/>
        </w:rPr>
        <w:t xml:space="preserve"> 488 </w:t>
      </w:r>
      <w:r w:rsidR="00A8029F">
        <w:rPr>
          <w:rFonts w:ascii="Georgia" w:hAnsi="Georgia"/>
          <w:sz w:val="19"/>
          <w:szCs w:val="19"/>
        </w:rPr>
        <w:t xml:space="preserve">community development </w:t>
      </w:r>
      <w:r w:rsidRPr="00602B01">
        <w:rPr>
          <w:rFonts w:ascii="Georgia" w:hAnsi="Georgia"/>
          <w:sz w:val="19"/>
          <w:szCs w:val="19"/>
        </w:rPr>
        <w:t xml:space="preserve">grants across 60 of the </w:t>
      </w:r>
      <w:smartTag w:uri="urn:schemas-microsoft-com:office:smarttags" w:element="country-region">
        <w:smartTag w:uri="urn:schemas-microsoft-com:office:smarttags" w:element="place">
          <w:r w:rsidRPr="00602B01">
            <w:rPr>
              <w:rFonts w:ascii="Georgia" w:hAnsi="Georgia"/>
              <w:sz w:val="19"/>
              <w:szCs w:val="19"/>
            </w:rPr>
            <w:t>Philippines</w:t>
          </w:r>
        </w:smartTag>
      </w:smartTag>
      <w:r w:rsidRPr="00602B01">
        <w:rPr>
          <w:rFonts w:ascii="Georgia" w:hAnsi="Georgia"/>
          <w:sz w:val="19"/>
          <w:szCs w:val="19"/>
        </w:rPr>
        <w:t>’ 80 provinces, benefiting 332</w:t>
      </w:r>
      <w:r w:rsidR="00725175">
        <w:rPr>
          <w:rFonts w:ascii="Georgia" w:hAnsi="Georgia"/>
          <w:sz w:val="19"/>
          <w:szCs w:val="19"/>
        </w:rPr>
        <w:t xml:space="preserve"> </w:t>
      </w:r>
      <w:r w:rsidRPr="00602B01">
        <w:rPr>
          <w:rFonts w:ascii="Georgia" w:hAnsi="Georgia"/>
          <w:sz w:val="19"/>
          <w:szCs w:val="19"/>
        </w:rPr>
        <w:t>000 poor Filipinos, 61</w:t>
      </w:r>
      <w:r w:rsidR="005C6DFC">
        <w:rPr>
          <w:rFonts w:ascii="Georgia" w:hAnsi="Georgia"/>
          <w:sz w:val="19"/>
          <w:szCs w:val="19"/>
        </w:rPr>
        <w:t xml:space="preserve"> per cent</w:t>
      </w:r>
      <w:r w:rsidRPr="00602B01">
        <w:rPr>
          <w:rFonts w:ascii="Georgia" w:hAnsi="Georgia"/>
          <w:sz w:val="19"/>
          <w:szCs w:val="19"/>
        </w:rPr>
        <w:t xml:space="preserve"> of them women, and </w:t>
      </w:r>
      <w:r w:rsidR="005C6DFC">
        <w:rPr>
          <w:rFonts w:ascii="Georgia" w:hAnsi="Georgia"/>
          <w:sz w:val="19"/>
          <w:szCs w:val="19"/>
        </w:rPr>
        <w:t xml:space="preserve">effectively doubling the median </w:t>
      </w:r>
      <w:r w:rsidRPr="00602B01">
        <w:rPr>
          <w:rFonts w:ascii="Georgia" w:hAnsi="Georgia"/>
          <w:sz w:val="19"/>
          <w:szCs w:val="19"/>
        </w:rPr>
        <w:t>monthly income for poor household</w:t>
      </w:r>
      <w:r w:rsidR="005C6DFC">
        <w:rPr>
          <w:rFonts w:ascii="Georgia" w:hAnsi="Georgia"/>
          <w:sz w:val="19"/>
          <w:szCs w:val="19"/>
        </w:rPr>
        <w:t xml:space="preserve"> beneficiarie</w:t>
      </w:r>
      <w:r w:rsidRPr="00602B01">
        <w:rPr>
          <w:rFonts w:ascii="Georgia" w:hAnsi="Georgia"/>
          <w:sz w:val="19"/>
          <w:szCs w:val="19"/>
        </w:rPr>
        <w:t>s.</w:t>
      </w:r>
    </w:p>
    <w:p w:rsidR="00405192" w:rsidRPr="00602B01" w:rsidRDefault="00405192" w:rsidP="00F02401">
      <w:pPr>
        <w:pStyle w:val="BoxListBullet"/>
        <w:spacing w:before="120" w:after="0"/>
        <w:ind w:left="403"/>
        <w:rPr>
          <w:rFonts w:ascii="Georgia" w:hAnsi="Georgia"/>
          <w:sz w:val="19"/>
          <w:szCs w:val="19"/>
        </w:rPr>
      </w:pPr>
      <w:r w:rsidRPr="00602B01">
        <w:rPr>
          <w:rFonts w:ascii="Georgia" w:hAnsi="Georgia"/>
          <w:sz w:val="19"/>
          <w:szCs w:val="19"/>
        </w:rPr>
        <w:t xml:space="preserve">The </w:t>
      </w:r>
      <w:r w:rsidRPr="00602B01">
        <w:rPr>
          <w:rFonts w:ascii="Georgia" w:hAnsi="Georgia"/>
          <w:i/>
          <w:sz w:val="19"/>
          <w:szCs w:val="19"/>
        </w:rPr>
        <w:t>Philippines</w:t>
      </w:r>
      <w:r w:rsidR="00681046">
        <w:rPr>
          <w:rFonts w:ascii="Georgia" w:hAnsi="Georgia"/>
          <w:i/>
          <w:sz w:val="19"/>
          <w:szCs w:val="19"/>
        </w:rPr>
        <w:t xml:space="preserve"> – </w:t>
      </w:r>
      <w:r w:rsidRPr="00602B01">
        <w:rPr>
          <w:rFonts w:ascii="Georgia" w:hAnsi="Georgia"/>
          <w:i/>
          <w:sz w:val="19"/>
          <w:szCs w:val="19"/>
        </w:rPr>
        <w:t>Australia Local Sustainability Project</w:t>
      </w:r>
      <w:r w:rsidRPr="00602B01">
        <w:rPr>
          <w:rFonts w:ascii="Georgia" w:hAnsi="Georgia"/>
          <w:sz w:val="19"/>
          <w:szCs w:val="19"/>
        </w:rPr>
        <w:t xml:space="preserve"> increased poor household incomes</w:t>
      </w:r>
      <w:r w:rsidR="00860711">
        <w:rPr>
          <w:rFonts w:ascii="Georgia" w:hAnsi="Georgia"/>
          <w:sz w:val="19"/>
          <w:szCs w:val="19"/>
        </w:rPr>
        <w:t>;</w:t>
      </w:r>
      <w:r w:rsidRPr="00602B01">
        <w:rPr>
          <w:rFonts w:ascii="Georgia" w:hAnsi="Georgia"/>
          <w:sz w:val="19"/>
          <w:szCs w:val="19"/>
        </w:rPr>
        <w:t xml:space="preserve"> financing 11</w:t>
      </w:r>
      <w:r w:rsidR="00725175">
        <w:rPr>
          <w:rFonts w:ascii="Georgia" w:hAnsi="Georgia"/>
          <w:sz w:val="19"/>
          <w:szCs w:val="19"/>
        </w:rPr>
        <w:t xml:space="preserve"> </w:t>
      </w:r>
      <w:r w:rsidRPr="00602B01">
        <w:rPr>
          <w:rFonts w:ascii="Georgia" w:hAnsi="Georgia"/>
          <w:sz w:val="19"/>
          <w:szCs w:val="19"/>
        </w:rPr>
        <w:t>759 households t</w:t>
      </w:r>
      <w:r>
        <w:rPr>
          <w:rFonts w:ascii="Georgia" w:hAnsi="Georgia"/>
          <w:sz w:val="19"/>
          <w:szCs w:val="19"/>
        </w:rPr>
        <w:t xml:space="preserve">o </w:t>
      </w:r>
      <w:r w:rsidRPr="00602B01">
        <w:rPr>
          <w:rFonts w:ascii="Georgia" w:hAnsi="Georgia"/>
          <w:sz w:val="19"/>
          <w:szCs w:val="19"/>
        </w:rPr>
        <w:t xml:space="preserve">expand farming and livestock production; </w:t>
      </w:r>
      <w:r w:rsidR="00A63142">
        <w:rPr>
          <w:rFonts w:ascii="Georgia" w:hAnsi="Georgia"/>
          <w:sz w:val="19"/>
          <w:szCs w:val="19"/>
        </w:rPr>
        <w:t xml:space="preserve">and </w:t>
      </w:r>
      <w:r w:rsidRPr="00602B01">
        <w:rPr>
          <w:rFonts w:ascii="Georgia" w:hAnsi="Georgia"/>
          <w:sz w:val="19"/>
          <w:szCs w:val="19"/>
        </w:rPr>
        <w:t>improv</w:t>
      </w:r>
      <w:r w:rsidR="00822D46">
        <w:rPr>
          <w:rFonts w:ascii="Georgia" w:hAnsi="Georgia"/>
          <w:sz w:val="19"/>
          <w:szCs w:val="19"/>
        </w:rPr>
        <w:t>ing</w:t>
      </w:r>
      <w:r w:rsidRPr="00602B01">
        <w:rPr>
          <w:rFonts w:ascii="Georgia" w:hAnsi="Georgia"/>
          <w:sz w:val="19"/>
          <w:szCs w:val="19"/>
        </w:rPr>
        <w:t xml:space="preserve"> access to potable water for more than 300</w:t>
      </w:r>
      <w:r w:rsidR="007F78C5">
        <w:rPr>
          <w:rFonts w:ascii="Georgia" w:hAnsi="Georgia"/>
          <w:sz w:val="19"/>
          <w:szCs w:val="19"/>
        </w:rPr>
        <w:t> </w:t>
      </w:r>
      <w:r w:rsidRPr="00602B01">
        <w:rPr>
          <w:rFonts w:ascii="Georgia" w:hAnsi="Georgia"/>
          <w:sz w:val="19"/>
          <w:szCs w:val="19"/>
        </w:rPr>
        <w:t>0</w:t>
      </w:r>
      <w:r>
        <w:rPr>
          <w:rFonts w:ascii="Georgia" w:hAnsi="Georgia"/>
          <w:sz w:val="19"/>
          <w:szCs w:val="19"/>
        </w:rPr>
        <w:t>0</w:t>
      </w:r>
      <w:r w:rsidRPr="00602B01">
        <w:rPr>
          <w:rFonts w:ascii="Georgia" w:hAnsi="Georgia"/>
          <w:sz w:val="19"/>
          <w:szCs w:val="19"/>
        </w:rPr>
        <w:t xml:space="preserve">0 people. </w:t>
      </w:r>
    </w:p>
    <w:p w:rsidR="00405192" w:rsidRPr="00602B01" w:rsidRDefault="00A63142" w:rsidP="00F02401">
      <w:pPr>
        <w:pStyle w:val="BoxListBullet"/>
        <w:spacing w:before="120" w:after="0"/>
        <w:ind w:left="403"/>
        <w:rPr>
          <w:rFonts w:ascii="Georgia" w:hAnsi="Georgia"/>
          <w:sz w:val="19"/>
          <w:szCs w:val="19"/>
        </w:rPr>
      </w:pPr>
      <w:r>
        <w:rPr>
          <w:rFonts w:ascii="Georgia" w:hAnsi="Georgia"/>
          <w:sz w:val="19"/>
          <w:szCs w:val="19"/>
        </w:rPr>
        <w:t>F</w:t>
      </w:r>
      <w:r w:rsidR="00405192" w:rsidRPr="00602B01">
        <w:rPr>
          <w:rFonts w:ascii="Georgia" w:hAnsi="Georgia"/>
          <w:sz w:val="19"/>
          <w:szCs w:val="19"/>
        </w:rPr>
        <w:t xml:space="preserve">oot-and-mouth disease </w:t>
      </w:r>
      <w:r>
        <w:rPr>
          <w:rFonts w:ascii="Georgia" w:hAnsi="Georgia"/>
          <w:sz w:val="19"/>
          <w:szCs w:val="19"/>
        </w:rPr>
        <w:t>was eradicated</w:t>
      </w:r>
      <w:r w:rsidR="00A8029F">
        <w:rPr>
          <w:rFonts w:ascii="Georgia" w:hAnsi="Georgia"/>
          <w:sz w:val="19"/>
          <w:szCs w:val="19"/>
        </w:rPr>
        <w:t xml:space="preserve"> in the </w:t>
      </w:r>
      <w:smartTag w:uri="urn:schemas-microsoft-com:office:smarttags" w:element="place">
        <w:smartTag w:uri="urn:schemas-microsoft-com:office:smarttags" w:element="country-region">
          <w:r w:rsidR="00A8029F">
            <w:rPr>
              <w:rFonts w:ascii="Georgia" w:hAnsi="Georgia"/>
              <w:sz w:val="19"/>
              <w:szCs w:val="19"/>
            </w:rPr>
            <w:t>Philippines</w:t>
          </w:r>
        </w:smartTag>
      </w:smartTag>
      <w:r w:rsidR="00405192" w:rsidRPr="00602B01">
        <w:rPr>
          <w:rFonts w:ascii="Georgia" w:hAnsi="Georgia"/>
          <w:sz w:val="19"/>
          <w:szCs w:val="19"/>
        </w:rPr>
        <w:t xml:space="preserve">, strengthening </w:t>
      </w:r>
      <w:r w:rsidR="00405192">
        <w:rPr>
          <w:rFonts w:ascii="Georgia" w:hAnsi="Georgia"/>
          <w:sz w:val="19"/>
          <w:szCs w:val="19"/>
        </w:rPr>
        <w:t xml:space="preserve">a </w:t>
      </w:r>
      <w:r w:rsidR="00405192">
        <w:rPr>
          <w:rFonts w:ascii="Georgia" w:hAnsi="Georgia" w:cs="Tahoma"/>
          <w:sz w:val="19"/>
          <w:szCs w:val="19"/>
        </w:rPr>
        <w:t>$2 billion livestock industry, and benefiting livestock producers, a large majority of whom are small rural farming households</w:t>
      </w:r>
      <w:r w:rsidR="00405192" w:rsidRPr="00602B01">
        <w:rPr>
          <w:rFonts w:ascii="Georgia" w:hAnsi="Georgia" w:cs="Tahoma"/>
          <w:sz w:val="19"/>
          <w:szCs w:val="19"/>
        </w:rPr>
        <w:t xml:space="preserve">. </w:t>
      </w:r>
    </w:p>
    <w:p w:rsidR="00405192" w:rsidRPr="009A70AF" w:rsidRDefault="00405192" w:rsidP="00F02401">
      <w:pPr>
        <w:pStyle w:val="BoxListBullet"/>
        <w:spacing w:before="120" w:after="0"/>
        <w:ind w:left="403"/>
        <w:rPr>
          <w:rFonts w:ascii="Georgia" w:hAnsi="Georgia"/>
          <w:sz w:val="19"/>
        </w:rPr>
      </w:pPr>
      <w:r>
        <w:rPr>
          <w:rFonts w:ascii="Georgia" w:hAnsi="Georgia"/>
          <w:sz w:val="19"/>
        </w:rPr>
        <w:t xml:space="preserve">Through the </w:t>
      </w:r>
      <w:r>
        <w:rPr>
          <w:rFonts w:ascii="Georgia" w:hAnsi="Georgia"/>
          <w:i/>
          <w:sz w:val="19"/>
        </w:rPr>
        <w:t>Land Administration and Management Project</w:t>
      </w:r>
      <w:r w:rsidR="002A198E">
        <w:rPr>
          <w:rFonts w:ascii="Georgia" w:hAnsi="Georgia"/>
          <w:i/>
          <w:sz w:val="19"/>
        </w:rPr>
        <w:t xml:space="preserve"> Phase 2</w:t>
      </w:r>
      <w:r>
        <w:rPr>
          <w:rFonts w:ascii="Georgia" w:hAnsi="Georgia"/>
          <w:i/>
          <w:sz w:val="19"/>
        </w:rPr>
        <w:t xml:space="preserve"> </w:t>
      </w:r>
      <w:r>
        <w:rPr>
          <w:rFonts w:ascii="Georgia" w:hAnsi="Georgia"/>
          <w:sz w:val="19"/>
        </w:rPr>
        <w:t>(</w:t>
      </w:r>
      <w:r w:rsidRPr="002A198E">
        <w:rPr>
          <w:rFonts w:ascii="Georgia" w:hAnsi="Georgia"/>
          <w:sz w:val="19"/>
        </w:rPr>
        <w:t>LAMP2</w:t>
      </w:r>
      <w:r w:rsidRPr="00CD6AA0">
        <w:rPr>
          <w:rFonts w:ascii="Georgia" w:hAnsi="Georgia"/>
          <w:sz w:val="19"/>
        </w:rPr>
        <w:t>)</w:t>
      </w:r>
      <w:r>
        <w:rPr>
          <w:rFonts w:ascii="Georgia" w:hAnsi="Georgia"/>
          <w:i/>
          <w:sz w:val="19"/>
        </w:rPr>
        <w:t xml:space="preserve"> </w:t>
      </w:r>
      <w:r>
        <w:rPr>
          <w:rFonts w:ascii="Georgia" w:hAnsi="Georgia"/>
          <w:sz w:val="19"/>
        </w:rPr>
        <w:t>Australia s</w:t>
      </w:r>
      <w:r w:rsidRPr="00381F26">
        <w:rPr>
          <w:rFonts w:ascii="Georgia" w:hAnsi="Georgia"/>
          <w:sz w:val="19"/>
        </w:rPr>
        <w:t>upport</w:t>
      </w:r>
      <w:r>
        <w:rPr>
          <w:rFonts w:ascii="Georgia" w:hAnsi="Georgia"/>
          <w:sz w:val="19"/>
        </w:rPr>
        <w:t>ed</w:t>
      </w:r>
      <w:r w:rsidRPr="00381F26">
        <w:rPr>
          <w:rFonts w:ascii="Georgia" w:hAnsi="Georgia"/>
          <w:sz w:val="19"/>
        </w:rPr>
        <w:t xml:space="preserve"> </w:t>
      </w:r>
      <w:r w:rsidR="00A8029F">
        <w:rPr>
          <w:rFonts w:ascii="Georgia" w:hAnsi="Georgia"/>
          <w:sz w:val="19"/>
        </w:rPr>
        <w:t xml:space="preserve">the </w:t>
      </w:r>
      <w:r>
        <w:rPr>
          <w:rFonts w:ascii="Georgia" w:hAnsi="Georgia"/>
          <w:sz w:val="19"/>
        </w:rPr>
        <w:t xml:space="preserve">passage of new </w:t>
      </w:r>
      <w:r w:rsidRPr="009A70AF">
        <w:rPr>
          <w:rFonts w:ascii="Georgia" w:hAnsi="Georgia"/>
          <w:sz w:val="19"/>
        </w:rPr>
        <w:t xml:space="preserve">land </w:t>
      </w:r>
      <w:r>
        <w:rPr>
          <w:rFonts w:ascii="Georgia" w:hAnsi="Georgia"/>
          <w:sz w:val="19"/>
        </w:rPr>
        <w:t>administration laws</w:t>
      </w:r>
      <w:r w:rsidR="00742017">
        <w:rPr>
          <w:rFonts w:ascii="Georgia" w:hAnsi="Georgia"/>
          <w:sz w:val="19"/>
        </w:rPr>
        <w:t xml:space="preserve"> by providing analysis and technical assistance to draft the laws.</w:t>
      </w:r>
      <w:r>
        <w:rPr>
          <w:rStyle w:val="FootnoteReference"/>
        </w:rPr>
        <w:footnoteReference w:id="14"/>
      </w:r>
      <w:r>
        <w:rPr>
          <w:rFonts w:ascii="Georgia" w:hAnsi="Georgia"/>
          <w:sz w:val="19"/>
        </w:rPr>
        <w:t xml:space="preserve"> </w:t>
      </w:r>
      <w:smartTag w:uri="urn:schemas-microsoft-com:office:smarttags" w:element="country-region">
        <w:smartTag w:uri="urn:schemas-microsoft-com:office:smarttags" w:element="place">
          <w:r w:rsidR="00742017">
            <w:rPr>
              <w:rFonts w:ascii="Georgia" w:hAnsi="Georgia"/>
              <w:sz w:val="19"/>
            </w:rPr>
            <w:t>Australia</w:t>
          </w:r>
        </w:smartTag>
      </w:smartTag>
      <w:r w:rsidR="00742017">
        <w:rPr>
          <w:rFonts w:ascii="Georgia" w:hAnsi="Georgia"/>
          <w:sz w:val="19"/>
        </w:rPr>
        <w:t xml:space="preserve"> also </w:t>
      </w:r>
      <w:r>
        <w:rPr>
          <w:rFonts w:ascii="Georgia" w:hAnsi="Georgia"/>
          <w:sz w:val="19"/>
        </w:rPr>
        <w:t xml:space="preserve">generated a </w:t>
      </w:r>
      <w:r w:rsidRPr="009A70AF">
        <w:rPr>
          <w:rFonts w:ascii="Georgia" w:hAnsi="Georgia"/>
          <w:sz w:val="19"/>
        </w:rPr>
        <w:t xml:space="preserve">sector development framework to inform the Aquino </w:t>
      </w:r>
      <w:r w:rsidR="00393E9E">
        <w:rPr>
          <w:rFonts w:ascii="Georgia" w:hAnsi="Georgia"/>
          <w:sz w:val="19"/>
        </w:rPr>
        <w:t>A</w:t>
      </w:r>
      <w:r w:rsidRPr="009A70AF">
        <w:rPr>
          <w:rFonts w:ascii="Georgia" w:hAnsi="Georgia"/>
          <w:sz w:val="19"/>
        </w:rPr>
        <w:t>dministration’s land reform agenda</w:t>
      </w:r>
      <w:r>
        <w:rPr>
          <w:rFonts w:ascii="Georgia" w:hAnsi="Georgia"/>
          <w:sz w:val="19"/>
        </w:rPr>
        <w:t>.</w:t>
      </w:r>
    </w:p>
    <w:p w:rsidR="00405192" w:rsidRDefault="007359A9" w:rsidP="00F02401">
      <w:pPr>
        <w:pStyle w:val="BoxListBullet"/>
        <w:spacing w:before="120" w:after="0"/>
        <w:ind w:left="403"/>
        <w:rPr>
          <w:rFonts w:ascii="Georgia" w:hAnsi="Georgia"/>
          <w:sz w:val="19"/>
        </w:rPr>
      </w:pPr>
      <w:r>
        <w:rPr>
          <w:rFonts w:ascii="Georgia" w:hAnsi="Georgia"/>
          <w:sz w:val="19"/>
        </w:rPr>
        <w:lastRenderedPageBreak/>
        <w:t>A</w:t>
      </w:r>
      <w:r w:rsidR="00405192" w:rsidRPr="009A70AF">
        <w:rPr>
          <w:rFonts w:ascii="Georgia" w:hAnsi="Georgia"/>
          <w:sz w:val="19"/>
        </w:rPr>
        <w:t xml:space="preserve"> </w:t>
      </w:r>
      <w:r w:rsidR="00822D46">
        <w:rPr>
          <w:rFonts w:ascii="Georgia" w:hAnsi="Georgia"/>
          <w:sz w:val="19"/>
        </w:rPr>
        <w:t xml:space="preserve">new </w:t>
      </w:r>
      <w:r w:rsidR="00405192" w:rsidRPr="009A70AF">
        <w:rPr>
          <w:rFonts w:ascii="Georgia" w:hAnsi="Georgia"/>
          <w:sz w:val="19"/>
        </w:rPr>
        <w:t>land information system</w:t>
      </w:r>
      <w:r w:rsidR="00405192">
        <w:rPr>
          <w:rFonts w:ascii="Georgia" w:hAnsi="Georgia"/>
          <w:sz w:val="19"/>
        </w:rPr>
        <w:t xml:space="preserve"> with </w:t>
      </w:r>
      <w:r w:rsidR="00405192" w:rsidRPr="009A70AF">
        <w:rPr>
          <w:rFonts w:ascii="Georgia" w:hAnsi="Georgia"/>
          <w:sz w:val="19"/>
        </w:rPr>
        <w:t>survey and titling methods resulted in 34</w:t>
      </w:r>
      <w:r w:rsidR="007F78C5">
        <w:rPr>
          <w:rFonts w:ascii="Georgia" w:hAnsi="Georgia"/>
          <w:sz w:val="19"/>
        </w:rPr>
        <w:t> </w:t>
      </w:r>
      <w:r w:rsidR="00405192" w:rsidRPr="009A70AF">
        <w:rPr>
          <w:rFonts w:ascii="Georgia" w:hAnsi="Georgia"/>
          <w:sz w:val="19"/>
        </w:rPr>
        <w:t xml:space="preserve">402 new titles </w:t>
      </w:r>
      <w:r w:rsidR="00405192">
        <w:rPr>
          <w:rFonts w:ascii="Georgia" w:hAnsi="Georgia"/>
          <w:sz w:val="19"/>
        </w:rPr>
        <w:t>being issued 18 months faster</w:t>
      </w:r>
      <w:r w:rsidR="00405192" w:rsidRPr="009A70AF">
        <w:rPr>
          <w:rFonts w:ascii="Georgia" w:hAnsi="Georgia"/>
          <w:sz w:val="19"/>
        </w:rPr>
        <w:t xml:space="preserve"> and </w:t>
      </w:r>
      <w:r w:rsidR="00405192">
        <w:rPr>
          <w:rFonts w:ascii="Georgia" w:hAnsi="Georgia"/>
          <w:sz w:val="19"/>
        </w:rPr>
        <w:t xml:space="preserve">for half the expense of the </w:t>
      </w:r>
      <w:r w:rsidR="00681046">
        <w:rPr>
          <w:rFonts w:ascii="Georgia" w:hAnsi="Georgia"/>
          <w:sz w:val="19"/>
        </w:rPr>
        <w:t xml:space="preserve">former </w:t>
      </w:r>
      <w:r w:rsidR="00405192">
        <w:rPr>
          <w:rFonts w:ascii="Georgia" w:hAnsi="Georgia"/>
          <w:sz w:val="19"/>
        </w:rPr>
        <w:t>system</w:t>
      </w:r>
      <w:r w:rsidR="00405192" w:rsidRPr="009A70AF">
        <w:rPr>
          <w:rFonts w:ascii="Georgia" w:hAnsi="Georgia"/>
          <w:sz w:val="19"/>
        </w:rPr>
        <w:t>. Th</w:t>
      </w:r>
      <w:r w:rsidR="00681046">
        <w:rPr>
          <w:rFonts w:ascii="Georgia" w:hAnsi="Georgia"/>
          <w:sz w:val="19"/>
        </w:rPr>
        <w:t>e</w:t>
      </w:r>
      <w:r w:rsidR="00405192" w:rsidRPr="009A70AF">
        <w:rPr>
          <w:rFonts w:ascii="Georgia" w:hAnsi="Georgia"/>
          <w:sz w:val="19"/>
        </w:rPr>
        <w:t xml:space="preserve"> </w:t>
      </w:r>
      <w:r w:rsidR="00405192">
        <w:rPr>
          <w:rFonts w:ascii="Georgia" w:hAnsi="Georgia"/>
          <w:sz w:val="19"/>
        </w:rPr>
        <w:t xml:space="preserve">new </w:t>
      </w:r>
      <w:r w:rsidR="00405192" w:rsidRPr="009A70AF">
        <w:rPr>
          <w:rFonts w:ascii="Georgia" w:hAnsi="Georgia"/>
          <w:sz w:val="19"/>
        </w:rPr>
        <w:t>system also detected and prevented fake titles</w:t>
      </w:r>
      <w:r w:rsidR="00405192">
        <w:rPr>
          <w:rFonts w:ascii="Georgia" w:hAnsi="Georgia"/>
          <w:sz w:val="19"/>
        </w:rPr>
        <w:t>, thereby reducing fraud and corruption risk in land transactions.</w:t>
      </w:r>
    </w:p>
    <w:p w:rsidR="00405192" w:rsidRDefault="00A8029F" w:rsidP="00F02401">
      <w:pPr>
        <w:pStyle w:val="BoxListBullet"/>
        <w:spacing w:before="120" w:after="0"/>
        <w:ind w:left="403"/>
        <w:rPr>
          <w:rFonts w:ascii="Georgia" w:hAnsi="Georgia"/>
          <w:sz w:val="19"/>
        </w:rPr>
      </w:pPr>
      <w:r>
        <w:rPr>
          <w:rFonts w:ascii="Georgia" w:hAnsi="Georgia"/>
          <w:sz w:val="19"/>
        </w:rPr>
        <w:t xml:space="preserve">A </w:t>
      </w:r>
      <w:r w:rsidR="00822D46">
        <w:rPr>
          <w:rFonts w:ascii="Georgia" w:hAnsi="Georgia"/>
          <w:sz w:val="19"/>
        </w:rPr>
        <w:t xml:space="preserve">more </w:t>
      </w:r>
      <w:r w:rsidR="00405192" w:rsidRPr="009A70AF">
        <w:rPr>
          <w:rFonts w:ascii="Georgia" w:hAnsi="Georgia"/>
          <w:sz w:val="19"/>
        </w:rPr>
        <w:t>gender-equ</w:t>
      </w:r>
      <w:r w:rsidR="00822D46">
        <w:rPr>
          <w:rFonts w:ascii="Georgia" w:hAnsi="Georgia"/>
          <w:sz w:val="19"/>
        </w:rPr>
        <w:t>itable titling</w:t>
      </w:r>
      <w:r w:rsidR="00405192" w:rsidRPr="009A70AF">
        <w:rPr>
          <w:rFonts w:ascii="Georgia" w:hAnsi="Georgia"/>
          <w:sz w:val="19"/>
        </w:rPr>
        <w:t xml:space="preserve"> process </w:t>
      </w:r>
      <w:r>
        <w:rPr>
          <w:rFonts w:ascii="Georgia" w:hAnsi="Georgia"/>
          <w:sz w:val="19"/>
        </w:rPr>
        <w:t xml:space="preserve">was piloted </w:t>
      </w:r>
      <w:r w:rsidR="00822D46">
        <w:rPr>
          <w:rFonts w:ascii="Georgia" w:hAnsi="Georgia"/>
          <w:sz w:val="19"/>
        </w:rPr>
        <w:t>that includes wives</w:t>
      </w:r>
      <w:r w:rsidR="00681046">
        <w:rPr>
          <w:rFonts w:ascii="Georgia" w:hAnsi="Georgia"/>
          <w:sz w:val="19"/>
        </w:rPr>
        <w:t>’</w:t>
      </w:r>
      <w:r w:rsidR="00405192" w:rsidRPr="009A70AF">
        <w:rPr>
          <w:rFonts w:ascii="Georgia" w:hAnsi="Georgia"/>
          <w:sz w:val="19"/>
        </w:rPr>
        <w:t xml:space="preserve"> names in the titles</w:t>
      </w:r>
      <w:r w:rsidR="00EA5D0D">
        <w:rPr>
          <w:rFonts w:ascii="Georgia" w:hAnsi="Georgia"/>
          <w:sz w:val="19"/>
        </w:rPr>
        <w:t xml:space="preserve">, </w:t>
      </w:r>
      <w:r w:rsidR="00405192" w:rsidRPr="009A70AF">
        <w:rPr>
          <w:rFonts w:ascii="Georgia" w:hAnsi="Georgia"/>
          <w:sz w:val="19"/>
        </w:rPr>
        <w:t>instead of just husbands. In project areas, 75</w:t>
      </w:r>
      <w:r w:rsidR="005C6DFC">
        <w:rPr>
          <w:rFonts w:ascii="Georgia" w:hAnsi="Georgia"/>
          <w:sz w:val="19"/>
        </w:rPr>
        <w:t xml:space="preserve"> per cent</w:t>
      </w:r>
      <w:r w:rsidR="00405192" w:rsidRPr="009A70AF">
        <w:rPr>
          <w:rFonts w:ascii="Georgia" w:hAnsi="Georgia"/>
          <w:sz w:val="19"/>
        </w:rPr>
        <w:t xml:space="preserve"> of land bought by a </w:t>
      </w:r>
      <w:r w:rsidR="00A63142">
        <w:rPr>
          <w:rFonts w:ascii="Georgia" w:hAnsi="Georgia"/>
          <w:sz w:val="19"/>
        </w:rPr>
        <w:t>family with a female spouse</w:t>
      </w:r>
      <w:r w:rsidR="00405192" w:rsidRPr="009A70AF">
        <w:rPr>
          <w:rFonts w:ascii="Georgia" w:hAnsi="Georgia"/>
          <w:sz w:val="19"/>
        </w:rPr>
        <w:t xml:space="preserve"> </w:t>
      </w:r>
      <w:r w:rsidR="00EA5D0D">
        <w:rPr>
          <w:rFonts w:ascii="Georgia" w:hAnsi="Georgia"/>
          <w:sz w:val="19"/>
        </w:rPr>
        <w:t>included titling</w:t>
      </w:r>
      <w:r w:rsidR="00405192" w:rsidRPr="009A70AF">
        <w:rPr>
          <w:rFonts w:ascii="Georgia" w:hAnsi="Georgia"/>
          <w:sz w:val="19"/>
        </w:rPr>
        <w:t xml:space="preserve"> to that spouse</w:t>
      </w:r>
      <w:r w:rsidR="00681046">
        <w:rPr>
          <w:rFonts w:ascii="Georgia" w:hAnsi="Georgia"/>
          <w:sz w:val="19"/>
        </w:rPr>
        <w:t>,</w:t>
      </w:r>
      <w:r w:rsidR="00405192" w:rsidRPr="009A70AF">
        <w:rPr>
          <w:rFonts w:ascii="Georgia" w:hAnsi="Georgia"/>
          <w:sz w:val="19"/>
        </w:rPr>
        <w:t xml:space="preserve"> compared with only 18</w:t>
      </w:r>
      <w:r w:rsidR="005C6DFC">
        <w:rPr>
          <w:rFonts w:ascii="Georgia" w:hAnsi="Georgia"/>
          <w:sz w:val="19"/>
        </w:rPr>
        <w:t xml:space="preserve"> per cent</w:t>
      </w:r>
      <w:r w:rsidR="00405192" w:rsidRPr="009A70AF">
        <w:rPr>
          <w:rFonts w:ascii="Georgia" w:hAnsi="Georgia"/>
          <w:sz w:val="19"/>
        </w:rPr>
        <w:t xml:space="preserve"> in non-project areas</w:t>
      </w:r>
      <w:r w:rsidR="00405192">
        <w:rPr>
          <w:rFonts w:ascii="Georgia" w:hAnsi="Georgia"/>
          <w:sz w:val="19"/>
        </w:rPr>
        <w:t>.</w:t>
      </w:r>
    </w:p>
    <w:p w:rsidR="00742017" w:rsidRDefault="00742017" w:rsidP="00F02401">
      <w:pPr>
        <w:pStyle w:val="BoxListBullet"/>
        <w:spacing w:before="120" w:after="0"/>
        <w:ind w:left="403"/>
        <w:rPr>
          <w:rFonts w:ascii="Georgia" w:hAnsi="Georgia"/>
          <w:sz w:val="19"/>
        </w:rPr>
      </w:pPr>
      <w:r>
        <w:rPr>
          <w:rFonts w:ascii="Georgia" w:hAnsi="Georgia"/>
          <w:sz w:val="19"/>
        </w:rPr>
        <w:t>Through the Australian Centre for International Agricultural Research (</w:t>
      </w:r>
      <w:r w:rsidRPr="002A198E">
        <w:rPr>
          <w:rFonts w:ascii="Georgia" w:hAnsi="Georgia"/>
          <w:sz w:val="19"/>
        </w:rPr>
        <w:t>ACIAR</w:t>
      </w:r>
      <w:r>
        <w:rPr>
          <w:rFonts w:ascii="Georgia" w:hAnsi="Georgia"/>
          <w:sz w:val="19"/>
        </w:rPr>
        <w:t xml:space="preserve">), </w:t>
      </w:r>
      <w:smartTag w:uri="urn:schemas-microsoft-com:office:smarttags" w:element="country-region">
        <w:r>
          <w:rPr>
            <w:rFonts w:ascii="Georgia" w:hAnsi="Georgia"/>
            <w:sz w:val="19"/>
          </w:rPr>
          <w:t>Australia</w:t>
        </w:r>
      </w:smartTag>
      <w:r>
        <w:rPr>
          <w:rFonts w:ascii="Georgia" w:hAnsi="Georgia"/>
          <w:sz w:val="19"/>
        </w:rPr>
        <w:t xml:space="preserve"> supported the Landcare Foundation of the </w:t>
      </w:r>
      <w:smartTag w:uri="urn:schemas-microsoft-com:office:smarttags" w:element="place">
        <w:smartTag w:uri="urn:schemas-microsoft-com:office:smarttags" w:element="country-region">
          <w:r>
            <w:rPr>
              <w:rFonts w:ascii="Georgia" w:hAnsi="Georgia"/>
              <w:sz w:val="19"/>
            </w:rPr>
            <w:t>Philippines</w:t>
          </w:r>
        </w:smartTag>
      </w:smartTag>
      <w:r>
        <w:rPr>
          <w:rFonts w:ascii="Georgia" w:hAnsi="Georgia"/>
          <w:sz w:val="19"/>
        </w:rPr>
        <w:t xml:space="preserve"> to form a network of landcare personnel</w:t>
      </w:r>
      <w:r w:rsidR="007A7957">
        <w:rPr>
          <w:rFonts w:ascii="Georgia" w:hAnsi="Georgia"/>
          <w:sz w:val="19"/>
        </w:rPr>
        <w:t>.</w:t>
      </w:r>
    </w:p>
    <w:p w:rsidR="00F64D59" w:rsidRPr="003F634E" w:rsidRDefault="00446209" w:rsidP="00F02401">
      <w:pPr>
        <w:pStyle w:val="BoxListBullet"/>
        <w:spacing w:before="120"/>
        <w:ind w:left="403"/>
        <w:rPr>
          <w:rFonts w:ascii="Georgia" w:hAnsi="Georgia"/>
          <w:sz w:val="19"/>
          <w:szCs w:val="19"/>
        </w:rPr>
      </w:pPr>
      <w:smartTag w:uri="urn:schemas-microsoft-com:office:smarttags" w:element="country-region">
        <w:smartTag w:uri="urn:schemas-microsoft-com:office:smarttags" w:element="place">
          <w:r>
            <w:rPr>
              <w:rFonts w:ascii="Georgia" w:hAnsi="Georgia"/>
              <w:sz w:val="19"/>
              <w:szCs w:val="19"/>
            </w:rPr>
            <w:t>Australia</w:t>
          </w:r>
        </w:smartTag>
      </w:smartTag>
      <w:r>
        <w:rPr>
          <w:rFonts w:ascii="Georgia" w:hAnsi="Georgia"/>
          <w:sz w:val="19"/>
          <w:szCs w:val="19"/>
        </w:rPr>
        <w:t xml:space="preserve"> c</w:t>
      </w:r>
      <w:r w:rsidR="00666031">
        <w:rPr>
          <w:rFonts w:ascii="Georgia" w:hAnsi="Georgia"/>
          <w:sz w:val="19"/>
          <w:szCs w:val="19"/>
        </w:rPr>
        <w:t>onducted tech</w:t>
      </w:r>
      <w:r w:rsidR="00742017" w:rsidRPr="003F634E">
        <w:rPr>
          <w:rFonts w:ascii="Georgia" w:hAnsi="Georgia"/>
          <w:sz w:val="19"/>
          <w:szCs w:val="19"/>
        </w:rPr>
        <w:t>ni</w:t>
      </w:r>
      <w:r w:rsidR="00666031">
        <w:rPr>
          <w:rFonts w:ascii="Georgia" w:hAnsi="Georgia"/>
          <w:sz w:val="19"/>
          <w:szCs w:val="19"/>
        </w:rPr>
        <w:t>c</w:t>
      </w:r>
      <w:r w:rsidR="00742017" w:rsidRPr="003F634E">
        <w:rPr>
          <w:rFonts w:ascii="Georgia" w:hAnsi="Georgia"/>
          <w:sz w:val="19"/>
          <w:szCs w:val="19"/>
        </w:rPr>
        <w:t>al and policy research to support the implementation of the national policy on forest nursery accreditation, a major policy requirement to improve the financial viability of the forest nursery enterprise</w:t>
      </w:r>
      <w:r w:rsidR="007A7957">
        <w:rPr>
          <w:rFonts w:ascii="Georgia" w:hAnsi="Georgia"/>
          <w:sz w:val="19"/>
          <w:szCs w:val="19"/>
        </w:rPr>
        <w:t>.</w:t>
      </w:r>
    </w:p>
    <w:p w:rsidR="00405192" w:rsidRPr="003F634E" w:rsidRDefault="00681046" w:rsidP="00F02401">
      <w:pPr>
        <w:pStyle w:val="BoxListBullet"/>
        <w:spacing w:before="120"/>
        <w:ind w:left="403"/>
        <w:rPr>
          <w:rFonts w:ascii="Georgia" w:hAnsi="Georgia"/>
          <w:sz w:val="19"/>
          <w:szCs w:val="19"/>
        </w:rPr>
      </w:pPr>
      <w:smartTag w:uri="urn:schemas-microsoft-com:office:smarttags" w:element="country-region">
        <w:smartTag w:uri="urn:schemas-microsoft-com:office:smarttags" w:element="place">
          <w:r>
            <w:rPr>
              <w:rFonts w:ascii="Georgia" w:hAnsi="Georgia"/>
              <w:sz w:val="19"/>
              <w:szCs w:val="19"/>
            </w:rPr>
            <w:t>Australia</w:t>
          </w:r>
        </w:smartTag>
      </w:smartTag>
      <w:r>
        <w:rPr>
          <w:rFonts w:ascii="Georgia" w:hAnsi="Georgia"/>
          <w:sz w:val="19"/>
          <w:szCs w:val="19"/>
        </w:rPr>
        <w:t xml:space="preserve"> f</w:t>
      </w:r>
      <w:r w:rsidR="00F64D59" w:rsidRPr="003F634E">
        <w:rPr>
          <w:rFonts w:ascii="Georgia" w:hAnsi="Georgia"/>
          <w:sz w:val="19"/>
          <w:szCs w:val="19"/>
        </w:rPr>
        <w:t xml:space="preserve">unded a study </w:t>
      </w:r>
      <w:r>
        <w:rPr>
          <w:rFonts w:ascii="Georgia" w:hAnsi="Georgia"/>
          <w:sz w:val="19"/>
          <w:szCs w:val="19"/>
        </w:rPr>
        <w:t>on</w:t>
      </w:r>
      <w:r w:rsidR="00F64D59" w:rsidRPr="003F634E">
        <w:rPr>
          <w:rFonts w:ascii="Georgia" w:hAnsi="Georgia"/>
          <w:sz w:val="19"/>
          <w:szCs w:val="19"/>
        </w:rPr>
        <w:t xml:space="preserve"> </w:t>
      </w:r>
      <w:r w:rsidR="003F634E" w:rsidRPr="003F634E">
        <w:rPr>
          <w:rFonts w:ascii="Georgia" w:hAnsi="Georgia"/>
          <w:sz w:val="19"/>
          <w:szCs w:val="19"/>
        </w:rPr>
        <w:t>fish farming methods</w:t>
      </w:r>
      <w:r>
        <w:rPr>
          <w:rFonts w:ascii="Georgia" w:hAnsi="Georgia"/>
          <w:sz w:val="19"/>
          <w:szCs w:val="19"/>
        </w:rPr>
        <w:t xml:space="preserve"> designed to</w:t>
      </w:r>
      <w:r w:rsidR="003F634E" w:rsidRPr="003F634E">
        <w:rPr>
          <w:rFonts w:ascii="Georgia" w:hAnsi="Georgia"/>
          <w:sz w:val="19"/>
          <w:szCs w:val="19"/>
        </w:rPr>
        <w:t xml:space="preserve"> improve economic </w:t>
      </w:r>
      <w:r w:rsidR="00F64D59" w:rsidRPr="003F634E">
        <w:rPr>
          <w:rFonts w:ascii="Georgia" w:hAnsi="Georgia"/>
          <w:sz w:val="19"/>
          <w:szCs w:val="19"/>
        </w:rPr>
        <w:t>yields</w:t>
      </w:r>
      <w:r w:rsidR="003F634E" w:rsidRPr="003F634E">
        <w:rPr>
          <w:rFonts w:ascii="Georgia" w:hAnsi="Georgia"/>
          <w:sz w:val="19"/>
          <w:szCs w:val="19"/>
        </w:rPr>
        <w:t>, reduce envir</w:t>
      </w:r>
      <w:r w:rsidR="007A7957">
        <w:rPr>
          <w:rFonts w:ascii="Georgia" w:hAnsi="Georgia"/>
          <w:sz w:val="19"/>
          <w:szCs w:val="19"/>
        </w:rPr>
        <w:t>onmental degradation and reduce</w:t>
      </w:r>
      <w:r w:rsidR="003F634E" w:rsidRPr="003F634E">
        <w:rPr>
          <w:rFonts w:ascii="Georgia" w:hAnsi="Georgia"/>
          <w:sz w:val="19"/>
          <w:szCs w:val="19"/>
        </w:rPr>
        <w:t xml:space="preserve"> the cultivation time. The results of the study were </w:t>
      </w:r>
      <w:r>
        <w:rPr>
          <w:rFonts w:ascii="Georgia" w:hAnsi="Georgia"/>
          <w:sz w:val="19"/>
          <w:szCs w:val="19"/>
        </w:rPr>
        <w:t xml:space="preserve">communicated </w:t>
      </w:r>
      <w:r w:rsidR="00F02401">
        <w:rPr>
          <w:rFonts w:ascii="Georgia" w:hAnsi="Georgia"/>
          <w:sz w:val="19"/>
          <w:szCs w:val="19"/>
        </w:rPr>
        <w:t>through a television</w:t>
      </w:r>
      <w:r w:rsidR="003F634E" w:rsidRPr="003F634E">
        <w:rPr>
          <w:rFonts w:ascii="Georgia" w:hAnsi="Georgia"/>
          <w:sz w:val="19"/>
          <w:szCs w:val="19"/>
        </w:rPr>
        <w:t xml:space="preserve"> program and promotional materials</w:t>
      </w:r>
      <w:r w:rsidR="007A7957">
        <w:rPr>
          <w:rFonts w:ascii="Georgia" w:hAnsi="Georgia"/>
          <w:sz w:val="19"/>
          <w:szCs w:val="19"/>
        </w:rPr>
        <w:t>.</w:t>
      </w:r>
    </w:p>
    <w:p w:rsidR="00D67706" w:rsidRDefault="00405192" w:rsidP="00874C8E">
      <w:pPr>
        <w:spacing w:before="120" w:after="80" w:line="280" w:lineRule="atLeast"/>
        <w:rPr>
          <w:rFonts w:ascii="Georgia" w:hAnsi="Georgia"/>
          <w:sz w:val="19"/>
          <w:szCs w:val="19"/>
        </w:rPr>
      </w:pPr>
      <w:r>
        <w:rPr>
          <w:rFonts w:ascii="Georgia" w:hAnsi="Georgia"/>
          <w:sz w:val="19"/>
          <w:szCs w:val="19"/>
        </w:rPr>
        <w:t xml:space="preserve">The small grants programs, PACAP and </w:t>
      </w:r>
      <w:smartTag w:uri="urn:schemas-microsoft-com:office:smarttags" w:element="country-region">
        <w:smartTag w:uri="urn:schemas-microsoft-com:office:smarttags" w:element="place">
          <w:r w:rsidR="002A198E" w:rsidRPr="002A198E">
            <w:rPr>
              <w:rFonts w:ascii="Georgia" w:hAnsi="Georgia"/>
              <w:sz w:val="19"/>
              <w:szCs w:val="19"/>
            </w:rPr>
            <w:t>Philippines</w:t>
          </w:r>
        </w:smartTag>
      </w:smartTag>
      <w:r w:rsidR="00681046">
        <w:rPr>
          <w:rFonts w:ascii="Georgia" w:hAnsi="Georgia"/>
          <w:sz w:val="19"/>
          <w:szCs w:val="19"/>
        </w:rPr>
        <w:t xml:space="preserve"> – </w:t>
      </w:r>
      <w:r w:rsidR="002A198E" w:rsidRPr="002A198E">
        <w:rPr>
          <w:rFonts w:ascii="Georgia" w:hAnsi="Georgia"/>
          <w:sz w:val="19"/>
          <w:szCs w:val="19"/>
        </w:rPr>
        <w:t>Australia Local Sustainability Project</w:t>
      </w:r>
      <w:r>
        <w:rPr>
          <w:rFonts w:ascii="Georgia" w:hAnsi="Georgia"/>
          <w:sz w:val="19"/>
          <w:szCs w:val="19"/>
        </w:rPr>
        <w:t xml:space="preserve">, achieved tangible and practical improvements in the lives of hundreds of thousands of poor Filipinos living in targeted rural areas. PACAP </w:t>
      </w:r>
      <w:r w:rsidR="00A8029F">
        <w:rPr>
          <w:rFonts w:ascii="Georgia" w:hAnsi="Georgia"/>
          <w:sz w:val="19"/>
          <w:szCs w:val="19"/>
        </w:rPr>
        <w:t xml:space="preserve">had a high level of visibility across </w:t>
      </w:r>
      <w:r>
        <w:rPr>
          <w:rFonts w:ascii="Georgia" w:hAnsi="Georgia"/>
          <w:sz w:val="19"/>
          <w:szCs w:val="19"/>
        </w:rPr>
        <w:t xml:space="preserve">the </w:t>
      </w:r>
      <w:smartTag w:uri="urn:schemas-microsoft-com:office:smarttags" w:element="country-region">
        <w:r>
          <w:rPr>
            <w:rFonts w:ascii="Georgia" w:hAnsi="Georgia"/>
            <w:sz w:val="19"/>
            <w:szCs w:val="19"/>
          </w:rPr>
          <w:t>Philippines</w:t>
        </w:r>
      </w:smartTag>
      <w:r>
        <w:rPr>
          <w:rFonts w:ascii="Georgia" w:hAnsi="Georgia"/>
          <w:sz w:val="19"/>
          <w:szCs w:val="19"/>
        </w:rPr>
        <w:t xml:space="preserve">, with a good reputational dividend for </w:t>
      </w:r>
      <w:smartTag w:uri="urn:schemas-microsoft-com:office:smarttags" w:element="place">
        <w:smartTag w:uri="urn:schemas-microsoft-com:office:smarttags" w:element="country-region">
          <w:r>
            <w:rPr>
              <w:rFonts w:ascii="Georgia" w:hAnsi="Georgia"/>
              <w:sz w:val="19"/>
              <w:szCs w:val="19"/>
            </w:rPr>
            <w:t>Australia</w:t>
          </w:r>
        </w:smartTag>
      </w:smartTag>
      <w:r>
        <w:rPr>
          <w:rFonts w:ascii="Georgia" w:hAnsi="Georgia"/>
          <w:sz w:val="19"/>
          <w:szCs w:val="19"/>
        </w:rPr>
        <w:t xml:space="preserve">. </w:t>
      </w:r>
    </w:p>
    <w:p w:rsidR="00D67706" w:rsidRDefault="00405192" w:rsidP="00874C8E">
      <w:pPr>
        <w:spacing w:before="240" w:after="80" w:line="280" w:lineRule="atLeast"/>
        <w:rPr>
          <w:rFonts w:ascii="Georgia" w:hAnsi="Georgia"/>
          <w:sz w:val="19"/>
          <w:szCs w:val="19"/>
        </w:rPr>
      </w:pPr>
      <w:r>
        <w:rPr>
          <w:rFonts w:ascii="Georgia" w:hAnsi="Georgia"/>
          <w:sz w:val="19"/>
          <w:szCs w:val="19"/>
        </w:rPr>
        <w:t xml:space="preserve">Australia’s contribution to eradicate foot and mouth disease in the </w:t>
      </w:r>
      <w:smartTag w:uri="urn:schemas-microsoft-com:office:smarttags" w:element="country-region">
        <w:smartTag w:uri="urn:schemas-microsoft-com:office:smarttags" w:element="place">
          <w:r>
            <w:rPr>
              <w:rFonts w:ascii="Georgia" w:hAnsi="Georgia"/>
              <w:sz w:val="19"/>
              <w:szCs w:val="19"/>
            </w:rPr>
            <w:t>Philippines</w:t>
          </w:r>
        </w:smartTag>
      </w:smartTag>
      <w:r>
        <w:rPr>
          <w:rFonts w:ascii="Georgia" w:hAnsi="Georgia"/>
          <w:sz w:val="19"/>
          <w:szCs w:val="19"/>
        </w:rPr>
        <w:t xml:space="preserve"> </w:t>
      </w:r>
      <w:r w:rsidR="00681046">
        <w:rPr>
          <w:rFonts w:ascii="Georgia" w:hAnsi="Georgia"/>
          <w:sz w:val="19"/>
          <w:szCs w:val="19"/>
        </w:rPr>
        <w:t>is</w:t>
      </w:r>
      <w:r w:rsidR="0034048B">
        <w:rPr>
          <w:rFonts w:ascii="Georgia" w:hAnsi="Georgia"/>
          <w:sz w:val="19"/>
          <w:szCs w:val="19"/>
        </w:rPr>
        <w:t xml:space="preserve"> an unqualified success.</w:t>
      </w:r>
      <w:r w:rsidR="007B1535">
        <w:rPr>
          <w:rStyle w:val="FootnoteReference"/>
        </w:rPr>
        <w:footnoteReference w:id="15"/>
      </w:r>
      <w:r w:rsidR="0034048B">
        <w:rPr>
          <w:rFonts w:ascii="Georgia" w:hAnsi="Georgia"/>
          <w:sz w:val="19"/>
          <w:szCs w:val="19"/>
        </w:rPr>
        <w:t xml:space="preserve"> </w:t>
      </w:r>
      <w:r w:rsidR="00D67706">
        <w:rPr>
          <w:rFonts w:ascii="Georgia" w:hAnsi="Georgia"/>
          <w:sz w:val="19"/>
          <w:szCs w:val="19"/>
        </w:rPr>
        <w:t>It has substantially r</w:t>
      </w:r>
      <w:r w:rsidR="00D67706" w:rsidRPr="00D67706">
        <w:rPr>
          <w:rFonts w:ascii="Georgia" w:hAnsi="Georgia"/>
          <w:sz w:val="19"/>
          <w:szCs w:val="19"/>
        </w:rPr>
        <w:t>educ</w:t>
      </w:r>
      <w:r w:rsidR="00D67706">
        <w:rPr>
          <w:rFonts w:ascii="Georgia" w:hAnsi="Georgia"/>
          <w:sz w:val="19"/>
          <w:szCs w:val="19"/>
        </w:rPr>
        <w:t>ed</w:t>
      </w:r>
      <w:r w:rsidR="00D67706" w:rsidRPr="00D67706">
        <w:rPr>
          <w:rFonts w:ascii="Georgia" w:hAnsi="Georgia"/>
          <w:sz w:val="19"/>
          <w:szCs w:val="19"/>
        </w:rPr>
        <w:t xml:space="preserve"> production cost</w:t>
      </w:r>
      <w:r w:rsidR="00D67706">
        <w:rPr>
          <w:rFonts w:ascii="Georgia" w:hAnsi="Georgia"/>
          <w:sz w:val="19"/>
          <w:szCs w:val="19"/>
        </w:rPr>
        <w:t>s, i</w:t>
      </w:r>
      <w:r w:rsidR="00D67706" w:rsidRPr="00D67706">
        <w:rPr>
          <w:rFonts w:ascii="Georgia" w:hAnsi="Georgia"/>
          <w:sz w:val="19"/>
          <w:szCs w:val="19"/>
        </w:rPr>
        <w:t>mproved productivity</w:t>
      </w:r>
      <w:r w:rsidR="00D67706">
        <w:rPr>
          <w:rFonts w:ascii="Georgia" w:hAnsi="Georgia"/>
          <w:sz w:val="19"/>
          <w:szCs w:val="19"/>
        </w:rPr>
        <w:t>, e</w:t>
      </w:r>
      <w:r w:rsidR="00D67706" w:rsidRPr="00D67706">
        <w:rPr>
          <w:rFonts w:ascii="Georgia" w:hAnsi="Georgia"/>
          <w:sz w:val="19"/>
          <w:szCs w:val="19"/>
        </w:rPr>
        <w:t>liminate</w:t>
      </w:r>
      <w:r w:rsidR="00D67706">
        <w:rPr>
          <w:rFonts w:ascii="Georgia" w:hAnsi="Georgia"/>
          <w:sz w:val="19"/>
          <w:szCs w:val="19"/>
        </w:rPr>
        <w:t>d</w:t>
      </w:r>
      <w:r w:rsidR="00D67706" w:rsidRPr="00D67706">
        <w:rPr>
          <w:rFonts w:ascii="Georgia" w:hAnsi="Georgia"/>
          <w:sz w:val="19"/>
          <w:szCs w:val="19"/>
        </w:rPr>
        <w:t xml:space="preserve"> direct impacts of outbreaks on markets for livestock and meat products</w:t>
      </w:r>
      <w:r w:rsidR="00D67706">
        <w:rPr>
          <w:rFonts w:ascii="Georgia" w:hAnsi="Georgia"/>
          <w:sz w:val="19"/>
          <w:szCs w:val="19"/>
        </w:rPr>
        <w:t xml:space="preserve">, </w:t>
      </w:r>
      <w:r w:rsidR="00332EF0">
        <w:rPr>
          <w:rFonts w:ascii="Georgia" w:hAnsi="Georgia"/>
          <w:sz w:val="19"/>
          <w:szCs w:val="19"/>
        </w:rPr>
        <w:t xml:space="preserve">and </w:t>
      </w:r>
      <w:r w:rsidR="00D67706">
        <w:rPr>
          <w:rFonts w:ascii="Georgia" w:hAnsi="Georgia"/>
          <w:sz w:val="19"/>
          <w:szCs w:val="19"/>
        </w:rPr>
        <w:t>p</w:t>
      </w:r>
      <w:r w:rsidR="00D67706" w:rsidRPr="00D67706">
        <w:rPr>
          <w:rFonts w:ascii="Georgia" w:hAnsi="Georgia"/>
          <w:sz w:val="19"/>
          <w:szCs w:val="19"/>
        </w:rPr>
        <w:t>rovide</w:t>
      </w:r>
      <w:r w:rsidR="00D67706">
        <w:rPr>
          <w:rFonts w:ascii="Georgia" w:hAnsi="Georgia"/>
          <w:sz w:val="19"/>
          <w:szCs w:val="19"/>
        </w:rPr>
        <w:t>d</w:t>
      </w:r>
      <w:r w:rsidR="00D67706" w:rsidRPr="00D67706">
        <w:rPr>
          <w:rFonts w:ascii="Georgia" w:hAnsi="Georgia"/>
          <w:sz w:val="19"/>
          <w:szCs w:val="19"/>
        </w:rPr>
        <w:t xml:space="preserve"> producers and processors access to new export markets</w:t>
      </w:r>
      <w:r w:rsidR="00632D9A">
        <w:rPr>
          <w:rFonts w:ascii="Georgia" w:hAnsi="Georgia"/>
          <w:sz w:val="19"/>
          <w:szCs w:val="19"/>
        </w:rPr>
        <w:t xml:space="preserve">. </w:t>
      </w:r>
    </w:p>
    <w:p w:rsidR="00B423FC" w:rsidRDefault="00D67706" w:rsidP="00874C8E">
      <w:pPr>
        <w:spacing w:before="240" w:after="80" w:line="280" w:lineRule="atLeast"/>
        <w:rPr>
          <w:rFonts w:ascii="Georgia" w:hAnsi="Georgia"/>
          <w:sz w:val="19"/>
          <w:szCs w:val="19"/>
        </w:rPr>
      </w:pPr>
      <w:r>
        <w:rPr>
          <w:rFonts w:ascii="Georgia" w:hAnsi="Georgia"/>
          <w:sz w:val="19"/>
          <w:szCs w:val="19"/>
        </w:rPr>
        <w:t>In contrast</w:t>
      </w:r>
      <w:r w:rsidR="00681046">
        <w:rPr>
          <w:rFonts w:ascii="Georgia" w:hAnsi="Georgia"/>
          <w:sz w:val="19"/>
          <w:szCs w:val="19"/>
        </w:rPr>
        <w:t>,</w:t>
      </w:r>
      <w:r>
        <w:rPr>
          <w:rFonts w:ascii="Georgia" w:hAnsi="Georgia"/>
          <w:sz w:val="19"/>
          <w:szCs w:val="19"/>
        </w:rPr>
        <w:t xml:space="preserve"> </w:t>
      </w:r>
      <w:r w:rsidR="00405192">
        <w:rPr>
          <w:rFonts w:ascii="Georgia" w:hAnsi="Georgia"/>
          <w:sz w:val="19"/>
          <w:szCs w:val="19"/>
        </w:rPr>
        <w:t>L</w:t>
      </w:r>
      <w:r w:rsidR="00405192" w:rsidRPr="006B3005">
        <w:rPr>
          <w:rFonts w:ascii="Georgia" w:hAnsi="Georgia"/>
          <w:color w:val="000000"/>
          <w:sz w:val="19"/>
          <w:szCs w:val="19"/>
        </w:rPr>
        <w:t>AMP2 enjoyed only modest success</w:t>
      </w:r>
      <w:r>
        <w:rPr>
          <w:rFonts w:ascii="Georgia" w:hAnsi="Georgia"/>
          <w:color w:val="000000"/>
          <w:sz w:val="19"/>
          <w:szCs w:val="19"/>
        </w:rPr>
        <w:t xml:space="preserve">. </w:t>
      </w:r>
      <w:r w:rsidR="00405192" w:rsidRPr="006B3005">
        <w:rPr>
          <w:rFonts w:ascii="Georgia" w:hAnsi="Georgia"/>
          <w:sz w:val="19"/>
          <w:szCs w:val="19"/>
        </w:rPr>
        <w:t xml:space="preserve">AusAID encountered entrenched resistance to </w:t>
      </w:r>
      <w:r w:rsidR="007B1535">
        <w:rPr>
          <w:rFonts w:ascii="Georgia" w:hAnsi="Georgia"/>
          <w:sz w:val="19"/>
          <w:szCs w:val="19"/>
        </w:rPr>
        <w:t xml:space="preserve">attempts to support </w:t>
      </w:r>
      <w:r w:rsidR="005772DC">
        <w:rPr>
          <w:rFonts w:ascii="Georgia" w:hAnsi="Georgia"/>
          <w:sz w:val="19"/>
          <w:szCs w:val="19"/>
        </w:rPr>
        <w:t xml:space="preserve">legislative reforms </w:t>
      </w:r>
      <w:r w:rsidR="00A63142">
        <w:rPr>
          <w:rFonts w:ascii="Georgia" w:hAnsi="Georgia"/>
          <w:sz w:val="19"/>
          <w:szCs w:val="19"/>
        </w:rPr>
        <w:t xml:space="preserve">at the national level. </w:t>
      </w:r>
      <w:r w:rsidR="00EB4F52">
        <w:rPr>
          <w:rFonts w:ascii="Georgia" w:hAnsi="Georgia"/>
          <w:sz w:val="19"/>
          <w:szCs w:val="19"/>
        </w:rPr>
        <w:t>However, t</w:t>
      </w:r>
      <w:r w:rsidR="00405192" w:rsidRPr="006B3005">
        <w:rPr>
          <w:rFonts w:ascii="Georgia" w:hAnsi="Georgia"/>
          <w:sz w:val="19"/>
          <w:szCs w:val="19"/>
        </w:rPr>
        <w:t>argeted investments at the sub-national level</w:t>
      </w:r>
      <w:r w:rsidR="00681046">
        <w:rPr>
          <w:rFonts w:ascii="Georgia" w:hAnsi="Georgia"/>
          <w:sz w:val="19"/>
          <w:szCs w:val="19"/>
        </w:rPr>
        <w:t>,</w:t>
      </w:r>
      <w:r w:rsidR="00405192" w:rsidRPr="006B3005">
        <w:rPr>
          <w:rFonts w:ascii="Georgia" w:hAnsi="Georgia"/>
          <w:sz w:val="19"/>
          <w:szCs w:val="19"/>
        </w:rPr>
        <w:t xml:space="preserve"> </w:t>
      </w:r>
      <w:r w:rsidR="003950A4">
        <w:rPr>
          <w:rFonts w:ascii="Georgia" w:hAnsi="Georgia"/>
          <w:sz w:val="19"/>
          <w:szCs w:val="19"/>
        </w:rPr>
        <w:t>which trialled reforms</w:t>
      </w:r>
      <w:r w:rsidR="00681046">
        <w:rPr>
          <w:rFonts w:ascii="Georgia" w:hAnsi="Georgia"/>
          <w:sz w:val="19"/>
          <w:szCs w:val="19"/>
        </w:rPr>
        <w:t>,</w:t>
      </w:r>
      <w:r w:rsidR="003950A4">
        <w:rPr>
          <w:rFonts w:ascii="Georgia" w:hAnsi="Georgia"/>
          <w:sz w:val="19"/>
          <w:szCs w:val="19"/>
        </w:rPr>
        <w:t xml:space="preserve"> </w:t>
      </w:r>
      <w:r w:rsidR="00405192" w:rsidRPr="006B3005">
        <w:rPr>
          <w:rFonts w:ascii="Georgia" w:hAnsi="Georgia"/>
          <w:sz w:val="19"/>
          <w:szCs w:val="19"/>
        </w:rPr>
        <w:t>delivered greater results.</w:t>
      </w:r>
    </w:p>
    <w:p w:rsidR="00742017" w:rsidRPr="00742017" w:rsidRDefault="00742017" w:rsidP="00874C8E">
      <w:pPr>
        <w:spacing w:before="240" w:after="80" w:line="280" w:lineRule="atLeast"/>
        <w:rPr>
          <w:rFonts w:ascii="Georgia" w:hAnsi="Georgia"/>
          <w:sz w:val="19"/>
          <w:szCs w:val="19"/>
        </w:rPr>
      </w:pPr>
      <w:r>
        <w:rPr>
          <w:rFonts w:ascii="Georgia" w:hAnsi="Georgia"/>
          <w:sz w:val="19"/>
          <w:szCs w:val="19"/>
        </w:rPr>
        <w:t>ACIAR contributed</w:t>
      </w:r>
      <w:r w:rsidRPr="00742017">
        <w:rPr>
          <w:rFonts w:ascii="Georgia" w:hAnsi="Georgia"/>
          <w:sz w:val="19"/>
          <w:szCs w:val="19"/>
        </w:rPr>
        <w:t xml:space="preserve"> to </w:t>
      </w:r>
      <w:r>
        <w:rPr>
          <w:rFonts w:ascii="Georgia" w:hAnsi="Georgia"/>
          <w:sz w:val="19"/>
          <w:szCs w:val="19"/>
        </w:rPr>
        <w:t>this objective</w:t>
      </w:r>
      <w:r w:rsidRPr="00742017">
        <w:rPr>
          <w:rFonts w:ascii="Georgia" w:hAnsi="Georgia"/>
          <w:sz w:val="19"/>
          <w:szCs w:val="19"/>
        </w:rPr>
        <w:t xml:space="preserve"> through its research programs designed to increas</w:t>
      </w:r>
      <w:r w:rsidR="00681046">
        <w:rPr>
          <w:rFonts w:ascii="Georgia" w:hAnsi="Georgia"/>
          <w:sz w:val="19"/>
          <w:szCs w:val="19"/>
        </w:rPr>
        <w:t>e</w:t>
      </w:r>
      <w:r w:rsidRPr="00742017">
        <w:rPr>
          <w:rFonts w:ascii="Georgia" w:hAnsi="Georgia"/>
          <w:sz w:val="19"/>
          <w:szCs w:val="19"/>
        </w:rPr>
        <w:t xml:space="preserve"> productivity, marketability and international competitiveness for agricultural products resulting in higher quality commodities bein</w:t>
      </w:r>
      <w:r>
        <w:rPr>
          <w:rFonts w:ascii="Georgia" w:hAnsi="Georgia"/>
          <w:sz w:val="19"/>
          <w:szCs w:val="19"/>
        </w:rPr>
        <w:t xml:space="preserve">g produced more competitively. </w:t>
      </w:r>
      <w:r w:rsidRPr="00742017">
        <w:rPr>
          <w:rFonts w:ascii="Georgia" w:hAnsi="Georgia"/>
          <w:sz w:val="19"/>
          <w:szCs w:val="19"/>
        </w:rPr>
        <w:t>The emphasis on higher value products</w:t>
      </w:r>
      <w:r>
        <w:rPr>
          <w:rFonts w:ascii="Georgia" w:hAnsi="Georgia"/>
          <w:sz w:val="19"/>
          <w:szCs w:val="19"/>
        </w:rPr>
        <w:t xml:space="preserve"> and market competitiveness aimed</w:t>
      </w:r>
      <w:r w:rsidRPr="00742017">
        <w:rPr>
          <w:rFonts w:ascii="Georgia" w:hAnsi="Georgia"/>
          <w:sz w:val="19"/>
          <w:szCs w:val="19"/>
        </w:rPr>
        <w:t xml:space="preserve"> to address food security by supporting research that would provide smallholder farmers and traders with increased cash income, enabling the purchase of staple foods.</w:t>
      </w:r>
    </w:p>
    <w:p w:rsidR="00405192" w:rsidRDefault="00742017" w:rsidP="00874C8E">
      <w:pPr>
        <w:spacing w:before="240" w:after="240" w:line="280" w:lineRule="atLeast"/>
        <w:rPr>
          <w:rFonts w:ascii="Georgia" w:hAnsi="Georgia"/>
          <w:sz w:val="19"/>
          <w:szCs w:val="19"/>
        </w:rPr>
      </w:pPr>
      <w:r w:rsidRPr="00742017">
        <w:rPr>
          <w:rFonts w:ascii="Georgia" w:hAnsi="Georgia"/>
          <w:sz w:val="19"/>
          <w:szCs w:val="19"/>
        </w:rPr>
        <w:t xml:space="preserve">ACIAR’s program in the </w:t>
      </w:r>
      <w:smartTag w:uri="urn:schemas-microsoft-com:office:smarttags" w:element="place">
        <w:smartTag w:uri="urn:schemas-microsoft-com:office:smarttags" w:element="country-region">
          <w:r w:rsidRPr="00742017">
            <w:rPr>
              <w:rFonts w:ascii="Georgia" w:hAnsi="Georgia"/>
              <w:sz w:val="19"/>
              <w:szCs w:val="19"/>
            </w:rPr>
            <w:t>Philippines</w:t>
          </w:r>
        </w:smartTag>
      </w:smartTag>
      <w:r w:rsidRPr="00742017">
        <w:rPr>
          <w:rFonts w:ascii="Georgia" w:hAnsi="Georgia"/>
          <w:sz w:val="19"/>
          <w:szCs w:val="19"/>
        </w:rPr>
        <w:t xml:space="preserve"> has been active since 1983. Over the</w:t>
      </w:r>
      <w:r w:rsidR="00EB4F52">
        <w:rPr>
          <w:rFonts w:ascii="Georgia" w:hAnsi="Georgia"/>
          <w:sz w:val="19"/>
          <w:szCs w:val="19"/>
        </w:rPr>
        <w:t xml:space="preserve"> past few years the program has</w:t>
      </w:r>
      <w:r w:rsidRPr="00742017">
        <w:rPr>
          <w:rFonts w:ascii="Georgia" w:hAnsi="Georgia"/>
          <w:sz w:val="19"/>
          <w:szCs w:val="19"/>
        </w:rPr>
        <w:t xml:space="preserve"> focused on the southern </w:t>
      </w:r>
      <w:smartTag w:uri="urn:schemas-microsoft-com:office:smarttags" w:element="country-region">
        <w:r w:rsidRPr="00742017">
          <w:rPr>
            <w:rFonts w:ascii="Georgia" w:hAnsi="Georgia"/>
            <w:sz w:val="19"/>
            <w:szCs w:val="19"/>
          </w:rPr>
          <w:t>Philippines</w:t>
        </w:r>
      </w:smartTag>
      <w:r w:rsidRPr="00742017">
        <w:rPr>
          <w:rFonts w:ascii="Georgia" w:hAnsi="Georgia"/>
          <w:sz w:val="19"/>
          <w:szCs w:val="19"/>
        </w:rPr>
        <w:t xml:space="preserve"> within a limited number of focal provinces in the Visayas (regions 6, 7 and 8) </w:t>
      </w:r>
      <w:r>
        <w:rPr>
          <w:rFonts w:ascii="Georgia" w:hAnsi="Georgia"/>
          <w:sz w:val="19"/>
          <w:szCs w:val="19"/>
        </w:rPr>
        <w:t xml:space="preserve">and </w:t>
      </w:r>
      <w:smartTag w:uri="urn:schemas-microsoft-com:office:smarttags" w:element="place">
        <w:r w:rsidRPr="00742017">
          <w:rPr>
            <w:rFonts w:ascii="Georgia" w:hAnsi="Georgia"/>
            <w:sz w:val="19"/>
            <w:szCs w:val="19"/>
          </w:rPr>
          <w:t>Mindanao</w:t>
        </w:r>
      </w:smartTag>
      <w:r w:rsidRPr="00742017">
        <w:rPr>
          <w:rFonts w:ascii="Georgia" w:hAnsi="Georgia"/>
          <w:sz w:val="19"/>
          <w:szCs w:val="19"/>
        </w:rPr>
        <w:t xml:space="preserve"> (regions 10 and 11). The southern </w:t>
      </w:r>
      <w:smartTag w:uri="urn:schemas-microsoft-com:office:smarttags" w:element="place">
        <w:smartTag w:uri="urn:schemas-microsoft-com:office:smarttags" w:element="country-region">
          <w:r w:rsidRPr="00742017">
            <w:rPr>
              <w:rFonts w:ascii="Georgia" w:hAnsi="Georgia"/>
              <w:sz w:val="19"/>
              <w:szCs w:val="19"/>
            </w:rPr>
            <w:t>Philippines</w:t>
          </w:r>
        </w:smartTag>
      </w:smartTag>
      <w:r w:rsidRPr="00742017">
        <w:rPr>
          <w:rFonts w:ascii="Georgia" w:hAnsi="Georgia"/>
          <w:sz w:val="19"/>
          <w:szCs w:val="19"/>
        </w:rPr>
        <w:t xml:space="preserve"> has the greatest development needs and the strongest engagement of Austra</w:t>
      </w:r>
      <w:r w:rsidR="00EB4F52">
        <w:rPr>
          <w:rFonts w:ascii="Georgia" w:hAnsi="Georgia"/>
          <w:sz w:val="19"/>
          <w:szCs w:val="19"/>
        </w:rPr>
        <w:t xml:space="preserve">lian interests among other Australian </w:t>
      </w:r>
      <w:r w:rsidR="00681046">
        <w:rPr>
          <w:rFonts w:ascii="Georgia" w:hAnsi="Georgia"/>
          <w:sz w:val="19"/>
          <w:szCs w:val="19"/>
        </w:rPr>
        <w:t>g</w:t>
      </w:r>
      <w:r w:rsidR="00EB4F52">
        <w:rPr>
          <w:rFonts w:ascii="Georgia" w:hAnsi="Georgia"/>
          <w:sz w:val="19"/>
          <w:szCs w:val="19"/>
        </w:rPr>
        <w:t>overnment partners</w:t>
      </w:r>
      <w:r w:rsidRPr="00742017">
        <w:rPr>
          <w:rFonts w:ascii="Georgia" w:hAnsi="Georgia"/>
          <w:sz w:val="19"/>
          <w:szCs w:val="19"/>
        </w:rPr>
        <w:t>.</w:t>
      </w:r>
    </w:p>
    <w:p w:rsidR="00405192" w:rsidRPr="00992F06" w:rsidRDefault="00405192" w:rsidP="00405192">
      <w:pPr>
        <w:pBdr>
          <w:top w:val="single" w:sz="4" w:space="1" w:color="auto"/>
          <w:left w:val="single" w:sz="4" w:space="4" w:color="auto"/>
          <w:bottom w:val="single" w:sz="4" w:space="1" w:color="auto"/>
          <w:right w:val="single" w:sz="4" w:space="4" w:color="auto"/>
        </w:pBdr>
        <w:shd w:val="clear" w:color="auto" w:fill="E6E6E6"/>
        <w:spacing w:line="260" w:lineRule="atLeast"/>
        <w:rPr>
          <w:rFonts w:ascii="Georgia" w:hAnsi="Georgia"/>
          <w:b/>
          <w:color w:val="000000"/>
          <w:sz w:val="18"/>
          <w:szCs w:val="18"/>
        </w:rPr>
      </w:pPr>
      <w:r w:rsidRPr="00992F06">
        <w:rPr>
          <w:rFonts w:ascii="Georgia" w:hAnsi="Georgia"/>
          <w:b/>
          <w:color w:val="000000"/>
          <w:sz w:val="18"/>
          <w:szCs w:val="18"/>
        </w:rPr>
        <w:lastRenderedPageBreak/>
        <w:t xml:space="preserve">Sub-national land administration: </w:t>
      </w:r>
      <w:r>
        <w:rPr>
          <w:rFonts w:ascii="Georgia" w:hAnsi="Georgia"/>
          <w:b/>
          <w:color w:val="000000"/>
          <w:sz w:val="18"/>
          <w:szCs w:val="18"/>
        </w:rPr>
        <w:t>proving reform is possible</w:t>
      </w:r>
    </w:p>
    <w:p w:rsidR="00405192" w:rsidRPr="00E30BF6" w:rsidRDefault="00EA5D0D" w:rsidP="00405192">
      <w:pPr>
        <w:pBdr>
          <w:top w:val="single" w:sz="4" w:space="1" w:color="auto"/>
          <w:left w:val="single" w:sz="4" w:space="4" w:color="auto"/>
          <w:bottom w:val="single" w:sz="4" w:space="1" w:color="auto"/>
          <w:right w:val="single" w:sz="4" w:space="4" w:color="auto"/>
        </w:pBdr>
        <w:shd w:val="clear" w:color="auto" w:fill="E6E6E6"/>
        <w:spacing w:line="260" w:lineRule="atLeast"/>
        <w:rPr>
          <w:rFonts w:ascii="Georgia" w:hAnsi="Georgia"/>
          <w:color w:val="000000"/>
          <w:sz w:val="18"/>
          <w:szCs w:val="18"/>
        </w:rPr>
      </w:pPr>
      <w:r>
        <w:rPr>
          <w:rFonts w:ascii="Georgia" w:hAnsi="Georgia"/>
          <w:color w:val="000000"/>
          <w:sz w:val="18"/>
          <w:szCs w:val="18"/>
        </w:rPr>
        <w:t>Attempts to promote</w:t>
      </w:r>
      <w:r w:rsidR="00A8029F">
        <w:rPr>
          <w:rFonts w:ascii="Georgia" w:hAnsi="Georgia"/>
          <w:color w:val="000000"/>
          <w:sz w:val="18"/>
          <w:szCs w:val="18"/>
        </w:rPr>
        <w:t xml:space="preserve"> land reform</w:t>
      </w:r>
      <w:r w:rsidR="00405192">
        <w:rPr>
          <w:rFonts w:ascii="Georgia" w:hAnsi="Georgia"/>
          <w:color w:val="000000"/>
          <w:sz w:val="18"/>
          <w:szCs w:val="18"/>
        </w:rPr>
        <w:t xml:space="preserve"> highlighted the greater potential for results at the sub-national level</w:t>
      </w:r>
      <w:r>
        <w:rPr>
          <w:rFonts w:ascii="Georgia" w:hAnsi="Georgia"/>
          <w:color w:val="000000"/>
          <w:sz w:val="18"/>
          <w:szCs w:val="18"/>
        </w:rPr>
        <w:t xml:space="preserve"> as t</w:t>
      </w:r>
      <w:r w:rsidR="00405192">
        <w:rPr>
          <w:rFonts w:ascii="Georgia" w:hAnsi="Georgia"/>
          <w:color w:val="000000"/>
          <w:sz w:val="18"/>
          <w:szCs w:val="18"/>
        </w:rPr>
        <w:t xml:space="preserve">he political will for significant institutional change at the national level was lacking. AusAID </w:t>
      </w:r>
      <w:r w:rsidR="00A8029F">
        <w:rPr>
          <w:rFonts w:ascii="Georgia" w:hAnsi="Georgia"/>
          <w:color w:val="000000"/>
          <w:sz w:val="18"/>
          <w:szCs w:val="18"/>
        </w:rPr>
        <w:t>launched</w:t>
      </w:r>
      <w:r w:rsidR="00405192">
        <w:rPr>
          <w:rFonts w:ascii="Georgia" w:hAnsi="Georgia"/>
          <w:color w:val="000000"/>
          <w:sz w:val="18"/>
          <w:szCs w:val="18"/>
        </w:rPr>
        <w:t xml:space="preserve"> a sub-national pilot designed to </w:t>
      </w:r>
      <w:r w:rsidR="00632D9A">
        <w:rPr>
          <w:rFonts w:ascii="Georgia" w:hAnsi="Georgia"/>
          <w:color w:val="000000"/>
          <w:sz w:val="18"/>
          <w:szCs w:val="18"/>
        </w:rPr>
        <w:t>‘</w:t>
      </w:r>
      <w:r w:rsidR="00405192">
        <w:rPr>
          <w:rFonts w:ascii="Georgia" w:hAnsi="Georgia"/>
          <w:color w:val="000000"/>
          <w:sz w:val="18"/>
          <w:szCs w:val="18"/>
        </w:rPr>
        <w:t>prove</w:t>
      </w:r>
      <w:r w:rsidR="00632D9A">
        <w:rPr>
          <w:rFonts w:ascii="Georgia" w:hAnsi="Georgia"/>
          <w:color w:val="000000"/>
          <w:sz w:val="18"/>
          <w:szCs w:val="18"/>
        </w:rPr>
        <w:t>’</w:t>
      </w:r>
      <w:r w:rsidR="00405192">
        <w:rPr>
          <w:rFonts w:ascii="Georgia" w:hAnsi="Georgia"/>
          <w:color w:val="000000"/>
          <w:sz w:val="18"/>
          <w:szCs w:val="18"/>
        </w:rPr>
        <w:t xml:space="preserve"> reform was possible when technical assistance and relevant technology was </w:t>
      </w:r>
      <w:r w:rsidR="00A8029F">
        <w:rPr>
          <w:rFonts w:ascii="Georgia" w:hAnsi="Georgia"/>
          <w:color w:val="000000"/>
          <w:sz w:val="18"/>
          <w:szCs w:val="18"/>
        </w:rPr>
        <w:t>provided to</w:t>
      </w:r>
      <w:r w:rsidR="00405192">
        <w:rPr>
          <w:rFonts w:ascii="Georgia" w:hAnsi="Georgia"/>
          <w:color w:val="000000"/>
          <w:sz w:val="18"/>
          <w:szCs w:val="18"/>
        </w:rPr>
        <w:t xml:space="preserve"> progressive government</w:t>
      </w:r>
      <w:r w:rsidR="00A8029F">
        <w:rPr>
          <w:rFonts w:ascii="Georgia" w:hAnsi="Georgia"/>
          <w:color w:val="000000"/>
          <w:sz w:val="18"/>
          <w:szCs w:val="18"/>
        </w:rPr>
        <w:t>s</w:t>
      </w:r>
      <w:r w:rsidR="00405192">
        <w:rPr>
          <w:rFonts w:ascii="Georgia" w:hAnsi="Georgia"/>
          <w:color w:val="000000"/>
          <w:sz w:val="18"/>
          <w:szCs w:val="18"/>
        </w:rPr>
        <w:t xml:space="preserve">. Carefully selecting 16 progressive local governments through a competitive process, a small </w:t>
      </w:r>
      <w:r w:rsidR="00405192" w:rsidRPr="00E30BF6">
        <w:rPr>
          <w:rFonts w:ascii="Georgia" w:hAnsi="Georgia"/>
          <w:color w:val="000000"/>
          <w:sz w:val="18"/>
          <w:szCs w:val="18"/>
        </w:rPr>
        <w:t xml:space="preserve">investment </w:t>
      </w:r>
      <w:r w:rsidR="00405192">
        <w:rPr>
          <w:rFonts w:ascii="Georgia" w:hAnsi="Georgia"/>
          <w:color w:val="000000"/>
          <w:sz w:val="18"/>
          <w:szCs w:val="18"/>
        </w:rPr>
        <w:t xml:space="preserve">($2.5 million) over three </w:t>
      </w:r>
      <w:r w:rsidR="00405192" w:rsidRPr="00E30BF6">
        <w:rPr>
          <w:rFonts w:ascii="Georgia" w:hAnsi="Georgia"/>
          <w:color w:val="000000"/>
          <w:sz w:val="18"/>
          <w:szCs w:val="18"/>
        </w:rPr>
        <w:t xml:space="preserve">years </w:t>
      </w:r>
      <w:r w:rsidR="00405192">
        <w:rPr>
          <w:rFonts w:ascii="Georgia" w:hAnsi="Georgia"/>
          <w:color w:val="000000"/>
          <w:sz w:val="18"/>
          <w:szCs w:val="18"/>
        </w:rPr>
        <w:t>achieved</w:t>
      </w:r>
      <w:r w:rsidR="00405192" w:rsidRPr="00E30BF6">
        <w:rPr>
          <w:rFonts w:ascii="Georgia" w:hAnsi="Georgia"/>
          <w:color w:val="000000"/>
          <w:sz w:val="18"/>
          <w:szCs w:val="18"/>
        </w:rPr>
        <w:t>:</w:t>
      </w:r>
    </w:p>
    <w:p w:rsidR="00405192" w:rsidRDefault="00EA5D0D" w:rsidP="00405192">
      <w:pPr>
        <w:numPr>
          <w:ilvl w:val="0"/>
          <w:numId w:val="21"/>
        </w:numPr>
        <w:pBdr>
          <w:top w:val="single" w:sz="4" w:space="1" w:color="auto"/>
          <w:left w:val="single" w:sz="4" w:space="4" w:color="auto"/>
          <w:bottom w:val="single" w:sz="4" w:space="1" w:color="auto"/>
          <w:right w:val="single" w:sz="4" w:space="4" w:color="auto"/>
        </w:pBdr>
        <w:shd w:val="clear" w:color="auto" w:fill="E6E6E6"/>
        <w:spacing w:line="260" w:lineRule="atLeast"/>
        <w:rPr>
          <w:rFonts w:ascii="Georgia" w:hAnsi="Georgia"/>
          <w:sz w:val="18"/>
          <w:szCs w:val="18"/>
        </w:rPr>
      </w:pPr>
      <w:r>
        <w:rPr>
          <w:rFonts w:ascii="Georgia" w:hAnsi="Georgia"/>
          <w:sz w:val="18"/>
          <w:szCs w:val="18"/>
        </w:rPr>
        <w:t>S</w:t>
      </w:r>
      <w:r w:rsidR="00405192">
        <w:rPr>
          <w:rFonts w:ascii="Georgia" w:hAnsi="Georgia"/>
          <w:sz w:val="18"/>
          <w:szCs w:val="18"/>
        </w:rPr>
        <w:t>peedier and more efficient local government</w:t>
      </w:r>
      <w:r w:rsidR="00405192" w:rsidRPr="004B2D54">
        <w:rPr>
          <w:rFonts w:ascii="Georgia" w:hAnsi="Georgia"/>
          <w:sz w:val="18"/>
          <w:szCs w:val="18"/>
        </w:rPr>
        <w:t>-led titling</w:t>
      </w:r>
      <w:r w:rsidR="00A8029F">
        <w:rPr>
          <w:rFonts w:ascii="Georgia" w:hAnsi="Georgia"/>
          <w:sz w:val="18"/>
          <w:szCs w:val="18"/>
        </w:rPr>
        <w:t>,</w:t>
      </w:r>
      <w:r w:rsidR="00405192">
        <w:rPr>
          <w:rFonts w:ascii="Georgia" w:hAnsi="Georgia"/>
          <w:sz w:val="18"/>
          <w:szCs w:val="18"/>
        </w:rPr>
        <w:t xml:space="preserve"> </w:t>
      </w:r>
      <w:r w:rsidR="00405192" w:rsidRPr="004B2D54">
        <w:rPr>
          <w:rFonts w:ascii="Georgia" w:hAnsi="Georgia"/>
          <w:sz w:val="18"/>
          <w:szCs w:val="18"/>
        </w:rPr>
        <w:t xml:space="preserve">reducing </w:t>
      </w:r>
      <w:r w:rsidR="00405192">
        <w:rPr>
          <w:rFonts w:ascii="Georgia" w:hAnsi="Georgia"/>
          <w:sz w:val="18"/>
          <w:szCs w:val="18"/>
        </w:rPr>
        <w:t>the</w:t>
      </w:r>
      <w:r w:rsidR="00A8029F">
        <w:rPr>
          <w:rFonts w:ascii="Georgia" w:hAnsi="Georgia"/>
          <w:sz w:val="18"/>
          <w:szCs w:val="18"/>
        </w:rPr>
        <w:t xml:space="preserve"> processing</w:t>
      </w:r>
      <w:r w:rsidR="00405192">
        <w:rPr>
          <w:rFonts w:ascii="Georgia" w:hAnsi="Georgia"/>
          <w:sz w:val="18"/>
          <w:szCs w:val="18"/>
        </w:rPr>
        <w:t xml:space="preserve"> </w:t>
      </w:r>
      <w:r w:rsidR="00405192" w:rsidRPr="004B2D54">
        <w:rPr>
          <w:rFonts w:ascii="Georgia" w:hAnsi="Georgia"/>
          <w:sz w:val="18"/>
          <w:szCs w:val="18"/>
        </w:rPr>
        <w:t xml:space="preserve">time </w:t>
      </w:r>
      <w:r w:rsidR="00405192">
        <w:rPr>
          <w:rFonts w:ascii="Georgia" w:hAnsi="Georgia"/>
          <w:sz w:val="18"/>
          <w:szCs w:val="18"/>
        </w:rPr>
        <w:t xml:space="preserve">for </w:t>
      </w:r>
      <w:r w:rsidR="00405192" w:rsidRPr="004B2D54">
        <w:rPr>
          <w:rFonts w:ascii="Georgia" w:hAnsi="Georgia"/>
          <w:sz w:val="18"/>
          <w:szCs w:val="18"/>
        </w:rPr>
        <w:t xml:space="preserve">title issuance from </w:t>
      </w:r>
      <w:r w:rsidR="00681046">
        <w:rPr>
          <w:rFonts w:ascii="Georgia" w:hAnsi="Georgia"/>
          <w:sz w:val="18"/>
          <w:szCs w:val="18"/>
        </w:rPr>
        <w:t xml:space="preserve">two </w:t>
      </w:r>
      <w:r w:rsidR="00405192" w:rsidRPr="004B2D54">
        <w:rPr>
          <w:rFonts w:ascii="Georgia" w:hAnsi="Georgia"/>
          <w:sz w:val="18"/>
          <w:szCs w:val="18"/>
        </w:rPr>
        <w:t xml:space="preserve"> years to </w:t>
      </w:r>
      <w:r w:rsidR="00681046">
        <w:rPr>
          <w:rFonts w:ascii="Georgia" w:hAnsi="Georgia"/>
          <w:sz w:val="18"/>
          <w:szCs w:val="18"/>
        </w:rPr>
        <w:t>four</w:t>
      </w:r>
      <w:r w:rsidR="00405192">
        <w:rPr>
          <w:rFonts w:ascii="Georgia" w:hAnsi="Georgia"/>
          <w:sz w:val="18"/>
          <w:szCs w:val="18"/>
        </w:rPr>
        <w:t xml:space="preserve"> months</w:t>
      </w:r>
      <w:r w:rsidR="00A8029F">
        <w:rPr>
          <w:rFonts w:ascii="Georgia" w:hAnsi="Georgia"/>
          <w:sz w:val="18"/>
          <w:szCs w:val="18"/>
        </w:rPr>
        <w:t xml:space="preserve"> </w:t>
      </w:r>
      <w:r w:rsidR="00405192">
        <w:rPr>
          <w:rFonts w:ascii="Georgia" w:hAnsi="Georgia"/>
          <w:sz w:val="18"/>
          <w:szCs w:val="18"/>
        </w:rPr>
        <w:t xml:space="preserve">and </w:t>
      </w:r>
      <w:r w:rsidR="00A8029F">
        <w:rPr>
          <w:rFonts w:ascii="Georgia" w:hAnsi="Georgia"/>
          <w:sz w:val="18"/>
          <w:szCs w:val="18"/>
        </w:rPr>
        <w:t xml:space="preserve">the </w:t>
      </w:r>
      <w:r w:rsidR="00405192">
        <w:rPr>
          <w:rFonts w:ascii="Georgia" w:hAnsi="Georgia"/>
          <w:sz w:val="18"/>
          <w:szCs w:val="18"/>
        </w:rPr>
        <w:t>cost by 45</w:t>
      </w:r>
      <w:r w:rsidR="005C6DFC">
        <w:rPr>
          <w:rFonts w:ascii="Georgia" w:hAnsi="Georgia"/>
          <w:sz w:val="18"/>
          <w:szCs w:val="18"/>
        </w:rPr>
        <w:t xml:space="preserve"> per cent</w:t>
      </w:r>
      <w:r w:rsidR="00D31210">
        <w:rPr>
          <w:rFonts w:ascii="Georgia" w:hAnsi="Georgia"/>
          <w:sz w:val="18"/>
          <w:szCs w:val="18"/>
        </w:rPr>
        <w:t>.</w:t>
      </w:r>
      <w:r w:rsidR="00A8029F">
        <w:rPr>
          <w:rStyle w:val="FootnoteReference"/>
        </w:rPr>
        <w:footnoteReference w:id="16"/>
      </w:r>
      <w:r w:rsidR="00405192">
        <w:rPr>
          <w:rFonts w:ascii="Georgia" w:hAnsi="Georgia"/>
          <w:sz w:val="18"/>
          <w:szCs w:val="18"/>
        </w:rPr>
        <w:t xml:space="preserve"> </w:t>
      </w:r>
    </w:p>
    <w:p w:rsidR="00405192" w:rsidRPr="004B2D54" w:rsidRDefault="00EA5D0D" w:rsidP="00405192">
      <w:pPr>
        <w:numPr>
          <w:ilvl w:val="0"/>
          <w:numId w:val="21"/>
        </w:numPr>
        <w:pBdr>
          <w:top w:val="single" w:sz="4" w:space="1" w:color="auto"/>
          <w:left w:val="single" w:sz="4" w:space="4" w:color="auto"/>
          <w:bottom w:val="single" w:sz="4" w:space="1" w:color="auto"/>
          <w:right w:val="single" w:sz="4" w:space="4" w:color="auto"/>
        </w:pBdr>
        <w:shd w:val="clear" w:color="auto" w:fill="E6E6E6"/>
        <w:spacing w:line="260" w:lineRule="atLeast"/>
        <w:rPr>
          <w:rFonts w:ascii="Georgia" w:hAnsi="Georgia"/>
          <w:sz w:val="18"/>
          <w:szCs w:val="18"/>
        </w:rPr>
      </w:pPr>
      <w:r>
        <w:rPr>
          <w:rFonts w:ascii="Georgia" w:hAnsi="Georgia"/>
          <w:sz w:val="18"/>
          <w:szCs w:val="18"/>
        </w:rPr>
        <w:t>I</w:t>
      </w:r>
      <w:r w:rsidR="00405192" w:rsidRPr="004B2D54">
        <w:rPr>
          <w:rFonts w:ascii="Georgia" w:hAnsi="Georgia"/>
          <w:sz w:val="18"/>
          <w:szCs w:val="18"/>
        </w:rPr>
        <w:t>ncreased local revenues</w:t>
      </w:r>
      <w:r w:rsidR="00405192">
        <w:rPr>
          <w:rFonts w:ascii="Georgia" w:hAnsi="Georgia"/>
          <w:sz w:val="18"/>
          <w:szCs w:val="18"/>
        </w:rPr>
        <w:t xml:space="preserve"> by an average of 16</w:t>
      </w:r>
      <w:r w:rsidR="005C6DFC">
        <w:rPr>
          <w:rFonts w:ascii="Georgia" w:hAnsi="Georgia"/>
          <w:sz w:val="18"/>
          <w:szCs w:val="18"/>
        </w:rPr>
        <w:t xml:space="preserve"> per cent</w:t>
      </w:r>
      <w:r w:rsidR="00405192">
        <w:rPr>
          <w:rFonts w:ascii="Georgia" w:hAnsi="Georgia"/>
          <w:sz w:val="18"/>
          <w:szCs w:val="18"/>
        </w:rPr>
        <w:t xml:space="preserve"> through </w:t>
      </w:r>
      <w:r w:rsidR="00405192" w:rsidRPr="004B2D54">
        <w:rPr>
          <w:rFonts w:ascii="Georgia" w:hAnsi="Georgia"/>
          <w:sz w:val="18"/>
          <w:szCs w:val="18"/>
        </w:rPr>
        <w:t xml:space="preserve">more titled lands, </w:t>
      </w:r>
      <w:r w:rsidR="00A8029F">
        <w:rPr>
          <w:rFonts w:ascii="Georgia" w:hAnsi="Georgia"/>
          <w:sz w:val="18"/>
          <w:szCs w:val="18"/>
        </w:rPr>
        <w:t xml:space="preserve">a </w:t>
      </w:r>
      <w:r w:rsidR="00405192" w:rsidRPr="004B2D54">
        <w:rPr>
          <w:rFonts w:ascii="Georgia" w:hAnsi="Georgia"/>
          <w:sz w:val="18"/>
          <w:szCs w:val="18"/>
        </w:rPr>
        <w:t>better method of valuing real properties, and reduced</w:t>
      </w:r>
      <w:r w:rsidR="00012973">
        <w:rPr>
          <w:rFonts w:ascii="Georgia" w:hAnsi="Georgia"/>
          <w:sz w:val="18"/>
          <w:szCs w:val="18"/>
        </w:rPr>
        <w:t xml:space="preserve"> opportunities for corruption</w:t>
      </w:r>
      <w:r w:rsidR="00405192" w:rsidRPr="004B2D54">
        <w:rPr>
          <w:rFonts w:ascii="Georgia" w:hAnsi="Georgia"/>
          <w:sz w:val="18"/>
          <w:szCs w:val="18"/>
        </w:rPr>
        <w:t xml:space="preserve"> in the real property tax and business permit collections</w:t>
      </w:r>
      <w:r w:rsidR="00D31210">
        <w:rPr>
          <w:rFonts w:ascii="Georgia" w:hAnsi="Georgia"/>
          <w:sz w:val="18"/>
          <w:szCs w:val="18"/>
        </w:rPr>
        <w:t>.</w:t>
      </w:r>
    </w:p>
    <w:p w:rsidR="00405192" w:rsidRDefault="00405192" w:rsidP="00012973">
      <w:pPr>
        <w:pBdr>
          <w:top w:val="single" w:sz="4" w:space="1" w:color="auto"/>
          <w:left w:val="single" w:sz="4" w:space="4" w:color="auto"/>
          <w:bottom w:val="single" w:sz="4" w:space="1" w:color="auto"/>
          <w:right w:val="single" w:sz="4" w:space="4" w:color="auto"/>
        </w:pBdr>
        <w:shd w:val="clear" w:color="auto" w:fill="E6E6E6"/>
        <w:spacing w:line="260" w:lineRule="atLeast"/>
      </w:pPr>
      <w:r w:rsidRPr="004B2D54">
        <w:rPr>
          <w:rFonts w:ascii="Georgia" w:hAnsi="Georgia"/>
          <w:sz w:val="18"/>
          <w:szCs w:val="18"/>
        </w:rPr>
        <w:t>Th</w:t>
      </w:r>
      <w:r>
        <w:rPr>
          <w:rFonts w:ascii="Georgia" w:hAnsi="Georgia"/>
          <w:sz w:val="18"/>
          <w:szCs w:val="18"/>
        </w:rPr>
        <w:t xml:space="preserve">is experience has influenced the land sector development framework of the Aquino </w:t>
      </w:r>
      <w:r w:rsidR="00EA5D0D">
        <w:rPr>
          <w:rFonts w:ascii="Georgia" w:hAnsi="Georgia"/>
          <w:sz w:val="18"/>
          <w:szCs w:val="18"/>
        </w:rPr>
        <w:t>A</w:t>
      </w:r>
      <w:r>
        <w:rPr>
          <w:rFonts w:ascii="Georgia" w:hAnsi="Georgia"/>
          <w:sz w:val="18"/>
          <w:szCs w:val="18"/>
        </w:rPr>
        <w:t>dministration. Th</w:t>
      </w:r>
      <w:r w:rsidRPr="004B2D54">
        <w:rPr>
          <w:rFonts w:ascii="Georgia" w:hAnsi="Georgia"/>
          <w:sz w:val="18"/>
          <w:szCs w:val="18"/>
        </w:rPr>
        <w:t>e</w:t>
      </w:r>
      <w:r w:rsidR="00957E79">
        <w:rPr>
          <w:rFonts w:ascii="Georgia" w:hAnsi="Georgia"/>
          <w:sz w:val="18"/>
          <w:szCs w:val="18"/>
        </w:rPr>
        <w:t> </w:t>
      </w:r>
      <w:r>
        <w:rPr>
          <w:rFonts w:ascii="Georgia" w:hAnsi="Georgia"/>
          <w:sz w:val="18"/>
          <w:szCs w:val="18"/>
        </w:rPr>
        <w:t xml:space="preserve">challenge now is to implement the framework and empower local governments to take the lead in land administration and titling </w:t>
      </w:r>
      <w:r w:rsidR="00A8029F">
        <w:rPr>
          <w:rFonts w:ascii="Georgia" w:hAnsi="Georgia"/>
          <w:sz w:val="18"/>
          <w:szCs w:val="18"/>
        </w:rPr>
        <w:t>given</w:t>
      </w:r>
      <w:r>
        <w:rPr>
          <w:rFonts w:ascii="Georgia" w:hAnsi="Georgia"/>
          <w:sz w:val="18"/>
          <w:szCs w:val="18"/>
        </w:rPr>
        <w:t xml:space="preserve"> the remaining 800</w:t>
      </w:r>
      <w:r w:rsidR="007F78C5">
        <w:rPr>
          <w:rFonts w:ascii="Georgia" w:hAnsi="Georgia"/>
          <w:sz w:val="18"/>
          <w:szCs w:val="18"/>
        </w:rPr>
        <w:t> </w:t>
      </w:r>
      <w:r>
        <w:rPr>
          <w:rFonts w:ascii="Georgia" w:hAnsi="Georgia"/>
          <w:sz w:val="18"/>
          <w:szCs w:val="18"/>
        </w:rPr>
        <w:t xml:space="preserve">000 hectares of untitled lands. </w:t>
      </w:r>
    </w:p>
    <w:p w:rsidR="001E0E32" w:rsidRDefault="001E0E32" w:rsidP="00874C8E">
      <w:pPr>
        <w:pStyle w:val="H3"/>
      </w:pPr>
      <w:bookmarkStart w:id="22" w:name="_Toc361846666"/>
      <w:r>
        <w:t>Estimated expenditure</w:t>
      </w:r>
      <w:bookmarkEnd w:id="22"/>
    </w:p>
    <w:p w:rsidR="001E0E32" w:rsidRPr="003E4C57" w:rsidRDefault="001E0E32" w:rsidP="001E0E32">
      <w:pPr>
        <w:pStyle w:val="Caption"/>
        <w:rPr>
          <w:highlight w:val="magenta"/>
        </w:rPr>
      </w:pPr>
      <w:r w:rsidRPr="00E271CD">
        <w:t xml:space="preserve">Table </w:t>
      </w:r>
      <w:r>
        <w:t>4</w:t>
      </w:r>
      <w:r w:rsidRPr="00E271CD">
        <w:t xml:space="preserve">: </w:t>
      </w:r>
      <w:r>
        <w:t>Estimated e</w:t>
      </w:r>
      <w:r w:rsidRPr="00E271CD">
        <w:t>xpenditure</w:t>
      </w:r>
      <w:r>
        <w:t xml:space="preserve"> in 2007</w:t>
      </w:r>
      <w:r w:rsidR="007F78C5">
        <w:t>–</w:t>
      </w:r>
      <w:r>
        <w:t>11</w:t>
      </w:r>
    </w:p>
    <w:tbl>
      <w:tblPr>
        <w:tblW w:w="0" w:type="auto"/>
        <w:tblInd w:w="57" w:type="dxa"/>
        <w:tblLayout w:type="fixed"/>
        <w:tblLook w:val="0000" w:firstRow="0" w:lastRow="0" w:firstColumn="0" w:lastColumn="0" w:noHBand="0" w:noVBand="0"/>
      </w:tblPr>
      <w:tblGrid>
        <w:gridCol w:w="5683"/>
        <w:gridCol w:w="1127"/>
        <w:gridCol w:w="1128"/>
      </w:tblGrid>
      <w:tr w:rsidR="001E0E32" w:rsidRPr="003E4C57" w:rsidTr="006E116E">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1E0E32" w:rsidRDefault="001E0E32" w:rsidP="008322EA">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1E0E32" w:rsidRDefault="001E0E32" w:rsidP="008322EA">
            <w:pPr>
              <w:pStyle w:val="TableDataColumnHeading"/>
            </w:pPr>
            <w:r>
              <w:t>$ million</w:t>
            </w:r>
          </w:p>
        </w:tc>
        <w:tc>
          <w:tcPr>
            <w:tcW w:w="1128" w:type="dxa"/>
            <w:tcBorders>
              <w:top w:val="single" w:sz="12" w:space="0" w:color="auto"/>
              <w:bottom w:val="single" w:sz="2" w:space="0" w:color="auto"/>
            </w:tcBorders>
            <w:shd w:val="clear" w:color="auto" w:fill="auto"/>
            <w:tcMar>
              <w:left w:w="57" w:type="dxa"/>
              <w:right w:w="57" w:type="dxa"/>
            </w:tcMar>
          </w:tcPr>
          <w:p w:rsidR="001E0E32" w:rsidRDefault="007F78C5" w:rsidP="007F78C5">
            <w:pPr>
              <w:pStyle w:val="TableDataColumnHeading"/>
            </w:pPr>
            <w:r>
              <w:t>%</w:t>
            </w:r>
            <w:r w:rsidR="001E0E32">
              <w:t xml:space="preserve"> of bilateral program</w:t>
            </w:r>
          </w:p>
        </w:tc>
      </w:tr>
      <w:tr w:rsidR="001E0E32" w:rsidRPr="002452D0" w:rsidTr="006E116E">
        <w:trPr>
          <w:cantSplit/>
        </w:trPr>
        <w:tc>
          <w:tcPr>
            <w:tcW w:w="5683" w:type="dxa"/>
            <w:tcBorders>
              <w:bottom w:val="single" w:sz="12" w:space="0" w:color="auto"/>
            </w:tcBorders>
            <w:shd w:val="clear" w:color="auto" w:fill="auto"/>
            <w:tcMar>
              <w:left w:w="57" w:type="dxa"/>
              <w:right w:w="57" w:type="dxa"/>
            </w:tcMar>
          </w:tcPr>
          <w:p w:rsidR="001E0E32" w:rsidRPr="002452D0" w:rsidRDefault="001E0E32" w:rsidP="008322EA">
            <w:pPr>
              <w:pStyle w:val="TableDataEntries"/>
              <w:jc w:val="left"/>
            </w:pPr>
            <w:r>
              <w:t>Improved economic opportunity for rural people through increases in productivity, access to markets, better infrastructure and growth of small-medium enterprises in targeted provinces</w:t>
            </w:r>
          </w:p>
        </w:tc>
        <w:tc>
          <w:tcPr>
            <w:tcW w:w="1127" w:type="dxa"/>
            <w:tcBorders>
              <w:bottom w:val="single" w:sz="12" w:space="0" w:color="auto"/>
            </w:tcBorders>
            <w:shd w:val="clear" w:color="auto" w:fill="auto"/>
            <w:tcMar>
              <w:left w:w="57" w:type="dxa"/>
              <w:right w:w="57" w:type="dxa"/>
            </w:tcMar>
            <w:vAlign w:val="center"/>
          </w:tcPr>
          <w:p w:rsidR="001E0E32" w:rsidRPr="002452D0" w:rsidRDefault="00C7017D" w:rsidP="008322EA">
            <w:pPr>
              <w:pStyle w:val="TableDataEntries"/>
              <w:jc w:val="center"/>
            </w:pPr>
            <w:r w:rsidRPr="00C7017D">
              <w:t>95</w:t>
            </w:r>
            <w:r w:rsidR="001E0E32" w:rsidRPr="00C7017D">
              <w:t>.</w:t>
            </w:r>
            <w:r w:rsidRPr="00C7017D">
              <w:t>3</w:t>
            </w:r>
          </w:p>
        </w:tc>
        <w:tc>
          <w:tcPr>
            <w:tcW w:w="1128" w:type="dxa"/>
            <w:tcBorders>
              <w:bottom w:val="single" w:sz="12" w:space="0" w:color="auto"/>
            </w:tcBorders>
            <w:shd w:val="clear" w:color="auto" w:fill="auto"/>
            <w:tcMar>
              <w:left w:w="57" w:type="dxa"/>
              <w:right w:w="57" w:type="dxa"/>
            </w:tcMar>
          </w:tcPr>
          <w:p w:rsidR="001E0E32" w:rsidRPr="002452D0" w:rsidRDefault="00003A64" w:rsidP="00003A64">
            <w:pPr>
              <w:pStyle w:val="TableDataEntries"/>
              <w:spacing w:before="240"/>
              <w:jc w:val="center"/>
            </w:pPr>
            <w:r>
              <w:t>23.1</w:t>
            </w:r>
          </w:p>
        </w:tc>
      </w:tr>
    </w:tbl>
    <w:p w:rsidR="00B874EA" w:rsidRDefault="001E0E32" w:rsidP="00BB130A">
      <w:pPr>
        <w:pStyle w:val="Note"/>
        <w:rPr>
          <w:vertAlign w:val="superscript"/>
        </w:rPr>
      </w:pPr>
      <w:r w:rsidRPr="00D33DDE">
        <w:t xml:space="preserve">Note: </w:t>
      </w:r>
      <w:r>
        <w:t xml:space="preserve">This includes expenditure for a number of crosscutting initiatives, which contributed to other objectives, including community development funding to </w:t>
      </w:r>
      <w:r w:rsidR="002A198E" w:rsidRPr="002A198E">
        <w:t xml:space="preserve">non-government organisation </w:t>
      </w:r>
      <w:r w:rsidR="002A198E">
        <w:t>(</w:t>
      </w:r>
      <w:r w:rsidRPr="002A198E">
        <w:t>NGO</w:t>
      </w:r>
      <w:r>
        <w:t>s</w:t>
      </w:r>
      <w:r w:rsidR="002A198E">
        <w:t>)</w:t>
      </w:r>
      <w:r>
        <w:t xml:space="preserve"> and other community sector organisations.</w:t>
      </w:r>
    </w:p>
    <w:p w:rsidR="00332EF0" w:rsidRPr="00332EF0" w:rsidRDefault="00332EF0" w:rsidP="00874C8E">
      <w:pPr>
        <w:pStyle w:val="H3"/>
      </w:pPr>
      <w:bookmarkStart w:id="23" w:name="_Toc361846667"/>
      <w:r w:rsidRPr="00332EF0">
        <w:t>Lessons learned</w:t>
      </w:r>
      <w:r w:rsidR="007F78C5">
        <w:t>—</w:t>
      </w:r>
      <w:r w:rsidR="00957E79">
        <w:t>e</w:t>
      </w:r>
      <w:r w:rsidR="00F02401">
        <w:t xml:space="preserve">conomic </w:t>
      </w:r>
      <w:r w:rsidR="00632D9A">
        <w:t>g</w:t>
      </w:r>
      <w:r w:rsidR="00F02401">
        <w:t xml:space="preserve">overnance and </w:t>
      </w:r>
      <w:r w:rsidR="00632D9A">
        <w:t>g</w:t>
      </w:r>
      <w:r w:rsidR="00F02401">
        <w:t>rowth</w:t>
      </w:r>
      <w:bookmarkEnd w:id="23"/>
    </w:p>
    <w:p w:rsidR="00F02401" w:rsidRDefault="009C5520" w:rsidP="009C5520">
      <w:pPr>
        <w:spacing w:before="80" w:after="80" w:line="280" w:lineRule="atLeast"/>
        <w:rPr>
          <w:rFonts w:ascii="Georgia" w:hAnsi="Georgia"/>
          <w:sz w:val="19"/>
          <w:szCs w:val="19"/>
        </w:rPr>
      </w:pPr>
      <w:r>
        <w:rPr>
          <w:rFonts w:ascii="Georgia" w:hAnsi="Georgia"/>
          <w:sz w:val="19"/>
          <w:szCs w:val="19"/>
        </w:rPr>
        <w:t>While producing technically feasible, quality solutions is important, the political and institutional context largely determines the effectiveness of technical assistance</w:t>
      </w:r>
      <w:r w:rsidR="00EA5D0D">
        <w:rPr>
          <w:rFonts w:ascii="Georgia" w:hAnsi="Georgia"/>
          <w:sz w:val="19"/>
          <w:szCs w:val="19"/>
        </w:rPr>
        <w:t xml:space="preserve"> to government</w:t>
      </w:r>
      <w:r>
        <w:rPr>
          <w:rFonts w:ascii="Georgia" w:hAnsi="Georgia"/>
          <w:sz w:val="19"/>
          <w:szCs w:val="19"/>
        </w:rPr>
        <w:t xml:space="preserve">. Political will and leadership to pursue reform is critical to achieving </w:t>
      </w:r>
      <w:r w:rsidR="00EA5D0D">
        <w:rPr>
          <w:rFonts w:ascii="Georgia" w:hAnsi="Georgia"/>
          <w:sz w:val="19"/>
          <w:szCs w:val="19"/>
        </w:rPr>
        <w:t>development outcomes</w:t>
      </w:r>
      <w:r>
        <w:rPr>
          <w:rFonts w:ascii="Georgia" w:hAnsi="Georgia"/>
          <w:sz w:val="19"/>
          <w:szCs w:val="19"/>
        </w:rPr>
        <w:t xml:space="preserve">. </w:t>
      </w:r>
      <w:smartTag w:uri="urn:schemas-microsoft-com:office:smarttags" w:element="country-region">
        <w:smartTag w:uri="urn:schemas-microsoft-com:office:smarttags" w:element="place">
          <w:r>
            <w:rPr>
              <w:rFonts w:ascii="Georgia" w:hAnsi="Georgia"/>
              <w:sz w:val="19"/>
              <w:szCs w:val="19"/>
            </w:rPr>
            <w:t>Australia</w:t>
          </w:r>
        </w:smartTag>
      </w:smartTag>
      <w:r>
        <w:rPr>
          <w:rFonts w:ascii="Georgia" w:hAnsi="Georgia"/>
          <w:sz w:val="19"/>
          <w:szCs w:val="19"/>
        </w:rPr>
        <w:t xml:space="preserve">’s work on PPPs during the strategy period </w:t>
      </w:r>
      <w:r w:rsidR="00957E79">
        <w:rPr>
          <w:rFonts w:ascii="Georgia" w:hAnsi="Georgia"/>
          <w:sz w:val="19"/>
          <w:szCs w:val="19"/>
        </w:rPr>
        <w:t>illustrates</w:t>
      </w:r>
      <w:r w:rsidR="00A8029F">
        <w:rPr>
          <w:rFonts w:ascii="Georgia" w:hAnsi="Georgia"/>
          <w:sz w:val="19"/>
          <w:szCs w:val="19"/>
        </w:rPr>
        <w:t xml:space="preserve"> the importance of political engagement</w:t>
      </w:r>
      <w:r>
        <w:rPr>
          <w:rFonts w:ascii="Georgia" w:hAnsi="Georgia"/>
          <w:sz w:val="19"/>
          <w:szCs w:val="19"/>
        </w:rPr>
        <w:t xml:space="preserve">. Our efforts to promote an open, transparent PPP framework for toll roads failed to trigger a single PPP project taken to market during the Arroyo </w:t>
      </w:r>
      <w:r w:rsidR="00957E79">
        <w:rPr>
          <w:rFonts w:ascii="Georgia" w:hAnsi="Georgia"/>
          <w:sz w:val="19"/>
          <w:szCs w:val="19"/>
        </w:rPr>
        <w:t>Administration</w:t>
      </w:r>
      <w:r>
        <w:rPr>
          <w:rFonts w:ascii="Georgia" w:hAnsi="Georgia"/>
          <w:sz w:val="19"/>
          <w:szCs w:val="19"/>
        </w:rPr>
        <w:t xml:space="preserve">. It is only now with the Aquino </w:t>
      </w:r>
      <w:r w:rsidR="00EA5D0D">
        <w:rPr>
          <w:rFonts w:ascii="Georgia" w:hAnsi="Georgia"/>
          <w:sz w:val="19"/>
          <w:szCs w:val="19"/>
        </w:rPr>
        <w:t>A</w:t>
      </w:r>
      <w:r>
        <w:rPr>
          <w:rFonts w:ascii="Georgia" w:hAnsi="Georgia"/>
          <w:sz w:val="19"/>
          <w:szCs w:val="19"/>
        </w:rPr>
        <w:t>dministration and a Secretary of Finance</w:t>
      </w:r>
      <w:r w:rsidR="00A63142">
        <w:rPr>
          <w:rFonts w:ascii="Georgia" w:hAnsi="Georgia"/>
          <w:sz w:val="19"/>
          <w:szCs w:val="19"/>
        </w:rPr>
        <w:t xml:space="preserve"> who is committed to</w:t>
      </w:r>
      <w:r>
        <w:rPr>
          <w:rFonts w:ascii="Georgia" w:hAnsi="Georgia"/>
          <w:sz w:val="19"/>
          <w:szCs w:val="19"/>
        </w:rPr>
        <w:t xml:space="preserve"> pursuing</w:t>
      </w:r>
      <w:r w:rsidR="00A63142">
        <w:rPr>
          <w:rFonts w:ascii="Georgia" w:hAnsi="Georgia"/>
          <w:sz w:val="19"/>
          <w:szCs w:val="19"/>
        </w:rPr>
        <w:t xml:space="preserve"> an ambitious PPP reform agenda</w:t>
      </w:r>
      <w:r w:rsidR="00957E79">
        <w:rPr>
          <w:rFonts w:ascii="Georgia" w:hAnsi="Georgia"/>
          <w:sz w:val="19"/>
          <w:szCs w:val="19"/>
        </w:rPr>
        <w:t>—</w:t>
      </w:r>
      <w:r w:rsidR="00A8029F">
        <w:rPr>
          <w:rFonts w:ascii="Georgia" w:hAnsi="Georgia"/>
          <w:sz w:val="19"/>
          <w:szCs w:val="19"/>
        </w:rPr>
        <w:t>emphas</w:t>
      </w:r>
      <w:r w:rsidR="00446209">
        <w:rPr>
          <w:rFonts w:ascii="Georgia" w:hAnsi="Georgia"/>
          <w:sz w:val="19"/>
          <w:szCs w:val="19"/>
        </w:rPr>
        <w:t>is</w:t>
      </w:r>
      <w:r w:rsidR="00A8029F">
        <w:rPr>
          <w:rFonts w:ascii="Georgia" w:hAnsi="Georgia"/>
          <w:sz w:val="19"/>
          <w:szCs w:val="19"/>
        </w:rPr>
        <w:t>i</w:t>
      </w:r>
      <w:r w:rsidR="00957E79">
        <w:rPr>
          <w:rFonts w:ascii="Georgia" w:hAnsi="Georgia"/>
          <w:sz w:val="19"/>
          <w:szCs w:val="19"/>
        </w:rPr>
        <w:t>ng</w:t>
      </w:r>
      <w:r>
        <w:rPr>
          <w:rFonts w:ascii="Georgia" w:hAnsi="Georgia"/>
          <w:sz w:val="19"/>
          <w:szCs w:val="19"/>
        </w:rPr>
        <w:t xml:space="preserve"> solicited bids for major infrastructure projects </w:t>
      </w:r>
      <w:r w:rsidR="00957E79">
        <w:rPr>
          <w:rFonts w:ascii="Georgia" w:hAnsi="Georgia"/>
          <w:sz w:val="19"/>
          <w:szCs w:val="19"/>
        </w:rPr>
        <w:t xml:space="preserve">through </w:t>
      </w:r>
      <w:r>
        <w:rPr>
          <w:rFonts w:ascii="Georgia" w:hAnsi="Georgia"/>
          <w:sz w:val="19"/>
          <w:szCs w:val="19"/>
        </w:rPr>
        <w:t>transparent and competitive processes</w:t>
      </w:r>
      <w:r w:rsidR="00957E79">
        <w:rPr>
          <w:rFonts w:ascii="Georgia" w:hAnsi="Georgia"/>
          <w:sz w:val="19"/>
          <w:szCs w:val="19"/>
        </w:rPr>
        <w:t>—</w:t>
      </w:r>
      <w:r>
        <w:rPr>
          <w:rFonts w:ascii="Georgia" w:hAnsi="Georgia"/>
          <w:sz w:val="19"/>
          <w:szCs w:val="19"/>
        </w:rPr>
        <w:t>that Australia’s technical a</w:t>
      </w:r>
      <w:r w:rsidR="0034048B">
        <w:rPr>
          <w:rFonts w:ascii="Georgia" w:hAnsi="Georgia"/>
          <w:sz w:val="19"/>
          <w:szCs w:val="19"/>
        </w:rPr>
        <w:t xml:space="preserve">ssistance is gaining traction. </w:t>
      </w:r>
    </w:p>
    <w:p w:rsidR="009C5520" w:rsidRDefault="009C5520" w:rsidP="009C5520">
      <w:pPr>
        <w:spacing w:before="80" w:after="80" w:line="280" w:lineRule="atLeast"/>
        <w:rPr>
          <w:rFonts w:ascii="Georgia" w:hAnsi="Georgia"/>
          <w:sz w:val="19"/>
          <w:szCs w:val="19"/>
        </w:rPr>
      </w:pPr>
      <w:r>
        <w:rPr>
          <w:rFonts w:ascii="Georgia" w:hAnsi="Georgia"/>
          <w:sz w:val="19"/>
          <w:szCs w:val="19"/>
        </w:rPr>
        <w:t xml:space="preserve">Moving forward, the aid program should </w:t>
      </w:r>
      <w:r w:rsidR="00AB7C33">
        <w:rPr>
          <w:rFonts w:ascii="Georgia" w:hAnsi="Georgia"/>
          <w:sz w:val="19"/>
          <w:szCs w:val="19"/>
        </w:rPr>
        <w:t>target</w:t>
      </w:r>
      <w:r>
        <w:rPr>
          <w:rFonts w:ascii="Georgia" w:hAnsi="Georgia"/>
          <w:sz w:val="19"/>
          <w:szCs w:val="19"/>
        </w:rPr>
        <w:t xml:space="preserve"> technical assistance where there are clear and tangible indications that the government as a whole</w:t>
      </w:r>
      <w:r w:rsidR="00AB7C33">
        <w:rPr>
          <w:rFonts w:ascii="Georgia" w:hAnsi="Georgia"/>
          <w:sz w:val="19"/>
          <w:szCs w:val="19"/>
        </w:rPr>
        <w:t>,</w:t>
      </w:r>
      <w:r>
        <w:rPr>
          <w:rFonts w:ascii="Georgia" w:hAnsi="Georgia"/>
          <w:sz w:val="19"/>
          <w:szCs w:val="19"/>
        </w:rPr>
        <w:t xml:space="preserve"> and the specific institution conc</w:t>
      </w:r>
      <w:r w:rsidR="0034048B">
        <w:rPr>
          <w:rFonts w:ascii="Georgia" w:hAnsi="Georgia"/>
          <w:sz w:val="19"/>
          <w:szCs w:val="19"/>
        </w:rPr>
        <w:t>erned</w:t>
      </w:r>
      <w:r w:rsidR="00AB7C33">
        <w:rPr>
          <w:rFonts w:ascii="Georgia" w:hAnsi="Georgia"/>
          <w:sz w:val="19"/>
          <w:szCs w:val="19"/>
        </w:rPr>
        <w:t>,</w:t>
      </w:r>
      <w:r w:rsidR="0034048B">
        <w:rPr>
          <w:rFonts w:ascii="Georgia" w:hAnsi="Georgia"/>
          <w:sz w:val="19"/>
          <w:szCs w:val="19"/>
        </w:rPr>
        <w:t xml:space="preserve"> is serious about reform. </w:t>
      </w:r>
      <w:smartTag w:uri="urn:schemas-microsoft-com:office:smarttags" w:element="country-region">
        <w:smartTag w:uri="urn:schemas-microsoft-com:office:smarttags" w:element="place">
          <w:r>
            <w:rPr>
              <w:rFonts w:ascii="Georgia" w:hAnsi="Georgia"/>
              <w:sz w:val="19"/>
              <w:szCs w:val="19"/>
            </w:rPr>
            <w:t>Australia</w:t>
          </w:r>
        </w:smartTag>
      </w:smartTag>
      <w:r>
        <w:rPr>
          <w:rFonts w:ascii="Georgia" w:hAnsi="Georgia"/>
          <w:sz w:val="19"/>
          <w:szCs w:val="19"/>
        </w:rPr>
        <w:t xml:space="preserve"> should more strategically draw on a broader </w:t>
      </w:r>
      <w:r w:rsidR="00765632">
        <w:rPr>
          <w:rFonts w:ascii="Georgia" w:hAnsi="Georgia"/>
          <w:sz w:val="19"/>
          <w:szCs w:val="19"/>
        </w:rPr>
        <w:t xml:space="preserve">range </w:t>
      </w:r>
      <w:r w:rsidR="00F02401">
        <w:rPr>
          <w:rFonts w:ascii="Georgia" w:hAnsi="Georgia"/>
          <w:sz w:val="19"/>
          <w:szCs w:val="19"/>
        </w:rPr>
        <w:t>of partnerships, with academia</w:t>
      </w:r>
      <w:r>
        <w:rPr>
          <w:rFonts w:ascii="Georgia" w:hAnsi="Georgia"/>
          <w:sz w:val="19"/>
          <w:szCs w:val="19"/>
        </w:rPr>
        <w:t xml:space="preserve">, </w:t>
      </w:r>
      <w:r w:rsidR="00A63142">
        <w:rPr>
          <w:rFonts w:ascii="Georgia" w:hAnsi="Georgia"/>
          <w:sz w:val="19"/>
          <w:szCs w:val="19"/>
        </w:rPr>
        <w:t xml:space="preserve">private </w:t>
      </w:r>
      <w:r>
        <w:rPr>
          <w:rFonts w:ascii="Georgia" w:hAnsi="Georgia"/>
          <w:sz w:val="19"/>
          <w:szCs w:val="19"/>
        </w:rPr>
        <w:t xml:space="preserve">sector and civil society groups, to help </w:t>
      </w:r>
      <w:r w:rsidR="00A63142">
        <w:rPr>
          <w:rFonts w:ascii="Georgia" w:hAnsi="Georgia"/>
          <w:sz w:val="19"/>
          <w:szCs w:val="19"/>
        </w:rPr>
        <w:t>create coalitions</w:t>
      </w:r>
      <w:r w:rsidR="00AB7C33">
        <w:rPr>
          <w:rFonts w:ascii="Georgia" w:hAnsi="Georgia"/>
          <w:sz w:val="19"/>
          <w:szCs w:val="19"/>
        </w:rPr>
        <w:t xml:space="preserve"> </w:t>
      </w:r>
      <w:r w:rsidR="00F02401">
        <w:rPr>
          <w:rFonts w:ascii="Georgia" w:hAnsi="Georgia"/>
          <w:sz w:val="19"/>
          <w:szCs w:val="19"/>
        </w:rPr>
        <w:t>that</w:t>
      </w:r>
      <w:r w:rsidR="00AB7C33">
        <w:rPr>
          <w:rFonts w:ascii="Georgia" w:hAnsi="Georgia"/>
          <w:sz w:val="19"/>
          <w:szCs w:val="19"/>
        </w:rPr>
        <w:t xml:space="preserve"> advocate</w:t>
      </w:r>
      <w:r w:rsidR="00A63142">
        <w:rPr>
          <w:rFonts w:ascii="Georgia" w:hAnsi="Georgia"/>
          <w:sz w:val="19"/>
          <w:szCs w:val="19"/>
        </w:rPr>
        <w:t xml:space="preserve"> for reform</w:t>
      </w:r>
      <w:r w:rsidR="00AB7C33">
        <w:rPr>
          <w:rFonts w:ascii="Georgia" w:hAnsi="Georgia"/>
          <w:sz w:val="19"/>
          <w:szCs w:val="19"/>
        </w:rPr>
        <w:t>,</w:t>
      </w:r>
      <w:r w:rsidR="00A63142">
        <w:rPr>
          <w:rFonts w:ascii="Georgia" w:hAnsi="Georgia"/>
          <w:sz w:val="19"/>
          <w:szCs w:val="19"/>
        </w:rPr>
        <w:t xml:space="preserve"> provid</w:t>
      </w:r>
      <w:r w:rsidR="00AB7C33">
        <w:rPr>
          <w:rFonts w:ascii="Georgia" w:hAnsi="Georgia"/>
          <w:sz w:val="19"/>
          <w:szCs w:val="19"/>
        </w:rPr>
        <w:t>ing</w:t>
      </w:r>
      <w:r w:rsidR="00A63142">
        <w:rPr>
          <w:rFonts w:ascii="Georgia" w:hAnsi="Georgia"/>
          <w:sz w:val="19"/>
          <w:szCs w:val="19"/>
        </w:rPr>
        <w:t xml:space="preserve"> a more</w:t>
      </w:r>
      <w:r>
        <w:rPr>
          <w:rFonts w:ascii="Georgia" w:hAnsi="Georgia"/>
          <w:sz w:val="19"/>
          <w:szCs w:val="19"/>
        </w:rPr>
        <w:t xml:space="preserve"> enabling environment for </w:t>
      </w:r>
      <w:r w:rsidR="00A63142">
        <w:rPr>
          <w:rFonts w:ascii="Georgia" w:hAnsi="Georgia"/>
          <w:sz w:val="19"/>
          <w:szCs w:val="19"/>
        </w:rPr>
        <w:t xml:space="preserve">the </w:t>
      </w:r>
      <w:r>
        <w:rPr>
          <w:rFonts w:ascii="Georgia" w:hAnsi="Georgia"/>
          <w:sz w:val="19"/>
          <w:szCs w:val="19"/>
        </w:rPr>
        <w:t>effective</w:t>
      </w:r>
      <w:r w:rsidR="00A63142">
        <w:rPr>
          <w:rFonts w:ascii="Georgia" w:hAnsi="Georgia"/>
          <w:sz w:val="19"/>
          <w:szCs w:val="19"/>
        </w:rPr>
        <w:t>ness of our</w:t>
      </w:r>
      <w:r>
        <w:rPr>
          <w:rFonts w:ascii="Georgia" w:hAnsi="Georgia"/>
          <w:sz w:val="19"/>
          <w:szCs w:val="19"/>
        </w:rPr>
        <w:t xml:space="preserve"> technical assistance.</w:t>
      </w:r>
    </w:p>
    <w:p w:rsidR="009C5520" w:rsidRDefault="00AB7C33" w:rsidP="009C5520">
      <w:pPr>
        <w:spacing w:before="80" w:after="80" w:line="280" w:lineRule="atLeast"/>
        <w:rPr>
          <w:rFonts w:ascii="Georgia" w:hAnsi="Georgia"/>
          <w:sz w:val="19"/>
          <w:szCs w:val="19"/>
        </w:rPr>
      </w:pPr>
      <w:r>
        <w:rPr>
          <w:rFonts w:ascii="Georgia" w:hAnsi="Georgia"/>
          <w:sz w:val="19"/>
          <w:szCs w:val="19"/>
        </w:rPr>
        <w:lastRenderedPageBreak/>
        <w:t xml:space="preserve">Improving </w:t>
      </w:r>
      <w:r w:rsidRPr="00765632">
        <w:rPr>
          <w:rFonts w:ascii="Georgia" w:hAnsi="Georgia"/>
          <w:sz w:val="19"/>
          <w:szCs w:val="19"/>
        </w:rPr>
        <w:t xml:space="preserve">the </w:t>
      </w:r>
      <w:r w:rsidR="00660237" w:rsidRPr="00361C1C">
        <w:rPr>
          <w:rFonts w:ascii="Georgia" w:hAnsi="Georgia"/>
          <w:sz w:val="19"/>
          <w:szCs w:val="19"/>
        </w:rPr>
        <w:t>PMF</w:t>
      </w:r>
      <w:r w:rsidRPr="00765632">
        <w:rPr>
          <w:rFonts w:ascii="Georgia" w:hAnsi="Georgia"/>
          <w:sz w:val="19"/>
          <w:szCs w:val="19"/>
        </w:rPr>
        <w:t xml:space="preserve"> system remains</w:t>
      </w:r>
      <w:r>
        <w:rPr>
          <w:rFonts w:ascii="Georgia" w:hAnsi="Georgia"/>
          <w:sz w:val="19"/>
          <w:szCs w:val="19"/>
        </w:rPr>
        <w:t xml:space="preserve"> critical to accelerating development in the </w:t>
      </w:r>
      <w:smartTag w:uri="urn:schemas-microsoft-com:office:smarttags" w:element="country-region">
        <w:smartTag w:uri="urn:schemas-microsoft-com:office:smarttags" w:element="place">
          <w:r>
            <w:rPr>
              <w:rFonts w:ascii="Georgia" w:hAnsi="Georgia"/>
              <w:sz w:val="19"/>
              <w:szCs w:val="19"/>
            </w:rPr>
            <w:t>Philippines</w:t>
          </w:r>
        </w:smartTag>
      </w:smartTag>
      <w:r>
        <w:rPr>
          <w:rFonts w:ascii="Georgia" w:hAnsi="Georgia"/>
          <w:sz w:val="19"/>
          <w:szCs w:val="19"/>
        </w:rPr>
        <w:t xml:space="preserve">. </w:t>
      </w:r>
      <w:r w:rsidR="009C5520">
        <w:rPr>
          <w:rFonts w:ascii="Georgia" w:hAnsi="Georgia"/>
          <w:sz w:val="19"/>
          <w:szCs w:val="19"/>
        </w:rPr>
        <w:t>The weak capacity of government agencies to execute their budgets and deliver basic services to Filipinos undermines government efforts to translate economic growth into poverty reduction. A</w:t>
      </w:r>
      <w:r>
        <w:rPr>
          <w:rFonts w:ascii="Georgia" w:hAnsi="Georgia"/>
          <w:sz w:val="19"/>
          <w:szCs w:val="19"/>
        </w:rPr>
        <w:t>dditionally,</w:t>
      </w:r>
      <w:r w:rsidR="009C5520">
        <w:rPr>
          <w:rFonts w:ascii="Georgia" w:hAnsi="Georgia"/>
          <w:sz w:val="19"/>
          <w:szCs w:val="19"/>
        </w:rPr>
        <w:t xml:space="preserve"> the lack of transparency and accountability over the use of public fu</w:t>
      </w:r>
      <w:r w:rsidR="00A63142">
        <w:rPr>
          <w:rFonts w:ascii="Georgia" w:hAnsi="Georgia"/>
          <w:sz w:val="19"/>
          <w:szCs w:val="19"/>
        </w:rPr>
        <w:t>nds e</w:t>
      </w:r>
      <w:r w:rsidR="009C5520">
        <w:rPr>
          <w:rFonts w:ascii="Georgia" w:hAnsi="Georgia"/>
          <w:sz w:val="19"/>
          <w:szCs w:val="19"/>
        </w:rPr>
        <w:t xml:space="preserve">rodes public trust in government. Therefore, PFM must remain central to </w:t>
      </w:r>
      <w:smartTag w:uri="urn:schemas-microsoft-com:office:smarttags" w:element="country-region">
        <w:r w:rsidR="009C5520">
          <w:rPr>
            <w:rFonts w:ascii="Georgia" w:hAnsi="Georgia"/>
            <w:sz w:val="19"/>
            <w:szCs w:val="19"/>
          </w:rPr>
          <w:t>Australia</w:t>
        </w:r>
      </w:smartTag>
      <w:r w:rsidR="009C5520">
        <w:rPr>
          <w:rFonts w:ascii="Georgia" w:hAnsi="Georgia"/>
          <w:sz w:val="19"/>
          <w:szCs w:val="19"/>
        </w:rPr>
        <w:t xml:space="preserve">’s strategy in the </w:t>
      </w:r>
      <w:smartTag w:uri="urn:schemas-microsoft-com:office:smarttags" w:element="place">
        <w:smartTag w:uri="urn:schemas-microsoft-com:office:smarttags" w:element="country-region">
          <w:r w:rsidR="009C5520">
            <w:rPr>
              <w:rFonts w:ascii="Georgia" w:hAnsi="Georgia"/>
              <w:sz w:val="19"/>
              <w:szCs w:val="19"/>
            </w:rPr>
            <w:t>Philippines</w:t>
          </w:r>
        </w:smartTag>
      </w:smartTag>
      <w:r w:rsidR="009C5520">
        <w:rPr>
          <w:rFonts w:ascii="Georgia" w:hAnsi="Georgia"/>
          <w:sz w:val="19"/>
          <w:szCs w:val="19"/>
        </w:rPr>
        <w:t xml:space="preserve">. However, PFM reforms are difficult and inevitably take considerable time. In this context, donors must pursue PFM reforms over the long term and with sufficient flexibility to quickly support efforts where there is more momentum. The Aquino </w:t>
      </w:r>
      <w:r w:rsidR="00393E9E">
        <w:rPr>
          <w:rFonts w:ascii="Georgia" w:hAnsi="Georgia"/>
          <w:sz w:val="19"/>
          <w:szCs w:val="19"/>
        </w:rPr>
        <w:t>A</w:t>
      </w:r>
      <w:r w:rsidR="009C5520">
        <w:rPr>
          <w:rFonts w:ascii="Georgia" w:hAnsi="Georgia"/>
          <w:sz w:val="19"/>
          <w:szCs w:val="19"/>
        </w:rPr>
        <w:t xml:space="preserve">dministration’s commitment to enhance budget transparency and accountability may provide one of the best </w:t>
      </w:r>
      <w:r>
        <w:rPr>
          <w:rFonts w:ascii="Georgia" w:hAnsi="Georgia"/>
          <w:sz w:val="19"/>
          <w:szCs w:val="19"/>
        </w:rPr>
        <w:t xml:space="preserve">opportunities </w:t>
      </w:r>
      <w:r w:rsidR="009C5520">
        <w:rPr>
          <w:rFonts w:ascii="Georgia" w:hAnsi="Georgia"/>
          <w:sz w:val="19"/>
          <w:szCs w:val="19"/>
        </w:rPr>
        <w:t xml:space="preserve">for change in recent Philippine history. </w:t>
      </w:r>
    </w:p>
    <w:p w:rsidR="009C5520" w:rsidRPr="00EB4F52" w:rsidRDefault="009C5520" w:rsidP="00EB4F52">
      <w:pPr>
        <w:spacing w:before="80" w:after="80" w:line="280" w:lineRule="atLeast"/>
        <w:rPr>
          <w:rFonts w:ascii="Georgia" w:hAnsi="Georgia"/>
          <w:sz w:val="19"/>
          <w:szCs w:val="19"/>
        </w:rPr>
      </w:pPr>
      <w:r>
        <w:rPr>
          <w:rFonts w:ascii="Georgia" w:hAnsi="Georgia"/>
          <w:sz w:val="19"/>
          <w:szCs w:val="19"/>
        </w:rPr>
        <w:t xml:space="preserve">There are many challenges to improving </w:t>
      </w:r>
      <w:r w:rsidR="00074F03">
        <w:rPr>
          <w:rFonts w:ascii="Georgia" w:hAnsi="Georgia"/>
          <w:sz w:val="19"/>
          <w:szCs w:val="19"/>
        </w:rPr>
        <w:t xml:space="preserve">the quality of life for </w:t>
      </w:r>
      <w:r>
        <w:rPr>
          <w:rFonts w:ascii="Georgia" w:hAnsi="Georgia"/>
          <w:sz w:val="19"/>
          <w:szCs w:val="19"/>
        </w:rPr>
        <w:t>poorer Filipinos in rural areas. While improving agricultural productivity is important, the policy settings are still not conducive to deep reforms in the agriculture sector.</w:t>
      </w:r>
      <w:r w:rsidR="005C6DFC">
        <w:rPr>
          <w:rStyle w:val="FootnoteReference"/>
        </w:rPr>
        <w:footnoteReference w:id="17"/>
      </w:r>
      <w:r>
        <w:rPr>
          <w:rFonts w:ascii="Georgia" w:hAnsi="Georgia"/>
          <w:sz w:val="19"/>
          <w:szCs w:val="19"/>
        </w:rPr>
        <w:t xml:space="preserve"> Instead, the </w:t>
      </w:r>
      <w:r w:rsidR="007359A9">
        <w:rPr>
          <w:rFonts w:ascii="Georgia" w:hAnsi="Georgia"/>
          <w:sz w:val="19"/>
          <w:szCs w:val="19"/>
        </w:rPr>
        <w:t xml:space="preserve">Australian aid </w:t>
      </w:r>
      <w:r>
        <w:rPr>
          <w:rFonts w:ascii="Georgia" w:hAnsi="Georgia"/>
          <w:sz w:val="19"/>
          <w:szCs w:val="19"/>
        </w:rPr>
        <w:t xml:space="preserve">program is well placed to tackle another key challenge: improving access to </w:t>
      </w:r>
      <w:r w:rsidR="00074F03">
        <w:rPr>
          <w:rFonts w:ascii="Georgia" w:hAnsi="Georgia"/>
          <w:sz w:val="19"/>
          <w:szCs w:val="19"/>
        </w:rPr>
        <w:t xml:space="preserve">essential </w:t>
      </w:r>
      <w:r>
        <w:rPr>
          <w:rFonts w:ascii="Georgia" w:hAnsi="Georgia"/>
          <w:sz w:val="19"/>
          <w:szCs w:val="19"/>
        </w:rPr>
        <w:t xml:space="preserve">services for rural Filipinos. </w:t>
      </w:r>
      <w:r w:rsidR="00AB7C33">
        <w:rPr>
          <w:rFonts w:ascii="Georgia" w:hAnsi="Georgia"/>
          <w:sz w:val="19"/>
          <w:szCs w:val="19"/>
        </w:rPr>
        <w:t>B</w:t>
      </w:r>
      <w:r>
        <w:rPr>
          <w:rFonts w:ascii="Georgia" w:hAnsi="Georgia"/>
          <w:sz w:val="19"/>
          <w:szCs w:val="19"/>
        </w:rPr>
        <w:t>uild</w:t>
      </w:r>
      <w:r w:rsidR="00AB7C33">
        <w:rPr>
          <w:rFonts w:ascii="Georgia" w:hAnsi="Georgia"/>
          <w:sz w:val="19"/>
          <w:szCs w:val="19"/>
        </w:rPr>
        <w:t>ing</w:t>
      </w:r>
      <w:r>
        <w:rPr>
          <w:rFonts w:ascii="Georgia" w:hAnsi="Georgia"/>
          <w:sz w:val="19"/>
          <w:szCs w:val="19"/>
        </w:rPr>
        <w:t xml:space="preserve"> on </w:t>
      </w:r>
      <w:r w:rsidR="00AB7C33">
        <w:rPr>
          <w:rFonts w:ascii="Georgia" w:hAnsi="Georgia"/>
          <w:sz w:val="19"/>
          <w:szCs w:val="19"/>
        </w:rPr>
        <w:t xml:space="preserve">the </w:t>
      </w:r>
      <w:r>
        <w:rPr>
          <w:rFonts w:ascii="Georgia" w:hAnsi="Georgia"/>
          <w:sz w:val="19"/>
          <w:szCs w:val="19"/>
        </w:rPr>
        <w:t>substantial investment through the PRMF</w:t>
      </w:r>
      <w:r w:rsidR="00AB7C33">
        <w:rPr>
          <w:rFonts w:ascii="Georgia" w:hAnsi="Georgia"/>
          <w:sz w:val="19"/>
          <w:szCs w:val="19"/>
        </w:rPr>
        <w:t xml:space="preserve">, </w:t>
      </w:r>
      <w:smartTag w:uri="urn:schemas-microsoft-com:office:smarttags" w:element="country-region">
        <w:smartTag w:uri="urn:schemas-microsoft-com:office:smarttags" w:element="place">
          <w:r w:rsidR="00AB7C33">
            <w:rPr>
              <w:rFonts w:ascii="Georgia" w:hAnsi="Georgia"/>
              <w:sz w:val="19"/>
              <w:szCs w:val="19"/>
            </w:rPr>
            <w:t>Australia</w:t>
          </w:r>
        </w:smartTag>
      </w:smartTag>
      <w:r w:rsidR="00AB7C33">
        <w:rPr>
          <w:rFonts w:ascii="Georgia" w:hAnsi="Georgia"/>
          <w:sz w:val="19"/>
          <w:szCs w:val="19"/>
        </w:rPr>
        <w:t xml:space="preserve"> can</w:t>
      </w:r>
      <w:r>
        <w:rPr>
          <w:rFonts w:ascii="Georgia" w:hAnsi="Georgia"/>
          <w:sz w:val="19"/>
          <w:szCs w:val="19"/>
        </w:rPr>
        <w:t xml:space="preserve"> foster good governance reforms that improve service delivery at local level. This approach would enable </w:t>
      </w:r>
      <w:smartTag w:uri="urn:schemas-microsoft-com:office:smarttags" w:element="country-region">
        <w:smartTag w:uri="urn:schemas-microsoft-com:office:smarttags" w:element="place">
          <w:r>
            <w:rPr>
              <w:rFonts w:ascii="Georgia" w:hAnsi="Georgia"/>
              <w:sz w:val="19"/>
              <w:szCs w:val="19"/>
            </w:rPr>
            <w:t>Australia</w:t>
          </w:r>
        </w:smartTag>
      </w:smartTag>
      <w:r>
        <w:rPr>
          <w:rFonts w:ascii="Georgia" w:hAnsi="Georgia"/>
          <w:sz w:val="19"/>
          <w:szCs w:val="19"/>
        </w:rPr>
        <w:t xml:space="preserve"> to directly support the Aquino </w:t>
      </w:r>
      <w:r w:rsidR="00393E9E">
        <w:rPr>
          <w:rFonts w:ascii="Georgia" w:hAnsi="Georgia"/>
          <w:sz w:val="19"/>
          <w:szCs w:val="19"/>
        </w:rPr>
        <w:t>A</w:t>
      </w:r>
      <w:r>
        <w:rPr>
          <w:rFonts w:ascii="Georgia" w:hAnsi="Georgia"/>
          <w:sz w:val="19"/>
          <w:szCs w:val="19"/>
        </w:rPr>
        <w:t xml:space="preserve">dministration’s reform agenda for local governments, help fill critical service gaps in rural areas, and help consolidate AusAID’s engagement at sub-national level. </w:t>
      </w:r>
      <w:r w:rsidR="00AB7C33">
        <w:rPr>
          <w:rFonts w:ascii="Georgia" w:hAnsi="Georgia"/>
          <w:sz w:val="19"/>
          <w:szCs w:val="19"/>
        </w:rPr>
        <w:t>Sub-national engagement</w:t>
      </w:r>
      <w:r w:rsidR="00A63142">
        <w:rPr>
          <w:rFonts w:ascii="Georgia" w:hAnsi="Georgia"/>
          <w:sz w:val="19"/>
          <w:szCs w:val="19"/>
        </w:rPr>
        <w:t xml:space="preserve"> should be </w:t>
      </w:r>
      <w:r w:rsidR="00AB7C33">
        <w:rPr>
          <w:rFonts w:ascii="Georgia" w:hAnsi="Georgia"/>
          <w:sz w:val="19"/>
          <w:szCs w:val="19"/>
        </w:rPr>
        <w:t xml:space="preserve">targeted at </w:t>
      </w:r>
      <w:r w:rsidR="00A63142">
        <w:rPr>
          <w:rFonts w:ascii="Georgia" w:hAnsi="Georgia"/>
          <w:sz w:val="19"/>
          <w:szCs w:val="19"/>
        </w:rPr>
        <w:t>local governments that have a demonstrated commitment to good governance and reform.</w:t>
      </w:r>
    </w:p>
    <w:p w:rsidR="00860711" w:rsidRDefault="00860711" w:rsidP="00DF740D">
      <w:pPr>
        <w:pStyle w:val="H2A"/>
      </w:pPr>
      <w:bookmarkStart w:id="24" w:name="_Toc361846668"/>
      <w:r>
        <w:t>Education</w:t>
      </w:r>
      <w:bookmarkEnd w:id="24"/>
    </w:p>
    <w:p w:rsidR="005843F2" w:rsidRDefault="005843F2" w:rsidP="00DF740D">
      <w:pPr>
        <w:pStyle w:val="H2A"/>
      </w:pPr>
      <w:bookmarkStart w:id="25" w:name="_Toc361846669"/>
      <w:r>
        <w:t>Objective 4: The Department of Education better able to manage its resources to support schools and teachers</w:t>
      </w:r>
      <w:bookmarkEnd w:id="25"/>
      <w:r>
        <w:t xml:space="preserve"> </w:t>
      </w:r>
    </w:p>
    <w:p w:rsidR="005843F2" w:rsidRDefault="005843F2" w:rsidP="00874C8E">
      <w:pPr>
        <w:pStyle w:val="H3"/>
      </w:pPr>
      <w:bookmarkStart w:id="26" w:name="_Toc361846670"/>
      <w:r>
        <w:t>Rating</w:t>
      </w:r>
      <w:bookmarkEnd w:id="26"/>
    </w:p>
    <w:p w:rsidR="006F4008" w:rsidRPr="00B71380" w:rsidRDefault="00383B78" w:rsidP="006F4008">
      <w:pPr>
        <w:pStyle w:val="BodyText"/>
      </w:pPr>
      <w:r>
        <w:rPr>
          <w:noProof/>
          <w:color w:val="99CC00"/>
          <w:sz w:val="18"/>
          <w:szCs w:val="18"/>
          <w:lang w:val="en-US" w:eastAsia="en-US"/>
        </w:rPr>
        <mc:AlternateContent>
          <mc:Choice Requires="wps">
            <w:drawing>
              <wp:inline distT="0" distB="0" distL="0" distR="0" wp14:anchorId="3727B642" wp14:editId="0987C7F7">
                <wp:extent cx="187960" cy="209550"/>
                <wp:effectExtent l="0" t="0" r="3175" b="1905"/>
                <wp:docPr id="6" name="Rectangle 1236"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9550"/>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1B016" id="Rectangle 1236" o:spid="_x0000_s1026" alt="Green" style="width:14.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" fillcolor="#9c0" stroked="f">
                <w10:anchorlock/>
              </v:rect>
            </w:pict>
          </mc:Fallback>
        </mc:AlternateContent>
      </w:r>
      <w:r w:rsidR="006F4008">
        <w:rPr>
          <w:rFonts w:ascii="Arial Unicode MS" w:eastAsia="Arial Unicode MS" w:hAnsi="Arial Unicode MS" w:cs="Arial Unicode MS" w:hint="eastAsia"/>
        </w:rPr>
        <w:t> </w:t>
      </w:r>
      <w:r w:rsidR="006F4008">
        <w:t>O</w:t>
      </w:r>
      <w:r w:rsidR="006F4008" w:rsidRPr="00230BD1">
        <w:t xml:space="preserve">bjective </w:t>
      </w:r>
      <w:r w:rsidR="006F4008">
        <w:t xml:space="preserve">4 </w:t>
      </w:r>
      <w:r w:rsidR="006F4008" w:rsidRPr="00230BD1">
        <w:t xml:space="preserve">will be </w:t>
      </w:r>
      <w:r w:rsidR="006F4008">
        <w:t>fully</w:t>
      </w:r>
      <w:r w:rsidR="006F4008" w:rsidRPr="00230BD1">
        <w:t xml:space="preserve"> achieved within the timeframe of the strategy.</w:t>
      </w:r>
    </w:p>
    <w:p w:rsidR="001E4A78" w:rsidRDefault="001E4A78" w:rsidP="004C304D">
      <w:pPr>
        <w:pStyle w:val="BodyText"/>
      </w:pPr>
      <w:r>
        <w:t>Australian assistance improved education access and quality</w:t>
      </w:r>
      <w:r w:rsidR="00765632">
        <w:t xml:space="preserve"> throughout the strategy period</w:t>
      </w:r>
      <w:r>
        <w:t xml:space="preserve">. Classrooms were constructed, the Department of Education’s information systems were strengthened and improvements were successfully modelled at sub-national level, leading to national replication. While overall </w:t>
      </w:r>
      <w:r w:rsidR="00765632">
        <w:t>e</w:t>
      </w:r>
      <w:r>
        <w:t>ducation indicators for t</w:t>
      </w:r>
      <w:r w:rsidR="001C67F7">
        <w:t xml:space="preserve">he </w:t>
      </w:r>
      <w:smartTag w:uri="urn:schemas-microsoft-com:office:smarttags" w:element="country-region">
        <w:smartTag w:uri="urn:schemas-microsoft-com:office:smarttags" w:element="place">
          <w:r w:rsidR="001C67F7">
            <w:t>Philippines</w:t>
          </w:r>
        </w:smartTag>
      </w:smartTag>
      <w:r w:rsidR="001C67F7">
        <w:t xml:space="preserve"> did not improve,</w:t>
      </w:r>
      <w:r>
        <w:t xml:space="preserve"> the achievements </w:t>
      </w:r>
      <w:r w:rsidR="001C67F7">
        <w:t>of Australian</w:t>
      </w:r>
      <w:r w:rsidR="00765632">
        <w:t>-</w:t>
      </w:r>
      <w:r w:rsidR="001C67F7">
        <w:t xml:space="preserve">supported programs </w:t>
      </w:r>
      <w:r>
        <w:t>were considerable, meaning this objective was met.</w:t>
      </w:r>
    </w:p>
    <w:p w:rsidR="004C304D" w:rsidRDefault="004C304D" w:rsidP="004C304D">
      <w:pPr>
        <w:pStyle w:val="BodyText"/>
      </w:pPr>
      <w:r>
        <w:t>T</w:t>
      </w:r>
      <w:r w:rsidRPr="00ED3E00">
        <w:t xml:space="preserve">he </w:t>
      </w:r>
      <w:r>
        <w:t xml:space="preserve">Department of Education </w:t>
      </w:r>
      <w:r w:rsidRPr="00ED3E00">
        <w:t>intro</w:t>
      </w:r>
      <w:r>
        <w:t>duced</w:t>
      </w:r>
      <w:r w:rsidRPr="00ED3E00">
        <w:t xml:space="preserve"> </w:t>
      </w:r>
      <w:r>
        <w:t>its</w:t>
      </w:r>
      <w:r w:rsidRPr="00ED3E00">
        <w:t xml:space="preserve"> Basic Education </w:t>
      </w:r>
      <w:r>
        <w:t xml:space="preserve">System </w:t>
      </w:r>
      <w:r w:rsidRPr="00ED3E00">
        <w:t>Reform Agenda (</w:t>
      </w:r>
      <w:r w:rsidRPr="00E64122">
        <w:t>BESRA</w:t>
      </w:r>
      <w:r w:rsidRPr="00ED3E00">
        <w:t>) in 2006</w:t>
      </w:r>
      <w:r>
        <w:t xml:space="preserve"> in response to concerns</w:t>
      </w:r>
      <w:r w:rsidR="00765632">
        <w:t xml:space="preserve"> that</w:t>
      </w:r>
      <w:r>
        <w:t xml:space="preserve"> the basic education system was on the brink of crisis. Concern</w:t>
      </w:r>
      <w:r w:rsidR="00074F03">
        <w:t>s centred</w:t>
      </w:r>
      <w:r>
        <w:t xml:space="preserve"> on the low levels of performance </w:t>
      </w:r>
      <w:r w:rsidR="00074F03">
        <w:t xml:space="preserve">on the national achievement tests </w:t>
      </w:r>
      <w:r>
        <w:t>of grade 6 students in elementary school and of year 2 students in secondary</w:t>
      </w:r>
      <w:r w:rsidR="00765632">
        <w:t>,</w:t>
      </w:r>
      <w:r>
        <w:t xml:space="preserve"> a</w:t>
      </w:r>
      <w:r w:rsidR="00074F03">
        <w:t>s well as</w:t>
      </w:r>
      <w:r>
        <w:t xml:space="preserve"> high drop</w:t>
      </w:r>
      <w:r w:rsidR="00765632">
        <w:t>-</w:t>
      </w:r>
      <w:r>
        <w:t>out and repetition rates.</w:t>
      </w:r>
    </w:p>
    <w:p w:rsidR="004C304D" w:rsidRDefault="004C304D" w:rsidP="004C304D">
      <w:pPr>
        <w:pStyle w:val="BodyText"/>
      </w:pPr>
      <w:r>
        <w:t>The emerging crisis was seen as the consequence of: poor management by Dep</w:t>
      </w:r>
      <w:r w:rsidR="00EB4F52">
        <w:t xml:space="preserve">artment of </w:t>
      </w:r>
      <w:r>
        <w:t>Ed</w:t>
      </w:r>
      <w:r w:rsidR="00EB4F52">
        <w:t>ucation</w:t>
      </w:r>
      <w:r>
        <w:t xml:space="preserve"> officials, especial</w:t>
      </w:r>
      <w:r w:rsidR="00F02401">
        <w:t>ly at central o</w:t>
      </w:r>
      <w:r w:rsidR="00074F03">
        <w:t>ffice level; l</w:t>
      </w:r>
      <w:r>
        <w:t xml:space="preserve">ow levels of teacher competence; and grossly overcrowded classrooms. Poor levels of teacher competence were underlined by the </w:t>
      </w:r>
      <w:r>
        <w:lastRenderedPageBreak/>
        <w:t>dismal per</w:t>
      </w:r>
      <w:r w:rsidR="008269FA">
        <w:t>formance of graduates from the teacher e</w:t>
      </w:r>
      <w:r>
        <w:t>duca</w:t>
      </w:r>
      <w:r w:rsidR="008269FA">
        <w:t>tion i</w:t>
      </w:r>
      <w:r>
        <w:t>nstitutes on teacher licensing examinations, where routinely only 20</w:t>
      </w:r>
      <w:r w:rsidR="002F5275">
        <w:t xml:space="preserve"> per cent</w:t>
      </w:r>
      <w:r>
        <w:t xml:space="preserve"> of cand</w:t>
      </w:r>
      <w:r w:rsidR="00EB4F52">
        <w:t xml:space="preserve">idates passed the examination. </w:t>
      </w:r>
      <w:r>
        <w:t>Dep</w:t>
      </w:r>
      <w:r w:rsidR="00EB4F52">
        <w:t xml:space="preserve">artment of </w:t>
      </w:r>
      <w:r>
        <w:t>Ed</w:t>
      </w:r>
      <w:r w:rsidR="00EB4F52">
        <w:t>ucation</w:t>
      </w:r>
      <w:r>
        <w:t xml:space="preserve"> management was seen as excessively centralised, over-regulated by administrative orders and memoranda, characterised by </w:t>
      </w:r>
      <w:r w:rsidR="00361C1C">
        <w:t xml:space="preserve">a </w:t>
      </w:r>
      <w:r>
        <w:t xml:space="preserve">lack of consultation with local system managers and school heads, and having </w:t>
      </w:r>
      <w:r w:rsidR="00361C1C">
        <w:t xml:space="preserve">inflexible </w:t>
      </w:r>
      <w:r>
        <w:t xml:space="preserve">processing systems. Essentially, the institution was </w:t>
      </w:r>
      <w:r w:rsidR="00074F03">
        <w:t xml:space="preserve">seen to be </w:t>
      </w:r>
      <w:r>
        <w:t>driven by a compliance mindset with punitive sanctions</w:t>
      </w:r>
      <w:r w:rsidR="00074F03">
        <w:t xml:space="preserve"> as the remedial measure</w:t>
      </w:r>
      <w:r>
        <w:t>. Individual problem</w:t>
      </w:r>
      <w:r w:rsidR="00765632">
        <w:t>-</w:t>
      </w:r>
      <w:r>
        <w:t>solving action was constrained and innovation rarely encouraged.</w:t>
      </w:r>
    </w:p>
    <w:p w:rsidR="004C304D" w:rsidRDefault="004C304D" w:rsidP="004C304D">
      <w:pPr>
        <w:pStyle w:val="BodyText"/>
      </w:pPr>
      <w:r>
        <w:t xml:space="preserve">Previous attempts at improving efficiency and effectiveness had been piecemeal and failed to bring about </w:t>
      </w:r>
      <w:r w:rsidR="000157B0">
        <w:t xml:space="preserve">urgently needed </w:t>
      </w:r>
      <w:r>
        <w:t>system-wide changes in structure and process. In part, this was due to the difficulty of changing long</w:t>
      </w:r>
      <w:r w:rsidR="000157B0">
        <w:t>-</w:t>
      </w:r>
      <w:r>
        <w:t>established practices in an organisation having a staff in excess of 500</w:t>
      </w:r>
      <w:r w:rsidR="000E39D7">
        <w:t xml:space="preserve"> </w:t>
      </w:r>
      <w:r>
        <w:t>000, and a network of 43</w:t>
      </w:r>
      <w:r w:rsidR="000E39D7">
        <w:t xml:space="preserve"> </w:t>
      </w:r>
      <w:r>
        <w:t>000 schools widely dispersed over a large and geographically complex</w:t>
      </w:r>
      <w:r w:rsidR="00A26E9C">
        <w:t> </w:t>
      </w:r>
      <w:r>
        <w:t>country.</w:t>
      </w:r>
    </w:p>
    <w:p w:rsidR="00443A3B" w:rsidRDefault="00443A3B" w:rsidP="00D31210">
      <w:pPr>
        <w:pStyle w:val="BodyText"/>
      </w:pPr>
      <w:r>
        <w:t xml:space="preserve">Australian assistance was aimed at </w:t>
      </w:r>
      <w:r w:rsidR="0018096C">
        <w:t>assisting</w:t>
      </w:r>
      <w:r>
        <w:t xml:space="preserve"> the </w:t>
      </w:r>
      <w:smartTag w:uri="urn:schemas-microsoft-com:office:smarttags" w:element="country-region">
        <w:smartTag w:uri="urn:schemas-microsoft-com:office:smarttags" w:element="place">
          <w:r>
            <w:t>Philippines</w:t>
          </w:r>
        </w:smartTag>
      </w:smartTag>
      <w:r>
        <w:t xml:space="preserve"> to implement the BESRA by</w:t>
      </w:r>
      <w:r w:rsidR="00D31210">
        <w:t xml:space="preserve"> </w:t>
      </w:r>
      <w:r>
        <w:t>developin</w:t>
      </w:r>
      <w:r w:rsidR="00EB140D">
        <w:t>g, supporting and strengthening</w:t>
      </w:r>
      <w:r>
        <w:t xml:space="preserve"> education management, teacher development and student</w:t>
      </w:r>
      <w:r w:rsidR="000157B0">
        <w:t>-</w:t>
      </w:r>
      <w:r>
        <w:t>learning systems to better support schools and teachers</w:t>
      </w:r>
      <w:r w:rsidR="00632D9A">
        <w:t xml:space="preserve">. </w:t>
      </w:r>
    </w:p>
    <w:p w:rsidR="00443A3B" w:rsidRDefault="00443A3B" w:rsidP="00874C8E">
      <w:pPr>
        <w:pStyle w:val="Heading3"/>
      </w:pPr>
      <w:bookmarkStart w:id="27" w:name="_Toc361846671"/>
      <w:r>
        <w:t xml:space="preserve">Major </w:t>
      </w:r>
      <w:r w:rsidR="00C81AC0">
        <w:t>p</w:t>
      </w:r>
      <w:r>
        <w:t>rogram achievements</w:t>
      </w:r>
      <w:bookmarkEnd w:id="27"/>
    </w:p>
    <w:p w:rsidR="000157B0" w:rsidRDefault="00443A3B" w:rsidP="00662210">
      <w:pPr>
        <w:pStyle w:val="BodyText"/>
        <w:spacing w:before="0" w:after="0"/>
      </w:pPr>
      <w:smartTag w:uri="urn:schemas-microsoft-com:office:smarttags" w:element="country-region">
        <w:smartTag w:uri="urn:schemas-microsoft-com:office:smarttags" w:element="place">
          <w:r w:rsidRPr="00887268">
            <w:t>Australia</w:t>
          </w:r>
        </w:smartTag>
      </w:smartTag>
      <w:r>
        <w:t xml:space="preserve">’s assistance against this objective was provided mainly through </w:t>
      </w:r>
      <w:r w:rsidR="002F2FAD">
        <w:t xml:space="preserve">three </w:t>
      </w:r>
      <w:r>
        <w:t xml:space="preserve">major interventions: </w:t>
      </w:r>
      <w:r w:rsidRPr="002F2FAD">
        <w:t>the AusAID</w:t>
      </w:r>
      <w:r w:rsidR="000157B0">
        <w:t>-</w:t>
      </w:r>
      <w:r w:rsidRPr="002F2FAD">
        <w:t xml:space="preserve">managed </w:t>
      </w:r>
      <w:r w:rsidR="002F2FAD">
        <w:t xml:space="preserve">regional project, </w:t>
      </w:r>
      <w:r w:rsidR="00316AAE">
        <w:t xml:space="preserve">Strengthening </w:t>
      </w:r>
      <w:r w:rsidR="00E64122" w:rsidRPr="00E64122">
        <w:t>Implement</w:t>
      </w:r>
      <w:r w:rsidR="00316AAE">
        <w:t>ation of Visayas Education</w:t>
      </w:r>
      <w:r w:rsidR="00E64122" w:rsidRPr="00E64122">
        <w:t xml:space="preserve"> </w:t>
      </w:r>
      <w:r w:rsidR="00E64122">
        <w:t>(</w:t>
      </w:r>
      <w:r w:rsidRPr="00E64122">
        <w:t>STRIVE</w:t>
      </w:r>
      <w:r w:rsidR="00E64122">
        <w:t>);</w:t>
      </w:r>
      <w:r w:rsidR="002F2FAD" w:rsidRPr="002F2FAD">
        <w:t xml:space="preserve"> </w:t>
      </w:r>
      <w:r w:rsidR="001973C5" w:rsidRPr="002F2FAD">
        <w:t>a</w:t>
      </w:r>
      <w:r w:rsidRPr="002F2FAD">
        <w:t xml:space="preserve"> </w:t>
      </w:r>
      <w:r w:rsidR="00660237">
        <w:t>W</w:t>
      </w:r>
      <w:r w:rsidR="00393E9E">
        <w:t xml:space="preserve">orld </w:t>
      </w:r>
      <w:r w:rsidR="00660237">
        <w:t>B</w:t>
      </w:r>
      <w:r w:rsidR="00393E9E">
        <w:t>ank</w:t>
      </w:r>
      <w:r w:rsidR="00EB140D" w:rsidRPr="002F2FAD">
        <w:t xml:space="preserve"> managed trust fund</w:t>
      </w:r>
      <w:r w:rsidR="000157B0">
        <w:t>;</w:t>
      </w:r>
      <w:r w:rsidR="002F2FAD" w:rsidRPr="002F2FAD">
        <w:t xml:space="preserve"> and an incentives</w:t>
      </w:r>
      <w:r w:rsidR="002F2FAD">
        <w:t xml:space="preserve"> program</w:t>
      </w:r>
      <w:r w:rsidR="00EB140D">
        <w:t xml:space="preserve">. </w:t>
      </w:r>
    </w:p>
    <w:p w:rsidR="00443A3B" w:rsidRPr="00887268" w:rsidRDefault="001973C5" w:rsidP="00813EEA">
      <w:pPr>
        <w:pStyle w:val="BodyText"/>
        <w:spacing w:before="240" w:after="240"/>
      </w:pPr>
      <w:r>
        <w:t>Key results include</w:t>
      </w:r>
      <w:r w:rsidR="00443A3B">
        <w:t xml:space="preserve">: </w:t>
      </w:r>
    </w:p>
    <w:p w:rsidR="00443A3B" w:rsidRPr="00214F61" w:rsidRDefault="000157B0" w:rsidP="008269FA">
      <w:pPr>
        <w:pStyle w:val="BoxListBullet"/>
        <w:spacing w:before="120" w:after="0"/>
        <w:ind w:left="403"/>
        <w:rPr>
          <w:rFonts w:ascii="Georgia" w:hAnsi="Georgia"/>
          <w:sz w:val="19"/>
        </w:rPr>
      </w:pPr>
      <w:r>
        <w:rPr>
          <w:rFonts w:ascii="Georgia" w:hAnsi="Georgia"/>
          <w:sz w:val="19"/>
        </w:rPr>
        <w:t>D</w:t>
      </w:r>
      <w:r w:rsidR="001973C5">
        <w:rPr>
          <w:rFonts w:ascii="Georgia" w:hAnsi="Georgia"/>
          <w:sz w:val="19"/>
        </w:rPr>
        <w:t>evelop</w:t>
      </w:r>
      <w:r>
        <w:rPr>
          <w:rFonts w:ascii="Georgia" w:hAnsi="Georgia"/>
          <w:sz w:val="19"/>
        </w:rPr>
        <w:t>ing</w:t>
      </w:r>
      <w:r w:rsidR="001973C5" w:rsidRPr="00214F61">
        <w:rPr>
          <w:rFonts w:ascii="Georgia" w:hAnsi="Georgia"/>
          <w:sz w:val="19"/>
        </w:rPr>
        <w:t xml:space="preserve"> </w:t>
      </w:r>
      <w:r w:rsidR="00443A3B" w:rsidRPr="00214F61">
        <w:rPr>
          <w:rFonts w:ascii="Georgia" w:hAnsi="Georgia"/>
          <w:sz w:val="19"/>
        </w:rPr>
        <w:t xml:space="preserve">key education financial and management systems. These included </w:t>
      </w:r>
      <w:bookmarkStart w:id="28" w:name="_Toc289777298"/>
      <w:bookmarkStart w:id="29" w:name="_Toc289777416"/>
      <w:bookmarkStart w:id="30" w:name="_Toc289777731"/>
      <w:r w:rsidR="00443A3B" w:rsidRPr="00214F61">
        <w:rPr>
          <w:rFonts w:ascii="Georgia" w:hAnsi="Georgia"/>
          <w:sz w:val="19"/>
        </w:rPr>
        <w:t xml:space="preserve">strengthening audit and internal control systems, designing, building and implementing on a regional basis a human resource information system, and enhancing the education management information system that collects statistical data on schools, teachers </w:t>
      </w:r>
      <w:r w:rsidR="00EB140D">
        <w:rPr>
          <w:rFonts w:ascii="Georgia" w:hAnsi="Georgia"/>
          <w:sz w:val="19"/>
        </w:rPr>
        <w:t xml:space="preserve">and students. </w:t>
      </w:r>
      <w:r w:rsidR="00443A3B" w:rsidRPr="00214F61">
        <w:rPr>
          <w:rFonts w:ascii="Georgia" w:hAnsi="Georgia"/>
          <w:sz w:val="19"/>
        </w:rPr>
        <w:t xml:space="preserve">The </w:t>
      </w:r>
      <w:r w:rsidR="00B57CA7">
        <w:rPr>
          <w:rFonts w:ascii="Georgia" w:hAnsi="Georgia"/>
          <w:sz w:val="19"/>
        </w:rPr>
        <w:t xml:space="preserve">Enhanced </w:t>
      </w:r>
      <w:r w:rsidR="00443A3B" w:rsidRPr="00214F61">
        <w:rPr>
          <w:rFonts w:ascii="Georgia" w:hAnsi="Georgia"/>
          <w:sz w:val="19"/>
        </w:rPr>
        <w:t xml:space="preserve">Basic Education Information System </w:t>
      </w:r>
      <w:r w:rsidR="00443A3B">
        <w:rPr>
          <w:rFonts w:ascii="Georgia" w:hAnsi="Georgia"/>
          <w:sz w:val="19"/>
        </w:rPr>
        <w:t xml:space="preserve">developed by AusAID for Visayas </w:t>
      </w:r>
      <w:r w:rsidR="00443A3B" w:rsidRPr="00214F61">
        <w:rPr>
          <w:rFonts w:ascii="Georgia" w:hAnsi="Georgia"/>
          <w:sz w:val="19"/>
        </w:rPr>
        <w:t>has enabled regions, divisions and schools to plan and make tim</w:t>
      </w:r>
      <w:r w:rsidR="00EB140D">
        <w:rPr>
          <w:rFonts w:ascii="Georgia" w:hAnsi="Georgia"/>
          <w:sz w:val="19"/>
        </w:rPr>
        <w:t xml:space="preserve">ely, evidence-based decisions. </w:t>
      </w:r>
      <w:r w:rsidR="001973C5">
        <w:rPr>
          <w:rFonts w:ascii="Georgia" w:hAnsi="Georgia"/>
          <w:sz w:val="19"/>
        </w:rPr>
        <w:t xml:space="preserve">The </w:t>
      </w:r>
      <w:r w:rsidR="00443A3B" w:rsidRPr="00214F61">
        <w:rPr>
          <w:rFonts w:ascii="Georgia" w:hAnsi="Georgia"/>
          <w:sz w:val="19"/>
        </w:rPr>
        <w:t>Dep</w:t>
      </w:r>
      <w:r w:rsidR="001973C5">
        <w:rPr>
          <w:rFonts w:ascii="Georgia" w:hAnsi="Georgia"/>
          <w:sz w:val="19"/>
        </w:rPr>
        <w:t xml:space="preserve">artment of </w:t>
      </w:r>
      <w:r w:rsidR="00443A3B" w:rsidRPr="00214F61">
        <w:rPr>
          <w:rFonts w:ascii="Georgia" w:hAnsi="Georgia"/>
          <w:sz w:val="19"/>
        </w:rPr>
        <w:t>E</w:t>
      </w:r>
      <w:r w:rsidR="001973C5">
        <w:rPr>
          <w:rFonts w:ascii="Georgia" w:hAnsi="Georgia"/>
          <w:sz w:val="19"/>
        </w:rPr>
        <w:t>ducation</w:t>
      </w:r>
      <w:r w:rsidR="00443A3B" w:rsidRPr="00214F61">
        <w:rPr>
          <w:rFonts w:ascii="Georgia" w:hAnsi="Georgia"/>
          <w:sz w:val="19"/>
        </w:rPr>
        <w:t xml:space="preserve"> </w:t>
      </w:r>
      <w:r w:rsidR="00EA5D0D">
        <w:rPr>
          <w:rFonts w:ascii="Georgia" w:hAnsi="Georgia"/>
          <w:sz w:val="19"/>
        </w:rPr>
        <w:t>will</w:t>
      </w:r>
      <w:r w:rsidR="00443A3B" w:rsidRPr="00214F61">
        <w:rPr>
          <w:rFonts w:ascii="Georgia" w:hAnsi="Georgia"/>
          <w:sz w:val="19"/>
        </w:rPr>
        <w:t xml:space="preserve"> roll</w:t>
      </w:r>
      <w:r w:rsidR="00A26E9C">
        <w:rPr>
          <w:rFonts w:ascii="Georgia" w:hAnsi="Georgia"/>
          <w:sz w:val="19"/>
        </w:rPr>
        <w:t xml:space="preserve"> </w:t>
      </w:r>
      <w:r w:rsidR="00443A3B" w:rsidRPr="00214F61">
        <w:rPr>
          <w:rFonts w:ascii="Georgia" w:hAnsi="Georgia"/>
          <w:sz w:val="19"/>
        </w:rPr>
        <w:t xml:space="preserve">out </w:t>
      </w:r>
      <w:r w:rsidR="00E64122">
        <w:rPr>
          <w:rFonts w:ascii="Georgia" w:hAnsi="Georgia"/>
          <w:sz w:val="19"/>
        </w:rPr>
        <w:t xml:space="preserve">the </w:t>
      </w:r>
      <w:r w:rsidR="00E64122" w:rsidRPr="00E64122">
        <w:rPr>
          <w:rFonts w:ascii="Georgia" w:hAnsi="Georgia"/>
          <w:sz w:val="19"/>
        </w:rPr>
        <w:t xml:space="preserve">Enhanced Basic Education Information System </w:t>
      </w:r>
      <w:r w:rsidR="00EA5D0D">
        <w:rPr>
          <w:rFonts w:ascii="Georgia" w:hAnsi="Georgia"/>
          <w:sz w:val="19"/>
        </w:rPr>
        <w:t xml:space="preserve">nationally </w:t>
      </w:r>
      <w:r w:rsidR="00443A3B" w:rsidRPr="00214F61">
        <w:rPr>
          <w:rFonts w:ascii="Georgia" w:hAnsi="Georgia"/>
          <w:sz w:val="19"/>
        </w:rPr>
        <w:t>in mid</w:t>
      </w:r>
      <w:r>
        <w:rPr>
          <w:rFonts w:ascii="Georgia" w:hAnsi="Georgia"/>
          <w:sz w:val="19"/>
        </w:rPr>
        <w:t>-</w:t>
      </w:r>
      <w:r w:rsidR="00443A3B" w:rsidRPr="00214F61">
        <w:rPr>
          <w:rFonts w:ascii="Georgia" w:hAnsi="Georgia"/>
          <w:sz w:val="19"/>
        </w:rPr>
        <w:t>2011</w:t>
      </w:r>
      <w:r w:rsidR="00632D9A">
        <w:rPr>
          <w:rFonts w:ascii="Georgia" w:hAnsi="Georgia"/>
          <w:sz w:val="19"/>
        </w:rPr>
        <w:t xml:space="preserve">. </w:t>
      </w:r>
    </w:p>
    <w:p w:rsidR="00443A3B" w:rsidRDefault="000157B0" w:rsidP="008269FA">
      <w:pPr>
        <w:pStyle w:val="BoxListBullet"/>
        <w:spacing w:before="120" w:after="0"/>
        <w:ind w:left="403"/>
        <w:rPr>
          <w:rFonts w:ascii="Georgia" w:hAnsi="Georgia"/>
          <w:sz w:val="19"/>
        </w:rPr>
      </w:pPr>
      <w:r>
        <w:rPr>
          <w:rFonts w:ascii="Georgia" w:hAnsi="Georgia"/>
          <w:sz w:val="19"/>
        </w:rPr>
        <w:t>I</w:t>
      </w:r>
      <w:r w:rsidR="001973C5">
        <w:rPr>
          <w:rFonts w:ascii="Georgia" w:hAnsi="Georgia"/>
          <w:sz w:val="19"/>
        </w:rPr>
        <w:t>mplement</w:t>
      </w:r>
      <w:r>
        <w:rPr>
          <w:rFonts w:ascii="Georgia" w:hAnsi="Georgia"/>
          <w:sz w:val="19"/>
        </w:rPr>
        <w:t>ing</w:t>
      </w:r>
      <w:r w:rsidR="001973C5">
        <w:rPr>
          <w:rFonts w:ascii="Georgia" w:hAnsi="Georgia"/>
          <w:sz w:val="19"/>
        </w:rPr>
        <w:t xml:space="preserve"> </w:t>
      </w:r>
      <w:r w:rsidR="00443A3B">
        <w:rPr>
          <w:rFonts w:ascii="Georgia" w:hAnsi="Georgia"/>
          <w:sz w:val="19"/>
        </w:rPr>
        <w:t>school</w:t>
      </w:r>
      <w:r>
        <w:rPr>
          <w:rFonts w:ascii="Georgia" w:hAnsi="Georgia"/>
          <w:sz w:val="19"/>
        </w:rPr>
        <w:t>-</w:t>
      </w:r>
      <w:r w:rsidR="00443A3B">
        <w:rPr>
          <w:rFonts w:ascii="Georgia" w:hAnsi="Georgia"/>
          <w:sz w:val="19"/>
        </w:rPr>
        <w:t>based management (</w:t>
      </w:r>
      <w:r w:rsidR="00443A3B" w:rsidRPr="00E64122">
        <w:rPr>
          <w:rFonts w:ascii="Georgia" w:hAnsi="Georgia"/>
          <w:sz w:val="19"/>
        </w:rPr>
        <w:t>SBM</w:t>
      </w:r>
      <w:r w:rsidR="00443A3B">
        <w:rPr>
          <w:rFonts w:ascii="Georgia" w:hAnsi="Georgia"/>
          <w:sz w:val="19"/>
        </w:rPr>
        <w:t>) for schools a</w:t>
      </w:r>
      <w:r w:rsidR="0018096C">
        <w:rPr>
          <w:rFonts w:ascii="Georgia" w:hAnsi="Georgia"/>
          <w:sz w:val="19"/>
        </w:rPr>
        <w:t xml:space="preserve">nd a related school grants </w:t>
      </w:r>
      <w:r w:rsidR="00443A3B">
        <w:rPr>
          <w:rFonts w:ascii="Georgia" w:hAnsi="Georgia"/>
          <w:sz w:val="19"/>
        </w:rPr>
        <w:t>system</w:t>
      </w:r>
      <w:r w:rsidR="00F1641B">
        <w:rPr>
          <w:rFonts w:ascii="Georgia" w:hAnsi="Georgia"/>
          <w:sz w:val="19"/>
        </w:rPr>
        <w:t xml:space="preserve"> in 75 per cent of the more than 43</w:t>
      </w:r>
      <w:r w:rsidR="007F78C5">
        <w:rPr>
          <w:rFonts w:ascii="Georgia" w:hAnsi="Georgia"/>
          <w:sz w:val="19"/>
        </w:rPr>
        <w:t> </w:t>
      </w:r>
      <w:r w:rsidR="00F1641B">
        <w:rPr>
          <w:rFonts w:ascii="Georgia" w:hAnsi="Georgia"/>
          <w:sz w:val="19"/>
        </w:rPr>
        <w:t>000 schools in just three years</w:t>
      </w:r>
      <w:r w:rsidR="00443A3B">
        <w:rPr>
          <w:rFonts w:ascii="Georgia" w:hAnsi="Georgia"/>
          <w:sz w:val="19"/>
        </w:rPr>
        <w:t>.</w:t>
      </w:r>
      <w:r w:rsidR="00F1641B">
        <w:rPr>
          <w:rFonts w:ascii="Georgia" w:hAnsi="Georgia"/>
          <w:sz w:val="19"/>
        </w:rPr>
        <w:t xml:space="preserve"> SBM involves the Department of Education providing grants to support improvement projects identified by the schools in conjunction with the school community and local government.</w:t>
      </w:r>
      <w:r w:rsidR="00443A3B">
        <w:rPr>
          <w:rFonts w:ascii="Georgia" w:hAnsi="Georgia"/>
          <w:sz w:val="19"/>
        </w:rPr>
        <w:t xml:space="preserve"> The</w:t>
      </w:r>
      <w:r w:rsidR="00F1641B">
        <w:rPr>
          <w:rFonts w:ascii="Georgia" w:hAnsi="Georgia"/>
          <w:sz w:val="19"/>
        </w:rPr>
        <w:t xml:space="preserve">se grants supported </w:t>
      </w:r>
      <w:r>
        <w:rPr>
          <w:rFonts w:ascii="Georgia" w:hAnsi="Georgia"/>
          <w:sz w:val="19"/>
        </w:rPr>
        <w:t xml:space="preserve">a range of </w:t>
      </w:r>
      <w:r w:rsidR="00F1641B">
        <w:rPr>
          <w:rFonts w:ascii="Georgia" w:hAnsi="Georgia"/>
          <w:sz w:val="19"/>
        </w:rPr>
        <w:t>activities</w:t>
      </w:r>
      <w:r>
        <w:rPr>
          <w:rFonts w:ascii="Georgia" w:hAnsi="Georgia"/>
          <w:sz w:val="19"/>
        </w:rPr>
        <w:t>,</w:t>
      </w:r>
      <w:r w:rsidR="00F1641B">
        <w:rPr>
          <w:rFonts w:ascii="Georgia" w:hAnsi="Georgia"/>
          <w:sz w:val="19"/>
        </w:rPr>
        <w:t xml:space="preserve"> including the </w:t>
      </w:r>
      <w:r w:rsidR="00443A3B">
        <w:rPr>
          <w:rFonts w:ascii="Georgia" w:hAnsi="Georgia"/>
          <w:sz w:val="19"/>
        </w:rPr>
        <w:t xml:space="preserve">development of policy and operational manuals and training </w:t>
      </w:r>
      <w:r w:rsidR="00B57CA7">
        <w:rPr>
          <w:rFonts w:ascii="Georgia" w:hAnsi="Georgia"/>
          <w:sz w:val="19"/>
        </w:rPr>
        <w:t xml:space="preserve">and mentoring </w:t>
      </w:r>
      <w:r w:rsidR="00443A3B">
        <w:rPr>
          <w:rFonts w:ascii="Georgia" w:hAnsi="Georgia"/>
          <w:sz w:val="19"/>
        </w:rPr>
        <w:t>of syst</w:t>
      </w:r>
      <w:r w:rsidR="00EB140D">
        <w:rPr>
          <w:rFonts w:ascii="Georgia" w:hAnsi="Georgia"/>
          <w:sz w:val="19"/>
        </w:rPr>
        <w:t xml:space="preserve">em managers and school heads. </w:t>
      </w:r>
      <w:r w:rsidR="00443A3B">
        <w:rPr>
          <w:rFonts w:ascii="Georgia" w:hAnsi="Georgia"/>
          <w:sz w:val="19"/>
        </w:rPr>
        <w:t>G</w:t>
      </w:r>
      <w:r w:rsidR="00443A3B" w:rsidRPr="00440BF2">
        <w:rPr>
          <w:rFonts w:ascii="Georgia" w:hAnsi="Georgia"/>
          <w:sz w:val="19"/>
        </w:rPr>
        <w:t xml:space="preserve">uidelines for the </w:t>
      </w:r>
      <w:r>
        <w:rPr>
          <w:rFonts w:ascii="Georgia" w:hAnsi="Georgia"/>
          <w:sz w:val="19"/>
        </w:rPr>
        <w:t>use</w:t>
      </w:r>
      <w:r w:rsidRPr="00440BF2">
        <w:rPr>
          <w:rFonts w:ascii="Georgia" w:hAnsi="Georgia"/>
          <w:sz w:val="19"/>
        </w:rPr>
        <w:t xml:space="preserve"> </w:t>
      </w:r>
      <w:r w:rsidR="00443A3B" w:rsidRPr="00440BF2">
        <w:rPr>
          <w:rFonts w:ascii="Georgia" w:hAnsi="Georgia"/>
          <w:sz w:val="19"/>
        </w:rPr>
        <w:t>of SBM grants were developed and distributed in 147 divisions and i</w:t>
      </w:r>
      <w:r w:rsidR="00443A3B">
        <w:rPr>
          <w:rFonts w:ascii="Georgia" w:hAnsi="Georgia"/>
          <w:sz w:val="19"/>
        </w:rPr>
        <w:t>n</w:t>
      </w:r>
      <w:r w:rsidR="004D46DD">
        <w:rPr>
          <w:rFonts w:ascii="Georgia" w:hAnsi="Georgia"/>
          <w:sz w:val="19"/>
        </w:rPr>
        <w:t xml:space="preserve"> most</w:t>
      </w:r>
      <w:r>
        <w:rPr>
          <w:rFonts w:ascii="Georgia" w:hAnsi="Georgia"/>
          <w:sz w:val="19"/>
        </w:rPr>
        <w:t xml:space="preserve"> d</w:t>
      </w:r>
      <w:r w:rsidR="00EB140D">
        <w:rPr>
          <w:rFonts w:ascii="Georgia" w:hAnsi="Georgia"/>
          <w:sz w:val="19"/>
        </w:rPr>
        <w:t xml:space="preserve">ivision </w:t>
      </w:r>
      <w:r>
        <w:rPr>
          <w:rFonts w:ascii="Georgia" w:hAnsi="Georgia"/>
          <w:sz w:val="19"/>
        </w:rPr>
        <w:t>o</w:t>
      </w:r>
      <w:r w:rsidR="00EB140D">
        <w:rPr>
          <w:rFonts w:ascii="Georgia" w:hAnsi="Georgia"/>
          <w:sz w:val="19"/>
        </w:rPr>
        <w:t xml:space="preserve">ffices. </w:t>
      </w:r>
      <w:r w:rsidR="00443A3B">
        <w:rPr>
          <w:rFonts w:ascii="Georgia" w:hAnsi="Georgia"/>
          <w:sz w:val="19"/>
        </w:rPr>
        <w:t>T</w:t>
      </w:r>
      <w:r w:rsidR="0018096C">
        <w:rPr>
          <w:rFonts w:ascii="Georgia" w:hAnsi="Georgia"/>
          <w:sz w:val="19"/>
        </w:rPr>
        <w:t>he guidelines have</w:t>
      </w:r>
      <w:r w:rsidR="00443A3B" w:rsidRPr="00440BF2">
        <w:rPr>
          <w:rFonts w:ascii="Georgia" w:hAnsi="Georgia"/>
          <w:sz w:val="19"/>
        </w:rPr>
        <w:t xml:space="preserve"> been followed for school selection, prop</w:t>
      </w:r>
      <w:r w:rsidR="00EB140D">
        <w:rPr>
          <w:rFonts w:ascii="Georgia" w:hAnsi="Georgia"/>
          <w:sz w:val="19"/>
        </w:rPr>
        <w:t xml:space="preserve">osal development and approval. </w:t>
      </w:r>
    </w:p>
    <w:p w:rsidR="00443A3B" w:rsidRPr="00DE05FB" w:rsidRDefault="000157B0" w:rsidP="008269FA">
      <w:pPr>
        <w:pStyle w:val="BoxListBullet"/>
        <w:spacing w:before="120" w:after="0"/>
        <w:ind w:left="403"/>
        <w:rPr>
          <w:rFonts w:ascii="Georgia" w:hAnsi="Georgia"/>
          <w:sz w:val="19"/>
        </w:rPr>
      </w:pPr>
      <w:r>
        <w:rPr>
          <w:rFonts w:ascii="Georgia" w:hAnsi="Georgia"/>
          <w:sz w:val="19"/>
        </w:rPr>
        <w:t>D</w:t>
      </w:r>
      <w:r w:rsidR="00F1641B">
        <w:rPr>
          <w:rFonts w:ascii="Georgia" w:hAnsi="Georgia"/>
          <w:sz w:val="19"/>
        </w:rPr>
        <w:t>evelop</w:t>
      </w:r>
      <w:r>
        <w:rPr>
          <w:rFonts w:ascii="Georgia" w:hAnsi="Georgia"/>
          <w:sz w:val="19"/>
        </w:rPr>
        <w:t>ing</w:t>
      </w:r>
      <w:r w:rsidR="00F1641B">
        <w:rPr>
          <w:rFonts w:ascii="Georgia" w:hAnsi="Georgia"/>
          <w:sz w:val="19"/>
        </w:rPr>
        <w:t xml:space="preserve"> and implement</w:t>
      </w:r>
      <w:r>
        <w:rPr>
          <w:rFonts w:ascii="Georgia" w:hAnsi="Georgia"/>
          <w:sz w:val="19"/>
        </w:rPr>
        <w:t>ing</w:t>
      </w:r>
      <w:r w:rsidR="00443A3B">
        <w:rPr>
          <w:rFonts w:ascii="Georgia" w:hAnsi="Georgia"/>
          <w:sz w:val="19"/>
        </w:rPr>
        <w:t xml:space="preserve"> q</w:t>
      </w:r>
      <w:r w:rsidR="00443A3B" w:rsidRPr="00DE05FB">
        <w:rPr>
          <w:rFonts w:ascii="Georgia" w:hAnsi="Georgia"/>
          <w:sz w:val="19"/>
        </w:rPr>
        <w:t xml:space="preserve">uality </w:t>
      </w:r>
      <w:r w:rsidR="00443A3B">
        <w:rPr>
          <w:rFonts w:ascii="Georgia" w:hAnsi="Georgia"/>
          <w:sz w:val="19"/>
        </w:rPr>
        <w:t xml:space="preserve">assurance standards and related monitoring and evaluation processes </w:t>
      </w:r>
      <w:r w:rsidR="00EA5D0D">
        <w:rPr>
          <w:rFonts w:ascii="Georgia" w:hAnsi="Georgia"/>
          <w:sz w:val="19"/>
        </w:rPr>
        <w:t>throughout</w:t>
      </w:r>
      <w:r w:rsidR="00443A3B">
        <w:rPr>
          <w:rFonts w:ascii="Georgia" w:hAnsi="Georgia"/>
          <w:sz w:val="19"/>
        </w:rPr>
        <w:t xml:space="preserve"> central</w:t>
      </w:r>
      <w:r w:rsidR="00EA5D0D">
        <w:rPr>
          <w:rFonts w:ascii="Georgia" w:hAnsi="Georgia"/>
          <w:sz w:val="19"/>
        </w:rPr>
        <w:t xml:space="preserve">, </w:t>
      </w:r>
      <w:r w:rsidR="00443A3B">
        <w:rPr>
          <w:rFonts w:ascii="Georgia" w:hAnsi="Georgia"/>
          <w:sz w:val="19"/>
        </w:rPr>
        <w:t>regional and district offices and encompassing school operational service standards</w:t>
      </w:r>
      <w:r w:rsidR="00E35E14">
        <w:rPr>
          <w:rFonts w:ascii="Georgia" w:hAnsi="Georgia"/>
          <w:sz w:val="19"/>
        </w:rPr>
        <w:t>.</w:t>
      </w:r>
      <w:r w:rsidR="00443A3B">
        <w:rPr>
          <w:rFonts w:ascii="Georgia" w:hAnsi="Georgia"/>
          <w:sz w:val="19"/>
        </w:rPr>
        <w:t xml:space="preserve"> </w:t>
      </w:r>
    </w:p>
    <w:p w:rsidR="00443A3B" w:rsidRPr="00DE05FB" w:rsidRDefault="00F1641B" w:rsidP="008269FA">
      <w:pPr>
        <w:pStyle w:val="BoxListBullet"/>
        <w:spacing w:before="120" w:after="0"/>
        <w:ind w:left="403"/>
        <w:rPr>
          <w:rFonts w:ascii="Georgia" w:hAnsi="Georgia"/>
          <w:sz w:val="19"/>
        </w:rPr>
      </w:pPr>
      <w:r>
        <w:rPr>
          <w:rFonts w:ascii="Georgia" w:hAnsi="Georgia"/>
          <w:sz w:val="19"/>
        </w:rPr>
        <w:t>S</w:t>
      </w:r>
      <w:r w:rsidR="00443A3B" w:rsidRPr="00DE05FB">
        <w:rPr>
          <w:rFonts w:ascii="Georgia" w:hAnsi="Georgia"/>
          <w:sz w:val="19"/>
        </w:rPr>
        <w:t xml:space="preserve">trengthening </w:t>
      </w:r>
      <w:r w:rsidR="00443A3B">
        <w:rPr>
          <w:rFonts w:ascii="Georgia" w:hAnsi="Georgia"/>
          <w:sz w:val="19"/>
        </w:rPr>
        <w:t xml:space="preserve">regional organisational </w:t>
      </w:r>
      <w:r w:rsidR="00443A3B" w:rsidRPr="00DE05FB">
        <w:rPr>
          <w:rFonts w:ascii="Georgia" w:hAnsi="Georgia"/>
          <w:sz w:val="19"/>
        </w:rPr>
        <w:t xml:space="preserve">structures and </w:t>
      </w:r>
      <w:r w:rsidR="00443A3B">
        <w:rPr>
          <w:rFonts w:ascii="Georgia" w:hAnsi="Georgia"/>
          <w:sz w:val="19"/>
        </w:rPr>
        <w:t>associated administrative systems in three regions of Visayas</w:t>
      </w:r>
      <w:r w:rsidR="00632D9A">
        <w:rPr>
          <w:rFonts w:ascii="Georgia" w:hAnsi="Georgia"/>
          <w:sz w:val="19"/>
        </w:rPr>
        <w:t xml:space="preserve">. </w:t>
      </w:r>
    </w:p>
    <w:bookmarkEnd w:id="28"/>
    <w:bookmarkEnd w:id="29"/>
    <w:bookmarkEnd w:id="30"/>
    <w:p w:rsidR="00443A3B" w:rsidRDefault="00F1641B" w:rsidP="008269FA">
      <w:pPr>
        <w:pStyle w:val="BoxListBullet"/>
        <w:spacing w:before="120" w:after="0"/>
        <w:ind w:left="403"/>
        <w:rPr>
          <w:rFonts w:ascii="Georgia" w:hAnsi="Georgia"/>
          <w:sz w:val="19"/>
        </w:rPr>
      </w:pPr>
      <w:r>
        <w:rPr>
          <w:rFonts w:ascii="Georgia" w:hAnsi="Georgia"/>
          <w:sz w:val="19"/>
        </w:rPr>
        <w:lastRenderedPageBreak/>
        <w:t>T</w:t>
      </w:r>
      <w:r w:rsidR="00443A3B">
        <w:rPr>
          <w:rFonts w:ascii="Georgia" w:hAnsi="Georgia"/>
          <w:sz w:val="19"/>
        </w:rPr>
        <w:t>ranslating</w:t>
      </w:r>
      <w:r w:rsidR="00443A3B" w:rsidRPr="00DE05FB">
        <w:rPr>
          <w:rFonts w:ascii="Georgia" w:hAnsi="Georgia"/>
          <w:sz w:val="19"/>
        </w:rPr>
        <w:t xml:space="preserve"> sys</w:t>
      </w:r>
      <w:r w:rsidR="00443A3B">
        <w:rPr>
          <w:rFonts w:ascii="Georgia" w:hAnsi="Georgia"/>
          <w:sz w:val="19"/>
        </w:rPr>
        <w:t>tem-level policies into action</w:t>
      </w:r>
      <w:r w:rsidR="008B6188">
        <w:rPr>
          <w:rFonts w:ascii="Georgia" w:hAnsi="Georgia"/>
          <w:sz w:val="19"/>
        </w:rPr>
        <w:t>, including</w:t>
      </w:r>
      <w:r w:rsidR="00443A3B">
        <w:rPr>
          <w:rFonts w:ascii="Georgia" w:hAnsi="Georgia"/>
          <w:sz w:val="19"/>
        </w:rPr>
        <w:t xml:space="preserve"> building </w:t>
      </w:r>
      <w:r w:rsidR="00443A3B" w:rsidRPr="00DE05FB">
        <w:rPr>
          <w:rFonts w:ascii="Georgia" w:hAnsi="Georgia"/>
          <w:sz w:val="19"/>
        </w:rPr>
        <w:t>capacity</w:t>
      </w:r>
      <w:r w:rsidR="000157B0">
        <w:rPr>
          <w:rFonts w:ascii="Georgia" w:hAnsi="Georgia"/>
          <w:sz w:val="19"/>
        </w:rPr>
        <w:t xml:space="preserve"> </w:t>
      </w:r>
      <w:r>
        <w:rPr>
          <w:rFonts w:ascii="Georgia" w:hAnsi="Georgia"/>
          <w:sz w:val="19"/>
        </w:rPr>
        <w:t>in the Department of Education</w:t>
      </w:r>
      <w:r w:rsidR="00443A3B" w:rsidRPr="00DE05FB">
        <w:rPr>
          <w:rFonts w:ascii="Georgia" w:hAnsi="Georgia"/>
          <w:sz w:val="19"/>
        </w:rPr>
        <w:t xml:space="preserve"> to manage </w:t>
      </w:r>
      <w:r w:rsidR="00443A3B">
        <w:rPr>
          <w:rFonts w:ascii="Georgia" w:hAnsi="Georgia"/>
          <w:sz w:val="19"/>
        </w:rPr>
        <w:t xml:space="preserve">the </w:t>
      </w:r>
      <w:r w:rsidR="00443A3B" w:rsidRPr="00DE05FB">
        <w:rPr>
          <w:rFonts w:ascii="Georgia" w:hAnsi="Georgia"/>
          <w:sz w:val="19"/>
        </w:rPr>
        <w:t xml:space="preserve">construction of </w:t>
      </w:r>
      <w:r w:rsidR="00443A3B">
        <w:rPr>
          <w:rFonts w:ascii="Georgia" w:hAnsi="Georgia"/>
          <w:sz w:val="19"/>
        </w:rPr>
        <w:t>classrooms and learning resource centres and to efficiently reproduce and distribute</w:t>
      </w:r>
      <w:r w:rsidR="00443A3B" w:rsidRPr="00DE05FB">
        <w:rPr>
          <w:rFonts w:ascii="Georgia" w:hAnsi="Georgia"/>
          <w:sz w:val="19"/>
        </w:rPr>
        <w:t xml:space="preserve"> learning materials</w:t>
      </w:r>
      <w:r w:rsidR="00632D9A">
        <w:rPr>
          <w:rFonts w:ascii="Georgia" w:hAnsi="Georgia"/>
          <w:sz w:val="19"/>
        </w:rPr>
        <w:t xml:space="preserve">. </w:t>
      </w:r>
    </w:p>
    <w:p w:rsidR="00443A3B" w:rsidRDefault="00F1641B" w:rsidP="008269FA">
      <w:pPr>
        <w:pStyle w:val="BoxListBullet"/>
        <w:spacing w:before="120" w:after="0"/>
        <w:ind w:left="403"/>
        <w:rPr>
          <w:rFonts w:ascii="Georgia" w:hAnsi="Georgia"/>
          <w:sz w:val="19"/>
        </w:rPr>
      </w:pPr>
      <w:r>
        <w:rPr>
          <w:rFonts w:ascii="Georgia" w:hAnsi="Georgia"/>
          <w:sz w:val="19"/>
        </w:rPr>
        <w:t>T</w:t>
      </w:r>
      <w:r w:rsidR="00443A3B" w:rsidRPr="00214F61">
        <w:rPr>
          <w:rFonts w:ascii="Georgia" w:hAnsi="Georgia"/>
          <w:sz w:val="19"/>
        </w:rPr>
        <w:t>rain</w:t>
      </w:r>
      <w:r w:rsidR="00443A3B">
        <w:rPr>
          <w:rFonts w:ascii="Georgia" w:hAnsi="Georgia"/>
          <w:sz w:val="19"/>
        </w:rPr>
        <w:t>ing</w:t>
      </w:r>
      <w:r w:rsidR="00443A3B" w:rsidRPr="00214F61">
        <w:rPr>
          <w:rFonts w:ascii="Georgia" w:hAnsi="Georgia"/>
          <w:sz w:val="19"/>
        </w:rPr>
        <w:t xml:space="preserve"> </w:t>
      </w:r>
      <w:r w:rsidR="002F5275">
        <w:rPr>
          <w:rFonts w:ascii="Georgia" w:hAnsi="Georgia"/>
          <w:sz w:val="19"/>
        </w:rPr>
        <w:t>more than</w:t>
      </w:r>
      <w:r w:rsidR="00443A3B" w:rsidRPr="00214F61">
        <w:rPr>
          <w:rFonts w:ascii="Georgia" w:hAnsi="Georgia"/>
          <w:sz w:val="19"/>
        </w:rPr>
        <w:t xml:space="preserve"> 2500 teachers, administrators and regional staff in education planning, resource management and alternative learning methodologies</w:t>
      </w:r>
      <w:r>
        <w:rPr>
          <w:rFonts w:ascii="Georgia" w:hAnsi="Georgia"/>
          <w:sz w:val="19"/>
        </w:rPr>
        <w:t>.</w:t>
      </w:r>
    </w:p>
    <w:p w:rsidR="00443A3B" w:rsidRPr="008A7FC3" w:rsidRDefault="008A7FC3" w:rsidP="008A7FC3">
      <w:pPr>
        <w:pStyle w:val="BoxListBullet"/>
        <w:spacing w:before="120" w:after="0"/>
        <w:ind w:left="403"/>
        <w:rPr>
          <w:rFonts w:ascii="Georgia" w:hAnsi="Georgia"/>
          <w:sz w:val="19"/>
        </w:rPr>
      </w:pPr>
      <w:r w:rsidRPr="008A7FC3">
        <w:rPr>
          <w:rFonts w:ascii="Georgia" w:hAnsi="Georgia"/>
          <w:sz w:val="19"/>
        </w:rPr>
        <w:t>Constructing 485 classrooms through a process in which principals and the community were heavily involved in ensuring the quality of the classrooms which were constructed.</w:t>
      </w:r>
      <w:r w:rsidR="00632D9A">
        <w:rPr>
          <w:rFonts w:ascii="Georgia" w:hAnsi="Georgia"/>
          <w:sz w:val="19"/>
        </w:rPr>
        <w:t xml:space="preserve"> </w:t>
      </w:r>
    </w:p>
    <w:p w:rsidR="00443A3B" w:rsidRPr="00877159" w:rsidRDefault="00443A3B" w:rsidP="00813EEA">
      <w:pPr>
        <w:pStyle w:val="BoxListBullet"/>
        <w:spacing w:before="120" w:after="240"/>
        <w:ind w:left="403" w:hanging="288"/>
        <w:rPr>
          <w:rFonts w:ascii="Georgia" w:hAnsi="Georgia"/>
          <w:sz w:val="19"/>
        </w:rPr>
      </w:pPr>
      <w:r w:rsidRPr="00214F61">
        <w:rPr>
          <w:rFonts w:ascii="Georgia" w:hAnsi="Georgia"/>
          <w:sz w:val="19"/>
        </w:rPr>
        <w:t>A</w:t>
      </w:r>
      <w:r>
        <w:rPr>
          <w:rFonts w:ascii="Georgia" w:hAnsi="Georgia"/>
          <w:sz w:val="19"/>
        </w:rPr>
        <w:t>n</w:t>
      </w:r>
      <w:r w:rsidRPr="00214F61">
        <w:rPr>
          <w:rFonts w:ascii="Georgia" w:hAnsi="Georgia"/>
          <w:sz w:val="19"/>
        </w:rPr>
        <w:t xml:space="preserve"> independent review of STRIVE noted it had ‘a significant impact upon the development process in the education sector in the Philippines</w:t>
      </w:r>
      <w:r w:rsidR="008A7FC3">
        <w:rPr>
          <w:rFonts w:ascii="Georgia" w:hAnsi="Georgia"/>
          <w:sz w:val="19"/>
        </w:rPr>
        <w:t>’</w:t>
      </w:r>
      <w:r w:rsidR="00316AAE">
        <w:rPr>
          <w:rStyle w:val="FootnoteReference"/>
        </w:rPr>
        <w:footnoteReference w:id="18"/>
      </w:r>
      <w:r w:rsidRPr="00214F61">
        <w:rPr>
          <w:rFonts w:ascii="Georgia" w:hAnsi="Georgia"/>
          <w:sz w:val="19"/>
        </w:rPr>
        <w:t xml:space="preserve">, especially in terms of its positive impact on the BESRA priority of </w:t>
      </w:r>
      <w:r w:rsidR="00EB140D">
        <w:rPr>
          <w:rFonts w:ascii="Georgia" w:hAnsi="Georgia"/>
          <w:sz w:val="19"/>
        </w:rPr>
        <w:t>institutional culture change</w:t>
      </w:r>
      <w:r w:rsidR="00556DD4">
        <w:rPr>
          <w:rFonts w:ascii="Georgia" w:hAnsi="Georgia"/>
          <w:sz w:val="19"/>
        </w:rPr>
        <w:t xml:space="preserve"> with the Department of Education</w:t>
      </w:r>
      <w:r w:rsidR="00EB140D">
        <w:rPr>
          <w:rFonts w:ascii="Georgia" w:hAnsi="Georgia"/>
          <w:sz w:val="19"/>
        </w:rPr>
        <w:t xml:space="preserve">. </w:t>
      </w:r>
      <w:r w:rsidRPr="00214F61">
        <w:rPr>
          <w:rFonts w:ascii="Georgia" w:hAnsi="Georgia"/>
          <w:sz w:val="19"/>
        </w:rPr>
        <w:t xml:space="preserve">STRIVE successfully engaged change agents and supported the pilot </w:t>
      </w:r>
      <w:r w:rsidR="00EA5D0D">
        <w:rPr>
          <w:rFonts w:ascii="Georgia" w:hAnsi="Georgia"/>
          <w:sz w:val="19"/>
        </w:rPr>
        <w:t>r</w:t>
      </w:r>
      <w:r w:rsidRPr="00214F61">
        <w:rPr>
          <w:rFonts w:ascii="Georgia" w:hAnsi="Georgia"/>
          <w:sz w:val="19"/>
        </w:rPr>
        <w:t xml:space="preserve">egions and </w:t>
      </w:r>
      <w:r w:rsidR="00EA5D0D">
        <w:rPr>
          <w:rFonts w:ascii="Georgia" w:hAnsi="Georgia"/>
          <w:sz w:val="19"/>
        </w:rPr>
        <w:t>d</w:t>
      </w:r>
      <w:r w:rsidRPr="00214F61">
        <w:rPr>
          <w:rFonts w:ascii="Georgia" w:hAnsi="Georgia"/>
          <w:sz w:val="19"/>
        </w:rPr>
        <w:t>ivisions in a planning process to ensure the gains made are sustainable. Importantly</w:t>
      </w:r>
      <w:r w:rsidR="00F1641B">
        <w:rPr>
          <w:rFonts w:ascii="Georgia" w:hAnsi="Georgia"/>
          <w:sz w:val="19"/>
        </w:rPr>
        <w:t>,</w:t>
      </w:r>
      <w:r w:rsidRPr="00214F61">
        <w:rPr>
          <w:rFonts w:ascii="Georgia" w:hAnsi="Georgia"/>
          <w:sz w:val="19"/>
        </w:rPr>
        <w:t xml:space="preserve"> the achievements in the pilot </w:t>
      </w:r>
      <w:r w:rsidR="00C85805">
        <w:rPr>
          <w:rFonts w:ascii="Georgia" w:hAnsi="Georgia"/>
          <w:sz w:val="19"/>
        </w:rPr>
        <w:t>r</w:t>
      </w:r>
      <w:r w:rsidRPr="00214F61">
        <w:rPr>
          <w:rFonts w:ascii="Georgia" w:hAnsi="Georgia"/>
          <w:sz w:val="19"/>
        </w:rPr>
        <w:t>egions ha</w:t>
      </w:r>
      <w:r w:rsidR="00F1641B">
        <w:rPr>
          <w:rFonts w:ascii="Georgia" w:hAnsi="Georgia"/>
          <w:sz w:val="19"/>
        </w:rPr>
        <w:t>ve</w:t>
      </w:r>
      <w:r w:rsidRPr="00214F61">
        <w:rPr>
          <w:rFonts w:ascii="Georgia" w:hAnsi="Georgia"/>
          <w:sz w:val="19"/>
        </w:rPr>
        <w:t xml:space="preserve"> led </w:t>
      </w:r>
      <w:r w:rsidR="00F1641B">
        <w:rPr>
          <w:rFonts w:ascii="Georgia" w:hAnsi="Georgia"/>
          <w:sz w:val="19"/>
        </w:rPr>
        <w:t xml:space="preserve">the </w:t>
      </w:r>
      <w:r w:rsidRPr="00214F61">
        <w:rPr>
          <w:rFonts w:ascii="Georgia" w:hAnsi="Georgia"/>
          <w:sz w:val="19"/>
        </w:rPr>
        <w:t>Dep</w:t>
      </w:r>
      <w:r w:rsidR="00F1641B">
        <w:rPr>
          <w:rFonts w:ascii="Georgia" w:hAnsi="Georgia"/>
          <w:sz w:val="19"/>
        </w:rPr>
        <w:t xml:space="preserve">artment of </w:t>
      </w:r>
      <w:r w:rsidRPr="00214F61">
        <w:rPr>
          <w:rFonts w:ascii="Georgia" w:hAnsi="Georgia"/>
          <w:sz w:val="19"/>
        </w:rPr>
        <w:t>Ed</w:t>
      </w:r>
      <w:r w:rsidR="00F1641B">
        <w:rPr>
          <w:rFonts w:ascii="Georgia" w:hAnsi="Georgia"/>
          <w:sz w:val="19"/>
        </w:rPr>
        <w:t>ucation</w:t>
      </w:r>
      <w:r w:rsidR="001E426B">
        <w:rPr>
          <w:rFonts w:ascii="Georgia" w:hAnsi="Georgia"/>
          <w:sz w:val="19"/>
        </w:rPr>
        <w:t xml:space="preserve"> Central Office</w:t>
      </w:r>
      <w:r w:rsidRPr="00214F61">
        <w:rPr>
          <w:rFonts w:ascii="Georgia" w:hAnsi="Georgia"/>
          <w:sz w:val="19"/>
        </w:rPr>
        <w:t xml:space="preserve"> </w:t>
      </w:r>
      <w:r w:rsidR="00C85805">
        <w:rPr>
          <w:rFonts w:ascii="Georgia" w:hAnsi="Georgia"/>
          <w:sz w:val="19"/>
        </w:rPr>
        <w:t>to more broadly replicate STRIVE initiatives</w:t>
      </w:r>
      <w:r w:rsidR="00632D9A">
        <w:rPr>
          <w:rFonts w:ascii="Georgia" w:hAnsi="Georgia"/>
          <w:sz w:val="19"/>
        </w:rPr>
        <w:t>.</w:t>
      </w:r>
    </w:p>
    <w:p w:rsidR="00443A3B" w:rsidRPr="006F4008" w:rsidRDefault="00F1641B" w:rsidP="00443A3B">
      <w:pPr>
        <w:pStyle w:val="BoxListBullet"/>
        <w:numPr>
          <w:ilvl w:val="0"/>
          <w:numId w:val="0"/>
        </w:numPr>
        <w:rPr>
          <w:rFonts w:ascii="Georgia" w:hAnsi="Georgia"/>
          <w:sz w:val="19"/>
        </w:rPr>
      </w:pPr>
      <w:r>
        <w:rPr>
          <w:rFonts w:ascii="Georgia" w:hAnsi="Georgia"/>
          <w:sz w:val="19"/>
        </w:rPr>
        <w:t xml:space="preserve">The </w:t>
      </w:r>
      <w:r w:rsidR="00443A3B" w:rsidRPr="006F4008">
        <w:rPr>
          <w:rFonts w:ascii="Georgia" w:hAnsi="Georgia"/>
          <w:sz w:val="19"/>
        </w:rPr>
        <w:t>Dep</w:t>
      </w:r>
      <w:r>
        <w:rPr>
          <w:rFonts w:ascii="Georgia" w:hAnsi="Georgia"/>
          <w:sz w:val="19"/>
        </w:rPr>
        <w:t xml:space="preserve">artment of </w:t>
      </w:r>
      <w:r w:rsidR="00443A3B" w:rsidRPr="006F4008">
        <w:rPr>
          <w:rFonts w:ascii="Georgia" w:hAnsi="Georgia"/>
          <w:sz w:val="19"/>
        </w:rPr>
        <w:t>Ed</w:t>
      </w:r>
      <w:r>
        <w:rPr>
          <w:rFonts w:ascii="Georgia" w:hAnsi="Georgia"/>
          <w:sz w:val="19"/>
        </w:rPr>
        <w:t>ucation</w:t>
      </w:r>
      <w:r w:rsidR="00443A3B" w:rsidRPr="006F4008">
        <w:rPr>
          <w:rFonts w:ascii="Georgia" w:hAnsi="Georgia"/>
          <w:sz w:val="19"/>
        </w:rPr>
        <w:t xml:space="preserve"> </w:t>
      </w:r>
      <w:r w:rsidR="000157B0">
        <w:rPr>
          <w:rFonts w:ascii="Georgia" w:hAnsi="Georgia"/>
          <w:sz w:val="19"/>
        </w:rPr>
        <w:t>can</w:t>
      </w:r>
      <w:r w:rsidR="000157B0" w:rsidRPr="006F4008">
        <w:rPr>
          <w:rFonts w:ascii="Georgia" w:hAnsi="Georgia"/>
          <w:sz w:val="19"/>
        </w:rPr>
        <w:t xml:space="preserve"> </w:t>
      </w:r>
      <w:r w:rsidR="00443A3B" w:rsidRPr="006F4008">
        <w:rPr>
          <w:rFonts w:ascii="Georgia" w:hAnsi="Georgia"/>
          <w:sz w:val="19"/>
        </w:rPr>
        <w:t xml:space="preserve">now more efficiently manage its resources, </w:t>
      </w:r>
      <w:r w:rsidR="000157B0">
        <w:rPr>
          <w:rFonts w:ascii="Georgia" w:hAnsi="Georgia"/>
          <w:sz w:val="19"/>
        </w:rPr>
        <w:t xml:space="preserve">and </w:t>
      </w:r>
      <w:r w:rsidR="00443A3B" w:rsidRPr="006F4008">
        <w:rPr>
          <w:rFonts w:ascii="Georgia" w:hAnsi="Georgia"/>
          <w:sz w:val="19"/>
        </w:rPr>
        <w:t xml:space="preserve">local system managers are </w:t>
      </w:r>
      <w:r w:rsidR="000157B0">
        <w:rPr>
          <w:rFonts w:ascii="Georgia" w:hAnsi="Georgia"/>
          <w:sz w:val="19"/>
        </w:rPr>
        <w:t xml:space="preserve">now </w:t>
      </w:r>
      <w:r w:rsidR="00443A3B" w:rsidRPr="006F4008">
        <w:rPr>
          <w:rFonts w:ascii="Georgia" w:hAnsi="Georgia"/>
          <w:sz w:val="19"/>
        </w:rPr>
        <w:t>more effective in supporting schools, and schools</w:t>
      </w:r>
      <w:r>
        <w:rPr>
          <w:rFonts w:ascii="Georgia" w:hAnsi="Georgia"/>
          <w:sz w:val="19"/>
        </w:rPr>
        <w:t xml:space="preserve"> </w:t>
      </w:r>
      <w:r w:rsidR="00443A3B" w:rsidRPr="006F4008">
        <w:rPr>
          <w:rFonts w:ascii="Georgia" w:hAnsi="Georgia"/>
          <w:sz w:val="19"/>
        </w:rPr>
        <w:t xml:space="preserve">better prepared to deliver education services to their communities. Moreover, </w:t>
      </w:r>
      <w:r w:rsidR="000157B0">
        <w:rPr>
          <w:rFonts w:ascii="Georgia" w:hAnsi="Georgia"/>
          <w:sz w:val="19"/>
        </w:rPr>
        <w:t xml:space="preserve">BESRA </w:t>
      </w:r>
      <w:r w:rsidR="00443A3B" w:rsidRPr="006F4008">
        <w:rPr>
          <w:rFonts w:ascii="Georgia" w:hAnsi="Georgia"/>
          <w:sz w:val="19"/>
        </w:rPr>
        <w:t xml:space="preserve">implementation has accelerated and </w:t>
      </w:r>
      <w:r w:rsidR="008B6188">
        <w:rPr>
          <w:rFonts w:ascii="Georgia" w:hAnsi="Georgia"/>
          <w:sz w:val="19"/>
        </w:rPr>
        <w:t xml:space="preserve">the reform agenda </w:t>
      </w:r>
      <w:r w:rsidR="00443A3B" w:rsidRPr="006F4008">
        <w:rPr>
          <w:rFonts w:ascii="Georgia" w:hAnsi="Georgia"/>
          <w:sz w:val="19"/>
        </w:rPr>
        <w:t xml:space="preserve">has gained widespread acceptance in </w:t>
      </w:r>
      <w:r>
        <w:rPr>
          <w:rFonts w:ascii="Georgia" w:hAnsi="Georgia"/>
          <w:sz w:val="19"/>
        </w:rPr>
        <w:t xml:space="preserve">the </w:t>
      </w:r>
      <w:r w:rsidR="00443A3B" w:rsidRPr="006F4008">
        <w:rPr>
          <w:rFonts w:ascii="Georgia" w:hAnsi="Georgia"/>
          <w:sz w:val="19"/>
        </w:rPr>
        <w:t>Dep</w:t>
      </w:r>
      <w:r>
        <w:rPr>
          <w:rFonts w:ascii="Georgia" w:hAnsi="Georgia"/>
          <w:sz w:val="19"/>
        </w:rPr>
        <w:t xml:space="preserve">artment of </w:t>
      </w:r>
      <w:r w:rsidR="00443A3B" w:rsidRPr="006F4008">
        <w:rPr>
          <w:rFonts w:ascii="Georgia" w:hAnsi="Georgia"/>
          <w:sz w:val="19"/>
        </w:rPr>
        <w:t>Ed</w:t>
      </w:r>
      <w:r>
        <w:rPr>
          <w:rFonts w:ascii="Georgia" w:hAnsi="Georgia"/>
          <w:sz w:val="19"/>
        </w:rPr>
        <w:t>ucation</w:t>
      </w:r>
      <w:r w:rsidR="00443A3B" w:rsidRPr="006F4008">
        <w:rPr>
          <w:rFonts w:ascii="Georgia" w:hAnsi="Georgia"/>
          <w:sz w:val="19"/>
        </w:rPr>
        <w:t xml:space="preserve"> and from public commentators. AusAID’s programs have made a significant contribution to these achievements</w:t>
      </w:r>
      <w:r w:rsidR="000157B0">
        <w:rPr>
          <w:rFonts w:ascii="Georgia" w:hAnsi="Georgia"/>
          <w:sz w:val="19"/>
        </w:rPr>
        <w:t>—through</w:t>
      </w:r>
      <w:r w:rsidR="00443A3B" w:rsidRPr="006F4008">
        <w:rPr>
          <w:rFonts w:ascii="Georgia" w:hAnsi="Georgia"/>
          <w:sz w:val="19"/>
        </w:rPr>
        <w:t xml:space="preserve"> financial assistance, technical expertise and policy advice</w:t>
      </w:r>
      <w:r w:rsidR="000157B0">
        <w:rPr>
          <w:rFonts w:ascii="Georgia" w:hAnsi="Georgia"/>
          <w:sz w:val="19"/>
        </w:rPr>
        <w:t>—</w:t>
      </w:r>
      <w:r>
        <w:rPr>
          <w:rFonts w:ascii="Georgia" w:hAnsi="Georgia"/>
          <w:sz w:val="19"/>
        </w:rPr>
        <w:t>providing</w:t>
      </w:r>
      <w:r w:rsidR="00443A3B" w:rsidRPr="006F4008">
        <w:rPr>
          <w:rFonts w:ascii="Georgia" w:hAnsi="Georgia"/>
          <w:sz w:val="19"/>
        </w:rPr>
        <w:t xml:space="preserve"> a solid basis upon which to design programs </w:t>
      </w:r>
      <w:r w:rsidR="000157B0">
        <w:rPr>
          <w:rFonts w:ascii="Georgia" w:hAnsi="Georgia"/>
          <w:sz w:val="19"/>
        </w:rPr>
        <w:t>that will</w:t>
      </w:r>
      <w:r w:rsidR="000157B0" w:rsidRPr="006F4008">
        <w:rPr>
          <w:rFonts w:ascii="Georgia" w:hAnsi="Georgia"/>
          <w:sz w:val="19"/>
        </w:rPr>
        <w:t xml:space="preserve"> </w:t>
      </w:r>
      <w:r w:rsidR="00443A3B" w:rsidRPr="006F4008">
        <w:rPr>
          <w:rFonts w:ascii="Georgia" w:hAnsi="Georgia"/>
          <w:sz w:val="19"/>
        </w:rPr>
        <w:t xml:space="preserve">build on </w:t>
      </w:r>
      <w:r w:rsidR="000157B0">
        <w:rPr>
          <w:rFonts w:ascii="Georgia" w:hAnsi="Georgia"/>
          <w:sz w:val="19"/>
        </w:rPr>
        <w:t>this</w:t>
      </w:r>
      <w:r w:rsidR="000157B0" w:rsidRPr="006F4008">
        <w:rPr>
          <w:rFonts w:ascii="Georgia" w:hAnsi="Georgia"/>
          <w:sz w:val="19"/>
        </w:rPr>
        <w:t xml:space="preserve"> </w:t>
      </w:r>
      <w:r w:rsidR="00443A3B" w:rsidRPr="006F4008">
        <w:rPr>
          <w:rFonts w:ascii="Georgia" w:hAnsi="Georgia"/>
          <w:sz w:val="19"/>
        </w:rPr>
        <w:t xml:space="preserve">success. </w:t>
      </w:r>
    </w:p>
    <w:p w:rsidR="00443A3B" w:rsidRDefault="006D30C6" w:rsidP="00DF740D">
      <w:pPr>
        <w:pStyle w:val="H2A"/>
      </w:pPr>
      <w:r>
        <w:br w:type="page"/>
      </w:r>
      <w:bookmarkStart w:id="31" w:name="_Toc361846672"/>
      <w:r w:rsidR="00443A3B" w:rsidRPr="00DF740D">
        <w:lastRenderedPageBreak/>
        <w:t>Objective</w:t>
      </w:r>
      <w:r w:rsidR="00443A3B">
        <w:t xml:space="preserve"> 5: Improved education opportunities for boys and girls, including Muslim and Indigenous communities, in targeted areas to access quality education</w:t>
      </w:r>
      <w:bookmarkEnd w:id="31"/>
    </w:p>
    <w:p w:rsidR="00443A3B" w:rsidRPr="001E426B" w:rsidRDefault="00443A3B" w:rsidP="00874C8E">
      <w:pPr>
        <w:pStyle w:val="H3"/>
      </w:pPr>
      <w:bookmarkStart w:id="32" w:name="_Toc361846673"/>
      <w:r>
        <w:t>Rating</w:t>
      </w:r>
      <w:bookmarkEnd w:id="32"/>
    </w:p>
    <w:p w:rsidR="001E4A78" w:rsidRDefault="00383B78" w:rsidP="00BB130A">
      <w:pPr>
        <w:pStyle w:val="BodyText"/>
      </w:pPr>
      <w:r>
        <w:rPr>
          <w:noProof/>
          <w:color w:val="99CC00"/>
          <w:sz w:val="18"/>
          <w:szCs w:val="18"/>
          <w:lang w:val="en-US" w:eastAsia="en-US"/>
        </w:rPr>
        <mc:AlternateContent>
          <mc:Choice Requires="wps">
            <w:drawing>
              <wp:inline distT="0" distB="0" distL="0" distR="0" wp14:anchorId="390EF4DF" wp14:editId="0DD4D3F3">
                <wp:extent cx="187960" cy="209550"/>
                <wp:effectExtent l="0" t="0" r="3175" b="1905"/>
                <wp:docPr id="5" name="Rectangle 123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9550"/>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D6902" id="Rectangle 1237" o:spid="_x0000_s1026" alt="Green" style="width:14.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" fillcolor="#9c0" stroked="f">
                <w10:anchorlock/>
              </v:rect>
            </w:pict>
          </mc:Fallback>
        </mc:AlternateContent>
      </w:r>
      <w:r w:rsidR="00443A3B">
        <w:rPr>
          <w:rFonts w:ascii="Arial Unicode MS" w:eastAsia="Arial Unicode MS" w:hAnsi="Arial Unicode MS" w:cs="Arial Unicode MS" w:hint="eastAsia"/>
        </w:rPr>
        <w:t> </w:t>
      </w:r>
      <w:r w:rsidR="00443A3B">
        <w:t>O</w:t>
      </w:r>
      <w:r w:rsidR="00443A3B" w:rsidRPr="00230BD1">
        <w:t xml:space="preserve">bjective </w:t>
      </w:r>
      <w:r w:rsidR="00443A3B">
        <w:t xml:space="preserve">5 </w:t>
      </w:r>
      <w:r w:rsidR="00443A3B" w:rsidRPr="00230BD1">
        <w:t xml:space="preserve">will be </w:t>
      </w:r>
      <w:r w:rsidR="00443A3B">
        <w:t>fully</w:t>
      </w:r>
      <w:r w:rsidR="00443A3B" w:rsidRPr="00230BD1">
        <w:t xml:space="preserve"> achieved within the timeframe of the strategy.</w:t>
      </w:r>
    </w:p>
    <w:p w:rsidR="001E4A78" w:rsidRDefault="001E4A78" w:rsidP="00443A3B">
      <w:pPr>
        <w:pStyle w:val="BodyText"/>
      </w:pPr>
      <w:r>
        <w:t xml:space="preserve">Improvements in enrolment and retention rates </w:t>
      </w:r>
      <w:r w:rsidR="00304FCB">
        <w:t xml:space="preserve">in </w:t>
      </w:r>
      <w:smartTag w:uri="urn:schemas-microsoft-com:office:smarttags" w:element="place">
        <w:r w:rsidR="00304FCB">
          <w:t>Mindanao</w:t>
        </w:r>
      </w:smartTag>
      <w:r w:rsidR="00304FCB">
        <w:t xml:space="preserve"> and Visayas</w:t>
      </w:r>
      <w:r>
        <w:t xml:space="preserve"> through Australian</w:t>
      </w:r>
      <w:r w:rsidR="000157B0">
        <w:t>-</w:t>
      </w:r>
      <w:r>
        <w:t xml:space="preserve">supported programs were particularly </w:t>
      </w:r>
      <w:r w:rsidR="00304FCB">
        <w:t>significant</w:t>
      </w:r>
      <w:r>
        <w:t xml:space="preserve">, leading to this objective being fully achieved. </w:t>
      </w:r>
    </w:p>
    <w:p w:rsidR="00443A3B" w:rsidRDefault="008B6188" w:rsidP="00443A3B">
      <w:pPr>
        <w:pStyle w:val="BodyText"/>
      </w:pPr>
      <w:r>
        <w:t>While country</w:t>
      </w:r>
      <w:r w:rsidR="000157B0">
        <w:t>-</w:t>
      </w:r>
      <w:r>
        <w:t>wide education indicators were poor,</w:t>
      </w:r>
      <w:r w:rsidR="00EB140D">
        <w:t xml:space="preserve"> </w:t>
      </w:r>
      <w:r>
        <w:t>n</w:t>
      </w:r>
      <w:r w:rsidR="00443A3B">
        <w:t xml:space="preserve">ational averages masked persistent inequalities in all education indicators across socio-economic groups and geographic regions. For example, in </w:t>
      </w:r>
      <w:smartTag w:uri="urn:schemas-microsoft-com:office:smarttags" w:element="place">
        <w:r w:rsidR="00443A3B">
          <w:t>Mindanao</w:t>
        </w:r>
      </w:smartTag>
      <w:r w:rsidR="00443A3B">
        <w:t>, it wa</w:t>
      </w:r>
      <w:r w:rsidR="00443A3B" w:rsidRPr="00F65BAF">
        <w:t>s estimated that 50</w:t>
      </w:r>
      <w:r w:rsidR="005C6DFC">
        <w:t xml:space="preserve"> per cent</w:t>
      </w:r>
      <w:r w:rsidR="00443A3B" w:rsidRPr="00F65BAF">
        <w:t xml:space="preserve"> of </w:t>
      </w:r>
      <w:r w:rsidR="002F5275">
        <w:t>I</w:t>
      </w:r>
      <w:r w:rsidR="00443A3B" w:rsidRPr="00F65BAF">
        <w:t xml:space="preserve">ndigenous children </w:t>
      </w:r>
      <w:r w:rsidR="00443A3B">
        <w:t xml:space="preserve">were </w:t>
      </w:r>
      <w:r w:rsidR="00443A3B" w:rsidRPr="00F65BAF">
        <w:t>drop</w:t>
      </w:r>
      <w:r w:rsidR="00443A3B">
        <w:t>ping</w:t>
      </w:r>
      <w:r w:rsidR="00443A3B" w:rsidRPr="00F65BAF">
        <w:t xml:space="preserve"> out of </w:t>
      </w:r>
      <w:r w:rsidR="00443A3B">
        <w:t>elementary</w:t>
      </w:r>
      <w:r w:rsidR="00443A3B" w:rsidRPr="00F65BAF">
        <w:t xml:space="preserve"> school and just 20</w:t>
      </w:r>
      <w:r w:rsidR="005C6DFC">
        <w:t xml:space="preserve"> per cent</w:t>
      </w:r>
      <w:r w:rsidR="00443A3B" w:rsidRPr="00F65BAF">
        <w:t xml:space="preserve"> </w:t>
      </w:r>
      <w:r w:rsidR="00443A3B">
        <w:t xml:space="preserve">were </w:t>
      </w:r>
      <w:r w:rsidR="00443A3B" w:rsidRPr="00F65BAF">
        <w:t>reach</w:t>
      </w:r>
      <w:r w:rsidR="00443A3B">
        <w:t>ing</w:t>
      </w:r>
      <w:r w:rsidR="00443A3B" w:rsidRPr="00F65BAF">
        <w:t xml:space="preserve"> </w:t>
      </w:r>
      <w:r w:rsidR="00443A3B">
        <w:t>secondary</w:t>
      </w:r>
      <w:r w:rsidR="00443A3B" w:rsidRPr="00F65BAF">
        <w:t xml:space="preserve"> school</w:t>
      </w:r>
      <w:r w:rsidR="00EB140D">
        <w:t xml:space="preserve">. </w:t>
      </w:r>
      <w:r w:rsidR="008B7DAC">
        <w:t>The</w:t>
      </w:r>
      <w:r w:rsidR="000157B0">
        <w:t xml:space="preserve"> </w:t>
      </w:r>
      <w:r w:rsidR="00443A3B" w:rsidRPr="00E64122">
        <w:t>ARMM</w:t>
      </w:r>
      <w:r w:rsidR="000157B0">
        <w:t>,</w:t>
      </w:r>
      <w:r w:rsidR="00443A3B">
        <w:t xml:space="preserve"> where </w:t>
      </w:r>
      <w:r w:rsidR="00C85805">
        <w:t xml:space="preserve">Muslim </w:t>
      </w:r>
      <w:r w:rsidR="00443A3B">
        <w:t xml:space="preserve">children are </w:t>
      </w:r>
      <w:r w:rsidR="00C85805">
        <w:t>in the majority</w:t>
      </w:r>
      <w:r w:rsidR="00443A3B">
        <w:t>, ha</w:t>
      </w:r>
      <w:r>
        <w:t xml:space="preserve">s </w:t>
      </w:r>
      <w:r w:rsidR="00443A3B">
        <w:t>some of the worst educat</w:t>
      </w:r>
      <w:r w:rsidR="00EB140D">
        <w:t xml:space="preserve">ion indicators in the country. </w:t>
      </w:r>
      <w:r w:rsidR="00295CDB">
        <w:t>Only 14.45</w:t>
      </w:r>
      <w:r w:rsidR="001B0888">
        <w:t xml:space="preserve"> </w:t>
      </w:r>
      <w:r w:rsidR="00295CDB">
        <w:t>per cent of children in ARMM have some form of early childhood education compared to 64</w:t>
      </w:r>
      <w:r w:rsidR="001B0888">
        <w:t xml:space="preserve"> </w:t>
      </w:r>
      <w:r w:rsidR="00295CDB">
        <w:t>per</w:t>
      </w:r>
      <w:r w:rsidR="001B0888">
        <w:t xml:space="preserve"> </w:t>
      </w:r>
      <w:r w:rsidR="00295CDB">
        <w:t xml:space="preserve">cent across the </w:t>
      </w:r>
      <w:smartTag w:uri="urn:schemas-microsoft-com:office:smarttags" w:element="country-region">
        <w:smartTag w:uri="urn:schemas-microsoft-com:office:smarttags" w:element="place">
          <w:r w:rsidR="00295CDB">
            <w:t>Philippines</w:t>
          </w:r>
        </w:smartTag>
      </w:smartTag>
      <w:r w:rsidR="00295CDB">
        <w:t xml:space="preserve">. </w:t>
      </w:r>
      <w:r w:rsidR="00443A3B">
        <w:t xml:space="preserve">While the elementary completion rate for the </w:t>
      </w:r>
      <w:smartTag w:uri="urn:schemas-microsoft-com:office:smarttags" w:element="country-region">
        <w:smartTag w:uri="urn:schemas-microsoft-com:office:smarttags" w:element="place">
          <w:r w:rsidR="00443A3B">
            <w:t>Philippines</w:t>
          </w:r>
        </w:smartTag>
      </w:smartTag>
      <w:r w:rsidR="00443A3B">
        <w:t xml:space="preserve"> was 72 per</w:t>
      </w:r>
      <w:r w:rsidR="00815584">
        <w:t xml:space="preserve"> </w:t>
      </w:r>
      <w:r w:rsidR="00443A3B">
        <w:t>cen</w:t>
      </w:r>
      <w:r w:rsidR="00EB140D">
        <w:t>t, it was 37</w:t>
      </w:r>
      <w:r w:rsidR="001B0888">
        <w:t xml:space="preserve"> </w:t>
      </w:r>
      <w:r w:rsidR="00EB140D">
        <w:t>per</w:t>
      </w:r>
      <w:r w:rsidR="001B0888">
        <w:t xml:space="preserve"> </w:t>
      </w:r>
      <w:r w:rsidR="00EB140D">
        <w:t xml:space="preserve">cent for ARMM. </w:t>
      </w:r>
      <w:r w:rsidR="00443A3B">
        <w:t>The mean national Achievement Test score for elementary was 64</w:t>
      </w:r>
      <w:r w:rsidR="001B0888">
        <w:t xml:space="preserve"> </w:t>
      </w:r>
      <w:r w:rsidR="005C6DFC">
        <w:t>per</w:t>
      </w:r>
      <w:r w:rsidR="001B0888">
        <w:t xml:space="preserve"> </w:t>
      </w:r>
      <w:r w:rsidR="005C6DFC">
        <w:t>cent</w:t>
      </w:r>
      <w:r w:rsidR="00443A3B">
        <w:t xml:space="preserve"> but only 47</w:t>
      </w:r>
      <w:r w:rsidR="005C6DFC">
        <w:t xml:space="preserve"> per cent</w:t>
      </w:r>
      <w:r w:rsidR="00EB140D">
        <w:t xml:space="preserve"> for ARMM. </w:t>
      </w:r>
      <w:r w:rsidR="00443A3B">
        <w:t xml:space="preserve">Australian assistance was provided principally under </w:t>
      </w:r>
      <w:r w:rsidR="00316AAE">
        <w:t xml:space="preserve">the program </w:t>
      </w:r>
      <w:r w:rsidR="00E64122" w:rsidRPr="00E64122">
        <w:t>Basic</w:t>
      </w:r>
      <w:r w:rsidR="00316AAE">
        <w:t xml:space="preserve"> </w:t>
      </w:r>
      <w:r w:rsidR="00E64122" w:rsidRPr="00E64122">
        <w:t xml:space="preserve">Education Assistance for Mindanao </w:t>
      </w:r>
      <w:r w:rsidR="00E64122">
        <w:t>(</w:t>
      </w:r>
      <w:r w:rsidR="00443A3B" w:rsidRPr="00E64122">
        <w:t>BEAM</w:t>
      </w:r>
      <w:r w:rsidR="00E64122">
        <w:t>)</w:t>
      </w:r>
      <w:r w:rsidR="00443A3B">
        <w:t xml:space="preserve"> to improve these indicators</w:t>
      </w:r>
      <w:r w:rsidR="00815584">
        <w:t>.</w:t>
      </w:r>
      <w:r w:rsidR="00556DD4">
        <w:rPr>
          <w:rStyle w:val="FootnoteReference"/>
        </w:rPr>
        <w:footnoteReference w:id="19"/>
      </w:r>
    </w:p>
    <w:p w:rsidR="00443A3B" w:rsidRDefault="00443A3B" w:rsidP="00443A3B">
      <w:pPr>
        <w:pStyle w:val="BodyText"/>
        <w:spacing w:before="0"/>
      </w:pPr>
      <w:r w:rsidRPr="008E334C">
        <w:t xml:space="preserve">During its seven years, BEAM assisted </w:t>
      </w:r>
      <w:r w:rsidR="00D97D8C">
        <w:t xml:space="preserve">the </w:t>
      </w:r>
      <w:r w:rsidRPr="008E334C">
        <w:t>Dep</w:t>
      </w:r>
      <w:r w:rsidR="00D97D8C">
        <w:t xml:space="preserve">artment of </w:t>
      </w:r>
      <w:r w:rsidRPr="008E334C">
        <w:t>Ed</w:t>
      </w:r>
      <w:r w:rsidR="00D97D8C">
        <w:t>ucation</w:t>
      </w:r>
      <w:r w:rsidRPr="008E334C">
        <w:t xml:space="preserve"> to improve the quality of and acc</w:t>
      </w:r>
      <w:r w:rsidR="00690847">
        <w:t xml:space="preserve">ess to basic education across 5 </w:t>
      </w:r>
      <w:r w:rsidRPr="008E334C">
        <w:t>822 elementary and secondary schools in the three targ</w:t>
      </w:r>
      <w:r w:rsidR="0038712B">
        <w:t xml:space="preserve">et regions. </w:t>
      </w:r>
      <w:r>
        <w:t xml:space="preserve">The program successfully fostered active learning and introduced innovations that made education more relevant to both Muslim and </w:t>
      </w:r>
      <w:r w:rsidR="002F5275">
        <w:t>I</w:t>
      </w:r>
      <w:r>
        <w:t>ndigenous children</w:t>
      </w:r>
      <w:r w:rsidR="00632D9A">
        <w:t xml:space="preserve">. </w:t>
      </w:r>
    </w:p>
    <w:p w:rsidR="00443A3B" w:rsidRDefault="00443A3B" w:rsidP="00874C8E">
      <w:pPr>
        <w:pStyle w:val="H3"/>
      </w:pPr>
      <w:bookmarkStart w:id="33" w:name="_Toc361846674"/>
      <w:r>
        <w:t xml:space="preserve">Major </w:t>
      </w:r>
      <w:r w:rsidR="00C81AC0">
        <w:t>p</w:t>
      </w:r>
      <w:r>
        <w:t>rogram achievements</w:t>
      </w:r>
      <w:bookmarkEnd w:id="33"/>
    </w:p>
    <w:p w:rsidR="00443A3B" w:rsidRDefault="00443A3B" w:rsidP="00443A3B">
      <w:pPr>
        <w:pStyle w:val="BodyText"/>
        <w:spacing w:before="0"/>
      </w:pPr>
      <w:r w:rsidRPr="008E334C">
        <w:t>The 2009</w:t>
      </w:r>
      <w:r>
        <w:t xml:space="preserve"> I</w:t>
      </w:r>
      <w:r w:rsidR="007359A9">
        <w:t xml:space="preserve">ndependent </w:t>
      </w:r>
      <w:r>
        <w:t>P</w:t>
      </w:r>
      <w:r w:rsidR="007359A9">
        <w:t>ro</w:t>
      </w:r>
      <w:r w:rsidR="00C34004">
        <w:t>gress</w:t>
      </w:r>
      <w:r w:rsidR="007359A9">
        <w:t xml:space="preserve"> </w:t>
      </w:r>
      <w:r>
        <w:t>R</w:t>
      </w:r>
      <w:r w:rsidR="00C34004">
        <w:t>eport</w:t>
      </w:r>
      <w:r>
        <w:t xml:space="preserve"> for BEAM noted evidence of:</w:t>
      </w:r>
    </w:p>
    <w:p w:rsidR="00443A3B" w:rsidRPr="00EB140D" w:rsidRDefault="00D97D8C" w:rsidP="00443A3B">
      <w:pPr>
        <w:pStyle w:val="BoxListBullet"/>
        <w:rPr>
          <w:rFonts w:ascii="Georgia" w:hAnsi="Georgia"/>
          <w:sz w:val="19"/>
        </w:rPr>
      </w:pPr>
      <w:r>
        <w:rPr>
          <w:rFonts w:ascii="Georgia" w:hAnsi="Georgia"/>
          <w:sz w:val="19"/>
        </w:rPr>
        <w:t xml:space="preserve">A 12 per cent </w:t>
      </w:r>
      <w:r w:rsidR="00443A3B" w:rsidRPr="00EB140D">
        <w:rPr>
          <w:rFonts w:ascii="Georgia" w:hAnsi="Georgia"/>
          <w:sz w:val="19"/>
        </w:rPr>
        <w:t>increase</w:t>
      </w:r>
      <w:r>
        <w:rPr>
          <w:rFonts w:ascii="Georgia" w:hAnsi="Georgia"/>
          <w:sz w:val="19"/>
        </w:rPr>
        <w:t xml:space="preserve"> in</w:t>
      </w:r>
      <w:r w:rsidR="00443A3B" w:rsidRPr="00EB140D">
        <w:rPr>
          <w:rFonts w:ascii="Georgia" w:hAnsi="Georgia"/>
          <w:sz w:val="19"/>
        </w:rPr>
        <w:t xml:space="preserve"> enrolment and reduced drop-out rates at the majority of schools implementing </w:t>
      </w:r>
      <w:r w:rsidR="00316AAE">
        <w:rPr>
          <w:rFonts w:ascii="Georgia" w:hAnsi="Georgia"/>
          <w:sz w:val="19"/>
        </w:rPr>
        <w:t xml:space="preserve">the </w:t>
      </w:r>
      <w:r w:rsidR="00443A3B" w:rsidRPr="00EB140D">
        <w:rPr>
          <w:rFonts w:ascii="Georgia" w:hAnsi="Georgia"/>
          <w:sz w:val="19"/>
        </w:rPr>
        <w:t>BEAM</w:t>
      </w:r>
      <w:r w:rsidR="008B7DAC">
        <w:rPr>
          <w:rFonts w:ascii="Georgia" w:hAnsi="Georgia"/>
          <w:sz w:val="19"/>
        </w:rPr>
        <w:t>-</w:t>
      </w:r>
      <w:r w:rsidR="00443A3B" w:rsidRPr="00EB140D">
        <w:rPr>
          <w:rFonts w:ascii="Georgia" w:hAnsi="Georgia"/>
          <w:sz w:val="19"/>
        </w:rPr>
        <w:t>designed curriculum</w:t>
      </w:r>
      <w:r w:rsidR="00815584">
        <w:rPr>
          <w:rFonts w:ascii="Georgia" w:hAnsi="Georgia"/>
          <w:sz w:val="19"/>
        </w:rPr>
        <w:t>.</w:t>
      </w:r>
      <w:r w:rsidR="00B57CA7">
        <w:rPr>
          <w:rStyle w:val="FootnoteReference"/>
        </w:rPr>
        <w:footnoteReference w:id="20"/>
      </w:r>
      <w:r w:rsidR="00443A3B" w:rsidRPr="00EB140D">
        <w:rPr>
          <w:rFonts w:ascii="Georgia" w:hAnsi="Georgia"/>
          <w:sz w:val="19"/>
        </w:rPr>
        <w:t xml:space="preserve">  </w:t>
      </w:r>
    </w:p>
    <w:p w:rsidR="00443A3B" w:rsidRDefault="00D97D8C" w:rsidP="00443A3B">
      <w:pPr>
        <w:pStyle w:val="BoxListBullet"/>
        <w:rPr>
          <w:rFonts w:ascii="Georgia" w:hAnsi="Georgia"/>
          <w:sz w:val="19"/>
        </w:rPr>
      </w:pPr>
      <w:r>
        <w:rPr>
          <w:rFonts w:ascii="Georgia" w:hAnsi="Georgia"/>
          <w:sz w:val="19"/>
        </w:rPr>
        <w:t>Consistent annual improvements in l</w:t>
      </w:r>
      <w:r w:rsidR="00443A3B" w:rsidRPr="00EB140D">
        <w:rPr>
          <w:rFonts w:ascii="Georgia" w:hAnsi="Georgia"/>
          <w:sz w:val="19"/>
        </w:rPr>
        <w:t xml:space="preserve">earning achievement tests in English, </w:t>
      </w:r>
      <w:r>
        <w:rPr>
          <w:rFonts w:ascii="Georgia" w:hAnsi="Georgia"/>
          <w:sz w:val="19"/>
        </w:rPr>
        <w:t>s</w:t>
      </w:r>
      <w:r w:rsidR="00443A3B" w:rsidRPr="00EB140D">
        <w:rPr>
          <w:rFonts w:ascii="Georgia" w:hAnsi="Georgia"/>
          <w:sz w:val="19"/>
        </w:rPr>
        <w:t xml:space="preserve">cience and </w:t>
      </w:r>
      <w:r w:rsidR="00CA0DFE">
        <w:rPr>
          <w:rFonts w:ascii="Georgia" w:hAnsi="Georgia"/>
          <w:sz w:val="19"/>
        </w:rPr>
        <w:t>m</w:t>
      </w:r>
      <w:r w:rsidR="00443A3B" w:rsidRPr="00EB140D">
        <w:rPr>
          <w:rFonts w:ascii="Georgia" w:hAnsi="Georgia"/>
          <w:sz w:val="19"/>
        </w:rPr>
        <w:t>athematics for students in grade four of elementary and year two of secondary school in Regions 11, 12 and ARMM up to the conclusion of the project in 2009.</w:t>
      </w:r>
    </w:p>
    <w:p w:rsidR="00C95BFE" w:rsidRPr="00EB140D" w:rsidRDefault="006D30C6" w:rsidP="00C95BFE">
      <w:pPr>
        <w:pStyle w:val="BoxListBullet"/>
        <w:numPr>
          <w:ilvl w:val="0"/>
          <w:numId w:val="0"/>
        </w:numPr>
        <w:ind w:left="404"/>
        <w:rPr>
          <w:rFonts w:ascii="Georgia" w:hAnsi="Georgia"/>
          <w:sz w:val="19"/>
        </w:rPr>
      </w:pPr>
      <w:r>
        <w:rPr>
          <w:rFonts w:ascii="Georgia" w:hAnsi="Georgia"/>
          <w:sz w:val="19"/>
        </w:rPr>
        <w:br w:type="page"/>
      </w:r>
    </w:p>
    <w:p w:rsidR="00C81AC0" w:rsidRPr="00C81AC0" w:rsidRDefault="00D97D8C" w:rsidP="00690847">
      <w:pPr>
        <w:pBdr>
          <w:top w:val="single" w:sz="6" w:space="1" w:color="000000"/>
          <w:left w:val="single" w:sz="6" w:space="4" w:color="000000"/>
          <w:bottom w:val="single" w:sz="6" w:space="0" w:color="000000"/>
          <w:right w:val="single" w:sz="6" w:space="4" w:color="000000"/>
        </w:pBdr>
        <w:shd w:val="clear" w:color="auto" w:fill="E6E6E6"/>
        <w:spacing w:line="260" w:lineRule="atLeast"/>
        <w:rPr>
          <w:rFonts w:ascii="Georgia" w:hAnsi="Georgia"/>
          <w:b/>
          <w:sz w:val="18"/>
          <w:szCs w:val="18"/>
        </w:rPr>
      </w:pPr>
      <w:r w:rsidRPr="00316AAE">
        <w:rPr>
          <w:rFonts w:ascii="Georgia" w:hAnsi="Georgia"/>
          <w:b/>
          <w:sz w:val="19"/>
        </w:rPr>
        <w:lastRenderedPageBreak/>
        <w:t xml:space="preserve">Improved access to a more culturally appropriate curriculum for </w:t>
      </w:r>
      <w:r w:rsidR="000E39D7">
        <w:rPr>
          <w:rFonts w:ascii="Georgia" w:hAnsi="Georgia"/>
          <w:b/>
          <w:sz w:val="19"/>
        </w:rPr>
        <w:t>Muslim and Indigenous Students</w:t>
      </w:r>
      <w:r w:rsidR="00632D9A" w:rsidRPr="00316AAE">
        <w:rPr>
          <w:rFonts w:ascii="Georgia" w:hAnsi="Georgia"/>
          <w:b/>
          <w:sz w:val="19"/>
        </w:rPr>
        <w:t xml:space="preserve"> </w:t>
      </w:r>
    </w:p>
    <w:p w:rsidR="008B7DAC" w:rsidRDefault="00C81AC0" w:rsidP="00813EEA">
      <w:pPr>
        <w:pBdr>
          <w:top w:val="single" w:sz="6" w:space="1" w:color="000000"/>
          <w:left w:val="single" w:sz="6" w:space="4" w:color="000000"/>
          <w:bottom w:val="single" w:sz="6" w:space="0" w:color="000000"/>
          <w:right w:val="single" w:sz="6" w:space="4" w:color="000000"/>
        </w:pBdr>
        <w:shd w:val="clear" w:color="auto" w:fill="E6E6E6"/>
        <w:spacing w:after="240" w:line="260" w:lineRule="atLeast"/>
        <w:jc w:val="both"/>
        <w:rPr>
          <w:rFonts w:ascii="Georgia" w:hAnsi="Georgia"/>
          <w:sz w:val="18"/>
          <w:szCs w:val="18"/>
        </w:rPr>
      </w:pPr>
      <w:r w:rsidRPr="00C81AC0">
        <w:rPr>
          <w:rFonts w:ascii="Georgia" w:hAnsi="Georgia"/>
          <w:sz w:val="18"/>
          <w:szCs w:val="18"/>
        </w:rPr>
        <w:t>BEAM introduced many innovations that have made education more relevant to Muslim and Indigenous c</w:t>
      </w:r>
      <w:r>
        <w:rPr>
          <w:rFonts w:ascii="Georgia" w:hAnsi="Georgia"/>
          <w:sz w:val="18"/>
          <w:szCs w:val="18"/>
        </w:rPr>
        <w:t xml:space="preserve">hildren. </w:t>
      </w:r>
      <w:r w:rsidRPr="00C81AC0">
        <w:rPr>
          <w:rFonts w:ascii="Georgia" w:hAnsi="Georgia"/>
          <w:sz w:val="18"/>
          <w:szCs w:val="18"/>
        </w:rPr>
        <w:t>The development of the Arabic Language and Islamic Values program has reached more than 60</w:t>
      </w:r>
      <w:r w:rsidR="007F0048">
        <w:rPr>
          <w:rFonts w:ascii="Georgia" w:hAnsi="Georgia"/>
          <w:sz w:val="18"/>
          <w:szCs w:val="18"/>
        </w:rPr>
        <w:t xml:space="preserve"> </w:t>
      </w:r>
      <w:r w:rsidRPr="00C81AC0">
        <w:rPr>
          <w:rFonts w:ascii="Georgia" w:hAnsi="Georgia"/>
          <w:sz w:val="18"/>
          <w:szCs w:val="18"/>
        </w:rPr>
        <w:t>000 Muslim children, in 960 public schools across the country.</w:t>
      </w:r>
      <w:r>
        <w:rPr>
          <w:rFonts w:ascii="Georgia" w:hAnsi="Georgia"/>
          <w:sz w:val="18"/>
          <w:szCs w:val="18"/>
        </w:rPr>
        <w:t xml:space="preserve"> </w:t>
      </w:r>
      <w:r w:rsidRPr="00C81AC0">
        <w:rPr>
          <w:rFonts w:ascii="Georgia" w:hAnsi="Georgia"/>
          <w:sz w:val="18"/>
          <w:szCs w:val="18"/>
        </w:rPr>
        <w:t>When the program was first introduced</w:t>
      </w:r>
      <w:r w:rsidR="00D97D8C">
        <w:rPr>
          <w:rFonts w:ascii="Georgia" w:hAnsi="Georgia"/>
          <w:sz w:val="18"/>
          <w:szCs w:val="18"/>
        </w:rPr>
        <w:t>,</w:t>
      </w:r>
      <w:r w:rsidRPr="00C81AC0">
        <w:rPr>
          <w:rFonts w:ascii="Georgia" w:hAnsi="Georgia"/>
          <w:sz w:val="18"/>
          <w:szCs w:val="18"/>
        </w:rPr>
        <w:t xml:space="preserve"> many parents were hesitant to enrol their children because it was new and different and there were fears it could hurt the community and their religion. But their worries were allayed when they saw the a</w:t>
      </w:r>
      <w:r>
        <w:rPr>
          <w:rFonts w:ascii="Georgia" w:hAnsi="Georgia"/>
          <w:sz w:val="18"/>
          <w:szCs w:val="18"/>
        </w:rPr>
        <w:t xml:space="preserve">chievements of their children. </w:t>
      </w:r>
      <w:r w:rsidRPr="00C81AC0">
        <w:rPr>
          <w:rFonts w:ascii="Georgia" w:hAnsi="Georgia"/>
          <w:sz w:val="18"/>
          <w:szCs w:val="18"/>
        </w:rPr>
        <w:t xml:space="preserve">There </w:t>
      </w:r>
      <w:r w:rsidR="00295CDB">
        <w:rPr>
          <w:rFonts w:ascii="Georgia" w:hAnsi="Georgia"/>
          <w:sz w:val="18"/>
          <w:szCs w:val="18"/>
        </w:rPr>
        <w:t xml:space="preserve">was </w:t>
      </w:r>
      <w:r w:rsidRPr="00C81AC0">
        <w:rPr>
          <w:rFonts w:ascii="Georgia" w:hAnsi="Georgia"/>
          <w:sz w:val="18"/>
          <w:szCs w:val="18"/>
        </w:rPr>
        <w:t>a dramatic increase in enrolment from around 5000</w:t>
      </w:r>
      <w:r w:rsidR="00012973">
        <w:rPr>
          <w:rFonts w:ascii="Georgia" w:hAnsi="Georgia"/>
          <w:sz w:val="18"/>
          <w:szCs w:val="18"/>
        </w:rPr>
        <w:t xml:space="preserve"> in 2009 </w:t>
      </w:r>
      <w:r w:rsidRPr="00C81AC0">
        <w:rPr>
          <w:rFonts w:ascii="Georgia" w:hAnsi="Georgia"/>
          <w:sz w:val="18"/>
          <w:szCs w:val="18"/>
        </w:rPr>
        <w:t>to 12</w:t>
      </w:r>
      <w:r w:rsidR="007F0048">
        <w:rPr>
          <w:rFonts w:ascii="Georgia" w:hAnsi="Georgia"/>
          <w:sz w:val="18"/>
          <w:szCs w:val="18"/>
        </w:rPr>
        <w:t xml:space="preserve"> </w:t>
      </w:r>
      <w:r w:rsidRPr="00C81AC0">
        <w:rPr>
          <w:rFonts w:ascii="Georgia" w:hAnsi="Georgia"/>
          <w:sz w:val="18"/>
          <w:szCs w:val="18"/>
        </w:rPr>
        <w:t xml:space="preserve">000 in </w:t>
      </w:r>
      <w:r w:rsidR="00012973">
        <w:rPr>
          <w:rFonts w:ascii="Georgia" w:hAnsi="Georgia"/>
          <w:sz w:val="18"/>
          <w:szCs w:val="18"/>
        </w:rPr>
        <w:t>2010</w:t>
      </w:r>
      <w:r w:rsidR="00C34004">
        <w:rPr>
          <w:rFonts w:ascii="Georgia" w:hAnsi="Georgia"/>
          <w:sz w:val="18"/>
          <w:szCs w:val="18"/>
        </w:rPr>
        <w:t xml:space="preserve">. </w:t>
      </w:r>
      <w:r w:rsidR="004E4E1A" w:rsidRPr="004E4E1A">
        <w:rPr>
          <w:rFonts w:ascii="Georgia" w:hAnsi="Georgia"/>
          <w:sz w:val="18"/>
          <w:szCs w:val="18"/>
        </w:rPr>
        <w:t>The parent of Abdullah, a seven-year old boy from Jolo, Sulu in ARMM was quoted as follows</w:t>
      </w:r>
      <w:r w:rsidR="004E4E1A">
        <w:rPr>
          <w:rFonts w:ascii="Georgia" w:hAnsi="Georgia"/>
          <w:sz w:val="18"/>
          <w:szCs w:val="18"/>
        </w:rPr>
        <w:t>:</w:t>
      </w:r>
    </w:p>
    <w:p w:rsidR="00443A3B" w:rsidRPr="008B7DAC" w:rsidRDefault="008B7DAC" w:rsidP="00C42D97">
      <w:pPr>
        <w:pBdr>
          <w:top w:val="single" w:sz="6" w:space="1" w:color="000000"/>
          <w:left w:val="single" w:sz="6" w:space="4" w:color="000000"/>
          <w:bottom w:val="single" w:sz="6" w:space="0" w:color="000000"/>
          <w:right w:val="single" w:sz="6" w:space="4" w:color="000000"/>
        </w:pBdr>
        <w:shd w:val="clear" w:color="auto" w:fill="E6E6E6"/>
        <w:spacing w:line="260" w:lineRule="atLeast"/>
        <w:ind w:firstLine="284"/>
        <w:jc w:val="both"/>
        <w:rPr>
          <w:rFonts w:ascii="Georgia" w:hAnsi="Georgia"/>
          <w:b/>
          <w:sz w:val="18"/>
          <w:szCs w:val="18"/>
        </w:rPr>
      </w:pPr>
      <w:r w:rsidRPr="008B7DAC">
        <w:rPr>
          <w:sz w:val="18"/>
          <w:szCs w:val="18"/>
        </w:rPr>
        <w:t>W</w:t>
      </w:r>
      <w:r w:rsidR="00C81AC0" w:rsidRPr="008B7DAC">
        <w:rPr>
          <w:sz w:val="18"/>
          <w:szCs w:val="18"/>
        </w:rPr>
        <w:t>e are so happy to see our son being able to</w:t>
      </w:r>
      <w:r w:rsidR="00C34004" w:rsidRPr="008B7DAC">
        <w:rPr>
          <w:sz w:val="18"/>
          <w:szCs w:val="18"/>
        </w:rPr>
        <w:t xml:space="preserve"> speak both English and Arabic.</w:t>
      </w:r>
      <w:r w:rsidR="00C81AC0" w:rsidRPr="008B7DAC">
        <w:rPr>
          <w:sz w:val="18"/>
          <w:szCs w:val="18"/>
        </w:rPr>
        <w:t xml:space="preserve"> We no longer have to pay for two schools, we are very happy that our son can now learn both secular and Islamic values in the same school and he now has more time with the family.</w:t>
      </w:r>
    </w:p>
    <w:p w:rsidR="00443A3B" w:rsidRPr="00D97D8C" w:rsidRDefault="00443A3B" w:rsidP="00813EEA">
      <w:pPr>
        <w:pStyle w:val="BodyText"/>
        <w:spacing w:before="240"/>
      </w:pPr>
      <w:r w:rsidRPr="00D97D8C">
        <w:t>BEAM has also:</w:t>
      </w:r>
    </w:p>
    <w:p w:rsidR="00443A3B" w:rsidRPr="00D97D8C" w:rsidRDefault="008B7DAC" w:rsidP="00443A3B">
      <w:pPr>
        <w:pStyle w:val="BoxListBullet"/>
        <w:rPr>
          <w:rFonts w:ascii="Georgia" w:hAnsi="Georgia"/>
          <w:sz w:val="19"/>
          <w:szCs w:val="19"/>
        </w:rPr>
      </w:pPr>
      <w:r>
        <w:rPr>
          <w:rFonts w:ascii="Georgia" w:hAnsi="Georgia"/>
          <w:sz w:val="19"/>
          <w:szCs w:val="19"/>
        </w:rPr>
        <w:t>i</w:t>
      </w:r>
      <w:r w:rsidR="00443A3B" w:rsidRPr="00D97D8C">
        <w:rPr>
          <w:rFonts w:ascii="Georgia" w:hAnsi="Georgia"/>
          <w:sz w:val="19"/>
          <w:szCs w:val="19"/>
        </w:rPr>
        <w:t>nformed the development of a national Muslim education strategy</w:t>
      </w:r>
    </w:p>
    <w:p w:rsidR="00443A3B" w:rsidRPr="00D97D8C" w:rsidRDefault="008B7DAC" w:rsidP="00443A3B">
      <w:pPr>
        <w:pStyle w:val="BoxListBullet"/>
        <w:rPr>
          <w:rFonts w:ascii="Georgia" w:hAnsi="Georgia"/>
          <w:sz w:val="19"/>
          <w:szCs w:val="19"/>
        </w:rPr>
      </w:pPr>
      <w:r>
        <w:rPr>
          <w:rFonts w:ascii="Georgia" w:hAnsi="Georgia"/>
          <w:sz w:val="19"/>
          <w:szCs w:val="19"/>
        </w:rPr>
        <w:t>t</w:t>
      </w:r>
      <w:r w:rsidR="00443A3B" w:rsidRPr="00D97D8C">
        <w:rPr>
          <w:rFonts w:ascii="Georgia" w:hAnsi="Georgia"/>
          <w:sz w:val="19"/>
          <w:szCs w:val="19"/>
        </w:rPr>
        <w:t>rained and equipped teachers with new teaching strategies in English, science and math</w:t>
      </w:r>
      <w:r w:rsidR="002A4F98">
        <w:rPr>
          <w:rFonts w:ascii="Georgia" w:hAnsi="Georgia"/>
          <w:sz w:val="19"/>
          <w:szCs w:val="19"/>
        </w:rPr>
        <w:t>ematics</w:t>
      </w:r>
    </w:p>
    <w:p w:rsidR="00443A3B" w:rsidRPr="00D97D8C" w:rsidRDefault="008B7DAC" w:rsidP="00443A3B">
      <w:pPr>
        <w:pStyle w:val="BoxListBullet"/>
        <w:rPr>
          <w:rFonts w:ascii="Georgia" w:hAnsi="Georgia"/>
          <w:sz w:val="19"/>
          <w:szCs w:val="19"/>
        </w:rPr>
      </w:pPr>
      <w:r>
        <w:rPr>
          <w:rFonts w:ascii="Georgia" w:hAnsi="Georgia"/>
          <w:sz w:val="19"/>
          <w:szCs w:val="19"/>
        </w:rPr>
        <w:t>d</w:t>
      </w:r>
      <w:r w:rsidR="00443A3B" w:rsidRPr="00D97D8C">
        <w:rPr>
          <w:rFonts w:ascii="Georgia" w:hAnsi="Georgia"/>
          <w:sz w:val="19"/>
          <w:szCs w:val="19"/>
        </w:rPr>
        <w:t>eveloped culturally appropriate approaches for working with Indigenous students</w:t>
      </w:r>
    </w:p>
    <w:p w:rsidR="00443A3B" w:rsidRPr="00D97D8C" w:rsidRDefault="008B7DAC" w:rsidP="00443A3B">
      <w:pPr>
        <w:pStyle w:val="BoxListBullet"/>
        <w:rPr>
          <w:rFonts w:ascii="Georgia" w:hAnsi="Georgia"/>
          <w:sz w:val="19"/>
          <w:szCs w:val="19"/>
        </w:rPr>
      </w:pPr>
      <w:r>
        <w:rPr>
          <w:rFonts w:ascii="Georgia" w:hAnsi="Georgia"/>
          <w:sz w:val="19"/>
          <w:szCs w:val="19"/>
        </w:rPr>
        <w:t>t</w:t>
      </w:r>
      <w:r w:rsidR="00443A3B" w:rsidRPr="00D97D8C">
        <w:rPr>
          <w:rFonts w:ascii="Georgia" w:hAnsi="Georgia"/>
          <w:sz w:val="19"/>
          <w:szCs w:val="19"/>
        </w:rPr>
        <w:t>rained teachers in t</w:t>
      </w:r>
      <w:r w:rsidR="00C95BFE">
        <w:rPr>
          <w:rFonts w:ascii="Georgia" w:hAnsi="Georgia"/>
          <w:sz w:val="19"/>
          <w:szCs w:val="19"/>
        </w:rPr>
        <w:t>h</w:t>
      </w:r>
      <w:r w:rsidR="00443A3B" w:rsidRPr="00D97D8C">
        <w:rPr>
          <w:rFonts w:ascii="Georgia" w:hAnsi="Georgia"/>
          <w:sz w:val="19"/>
          <w:szCs w:val="19"/>
        </w:rPr>
        <w:t xml:space="preserve">e government system to teach </w:t>
      </w:r>
      <w:r w:rsidR="00E64122" w:rsidRPr="00E64122">
        <w:rPr>
          <w:rFonts w:ascii="Georgia" w:hAnsi="Georgia"/>
          <w:sz w:val="19"/>
          <w:szCs w:val="19"/>
        </w:rPr>
        <w:t xml:space="preserve">Arabic Language and Islamic Values </w:t>
      </w:r>
      <w:r w:rsidR="00443A3B" w:rsidRPr="00D97D8C">
        <w:rPr>
          <w:rFonts w:ascii="Georgia" w:hAnsi="Georgia"/>
          <w:sz w:val="19"/>
          <w:szCs w:val="19"/>
        </w:rPr>
        <w:t xml:space="preserve">to make the overall curriculum more relevant and acceptable to Muslim children and their families </w:t>
      </w:r>
    </w:p>
    <w:p w:rsidR="00443A3B" w:rsidRPr="00D97D8C" w:rsidRDefault="008B7DAC" w:rsidP="00443A3B">
      <w:pPr>
        <w:pStyle w:val="BoxListBullet"/>
        <w:rPr>
          <w:rFonts w:ascii="Georgia" w:hAnsi="Georgia"/>
          <w:sz w:val="19"/>
          <w:szCs w:val="19"/>
        </w:rPr>
      </w:pPr>
      <w:r>
        <w:rPr>
          <w:rFonts w:ascii="Georgia" w:hAnsi="Georgia"/>
          <w:sz w:val="19"/>
          <w:szCs w:val="19"/>
        </w:rPr>
        <w:t>e</w:t>
      </w:r>
      <w:r w:rsidR="00443A3B" w:rsidRPr="00D97D8C">
        <w:rPr>
          <w:rFonts w:ascii="Georgia" w:hAnsi="Georgia"/>
          <w:sz w:val="19"/>
          <w:szCs w:val="19"/>
        </w:rPr>
        <w:t xml:space="preserve">stablished a Distance Learning Program and ‘school of the air’ </w:t>
      </w:r>
      <w:r w:rsidR="00556DD4">
        <w:rPr>
          <w:rFonts w:ascii="Georgia" w:hAnsi="Georgia"/>
          <w:sz w:val="19"/>
          <w:szCs w:val="19"/>
        </w:rPr>
        <w:t xml:space="preserve">radio education </w:t>
      </w:r>
      <w:r w:rsidR="00443A3B" w:rsidRPr="00D97D8C">
        <w:rPr>
          <w:rFonts w:ascii="Georgia" w:hAnsi="Georgia"/>
          <w:sz w:val="19"/>
          <w:szCs w:val="19"/>
        </w:rPr>
        <w:t xml:space="preserve">program which is reaching most remote villages in the mainland provinces of the </w:t>
      </w:r>
      <w:r w:rsidR="00E64122">
        <w:rPr>
          <w:rFonts w:ascii="Georgia" w:hAnsi="Georgia"/>
          <w:sz w:val="19"/>
          <w:szCs w:val="19"/>
        </w:rPr>
        <w:t>ARMM</w:t>
      </w:r>
      <w:r w:rsidR="00443A3B" w:rsidRPr="00D97D8C">
        <w:rPr>
          <w:rFonts w:ascii="Georgia" w:hAnsi="Georgia"/>
          <w:sz w:val="19"/>
          <w:szCs w:val="19"/>
        </w:rPr>
        <w:t xml:space="preserve">. </w:t>
      </w:r>
    </w:p>
    <w:p w:rsidR="00443A3B" w:rsidRDefault="00443A3B" w:rsidP="00813EEA">
      <w:pPr>
        <w:pStyle w:val="BodyText"/>
        <w:spacing w:before="0" w:after="240"/>
      </w:pPr>
      <w:r w:rsidRPr="000C42FA">
        <w:t xml:space="preserve">Both </w:t>
      </w:r>
      <w:r>
        <w:t xml:space="preserve">BEAM and STRIVE </w:t>
      </w:r>
      <w:r w:rsidR="002A4F98">
        <w:t>demonstrated</w:t>
      </w:r>
      <w:r w:rsidR="002A4F98" w:rsidRPr="000C42FA">
        <w:t xml:space="preserve"> </w:t>
      </w:r>
      <w:r w:rsidRPr="000C42FA">
        <w:t xml:space="preserve">the value of </w:t>
      </w:r>
      <w:r w:rsidR="00EB140D">
        <w:t xml:space="preserve">working sub-nationally. </w:t>
      </w:r>
      <w:r>
        <w:t>This approach</w:t>
      </w:r>
      <w:r w:rsidRPr="000C42FA">
        <w:t xml:space="preserve"> </w:t>
      </w:r>
      <w:r>
        <w:t>allowed</w:t>
      </w:r>
      <w:r w:rsidRPr="000C42FA">
        <w:t xml:space="preserve"> </w:t>
      </w:r>
      <w:smartTag w:uri="urn:schemas-microsoft-com:office:smarttags" w:element="country-region">
        <w:smartTag w:uri="urn:schemas-microsoft-com:office:smarttags" w:element="place">
          <w:r w:rsidRPr="000C42FA">
            <w:t>Australia</w:t>
          </w:r>
        </w:smartTag>
      </w:smartTag>
      <w:r w:rsidRPr="000C42FA">
        <w:t xml:space="preserve"> to provide concentrated support in regions </w:t>
      </w:r>
      <w:r>
        <w:t>with</w:t>
      </w:r>
      <w:r w:rsidRPr="000C42FA">
        <w:t xml:space="preserve"> lagging education indicators and thereby help</w:t>
      </w:r>
      <w:r>
        <w:t>ed</w:t>
      </w:r>
      <w:r w:rsidRPr="000C42FA">
        <w:t xml:space="preserve"> to accelerate implementation of remedial measures.</w:t>
      </w:r>
    </w:p>
    <w:p w:rsidR="00C81AC0" w:rsidRDefault="00C81AC0" w:rsidP="00C81AC0">
      <w:pPr>
        <w:pBdr>
          <w:top w:val="single" w:sz="6" w:space="1" w:color="000000"/>
          <w:left w:val="single" w:sz="6" w:space="4" w:color="000000"/>
          <w:bottom w:val="single" w:sz="6" w:space="1" w:color="000000"/>
          <w:right w:val="single" w:sz="6" w:space="4" w:color="000000"/>
        </w:pBdr>
        <w:shd w:val="clear" w:color="auto" w:fill="E6E6E6"/>
        <w:autoSpaceDE w:val="0"/>
        <w:autoSpaceDN w:val="0"/>
        <w:adjustRightInd w:val="0"/>
        <w:spacing w:line="260" w:lineRule="atLeast"/>
        <w:rPr>
          <w:rFonts w:ascii="Georgia" w:hAnsi="Georgia"/>
          <w:b/>
          <w:sz w:val="18"/>
          <w:szCs w:val="16"/>
        </w:rPr>
      </w:pPr>
      <w:r>
        <w:rPr>
          <w:rFonts w:ascii="Georgia" w:hAnsi="Georgia"/>
          <w:b/>
          <w:sz w:val="18"/>
          <w:szCs w:val="16"/>
        </w:rPr>
        <w:t>Parent’s testimonial</w:t>
      </w:r>
    </w:p>
    <w:p w:rsidR="00C81AC0" w:rsidRPr="004754E9" w:rsidRDefault="00C81AC0" w:rsidP="004754E9">
      <w:pPr>
        <w:pBdr>
          <w:top w:val="single" w:sz="6" w:space="1" w:color="000000"/>
          <w:left w:val="single" w:sz="6" w:space="4" w:color="000000"/>
          <w:bottom w:val="single" w:sz="6" w:space="1" w:color="000000"/>
          <w:right w:val="single" w:sz="6" w:space="4" w:color="000000"/>
        </w:pBdr>
        <w:shd w:val="clear" w:color="auto" w:fill="E6E6E6"/>
        <w:autoSpaceDE w:val="0"/>
        <w:autoSpaceDN w:val="0"/>
        <w:adjustRightInd w:val="0"/>
        <w:spacing w:line="260" w:lineRule="atLeast"/>
        <w:rPr>
          <w:rFonts w:ascii="Georgia" w:hAnsi="Georgia"/>
          <w:sz w:val="18"/>
          <w:szCs w:val="16"/>
        </w:rPr>
      </w:pPr>
      <w:r w:rsidRPr="00C81AC0">
        <w:rPr>
          <w:rFonts w:ascii="Georgia" w:hAnsi="Georgia"/>
          <w:sz w:val="18"/>
          <w:szCs w:val="16"/>
        </w:rPr>
        <w:t>Akmad, a parent of one of the distance program learners, said he was left with no choice but to keep his children at home because it was too risky to send them to school</w:t>
      </w:r>
      <w:r w:rsidR="00D97D8C">
        <w:rPr>
          <w:rFonts w:ascii="Georgia" w:hAnsi="Georgia"/>
          <w:sz w:val="18"/>
          <w:szCs w:val="16"/>
        </w:rPr>
        <w:t xml:space="preserve"> in his region which was conflict</w:t>
      </w:r>
      <w:r w:rsidR="008B7DAC">
        <w:rPr>
          <w:rFonts w:ascii="Georgia" w:hAnsi="Georgia"/>
          <w:sz w:val="18"/>
          <w:szCs w:val="16"/>
        </w:rPr>
        <w:t>-</w:t>
      </w:r>
      <w:r w:rsidR="00D97D8C">
        <w:rPr>
          <w:rFonts w:ascii="Georgia" w:hAnsi="Georgia"/>
          <w:sz w:val="18"/>
          <w:szCs w:val="16"/>
        </w:rPr>
        <w:t>affected</w:t>
      </w:r>
      <w:r w:rsidRPr="00C81AC0">
        <w:rPr>
          <w:rFonts w:ascii="Georgia" w:hAnsi="Georgia"/>
          <w:sz w:val="18"/>
          <w:szCs w:val="16"/>
        </w:rPr>
        <w:t xml:space="preserve">. But now, he, and many other parents </w:t>
      </w:r>
      <w:r w:rsidR="00D97D8C">
        <w:rPr>
          <w:rFonts w:ascii="Georgia" w:hAnsi="Georgia"/>
          <w:sz w:val="18"/>
          <w:szCs w:val="16"/>
        </w:rPr>
        <w:t>are</w:t>
      </w:r>
      <w:r w:rsidRPr="00C81AC0">
        <w:rPr>
          <w:rFonts w:ascii="Georgia" w:hAnsi="Georgia"/>
          <w:sz w:val="18"/>
          <w:szCs w:val="16"/>
        </w:rPr>
        <w:t xml:space="preserve"> happy that the community’s children can access education. </w:t>
      </w:r>
      <w:r w:rsidR="00632D9A">
        <w:rPr>
          <w:rFonts w:ascii="Georgia" w:hAnsi="Georgia"/>
          <w:sz w:val="18"/>
          <w:szCs w:val="16"/>
        </w:rPr>
        <w:t>‘</w:t>
      </w:r>
      <w:r w:rsidRPr="00C81AC0">
        <w:rPr>
          <w:rFonts w:ascii="Georgia" w:hAnsi="Georgia"/>
          <w:sz w:val="18"/>
          <w:szCs w:val="16"/>
        </w:rPr>
        <w:t>If education programs like this continue, the next generation will be carrying books and knowledge instead of weapons</w:t>
      </w:r>
      <w:r w:rsidR="008B7DAC">
        <w:rPr>
          <w:rFonts w:ascii="Georgia" w:hAnsi="Georgia"/>
          <w:sz w:val="18"/>
          <w:szCs w:val="16"/>
        </w:rPr>
        <w:t>,</w:t>
      </w:r>
      <w:r w:rsidR="00632D9A">
        <w:rPr>
          <w:rFonts w:ascii="Georgia" w:hAnsi="Georgia"/>
          <w:sz w:val="18"/>
          <w:szCs w:val="16"/>
        </w:rPr>
        <w:t>’</w:t>
      </w:r>
      <w:r w:rsidRPr="00C81AC0">
        <w:rPr>
          <w:rFonts w:ascii="Georgia" w:hAnsi="Georgia"/>
          <w:sz w:val="18"/>
          <w:szCs w:val="16"/>
        </w:rPr>
        <w:t xml:space="preserve"> </w:t>
      </w:r>
      <w:r w:rsidR="008B7DAC">
        <w:rPr>
          <w:rFonts w:ascii="Georgia" w:hAnsi="Georgia"/>
          <w:sz w:val="18"/>
          <w:szCs w:val="16"/>
        </w:rPr>
        <w:t>Akmad</w:t>
      </w:r>
      <w:r w:rsidR="008B7DAC" w:rsidRPr="00C81AC0">
        <w:rPr>
          <w:rFonts w:ascii="Georgia" w:hAnsi="Georgia"/>
          <w:sz w:val="18"/>
          <w:szCs w:val="16"/>
        </w:rPr>
        <w:t xml:space="preserve"> </w:t>
      </w:r>
      <w:r w:rsidRPr="00C81AC0">
        <w:rPr>
          <w:rFonts w:ascii="Georgia" w:hAnsi="Georgia"/>
          <w:sz w:val="18"/>
          <w:szCs w:val="16"/>
        </w:rPr>
        <w:t>said.</w:t>
      </w:r>
    </w:p>
    <w:p w:rsidR="00E93C4F" w:rsidRPr="00EB140D" w:rsidRDefault="00E93C4F" w:rsidP="00813EEA">
      <w:pPr>
        <w:pStyle w:val="BodyText"/>
        <w:spacing w:before="240" w:after="0"/>
      </w:pPr>
      <w:r w:rsidRPr="00EB140D">
        <w:t>Australia</w:t>
      </w:r>
      <w:r>
        <w:t xml:space="preserve"> also provided</w:t>
      </w:r>
      <w:r w:rsidRPr="00EB140D">
        <w:t xml:space="preserve"> </w:t>
      </w:r>
      <w:r>
        <w:t xml:space="preserve">technical </w:t>
      </w:r>
      <w:r w:rsidRPr="00EB140D">
        <w:t xml:space="preserve">assistance to the </w:t>
      </w:r>
      <w:r>
        <w:t>Philippines Government</w:t>
      </w:r>
      <w:r w:rsidRPr="00EB140D">
        <w:t xml:space="preserve"> to </w:t>
      </w:r>
      <w:r>
        <w:t>design and implement a national C</w:t>
      </w:r>
      <w:r w:rsidRPr="00EB140D">
        <w:t xml:space="preserve">onditional Cash Transfer </w:t>
      </w:r>
      <w:r>
        <w:t>Program</w:t>
      </w:r>
      <w:r w:rsidRPr="00EB140D">
        <w:t xml:space="preserve">. The program provides cash grants to extremely poor households in marginalised communities subject to families sending their children to school and using basic health services. An initial impact evaluation </w:t>
      </w:r>
      <w:r>
        <w:t xml:space="preserve">of the program </w:t>
      </w:r>
      <w:r w:rsidRPr="00EB140D">
        <w:t>in 2010 showed an increase in school participation by 12 per cent and reduced drop</w:t>
      </w:r>
      <w:r w:rsidR="008B7DAC">
        <w:t>-</w:t>
      </w:r>
      <w:r w:rsidRPr="00EB140D">
        <w:t>out rates</w:t>
      </w:r>
      <w:r w:rsidR="00632D9A">
        <w:t xml:space="preserve">. </w:t>
      </w:r>
    </w:p>
    <w:p w:rsidR="00C81AC0" w:rsidRPr="002702C3" w:rsidRDefault="002702C3" w:rsidP="002702C3">
      <w:pPr>
        <w:spacing w:line="280" w:lineRule="atLeast"/>
        <w:rPr>
          <w:rFonts w:ascii="Georgia" w:hAnsi="Georgia"/>
          <w:sz w:val="19"/>
          <w:szCs w:val="19"/>
        </w:rPr>
      </w:pPr>
      <w:r w:rsidRPr="002702C3">
        <w:rPr>
          <w:rFonts w:ascii="Georgia" w:hAnsi="Georgia"/>
          <w:sz w:val="19"/>
          <w:szCs w:val="19"/>
        </w:rPr>
        <w:t xml:space="preserve">Under the </w:t>
      </w:r>
      <w:smartTag w:uri="urn:schemas-microsoft-com:office:smarttags" w:element="country-region">
        <w:r w:rsidRPr="002702C3">
          <w:rPr>
            <w:rFonts w:ascii="Georgia" w:hAnsi="Georgia"/>
            <w:sz w:val="19"/>
            <w:szCs w:val="19"/>
          </w:rPr>
          <w:t>Philippines</w:t>
        </w:r>
      </w:smartTag>
      <w:r w:rsidR="008B7DAC">
        <w:rPr>
          <w:rFonts w:ascii="Georgia" w:hAnsi="Georgia"/>
          <w:sz w:val="19"/>
          <w:szCs w:val="19"/>
        </w:rPr>
        <w:t xml:space="preserve"> – </w:t>
      </w:r>
      <w:r w:rsidRPr="002702C3">
        <w:rPr>
          <w:rFonts w:ascii="Georgia" w:hAnsi="Georgia"/>
          <w:sz w:val="19"/>
          <w:szCs w:val="19"/>
        </w:rPr>
        <w:t>Australia Human Resource Development F</w:t>
      </w:r>
      <w:r w:rsidR="00E64122">
        <w:rPr>
          <w:rFonts w:ascii="Georgia" w:hAnsi="Georgia"/>
          <w:sz w:val="19"/>
          <w:szCs w:val="19"/>
        </w:rPr>
        <w:t>acility</w:t>
      </w:r>
      <w:r w:rsidR="00247A70">
        <w:rPr>
          <w:rFonts w:ascii="Georgia" w:hAnsi="Georgia"/>
          <w:sz w:val="19"/>
          <w:szCs w:val="19"/>
        </w:rPr>
        <w:t xml:space="preserve">, </w:t>
      </w:r>
      <w:r w:rsidR="002F5275">
        <w:rPr>
          <w:rFonts w:ascii="Georgia" w:hAnsi="Georgia"/>
          <w:sz w:val="19"/>
          <w:szCs w:val="19"/>
        </w:rPr>
        <w:t>more than</w:t>
      </w:r>
      <w:r>
        <w:rPr>
          <w:rFonts w:ascii="Georgia" w:hAnsi="Georgia"/>
          <w:sz w:val="19"/>
          <w:szCs w:val="19"/>
        </w:rPr>
        <w:t xml:space="preserve"> 400</w:t>
      </w:r>
      <w:r w:rsidR="008B7DAC">
        <w:rPr>
          <w:rFonts w:ascii="Georgia" w:hAnsi="Georgia"/>
          <w:sz w:val="19"/>
          <w:szCs w:val="19"/>
        </w:rPr>
        <w:t> </w:t>
      </w:r>
      <w:r w:rsidRPr="002702C3">
        <w:rPr>
          <w:rFonts w:ascii="Georgia" w:hAnsi="Georgia"/>
          <w:sz w:val="19"/>
          <w:szCs w:val="19"/>
        </w:rPr>
        <w:t xml:space="preserve">scholarships </w:t>
      </w:r>
      <w:r>
        <w:rPr>
          <w:rFonts w:ascii="Georgia" w:hAnsi="Georgia"/>
          <w:sz w:val="19"/>
          <w:szCs w:val="19"/>
        </w:rPr>
        <w:t xml:space="preserve">for study in </w:t>
      </w:r>
      <w:smartTag w:uri="urn:schemas-microsoft-com:office:smarttags" w:element="country-region">
        <w:r>
          <w:rPr>
            <w:rFonts w:ascii="Georgia" w:hAnsi="Georgia"/>
            <w:sz w:val="19"/>
            <w:szCs w:val="19"/>
          </w:rPr>
          <w:t>Australia</w:t>
        </w:r>
      </w:smartTag>
      <w:r w:rsidR="002A4F98">
        <w:rPr>
          <w:rFonts w:ascii="Georgia" w:hAnsi="Georgia"/>
          <w:sz w:val="19"/>
          <w:szCs w:val="19"/>
        </w:rPr>
        <w:t xml:space="preserve"> were provided to</w:t>
      </w:r>
      <w:r>
        <w:rPr>
          <w:rFonts w:ascii="Georgia" w:hAnsi="Georgia"/>
          <w:sz w:val="19"/>
          <w:szCs w:val="19"/>
        </w:rPr>
        <w:t xml:space="preserve"> </w:t>
      </w:r>
      <w:r w:rsidR="002A4F98">
        <w:rPr>
          <w:rFonts w:ascii="Georgia" w:hAnsi="Georgia"/>
          <w:sz w:val="19"/>
          <w:szCs w:val="19"/>
        </w:rPr>
        <w:t xml:space="preserve">increase </w:t>
      </w:r>
      <w:r>
        <w:rPr>
          <w:rFonts w:ascii="Georgia" w:hAnsi="Georgia"/>
          <w:sz w:val="19"/>
          <w:szCs w:val="19"/>
        </w:rPr>
        <w:t xml:space="preserve">the skills and knowledge of emerging leaders in the </w:t>
      </w:r>
      <w:smartTag w:uri="urn:schemas-microsoft-com:office:smarttags" w:element="country-region">
        <w:smartTag w:uri="urn:schemas-microsoft-com:office:smarttags" w:element="place">
          <w:r>
            <w:rPr>
              <w:rFonts w:ascii="Georgia" w:hAnsi="Georgia"/>
              <w:sz w:val="19"/>
              <w:szCs w:val="19"/>
            </w:rPr>
            <w:t>Philippines</w:t>
          </w:r>
        </w:smartTag>
      </w:smartTag>
      <w:r>
        <w:rPr>
          <w:rFonts w:ascii="Georgia" w:hAnsi="Georgia"/>
          <w:sz w:val="19"/>
          <w:szCs w:val="19"/>
        </w:rPr>
        <w:t xml:space="preserve">. One-third of these scholarships supported </w:t>
      </w:r>
      <w:r w:rsidR="00C83958">
        <w:rPr>
          <w:rFonts w:ascii="Georgia" w:hAnsi="Georgia"/>
          <w:sz w:val="19"/>
          <w:szCs w:val="19"/>
        </w:rPr>
        <w:t>the s</w:t>
      </w:r>
      <w:r w:rsidR="00D97D8C">
        <w:rPr>
          <w:rFonts w:ascii="Georgia" w:hAnsi="Georgia"/>
          <w:sz w:val="19"/>
          <w:szCs w:val="19"/>
        </w:rPr>
        <w:t xml:space="preserve">trategy’s </w:t>
      </w:r>
      <w:r>
        <w:rPr>
          <w:rFonts w:ascii="Georgia" w:hAnsi="Georgia"/>
          <w:sz w:val="19"/>
          <w:szCs w:val="19"/>
        </w:rPr>
        <w:t xml:space="preserve">education objectives. </w:t>
      </w:r>
    </w:p>
    <w:p w:rsidR="00C81AC0" w:rsidRDefault="006D30C6" w:rsidP="00C81AC0">
      <w:pPr>
        <w:rPr>
          <w:sz w:val="24"/>
        </w:rPr>
      </w:pPr>
      <w:r>
        <w:rPr>
          <w:sz w:val="24"/>
        </w:rPr>
        <w:br w:type="page"/>
      </w:r>
    </w:p>
    <w:p w:rsidR="00C81AC0" w:rsidRPr="00C81AC0" w:rsidRDefault="00C81AC0" w:rsidP="00C81AC0">
      <w:pPr>
        <w:pBdr>
          <w:top w:val="single" w:sz="6" w:space="1" w:color="000000"/>
          <w:left w:val="single" w:sz="6" w:space="4" w:color="000000"/>
          <w:bottom w:val="single" w:sz="6" w:space="1" w:color="000000"/>
          <w:right w:val="single" w:sz="6" w:space="4" w:color="000000"/>
        </w:pBdr>
        <w:shd w:val="clear" w:color="auto" w:fill="E6E6E6"/>
        <w:spacing w:line="260" w:lineRule="atLeast"/>
        <w:jc w:val="both"/>
        <w:rPr>
          <w:rFonts w:ascii="Georgia" w:hAnsi="Georgia"/>
          <w:b/>
          <w:bCs/>
          <w:sz w:val="18"/>
          <w:szCs w:val="18"/>
        </w:rPr>
      </w:pPr>
      <w:r w:rsidRPr="00C81AC0">
        <w:rPr>
          <w:rFonts w:ascii="Georgia" w:hAnsi="Georgia"/>
          <w:b/>
          <w:bCs/>
          <w:sz w:val="18"/>
          <w:szCs w:val="18"/>
        </w:rPr>
        <w:lastRenderedPageBreak/>
        <w:t>Scholarships as an effective development tool</w:t>
      </w:r>
    </w:p>
    <w:p w:rsidR="00247A70" w:rsidRDefault="00C81AC0" w:rsidP="00C81AC0">
      <w:pPr>
        <w:pBdr>
          <w:top w:val="single" w:sz="6" w:space="1" w:color="000000"/>
          <w:left w:val="single" w:sz="6" w:space="4" w:color="000000"/>
          <w:bottom w:val="single" w:sz="6" w:space="1" w:color="000000"/>
          <w:right w:val="single" w:sz="6" w:space="4" w:color="000000"/>
        </w:pBdr>
        <w:shd w:val="clear" w:color="auto" w:fill="E6E6E6"/>
        <w:spacing w:line="260" w:lineRule="atLeast"/>
        <w:jc w:val="both"/>
        <w:rPr>
          <w:rFonts w:ascii="Georgia" w:hAnsi="Georgia"/>
          <w:sz w:val="18"/>
          <w:szCs w:val="18"/>
        </w:rPr>
      </w:pPr>
      <w:r w:rsidRPr="00C81AC0">
        <w:rPr>
          <w:rFonts w:ascii="Georgia" w:hAnsi="Georgia"/>
          <w:sz w:val="18"/>
          <w:szCs w:val="18"/>
        </w:rPr>
        <w:t xml:space="preserve">An inadequate supply of properly trained, quality teachers is </w:t>
      </w:r>
      <w:r w:rsidR="00D97D8C">
        <w:rPr>
          <w:rFonts w:ascii="Georgia" w:hAnsi="Georgia"/>
          <w:sz w:val="18"/>
          <w:szCs w:val="18"/>
        </w:rPr>
        <w:t>a</w:t>
      </w:r>
      <w:r w:rsidR="00D97D8C" w:rsidRPr="00C81AC0">
        <w:rPr>
          <w:rFonts w:ascii="Georgia" w:hAnsi="Georgia"/>
          <w:sz w:val="18"/>
          <w:szCs w:val="18"/>
        </w:rPr>
        <w:t xml:space="preserve"> </w:t>
      </w:r>
      <w:r w:rsidRPr="00C81AC0">
        <w:rPr>
          <w:rFonts w:ascii="Georgia" w:hAnsi="Georgia"/>
          <w:sz w:val="18"/>
          <w:szCs w:val="18"/>
        </w:rPr>
        <w:t>major factor driving th</w:t>
      </w:r>
      <w:r>
        <w:rPr>
          <w:rFonts w:ascii="Georgia" w:hAnsi="Georgia"/>
          <w:sz w:val="18"/>
          <w:szCs w:val="18"/>
        </w:rPr>
        <w:t>e</w:t>
      </w:r>
      <w:r w:rsidRPr="00C81AC0">
        <w:rPr>
          <w:rFonts w:ascii="Georgia" w:hAnsi="Georgia"/>
          <w:sz w:val="18"/>
          <w:szCs w:val="18"/>
        </w:rPr>
        <w:t xml:space="preserve"> decline</w:t>
      </w:r>
      <w:r>
        <w:rPr>
          <w:rFonts w:ascii="Georgia" w:hAnsi="Georgia"/>
          <w:sz w:val="18"/>
          <w:szCs w:val="18"/>
        </w:rPr>
        <w:t xml:space="preserve"> in l</w:t>
      </w:r>
      <w:r w:rsidRPr="00C81AC0">
        <w:rPr>
          <w:rFonts w:ascii="Georgia" w:hAnsi="Georgia"/>
          <w:sz w:val="18"/>
          <w:szCs w:val="18"/>
        </w:rPr>
        <w:t xml:space="preserve">earning outcomes in the </w:t>
      </w:r>
      <w:smartTag w:uri="urn:schemas-microsoft-com:office:smarttags" w:element="place">
        <w:smartTag w:uri="urn:schemas-microsoft-com:office:smarttags" w:element="country-region">
          <w:r w:rsidRPr="00C81AC0">
            <w:rPr>
              <w:rFonts w:ascii="Georgia" w:hAnsi="Georgia"/>
              <w:sz w:val="18"/>
              <w:szCs w:val="18"/>
            </w:rPr>
            <w:t>Philippines</w:t>
          </w:r>
        </w:smartTag>
      </w:smartTag>
      <w:r w:rsidRPr="00C81AC0">
        <w:rPr>
          <w:rFonts w:ascii="Georgia" w:hAnsi="Georgia"/>
          <w:sz w:val="18"/>
          <w:szCs w:val="18"/>
        </w:rPr>
        <w:t xml:space="preserve">. The situation is worst in </w:t>
      </w:r>
      <w:smartTag w:uri="urn:schemas-microsoft-com:office:smarttags" w:element="place">
        <w:r w:rsidRPr="00C81AC0">
          <w:rPr>
            <w:rFonts w:ascii="Georgia" w:hAnsi="Georgia"/>
            <w:sz w:val="18"/>
            <w:szCs w:val="18"/>
          </w:rPr>
          <w:t>Mindanao</w:t>
        </w:r>
      </w:smartTag>
      <w:r w:rsidRPr="00C81AC0">
        <w:rPr>
          <w:rFonts w:ascii="Georgia" w:hAnsi="Georgia"/>
          <w:sz w:val="18"/>
          <w:szCs w:val="18"/>
        </w:rPr>
        <w:t xml:space="preserve">. During the </w:t>
      </w:r>
      <w:r w:rsidR="00C83958">
        <w:rPr>
          <w:rFonts w:ascii="Georgia" w:hAnsi="Georgia"/>
          <w:sz w:val="18"/>
          <w:szCs w:val="18"/>
        </w:rPr>
        <w:t>s</w:t>
      </w:r>
      <w:r w:rsidRPr="00C81AC0">
        <w:rPr>
          <w:rFonts w:ascii="Georgia" w:hAnsi="Georgia"/>
          <w:sz w:val="18"/>
          <w:szCs w:val="18"/>
        </w:rPr>
        <w:t>trategy period, scholarships complement</w:t>
      </w:r>
      <w:r w:rsidR="00D97D8C">
        <w:rPr>
          <w:rFonts w:ascii="Georgia" w:hAnsi="Georgia"/>
          <w:sz w:val="18"/>
          <w:szCs w:val="18"/>
        </w:rPr>
        <w:t>ed</w:t>
      </w:r>
      <w:r w:rsidRPr="00C81AC0">
        <w:rPr>
          <w:rFonts w:ascii="Georgia" w:hAnsi="Georgia"/>
          <w:sz w:val="18"/>
          <w:szCs w:val="18"/>
        </w:rPr>
        <w:t xml:space="preserve"> </w:t>
      </w:r>
      <w:r>
        <w:rPr>
          <w:rFonts w:ascii="Georgia" w:hAnsi="Georgia"/>
          <w:sz w:val="18"/>
          <w:szCs w:val="18"/>
        </w:rPr>
        <w:t xml:space="preserve">basic education </w:t>
      </w:r>
      <w:r w:rsidRPr="00C81AC0">
        <w:rPr>
          <w:rFonts w:ascii="Georgia" w:hAnsi="Georgia"/>
          <w:sz w:val="18"/>
          <w:szCs w:val="18"/>
        </w:rPr>
        <w:t>invest</w:t>
      </w:r>
      <w:r>
        <w:rPr>
          <w:rFonts w:ascii="Georgia" w:hAnsi="Georgia"/>
          <w:sz w:val="18"/>
          <w:szCs w:val="18"/>
        </w:rPr>
        <w:t xml:space="preserve">ments, achieving good results. </w:t>
      </w:r>
    </w:p>
    <w:p w:rsidR="00C81AC0" w:rsidRPr="00C81AC0" w:rsidRDefault="002702C3" w:rsidP="00C81AC0">
      <w:pPr>
        <w:pBdr>
          <w:top w:val="single" w:sz="6" w:space="1" w:color="000000"/>
          <w:left w:val="single" w:sz="6" w:space="4" w:color="000000"/>
          <w:bottom w:val="single" w:sz="6" w:space="1" w:color="000000"/>
          <w:right w:val="single" w:sz="6" w:space="4" w:color="000000"/>
        </w:pBdr>
        <w:shd w:val="clear" w:color="auto" w:fill="E6E6E6"/>
        <w:spacing w:line="260" w:lineRule="atLeast"/>
        <w:jc w:val="both"/>
        <w:rPr>
          <w:rFonts w:ascii="Georgia" w:hAnsi="Georgia"/>
          <w:sz w:val="18"/>
          <w:szCs w:val="18"/>
        </w:rPr>
      </w:pPr>
      <w:r>
        <w:rPr>
          <w:rFonts w:ascii="Georgia" w:hAnsi="Georgia"/>
          <w:sz w:val="18"/>
          <w:szCs w:val="18"/>
        </w:rPr>
        <w:t xml:space="preserve">About </w:t>
      </w:r>
      <w:r w:rsidR="00EB140D">
        <w:rPr>
          <w:rFonts w:ascii="Georgia" w:hAnsi="Georgia"/>
          <w:sz w:val="18"/>
          <w:szCs w:val="18"/>
        </w:rPr>
        <w:t>130 scholarships</w:t>
      </w:r>
      <w:r w:rsidR="00C81AC0" w:rsidRPr="00C81AC0">
        <w:rPr>
          <w:rFonts w:ascii="Georgia" w:hAnsi="Georgia"/>
          <w:sz w:val="18"/>
          <w:szCs w:val="18"/>
        </w:rPr>
        <w:t xml:space="preserve"> were targeted to teachers, professors and</w:t>
      </w:r>
      <w:r w:rsidR="00690847">
        <w:rPr>
          <w:rFonts w:ascii="Georgia" w:hAnsi="Georgia"/>
          <w:sz w:val="18"/>
          <w:szCs w:val="18"/>
        </w:rPr>
        <w:t xml:space="preserve"> program heads from 21 partner teacher c</w:t>
      </w:r>
      <w:r w:rsidR="00C95BFE">
        <w:rPr>
          <w:rFonts w:ascii="Georgia" w:hAnsi="Georgia"/>
          <w:sz w:val="18"/>
          <w:szCs w:val="18"/>
        </w:rPr>
        <w:t>olleges i</w:t>
      </w:r>
      <w:r w:rsidR="00C81AC0" w:rsidRPr="00C81AC0">
        <w:rPr>
          <w:rFonts w:ascii="Georgia" w:hAnsi="Georgia"/>
          <w:sz w:val="18"/>
          <w:szCs w:val="18"/>
        </w:rPr>
        <w:t>dentified through the BEAM</w:t>
      </w:r>
      <w:r w:rsidR="00D97D8C">
        <w:rPr>
          <w:rFonts w:ascii="Georgia" w:hAnsi="Georgia"/>
          <w:sz w:val="18"/>
          <w:szCs w:val="18"/>
        </w:rPr>
        <w:t xml:space="preserve"> program</w:t>
      </w:r>
      <w:r w:rsidR="00C81AC0" w:rsidRPr="00C81AC0">
        <w:rPr>
          <w:rFonts w:ascii="Georgia" w:hAnsi="Georgia"/>
          <w:sz w:val="18"/>
          <w:szCs w:val="18"/>
        </w:rPr>
        <w:t xml:space="preserve">. These Filipino scholars studied graduate programs in: teaching English, </w:t>
      </w:r>
      <w:r w:rsidR="00D97D8C">
        <w:rPr>
          <w:rFonts w:ascii="Georgia" w:hAnsi="Georgia"/>
          <w:sz w:val="18"/>
          <w:szCs w:val="18"/>
        </w:rPr>
        <w:t>s</w:t>
      </w:r>
      <w:r w:rsidR="00C81AC0" w:rsidRPr="00C81AC0">
        <w:rPr>
          <w:rFonts w:ascii="Georgia" w:hAnsi="Georgia"/>
          <w:sz w:val="18"/>
          <w:szCs w:val="18"/>
        </w:rPr>
        <w:t xml:space="preserve">cience and </w:t>
      </w:r>
      <w:r w:rsidR="00D97D8C">
        <w:rPr>
          <w:rFonts w:ascii="Georgia" w:hAnsi="Georgia"/>
          <w:sz w:val="18"/>
          <w:szCs w:val="18"/>
        </w:rPr>
        <w:t>m</w:t>
      </w:r>
      <w:r w:rsidR="00C81AC0" w:rsidRPr="00C81AC0">
        <w:rPr>
          <w:rFonts w:ascii="Georgia" w:hAnsi="Georgia"/>
          <w:sz w:val="18"/>
          <w:szCs w:val="18"/>
        </w:rPr>
        <w:t xml:space="preserve">athematics; curriculum development; classroom assessment; teaching methods; Islamic education; </w:t>
      </w:r>
      <w:r w:rsidR="00D97D8C">
        <w:rPr>
          <w:rFonts w:ascii="Georgia" w:hAnsi="Georgia"/>
          <w:sz w:val="18"/>
          <w:szCs w:val="18"/>
        </w:rPr>
        <w:t xml:space="preserve">and </w:t>
      </w:r>
      <w:r w:rsidR="00C81AC0" w:rsidRPr="00C81AC0">
        <w:rPr>
          <w:rFonts w:ascii="Georgia" w:hAnsi="Georgia"/>
          <w:sz w:val="18"/>
          <w:szCs w:val="18"/>
        </w:rPr>
        <w:t xml:space="preserve">e-Learning. </w:t>
      </w:r>
    </w:p>
    <w:p w:rsidR="00443A3B" w:rsidRDefault="00C81AC0" w:rsidP="00BB130A">
      <w:pPr>
        <w:pBdr>
          <w:top w:val="single" w:sz="6" w:space="1" w:color="000000"/>
          <w:left w:val="single" w:sz="6" w:space="4" w:color="000000"/>
          <w:bottom w:val="single" w:sz="6" w:space="1" w:color="000000"/>
          <w:right w:val="single" w:sz="6" w:space="4" w:color="000000"/>
        </w:pBdr>
        <w:shd w:val="clear" w:color="auto" w:fill="E6E6E6"/>
        <w:spacing w:line="260" w:lineRule="atLeast"/>
        <w:jc w:val="both"/>
      </w:pPr>
      <w:r w:rsidRPr="00C81AC0">
        <w:rPr>
          <w:rFonts w:ascii="Georgia" w:hAnsi="Georgia"/>
          <w:sz w:val="18"/>
          <w:szCs w:val="18"/>
        </w:rPr>
        <w:t xml:space="preserve">On </w:t>
      </w:r>
      <w:r w:rsidR="00D97D8C">
        <w:rPr>
          <w:rFonts w:ascii="Georgia" w:hAnsi="Georgia"/>
          <w:sz w:val="18"/>
          <w:szCs w:val="18"/>
        </w:rPr>
        <w:t xml:space="preserve">their </w:t>
      </w:r>
      <w:r w:rsidRPr="00C81AC0">
        <w:rPr>
          <w:rFonts w:ascii="Georgia" w:hAnsi="Georgia"/>
          <w:sz w:val="18"/>
          <w:szCs w:val="18"/>
        </w:rPr>
        <w:t xml:space="preserve">return to the </w:t>
      </w:r>
      <w:smartTag w:uri="urn:schemas-microsoft-com:office:smarttags" w:element="place">
        <w:smartTag w:uri="urn:schemas-microsoft-com:office:smarttags" w:element="country-region">
          <w:r w:rsidRPr="00C81AC0">
            <w:rPr>
              <w:rFonts w:ascii="Georgia" w:hAnsi="Georgia"/>
              <w:sz w:val="18"/>
              <w:szCs w:val="18"/>
            </w:rPr>
            <w:t>Philippines</w:t>
          </w:r>
        </w:smartTag>
      </w:smartTag>
      <w:r w:rsidRPr="00C81AC0">
        <w:rPr>
          <w:rFonts w:ascii="Georgia" w:hAnsi="Georgia"/>
          <w:sz w:val="18"/>
          <w:szCs w:val="18"/>
        </w:rPr>
        <w:t xml:space="preserve">, scholars applied their </w:t>
      </w:r>
      <w:r w:rsidR="002A4F98">
        <w:rPr>
          <w:rFonts w:ascii="Georgia" w:hAnsi="Georgia"/>
          <w:sz w:val="18"/>
          <w:szCs w:val="18"/>
        </w:rPr>
        <w:t xml:space="preserve">new </w:t>
      </w:r>
      <w:r w:rsidRPr="00C81AC0">
        <w:rPr>
          <w:rFonts w:ascii="Georgia" w:hAnsi="Georgia"/>
          <w:sz w:val="18"/>
          <w:szCs w:val="18"/>
        </w:rPr>
        <w:t xml:space="preserve">skills to strengthen classroom assessment tools, teaching strategies, existing curricula, and school administration practices in the 21 partner </w:t>
      </w:r>
      <w:r w:rsidR="002A4F98">
        <w:rPr>
          <w:rFonts w:ascii="Georgia" w:hAnsi="Georgia"/>
          <w:sz w:val="18"/>
          <w:szCs w:val="18"/>
        </w:rPr>
        <w:t>t</w:t>
      </w:r>
      <w:r w:rsidRPr="00EB140D">
        <w:rPr>
          <w:rFonts w:ascii="Georgia" w:hAnsi="Georgia"/>
          <w:sz w:val="18"/>
          <w:szCs w:val="18"/>
        </w:rPr>
        <w:t xml:space="preserve">eacher </w:t>
      </w:r>
      <w:r w:rsidR="002A4F98">
        <w:rPr>
          <w:rFonts w:ascii="Georgia" w:hAnsi="Georgia"/>
          <w:sz w:val="18"/>
          <w:szCs w:val="18"/>
        </w:rPr>
        <w:t>c</w:t>
      </w:r>
      <w:r w:rsidRPr="00EB140D">
        <w:rPr>
          <w:rFonts w:ascii="Georgia" w:hAnsi="Georgia"/>
          <w:sz w:val="18"/>
          <w:szCs w:val="18"/>
        </w:rPr>
        <w:t>olleges. Some of these</w:t>
      </w:r>
      <w:r w:rsidRPr="00C81AC0">
        <w:rPr>
          <w:rFonts w:ascii="Georgia" w:hAnsi="Georgia"/>
          <w:sz w:val="18"/>
          <w:szCs w:val="18"/>
        </w:rPr>
        <w:t xml:space="preserve"> </w:t>
      </w:r>
      <w:r w:rsidR="002A4F98">
        <w:rPr>
          <w:rFonts w:ascii="Georgia" w:hAnsi="Georgia"/>
          <w:sz w:val="18"/>
          <w:szCs w:val="18"/>
        </w:rPr>
        <w:t>t</w:t>
      </w:r>
      <w:r w:rsidRPr="00C81AC0">
        <w:rPr>
          <w:rFonts w:ascii="Georgia" w:hAnsi="Georgia"/>
          <w:sz w:val="18"/>
          <w:szCs w:val="18"/>
        </w:rPr>
        <w:t xml:space="preserve">eacher </w:t>
      </w:r>
      <w:r w:rsidR="002A4F98">
        <w:rPr>
          <w:rFonts w:ascii="Georgia" w:hAnsi="Georgia"/>
          <w:sz w:val="18"/>
          <w:szCs w:val="18"/>
        </w:rPr>
        <w:t>c</w:t>
      </w:r>
      <w:r w:rsidRPr="00C81AC0">
        <w:rPr>
          <w:rFonts w:ascii="Georgia" w:hAnsi="Georgia"/>
          <w:sz w:val="18"/>
          <w:szCs w:val="18"/>
        </w:rPr>
        <w:t xml:space="preserve">olleges are now considered to be industry/sector leaders by regulatory agencies such as the Commission on Higher Education and have been designated as ‘models’ for other educational institutions. They are now able to access additional financing to further improve their performance. As a result, better quality teachers trained in these </w:t>
      </w:r>
      <w:r w:rsidR="002A4F98">
        <w:rPr>
          <w:rFonts w:ascii="Georgia" w:hAnsi="Georgia"/>
          <w:sz w:val="18"/>
          <w:szCs w:val="18"/>
        </w:rPr>
        <w:t>c</w:t>
      </w:r>
      <w:r w:rsidRPr="00C81AC0">
        <w:rPr>
          <w:rFonts w:ascii="Georgia" w:hAnsi="Georgia"/>
          <w:sz w:val="18"/>
          <w:szCs w:val="18"/>
        </w:rPr>
        <w:t xml:space="preserve">olleges are now entering classrooms across </w:t>
      </w:r>
      <w:smartTag w:uri="urn:schemas-microsoft-com:office:smarttags" w:element="place">
        <w:r w:rsidRPr="00C81AC0">
          <w:rPr>
            <w:rFonts w:ascii="Georgia" w:hAnsi="Georgia"/>
            <w:sz w:val="18"/>
            <w:szCs w:val="18"/>
          </w:rPr>
          <w:t>Mindanao</w:t>
        </w:r>
      </w:smartTag>
      <w:r w:rsidRPr="00C81AC0">
        <w:rPr>
          <w:rFonts w:ascii="Georgia" w:hAnsi="Georgia"/>
          <w:sz w:val="18"/>
          <w:szCs w:val="18"/>
        </w:rPr>
        <w:t>.</w:t>
      </w:r>
    </w:p>
    <w:p w:rsidR="00443A3B" w:rsidRPr="000D3794" w:rsidRDefault="00443A3B" w:rsidP="00874C8E">
      <w:pPr>
        <w:pStyle w:val="H3"/>
      </w:pPr>
      <w:bookmarkStart w:id="34" w:name="_Toc361846675"/>
      <w:r w:rsidRPr="000D3794">
        <w:t xml:space="preserve">Lessons </w:t>
      </w:r>
      <w:r w:rsidR="00C81AC0">
        <w:t>l</w:t>
      </w:r>
      <w:r w:rsidRPr="000D3794">
        <w:t>earned</w:t>
      </w:r>
      <w:r w:rsidR="007F78C5">
        <w:t>—</w:t>
      </w:r>
      <w:r w:rsidR="004B7E43">
        <w:t>e</w:t>
      </w:r>
      <w:r w:rsidR="00F02401">
        <w:t>ducation</w:t>
      </w:r>
      <w:bookmarkEnd w:id="34"/>
    </w:p>
    <w:p w:rsidR="00620B3F" w:rsidRPr="000D3794" w:rsidRDefault="00620B3F" w:rsidP="00620B3F">
      <w:pPr>
        <w:pStyle w:val="BodyText"/>
      </w:pPr>
      <w:r w:rsidRPr="000D3794">
        <w:t xml:space="preserve">Many valuable lessons were learned in implementing BEAM, </w:t>
      </w:r>
      <w:r w:rsidR="00307D11" w:rsidRPr="00307D11">
        <w:t xml:space="preserve">Philippine Basic Education Reforms </w:t>
      </w:r>
      <w:r w:rsidR="00307D11">
        <w:t>(</w:t>
      </w:r>
      <w:r w:rsidRPr="00307D11">
        <w:t>SPHERE</w:t>
      </w:r>
      <w:r w:rsidR="00307D11">
        <w:t>)</w:t>
      </w:r>
      <w:r w:rsidRPr="000D3794">
        <w:t xml:space="preserve"> and STRIVE and in working with the </w:t>
      </w:r>
      <w:r w:rsidR="00660237">
        <w:t>W</w:t>
      </w:r>
      <w:r w:rsidR="00393E9E">
        <w:t xml:space="preserve">orld </w:t>
      </w:r>
      <w:r w:rsidR="00660237">
        <w:t>B</w:t>
      </w:r>
      <w:r w:rsidR="00393E9E">
        <w:t>ank</w:t>
      </w:r>
      <w:r w:rsidRPr="000D3794">
        <w:t xml:space="preserve"> under a trust fund arrangement. Working at sub-national level under BEAM and STRIVE</w:t>
      </w:r>
      <w:r>
        <w:t xml:space="preserve"> (in contrast to working at </w:t>
      </w:r>
      <w:r w:rsidRPr="000D3794">
        <w:t>national level under SPHERE</w:t>
      </w:r>
      <w:r>
        <w:t>)</w:t>
      </w:r>
      <w:r w:rsidRPr="000D3794">
        <w:t>,</w:t>
      </w:r>
      <w:r>
        <w:t xml:space="preserve"> </w:t>
      </w:r>
      <w:r w:rsidRPr="000D3794">
        <w:t>has demonstrated that achievement of o</w:t>
      </w:r>
      <w:r>
        <w:t xml:space="preserve">ur objectives is </w:t>
      </w:r>
      <w:r w:rsidRPr="000D3794">
        <w:t>f</w:t>
      </w:r>
      <w:r>
        <w:t>ar more certain</w:t>
      </w:r>
      <w:r w:rsidRPr="000D3794">
        <w:t>. In part, this is a matter of scale but it is also a question of the degree to which regions are more prepared than</w:t>
      </w:r>
      <w:r w:rsidR="004B7E43">
        <w:t xml:space="preserve"> is</w:t>
      </w:r>
      <w:r w:rsidRPr="000D3794">
        <w:t xml:space="preserve"> national office to change structures and processes, be innovative and</w:t>
      </w:r>
      <w:r w:rsidR="00967B4A">
        <w:t xml:space="preserve"> respond quickly to new ideas. </w:t>
      </w:r>
      <w:r w:rsidRPr="000D3794">
        <w:t>The STRIVE regions saw the need for change and responded positively to the leadership provided by the STRIVE team. Moreover, the STRIVE team worked</w:t>
      </w:r>
      <w:r w:rsidR="004B7E43">
        <w:t xml:space="preserve"> cooperatively and collaboratively</w:t>
      </w:r>
      <w:r w:rsidRPr="000D3794">
        <w:t xml:space="preserve"> with </w:t>
      </w:r>
      <w:r w:rsidR="00967B4A">
        <w:t xml:space="preserve">the </w:t>
      </w:r>
      <w:r w:rsidRPr="000D3794">
        <w:t>Dep</w:t>
      </w:r>
      <w:r w:rsidR="00967B4A">
        <w:t xml:space="preserve">artment of </w:t>
      </w:r>
      <w:r w:rsidRPr="000D3794">
        <w:t>Ed</w:t>
      </w:r>
      <w:r w:rsidR="00967B4A">
        <w:t>ucation</w:t>
      </w:r>
      <w:r>
        <w:t xml:space="preserve">, creating a sense of ownership for the reforms and </w:t>
      </w:r>
      <w:r w:rsidRPr="000D3794">
        <w:t>improv</w:t>
      </w:r>
      <w:r>
        <w:t>ing</w:t>
      </w:r>
      <w:r w:rsidRPr="000D3794">
        <w:t xml:space="preserve"> </w:t>
      </w:r>
      <w:r w:rsidR="004B7E43">
        <w:t>investment</w:t>
      </w:r>
      <w:r w:rsidR="004B7E43" w:rsidRPr="000D3794">
        <w:t xml:space="preserve"> </w:t>
      </w:r>
      <w:r w:rsidRPr="000D3794">
        <w:t>sustainability.</w:t>
      </w:r>
    </w:p>
    <w:p w:rsidR="00620B3F" w:rsidRPr="000D3794" w:rsidRDefault="00620B3F" w:rsidP="00620B3F">
      <w:pPr>
        <w:pStyle w:val="BodyText"/>
      </w:pPr>
      <w:r w:rsidRPr="000D3794">
        <w:t xml:space="preserve">It has also become clear that in the </w:t>
      </w:r>
      <w:smartTag w:uri="urn:schemas-microsoft-com:office:smarttags" w:element="country-region">
        <w:smartTag w:uri="urn:schemas-microsoft-com:office:smarttags" w:element="place">
          <w:r w:rsidRPr="000D3794">
            <w:t>Philippines</w:t>
          </w:r>
        </w:smartTag>
      </w:smartTag>
      <w:r w:rsidRPr="000D3794">
        <w:t xml:space="preserve"> it is important to adopt a </w:t>
      </w:r>
      <w:r w:rsidR="00632D9A">
        <w:t>‘</w:t>
      </w:r>
      <w:r w:rsidRPr="000D3794">
        <w:t>systems</w:t>
      </w:r>
      <w:r w:rsidR="004B7E43">
        <w:t>-</w:t>
      </w:r>
      <w:r w:rsidRPr="000D3794">
        <w:t>thinking</w:t>
      </w:r>
      <w:r w:rsidR="00632D9A">
        <w:t>’</w:t>
      </w:r>
      <w:r w:rsidRPr="000D3794">
        <w:t xml:space="preserve"> approach to designing programs that comprise tightly</w:t>
      </w:r>
      <w:r w:rsidR="004B7E43">
        <w:t>-</w:t>
      </w:r>
      <w:r w:rsidRPr="000D3794">
        <w:t xml:space="preserve">coupled components </w:t>
      </w:r>
      <w:r w:rsidR="004B7E43">
        <w:t>which</w:t>
      </w:r>
      <w:r w:rsidR="004B7E43" w:rsidRPr="000D3794">
        <w:t xml:space="preserve"> </w:t>
      </w:r>
      <w:r w:rsidRPr="000D3794">
        <w:t>add value to each other, where the effects of one component are amplified by the effects of other components. One implication of this is that it is necessary to move away from projects to programs. Moreover, in a basic education system as large, complex and diverse as the</w:t>
      </w:r>
      <w:r w:rsidR="004B7E43">
        <w:t xml:space="preserve"> one in the</w:t>
      </w:r>
      <w:r w:rsidRPr="000D3794">
        <w:t xml:space="preserve"> </w:t>
      </w:r>
      <w:smartTag w:uri="urn:schemas-microsoft-com:office:smarttags" w:element="country-region">
        <w:smartTag w:uri="urn:schemas-microsoft-com:office:smarttags" w:element="place">
          <w:r w:rsidRPr="000D3794">
            <w:t>Philippines</w:t>
          </w:r>
        </w:smartTag>
      </w:smartTag>
      <w:r w:rsidRPr="000D3794">
        <w:t xml:space="preserve"> it is essential to </w:t>
      </w:r>
      <w:r w:rsidR="004B7E43">
        <w:t>position</w:t>
      </w:r>
      <w:r w:rsidR="004B7E43" w:rsidRPr="000D3794">
        <w:t xml:space="preserve"> </w:t>
      </w:r>
      <w:r w:rsidRPr="000D3794">
        <w:t>programs in a longer timeframe than is commonly the case with projects. This is particularly true when a prime objective is to increase levels of learning achievement. A student’s learning attainment at the end of elementary school reflects the sum of their school experience from grade 1 through to grade 6; hence, improving learning outcomes requires improvements that are sustained over the whole of that period. Program</w:t>
      </w:r>
      <w:r>
        <w:t>s also need to be</w:t>
      </w:r>
      <w:r w:rsidRPr="000D3794">
        <w:t xml:space="preserve"> </w:t>
      </w:r>
      <w:r w:rsidR="00690847" w:rsidRPr="000D3794">
        <w:t>flexible</w:t>
      </w:r>
      <w:r w:rsidRPr="000D3794">
        <w:t xml:space="preserve"> to adopt different implementation approaches as new circumstances emerge and new opportunities </w:t>
      </w:r>
      <w:r w:rsidR="004B7E43">
        <w:t>arise</w:t>
      </w:r>
      <w:r w:rsidR="00632D9A">
        <w:t>.</w:t>
      </w:r>
      <w:r w:rsidRPr="000D3794">
        <w:t xml:space="preserve"> </w:t>
      </w:r>
    </w:p>
    <w:p w:rsidR="00620B3F" w:rsidRPr="000D3794" w:rsidRDefault="00620B3F" w:rsidP="00620B3F">
      <w:pPr>
        <w:pStyle w:val="BodyText"/>
      </w:pPr>
      <w:r w:rsidRPr="000D3794">
        <w:t xml:space="preserve">Our experience of implementing SPHERE under </w:t>
      </w:r>
      <w:r w:rsidR="004B7E43">
        <w:t>the</w:t>
      </w:r>
      <w:r w:rsidRPr="000D3794">
        <w:t xml:space="preserve"> </w:t>
      </w:r>
      <w:r w:rsidR="00660237">
        <w:t>W</w:t>
      </w:r>
      <w:r w:rsidR="00393E9E">
        <w:t xml:space="preserve">orld </w:t>
      </w:r>
      <w:r w:rsidR="00660237">
        <w:t>B</w:t>
      </w:r>
      <w:r w:rsidR="00393E9E">
        <w:t>ank</w:t>
      </w:r>
      <w:r w:rsidRPr="000D3794">
        <w:t xml:space="preserve"> trust fund arrangement has demonstrated that without significant improvement </w:t>
      </w:r>
      <w:r w:rsidRPr="004B7E43">
        <w:t xml:space="preserve">in </w:t>
      </w:r>
      <w:r w:rsidR="00660237" w:rsidRPr="00C42D97">
        <w:t>PF</w:t>
      </w:r>
      <w:r w:rsidR="00C42D97">
        <w:t>M</w:t>
      </w:r>
      <w:r w:rsidRPr="004B7E43">
        <w:t xml:space="preserve"> in</w:t>
      </w:r>
      <w:r w:rsidRPr="000D3794">
        <w:t xml:space="preserve"> </w:t>
      </w:r>
      <w:r w:rsidR="000A0484">
        <w:t xml:space="preserve">the </w:t>
      </w:r>
      <w:r w:rsidRPr="000D3794">
        <w:t>Dep</w:t>
      </w:r>
      <w:r w:rsidR="000A0484">
        <w:t xml:space="preserve">artment of </w:t>
      </w:r>
      <w:r w:rsidRPr="000D3794">
        <w:t>Ed</w:t>
      </w:r>
      <w:r w:rsidR="000A0484">
        <w:t>ucation</w:t>
      </w:r>
      <w:r w:rsidRPr="000D3794">
        <w:t>, and other G</w:t>
      </w:r>
      <w:r w:rsidR="000A0484">
        <w:t xml:space="preserve">overnment </w:t>
      </w:r>
      <w:r w:rsidRPr="000D3794">
        <w:t>o</w:t>
      </w:r>
      <w:r w:rsidR="000A0484">
        <w:t xml:space="preserve">f the </w:t>
      </w:r>
      <w:smartTag w:uri="urn:schemas-microsoft-com:office:smarttags" w:element="country-region">
        <w:smartTag w:uri="urn:schemas-microsoft-com:office:smarttags" w:element="place">
          <w:r w:rsidRPr="000D3794">
            <w:t>P</w:t>
          </w:r>
          <w:r w:rsidR="000A0484">
            <w:t>hilippines</w:t>
          </w:r>
        </w:smartTag>
      </w:smartTag>
      <w:r w:rsidRPr="000D3794">
        <w:t xml:space="preserve"> agencies concerned with financial management, implementing our programs using partner government systems will increase costs, incur lengthy time delays and constrain our capacity to meet objectives. </w:t>
      </w:r>
    </w:p>
    <w:p w:rsidR="00620B3F" w:rsidRPr="000D3794" w:rsidRDefault="00620B3F" w:rsidP="00620B3F">
      <w:pPr>
        <w:pStyle w:val="BodyText"/>
      </w:pPr>
      <w:r w:rsidRPr="000D3794">
        <w:t>We had limited impact with our incentive program. In part, this was because of administrative inertia at national level that would not have been so evident if our support had</w:t>
      </w:r>
      <w:r w:rsidR="006B3546">
        <w:t xml:space="preserve"> been targeted sub-nationally. </w:t>
      </w:r>
      <w:r w:rsidRPr="000D3794">
        <w:t xml:space="preserve">Just as importantly, our incentives should have been scaffolded with more assistance to overcome impediments to achieving the milestones against which incentive </w:t>
      </w:r>
      <w:r w:rsidRPr="000D3794">
        <w:lastRenderedPageBreak/>
        <w:t>payments were to be made; that is, incentives need to be designed so they are tightly linked functionally and chronologically with other program components.</w:t>
      </w:r>
    </w:p>
    <w:p w:rsidR="00620B3F" w:rsidRDefault="00620B3F" w:rsidP="00620B3F">
      <w:pPr>
        <w:pStyle w:val="BodyText"/>
      </w:pPr>
      <w:r>
        <w:t>Notwithstanding the highly laudable increase in the appropriation for basic education in the G</w:t>
      </w:r>
      <w:r w:rsidR="006B3546">
        <w:t xml:space="preserve">overnment </w:t>
      </w:r>
      <w:r>
        <w:t>o</w:t>
      </w:r>
      <w:r w:rsidR="006B3546">
        <w:t xml:space="preserve">f the </w:t>
      </w:r>
      <w:smartTag w:uri="urn:schemas-microsoft-com:office:smarttags" w:element="country-region">
        <w:r>
          <w:t>P</w:t>
        </w:r>
        <w:r w:rsidR="006B3546">
          <w:t>hilippines</w:t>
        </w:r>
      </w:smartTag>
      <w:r>
        <w:t xml:space="preserve"> budget for 2011, funding for basic education remains low both by historical standards in the </w:t>
      </w:r>
      <w:smartTag w:uri="urn:schemas-microsoft-com:office:smarttags" w:element="place">
        <w:smartTag w:uri="urn:schemas-microsoft-com:office:smarttags" w:element="country-region">
          <w:r>
            <w:t>Philippines</w:t>
          </w:r>
        </w:smartTag>
      </w:smartTag>
      <w:r>
        <w:t xml:space="preserve"> and by comparison with spending on basic education in other lower middle income countries. Given th</w:t>
      </w:r>
      <w:r w:rsidR="004B7E43">
        <w:t>is</w:t>
      </w:r>
      <w:r>
        <w:t xml:space="preserve"> current status, it is necessary to increase national appropriations for basic</w:t>
      </w:r>
      <w:r w:rsidR="006B3546">
        <w:t xml:space="preserve"> education from the current 2.3 per cent of GDP to around 5 per cent</w:t>
      </w:r>
      <w:r>
        <w:t>, in</w:t>
      </w:r>
      <w:r w:rsidR="006B3546">
        <w:t xml:space="preserve"> annual increments of, say, 0.5 per cent</w:t>
      </w:r>
      <w:r>
        <w:t xml:space="preserve">, and for that level of funding to persist for a number of years until MDG and </w:t>
      </w:r>
      <w:r w:rsidR="00307D11">
        <w:t>E</w:t>
      </w:r>
      <w:r w:rsidR="004B7E43">
        <w:t>ducation for All</w:t>
      </w:r>
      <w:r w:rsidR="00EB7054">
        <w:t xml:space="preserve"> </w:t>
      </w:r>
      <w:r w:rsidR="006B3546">
        <w:t xml:space="preserve">targets have been reached. </w:t>
      </w:r>
      <w:r>
        <w:t xml:space="preserve">But poor revenue collection and a narrow tax base will constrain the budget. In these circumstances, it will be necessary to </w:t>
      </w:r>
      <w:r w:rsidR="00E93C4F">
        <w:t xml:space="preserve">also </w:t>
      </w:r>
      <w:r>
        <w:t xml:space="preserve">pursue gains in internal efficiency and effectiveness, and in that regard priority should be given to increasing </w:t>
      </w:r>
      <w:r w:rsidR="006B3546">
        <w:t xml:space="preserve">the </w:t>
      </w:r>
      <w:r>
        <w:t>Dep</w:t>
      </w:r>
      <w:r w:rsidR="006B3546">
        <w:t xml:space="preserve">artment of </w:t>
      </w:r>
      <w:r>
        <w:t>Ed</w:t>
      </w:r>
      <w:r w:rsidR="006B3546">
        <w:t>ucation</w:t>
      </w:r>
      <w:r>
        <w:t>’s budget execution performance. In recent years the budget ex</w:t>
      </w:r>
      <w:r w:rsidR="006B3546">
        <w:t>ecution ratio has slipped to 92 per cent</w:t>
      </w:r>
      <w:r>
        <w:t xml:space="preserve">. If </w:t>
      </w:r>
      <w:r w:rsidR="006B3546">
        <w:t>the ratio could be lifted to 98</w:t>
      </w:r>
      <w:r w:rsidR="00C95BFE">
        <w:t xml:space="preserve"> </w:t>
      </w:r>
      <w:r w:rsidR="006B3546">
        <w:t>per</w:t>
      </w:r>
      <w:r w:rsidR="00C95BFE">
        <w:t xml:space="preserve"> </w:t>
      </w:r>
      <w:r w:rsidR="006B3546">
        <w:t>cent</w:t>
      </w:r>
      <w:r>
        <w:t xml:space="preserve">, on an annual budget exceeding </w:t>
      </w:r>
      <w:r w:rsidR="002C4573">
        <w:t>A$</w:t>
      </w:r>
      <w:r>
        <w:t xml:space="preserve">5 billion, this would represent an annual additional spending capacity of around </w:t>
      </w:r>
      <w:r w:rsidR="002C4573">
        <w:t>A$</w:t>
      </w:r>
      <w:r>
        <w:t>300</w:t>
      </w:r>
      <w:r w:rsidR="00C95BFE">
        <w:t xml:space="preserve"> </w:t>
      </w:r>
      <w:r>
        <w:t>million</w:t>
      </w:r>
      <w:r w:rsidR="00A26E9C">
        <w:t xml:space="preserve"> </w:t>
      </w:r>
      <w:r>
        <w:t xml:space="preserve">or nearly </w:t>
      </w:r>
      <w:r w:rsidR="002C4573">
        <w:t>six</w:t>
      </w:r>
      <w:r>
        <w:t xml:space="preserve"> times the size of our annual investment in support of basic education reform in the </w:t>
      </w:r>
      <w:smartTag w:uri="urn:schemas-microsoft-com:office:smarttags" w:element="place">
        <w:smartTag w:uri="urn:schemas-microsoft-com:office:smarttags" w:element="country-region">
          <w:r>
            <w:t>Philippines</w:t>
          </w:r>
        </w:smartTag>
      </w:smartTag>
      <w:r>
        <w:t xml:space="preserve">. </w:t>
      </w:r>
    </w:p>
    <w:p w:rsidR="00620B3F" w:rsidRDefault="00620B3F" w:rsidP="00620B3F">
      <w:pPr>
        <w:pStyle w:val="BodyText"/>
      </w:pPr>
      <w:r>
        <w:t xml:space="preserve">While participation rates and levels of learning achievement must be improved to meet MDG and </w:t>
      </w:r>
      <w:r w:rsidR="00307D11">
        <w:t>E</w:t>
      </w:r>
      <w:r w:rsidR="004B7E43">
        <w:t>ducation For All</w:t>
      </w:r>
      <w:r w:rsidR="00307D11" w:rsidRPr="00307D11">
        <w:t xml:space="preserve"> </w:t>
      </w:r>
      <w:r>
        <w:t>targets, at this time it is important to give greater priority to improving quality. International research has demonstrated that improving average national test scores by one standard d</w:t>
      </w:r>
      <w:r w:rsidR="00EB7054">
        <w:t>eviation is associated with a 2 per cent</w:t>
      </w:r>
      <w:r>
        <w:t xml:space="preserve"> growth in GDP and marked</w:t>
      </w:r>
      <w:r w:rsidR="00EB7054">
        <w:t xml:space="preserve"> gains in labour productivity. </w:t>
      </w:r>
      <w:r>
        <w:t>A</w:t>
      </w:r>
      <w:r w:rsidR="00A26E9C">
        <w:t> </w:t>
      </w:r>
      <w:r>
        <w:t>similar level of improvement in participation rates gives rise to only marginal gains in GDP.</w:t>
      </w:r>
    </w:p>
    <w:p w:rsidR="00620B3F" w:rsidRDefault="00620B3F" w:rsidP="00620B3F">
      <w:pPr>
        <w:pStyle w:val="BodyText"/>
      </w:pPr>
      <w:smartTag w:uri="urn:schemas-microsoft-com:office:smarttags" w:element="country-region">
        <w:smartTag w:uri="urn:schemas-microsoft-com:office:smarttags" w:element="place">
          <w:r>
            <w:t>P</w:t>
          </w:r>
          <w:r w:rsidR="00B84EC0">
            <w:t>hilippines</w:t>
          </w:r>
        </w:smartTag>
      </w:smartTag>
      <w:r w:rsidR="00B84EC0">
        <w:t xml:space="preserve"> </w:t>
      </w:r>
      <w:r w:rsidR="002C4573">
        <w:t>g</w:t>
      </w:r>
      <w:r w:rsidR="00B84EC0">
        <w:t>overnment</w:t>
      </w:r>
      <w:r>
        <w:t xml:space="preserve"> policy acknowledges the links between economic growth a</w:t>
      </w:r>
      <w:r w:rsidR="0037326C">
        <w:t>nd education development and no</w:t>
      </w:r>
      <w:r>
        <w:t xml:space="preserve">where is this more evident than in </w:t>
      </w:r>
      <w:r w:rsidR="002C4573">
        <w:t xml:space="preserve">the government’s </w:t>
      </w:r>
      <w:r>
        <w:t xml:space="preserve">decision to expand the basic education system by adding two </w:t>
      </w:r>
      <w:r w:rsidR="002C4573">
        <w:t xml:space="preserve">more </w:t>
      </w:r>
      <w:r>
        <w:t>years to secondary schoo</w:t>
      </w:r>
      <w:r w:rsidR="002C4573">
        <w:t>l</w:t>
      </w:r>
      <w:r>
        <w:t xml:space="preserve"> and making kindergarten mandatory. The new </w:t>
      </w:r>
      <w:r w:rsidR="002C4573">
        <w:t>k</w:t>
      </w:r>
      <w:r w:rsidR="00307D11" w:rsidRPr="00307D11">
        <w:t>indergarten</w:t>
      </w:r>
      <w:r w:rsidR="00C42D97">
        <w:t>-</w:t>
      </w:r>
      <w:r>
        <w:t>to</w:t>
      </w:r>
      <w:r w:rsidR="00C42D97">
        <w:t>-</w:t>
      </w:r>
      <w:r>
        <w:t xml:space="preserve">12 system will be introduced progressively </w:t>
      </w:r>
      <w:r w:rsidR="00A26E9C">
        <w:t xml:space="preserve">starting </w:t>
      </w:r>
      <w:r>
        <w:t>in 2012. Over the next six years this has the potential to add at least another two million students to a system that is already suffering from a shortage of funding, classrooms and teachers. It is estimated that overcrowding in the present 10</w:t>
      </w:r>
      <w:r w:rsidR="002C4573">
        <w:t>-</w:t>
      </w:r>
      <w:r>
        <w:t xml:space="preserve">year system amounts to a need for an </w:t>
      </w:r>
      <w:r w:rsidR="002C4573">
        <w:t xml:space="preserve">extra </w:t>
      </w:r>
      <w:r>
        <w:t>130</w:t>
      </w:r>
      <w:r w:rsidR="00D86A90">
        <w:t> </w:t>
      </w:r>
      <w:r>
        <w:t xml:space="preserve">000 classrooms. Accommodating </w:t>
      </w:r>
      <w:r w:rsidR="002C4573">
        <w:t>another</w:t>
      </w:r>
      <w:r>
        <w:t xml:space="preserve"> two million enrolments would require a further 50</w:t>
      </w:r>
      <w:r w:rsidR="00D86A90">
        <w:t> </w:t>
      </w:r>
      <w:r>
        <w:t>000 classrooms and a similar number of new teachers.</w:t>
      </w:r>
    </w:p>
    <w:p w:rsidR="00620B3F" w:rsidRDefault="00620B3F" w:rsidP="00620B3F">
      <w:pPr>
        <w:pStyle w:val="BodyText"/>
      </w:pPr>
      <w:r>
        <w:t xml:space="preserve">Implementing the </w:t>
      </w:r>
      <w:r w:rsidRPr="00307D11">
        <w:t xml:space="preserve">new </w:t>
      </w:r>
      <w:r w:rsidR="002C4573">
        <w:t>k</w:t>
      </w:r>
      <w:r w:rsidR="00307D11">
        <w:t>indergarten</w:t>
      </w:r>
      <w:r>
        <w:t xml:space="preserve"> to 12 system in a manner that will lead to international accreditation of graduates will require careful planning not least in terms of curriculum and assessment. AusAID is assisting </w:t>
      </w:r>
      <w:r w:rsidR="00B84EC0">
        <w:t xml:space="preserve">the </w:t>
      </w:r>
      <w:r>
        <w:t>Dep</w:t>
      </w:r>
      <w:r w:rsidR="00B84EC0">
        <w:t xml:space="preserve">artment of </w:t>
      </w:r>
      <w:r>
        <w:t>Ed</w:t>
      </w:r>
      <w:r w:rsidR="00B84EC0">
        <w:t>ucation</w:t>
      </w:r>
      <w:r>
        <w:t xml:space="preserve"> in these technical aspects of designing the system and will continue to do so, especially </w:t>
      </w:r>
      <w:r w:rsidR="002C4573">
        <w:t>with</w:t>
      </w:r>
      <w:r>
        <w:t xml:space="preserve"> teacher training and classroom construction.</w:t>
      </w:r>
    </w:p>
    <w:p w:rsidR="00620B3F" w:rsidRDefault="00620B3F" w:rsidP="00620B3F">
      <w:pPr>
        <w:pStyle w:val="BodyText"/>
      </w:pPr>
      <w:r>
        <w:t xml:space="preserve">Challenges are accompanied by opportunities. In basic education in the </w:t>
      </w:r>
      <w:smartTag w:uri="urn:schemas-microsoft-com:office:smarttags" w:element="country-region">
        <w:r>
          <w:t>Philippines</w:t>
        </w:r>
      </w:smartTag>
      <w:r w:rsidR="00B84EC0">
        <w:t>,</w:t>
      </w:r>
      <w:r>
        <w:t xml:space="preserve"> AusAID’s policy and planning </w:t>
      </w:r>
      <w:r w:rsidR="002C4573">
        <w:t xml:space="preserve">discussions </w:t>
      </w:r>
      <w:r>
        <w:t xml:space="preserve">with </w:t>
      </w:r>
      <w:r w:rsidR="00B84EC0">
        <w:t xml:space="preserve">the </w:t>
      </w:r>
      <w:r>
        <w:t>Dep</w:t>
      </w:r>
      <w:r w:rsidR="00B84EC0">
        <w:t xml:space="preserve">artment of </w:t>
      </w:r>
      <w:r>
        <w:t>Ed</w:t>
      </w:r>
      <w:r w:rsidR="00B84EC0">
        <w:t>ucation</w:t>
      </w:r>
      <w:r>
        <w:t xml:space="preserve"> has enhanced </w:t>
      </w:r>
      <w:smartTag w:uri="urn:schemas-microsoft-com:office:smarttags" w:element="country-region">
        <w:smartTag w:uri="urn:schemas-microsoft-com:office:smarttags" w:element="place">
          <w:r>
            <w:t>Australia</w:t>
          </w:r>
        </w:smartTag>
      </w:smartTag>
      <w:r>
        <w:t>’s reputation as the single largest provider of grant assistance, as a knowledgeable source of high</w:t>
      </w:r>
      <w:r w:rsidR="00D86608">
        <w:t>-</w:t>
      </w:r>
      <w:r>
        <w:t xml:space="preserve">quality technical advice and as a reliable development partner. We will continue to take </w:t>
      </w:r>
      <w:r w:rsidR="00D86608">
        <w:t xml:space="preserve">the </w:t>
      </w:r>
      <w:r>
        <w:t>opportunity to contribute to education de</w:t>
      </w:r>
      <w:r w:rsidR="00B84EC0">
        <w:t>velopment and economic growth</w:t>
      </w:r>
      <w:r w:rsidR="00D86608">
        <w:t xml:space="preserve"> and it will </w:t>
      </w:r>
      <w:r>
        <w:t>remain as our single largest area of investment.</w:t>
      </w:r>
    </w:p>
    <w:p w:rsidR="00B66383" w:rsidRDefault="00B66383" w:rsidP="00874C8E">
      <w:pPr>
        <w:pStyle w:val="H3"/>
      </w:pPr>
      <w:bookmarkStart w:id="35" w:name="_Toc361846676"/>
      <w:r>
        <w:t>Estimated expenditure</w:t>
      </w:r>
      <w:bookmarkEnd w:id="35"/>
    </w:p>
    <w:p w:rsidR="00B66383" w:rsidRPr="003E4C57" w:rsidRDefault="00B66383" w:rsidP="00B66383">
      <w:pPr>
        <w:pStyle w:val="Caption"/>
        <w:rPr>
          <w:highlight w:val="magenta"/>
        </w:rPr>
      </w:pPr>
      <w:r w:rsidRPr="00E271CD">
        <w:lastRenderedPageBreak/>
        <w:t xml:space="preserve">Table </w:t>
      </w:r>
      <w:r w:rsidR="00410048">
        <w:t>5</w:t>
      </w:r>
      <w:r w:rsidRPr="00E271CD">
        <w:t xml:space="preserve">: </w:t>
      </w:r>
      <w:r>
        <w:t>Estimated e</w:t>
      </w:r>
      <w:r w:rsidRPr="00E271CD">
        <w:t>xpenditure</w:t>
      </w:r>
      <w:r>
        <w:t xml:space="preserve"> in 2007</w:t>
      </w:r>
      <w:r w:rsidR="00D86A90">
        <w:t>–</w:t>
      </w:r>
      <w:r>
        <w:t>11</w:t>
      </w:r>
    </w:p>
    <w:tbl>
      <w:tblPr>
        <w:tblW w:w="0" w:type="auto"/>
        <w:tblInd w:w="57" w:type="dxa"/>
        <w:tblLayout w:type="fixed"/>
        <w:tblLook w:val="0000" w:firstRow="0" w:lastRow="0" w:firstColumn="0" w:lastColumn="0" w:noHBand="0" w:noVBand="0"/>
      </w:tblPr>
      <w:tblGrid>
        <w:gridCol w:w="5683"/>
        <w:gridCol w:w="1127"/>
        <w:gridCol w:w="1128"/>
      </w:tblGrid>
      <w:tr w:rsidR="00B66383" w:rsidRPr="003E4C57" w:rsidTr="006E116E">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B66383" w:rsidRDefault="00B66383" w:rsidP="00C21F45">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B66383" w:rsidRDefault="00B66383" w:rsidP="00C21F45">
            <w:pPr>
              <w:pStyle w:val="TableDataColumnHeading"/>
            </w:pPr>
            <w:r>
              <w:t>$ million</w:t>
            </w:r>
          </w:p>
        </w:tc>
        <w:tc>
          <w:tcPr>
            <w:tcW w:w="1128" w:type="dxa"/>
            <w:tcBorders>
              <w:top w:val="single" w:sz="12" w:space="0" w:color="auto"/>
              <w:bottom w:val="single" w:sz="2" w:space="0" w:color="auto"/>
            </w:tcBorders>
            <w:shd w:val="clear" w:color="auto" w:fill="auto"/>
            <w:tcMar>
              <w:left w:w="57" w:type="dxa"/>
              <w:right w:w="57" w:type="dxa"/>
            </w:tcMar>
          </w:tcPr>
          <w:p w:rsidR="00B66383" w:rsidRDefault="000362CC" w:rsidP="00D86A90">
            <w:pPr>
              <w:pStyle w:val="TableDataColumnHeading"/>
            </w:pPr>
            <w:r>
              <w:t xml:space="preserve"> </w:t>
            </w:r>
            <w:r w:rsidR="00D86A90">
              <w:t>%</w:t>
            </w:r>
            <w:r w:rsidR="00B66383">
              <w:t xml:space="preserve"> of bilateral program</w:t>
            </w:r>
          </w:p>
        </w:tc>
      </w:tr>
      <w:tr w:rsidR="00B66383" w:rsidRPr="002452D0" w:rsidTr="006E116E">
        <w:trPr>
          <w:cantSplit/>
        </w:trPr>
        <w:tc>
          <w:tcPr>
            <w:tcW w:w="5683" w:type="dxa"/>
            <w:tcBorders>
              <w:bottom w:val="single" w:sz="12" w:space="0" w:color="auto"/>
            </w:tcBorders>
            <w:shd w:val="clear" w:color="auto" w:fill="auto"/>
            <w:tcMar>
              <w:left w:w="57" w:type="dxa"/>
              <w:right w:w="57" w:type="dxa"/>
            </w:tcMar>
          </w:tcPr>
          <w:p w:rsidR="00B66383" w:rsidRDefault="00C81AC0" w:rsidP="00C21F45">
            <w:pPr>
              <w:pStyle w:val="TableDataEntries"/>
              <w:jc w:val="left"/>
            </w:pPr>
            <w:r>
              <w:t>The Department of Education better able to manage its resources to support schools and teachers</w:t>
            </w:r>
          </w:p>
          <w:p w:rsidR="00B66383" w:rsidRPr="002452D0" w:rsidRDefault="00C81AC0" w:rsidP="00C21F45">
            <w:pPr>
              <w:pStyle w:val="TableDataEntries"/>
              <w:jc w:val="left"/>
            </w:pPr>
            <w:r>
              <w:t>Improved education opportunities for boys and girls, including Muslim and Indigenous communities, in targeted areas to access quality education</w:t>
            </w:r>
          </w:p>
        </w:tc>
        <w:tc>
          <w:tcPr>
            <w:tcW w:w="1127" w:type="dxa"/>
            <w:tcBorders>
              <w:bottom w:val="single" w:sz="12" w:space="0" w:color="auto"/>
            </w:tcBorders>
            <w:shd w:val="clear" w:color="auto" w:fill="auto"/>
            <w:tcMar>
              <w:left w:w="57" w:type="dxa"/>
              <w:right w:w="57" w:type="dxa"/>
            </w:tcMar>
          </w:tcPr>
          <w:p w:rsidR="00B66383" w:rsidRPr="002452D0" w:rsidRDefault="00B66383" w:rsidP="00003A64">
            <w:pPr>
              <w:pStyle w:val="TableDataEntries"/>
              <w:spacing w:before="240"/>
              <w:jc w:val="center"/>
            </w:pPr>
            <w:r>
              <w:t>160.5</w:t>
            </w:r>
          </w:p>
        </w:tc>
        <w:tc>
          <w:tcPr>
            <w:tcW w:w="1128" w:type="dxa"/>
            <w:tcBorders>
              <w:bottom w:val="single" w:sz="12" w:space="0" w:color="auto"/>
            </w:tcBorders>
            <w:shd w:val="clear" w:color="auto" w:fill="auto"/>
            <w:tcMar>
              <w:left w:w="57" w:type="dxa"/>
              <w:right w:w="57" w:type="dxa"/>
            </w:tcMar>
          </w:tcPr>
          <w:p w:rsidR="00B66383" w:rsidRPr="002452D0" w:rsidRDefault="00003A64" w:rsidP="00003A64">
            <w:pPr>
              <w:pStyle w:val="TableDataEntries"/>
              <w:spacing w:before="240"/>
              <w:jc w:val="center"/>
            </w:pPr>
            <w:r>
              <w:t>38.9</w:t>
            </w:r>
          </w:p>
        </w:tc>
      </w:tr>
    </w:tbl>
    <w:p w:rsidR="00B66383" w:rsidRDefault="00B66383" w:rsidP="00B66383">
      <w:pPr>
        <w:pStyle w:val="Note"/>
      </w:pPr>
      <w:r w:rsidRPr="00D33DDE">
        <w:t xml:space="preserve">Note: </w:t>
      </w:r>
      <w:r w:rsidR="00815584">
        <w:t>T</w:t>
      </w:r>
      <w:r>
        <w:t>hese figures are estimated expenditure</w:t>
      </w:r>
      <w:r w:rsidR="00D86608">
        <w:t>—</w:t>
      </w:r>
      <w:r>
        <w:t xml:space="preserve"> a number of crosscutting programs contributed to these objectives and other objectives and it is difficult to separate them. These figures include the crosscutting program to support human resource development.</w:t>
      </w:r>
    </w:p>
    <w:p w:rsidR="00860711" w:rsidRDefault="00860711" w:rsidP="00DF740D">
      <w:pPr>
        <w:pStyle w:val="H2A"/>
      </w:pPr>
      <w:bookmarkStart w:id="36" w:name="_Toc361846677"/>
      <w:r>
        <w:t xml:space="preserve">National </w:t>
      </w:r>
      <w:r w:rsidR="00632D9A">
        <w:t>s</w:t>
      </w:r>
      <w:r>
        <w:t xml:space="preserve">tability and </w:t>
      </w:r>
      <w:r w:rsidR="00632D9A">
        <w:t>h</w:t>
      </w:r>
      <w:r>
        <w:t xml:space="preserve">uman </w:t>
      </w:r>
      <w:r w:rsidR="00632D9A">
        <w:t>s</w:t>
      </w:r>
      <w:r>
        <w:t>ecurity</w:t>
      </w:r>
      <w:bookmarkEnd w:id="36"/>
    </w:p>
    <w:p w:rsidR="00336387" w:rsidRDefault="00336387" w:rsidP="00DF740D">
      <w:pPr>
        <w:pStyle w:val="H2A"/>
      </w:pPr>
      <w:bookmarkStart w:id="37" w:name="_Toc361846678"/>
      <w:r>
        <w:t xml:space="preserve">Objectives 6 </w:t>
      </w:r>
      <w:r w:rsidR="00D86A90">
        <w:t>and</w:t>
      </w:r>
      <w:r>
        <w:t xml:space="preserve"> 7: </w:t>
      </w:r>
      <w:smartTag w:uri="urn:schemas-microsoft-com:office:smarttags" w:element="place">
        <w:r>
          <w:t>Mindanao</w:t>
        </w:r>
      </w:smartTag>
      <w:r>
        <w:t xml:space="preserve"> peace processes reinforced by more effective participation by communities and institutions</w:t>
      </w:r>
      <w:r w:rsidR="00D86608">
        <w:t>; E</w:t>
      </w:r>
      <w:r>
        <w:t>nhanced basic services and livelihoods in conflict</w:t>
      </w:r>
      <w:r w:rsidR="00075522">
        <w:t>-</w:t>
      </w:r>
      <w:r>
        <w:t>affected communities</w:t>
      </w:r>
      <w:bookmarkEnd w:id="37"/>
    </w:p>
    <w:p w:rsidR="00336387" w:rsidRDefault="00336387" w:rsidP="00874C8E">
      <w:pPr>
        <w:pStyle w:val="H3"/>
      </w:pPr>
      <w:bookmarkStart w:id="38" w:name="_Toc361846679"/>
      <w:r>
        <w:t>Rating</w:t>
      </w:r>
      <w:bookmarkEnd w:id="38"/>
    </w:p>
    <w:p w:rsidR="00336387" w:rsidRDefault="00383B78" w:rsidP="00336387">
      <w:pPr>
        <w:pStyle w:val="BodyText"/>
        <w:spacing w:before="0" w:line="260" w:lineRule="atLeast"/>
      </w:pPr>
      <w:r>
        <w:rPr>
          <w:noProof/>
          <w:color w:val="99CC00"/>
          <w:sz w:val="18"/>
          <w:szCs w:val="18"/>
          <w:lang w:val="en-US" w:eastAsia="en-US"/>
        </w:rPr>
        <mc:AlternateContent>
          <mc:Choice Requires="wps">
            <w:drawing>
              <wp:inline distT="0" distB="0" distL="0" distR="0" wp14:anchorId="38D3C8F3" wp14:editId="2FD0EA8B">
                <wp:extent cx="187960" cy="209550"/>
                <wp:effectExtent l="0" t="3810" r="3175" b="0"/>
                <wp:docPr id="4" name="Rectangle 1238"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9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1ACFA" id="Rectangle 1238" o:spid="_x0000_s1026" alt="Amber" style="width:14.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" fillcolor="#f93" stroked="f">
                <w10:anchorlock/>
              </v:rect>
            </w:pict>
          </mc:Fallback>
        </mc:AlternateContent>
      </w:r>
      <w:r w:rsidR="00336387">
        <w:t> </w:t>
      </w:r>
      <w:r w:rsidR="00336387">
        <w:t>O</w:t>
      </w:r>
      <w:r w:rsidR="00336387" w:rsidRPr="008041F5">
        <w:t>bjective</w:t>
      </w:r>
      <w:r w:rsidR="00336387">
        <w:t>s</w:t>
      </w:r>
      <w:r w:rsidR="00336387" w:rsidRPr="008041F5">
        <w:t xml:space="preserve"> </w:t>
      </w:r>
      <w:r w:rsidR="00336387">
        <w:t xml:space="preserve">6 </w:t>
      </w:r>
      <w:r w:rsidR="00D86A90">
        <w:t>and</w:t>
      </w:r>
      <w:r w:rsidR="00336387">
        <w:t xml:space="preserve"> 7 </w:t>
      </w:r>
      <w:r w:rsidR="00336387" w:rsidRPr="008041F5">
        <w:t>will be partly achieved within the timeframe of the strategy.</w:t>
      </w:r>
    </w:p>
    <w:p w:rsidR="00BF1F50" w:rsidRDefault="00BF1F50" w:rsidP="00A64BD7">
      <w:pPr>
        <w:pStyle w:val="BodyText"/>
      </w:pPr>
      <w:smartTag w:uri="urn:schemas-microsoft-com:office:smarttags" w:element="place">
        <w:smartTag w:uri="urn:schemas-microsoft-com:office:smarttags" w:element="country-region">
          <w:r>
            <w:t>Australia</w:t>
          </w:r>
        </w:smartTag>
      </w:smartTag>
      <w:r>
        <w:t xml:space="preserve"> supported many community</w:t>
      </w:r>
      <w:r w:rsidR="00D86608">
        <w:t>-</w:t>
      </w:r>
      <w:r>
        <w:t xml:space="preserve">level peacebuilding and development initiatives, however it was difficult to translate achievements into progress at the national level peace process, leaving this objective partially met. </w:t>
      </w:r>
    </w:p>
    <w:p w:rsidR="00A64BD7" w:rsidRDefault="00A64BD7" w:rsidP="00A64BD7">
      <w:pPr>
        <w:pStyle w:val="BodyText"/>
      </w:pPr>
      <w:r>
        <w:t xml:space="preserve">The </w:t>
      </w:r>
      <w:r w:rsidR="00D86608">
        <w:t xml:space="preserve">long-running </w:t>
      </w:r>
      <w:r>
        <w:t xml:space="preserve">conflict in central and western </w:t>
      </w:r>
      <w:smartTag w:uri="urn:schemas-microsoft-com:office:smarttags" w:element="place">
        <w:r>
          <w:t>Mindanao</w:t>
        </w:r>
      </w:smartTag>
      <w:r>
        <w:t xml:space="preserve"> has </w:t>
      </w:r>
      <w:r w:rsidR="00EE3E6F">
        <w:t>left</w:t>
      </w:r>
      <w:r>
        <w:t xml:space="preserve"> a pervasive and ongoing sense of uncertainty </w:t>
      </w:r>
      <w:r w:rsidR="00EE3E16">
        <w:t>which</w:t>
      </w:r>
      <w:r w:rsidR="00D86608">
        <w:t xml:space="preserve"> </w:t>
      </w:r>
      <w:r>
        <w:t>has impeded development and prevented a sustainable resoluti</w:t>
      </w:r>
      <w:r w:rsidR="007C6F40">
        <w:t xml:space="preserve">on. </w:t>
      </w:r>
      <w:r>
        <w:t>Peace and development has been repeatedly undermined by a host of factors, in particular: a strong sense of injustice</w:t>
      </w:r>
      <w:r w:rsidR="00EE3E6F">
        <w:t xml:space="preserve"> within local communities</w:t>
      </w:r>
      <w:r>
        <w:t>; armed non-state actors; intense local political contestation that often involves violence; shifting political alliances within and between local and national actors; weak rule of law; a culture of impunity; pervasive corruption; resource battles (notably over land); and critically, an inability to arrive at a suitable autonomy bargain</w:t>
      </w:r>
      <w:r w:rsidR="00F762DD">
        <w:t>.</w:t>
      </w:r>
      <w:r w:rsidR="00EE3E6F">
        <w:rPr>
          <w:rStyle w:val="FootnoteReference"/>
        </w:rPr>
        <w:footnoteReference w:id="21"/>
      </w:r>
    </w:p>
    <w:p w:rsidR="00A64BD7" w:rsidRDefault="00A64BD7" w:rsidP="00A64BD7">
      <w:pPr>
        <w:pStyle w:val="BodyText"/>
      </w:pPr>
      <w:r>
        <w:t>During the strategy period, conflict</w:t>
      </w:r>
      <w:r w:rsidR="00D86608">
        <w:t>-</w:t>
      </w:r>
      <w:r>
        <w:t xml:space="preserve">prone parts of </w:t>
      </w:r>
      <w:smartTag w:uri="urn:schemas-microsoft-com:office:smarttags" w:element="place">
        <w:r>
          <w:t>Mindanao</w:t>
        </w:r>
      </w:smartTag>
      <w:r>
        <w:t xml:space="preserve"> experienced acute periods of humanitari</w:t>
      </w:r>
      <w:r w:rsidR="007C6F40">
        <w:t xml:space="preserve">an crisis and chronic poverty. </w:t>
      </w:r>
      <w:r>
        <w:t xml:space="preserve">The incidence of poverty in the </w:t>
      </w:r>
      <w:r w:rsidR="00E64122">
        <w:t>ARMM</w:t>
      </w:r>
      <w:r>
        <w:t xml:space="preserve"> is almost double t</w:t>
      </w:r>
      <w:r w:rsidR="007C6F40">
        <w:t xml:space="preserve">he national poverty incidence. </w:t>
      </w:r>
      <w:r>
        <w:t>Less than half of the pupils who start grade 1 are able to reach grade 6</w:t>
      </w:r>
      <w:r w:rsidR="007C6F40">
        <w:t xml:space="preserve">. </w:t>
      </w:r>
      <w:r>
        <w:t>Education attainment levels are low and the</w:t>
      </w:r>
      <w:r w:rsidR="007C6F40">
        <w:t xml:space="preserve"> out</w:t>
      </w:r>
      <w:r w:rsidR="00D86608">
        <w:t>-</w:t>
      </w:r>
      <w:r w:rsidR="007C6F40">
        <w:t>of</w:t>
      </w:r>
      <w:r w:rsidR="00D86608">
        <w:t>-</w:t>
      </w:r>
      <w:r w:rsidR="007C6F40">
        <w:t xml:space="preserve">school rate very high. </w:t>
      </w:r>
      <w:r>
        <w:t xml:space="preserve">In 2007 ARMM registered the highest child and maternal mortality rates in the country and the situation </w:t>
      </w:r>
      <w:r w:rsidR="00D86608">
        <w:t xml:space="preserve">did </w:t>
      </w:r>
      <w:r>
        <w:t>not improve markedly t</w:t>
      </w:r>
      <w:r w:rsidR="007C6F40">
        <w:t xml:space="preserve">hroughout the strategy period. </w:t>
      </w:r>
      <w:r>
        <w:t xml:space="preserve">Only a little </w:t>
      </w:r>
      <w:r w:rsidR="00D86608">
        <w:t xml:space="preserve">more than </w:t>
      </w:r>
      <w:r>
        <w:t xml:space="preserve">half the residents in ARMM had access to potable water resources compared to </w:t>
      </w:r>
      <w:r w:rsidR="00D86608">
        <w:t>the</w:t>
      </w:r>
      <w:r>
        <w:t xml:space="preserve"> n</w:t>
      </w:r>
      <w:r w:rsidR="007C6F40">
        <w:t>ational average of 80 per</w:t>
      </w:r>
      <w:r w:rsidR="009E346E">
        <w:t xml:space="preserve"> </w:t>
      </w:r>
      <w:r w:rsidR="007C6F40">
        <w:t xml:space="preserve">cent. </w:t>
      </w:r>
      <w:r>
        <w:t>The proportion of people with access to san</w:t>
      </w:r>
      <w:r w:rsidR="007C6F40">
        <w:t>itation was barely 39 per</w:t>
      </w:r>
      <w:r w:rsidR="009E346E">
        <w:t xml:space="preserve"> </w:t>
      </w:r>
      <w:r w:rsidR="007C6F40">
        <w:t xml:space="preserve">cent. </w:t>
      </w:r>
      <w:r>
        <w:t>There were fewer doctors, nurses, teachers and well</w:t>
      </w:r>
      <w:r w:rsidR="00D86608">
        <w:t>-</w:t>
      </w:r>
      <w:r>
        <w:t>trained government officials relative to the rest of the country.</w:t>
      </w:r>
    </w:p>
    <w:p w:rsidR="00A64BD7" w:rsidRDefault="00A64BD7" w:rsidP="00A64BD7">
      <w:pPr>
        <w:pStyle w:val="BodyText"/>
      </w:pPr>
      <w:r>
        <w:t xml:space="preserve">The absence of governance in a number of areas in Mindanao allowed some extremist groups to operate, threatening security in the </w:t>
      </w:r>
      <w:smartTag w:uri="urn:schemas-microsoft-com:office:smarttags" w:element="country-region">
        <w:smartTag w:uri="urn:schemas-microsoft-com:office:smarttags" w:element="place">
          <w:r>
            <w:t>Philippines</w:t>
          </w:r>
        </w:smartTag>
      </w:smartTag>
      <w:r>
        <w:t xml:space="preserve"> and the region more broadly. </w:t>
      </w:r>
    </w:p>
    <w:p w:rsidR="00A64BD7" w:rsidRDefault="00A64BD7" w:rsidP="00B663B8">
      <w:pPr>
        <w:pStyle w:val="BoxListBullet"/>
        <w:numPr>
          <w:ilvl w:val="0"/>
          <w:numId w:val="0"/>
        </w:numPr>
        <w:spacing w:before="80" w:after="80" w:line="280" w:lineRule="atLeast"/>
        <w:rPr>
          <w:rFonts w:ascii="Georgia" w:hAnsi="Georgia"/>
          <w:sz w:val="19"/>
        </w:rPr>
      </w:pPr>
      <w:r w:rsidRPr="0068505D">
        <w:rPr>
          <w:rFonts w:ascii="Georgia" w:hAnsi="Georgia"/>
          <w:sz w:val="19"/>
          <w:szCs w:val="19"/>
        </w:rPr>
        <w:t xml:space="preserve">Addressing the drivers of these conflicts is critical to long-term development </w:t>
      </w:r>
      <w:r w:rsidR="00825F48">
        <w:rPr>
          <w:rFonts w:ascii="Georgia" w:hAnsi="Georgia"/>
          <w:sz w:val="19"/>
          <w:szCs w:val="19"/>
        </w:rPr>
        <w:t xml:space="preserve">in </w:t>
      </w:r>
      <w:smartTag w:uri="urn:schemas-microsoft-com:office:smarttags" w:element="place">
        <w:r w:rsidR="00825F48">
          <w:rPr>
            <w:rFonts w:ascii="Georgia" w:hAnsi="Georgia"/>
            <w:sz w:val="19"/>
            <w:szCs w:val="19"/>
          </w:rPr>
          <w:t>Mindanao</w:t>
        </w:r>
      </w:smartTag>
      <w:r w:rsidRPr="0068505D">
        <w:rPr>
          <w:rFonts w:ascii="Georgia" w:hAnsi="Georgia"/>
          <w:sz w:val="19"/>
          <w:szCs w:val="19"/>
        </w:rPr>
        <w:t xml:space="preserve">, and the country as a whole. However </w:t>
      </w:r>
      <w:r w:rsidR="009E346E">
        <w:rPr>
          <w:rFonts w:ascii="Georgia" w:hAnsi="Georgia"/>
          <w:sz w:val="19"/>
          <w:szCs w:val="19"/>
        </w:rPr>
        <w:t>achieving a measurable</w:t>
      </w:r>
      <w:r w:rsidRPr="0068505D">
        <w:rPr>
          <w:rFonts w:ascii="Georgia" w:hAnsi="Georgia"/>
          <w:sz w:val="19"/>
          <w:szCs w:val="19"/>
        </w:rPr>
        <w:t xml:space="preserve"> impact on such complex challenges with a small program of the size </w:t>
      </w:r>
      <w:smartTag w:uri="urn:schemas-microsoft-com:office:smarttags" w:element="place">
        <w:smartTag w:uri="urn:schemas-microsoft-com:office:smarttags" w:element="country-region">
          <w:r w:rsidRPr="0068505D">
            <w:rPr>
              <w:rFonts w:ascii="Georgia" w:hAnsi="Georgia"/>
              <w:sz w:val="19"/>
              <w:szCs w:val="19"/>
            </w:rPr>
            <w:t>Australia</w:t>
          </w:r>
        </w:smartTag>
      </w:smartTag>
      <w:r w:rsidRPr="0068505D">
        <w:rPr>
          <w:rFonts w:ascii="Georgia" w:hAnsi="Georgia"/>
          <w:sz w:val="19"/>
          <w:szCs w:val="19"/>
        </w:rPr>
        <w:t xml:space="preserve"> was able to commit was difficult.</w:t>
      </w:r>
      <w:r>
        <w:t xml:space="preserve"> </w:t>
      </w:r>
    </w:p>
    <w:p w:rsidR="00A64BD7" w:rsidRDefault="00A64BD7" w:rsidP="00874C8E">
      <w:pPr>
        <w:pStyle w:val="H3"/>
      </w:pPr>
      <w:bookmarkStart w:id="39" w:name="_Toc361846680"/>
      <w:r>
        <w:lastRenderedPageBreak/>
        <w:t>Major program achievements</w:t>
      </w:r>
      <w:bookmarkEnd w:id="39"/>
    </w:p>
    <w:p w:rsidR="00A64BD7" w:rsidRPr="008F3F6D" w:rsidRDefault="00A64BD7" w:rsidP="00A64BD7">
      <w:pPr>
        <w:pStyle w:val="BodyText"/>
      </w:pPr>
      <w:smartTag w:uri="urn:schemas-microsoft-com:office:smarttags" w:element="country-region">
        <w:r>
          <w:t>Australia</w:t>
        </w:r>
      </w:smartTag>
      <w:r>
        <w:t xml:space="preserve"> has helped build the foundations for</w:t>
      </w:r>
      <w:r w:rsidR="00F762DD">
        <w:t xml:space="preserve"> a</w:t>
      </w:r>
      <w:r>
        <w:t xml:space="preserve"> better targeted and more appropriate government and international response</w:t>
      </w:r>
      <w:r w:rsidR="009E346E">
        <w:t xml:space="preserve"> to the conflict in </w:t>
      </w:r>
      <w:smartTag w:uri="urn:schemas-microsoft-com:office:smarttags" w:element="place">
        <w:r w:rsidR="009E346E">
          <w:t>Mindanao</w:t>
        </w:r>
      </w:smartTag>
      <w:r w:rsidR="00EE3E16">
        <w:t xml:space="preserve">. </w:t>
      </w:r>
      <w:smartTag w:uri="urn:schemas-microsoft-com:office:smarttags" w:element="country-region">
        <w:smartTag w:uri="urn:schemas-microsoft-com:office:smarttags" w:element="place">
          <w:r w:rsidR="00EE3E16">
            <w:t>Australia</w:t>
          </w:r>
        </w:smartTag>
      </w:smartTag>
      <w:r>
        <w:t>:</w:t>
      </w:r>
    </w:p>
    <w:p w:rsidR="00A64BD7" w:rsidRDefault="00044C8C" w:rsidP="0037326C">
      <w:pPr>
        <w:pStyle w:val="BoxListBullet"/>
        <w:spacing w:before="120" w:after="0"/>
        <w:ind w:left="403"/>
        <w:rPr>
          <w:rFonts w:ascii="Georgia" w:hAnsi="Georgia"/>
          <w:sz w:val="19"/>
        </w:rPr>
      </w:pPr>
      <w:r>
        <w:rPr>
          <w:rFonts w:ascii="Georgia" w:hAnsi="Georgia"/>
          <w:sz w:val="19"/>
        </w:rPr>
        <w:t>Contribut</w:t>
      </w:r>
      <w:r w:rsidR="00D86608">
        <w:rPr>
          <w:rFonts w:ascii="Georgia" w:hAnsi="Georgia"/>
          <w:sz w:val="19"/>
        </w:rPr>
        <w:t>ed</w:t>
      </w:r>
      <w:r>
        <w:rPr>
          <w:rFonts w:ascii="Georgia" w:hAnsi="Georgia"/>
          <w:sz w:val="19"/>
        </w:rPr>
        <w:t xml:space="preserve"> to a b</w:t>
      </w:r>
      <w:r w:rsidR="00A64BD7" w:rsidRPr="003F70AF">
        <w:rPr>
          <w:rFonts w:ascii="Georgia" w:hAnsi="Georgia"/>
          <w:sz w:val="19"/>
        </w:rPr>
        <w:t>etter understanding of the drivers of conflict:</w:t>
      </w:r>
      <w:r w:rsidR="00EE3E16">
        <w:rPr>
          <w:rFonts w:ascii="Georgia" w:hAnsi="Georgia"/>
          <w:sz w:val="19"/>
        </w:rPr>
        <w:t xml:space="preserve"> </w:t>
      </w:r>
      <w:smartTag w:uri="urn:schemas-microsoft-com:office:smarttags" w:element="country-region">
        <w:r w:rsidR="00EE3E16">
          <w:rPr>
            <w:rFonts w:ascii="Georgia" w:hAnsi="Georgia"/>
            <w:sz w:val="19"/>
          </w:rPr>
          <w:t>Australia</w:t>
        </w:r>
      </w:smartTag>
      <w:r w:rsidR="00EE3E16">
        <w:rPr>
          <w:rFonts w:ascii="Georgia" w:hAnsi="Georgia"/>
          <w:sz w:val="19"/>
        </w:rPr>
        <w:t xml:space="preserve"> funded t</w:t>
      </w:r>
      <w:r w:rsidR="00A64BD7">
        <w:rPr>
          <w:rFonts w:ascii="Georgia" w:hAnsi="Georgia"/>
          <w:sz w:val="19"/>
        </w:rPr>
        <w:t xml:space="preserve">wo studies </w:t>
      </w:r>
      <w:r w:rsidR="009E346E">
        <w:rPr>
          <w:rFonts w:ascii="Georgia" w:hAnsi="Georgia"/>
          <w:sz w:val="19"/>
        </w:rPr>
        <w:t xml:space="preserve">about conflict dynamics and identifying opportunities to intervene to reinforce the peace process </w:t>
      </w:r>
      <w:r w:rsidR="00A64BD7">
        <w:rPr>
          <w:rFonts w:ascii="Georgia" w:hAnsi="Georgia"/>
          <w:sz w:val="19"/>
        </w:rPr>
        <w:t>became reference points for program</w:t>
      </w:r>
      <w:r w:rsidR="00D86608">
        <w:rPr>
          <w:rFonts w:ascii="Georgia" w:hAnsi="Georgia"/>
          <w:sz w:val="19"/>
        </w:rPr>
        <w:t>m</w:t>
      </w:r>
      <w:r w:rsidR="00A64BD7">
        <w:rPr>
          <w:rFonts w:ascii="Georgia" w:hAnsi="Georgia"/>
          <w:sz w:val="19"/>
        </w:rPr>
        <w:t xml:space="preserve">ing, and were used </w:t>
      </w:r>
      <w:r w:rsidR="009E346E">
        <w:rPr>
          <w:rFonts w:ascii="Georgia" w:hAnsi="Georgia"/>
          <w:sz w:val="19"/>
        </w:rPr>
        <w:t>by</w:t>
      </w:r>
      <w:r w:rsidR="00A64BD7">
        <w:rPr>
          <w:rFonts w:ascii="Georgia" w:hAnsi="Georgia"/>
          <w:sz w:val="19"/>
        </w:rPr>
        <w:t xml:space="preserve"> </w:t>
      </w:r>
      <w:smartTag w:uri="urn:schemas-microsoft-com:office:smarttags" w:element="country-region">
        <w:smartTag w:uri="urn:schemas-microsoft-com:office:smarttags" w:element="place">
          <w:r>
            <w:rPr>
              <w:rFonts w:ascii="Georgia" w:hAnsi="Georgia"/>
              <w:sz w:val="19"/>
            </w:rPr>
            <w:t>Australia</w:t>
          </w:r>
        </w:smartTag>
      </w:smartTag>
      <w:r>
        <w:rPr>
          <w:rFonts w:ascii="Georgia" w:hAnsi="Georgia"/>
          <w:sz w:val="19"/>
        </w:rPr>
        <w:t xml:space="preserve">’s </w:t>
      </w:r>
      <w:r w:rsidR="00A64BD7">
        <w:rPr>
          <w:rFonts w:ascii="Georgia" w:hAnsi="Georgia"/>
          <w:sz w:val="19"/>
        </w:rPr>
        <w:t>development partners.</w:t>
      </w:r>
      <w:r w:rsidR="00A64BD7" w:rsidRPr="005B221D">
        <w:rPr>
          <w:rFonts w:ascii="Georgia" w:hAnsi="Georgia"/>
          <w:sz w:val="19"/>
          <w:vertAlign w:val="superscript"/>
        </w:rPr>
        <w:footnoteReference w:id="22"/>
      </w:r>
      <w:r w:rsidR="00A64BD7" w:rsidRPr="00E35161">
        <w:rPr>
          <w:rFonts w:ascii="Georgia" w:hAnsi="Georgia"/>
          <w:sz w:val="19"/>
        </w:rPr>
        <w:t xml:space="preserve"> </w:t>
      </w:r>
      <w:r w:rsidR="00A64BD7">
        <w:rPr>
          <w:rFonts w:ascii="Georgia" w:hAnsi="Georgia"/>
          <w:sz w:val="19"/>
        </w:rPr>
        <w:t xml:space="preserve"> </w:t>
      </w:r>
    </w:p>
    <w:p w:rsidR="00A64BD7" w:rsidRPr="00A64BD7" w:rsidRDefault="00D86608" w:rsidP="0037326C">
      <w:pPr>
        <w:pStyle w:val="BoxListBullet"/>
        <w:spacing w:before="120" w:after="0"/>
        <w:ind w:left="403"/>
        <w:rPr>
          <w:rFonts w:ascii="Georgia" w:hAnsi="Georgia"/>
          <w:sz w:val="19"/>
        </w:rPr>
      </w:pPr>
      <w:r>
        <w:rPr>
          <w:rFonts w:ascii="Georgia" w:hAnsi="Georgia"/>
          <w:sz w:val="19"/>
        </w:rPr>
        <w:t>Published a</w:t>
      </w:r>
      <w:r w:rsidR="00A64BD7">
        <w:rPr>
          <w:rFonts w:ascii="Georgia" w:hAnsi="Georgia"/>
          <w:sz w:val="19"/>
        </w:rPr>
        <w:t xml:space="preserve"> series of papers </w:t>
      </w:r>
      <w:r w:rsidR="00A64BD7" w:rsidRPr="00E35161">
        <w:rPr>
          <w:rFonts w:ascii="Georgia" w:hAnsi="Georgia"/>
          <w:sz w:val="19"/>
        </w:rPr>
        <w:t>on critical issues relat</w:t>
      </w:r>
      <w:r>
        <w:rPr>
          <w:rFonts w:ascii="Georgia" w:hAnsi="Georgia"/>
          <w:sz w:val="19"/>
        </w:rPr>
        <w:t>ing</w:t>
      </w:r>
      <w:r w:rsidR="00A64BD7" w:rsidRPr="00E35161">
        <w:rPr>
          <w:rFonts w:ascii="Georgia" w:hAnsi="Georgia"/>
          <w:sz w:val="19"/>
        </w:rPr>
        <w:t xml:space="preserve"> to the national peace negotiations</w:t>
      </w:r>
      <w:r w:rsidR="00307D11">
        <w:rPr>
          <w:rFonts w:ascii="Georgia" w:hAnsi="Georgia"/>
          <w:sz w:val="19"/>
        </w:rPr>
        <w:t xml:space="preserve"> between government and </w:t>
      </w:r>
      <w:r>
        <w:rPr>
          <w:rFonts w:ascii="Georgia" w:hAnsi="Georgia"/>
          <w:sz w:val="19"/>
        </w:rPr>
        <w:t xml:space="preserve">the </w:t>
      </w:r>
      <w:r w:rsidR="00EE3E16">
        <w:rPr>
          <w:rFonts w:ascii="Georgia" w:hAnsi="Georgia"/>
          <w:sz w:val="19"/>
        </w:rPr>
        <w:t>Moro Islamic Liberation Front (</w:t>
      </w:r>
      <w:r w:rsidR="00044C8C" w:rsidRPr="00307D11">
        <w:rPr>
          <w:rFonts w:ascii="Georgia" w:hAnsi="Georgia"/>
          <w:sz w:val="19"/>
        </w:rPr>
        <w:t>MILF</w:t>
      </w:r>
      <w:r w:rsidR="00EE3E16">
        <w:rPr>
          <w:rFonts w:ascii="Georgia" w:hAnsi="Georgia"/>
          <w:sz w:val="19"/>
        </w:rPr>
        <w:t>)</w:t>
      </w:r>
      <w:r>
        <w:rPr>
          <w:rFonts w:ascii="Georgia" w:hAnsi="Georgia"/>
          <w:sz w:val="19"/>
        </w:rPr>
        <w:t>, which</w:t>
      </w:r>
      <w:r w:rsidR="00A64BD7" w:rsidRPr="00307D11">
        <w:rPr>
          <w:rFonts w:ascii="Georgia" w:hAnsi="Georgia"/>
          <w:sz w:val="19"/>
        </w:rPr>
        <w:t xml:space="preserve"> </w:t>
      </w:r>
      <w:r w:rsidR="009E346E" w:rsidRPr="00307D11">
        <w:rPr>
          <w:rFonts w:ascii="Georgia" w:hAnsi="Georgia"/>
          <w:sz w:val="19"/>
        </w:rPr>
        <w:t>p</w:t>
      </w:r>
      <w:r w:rsidR="009E346E">
        <w:rPr>
          <w:rFonts w:ascii="Georgia" w:hAnsi="Georgia"/>
          <w:sz w:val="19"/>
        </w:rPr>
        <w:t>rovided information to</w:t>
      </w:r>
      <w:r w:rsidR="00A64BD7" w:rsidRPr="00E35161">
        <w:rPr>
          <w:rFonts w:ascii="Georgia" w:hAnsi="Georgia"/>
          <w:sz w:val="19"/>
        </w:rPr>
        <w:t xml:space="preserve"> the public and policymakers. </w:t>
      </w:r>
      <w:r>
        <w:rPr>
          <w:rFonts w:ascii="Georgia" w:hAnsi="Georgia"/>
          <w:sz w:val="19"/>
        </w:rPr>
        <w:t>Papers covered issues such as</w:t>
      </w:r>
      <w:r w:rsidR="00A64BD7" w:rsidRPr="00A64BD7">
        <w:rPr>
          <w:rFonts w:ascii="Georgia" w:hAnsi="Georgia"/>
          <w:sz w:val="19"/>
        </w:rPr>
        <w:t>: historical perspectives on the conflict, options for alternative governance arrangements, and mechanisms to resolve land tenure disputes.</w:t>
      </w:r>
    </w:p>
    <w:p w:rsidR="00A64BD7" w:rsidRPr="00A64BD7" w:rsidRDefault="00A64BD7" w:rsidP="0037326C">
      <w:pPr>
        <w:pStyle w:val="BoxListBullet"/>
        <w:spacing w:before="120" w:after="0"/>
        <w:ind w:left="403"/>
        <w:rPr>
          <w:rFonts w:ascii="Georgia" w:hAnsi="Georgia"/>
          <w:sz w:val="19"/>
        </w:rPr>
      </w:pPr>
      <w:r w:rsidRPr="00A64BD7">
        <w:rPr>
          <w:rFonts w:ascii="Georgia" w:hAnsi="Georgia"/>
          <w:sz w:val="19"/>
        </w:rPr>
        <w:t xml:space="preserve">Strengthened community resilience to conflict: </w:t>
      </w:r>
      <w:r w:rsidR="00044C8C">
        <w:rPr>
          <w:rFonts w:ascii="Georgia" w:hAnsi="Georgia"/>
          <w:sz w:val="19"/>
        </w:rPr>
        <w:t>Australian</w:t>
      </w:r>
      <w:r w:rsidR="00044C8C" w:rsidRPr="00A64BD7">
        <w:rPr>
          <w:rFonts w:ascii="Georgia" w:hAnsi="Georgia"/>
          <w:sz w:val="19"/>
        </w:rPr>
        <w:t xml:space="preserve"> </w:t>
      </w:r>
      <w:r w:rsidRPr="00A64BD7">
        <w:rPr>
          <w:rFonts w:ascii="Georgia" w:hAnsi="Georgia"/>
          <w:sz w:val="19"/>
        </w:rPr>
        <w:t>support helped establish 278</w:t>
      </w:r>
      <w:r w:rsidR="007F0048">
        <w:rPr>
          <w:rFonts w:ascii="Georgia" w:hAnsi="Georgia"/>
          <w:sz w:val="19"/>
        </w:rPr>
        <w:t xml:space="preserve"> </w:t>
      </w:r>
      <w:r w:rsidRPr="00A64BD7">
        <w:rPr>
          <w:rFonts w:ascii="Georgia" w:hAnsi="Georgia"/>
          <w:sz w:val="19"/>
        </w:rPr>
        <w:t>Peace and Development communities, which improved access to clean water for 28</w:t>
      </w:r>
      <w:r w:rsidR="007F0048">
        <w:rPr>
          <w:rFonts w:ascii="Georgia" w:hAnsi="Georgia"/>
          <w:sz w:val="19"/>
        </w:rPr>
        <w:t xml:space="preserve"> </w:t>
      </w:r>
      <w:r w:rsidRPr="00A64BD7">
        <w:rPr>
          <w:rFonts w:ascii="Georgia" w:hAnsi="Georgia"/>
          <w:sz w:val="19"/>
        </w:rPr>
        <w:t xml:space="preserve">808 people through installing 97 water supply systems; </w:t>
      </w:r>
      <w:r w:rsidR="009E346E">
        <w:rPr>
          <w:rFonts w:ascii="Georgia" w:hAnsi="Georgia"/>
          <w:sz w:val="19"/>
        </w:rPr>
        <w:t>created</w:t>
      </w:r>
      <w:r w:rsidRPr="00A64BD7">
        <w:rPr>
          <w:rFonts w:ascii="Georgia" w:hAnsi="Georgia"/>
          <w:sz w:val="19"/>
        </w:rPr>
        <w:t xml:space="preserve"> more than 1000 new jobs, </w:t>
      </w:r>
      <w:r w:rsidR="002F5275">
        <w:rPr>
          <w:rFonts w:ascii="Georgia" w:hAnsi="Georgia"/>
          <w:sz w:val="19"/>
        </w:rPr>
        <w:t>more than</w:t>
      </w:r>
      <w:r w:rsidRPr="00A64BD7">
        <w:rPr>
          <w:rFonts w:ascii="Georgia" w:hAnsi="Georgia"/>
          <w:sz w:val="19"/>
        </w:rPr>
        <w:t xml:space="preserve"> 400</w:t>
      </w:r>
      <w:r w:rsidR="007F0048">
        <w:rPr>
          <w:rFonts w:ascii="Georgia" w:hAnsi="Georgia"/>
          <w:sz w:val="19"/>
        </w:rPr>
        <w:t xml:space="preserve"> </w:t>
      </w:r>
      <w:r w:rsidRPr="00A64BD7">
        <w:rPr>
          <w:rFonts w:ascii="Georgia" w:hAnsi="Georgia"/>
          <w:sz w:val="19"/>
        </w:rPr>
        <w:t>new community enterprises, and improved access to health service</w:t>
      </w:r>
      <w:r>
        <w:rPr>
          <w:rFonts w:ascii="Georgia" w:hAnsi="Georgia"/>
          <w:sz w:val="19"/>
        </w:rPr>
        <w:t>s</w:t>
      </w:r>
      <w:r w:rsidRPr="00A64BD7">
        <w:rPr>
          <w:rFonts w:ascii="Georgia" w:hAnsi="Georgia"/>
          <w:sz w:val="19"/>
        </w:rPr>
        <w:t xml:space="preserve"> for more than 140</w:t>
      </w:r>
      <w:r w:rsidR="007F0048">
        <w:rPr>
          <w:rFonts w:ascii="Georgia" w:hAnsi="Georgia"/>
          <w:sz w:val="19"/>
        </w:rPr>
        <w:t xml:space="preserve"> </w:t>
      </w:r>
      <w:r w:rsidRPr="00A64BD7">
        <w:rPr>
          <w:rFonts w:ascii="Georgia" w:hAnsi="Georgia"/>
          <w:sz w:val="19"/>
        </w:rPr>
        <w:t>000</w:t>
      </w:r>
      <w:r w:rsidR="007F0048">
        <w:rPr>
          <w:rFonts w:ascii="Georgia" w:hAnsi="Georgia"/>
          <w:sz w:val="19"/>
        </w:rPr>
        <w:t xml:space="preserve"> </w:t>
      </w:r>
      <w:r w:rsidRPr="00A64BD7">
        <w:rPr>
          <w:rFonts w:ascii="Georgia" w:hAnsi="Georgia"/>
          <w:sz w:val="19"/>
        </w:rPr>
        <w:t>people.</w:t>
      </w:r>
    </w:p>
    <w:p w:rsidR="00A64BD7" w:rsidRPr="00A64BD7" w:rsidRDefault="00A64BD7" w:rsidP="0037326C">
      <w:pPr>
        <w:pStyle w:val="BoxListBullet"/>
        <w:spacing w:before="120" w:after="0"/>
        <w:ind w:left="403"/>
        <w:rPr>
          <w:rFonts w:ascii="Georgia" w:hAnsi="Georgia"/>
          <w:sz w:val="19"/>
        </w:rPr>
      </w:pPr>
      <w:r w:rsidRPr="00A64BD7">
        <w:rPr>
          <w:rFonts w:ascii="Georgia" w:hAnsi="Georgia"/>
          <w:sz w:val="19"/>
        </w:rPr>
        <w:t>Strengthened local agencies</w:t>
      </w:r>
      <w:r w:rsidR="009E346E">
        <w:rPr>
          <w:rFonts w:ascii="Georgia" w:hAnsi="Georgia"/>
          <w:sz w:val="19"/>
        </w:rPr>
        <w:t xml:space="preserve"> to b</w:t>
      </w:r>
      <w:r w:rsidRPr="00A64BD7">
        <w:rPr>
          <w:rFonts w:ascii="Georgia" w:hAnsi="Georgia"/>
          <w:sz w:val="19"/>
        </w:rPr>
        <w:t>uil</w:t>
      </w:r>
      <w:r w:rsidR="009E346E">
        <w:rPr>
          <w:rFonts w:ascii="Georgia" w:hAnsi="Georgia"/>
          <w:sz w:val="19"/>
        </w:rPr>
        <w:t>d</w:t>
      </w:r>
      <w:r w:rsidRPr="00A64BD7">
        <w:rPr>
          <w:rFonts w:ascii="Georgia" w:hAnsi="Georgia"/>
          <w:sz w:val="19"/>
        </w:rPr>
        <w:t xml:space="preserve"> the planning capacity of the Mindanao Development Authority and strengthen their human resource management and monitoring and evaluation systems</w:t>
      </w:r>
      <w:r w:rsidR="00B663B8">
        <w:rPr>
          <w:rFonts w:ascii="Georgia" w:hAnsi="Georgia"/>
          <w:sz w:val="19"/>
        </w:rPr>
        <w:t>.</w:t>
      </w:r>
    </w:p>
    <w:p w:rsidR="00A64BD7" w:rsidRPr="00E35161" w:rsidRDefault="00A64BD7" w:rsidP="0037326C">
      <w:pPr>
        <w:pStyle w:val="BoxListBullet"/>
        <w:spacing w:before="120" w:after="0"/>
        <w:ind w:left="403"/>
        <w:rPr>
          <w:rFonts w:ascii="Georgia" w:hAnsi="Georgia"/>
          <w:sz w:val="19"/>
        </w:rPr>
      </w:pPr>
      <w:r w:rsidRPr="00A64BD7">
        <w:rPr>
          <w:rFonts w:ascii="Georgia" w:hAnsi="Georgia"/>
          <w:sz w:val="19"/>
        </w:rPr>
        <w:t xml:space="preserve">Helped the Bangsamoro Development Agency, the development arm of the MILF, to more effectively plan and manage development interventions. The </w:t>
      </w:r>
      <w:r w:rsidR="00454452">
        <w:rPr>
          <w:rFonts w:ascii="Georgia" w:hAnsi="Georgia"/>
          <w:sz w:val="19"/>
        </w:rPr>
        <w:t>a</w:t>
      </w:r>
      <w:r w:rsidR="00307D11" w:rsidRPr="00307D11">
        <w:rPr>
          <w:rFonts w:ascii="Georgia" w:hAnsi="Georgia"/>
          <w:sz w:val="19"/>
        </w:rPr>
        <w:t xml:space="preserve">gency </w:t>
      </w:r>
      <w:r w:rsidRPr="00A64BD7">
        <w:rPr>
          <w:rFonts w:ascii="Georgia" w:hAnsi="Georgia"/>
          <w:sz w:val="19"/>
        </w:rPr>
        <w:t xml:space="preserve">initiated </w:t>
      </w:r>
      <w:r w:rsidR="009E346E">
        <w:rPr>
          <w:rFonts w:ascii="Georgia" w:hAnsi="Georgia"/>
          <w:sz w:val="19"/>
        </w:rPr>
        <w:t>91</w:t>
      </w:r>
      <w:r w:rsidRPr="00A64BD7">
        <w:rPr>
          <w:rFonts w:ascii="Georgia" w:hAnsi="Georgia"/>
          <w:sz w:val="19"/>
        </w:rPr>
        <w:t xml:space="preserve"> community infrastructure, agriculture production and community service</w:t>
      </w:r>
      <w:r w:rsidR="009E346E">
        <w:rPr>
          <w:rFonts w:ascii="Georgia" w:hAnsi="Georgia"/>
          <w:sz w:val="19"/>
        </w:rPr>
        <w:t xml:space="preserve"> projects</w:t>
      </w:r>
      <w:r w:rsidR="00A26E9C">
        <w:rPr>
          <w:rFonts w:ascii="Georgia" w:hAnsi="Georgia"/>
          <w:sz w:val="19"/>
        </w:rPr>
        <w:t>,</w:t>
      </w:r>
      <w:r w:rsidRPr="00A64BD7">
        <w:rPr>
          <w:rFonts w:ascii="Georgia" w:hAnsi="Georgia"/>
          <w:sz w:val="19"/>
        </w:rPr>
        <w:t xml:space="preserve"> benefiting </w:t>
      </w:r>
      <w:r>
        <w:rPr>
          <w:rFonts w:ascii="Georgia" w:hAnsi="Georgia"/>
          <w:sz w:val="19"/>
        </w:rPr>
        <w:t>mor</w:t>
      </w:r>
      <w:r w:rsidR="007F0048">
        <w:rPr>
          <w:rFonts w:ascii="Georgia" w:hAnsi="Georgia"/>
          <w:sz w:val="19"/>
        </w:rPr>
        <w:t xml:space="preserve">e than 12 </w:t>
      </w:r>
      <w:r>
        <w:rPr>
          <w:rFonts w:ascii="Georgia" w:hAnsi="Georgia"/>
          <w:sz w:val="19"/>
        </w:rPr>
        <w:t>000 people.</w:t>
      </w:r>
    </w:p>
    <w:p w:rsidR="00A64BD7" w:rsidRPr="00044C8C" w:rsidRDefault="00454452" w:rsidP="0037326C">
      <w:pPr>
        <w:pStyle w:val="BoxListBullet"/>
        <w:spacing w:before="120" w:after="0"/>
        <w:ind w:left="403"/>
        <w:rPr>
          <w:rFonts w:ascii="Georgia" w:hAnsi="Georgia"/>
          <w:sz w:val="19"/>
          <w:szCs w:val="19"/>
        </w:rPr>
      </w:pPr>
      <w:r>
        <w:rPr>
          <w:rFonts w:ascii="Georgia" w:hAnsi="Georgia"/>
          <w:sz w:val="19"/>
          <w:szCs w:val="19"/>
        </w:rPr>
        <w:t>Contributed to d</w:t>
      </w:r>
      <w:r w:rsidR="00A64BD7" w:rsidRPr="00044C8C">
        <w:rPr>
          <w:rFonts w:ascii="Georgia" w:hAnsi="Georgia"/>
          <w:sz w:val="19"/>
          <w:szCs w:val="19"/>
        </w:rPr>
        <w:t>irect peacebuilding</w:t>
      </w:r>
      <w:r w:rsidR="009E346E">
        <w:rPr>
          <w:rFonts w:ascii="Georgia" w:hAnsi="Georgia"/>
          <w:sz w:val="19"/>
          <w:szCs w:val="19"/>
        </w:rPr>
        <w:t xml:space="preserve"> through</w:t>
      </w:r>
      <w:r w:rsidR="00A64BD7" w:rsidRPr="00044C8C">
        <w:rPr>
          <w:rFonts w:ascii="Georgia" w:hAnsi="Georgia"/>
          <w:sz w:val="19"/>
          <w:szCs w:val="19"/>
        </w:rPr>
        <w:t xml:space="preserve"> training more than 2000 officers of the operational units of the Armed Forces of the </w:t>
      </w:r>
      <w:smartTag w:uri="urn:schemas-microsoft-com:office:smarttags" w:element="country-region">
        <w:r w:rsidR="00A64BD7" w:rsidRPr="00044C8C">
          <w:rPr>
            <w:rFonts w:ascii="Georgia" w:hAnsi="Georgia"/>
            <w:sz w:val="19"/>
            <w:szCs w:val="19"/>
          </w:rPr>
          <w:t>Philippines</w:t>
        </w:r>
      </w:smartTag>
      <w:r w:rsidR="00A64BD7" w:rsidRPr="00044C8C">
        <w:rPr>
          <w:rFonts w:ascii="Georgia" w:hAnsi="Georgia"/>
          <w:sz w:val="19"/>
          <w:szCs w:val="19"/>
        </w:rPr>
        <w:t xml:space="preserve"> in East and </w:t>
      </w:r>
      <w:smartTag w:uri="urn:schemas-microsoft-com:office:smarttags" w:element="place">
        <w:r w:rsidR="00A64BD7" w:rsidRPr="00044C8C">
          <w:rPr>
            <w:rFonts w:ascii="Georgia" w:hAnsi="Georgia"/>
            <w:sz w:val="19"/>
            <w:szCs w:val="19"/>
          </w:rPr>
          <w:t>West Mindanao</w:t>
        </w:r>
      </w:smartTag>
      <w:r w:rsidR="00A64BD7" w:rsidRPr="00044C8C">
        <w:rPr>
          <w:rFonts w:ascii="Georgia" w:hAnsi="Georgia"/>
          <w:sz w:val="19"/>
          <w:szCs w:val="19"/>
        </w:rPr>
        <w:t xml:space="preserve"> on conflict management and peacebuilding. The training was strongly supported by senior officers of the operational commands, and the </w:t>
      </w:r>
      <w:r>
        <w:rPr>
          <w:rFonts w:ascii="Georgia" w:hAnsi="Georgia"/>
          <w:sz w:val="19"/>
          <w:szCs w:val="19"/>
        </w:rPr>
        <w:t>Armed Forces</w:t>
      </w:r>
      <w:r w:rsidRPr="00044C8C">
        <w:rPr>
          <w:rFonts w:ascii="Georgia" w:hAnsi="Georgia"/>
          <w:sz w:val="19"/>
          <w:szCs w:val="19"/>
        </w:rPr>
        <w:t xml:space="preserve"> </w:t>
      </w:r>
      <w:r w:rsidR="007C6F40" w:rsidRPr="00044C8C">
        <w:rPr>
          <w:rFonts w:ascii="Georgia" w:hAnsi="Georgia"/>
          <w:sz w:val="19"/>
          <w:szCs w:val="19"/>
        </w:rPr>
        <w:t>is</w:t>
      </w:r>
      <w:r w:rsidR="00A64BD7" w:rsidRPr="00044C8C">
        <w:rPr>
          <w:rFonts w:ascii="Georgia" w:hAnsi="Georgia"/>
          <w:sz w:val="19"/>
          <w:szCs w:val="19"/>
        </w:rPr>
        <w:t xml:space="preserve"> studying institutionalisation of these modules across the whole </w:t>
      </w:r>
      <w:r>
        <w:rPr>
          <w:rFonts w:ascii="Georgia" w:hAnsi="Georgia"/>
          <w:sz w:val="19"/>
          <w:szCs w:val="19"/>
        </w:rPr>
        <w:t>organisation</w:t>
      </w:r>
      <w:r w:rsidR="00A64BD7" w:rsidRPr="00044C8C">
        <w:rPr>
          <w:rFonts w:ascii="Georgia" w:hAnsi="Georgia"/>
          <w:sz w:val="19"/>
          <w:szCs w:val="19"/>
        </w:rPr>
        <w:t>.</w:t>
      </w:r>
    </w:p>
    <w:p w:rsidR="0037326C" w:rsidRDefault="00454452" w:rsidP="0033493E">
      <w:pPr>
        <w:pStyle w:val="BoxListBullet"/>
        <w:spacing w:before="120" w:after="0"/>
        <w:ind w:left="403"/>
        <w:rPr>
          <w:rFonts w:ascii="Georgia" w:hAnsi="Georgia"/>
          <w:sz w:val="19"/>
          <w:szCs w:val="19"/>
        </w:rPr>
      </w:pPr>
      <w:r>
        <w:rPr>
          <w:rFonts w:ascii="Georgia" w:hAnsi="Georgia"/>
          <w:sz w:val="19"/>
          <w:szCs w:val="19"/>
        </w:rPr>
        <w:t>Provided h</w:t>
      </w:r>
      <w:r w:rsidR="00A64BD7" w:rsidRPr="00044C8C">
        <w:rPr>
          <w:rFonts w:ascii="Georgia" w:hAnsi="Georgia"/>
          <w:sz w:val="19"/>
          <w:szCs w:val="19"/>
        </w:rPr>
        <w:t>umanitarian assistance in instances of major conflict and significant natural disasters</w:t>
      </w:r>
      <w:r>
        <w:rPr>
          <w:rFonts w:ascii="Georgia" w:hAnsi="Georgia"/>
          <w:sz w:val="19"/>
          <w:szCs w:val="19"/>
        </w:rPr>
        <w:t xml:space="preserve">, </w:t>
      </w:r>
      <w:r w:rsidR="009E346E">
        <w:rPr>
          <w:rFonts w:ascii="Georgia" w:hAnsi="Georgia"/>
          <w:sz w:val="19"/>
          <w:szCs w:val="19"/>
        </w:rPr>
        <w:t xml:space="preserve">including </w:t>
      </w:r>
      <w:r>
        <w:rPr>
          <w:rFonts w:ascii="Georgia" w:hAnsi="Georgia"/>
          <w:sz w:val="19"/>
          <w:szCs w:val="19"/>
        </w:rPr>
        <w:t>helping</w:t>
      </w:r>
      <w:r w:rsidRPr="00044C8C">
        <w:rPr>
          <w:rFonts w:ascii="Georgia" w:hAnsi="Georgia"/>
          <w:sz w:val="19"/>
          <w:szCs w:val="19"/>
        </w:rPr>
        <w:t xml:space="preserve"> </w:t>
      </w:r>
      <w:r w:rsidR="00A64BD7" w:rsidRPr="00044C8C">
        <w:rPr>
          <w:rFonts w:ascii="Georgia" w:hAnsi="Georgia"/>
          <w:sz w:val="19"/>
          <w:szCs w:val="19"/>
        </w:rPr>
        <w:t>more than 100</w:t>
      </w:r>
      <w:r w:rsidR="007F0048">
        <w:rPr>
          <w:rFonts w:ascii="Georgia" w:hAnsi="Georgia"/>
          <w:sz w:val="19"/>
          <w:szCs w:val="19"/>
        </w:rPr>
        <w:t xml:space="preserve"> </w:t>
      </w:r>
      <w:r w:rsidR="00A64BD7" w:rsidRPr="00044C8C">
        <w:rPr>
          <w:rFonts w:ascii="Georgia" w:hAnsi="Georgia"/>
          <w:sz w:val="19"/>
          <w:szCs w:val="19"/>
        </w:rPr>
        <w:t xml:space="preserve">000 people in </w:t>
      </w:r>
      <w:smartTag w:uri="urn:schemas-microsoft-com:office:smarttags" w:element="place">
        <w:r w:rsidR="00A64BD7" w:rsidRPr="00044C8C">
          <w:rPr>
            <w:rFonts w:ascii="Georgia" w:hAnsi="Georgia"/>
            <w:sz w:val="19"/>
            <w:szCs w:val="19"/>
          </w:rPr>
          <w:t>Central Mindanao</w:t>
        </w:r>
      </w:smartTag>
      <w:r w:rsidR="00A64BD7" w:rsidRPr="00044C8C">
        <w:rPr>
          <w:rFonts w:ascii="Georgia" w:hAnsi="Georgia"/>
          <w:sz w:val="19"/>
          <w:szCs w:val="19"/>
        </w:rPr>
        <w:t xml:space="preserve"> recover from displacement as a result of the conflict in 2008, through our support to</w:t>
      </w:r>
      <w:r w:rsidR="00044C8C">
        <w:rPr>
          <w:rFonts w:ascii="Georgia" w:hAnsi="Georgia"/>
          <w:sz w:val="19"/>
          <w:szCs w:val="19"/>
        </w:rPr>
        <w:t xml:space="preserve"> the</w:t>
      </w:r>
      <w:r w:rsidR="00A64BD7" w:rsidRPr="00044C8C">
        <w:rPr>
          <w:rFonts w:ascii="Georgia" w:hAnsi="Georgia"/>
          <w:sz w:val="19"/>
          <w:szCs w:val="19"/>
        </w:rPr>
        <w:t xml:space="preserve"> International Committee of the Red Cross, </w:t>
      </w:r>
      <w:r w:rsidR="00044C8C">
        <w:rPr>
          <w:rFonts w:ascii="Georgia" w:hAnsi="Georgia"/>
          <w:sz w:val="19"/>
          <w:szCs w:val="19"/>
        </w:rPr>
        <w:t>the United Nations Children’s Fund (</w:t>
      </w:r>
      <w:r w:rsidR="00A64BD7" w:rsidRPr="00307D11">
        <w:rPr>
          <w:rFonts w:ascii="Georgia" w:hAnsi="Georgia"/>
          <w:sz w:val="19"/>
          <w:szCs w:val="19"/>
        </w:rPr>
        <w:t>UNICEF</w:t>
      </w:r>
      <w:r w:rsidR="00044C8C">
        <w:rPr>
          <w:rFonts w:ascii="Georgia" w:hAnsi="Georgia"/>
          <w:sz w:val="19"/>
          <w:szCs w:val="19"/>
        </w:rPr>
        <w:t>)</w:t>
      </w:r>
      <w:r w:rsidR="00A64BD7" w:rsidRPr="00044C8C">
        <w:rPr>
          <w:rFonts w:ascii="Georgia" w:hAnsi="Georgia"/>
          <w:sz w:val="19"/>
          <w:szCs w:val="19"/>
        </w:rPr>
        <w:t xml:space="preserve">, and the </w:t>
      </w:r>
      <w:r w:rsidR="00A26E9C">
        <w:rPr>
          <w:rFonts w:ascii="Georgia" w:hAnsi="Georgia"/>
          <w:sz w:val="19"/>
          <w:szCs w:val="19"/>
        </w:rPr>
        <w:br/>
      </w:r>
      <w:r w:rsidR="00A64BD7" w:rsidRPr="00044C8C">
        <w:rPr>
          <w:rFonts w:ascii="Georgia" w:hAnsi="Georgia"/>
          <w:sz w:val="19"/>
          <w:szCs w:val="19"/>
        </w:rPr>
        <w:t>UN High Commission for Refugees.</w:t>
      </w:r>
    </w:p>
    <w:p w:rsidR="00B9446E" w:rsidRDefault="00A64BD7" w:rsidP="0037326C">
      <w:pPr>
        <w:keepNext/>
        <w:keepLines/>
        <w:pBdr>
          <w:top w:val="single" w:sz="4" w:space="1" w:color="auto"/>
          <w:left w:val="single" w:sz="4" w:space="4" w:color="auto"/>
          <w:bottom w:val="single" w:sz="4" w:space="1" w:color="auto"/>
          <w:right w:val="single" w:sz="4" w:space="4" w:color="auto"/>
        </w:pBdr>
        <w:shd w:val="clear" w:color="auto" w:fill="E6E6E6"/>
        <w:spacing w:line="260" w:lineRule="atLeast"/>
        <w:rPr>
          <w:rFonts w:ascii="Georgia" w:hAnsi="Georgia"/>
          <w:b/>
          <w:color w:val="FF0000"/>
          <w:sz w:val="18"/>
          <w:szCs w:val="18"/>
        </w:rPr>
      </w:pPr>
      <w:r>
        <w:rPr>
          <w:rFonts w:ascii="Georgia" w:hAnsi="Georgia"/>
          <w:b/>
          <w:sz w:val="18"/>
          <w:szCs w:val="18"/>
        </w:rPr>
        <w:lastRenderedPageBreak/>
        <w:t xml:space="preserve">Strengthening </w:t>
      </w:r>
      <w:r w:rsidR="00632D9A">
        <w:rPr>
          <w:rFonts w:ascii="Georgia" w:hAnsi="Georgia"/>
          <w:b/>
          <w:sz w:val="18"/>
          <w:szCs w:val="18"/>
        </w:rPr>
        <w:t>w</w:t>
      </w:r>
      <w:r w:rsidR="00044C8C">
        <w:rPr>
          <w:rFonts w:ascii="Georgia" w:hAnsi="Georgia"/>
          <w:b/>
          <w:sz w:val="18"/>
          <w:szCs w:val="18"/>
        </w:rPr>
        <w:t>omen</w:t>
      </w:r>
      <w:r>
        <w:rPr>
          <w:rFonts w:ascii="Georgia" w:hAnsi="Georgia"/>
          <w:b/>
          <w:sz w:val="18"/>
          <w:szCs w:val="18"/>
        </w:rPr>
        <w:t xml:space="preserve"> </w:t>
      </w:r>
      <w:r w:rsidR="00044C8C">
        <w:rPr>
          <w:rFonts w:ascii="Georgia" w:hAnsi="Georgia"/>
          <w:b/>
          <w:sz w:val="18"/>
          <w:szCs w:val="18"/>
        </w:rPr>
        <w:t>to</w:t>
      </w:r>
      <w:r>
        <w:rPr>
          <w:rFonts w:ascii="Georgia" w:hAnsi="Georgia"/>
          <w:b/>
          <w:sz w:val="18"/>
          <w:szCs w:val="18"/>
        </w:rPr>
        <w:t xml:space="preserve"> resolv</w:t>
      </w:r>
      <w:r w:rsidR="00044C8C">
        <w:rPr>
          <w:rFonts w:ascii="Georgia" w:hAnsi="Georgia"/>
          <w:b/>
          <w:sz w:val="18"/>
          <w:szCs w:val="18"/>
        </w:rPr>
        <w:t>e</w:t>
      </w:r>
      <w:r>
        <w:rPr>
          <w:rFonts w:ascii="Georgia" w:hAnsi="Georgia"/>
          <w:b/>
          <w:sz w:val="18"/>
          <w:szCs w:val="18"/>
        </w:rPr>
        <w:t xml:space="preserve"> conflict </w:t>
      </w:r>
    </w:p>
    <w:p w:rsidR="00A64BD7" w:rsidRPr="00B9446E" w:rsidRDefault="00A64BD7" w:rsidP="000A1901">
      <w:pPr>
        <w:keepNext/>
        <w:keepLines/>
        <w:pBdr>
          <w:top w:val="single" w:sz="4" w:space="1" w:color="auto"/>
          <w:left w:val="single" w:sz="4" w:space="4" w:color="auto"/>
          <w:bottom w:val="single" w:sz="4" w:space="1" w:color="auto"/>
          <w:right w:val="single" w:sz="4" w:space="4" w:color="auto"/>
        </w:pBdr>
        <w:shd w:val="clear" w:color="auto" w:fill="E6E6E6"/>
        <w:spacing w:line="260" w:lineRule="atLeast"/>
        <w:rPr>
          <w:rFonts w:ascii="Georgia" w:hAnsi="Georgia"/>
          <w:b/>
          <w:color w:val="FF0000"/>
          <w:sz w:val="18"/>
          <w:szCs w:val="18"/>
        </w:rPr>
      </w:pPr>
      <w:r>
        <w:rPr>
          <w:rFonts w:ascii="Georgia" w:hAnsi="Georgia"/>
          <w:sz w:val="18"/>
          <w:szCs w:val="18"/>
        </w:rPr>
        <w:t xml:space="preserve">The Mindanao Commission </w:t>
      </w:r>
      <w:r w:rsidR="00D172B7">
        <w:rPr>
          <w:rFonts w:ascii="Georgia" w:hAnsi="Georgia"/>
          <w:sz w:val="18"/>
          <w:szCs w:val="18"/>
        </w:rPr>
        <w:t>on</w:t>
      </w:r>
      <w:r>
        <w:rPr>
          <w:rFonts w:ascii="Georgia" w:hAnsi="Georgia"/>
          <w:sz w:val="18"/>
          <w:szCs w:val="18"/>
        </w:rPr>
        <w:t xml:space="preserve"> Women</w:t>
      </w:r>
      <w:r w:rsidRPr="005F6F68">
        <w:rPr>
          <w:rFonts w:ascii="Georgia" w:hAnsi="Georgia"/>
          <w:sz w:val="18"/>
          <w:szCs w:val="18"/>
        </w:rPr>
        <w:t xml:space="preserve"> is contributing to </w:t>
      </w:r>
      <w:r>
        <w:rPr>
          <w:rFonts w:ascii="Georgia" w:hAnsi="Georgia"/>
          <w:sz w:val="18"/>
          <w:szCs w:val="18"/>
        </w:rPr>
        <w:t>rebuild</w:t>
      </w:r>
      <w:r w:rsidR="00454452">
        <w:rPr>
          <w:rFonts w:ascii="Georgia" w:hAnsi="Georgia"/>
          <w:sz w:val="18"/>
          <w:szCs w:val="18"/>
        </w:rPr>
        <w:t>ing</w:t>
      </w:r>
      <w:r>
        <w:rPr>
          <w:rFonts w:ascii="Georgia" w:hAnsi="Georgia"/>
          <w:sz w:val="18"/>
          <w:szCs w:val="18"/>
        </w:rPr>
        <w:t xml:space="preserve"> the social capital</w:t>
      </w:r>
      <w:r w:rsidRPr="005F6F68">
        <w:rPr>
          <w:rFonts w:ascii="Georgia" w:hAnsi="Georgia"/>
          <w:sz w:val="18"/>
          <w:szCs w:val="18"/>
        </w:rPr>
        <w:t xml:space="preserve"> of </w:t>
      </w:r>
      <w:smartTag w:uri="urn:schemas-microsoft-com:office:smarttags" w:element="place">
        <w:r w:rsidRPr="005F6F68">
          <w:rPr>
            <w:rFonts w:ascii="Georgia" w:hAnsi="Georgia"/>
            <w:sz w:val="18"/>
            <w:szCs w:val="18"/>
          </w:rPr>
          <w:t>Mindanao</w:t>
        </w:r>
      </w:smartTag>
      <w:r w:rsidRPr="005F6F68">
        <w:rPr>
          <w:rFonts w:ascii="Georgia" w:hAnsi="Georgia"/>
          <w:sz w:val="18"/>
          <w:szCs w:val="18"/>
        </w:rPr>
        <w:t xml:space="preserve"> by training women to be peacemakers </w:t>
      </w:r>
      <w:r>
        <w:rPr>
          <w:rFonts w:ascii="Georgia" w:hAnsi="Georgia"/>
          <w:sz w:val="18"/>
          <w:szCs w:val="18"/>
        </w:rPr>
        <w:t xml:space="preserve">and </w:t>
      </w:r>
      <w:r w:rsidRPr="005F6F68">
        <w:rPr>
          <w:rFonts w:ascii="Georgia" w:hAnsi="Georgia"/>
          <w:sz w:val="18"/>
          <w:szCs w:val="18"/>
        </w:rPr>
        <w:t xml:space="preserve">conflict mediators in their communities. </w:t>
      </w:r>
      <w:r w:rsidR="00044C8C" w:rsidRPr="007A6CCE">
        <w:rPr>
          <w:rFonts w:ascii="Georgia" w:hAnsi="Georgia"/>
          <w:sz w:val="18"/>
          <w:szCs w:val="18"/>
        </w:rPr>
        <w:t xml:space="preserve">Women leaders were </w:t>
      </w:r>
      <w:r w:rsidR="00044C8C">
        <w:rPr>
          <w:rFonts w:ascii="Georgia" w:hAnsi="Georgia"/>
          <w:sz w:val="18"/>
          <w:szCs w:val="18"/>
        </w:rPr>
        <w:t>mobilised</w:t>
      </w:r>
      <w:r w:rsidR="00044C8C" w:rsidRPr="007A6CCE">
        <w:rPr>
          <w:rFonts w:ascii="Georgia" w:hAnsi="Georgia"/>
          <w:sz w:val="18"/>
          <w:szCs w:val="18"/>
        </w:rPr>
        <w:t xml:space="preserve"> to promote peace and multiculturalism in their communities through forming Mothers for Peace circles which involved </w:t>
      </w:r>
      <w:r w:rsidR="002F5275">
        <w:rPr>
          <w:rFonts w:ascii="Georgia" w:hAnsi="Georgia"/>
          <w:sz w:val="18"/>
          <w:szCs w:val="18"/>
        </w:rPr>
        <w:t>I</w:t>
      </w:r>
      <w:r w:rsidR="00044C8C" w:rsidRPr="007A6CCE">
        <w:rPr>
          <w:rFonts w:ascii="Georgia" w:hAnsi="Georgia"/>
          <w:sz w:val="18"/>
          <w:szCs w:val="18"/>
        </w:rPr>
        <w:t xml:space="preserve">ndigenous, Muslim and non-Muslim women as well as women </w:t>
      </w:r>
      <w:r w:rsidR="0072232C">
        <w:rPr>
          <w:rFonts w:ascii="Georgia" w:hAnsi="Georgia"/>
          <w:sz w:val="18"/>
          <w:szCs w:val="18"/>
        </w:rPr>
        <w:t>from the different conflict groups</w:t>
      </w:r>
      <w:r w:rsidR="00044C8C" w:rsidRPr="007A6CCE">
        <w:rPr>
          <w:rFonts w:ascii="Georgia" w:hAnsi="Georgia"/>
          <w:sz w:val="18"/>
          <w:szCs w:val="18"/>
        </w:rPr>
        <w:t>. These circles advocated for peace and community</w:t>
      </w:r>
      <w:r w:rsidR="00454452">
        <w:rPr>
          <w:rFonts w:ascii="Georgia" w:hAnsi="Georgia"/>
          <w:sz w:val="18"/>
          <w:szCs w:val="18"/>
        </w:rPr>
        <w:t>-</w:t>
      </w:r>
      <w:r w:rsidR="00044C8C" w:rsidRPr="007A6CCE">
        <w:rPr>
          <w:rFonts w:ascii="Georgia" w:hAnsi="Georgia"/>
          <w:sz w:val="18"/>
          <w:szCs w:val="18"/>
        </w:rPr>
        <w:t xml:space="preserve">level improvements, such as cleaner elections in </w:t>
      </w:r>
      <w:r w:rsidR="00044C8C" w:rsidRPr="0072232C">
        <w:rPr>
          <w:rFonts w:ascii="Georgia" w:hAnsi="Georgia"/>
          <w:sz w:val="18"/>
          <w:szCs w:val="18"/>
        </w:rPr>
        <w:t>Iligan City; a coalition of Imams for peace</w:t>
      </w:r>
      <w:r w:rsidR="00454452" w:rsidRPr="0072232C">
        <w:rPr>
          <w:rFonts w:ascii="Georgia" w:hAnsi="Georgia"/>
          <w:sz w:val="18"/>
          <w:szCs w:val="18"/>
        </w:rPr>
        <w:t>;</w:t>
      </w:r>
      <w:r w:rsidR="00044C8C" w:rsidRPr="0072232C">
        <w:rPr>
          <w:rFonts w:ascii="Georgia" w:hAnsi="Georgia"/>
          <w:sz w:val="18"/>
          <w:szCs w:val="18"/>
        </w:rPr>
        <w:t xml:space="preserve"> and changes</w:t>
      </w:r>
      <w:r w:rsidR="00044C8C" w:rsidRPr="007A6CCE">
        <w:rPr>
          <w:rFonts w:ascii="Georgia" w:hAnsi="Georgia"/>
          <w:sz w:val="18"/>
          <w:szCs w:val="18"/>
        </w:rPr>
        <w:t xml:space="preserve"> to local laws to implement the national agreement on</w:t>
      </w:r>
      <w:r w:rsidR="00044C8C">
        <w:rPr>
          <w:rFonts w:ascii="Georgia" w:hAnsi="Georgia"/>
          <w:sz w:val="18"/>
          <w:szCs w:val="18"/>
        </w:rPr>
        <w:t xml:space="preserve"> United Nations</w:t>
      </w:r>
      <w:r w:rsidR="00044C8C" w:rsidRPr="007A6CCE">
        <w:rPr>
          <w:rFonts w:ascii="Georgia" w:hAnsi="Georgia"/>
          <w:sz w:val="18"/>
          <w:szCs w:val="18"/>
        </w:rPr>
        <w:t xml:space="preserve"> Security Council Resolution 1325 on Women, Peace and Security</w:t>
      </w:r>
      <w:r w:rsidR="00044C8C">
        <w:rPr>
          <w:rFonts w:ascii="Georgia" w:hAnsi="Georgia"/>
          <w:sz w:val="18"/>
          <w:szCs w:val="18"/>
        </w:rPr>
        <w:t>.</w:t>
      </w:r>
    </w:p>
    <w:p w:rsidR="00A64BD7" w:rsidRPr="007A6CCE" w:rsidRDefault="00044C8C" w:rsidP="000A1901">
      <w:pPr>
        <w:keepLines/>
        <w:pBdr>
          <w:top w:val="single" w:sz="4" w:space="1" w:color="auto"/>
          <w:left w:val="single" w:sz="4" w:space="4" w:color="auto"/>
          <w:bottom w:val="single" w:sz="4" w:space="1" w:color="auto"/>
          <w:right w:val="single" w:sz="4" w:space="4" w:color="auto"/>
        </w:pBdr>
        <w:shd w:val="clear" w:color="auto" w:fill="E6E6E6"/>
        <w:spacing w:line="260" w:lineRule="atLeast"/>
        <w:rPr>
          <w:rFonts w:ascii="Georgia" w:hAnsi="Georgia"/>
          <w:sz w:val="18"/>
          <w:szCs w:val="18"/>
        </w:rPr>
      </w:pPr>
      <w:r>
        <w:rPr>
          <w:rFonts w:ascii="Georgia" w:hAnsi="Georgia"/>
          <w:sz w:val="18"/>
          <w:szCs w:val="18"/>
        </w:rPr>
        <w:t>Furthermore, the Mothers for Peace launched a</w:t>
      </w:r>
      <w:r w:rsidR="00A64BD7" w:rsidRPr="007A6CCE">
        <w:rPr>
          <w:rFonts w:ascii="Georgia" w:hAnsi="Georgia"/>
          <w:sz w:val="18"/>
          <w:szCs w:val="18"/>
        </w:rPr>
        <w:t xml:space="preserve"> campaign</w:t>
      </w:r>
      <w:r w:rsidR="00A64BD7">
        <w:rPr>
          <w:rFonts w:ascii="Georgia" w:hAnsi="Georgia"/>
          <w:sz w:val="18"/>
          <w:szCs w:val="18"/>
        </w:rPr>
        <w:t xml:space="preserve"> </w:t>
      </w:r>
      <w:r>
        <w:rPr>
          <w:rFonts w:ascii="Georgia" w:hAnsi="Georgia"/>
          <w:sz w:val="18"/>
          <w:szCs w:val="18"/>
        </w:rPr>
        <w:t xml:space="preserve">which </w:t>
      </w:r>
      <w:r w:rsidR="00454452">
        <w:rPr>
          <w:rFonts w:ascii="Georgia" w:hAnsi="Georgia"/>
          <w:sz w:val="18"/>
          <w:szCs w:val="18"/>
        </w:rPr>
        <w:t>helped</w:t>
      </w:r>
      <w:r w:rsidR="00A64BD7">
        <w:rPr>
          <w:rFonts w:ascii="Georgia" w:hAnsi="Georgia"/>
          <w:sz w:val="18"/>
          <w:szCs w:val="18"/>
        </w:rPr>
        <w:t xml:space="preserve"> secur</w:t>
      </w:r>
      <w:r w:rsidR="00454452">
        <w:rPr>
          <w:rFonts w:ascii="Georgia" w:hAnsi="Georgia"/>
          <w:sz w:val="18"/>
          <w:szCs w:val="18"/>
        </w:rPr>
        <w:t>e</w:t>
      </w:r>
      <w:r w:rsidR="00A64BD7">
        <w:rPr>
          <w:rFonts w:ascii="Georgia" w:hAnsi="Georgia"/>
          <w:sz w:val="18"/>
          <w:szCs w:val="18"/>
        </w:rPr>
        <w:t xml:space="preserve"> a ceasefire during a particularly intense conflict period. </w:t>
      </w:r>
      <w:r w:rsidR="00D172B7">
        <w:rPr>
          <w:rFonts w:ascii="Georgia" w:hAnsi="Georgia"/>
          <w:sz w:val="18"/>
          <w:szCs w:val="18"/>
        </w:rPr>
        <w:t>The Mindanao Commission on</w:t>
      </w:r>
      <w:r w:rsidR="00454452">
        <w:rPr>
          <w:rFonts w:ascii="Georgia" w:hAnsi="Georgia"/>
          <w:sz w:val="18"/>
          <w:szCs w:val="18"/>
        </w:rPr>
        <w:t xml:space="preserve"> Women</w:t>
      </w:r>
      <w:r w:rsidR="00A64BD7">
        <w:rPr>
          <w:rFonts w:ascii="Georgia" w:hAnsi="Georgia"/>
          <w:sz w:val="18"/>
          <w:szCs w:val="18"/>
        </w:rPr>
        <w:t xml:space="preserve"> organised for women from</w:t>
      </w:r>
      <w:r w:rsidR="00A64BD7" w:rsidRPr="007A6CCE">
        <w:rPr>
          <w:rFonts w:ascii="Georgia" w:hAnsi="Georgia"/>
          <w:sz w:val="18"/>
          <w:szCs w:val="18"/>
        </w:rPr>
        <w:t xml:space="preserve"> Mindanao </w:t>
      </w:r>
      <w:r w:rsidR="00A64BD7">
        <w:rPr>
          <w:rFonts w:ascii="Georgia" w:hAnsi="Georgia"/>
          <w:sz w:val="18"/>
          <w:szCs w:val="18"/>
        </w:rPr>
        <w:t xml:space="preserve">to travel </w:t>
      </w:r>
      <w:r w:rsidR="00A64BD7" w:rsidRPr="007A6CCE">
        <w:rPr>
          <w:rFonts w:ascii="Georgia" w:hAnsi="Georgia"/>
          <w:sz w:val="18"/>
          <w:szCs w:val="18"/>
        </w:rPr>
        <w:t xml:space="preserve">around the </w:t>
      </w:r>
      <w:smartTag w:uri="urn:schemas-microsoft-com:office:smarttags" w:element="country-region">
        <w:smartTag w:uri="urn:schemas-microsoft-com:office:smarttags" w:element="place">
          <w:r w:rsidR="00A64BD7" w:rsidRPr="007A6CCE">
            <w:rPr>
              <w:rFonts w:ascii="Georgia" w:hAnsi="Georgia"/>
              <w:sz w:val="18"/>
              <w:szCs w:val="18"/>
            </w:rPr>
            <w:t>Philippines</w:t>
          </w:r>
        </w:smartTag>
      </w:smartTag>
      <w:r w:rsidR="00A64BD7" w:rsidRPr="007A6CCE">
        <w:rPr>
          <w:rFonts w:ascii="Georgia" w:hAnsi="Georgia"/>
          <w:sz w:val="18"/>
          <w:szCs w:val="18"/>
        </w:rPr>
        <w:t xml:space="preserve"> advocating for a ceasefire by explaining the impacts of conflict on families and communities</w:t>
      </w:r>
      <w:r w:rsidR="00A64BD7">
        <w:rPr>
          <w:rFonts w:ascii="Georgia" w:hAnsi="Georgia"/>
          <w:sz w:val="18"/>
          <w:szCs w:val="18"/>
        </w:rPr>
        <w:t xml:space="preserve">. </w:t>
      </w:r>
    </w:p>
    <w:p w:rsidR="00A64BD7" w:rsidRPr="007A6CCE" w:rsidRDefault="00AF5E44" w:rsidP="000A1901">
      <w:pPr>
        <w:keepLines/>
        <w:pBdr>
          <w:top w:val="single" w:sz="4" w:space="1" w:color="auto"/>
          <w:left w:val="single" w:sz="4" w:space="4" w:color="auto"/>
          <w:bottom w:val="single" w:sz="4" w:space="1" w:color="auto"/>
          <w:right w:val="single" w:sz="4" w:space="4" w:color="auto"/>
        </w:pBdr>
        <w:shd w:val="clear" w:color="auto" w:fill="E6E6E6"/>
        <w:spacing w:line="260" w:lineRule="atLeast"/>
        <w:rPr>
          <w:rFonts w:ascii="Georgia" w:hAnsi="Georgia"/>
          <w:sz w:val="18"/>
          <w:szCs w:val="18"/>
        </w:rPr>
      </w:pPr>
      <w:r>
        <w:rPr>
          <w:rFonts w:ascii="Georgia" w:hAnsi="Georgia"/>
          <w:sz w:val="18"/>
          <w:szCs w:val="18"/>
        </w:rPr>
        <w:t>Th</w:t>
      </w:r>
      <w:r w:rsidR="00454452">
        <w:rPr>
          <w:rFonts w:ascii="Georgia" w:hAnsi="Georgia"/>
          <w:sz w:val="18"/>
          <w:szCs w:val="18"/>
        </w:rPr>
        <w:t xml:space="preserve">e </w:t>
      </w:r>
      <w:r w:rsidR="002756CF">
        <w:rPr>
          <w:rFonts w:ascii="Georgia" w:hAnsi="Georgia"/>
          <w:sz w:val="18"/>
          <w:szCs w:val="18"/>
        </w:rPr>
        <w:t>Mindanao C</w:t>
      </w:r>
      <w:r w:rsidR="00454452">
        <w:rPr>
          <w:rFonts w:ascii="Georgia" w:hAnsi="Georgia"/>
          <w:sz w:val="18"/>
          <w:szCs w:val="18"/>
        </w:rPr>
        <w:t>ommission</w:t>
      </w:r>
      <w:r w:rsidR="00A26E9C">
        <w:rPr>
          <w:rFonts w:ascii="Georgia" w:hAnsi="Georgia"/>
          <w:sz w:val="18"/>
          <w:szCs w:val="18"/>
        </w:rPr>
        <w:t xml:space="preserve"> </w:t>
      </w:r>
      <w:r w:rsidR="00D172B7">
        <w:rPr>
          <w:rFonts w:ascii="Georgia" w:hAnsi="Georgia"/>
          <w:sz w:val="18"/>
          <w:szCs w:val="18"/>
        </w:rPr>
        <w:t>on</w:t>
      </w:r>
      <w:r w:rsidR="002756CF">
        <w:rPr>
          <w:rFonts w:ascii="Georgia" w:hAnsi="Georgia"/>
          <w:sz w:val="18"/>
          <w:szCs w:val="18"/>
        </w:rPr>
        <w:t xml:space="preserve"> Women </w:t>
      </w:r>
      <w:r>
        <w:rPr>
          <w:rFonts w:ascii="Georgia" w:hAnsi="Georgia"/>
          <w:sz w:val="18"/>
          <w:szCs w:val="18"/>
        </w:rPr>
        <w:t>has</w:t>
      </w:r>
      <w:r w:rsidR="00A64BD7" w:rsidRPr="007A6CCE">
        <w:rPr>
          <w:rFonts w:ascii="Georgia" w:hAnsi="Georgia"/>
          <w:sz w:val="18"/>
          <w:szCs w:val="18"/>
        </w:rPr>
        <w:t xml:space="preserve"> empowered </w:t>
      </w:r>
      <w:r>
        <w:rPr>
          <w:rFonts w:ascii="Georgia" w:hAnsi="Georgia"/>
          <w:sz w:val="18"/>
          <w:szCs w:val="18"/>
        </w:rPr>
        <w:t xml:space="preserve">women </w:t>
      </w:r>
      <w:r w:rsidR="00A64BD7" w:rsidRPr="007A6CCE">
        <w:rPr>
          <w:rFonts w:ascii="Georgia" w:hAnsi="Georgia"/>
          <w:sz w:val="18"/>
          <w:szCs w:val="18"/>
        </w:rPr>
        <w:t>to more actively campaign for peace in their communities, capitalising on the diverse networks each woman has to access funding for their peace and poverty reduction activities</w:t>
      </w:r>
      <w:r>
        <w:rPr>
          <w:rFonts w:ascii="Georgia" w:hAnsi="Georgia"/>
          <w:sz w:val="18"/>
          <w:szCs w:val="18"/>
        </w:rPr>
        <w:t>.</w:t>
      </w:r>
      <w:r w:rsidR="00A64BD7" w:rsidRPr="005F6F68">
        <w:rPr>
          <w:rFonts w:ascii="Georgia" w:hAnsi="Georgia"/>
          <w:sz w:val="18"/>
          <w:szCs w:val="18"/>
        </w:rPr>
        <w:t xml:space="preserve"> </w:t>
      </w:r>
      <w:r w:rsidR="00A64BD7" w:rsidRPr="007A6CCE">
        <w:rPr>
          <w:rFonts w:ascii="Georgia" w:hAnsi="Georgia"/>
          <w:sz w:val="18"/>
          <w:szCs w:val="18"/>
        </w:rPr>
        <w:t>Australia</w:t>
      </w:r>
      <w:r w:rsidR="00A64BD7">
        <w:rPr>
          <w:rFonts w:ascii="Georgia" w:hAnsi="Georgia"/>
          <w:sz w:val="18"/>
          <w:szCs w:val="18"/>
        </w:rPr>
        <w:t xml:space="preserve">n support helped build </w:t>
      </w:r>
      <w:r w:rsidR="00454452">
        <w:rPr>
          <w:rFonts w:ascii="Georgia" w:hAnsi="Georgia"/>
          <w:sz w:val="18"/>
          <w:szCs w:val="18"/>
        </w:rPr>
        <w:t>this</w:t>
      </w:r>
      <w:r w:rsidR="00A64BD7">
        <w:rPr>
          <w:rFonts w:ascii="Georgia" w:hAnsi="Georgia"/>
          <w:sz w:val="18"/>
          <w:szCs w:val="18"/>
        </w:rPr>
        <w:t xml:space="preserve"> unique </w:t>
      </w:r>
      <w:r w:rsidR="00454452">
        <w:rPr>
          <w:rFonts w:ascii="Georgia" w:hAnsi="Georgia"/>
          <w:sz w:val="18"/>
          <w:szCs w:val="18"/>
        </w:rPr>
        <w:t>commission, which tailors its work</w:t>
      </w:r>
      <w:r w:rsidR="00A64BD7">
        <w:rPr>
          <w:rFonts w:ascii="Georgia" w:hAnsi="Georgia"/>
          <w:sz w:val="18"/>
          <w:szCs w:val="18"/>
        </w:rPr>
        <w:t xml:space="preserve"> to the specific needs of a complex conflict</w:t>
      </w:r>
      <w:r w:rsidR="00075522">
        <w:rPr>
          <w:rFonts w:ascii="Georgia" w:hAnsi="Georgia"/>
          <w:sz w:val="18"/>
          <w:szCs w:val="18"/>
        </w:rPr>
        <w:t>-</w:t>
      </w:r>
      <w:r w:rsidR="00A64BD7">
        <w:rPr>
          <w:rFonts w:ascii="Georgia" w:hAnsi="Georgia"/>
          <w:sz w:val="18"/>
          <w:szCs w:val="18"/>
        </w:rPr>
        <w:t>affected environment</w:t>
      </w:r>
      <w:r w:rsidR="00454452">
        <w:rPr>
          <w:rFonts w:ascii="Georgia" w:hAnsi="Georgia"/>
          <w:sz w:val="18"/>
          <w:szCs w:val="18"/>
        </w:rPr>
        <w:t>.</w:t>
      </w:r>
      <w:r w:rsidR="002756CF">
        <w:rPr>
          <w:rFonts w:ascii="Georgia" w:hAnsi="Georgia"/>
          <w:sz w:val="18"/>
          <w:szCs w:val="18"/>
        </w:rPr>
        <w:t xml:space="preserve"> The Mindanao Commission on Women </w:t>
      </w:r>
      <w:r>
        <w:rPr>
          <w:rFonts w:ascii="Georgia" w:hAnsi="Georgia"/>
          <w:sz w:val="18"/>
          <w:szCs w:val="18"/>
        </w:rPr>
        <w:t xml:space="preserve">commended </w:t>
      </w:r>
      <w:smartTag w:uri="urn:schemas-microsoft-com:office:smarttags" w:element="country-region">
        <w:smartTag w:uri="urn:schemas-microsoft-com:office:smarttags" w:element="place">
          <w:r w:rsidR="002756CF">
            <w:rPr>
              <w:rFonts w:ascii="Georgia" w:hAnsi="Georgia"/>
              <w:sz w:val="18"/>
              <w:szCs w:val="18"/>
            </w:rPr>
            <w:t>Australia</w:t>
          </w:r>
        </w:smartTag>
      </w:smartTag>
      <w:r w:rsidR="00454452">
        <w:rPr>
          <w:rFonts w:ascii="Georgia" w:hAnsi="Georgia"/>
          <w:sz w:val="18"/>
          <w:szCs w:val="18"/>
        </w:rPr>
        <w:t xml:space="preserve"> </w:t>
      </w:r>
      <w:r>
        <w:rPr>
          <w:rFonts w:ascii="Georgia" w:hAnsi="Georgia"/>
          <w:sz w:val="18"/>
          <w:szCs w:val="18"/>
        </w:rPr>
        <w:t>as</w:t>
      </w:r>
      <w:r w:rsidR="00A64BD7">
        <w:rPr>
          <w:rFonts w:ascii="Georgia" w:hAnsi="Georgia"/>
          <w:sz w:val="18"/>
          <w:szCs w:val="18"/>
        </w:rPr>
        <w:t xml:space="preserve"> ‘responsive to the needs of a growing organisation’, </w:t>
      </w:r>
      <w:r w:rsidR="002756CF">
        <w:rPr>
          <w:rFonts w:ascii="Georgia" w:hAnsi="Georgia"/>
          <w:sz w:val="18"/>
          <w:szCs w:val="18"/>
        </w:rPr>
        <w:t xml:space="preserve">which </w:t>
      </w:r>
      <w:r>
        <w:rPr>
          <w:rFonts w:ascii="Georgia" w:hAnsi="Georgia"/>
          <w:sz w:val="18"/>
          <w:szCs w:val="18"/>
        </w:rPr>
        <w:t xml:space="preserve">delivered </w:t>
      </w:r>
      <w:r w:rsidR="002756CF">
        <w:rPr>
          <w:rFonts w:ascii="Georgia" w:hAnsi="Georgia"/>
          <w:sz w:val="18"/>
          <w:szCs w:val="18"/>
        </w:rPr>
        <w:t xml:space="preserve">its assistance </w:t>
      </w:r>
      <w:r>
        <w:rPr>
          <w:rFonts w:ascii="Georgia" w:hAnsi="Georgia"/>
          <w:sz w:val="18"/>
          <w:szCs w:val="18"/>
        </w:rPr>
        <w:t>in the spirit of</w:t>
      </w:r>
      <w:r w:rsidR="00A64BD7">
        <w:rPr>
          <w:rFonts w:ascii="Georgia" w:hAnsi="Georgia"/>
          <w:sz w:val="18"/>
          <w:szCs w:val="18"/>
        </w:rPr>
        <w:t xml:space="preserve"> ‘a true partnership’.</w:t>
      </w:r>
    </w:p>
    <w:p w:rsidR="00A64BD7" w:rsidRPr="000D3794" w:rsidRDefault="00A64BD7" w:rsidP="00874C8E">
      <w:pPr>
        <w:pStyle w:val="H3"/>
      </w:pPr>
      <w:bookmarkStart w:id="40" w:name="_Toc361846681"/>
      <w:r>
        <w:t>Lessons l</w:t>
      </w:r>
      <w:r w:rsidRPr="000D3794">
        <w:t>earned</w:t>
      </w:r>
      <w:bookmarkEnd w:id="40"/>
    </w:p>
    <w:p w:rsidR="00A64BD7" w:rsidRDefault="00A64BD7" w:rsidP="00A64BD7">
      <w:pPr>
        <w:pStyle w:val="BodyText"/>
      </w:pPr>
      <w:smartTag w:uri="urn:schemas-microsoft-com:office:smarttags" w:element="country-region">
        <w:r>
          <w:t>Australia</w:t>
        </w:r>
      </w:smartTag>
      <w:r>
        <w:t xml:space="preserve">’s interventions have been largely successful in </w:t>
      </w:r>
      <w:r w:rsidR="00592412">
        <w:t xml:space="preserve">and </w:t>
      </w:r>
      <w:r>
        <w:t>of themselves by building understanding of the drivers of conflict, strengthening resilience among conflict</w:t>
      </w:r>
      <w:r w:rsidR="00075522">
        <w:t>-</w:t>
      </w:r>
      <w:r>
        <w:t xml:space="preserve">affected communities, strengthening capacity of </w:t>
      </w:r>
      <w:smartTag w:uri="urn:schemas-microsoft-com:office:smarttags" w:element="place">
        <w:r>
          <w:t>Mindanao</w:t>
        </w:r>
      </w:smartTag>
      <w:r>
        <w:t xml:space="preserve"> development agencies, and training soldiers to mor</w:t>
      </w:r>
      <w:r w:rsidR="007414AC">
        <w:t xml:space="preserve">e effectively manage conflict. </w:t>
      </w:r>
      <w:r>
        <w:t xml:space="preserve">However, </w:t>
      </w:r>
      <w:r w:rsidR="00D0140D">
        <w:t>given the difficulties of delivering aid in such an insecure</w:t>
      </w:r>
      <w:r>
        <w:t xml:space="preserve"> environment and </w:t>
      </w:r>
      <w:r w:rsidR="00454452">
        <w:t xml:space="preserve">the </w:t>
      </w:r>
      <w:r>
        <w:t>difficulties in progressing the peace process, the overall impact on conflict</w:t>
      </w:r>
      <w:r w:rsidR="00075522">
        <w:t>-</w:t>
      </w:r>
      <w:r>
        <w:t xml:space="preserve">affected </w:t>
      </w:r>
      <w:smartTag w:uri="urn:schemas-microsoft-com:office:smarttags" w:element="place">
        <w:r>
          <w:t>Mindanao</w:t>
        </w:r>
      </w:smartTag>
      <w:r>
        <w:t xml:space="preserve"> has been limited.</w:t>
      </w:r>
    </w:p>
    <w:p w:rsidR="00A64BD7" w:rsidRDefault="00A64BD7" w:rsidP="00A64BD7">
      <w:pPr>
        <w:pStyle w:val="BodyText"/>
      </w:pPr>
      <w:r>
        <w:t>To have a significant impact</w:t>
      </w:r>
      <w:r w:rsidR="00592412">
        <w:t>,</w:t>
      </w:r>
      <w:r>
        <w:t xml:space="preserve"> donors that can only provide a limited amount of support to address needs</w:t>
      </w:r>
      <w:r w:rsidR="00454452">
        <w:t>—like Australia—</w:t>
      </w:r>
      <w:r>
        <w:t xml:space="preserve"> have to work within a broader framework of support. </w:t>
      </w:r>
      <w:r w:rsidR="00592412">
        <w:t xml:space="preserve">This should be </w:t>
      </w:r>
      <w:r>
        <w:t>a government</w:t>
      </w:r>
      <w:r w:rsidR="00454452">
        <w:t>-</w:t>
      </w:r>
      <w:r>
        <w:t xml:space="preserve">led ‘game plan’ resourced from a number of sources (government, donors and the private sector) to help stabilise the situation and reduce potential conflict while the peace agreement is being negotiated. </w:t>
      </w:r>
      <w:r w:rsidR="00592412">
        <w:t>However, this was lacking for the duration of the strategy</w:t>
      </w:r>
      <w:r w:rsidR="00632D9A">
        <w:t xml:space="preserve">. </w:t>
      </w:r>
    </w:p>
    <w:p w:rsidR="005A4D2D" w:rsidRDefault="00A64BD7" w:rsidP="00A64BD7">
      <w:pPr>
        <w:pStyle w:val="BodyText"/>
      </w:pPr>
      <w:r w:rsidRPr="002F2FAD">
        <w:t>An effective game plan would need three key components.</w:t>
      </w:r>
    </w:p>
    <w:p w:rsidR="0037326C" w:rsidRDefault="00A64BD7" w:rsidP="00A64BD7">
      <w:pPr>
        <w:pStyle w:val="BodyText"/>
      </w:pPr>
      <w:r w:rsidRPr="002F2FAD">
        <w:t>First</w:t>
      </w:r>
      <w:r w:rsidR="00247A70" w:rsidRPr="002F2FAD">
        <w:t>,</w:t>
      </w:r>
      <w:r w:rsidRPr="002F2FAD">
        <w:t xml:space="preserve"> </w:t>
      </w:r>
      <w:r w:rsidR="005A4D2D">
        <w:t xml:space="preserve">it needs </w:t>
      </w:r>
      <w:r w:rsidRPr="002F2FAD">
        <w:t xml:space="preserve">a suite of measures </w:t>
      </w:r>
      <w:r w:rsidR="005A4D2D">
        <w:t>to</w:t>
      </w:r>
      <w:r w:rsidR="005A4D2D" w:rsidRPr="002F2FAD">
        <w:t xml:space="preserve"> </w:t>
      </w:r>
      <w:r w:rsidRPr="002F2FAD">
        <w:t>help reduce conflict</w:t>
      </w:r>
      <w:r w:rsidR="00247A70" w:rsidRPr="002F2FAD">
        <w:t>. T</w:t>
      </w:r>
      <w:r w:rsidRPr="002F2FAD">
        <w:t xml:space="preserve">hese </w:t>
      </w:r>
      <w:r w:rsidR="005A4D2D">
        <w:t>could</w:t>
      </w:r>
      <w:r w:rsidR="005A4D2D" w:rsidRPr="002F2FAD">
        <w:t xml:space="preserve"> </w:t>
      </w:r>
      <w:r w:rsidRPr="002F2FAD">
        <w:t>include initiatives that: lower incidences of human rights abuses by state actors and state sponsored militia; strengthen mechanisms or institutions that can intervene in specific instances of conflict</w:t>
      </w:r>
      <w:r w:rsidR="00247A70" w:rsidRPr="002F2FAD">
        <w:t>,</w:t>
      </w:r>
      <w:r w:rsidRPr="002F2FAD">
        <w:t xml:space="preserve"> such as the Committee on the Cessation of Hostilities; facilitate </w:t>
      </w:r>
      <w:r w:rsidR="005A4D2D">
        <w:t>discussion</w:t>
      </w:r>
      <w:r w:rsidR="005A4D2D" w:rsidRPr="002F2FAD">
        <w:t xml:space="preserve"> </w:t>
      </w:r>
      <w:r w:rsidRPr="002F2FAD">
        <w:t xml:space="preserve">between conflicting parties to seek non-violent resolution and inform and support the formulation and implementation of peace agreements. </w:t>
      </w:r>
    </w:p>
    <w:p w:rsidR="0037326C" w:rsidRDefault="00A64BD7" w:rsidP="00A64BD7">
      <w:pPr>
        <w:pStyle w:val="BodyText"/>
      </w:pPr>
      <w:r w:rsidRPr="002F2FAD">
        <w:t xml:space="preserve">Second, </w:t>
      </w:r>
      <w:r w:rsidR="005A4D2D">
        <w:t xml:space="preserve">it required </w:t>
      </w:r>
      <w:r w:rsidRPr="002F2FAD">
        <w:t>measures to enhance the legitimacy of existing institutions</w:t>
      </w:r>
      <w:r w:rsidR="00247A70" w:rsidRPr="002F2FAD">
        <w:t>. T</w:t>
      </w:r>
      <w:r w:rsidRPr="002F2FAD">
        <w:t xml:space="preserve">hese should be centred on the capacity of the </w:t>
      </w:r>
      <w:r w:rsidR="005A4D2D">
        <w:t>s</w:t>
      </w:r>
      <w:r w:rsidRPr="002F2FAD">
        <w:t>tate to provide basic services, justice, econo</w:t>
      </w:r>
      <w:r w:rsidR="007414AC" w:rsidRPr="002F2FAD">
        <w:t xml:space="preserve">mic opportunity and security. </w:t>
      </w:r>
      <w:r w:rsidRPr="002F2FAD">
        <w:t>This requires more than technical fixes and capacity building. It needs to address significant political issues that inevitably must lead to redefining roles and dealing with winne</w:t>
      </w:r>
      <w:r w:rsidR="007414AC" w:rsidRPr="002F2FAD">
        <w:t xml:space="preserve">rs and losers in that process. </w:t>
      </w:r>
      <w:r w:rsidRPr="002F2FAD">
        <w:t xml:space="preserve">Above all </w:t>
      </w:r>
      <w:r w:rsidR="007414AC" w:rsidRPr="002F2FAD">
        <w:t xml:space="preserve">it requires considerable time. </w:t>
      </w:r>
    </w:p>
    <w:p w:rsidR="00A64BD7" w:rsidRDefault="005A4D2D" w:rsidP="00A64BD7">
      <w:pPr>
        <w:pStyle w:val="BodyText"/>
      </w:pPr>
      <w:r>
        <w:t>Third</w:t>
      </w:r>
      <w:r w:rsidR="00A64BD7" w:rsidRPr="002F2FAD">
        <w:t>, and despite best intentions, conflict may well break out and t</w:t>
      </w:r>
      <w:r w:rsidR="00DF120B">
        <w:t xml:space="preserve">here </w:t>
      </w:r>
      <w:r>
        <w:t>is a need for</w:t>
      </w:r>
      <w:r w:rsidR="00DF120B">
        <w:t xml:space="preserve"> </w:t>
      </w:r>
      <w:r w:rsidR="00A64BD7" w:rsidRPr="002F2FAD">
        <w:t>capacity to deal with the consequences of con</w:t>
      </w:r>
      <w:r w:rsidR="007414AC" w:rsidRPr="002F2FAD">
        <w:t xml:space="preserve">flict when it occurs. </w:t>
      </w:r>
      <w:r w:rsidR="00A64BD7" w:rsidRPr="002F2FAD">
        <w:t xml:space="preserve">This requires measures that can meet </w:t>
      </w:r>
      <w:r w:rsidR="00A64BD7" w:rsidRPr="002F2FAD">
        <w:lastRenderedPageBreak/>
        <w:t>humanitarian needs, provide protection for the vulnerable, and help with recovery and rehabilitation when the situation stabilises.</w:t>
      </w:r>
    </w:p>
    <w:p w:rsidR="00967776" w:rsidRDefault="00A64BD7" w:rsidP="005E1E63">
      <w:pPr>
        <w:pStyle w:val="BodyText"/>
      </w:pPr>
      <w:smartTag w:uri="urn:schemas-microsoft-com:office:smarttags" w:element="country-region">
        <w:smartTag w:uri="urn:schemas-microsoft-com:office:smarttags" w:element="place">
          <w:r>
            <w:t>Australia</w:t>
          </w:r>
        </w:smartTag>
      </w:smartTag>
      <w:r>
        <w:t xml:space="preserve"> advocated to the </w:t>
      </w:r>
      <w:r w:rsidR="00FB134C">
        <w:t xml:space="preserve">Philippines </w:t>
      </w:r>
      <w:r>
        <w:t xml:space="preserve">Government that it adopt </w:t>
      </w:r>
      <w:r w:rsidR="005A4D2D">
        <w:t xml:space="preserve">the </w:t>
      </w:r>
      <w:r>
        <w:t>approach described above and with our assistance a new Mindanao 2020 (develo</w:t>
      </w:r>
      <w:r w:rsidR="007414AC">
        <w:t xml:space="preserve">pment plan) has been produced. </w:t>
      </w:r>
      <w:r>
        <w:t>This</w:t>
      </w:r>
      <w:r w:rsidR="005A4D2D">
        <w:t>,</w:t>
      </w:r>
      <w:r>
        <w:t xml:space="preserve"> combined with a more concerted effort by the</w:t>
      </w:r>
      <w:r w:rsidR="00FB134C">
        <w:t xml:space="preserve"> Philippines</w:t>
      </w:r>
      <w:r>
        <w:t xml:space="preserve"> </w:t>
      </w:r>
      <w:r w:rsidR="00FB134C">
        <w:t>G</w:t>
      </w:r>
      <w:r>
        <w:t>overnment to address needs specifically in conflict</w:t>
      </w:r>
      <w:r w:rsidR="00075522">
        <w:t>-</w:t>
      </w:r>
      <w:r>
        <w:t>affected areas</w:t>
      </w:r>
      <w:r w:rsidR="005A4D2D">
        <w:t>,</w:t>
      </w:r>
      <w:r>
        <w:t xml:space="preserve"> provides an improved context for Australian aid.</w:t>
      </w:r>
    </w:p>
    <w:p w:rsidR="00336387" w:rsidRDefault="00336387" w:rsidP="00874C8E">
      <w:pPr>
        <w:pStyle w:val="H3"/>
      </w:pPr>
      <w:bookmarkStart w:id="41" w:name="_Toc361846682"/>
      <w:r>
        <w:t>Estimated expenditure</w:t>
      </w:r>
      <w:bookmarkEnd w:id="41"/>
    </w:p>
    <w:p w:rsidR="00336387" w:rsidRPr="003E4C57" w:rsidRDefault="00336387" w:rsidP="00336387">
      <w:pPr>
        <w:pStyle w:val="Caption"/>
        <w:keepNext w:val="0"/>
        <w:spacing w:before="80" w:line="280" w:lineRule="atLeast"/>
        <w:rPr>
          <w:highlight w:val="magenta"/>
        </w:rPr>
      </w:pPr>
      <w:r w:rsidRPr="00E271CD">
        <w:t>Table</w:t>
      </w:r>
      <w:r w:rsidR="00FB134C">
        <w:t xml:space="preserve"> 6</w:t>
      </w:r>
      <w:r w:rsidRPr="00E271CD">
        <w:t xml:space="preserve">: </w:t>
      </w:r>
      <w:r>
        <w:t>Estimated e</w:t>
      </w:r>
      <w:r w:rsidRPr="00E271CD">
        <w:t>xpenditure</w:t>
      </w:r>
      <w:r w:rsidR="00AC2136">
        <w:t xml:space="preserve"> in 2007</w:t>
      </w:r>
      <w:r w:rsidR="00D86A90">
        <w:t>–</w:t>
      </w:r>
      <w:r w:rsidR="00AC2136">
        <w:t>11</w:t>
      </w:r>
    </w:p>
    <w:tbl>
      <w:tblPr>
        <w:tblW w:w="0" w:type="auto"/>
        <w:tblInd w:w="57" w:type="dxa"/>
        <w:tblLayout w:type="fixed"/>
        <w:tblLook w:val="0000" w:firstRow="0" w:lastRow="0" w:firstColumn="0" w:lastColumn="0" w:noHBand="0" w:noVBand="0"/>
      </w:tblPr>
      <w:tblGrid>
        <w:gridCol w:w="5683"/>
        <w:gridCol w:w="1127"/>
        <w:gridCol w:w="1128"/>
      </w:tblGrid>
      <w:tr w:rsidR="00336387" w:rsidRPr="003E4C57" w:rsidTr="006E116E">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336387" w:rsidRDefault="00336387">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336387" w:rsidRDefault="00336387">
            <w:pPr>
              <w:pStyle w:val="TableDataColumnHeading"/>
            </w:pPr>
            <w:r>
              <w:t>$ million</w:t>
            </w:r>
          </w:p>
        </w:tc>
        <w:tc>
          <w:tcPr>
            <w:tcW w:w="1128" w:type="dxa"/>
            <w:tcBorders>
              <w:top w:val="single" w:sz="12" w:space="0" w:color="auto"/>
              <w:bottom w:val="single" w:sz="2" w:space="0" w:color="auto"/>
            </w:tcBorders>
            <w:shd w:val="clear" w:color="auto" w:fill="auto"/>
            <w:tcMar>
              <w:left w:w="57" w:type="dxa"/>
              <w:right w:w="57" w:type="dxa"/>
            </w:tcMar>
          </w:tcPr>
          <w:p w:rsidR="00336387" w:rsidRDefault="000362CC" w:rsidP="00D86A90">
            <w:pPr>
              <w:pStyle w:val="TableDataColumnHeading"/>
            </w:pPr>
            <w:r>
              <w:t xml:space="preserve"> </w:t>
            </w:r>
            <w:r w:rsidR="00D86A90">
              <w:t>%</w:t>
            </w:r>
            <w:r w:rsidR="00336387">
              <w:t xml:space="preserve"> of bilateral program</w:t>
            </w:r>
          </w:p>
        </w:tc>
      </w:tr>
      <w:tr w:rsidR="00336387" w:rsidRPr="002452D0" w:rsidTr="006E116E">
        <w:trPr>
          <w:cantSplit/>
        </w:trPr>
        <w:tc>
          <w:tcPr>
            <w:tcW w:w="5683" w:type="dxa"/>
            <w:tcBorders>
              <w:bottom w:val="single" w:sz="12" w:space="0" w:color="auto"/>
            </w:tcBorders>
            <w:shd w:val="clear" w:color="auto" w:fill="auto"/>
            <w:tcMar>
              <w:left w:w="57" w:type="dxa"/>
              <w:right w:w="57" w:type="dxa"/>
            </w:tcMar>
          </w:tcPr>
          <w:p w:rsidR="00F0046E" w:rsidRPr="002452D0" w:rsidRDefault="00FA7BD9" w:rsidP="005A4D2D">
            <w:pPr>
              <w:pStyle w:val="TableDataEntries"/>
              <w:jc w:val="left"/>
            </w:pPr>
            <w:smartTag w:uri="urn:schemas-microsoft-com:office:smarttags" w:element="place">
              <w:r>
                <w:t>Mindanao</w:t>
              </w:r>
            </w:smartTag>
            <w:r>
              <w:t xml:space="preserve"> peace processes reinforced by more effective participation by communities and institutions</w:t>
            </w:r>
            <w:r w:rsidR="005A4D2D">
              <w:t>; E</w:t>
            </w:r>
            <w:r>
              <w:t>nhanced basic services and livelihoods in conflict</w:t>
            </w:r>
            <w:r w:rsidR="00075522">
              <w:t>-</w:t>
            </w:r>
            <w:r>
              <w:t>affected communities</w:t>
            </w:r>
          </w:p>
        </w:tc>
        <w:tc>
          <w:tcPr>
            <w:tcW w:w="1127" w:type="dxa"/>
            <w:tcBorders>
              <w:bottom w:val="single" w:sz="12" w:space="0" w:color="auto"/>
            </w:tcBorders>
            <w:shd w:val="clear" w:color="auto" w:fill="auto"/>
            <w:tcMar>
              <w:left w:w="57" w:type="dxa"/>
              <w:right w:w="57" w:type="dxa"/>
            </w:tcMar>
          </w:tcPr>
          <w:p w:rsidR="00336387" w:rsidRPr="002452D0" w:rsidRDefault="00FA7BD9" w:rsidP="00003A64">
            <w:pPr>
              <w:pStyle w:val="TableDataEntries"/>
              <w:spacing w:before="240"/>
              <w:jc w:val="center"/>
            </w:pPr>
            <w:r>
              <w:t>11.4</w:t>
            </w:r>
          </w:p>
        </w:tc>
        <w:tc>
          <w:tcPr>
            <w:tcW w:w="1128" w:type="dxa"/>
            <w:tcBorders>
              <w:bottom w:val="single" w:sz="12" w:space="0" w:color="auto"/>
            </w:tcBorders>
            <w:shd w:val="clear" w:color="auto" w:fill="auto"/>
            <w:tcMar>
              <w:left w:w="57" w:type="dxa"/>
              <w:right w:w="57" w:type="dxa"/>
            </w:tcMar>
          </w:tcPr>
          <w:p w:rsidR="00336387" w:rsidRPr="002452D0" w:rsidRDefault="00003A64" w:rsidP="00003A64">
            <w:pPr>
              <w:pStyle w:val="TableDataEntries"/>
              <w:spacing w:before="240"/>
              <w:jc w:val="center"/>
            </w:pPr>
            <w:r>
              <w:t>2.8</w:t>
            </w:r>
          </w:p>
        </w:tc>
      </w:tr>
    </w:tbl>
    <w:p w:rsidR="00336387" w:rsidRDefault="00336387" w:rsidP="00113C58">
      <w:pPr>
        <w:pStyle w:val="Note"/>
        <w:keepLines w:val="0"/>
        <w:spacing w:before="0"/>
      </w:pPr>
      <w:r w:rsidRPr="00D33DDE">
        <w:t xml:space="preserve">Note: </w:t>
      </w:r>
      <w:r w:rsidR="00F0046E" w:rsidRPr="005A4D2D">
        <w:t xml:space="preserve">Other programs, including the human resource </w:t>
      </w:r>
      <w:r w:rsidR="00AC2136" w:rsidRPr="005A4D2D">
        <w:t xml:space="preserve">strengthening program, supported these initiatives, but are not reported on </w:t>
      </w:r>
      <w:r w:rsidR="005A4D2D">
        <w:t>under these objectives</w:t>
      </w:r>
      <w:r w:rsidR="00AC2136" w:rsidRPr="005A4D2D">
        <w:t>.</w:t>
      </w:r>
      <w:r w:rsidR="00BD0E28" w:rsidRPr="005A4D2D">
        <w:t xml:space="preserve"> The education program delivered some</w:t>
      </w:r>
      <w:r w:rsidR="00BD0E28">
        <w:t xml:space="preserve"> important initiatives in </w:t>
      </w:r>
      <w:smartTag w:uri="urn:schemas-microsoft-com:office:smarttags" w:element="place">
        <w:r w:rsidR="00BD0E28">
          <w:t>Mindanao</w:t>
        </w:r>
      </w:smartTag>
      <w:r w:rsidR="00BD0E28">
        <w:t xml:space="preserve">, however </w:t>
      </w:r>
      <w:r w:rsidR="005A4D2D">
        <w:t xml:space="preserve">these </w:t>
      </w:r>
      <w:r w:rsidR="00BD0E28">
        <w:t>is reported under objectives 4 and 5.</w:t>
      </w:r>
    </w:p>
    <w:p w:rsidR="00336387" w:rsidRDefault="00336387" w:rsidP="00DF740D">
      <w:pPr>
        <w:pStyle w:val="H2A"/>
      </w:pPr>
      <w:bookmarkStart w:id="42" w:name="_Toc361846683"/>
      <w:r>
        <w:t>Objective 8: Improved women’s and children’s health services more widely available in targeted regions</w:t>
      </w:r>
      <w:bookmarkEnd w:id="42"/>
    </w:p>
    <w:p w:rsidR="00336387" w:rsidRDefault="00336387" w:rsidP="00874C8E">
      <w:pPr>
        <w:pStyle w:val="H3"/>
      </w:pPr>
      <w:bookmarkStart w:id="43" w:name="_Toc361846684"/>
      <w:r>
        <w:t>Rating</w:t>
      </w:r>
      <w:bookmarkEnd w:id="43"/>
    </w:p>
    <w:p w:rsidR="00336387" w:rsidRPr="00336387" w:rsidRDefault="00383B78" w:rsidP="00336387">
      <w:pPr>
        <w:pStyle w:val="BodyText"/>
        <w:spacing w:before="0" w:line="260" w:lineRule="atLeast"/>
      </w:pPr>
      <w:r>
        <w:rPr>
          <w:noProof/>
          <w:color w:val="99CC00"/>
          <w:sz w:val="18"/>
          <w:szCs w:val="18"/>
          <w:lang w:val="en-US" w:eastAsia="en-US"/>
        </w:rPr>
        <mc:AlternateContent>
          <mc:Choice Requires="wps">
            <w:drawing>
              <wp:inline distT="0" distB="0" distL="0" distR="0" wp14:anchorId="7CC2AF48" wp14:editId="53CB66B9">
                <wp:extent cx="187960" cy="209550"/>
                <wp:effectExtent l="0" t="0" r="3175" b="1905"/>
                <wp:docPr id="3" name="Rectangle 1239"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9550"/>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42000" id="Rectangle 1239" o:spid="_x0000_s1026" alt="Green" style="width:14.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" fillcolor="#9c0" stroked="f">
                <w10:anchorlock/>
              </v:rect>
            </w:pict>
          </mc:Fallback>
        </mc:AlternateContent>
      </w:r>
      <w:r w:rsidR="00336387">
        <w:rPr>
          <w:rFonts w:eastAsia="Arial Unicode MS"/>
        </w:rPr>
        <w:t> </w:t>
      </w:r>
      <w:r w:rsidR="005365CA">
        <w:t>O</w:t>
      </w:r>
      <w:r w:rsidR="00336387" w:rsidRPr="00230BD1">
        <w:t xml:space="preserve">bjective </w:t>
      </w:r>
      <w:r w:rsidR="005365CA">
        <w:t xml:space="preserve">8 </w:t>
      </w:r>
      <w:r w:rsidR="00336387" w:rsidRPr="00230BD1">
        <w:t xml:space="preserve">will be </w:t>
      </w:r>
      <w:r w:rsidR="00336387">
        <w:t>fully</w:t>
      </w:r>
      <w:r w:rsidR="00336387" w:rsidRPr="00230BD1">
        <w:t xml:space="preserve"> achieved within the timeframe of the strategy.</w:t>
      </w:r>
    </w:p>
    <w:p w:rsidR="001F09BA" w:rsidRDefault="001F09BA" w:rsidP="003F70AF">
      <w:pPr>
        <w:pStyle w:val="BodyText"/>
      </w:pPr>
      <w:r>
        <w:t xml:space="preserve">Through </w:t>
      </w:r>
      <w:r w:rsidR="00CA5663">
        <w:t>support to multilateral partner</w:t>
      </w:r>
      <w:r w:rsidR="005A4D2D">
        <w:t>-</w:t>
      </w:r>
      <w:r w:rsidR="00CA5663">
        <w:t>led programs,</w:t>
      </w:r>
      <w:r>
        <w:t xml:space="preserve"> </w:t>
      </w:r>
      <w:smartTag w:uri="urn:schemas-microsoft-com:office:smarttags" w:element="country-region">
        <w:smartTag w:uri="urn:schemas-microsoft-com:office:smarttags" w:element="place">
          <w:r>
            <w:t>Australia</w:t>
          </w:r>
        </w:smartTag>
      </w:smartTag>
      <w:r>
        <w:t xml:space="preserve"> has </w:t>
      </w:r>
      <w:r w:rsidR="00304FCB">
        <w:t xml:space="preserve">made a </w:t>
      </w:r>
      <w:r w:rsidR="00CA5663">
        <w:t>substantial</w:t>
      </w:r>
      <w:r w:rsidR="00304FCB">
        <w:t xml:space="preserve"> </w:t>
      </w:r>
      <w:r w:rsidR="00CA5663">
        <w:t>contribution</w:t>
      </w:r>
      <w:r>
        <w:t xml:space="preserve"> to the provision of better maternal and child health facilities, fully achieving this objective over the strategy period.</w:t>
      </w:r>
    </w:p>
    <w:p w:rsidR="003F70AF" w:rsidRDefault="003F70AF" w:rsidP="003F70AF">
      <w:pPr>
        <w:pStyle w:val="BodyText"/>
      </w:pPr>
      <w:r>
        <w:t>A</w:t>
      </w:r>
      <w:r w:rsidR="00865847">
        <w:t xml:space="preserve">t the </w:t>
      </w:r>
      <w:r w:rsidR="005A4D2D">
        <w:t xml:space="preserve">start </w:t>
      </w:r>
      <w:r w:rsidR="00865847">
        <w:t xml:space="preserve">of </w:t>
      </w:r>
      <w:r w:rsidR="008317A0">
        <w:t xml:space="preserve">and during </w:t>
      </w:r>
      <w:r w:rsidR="00865847">
        <w:t>the strategy period,</w:t>
      </w:r>
      <w:r>
        <w:t xml:space="preserve"> the Philippines </w:t>
      </w:r>
      <w:r w:rsidR="00865847">
        <w:t xml:space="preserve">was </w:t>
      </w:r>
      <w:r w:rsidR="00FB134C">
        <w:t>unlikely</w:t>
      </w:r>
      <w:r w:rsidR="00865847">
        <w:t xml:space="preserve"> to</w:t>
      </w:r>
      <w:r>
        <w:t xml:space="preserve"> meet its targets for </w:t>
      </w:r>
      <w:r w:rsidR="00660237">
        <w:t>MDG</w:t>
      </w:r>
      <w:r>
        <w:t xml:space="preserve"> 4</w:t>
      </w:r>
      <w:r w:rsidR="005A4D2D">
        <w:t>—reduce child mortality—</w:t>
      </w:r>
      <w:r>
        <w:t>and</w:t>
      </w:r>
      <w:r w:rsidR="005A4D2D">
        <w:t xml:space="preserve"> MDG</w:t>
      </w:r>
      <w:r>
        <w:t xml:space="preserve"> 5</w:t>
      </w:r>
      <w:r w:rsidR="005A4D2D">
        <w:t>—improve maternal health</w:t>
      </w:r>
      <w:r>
        <w:t xml:space="preserve">. </w:t>
      </w:r>
      <w:r w:rsidR="00D47FBC">
        <w:t>In 2006, t</w:t>
      </w:r>
      <w:r>
        <w:t xml:space="preserve">he maternal mortality ratio </w:t>
      </w:r>
      <w:r w:rsidR="00865847">
        <w:t>was</w:t>
      </w:r>
      <w:r>
        <w:t xml:space="preserve"> an estimated 162 maternal deaths for every 100</w:t>
      </w:r>
      <w:r w:rsidR="00D47FBC">
        <w:t xml:space="preserve"> </w:t>
      </w:r>
      <w:r>
        <w:t>000 live births. Only 44</w:t>
      </w:r>
      <w:r w:rsidR="000362CC">
        <w:t xml:space="preserve"> per cent</w:t>
      </w:r>
      <w:r>
        <w:t xml:space="preserve"> of births </w:t>
      </w:r>
      <w:r w:rsidR="001A76AA">
        <w:t>occurred</w:t>
      </w:r>
      <w:r>
        <w:t xml:space="preserve"> in health facilities and 62</w:t>
      </w:r>
      <w:r w:rsidR="000362CC">
        <w:t xml:space="preserve"> per cent</w:t>
      </w:r>
      <w:r>
        <w:t xml:space="preserve"> </w:t>
      </w:r>
      <w:r w:rsidR="00865847">
        <w:t>were</w:t>
      </w:r>
      <w:r>
        <w:t xml:space="preserve"> assisted by a health professional. The unmet need for family planning remain</w:t>
      </w:r>
      <w:r w:rsidR="00865847">
        <w:t>ed</w:t>
      </w:r>
      <w:r>
        <w:t xml:space="preserve"> high</w:t>
      </w:r>
      <w:r w:rsidR="00FB134C">
        <w:t>;</w:t>
      </w:r>
      <w:r>
        <w:t xml:space="preserve"> </w:t>
      </w:r>
      <w:r w:rsidR="00FB134C">
        <w:t>o</w:t>
      </w:r>
      <w:r>
        <w:t xml:space="preserve">ne in three births </w:t>
      </w:r>
      <w:r w:rsidR="008317A0">
        <w:t>was</w:t>
      </w:r>
      <w:r>
        <w:t xml:space="preserve"> either unwanted or mistimed and </w:t>
      </w:r>
      <w:r w:rsidR="005A4D2D">
        <w:t xml:space="preserve">more than </w:t>
      </w:r>
      <w:r>
        <w:t>half of married women age</w:t>
      </w:r>
      <w:r w:rsidR="00AD1E1F">
        <w:t>d</w:t>
      </w:r>
      <w:r>
        <w:t xml:space="preserve"> 15</w:t>
      </w:r>
      <w:r w:rsidR="00D86A90">
        <w:t xml:space="preserve"> to </w:t>
      </w:r>
      <w:r>
        <w:t>49</w:t>
      </w:r>
      <w:r w:rsidR="005A4D2D">
        <w:t xml:space="preserve"> years</w:t>
      </w:r>
      <w:r>
        <w:t xml:space="preserve"> d</w:t>
      </w:r>
      <w:r w:rsidR="008317A0">
        <w:t>id</w:t>
      </w:r>
      <w:r>
        <w:t xml:space="preserve"> not want another child. The contraceptive prevalence rate among currently married women </w:t>
      </w:r>
      <w:r w:rsidR="008317A0">
        <w:t>was</w:t>
      </w:r>
      <w:r>
        <w:t xml:space="preserve"> only 34</w:t>
      </w:r>
      <w:r w:rsidR="000362CC">
        <w:t xml:space="preserve"> per cent</w:t>
      </w:r>
      <w:r w:rsidR="00632D9A">
        <w:t>.</w:t>
      </w:r>
      <w:r w:rsidR="00D47FBC">
        <w:rPr>
          <w:rStyle w:val="FootnoteReference"/>
        </w:rPr>
        <w:footnoteReference w:id="23"/>
      </w:r>
      <w:r w:rsidR="00632D9A">
        <w:t xml:space="preserve"> </w:t>
      </w:r>
    </w:p>
    <w:p w:rsidR="003F70AF" w:rsidRDefault="003F70AF" w:rsidP="003F70AF">
      <w:pPr>
        <w:pStyle w:val="BodyText"/>
      </w:pPr>
      <w:r w:rsidRPr="00742CD2">
        <w:t xml:space="preserve">Despite </w:t>
      </w:r>
      <w:r>
        <w:t xml:space="preserve">budget </w:t>
      </w:r>
      <w:r w:rsidRPr="00742CD2">
        <w:t xml:space="preserve">constraints the Department of Health </w:t>
      </w:r>
      <w:r>
        <w:t>slowly improv</w:t>
      </w:r>
      <w:r w:rsidR="008317A0">
        <w:t>ed</w:t>
      </w:r>
      <w:r w:rsidRPr="00742CD2">
        <w:t xml:space="preserve"> reproductive health services for the poor</w:t>
      </w:r>
      <w:r w:rsidR="005A4D2D">
        <w:t xml:space="preserve"> during the strategy period</w:t>
      </w:r>
      <w:r w:rsidRPr="00742CD2">
        <w:t xml:space="preserve">. However, it </w:t>
      </w:r>
      <w:r w:rsidR="00CC07E4">
        <w:t>required</w:t>
      </w:r>
      <w:r w:rsidRPr="00742CD2">
        <w:t xml:space="preserve"> the support of donors to supplement its limited capacities.</w:t>
      </w:r>
    </w:p>
    <w:p w:rsidR="003F70AF" w:rsidRDefault="003F70AF" w:rsidP="003F70AF">
      <w:pPr>
        <w:pStyle w:val="BodyText"/>
      </w:pPr>
      <w:r>
        <w:t xml:space="preserve">Since 2009 </w:t>
      </w:r>
      <w:smartTag w:uri="urn:schemas-microsoft-com:office:smarttags" w:element="country-region">
        <w:smartTag w:uri="urn:schemas-microsoft-com:office:smarttags" w:element="place">
          <w:r>
            <w:t>Australia</w:t>
          </w:r>
        </w:smartTag>
      </w:smartTag>
      <w:r>
        <w:t xml:space="preserve"> has been the lead donor supporting the UN Joint Program on Reducing Maternal and Neonatal Mortality</w:t>
      </w:r>
      <w:r w:rsidR="00FB134C">
        <w:rPr>
          <w:rStyle w:val="FootnoteReference"/>
        </w:rPr>
        <w:footnoteReference w:id="24"/>
      </w:r>
      <w:r>
        <w:t xml:space="preserve"> in </w:t>
      </w:r>
      <w:r w:rsidRPr="002F2FAD">
        <w:t xml:space="preserve">provinces </w:t>
      </w:r>
      <w:r w:rsidR="002F2FAD">
        <w:t xml:space="preserve">where </w:t>
      </w:r>
      <w:r w:rsidR="008B6F85">
        <w:t xml:space="preserve">maternal and neonatal mortality rates </w:t>
      </w:r>
      <w:r w:rsidR="002F2FAD">
        <w:t xml:space="preserve">are particularly high </w:t>
      </w:r>
      <w:r w:rsidRPr="002F2FAD">
        <w:t>and</w:t>
      </w:r>
      <w:r>
        <w:t xml:space="preserve"> </w:t>
      </w:r>
      <w:r w:rsidR="005A4D2D">
        <w:t xml:space="preserve">in </w:t>
      </w:r>
      <w:r>
        <w:t xml:space="preserve">poor urban areas. </w:t>
      </w:r>
      <w:r w:rsidR="00EE2E02">
        <w:t xml:space="preserve">This </w:t>
      </w:r>
      <w:r>
        <w:t xml:space="preserve">assistance </w:t>
      </w:r>
      <w:r w:rsidR="008B6F85">
        <w:t>continues to strengthen</w:t>
      </w:r>
      <w:r>
        <w:t xml:space="preserve"> reproductive health </w:t>
      </w:r>
      <w:r w:rsidR="00AD1E1F">
        <w:t xml:space="preserve">and </w:t>
      </w:r>
      <w:r>
        <w:t>family planning services to reduce maternal and neonatal deaths</w:t>
      </w:r>
      <w:r w:rsidR="00632D9A">
        <w:t xml:space="preserve">. </w:t>
      </w:r>
    </w:p>
    <w:p w:rsidR="003F70AF" w:rsidRDefault="003F70AF" w:rsidP="00874C8E">
      <w:pPr>
        <w:pStyle w:val="H3"/>
      </w:pPr>
      <w:bookmarkStart w:id="44" w:name="_Toc361846685"/>
      <w:r>
        <w:t>Major program achievements</w:t>
      </w:r>
      <w:bookmarkEnd w:id="44"/>
    </w:p>
    <w:p w:rsidR="003F70AF" w:rsidRDefault="003F70AF" w:rsidP="003F70AF">
      <w:pPr>
        <w:pStyle w:val="BodyText"/>
      </w:pPr>
      <w:r>
        <w:lastRenderedPageBreak/>
        <w:t xml:space="preserve">In its second year of implementation, early results indicate that the </w:t>
      </w:r>
      <w:r w:rsidR="008B6F85">
        <w:t xml:space="preserve">UN Joint </w:t>
      </w:r>
      <w:r>
        <w:t xml:space="preserve">program has the potential to significantly contribute to addressing the high maternal death rate and unmet family planning needs in the </w:t>
      </w:r>
      <w:smartTag w:uri="urn:schemas-microsoft-com:office:smarttags" w:element="country-region">
        <w:smartTag w:uri="urn:schemas-microsoft-com:office:smarttags" w:element="place">
          <w:r>
            <w:t>Philippines</w:t>
          </w:r>
        </w:smartTag>
      </w:smartTag>
      <w:r w:rsidR="00CC07E4">
        <w:t xml:space="preserve">. Achievements </w:t>
      </w:r>
      <w:r>
        <w:t>include:</w:t>
      </w:r>
    </w:p>
    <w:p w:rsidR="003F70AF" w:rsidRPr="00FF20E1" w:rsidRDefault="003F70AF" w:rsidP="003F70AF">
      <w:pPr>
        <w:pStyle w:val="BoxListBullet"/>
        <w:spacing w:after="0"/>
        <w:rPr>
          <w:rFonts w:ascii="Georgia" w:hAnsi="Georgia"/>
          <w:sz w:val="19"/>
        </w:rPr>
      </w:pPr>
      <w:r w:rsidRPr="00FF20E1">
        <w:rPr>
          <w:rFonts w:ascii="Georgia" w:hAnsi="Georgia"/>
          <w:sz w:val="19"/>
        </w:rPr>
        <w:t xml:space="preserve">122 nurses and </w:t>
      </w:r>
      <w:r w:rsidRPr="00865847">
        <w:rPr>
          <w:rFonts w:ascii="Georgia" w:hAnsi="Georgia"/>
          <w:sz w:val="19"/>
        </w:rPr>
        <w:t>doctors</w:t>
      </w:r>
      <w:r w:rsidRPr="00FF20E1">
        <w:rPr>
          <w:rFonts w:ascii="Georgia" w:hAnsi="Georgia"/>
          <w:sz w:val="19"/>
        </w:rPr>
        <w:t xml:space="preserve"> trained on family planning in Mindanao and </w:t>
      </w:r>
      <w:smartTag w:uri="urn:schemas-microsoft-com:office:smarttags" w:element="place">
        <w:smartTag w:uri="urn:schemas-microsoft-com:office:smarttags" w:element="PlaceType">
          <w:r w:rsidRPr="00FF20E1">
            <w:rPr>
              <w:rFonts w:ascii="Georgia" w:hAnsi="Georgia"/>
              <w:sz w:val="19"/>
            </w:rPr>
            <w:t>Mountain</w:t>
          </w:r>
        </w:smartTag>
        <w:r w:rsidRPr="00FF20E1">
          <w:rPr>
            <w:rFonts w:ascii="Georgia" w:hAnsi="Georgia"/>
            <w:sz w:val="19"/>
          </w:rPr>
          <w:t xml:space="preserve"> </w:t>
        </w:r>
        <w:smartTag w:uri="urn:schemas-microsoft-com:office:smarttags" w:element="PlaceType">
          <w:r w:rsidRPr="00FF20E1">
            <w:rPr>
              <w:rFonts w:ascii="Georgia" w:hAnsi="Georgia"/>
              <w:sz w:val="19"/>
            </w:rPr>
            <w:t>Province</w:t>
          </w:r>
        </w:smartTag>
      </w:smartTag>
    </w:p>
    <w:p w:rsidR="003F70AF" w:rsidRPr="00FF20E1" w:rsidRDefault="003F70AF" w:rsidP="0037326C">
      <w:pPr>
        <w:pStyle w:val="BoxListBullet"/>
        <w:spacing w:before="120" w:after="0"/>
        <w:ind w:left="403"/>
        <w:rPr>
          <w:rFonts w:ascii="Georgia" w:hAnsi="Georgia"/>
          <w:sz w:val="19"/>
        </w:rPr>
      </w:pPr>
      <w:r w:rsidRPr="00FF20E1">
        <w:rPr>
          <w:rFonts w:ascii="Georgia" w:hAnsi="Georgia"/>
          <w:sz w:val="19"/>
        </w:rPr>
        <w:t>113 nurses</w:t>
      </w:r>
      <w:r w:rsidR="000508F6">
        <w:rPr>
          <w:rFonts w:ascii="Georgia" w:hAnsi="Georgia"/>
          <w:sz w:val="19"/>
        </w:rPr>
        <w:t>’</w:t>
      </w:r>
      <w:r w:rsidRPr="00FF20E1">
        <w:rPr>
          <w:rFonts w:ascii="Georgia" w:hAnsi="Georgia"/>
          <w:sz w:val="19"/>
        </w:rPr>
        <w:t xml:space="preserve"> </w:t>
      </w:r>
      <w:r w:rsidR="00C10818">
        <w:rPr>
          <w:rFonts w:ascii="Georgia" w:hAnsi="Georgia"/>
          <w:sz w:val="19"/>
        </w:rPr>
        <w:t xml:space="preserve">skills </w:t>
      </w:r>
      <w:r w:rsidR="0041644F">
        <w:rPr>
          <w:rFonts w:ascii="Georgia" w:hAnsi="Georgia"/>
          <w:sz w:val="19"/>
        </w:rPr>
        <w:t xml:space="preserve">upgraded </w:t>
      </w:r>
      <w:r w:rsidR="00C10818">
        <w:rPr>
          <w:rFonts w:ascii="Georgia" w:hAnsi="Georgia"/>
          <w:sz w:val="19"/>
        </w:rPr>
        <w:t xml:space="preserve">in </w:t>
      </w:r>
      <w:r w:rsidRPr="00FF20E1">
        <w:rPr>
          <w:rFonts w:ascii="Georgia" w:hAnsi="Georgia"/>
          <w:sz w:val="19"/>
        </w:rPr>
        <w:t xml:space="preserve">essential </w:t>
      </w:r>
      <w:r w:rsidRPr="00865847">
        <w:rPr>
          <w:rFonts w:ascii="Georgia" w:hAnsi="Georgia"/>
          <w:sz w:val="19"/>
        </w:rPr>
        <w:t>obstetric</w:t>
      </w:r>
      <w:r w:rsidR="002E481B">
        <w:rPr>
          <w:rFonts w:ascii="Georgia" w:hAnsi="Georgia"/>
          <w:sz w:val="19"/>
        </w:rPr>
        <w:t xml:space="preserve"> and newborn care</w:t>
      </w:r>
    </w:p>
    <w:p w:rsidR="003F70AF" w:rsidRPr="00FF20E1" w:rsidRDefault="003F70AF" w:rsidP="0037326C">
      <w:pPr>
        <w:pStyle w:val="BoxListBullet"/>
        <w:spacing w:before="120" w:after="0"/>
        <w:ind w:left="403"/>
        <w:rPr>
          <w:rFonts w:ascii="Georgia" w:hAnsi="Georgia"/>
          <w:sz w:val="19"/>
        </w:rPr>
      </w:pPr>
      <w:r w:rsidRPr="00FF20E1">
        <w:rPr>
          <w:rFonts w:ascii="Georgia" w:hAnsi="Georgia"/>
          <w:sz w:val="19"/>
        </w:rPr>
        <w:t xml:space="preserve">150 health </w:t>
      </w:r>
      <w:r w:rsidRPr="00865847">
        <w:rPr>
          <w:rFonts w:ascii="Georgia" w:hAnsi="Georgia"/>
          <w:sz w:val="19"/>
        </w:rPr>
        <w:t>professionals</w:t>
      </w:r>
      <w:r w:rsidRPr="00FF20E1">
        <w:rPr>
          <w:rFonts w:ascii="Georgia" w:hAnsi="Georgia"/>
          <w:sz w:val="19"/>
        </w:rPr>
        <w:t xml:space="preserve"> trained on </w:t>
      </w:r>
      <w:r w:rsidR="0041644F">
        <w:rPr>
          <w:rFonts w:ascii="Georgia" w:hAnsi="Georgia"/>
          <w:sz w:val="19"/>
        </w:rPr>
        <w:t>managing</w:t>
      </w:r>
      <w:r w:rsidRPr="00FF20E1">
        <w:rPr>
          <w:rFonts w:ascii="Georgia" w:hAnsi="Georgia"/>
          <w:sz w:val="19"/>
        </w:rPr>
        <w:t xml:space="preserve"> sexually tr</w:t>
      </w:r>
      <w:r w:rsidR="002E481B">
        <w:rPr>
          <w:rFonts w:ascii="Georgia" w:hAnsi="Georgia"/>
          <w:sz w:val="19"/>
        </w:rPr>
        <w:t>ansmitted diseases in pregnancy</w:t>
      </w:r>
    </w:p>
    <w:p w:rsidR="003F70AF" w:rsidRPr="00FF20E1" w:rsidRDefault="003F70AF" w:rsidP="0037326C">
      <w:pPr>
        <w:pStyle w:val="BoxListBullet"/>
        <w:spacing w:before="120" w:after="0"/>
        <w:ind w:left="403"/>
        <w:rPr>
          <w:rFonts w:ascii="Georgia" w:hAnsi="Georgia"/>
          <w:sz w:val="19"/>
        </w:rPr>
      </w:pPr>
      <w:r w:rsidRPr="00FF20E1">
        <w:rPr>
          <w:rFonts w:ascii="Georgia" w:hAnsi="Georgia"/>
          <w:sz w:val="19"/>
        </w:rPr>
        <w:t xml:space="preserve">6 hospitals, 23 regional </w:t>
      </w:r>
      <w:r w:rsidRPr="00865847">
        <w:rPr>
          <w:rFonts w:ascii="Georgia" w:hAnsi="Georgia"/>
          <w:sz w:val="19"/>
        </w:rPr>
        <w:t>health</w:t>
      </w:r>
      <w:r w:rsidRPr="00FF20E1">
        <w:rPr>
          <w:rFonts w:ascii="Georgia" w:hAnsi="Georgia"/>
          <w:sz w:val="19"/>
        </w:rPr>
        <w:t xml:space="preserve"> units and 5 </w:t>
      </w:r>
      <w:r w:rsidRPr="002756CF">
        <w:rPr>
          <w:rFonts w:ascii="Georgia" w:hAnsi="Georgia"/>
          <w:i/>
          <w:sz w:val="19"/>
        </w:rPr>
        <w:t>barangay</w:t>
      </w:r>
      <w:r w:rsidRPr="00FF20E1">
        <w:rPr>
          <w:rFonts w:ascii="Georgia" w:hAnsi="Georgia"/>
          <w:sz w:val="19"/>
        </w:rPr>
        <w:t xml:space="preserve"> health stations in </w:t>
      </w:r>
      <w:smartTag w:uri="urn:schemas-microsoft-com:office:smarttags" w:element="place">
        <w:r w:rsidRPr="00FF20E1">
          <w:rPr>
            <w:rFonts w:ascii="Georgia" w:hAnsi="Georgia"/>
            <w:sz w:val="19"/>
          </w:rPr>
          <w:t>Eastern Samar</w:t>
        </w:r>
      </w:smartTag>
      <w:r w:rsidRPr="00FF20E1">
        <w:rPr>
          <w:rFonts w:ascii="Georgia" w:hAnsi="Georgia"/>
          <w:sz w:val="19"/>
        </w:rPr>
        <w:t xml:space="preserve"> provided with medical equipment to facilitate safe childbirth</w:t>
      </w:r>
    </w:p>
    <w:p w:rsidR="003F70AF" w:rsidRPr="00FF20E1" w:rsidRDefault="003F70AF" w:rsidP="0037326C">
      <w:pPr>
        <w:pStyle w:val="BoxListBullet"/>
        <w:spacing w:before="120" w:after="0"/>
        <w:ind w:left="403"/>
        <w:rPr>
          <w:rFonts w:ascii="Georgia" w:hAnsi="Georgia"/>
          <w:sz w:val="19"/>
        </w:rPr>
      </w:pPr>
      <w:r w:rsidRPr="00FF20E1">
        <w:rPr>
          <w:rFonts w:ascii="Georgia" w:hAnsi="Georgia"/>
          <w:sz w:val="19"/>
        </w:rPr>
        <w:t>150</w:t>
      </w:r>
      <w:r w:rsidR="00D86A90">
        <w:rPr>
          <w:rFonts w:ascii="Georgia" w:hAnsi="Georgia"/>
          <w:sz w:val="19"/>
        </w:rPr>
        <w:t> </w:t>
      </w:r>
      <w:r w:rsidRPr="00FF20E1">
        <w:rPr>
          <w:rFonts w:ascii="Georgia" w:hAnsi="Georgia"/>
          <w:sz w:val="19"/>
        </w:rPr>
        <w:t>000 packets of contraceptive pills, 300</w:t>
      </w:r>
      <w:r w:rsidR="00D86A90">
        <w:rPr>
          <w:rFonts w:ascii="Georgia" w:hAnsi="Georgia"/>
          <w:sz w:val="19"/>
        </w:rPr>
        <w:t> </w:t>
      </w:r>
      <w:r w:rsidRPr="00FF20E1">
        <w:rPr>
          <w:rFonts w:ascii="Georgia" w:hAnsi="Georgia"/>
          <w:sz w:val="19"/>
        </w:rPr>
        <w:t>000 condoms and 180</w:t>
      </w:r>
      <w:r w:rsidR="00D86A90">
        <w:rPr>
          <w:rFonts w:ascii="Georgia" w:hAnsi="Georgia"/>
          <w:sz w:val="19"/>
        </w:rPr>
        <w:t> </w:t>
      </w:r>
      <w:r w:rsidRPr="00FF20E1">
        <w:rPr>
          <w:rFonts w:ascii="Georgia" w:hAnsi="Georgia"/>
          <w:sz w:val="19"/>
        </w:rPr>
        <w:t>000 contraceptive injections provided to the Department of Health</w:t>
      </w:r>
    </w:p>
    <w:p w:rsidR="00865847" w:rsidRPr="00FF20E1" w:rsidRDefault="003F70AF" w:rsidP="0037326C">
      <w:pPr>
        <w:pStyle w:val="BoxListBullet"/>
        <w:spacing w:before="120" w:after="0"/>
        <w:ind w:left="403"/>
        <w:rPr>
          <w:rFonts w:ascii="Georgia" w:hAnsi="Georgia"/>
          <w:sz w:val="19"/>
        </w:rPr>
      </w:pPr>
      <w:r w:rsidRPr="00FF20E1">
        <w:rPr>
          <w:rFonts w:ascii="Georgia" w:hAnsi="Georgia"/>
          <w:sz w:val="19"/>
        </w:rPr>
        <w:t xml:space="preserve">340 poor mothers in </w:t>
      </w:r>
      <w:smartTag w:uri="urn:schemas-microsoft-com:office:smarttags" w:element="place">
        <w:r w:rsidRPr="00FF20E1">
          <w:rPr>
            <w:rFonts w:ascii="Georgia" w:hAnsi="Georgia"/>
            <w:sz w:val="19"/>
          </w:rPr>
          <w:t>Eastern Samar</w:t>
        </w:r>
      </w:smartTag>
      <w:r w:rsidRPr="00FF20E1">
        <w:rPr>
          <w:rFonts w:ascii="Georgia" w:hAnsi="Georgia"/>
          <w:sz w:val="19"/>
        </w:rPr>
        <w:t xml:space="preserve"> and Ifuago provided with tubal ligations</w:t>
      </w:r>
      <w:r w:rsidR="002E481B">
        <w:rPr>
          <w:rFonts w:ascii="Georgia" w:hAnsi="Georgia"/>
          <w:sz w:val="19"/>
        </w:rPr>
        <w:t>.</w:t>
      </w:r>
    </w:p>
    <w:p w:rsidR="0041644F" w:rsidRDefault="003F70AF" w:rsidP="003F70AF">
      <w:pPr>
        <w:pStyle w:val="BodyText"/>
      </w:pPr>
      <w:r>
        <w:t>From 2007</w:t>
      </w:r>
      <w:r w:rsidR="00D86A90">
        <w:t>–</w:t>
      </w:r>
      <w:r>
        <w:t xml:space="preserve">09 </w:t>
      </w:r>
      <w:smartTag w:uri="urn:schemas-microsoft-com:office:smarttags" w:element="country-region">
        <w:smartTag w:uri="urn:schemas-microsoft-com:office:smarttags" w:element="place">
          <w:r>
            <w:t>Australia</w:t>
          </w:r>
        </w:smartTag>
      </w:smartTag>
      <w:r>
        <w:t xml:space="preserve"> supported</w:t>
      </w:r>
      <w:r w:rsidRPr="00F43D61">
        <w:t xml:space="preserve"> the health, nutrition and HIV components of </w:t>
      </w:r>
      <w:r w:rsidR="0041644F">
        <w:t xml:space="preserve">the </w:t>
      </w:r>
      <w:r w:rsidR="00307D11">
        <w:t>U</w:t>
      </w:r>
      <w:r w:rsidRPr="00F43D61">
        <w:t>NICEF Country Programme for Children, UNFPA reproductive health projects and</w:t>
      </w:r>
      <w:r w:rsidR="00C10818">
        <w:t xml:space="preserve"> </w:t>
      </w:r>
      <w:r w:rsidRPr="00307D11">
        <w:t>WHO</w:t>
      </w:r>
      <w:r w:rsidR="0041644F">
        <w:t>’</w:t>
      </w:r>
      <w:r w:rsidR="00C07E19">
        <w:t>s</w:t>
      </w:r>
      <w:r w:rsidRPr="00F43D61">
        <w:t xml:space="preserve"> </w:t>
      </w:r>
      <w:r w:rsidRPr="002F2FAD">
        <w:t xml:space="preserve">Rollback Malaria Program to improve women and children’s health services in targeted regions. </w:t>
      </w:r>
    </w:p>
    <w:p w:rsidR="00865847" w:rsidRDefault="003F70AF" w:rsidP="003F70AF">
      <w:pPr>
        <w:pStyle w:val="BodyText"/>
      </w:pPr>
      <w:r w:rsidRPr="002F2FAD">
        <w:t>Key</w:t>
      </w:r>
      <w:r>
        <w:t xml:space="preserve"> a</w:t>
      </w:r>
      <w:r w:rsidRPr="00B40979">
        <w:t xml:space="preserve">chievements included: </w:t>
      </w:r>
    </w:p>
    <w:p w:rsidR="00865847" w:rsidRPr="00F459CB" w:rsidRDefault="002E481B" w:rsidP="00865847">
      <w:pPr>
        <w:pStyle w:val="BoxListBullet"/>
        <w:spacing w:after="0"/>
        <w:rPr>
          <w:rFonts w:ascii="Georgia" w:hAnsi="Georgia"/>
          <w:sz w:val="19"/>
        </w:rPr>
      </w:pPr>
      <w:r>
        <w:rPr>
          <w:rFonts w:ascii="Georgia" w:hAnsi="Georgia"/>
          <w:sz w:val="19"/>
        </w:rPr>
        <w:t>f</w:t>
      </w:r>
      <w:r w:rsidR="003F70AF" w:rsidRPr="00F459CB">
        <w:rPr>
          <w:rFonts w:ascii="Georgia" w:hAnsi="Georgia"/>
          <w:sz w:val="19"/>
        </w:rPr>
        <w:t>ull immunisation of 82</w:t>
      </w:r>
      <w:r w:rsidR="000362CC" w:rsidRPr="00F459CB">
        <w:rPr>
          <w:rFonts w:ascii="Georgia" w:hAnsi="Georgia"/>
          <w:sz w:val="19"/>
        </w:rPr>
        <w:t xml:space="preserve"> per cent</w:t>
      </w:r>
      <w:r w:rsidR="003F70AF" w:rsidRPr="00F459CB">
        <w:rPr>
          <w:rFonts w:ascii="Georgia" w:hAnsi="Georgia"/>
          <w:sz w:val="19"/>
        </w:rPr>
        <w:t xml:space="preserve"> of children aged 0</w:t>
      </w:r>
      <w:r w:rsidR="00D86A90">
        <w:rPr>
          <w:rFonts w:ascii="Georgia" w:hAnsi="Georgia"/>
          <w:sz w:val="19"/>
        </w:rPr>
        <w:t xml:space="preserve"> to </w:t>
      </w:r>
      <w:r w:rsidR="003F70AF" w:rsidRPr="00F459CB">
        <w:rPr>
          <w:rFonts w:ascii="Georgia" w:hAnsi="Georgia"/>
          <w:sz w:val="19"/>
        </w:rPr>
        <w:t xml:space="preserve">11 months old in </w:t>
      </w:r>
      <w:r w:rsidR="002F5275">
        <w:rPr>
          <w:rFonts w:ascii="Georgia" w:hAnsi="Georgia"/>
          <w:sz w:val="19"/>
        </w:rPr>
        <w:t>10</w:t>
      </w:r>
      <w:r w:rsidR="003F70AF" w:rsidRPr="00F459CB">
        <w:rPr>
          <w:rFonts w:ascii="Georgia" w:hAnsi="Georgia"/>
          <w:sz w:val="19"/>
        </w:rPr>
        <w:t xml:space="preserve"> </w:t>
      </w:r>
      <w:r w:rsidR="0041644F">
        <w:rPr>
          <w:rFonts w:ascii="Georgia" w:hAnsi="Georgia"/>
          <w:sz w:val="19"/>
        </w:rPr>
        <w:t xml:space="preserve">provinces supported by </w:t>
      </w:r>
      <w:r w:rsidR="003F70AF" w:rsidRPr="00F459CB">
        <w:rPr>
          <w:rFonts w:ascii="Georgia" w:hAnsi="Georgia"/>
          <w:sz w:val="19"/>
        </w:rPr>
        <w:t>UNI</w:t>
      </w:r>
      <w:r>
        <w:rPr>
          <w:rFonts w:ascii="Georgia" w:hAnsi="Georgia"/>
          <w:sz w:val="19"/>
        </w:rPr>
        <w:t>CEF</w:t>
      </w:r>
      <w:r w:rsidR="0041644F">
        <w:rPr>
          <w:rFonts w:ascii="Georgia" w:hAnsi="Georgia"/>
          <w:sz w:val="19"/>
        </w:rPr>
        <w:t xml:space="preserve"> and</w:t>
      </w:r>
      <w:r>
        <w:rPr>
          <w:rFonts w:ascii="Georgia" w:hAnsi="Georgia"/>
          <w:sz w:val="19"/>
        </w:rPr>
        <w:t xml:space="preserve"> AusAID</w:t>
      </w:r>
    </w:p>
    <w:p w:rsidR="00BB130A" w:rsidRPr="00F459CB" w:rsidRDefault="002E481B" w:rsidP="00813EEA">
      <w:pPr>
        <w:pStyle w:val="BoxListBullet"/>
        <w:spacing w:before="120" w:after="240"/>
        <w:ind w:left="403" w:hanging="288"/>
        <w:rPr>
          <w:rFonts w:ascii="Georgia" w:hAnsi="Georgia"/>
          <w:sz w:val="19"/>
        </w:rPr>
      </w:pPr>
      <w:r>
        <w:rPr>
          <w:rFonts w:ascii="Georgia" w:hAnsi="Georgia"/>
          <w:sz w:val="19"/>
        </w:rPr>
        <w:t>i</w:t>
      </w:r>
      <w:r w:rsidR="003F70AF" w:rsidRPr="00F459CB">
        <w:rPr>
          <w:rFonts w:ascii="Georgia" w:hAnsi="Georgia"/>
          <w:sz w:val="19"/>
        </w:rPr>
        <w:t>mprov</w:t>
      </w:r>
      <w:r w:rsidR="00AD1E1F">
        <w:rPr>
          <w:rFonts w:ascii="Georgia" w:hAnsi="Georgia"/>
          <w:sz w:val="19"/>
        </w:rPr>
        <w:t>ed</w:t>
      </w:r>
      <w:r w:rsidR="003F70AF" w:rsidRPr="00F459CB">
        <w:rPr>
          <w:rFonts w:ascii="Georgia" w:hAnsi="Georgia"/>
          <w:sz w:val="19"/>
        </w:rPr>
        <w:t xml:space="preserve"> access to safe drinking water and sanitation facilities for 26</w:t>
      </w:r>
      <w:r w:rsidR="00225E6A">
        <w:rPr>
          <w:rFonts w:ascii="Georgia" w:hAnsi="Georgia"/>
          <w:sz w:val="19"/>
        </w:rPr>
        <w:t> </w:t>
      </w:r>
      <w:r w:rsidR="003F70AF" w:rsidRPr="00F459CB">
        <w:rPr>
          <w:rFonts w:ascii="Georgia" w:hAnsi="Georgia"/>
          <w:sz w:val="19"/>
        </w:rPr>
        <w:t>000 school children in 70</w:t>
      </w:r>
      <w:r w:rsidR="0041644F">
        <w:rPr>
          <w:rFonts w:ascii="Georgia" w:hAnsi="Georgia"/>
          <w:sz w:val="19"/>
        </w:rPr>
        <w:t> </w:t>
      </w:r>
      <w:r w:rsidR="003F70AF" w:rsidRPr="00F459CB">
        <w:rPr>
          <w:rFonts w:ascii="Georgia" w:hAnsi="Georgia"/>
          <w:sz w:val="19"/>
        </w:rPr>
        <w:t xml:space="preserve">public schools. </w:t>
      </w:r>
    </w:p>
    <w:p w:rsidR="000508F6" w:rsidRPr="000508F6" w:rsidRDefault="000508F6" w:rsidP="00BB130A">
      <w:pPr>
        <w:pBdr>
          <w:top w:val="single" w:sz="4" w:space="1" w:color="auto"/>
          <w:left w:val="single" w:sz="4" w:space="4" w:color="auto"/>
          <w:bottom w:val="single" w:sz="4" w:space="1" w:color="auto"/>
          <w:right w:val="single" w:sz="4" w:space="4" w:color="auto"/>
        </w:pBdr>
        <w:shd w:val="clear" w:color="auto" w:fill="E6E6E6"/>
        <w:spacing w:line="260" w:lineRule="atLeast"/>
        <w:rPr>
          <w:rFonts w:ascii="Georgia" w:hAnsi="Georgia"/>
          <w:b/>
          <w:sz w:val="18"/>
          <w:szCs w:val="18"/>
        </w:rPr>
      </w:pPr>
      <w:r>
        <w:rPr>
          <w:rFonts w:ascii="Georgia" w:hAnsi="Georgia"/>
          <w:b/>
          <w:sz w:val="18"/>
          <w:szCs w:val="18"/>
        </w:rPr>
        <w:t>Combatting the prevalence of malaria</w:t>
      </w:r>
    </w:p>
    <w:p w:rsidR="000362CC" w:rsidRDefault="000362CC" w:rsidP="00BB130A">
      <w:pPr>
        <w:pBdr>
          <w:top w:val="single" w:sz="4" w:space="1" w:color="auto"/>
          <w:left w:val="single" w:sz="4" w:space="4" w:color="auto"/>
          <w:bottom w:val="single" w:sz="4" w:space="1" w:color="auto"/>
          <w:right w:val="single" w:sz="4" w:space="4" w:color="auto"/>
        </w:pBdr>
        <w:shd w:val="clear" w:color="auto" w:fill="E6E6E6"/>
        <w:spacing w:line="260" w:lineRule="atLeast"/>
      </w:pPr>
      <w:r w:rsidRPr="002446E6">
        <w:rPr>
          <w:rFonts w:ascii="Georgia" w:hAnsi="Georgia"/>
          <w:sz w:val="18"/>
          <w:szCs w:val="18"/>
        </w:rPr>
        <w:t xml:space="preserve">Malaria remains a major health and development issue in the </w:t>
      </w:r>
      <w:smartTag w:uri="urn:schemas-microsoft-com:office:smarttags" w:element="country-region">
        <w:smartTag w:uri="urn:schemas-microsoft-com:office:smarttags" w:element="place">
          <w:r w:rsidRPr="002446E6">
            <w:rPr>
              <w:rFonts w:ascii="Georgia" w:hAnsi="Georgia"/>
              <w:sz w:val="18"/>
              <w:szCs w:val="18"/>
            </w:rPr>
            <w:t>Philippines</w:t>
          </w:r>
        </w:smartTag>
      </w:smartTag>
      <w:r w:rsidRPr="002446E6">
        <w:rPr>
          <w:rFonts w:ascii="Georgia" w:hAnsi="Georgia"/>
          <w:sz w:val="18"/>
          <w:szCs w:val="18"/>
        </w:rPr>
        <w:t xml:space="preserve"> and 58 out of 80 provinces are malaria endemic. The high malaria rate contributes to maternal and neonatal deaths. Since 2004 </w:t>
      </w:r>
      <w:smartTag w:uri="urn:schemas-microsoft-com:office:smarttags" w:element="country-region">
        <w:smartTag w:uri="urn:schemas-microsoft-com:office:smarttags" w:element="place">
          <w:r w:rsidRPr="002446E6">
            <w:rPr>
              <w:rFonts w:ascii="Georgia" w:hAnsi="Georgia"/>
              <w:sz w:val="18"/>
              <w:szCs w:val="18"/>
            </w:rPr>
            <w:t>Australia</w:t>
          </w:r>
        </w:smartTag>
      </w:smartTag>
      <w:r w:rsidRPr="002446E6">
        <w:rPr>
          <w:rFonts w:ascii="Georgia" w:hAnsi="Georgia"/>
          <w:sz w:val="18"/>
          <w:szCs w:val="18"/>
        </w:rPr>
        <w:t xml:space="preserve"> has provided support for malaria preventative and treatment efforts</w:t>
      </w:r>
      <w:r w:rsidR="00C10818">
        <w:rPr>
          <w:rFonts w:ascii="Georgia" w:hAnsi="Georgia"/>
          <w:sz w:val="18"/>
          <w:szCs w:val="18"/>
        </w:rPr>
        <w:t xml:space="preserve"> through</w:t>
      </w:r>
      <w:r w:rsidRPr="002446E6">
        <w:rPr>
          <w:rFonts w:ascii="Georgia" w:hAnsi="Georgia"/>
          <w:sz w:val="18"/>
          <w:szCs w:val="18"/>
        </w:rPr>
        <w:t xml:space="preserve"> </w:t>
      </w:r>
      <w:r w:rsidR="0041644F">
        <w:rPr>
          <w:rFonts w:ascii="Georgia" w:hAnsi="Georgia"/>
          <w:sz w:val="18"/>
          <w:szCs w:val="18"/>
        </w:rPr>
        <w:t>the Rollback Malaria</w:t>
      </w:r>
      <w:r w:rsidRPr="002446E6">
        <w:rPr>
          <w:rFonts w:ascii="Georgia" w:hAnsi="Georgia"/>
          <w:sz w:val="18"/>
          <w:szCs w:val="18"/>
        </w:rPr>
        <w:t xml:space="preserve"> Program in seven regions and 17 provinces</w:t>
      </w:r>
      <w:r w:rsidR="00C10818">
        <w:rPr>
          <w:rFonts w:ascii="Georgia" w:hAnsi="Georgia"/>
          <w:sz w:val="18"/>
          <w:szCs w:val="18"/>
        </w:rPr>
        <w:t xml:space="preserve"> where malaria is particularly prevalent</w:t>
      </w:r>
      <w:r w:rsidRPr="002446E6">
        <w:rPr>
          <w:rFonts w:ascii="Georgia" w:hAnsi="Georgia"/>
          <w:sz w:val="18"/>
          <w:szCs w:val="18"/>
        </w:rPr>
        <w:t xml:space="preserve">. The program has made a significant contribution to reducing the national malaria caseload and death rate. Since 2007 malaria cases in </w:t>
      </w:r>
      <w:r w:rsidR="0041644F">
        <w:rPr>
          <w:rFonts w:ascii="Georgia" w:hAnsi="Georgia"/>
          <w:sz w:val="18"/>
          <w:szCs w:val="18"/>
        </w:rPr>
        <w:t>program</w:t>
      </w:r>
      <w:r w:rsidRPr="002446E6">
        <w:rPr>
          <w:rFonts w:ascii="Georgia" w:hAnsi="Georgia"/>
          <w:sz w:val="18"/>
          <w:szCs w:val="18"/>
        </w:rPr>
        <w:t>-supported provinces have reduced by 54.5</w:t>
      </w:r>
      <w:r>
        <w:rPr>
          <w:rFonts w:ascii="Georgia" w:hAnsi="Georgia"/>
          <w:sz w:val="18"/>
          <w:szCs w:val="18"/>
        </w:rPr>
        <w:t xml:space="preserve"> per cent</w:t>
      </w:r>
      <w:r w:rsidRPr="002446E6">
        <w:rPr>
          <w:rFonts w:ascii="Georgia" w:hAnsi="Georgia"/>
          <w:sz w:val="18"/>
          <w:szCs w:val="18"/>
        </w:rPr>
        <w:t xml:space="preserve"> and deaths have decreased by 92.3</w:t>
      </w:r>
      <w:r>
        <w:rPr>
          <w:rFonts w:ascii="Georgia" w:hAnsi="Georgia"/>
          <w:sz w:val="18"/>
          <w:szCs w:val="18"/>
        </w:rPr>
        <w:t xml:space="preserve"> per cent</w:t>
      </w:r>
      <w:r w:rsidRPr="002446E6">
        <w:rPr>
          <w:rFonts w:ascii="Georgia" w:hAnsi="Georgia"/>
          <w:sz w:val="18"/>
          <w:szCs w:val="18"/>
        </w:rPr>
        <w:t xml:space="preserve">. </w:t>
      </w:r>
      <w:r w:rsidR="0041644F">
        <w:rPr>
          <w:rFonts w:ascii="Georgia" w:hAnsi="Georgia"/>
          <w:sz w:val="18"/>
          <w:szCs w:val="18"/>
        </w:rPr>
        <w:t>The Rollback Malaria Program</w:t>
      </w:r>
      <w:r w:rsidRPr="002446E6">
        <w:rPr>
          <w:rFonts w:ascii="Georgia" w:hAnsi="Georgia"/>
          <w:sz w:val="18"/>
          <w:szCs w:val="18"/>
        </w:rPr>
        <w:t xml:space="preserve"> has also </w:t>
      </w:r>
      <w:r w:rsidR="0041644F">
        <w:rPr>
          <w:rFonts w:ascii="Georgia" w:hAnsi="Georgia"/>
          <w:sz w:val="18"/>
          <w:szCs w:val="18"/>
        </w:rPr>
        <w:t>helped six</w:t>
      </w:r>
      <w:r w:rsidRPr="002446E6">
        <w:rPr>
          <w:rFonts w:ascii="Georgia" w:hAnsi="Georgia"/>
          <w:sz w:val="18"/>
          <w:szCs w:val="18"/>
        </w:rPr>
        <w:t xml:space="preserve"> provinces attain malaria-free status, increasing the number of </w:t>
      </w:r>
      <w:r w:rsidR="00050F15">
        <w:rPr>
          <w:rFonts w:ascii="Georgia" w:hAnsi="Georgia"/>
          <w:sz w:val="18"/>
          <w:szCs w:val="18"/>
        </w:rPr>
        <w:t>malaria</w:t>
      </w:r>
      <w:r w:rsidR="0041644F">
        <w:rPr>
          <w:rFonts w:ascii="Georgia" w:hAnsi="Georgia"/>
          <w:sz w:val="18"/>
          <w:szCs w:val="18"/>
        </w:rPr>
        <w:t>-</w:t>
      </w:r>
      <w:r w:rsidR="00050F15">
        <w:rPr>
          <w:rFonts w:ascii="Georgia" w:hAnsi="Georgia"/>
          <w:sz w:val="18"/>
          <w:szCs w:val="18"/>
        </w:rPr>
        <w:t xml:space="preserve">free provinces in the </w:t>
      </w:r>
      <w:smartTag w:uri="urn:schemas-microsoft-com:office:smarttags" w:element="country-region">
        <w:smartTag w:uri="urn:schemas-microsoft-com:office:smarttags" w:element="place">
          <w:r w:rsidR="00050F15">
            <w:rPr>
              <w:rFonts w:ascii="Georgia" w:hAnsi="Georgia"/>
              <w:sz w:val="18"/>
              <w:szCs w:val="18"/>
            </w:rPr>
            <w:t>Philippines</w:t>
          </w:r>
        </w:smartTag>
      </w:smartTag>
      <w:r w:rsidR="00050F15">
        <w:rPr>
          <w:rFonts w:ascii="Georgia" w:hAnsi="Georgia"/>
          <w:sz w:val="18"/>
          <w:szCs w:val="18"/>
        </w:rPr>
        <w:t xml:space="preserve"> from 16 to 22.</w:t>
      </w:r>
    </w:p>
    <w:p w:rsidR="003F70AF" w:rsidRPr="000D3794" w:rsidRDefault="00410048" w:rsidP="00874C8E">
      <w:pPr>
        <w:pStyle w:val="H3"/>
      </w:pPr>
      <w:bookmarkStart w:id="45" w:name="_Toc361846686"/>
      <w:r>
        <w:t>Lessons l</w:t>
      </w:r>
      <w:r w:rsidR="003F70AF" w:rsidRPr="000D3794">
        <w:t>earned</w:t>
      </w:r>
      <w:r w:rsidR="00225E6A">
        <w:t>—</w:t>
      </w:r>
      <w:r w:rsidR="0041644F">
        <w:t>h</w:t>
      </w:r>
      <w:r w:rsidR="0037326C">
        <w:t>ealth</w:t>
      </w:r>
      <w:bookmarkEnd w:id="45"/>
    </w:p>
    <w:p w:rsidR="008317A0" w:rsidRDefault="003F70AF" w:rsidP="003F70AF">
      <w:pPr>
        <w:pStyle w:val="BodyText"/>
      </w:pPr>
      <w:r>
        <w:t xml:space="preserve">Given </w:t>
      </w:r>
      <w:smartTag w:uri="urn:schemas-microsoft-com:office:smarttags" w:element="country-region">
        <w:r w:rsidR="00C10818">
          <w:t>Australia</w:t>
        </w:r>
      </w:smartTag>
      <w:r w:rsidR="00C10818">
        <w:t xml:space="preserve">’s </w:t>
      </w:r>
      <w:r>
        <w:t xml:space="preserve">modest health program budget, delivering health support through UN partners provided </w:t>
      </w:r>
      <w:smartTag w:uri="urn:schemas-microsoft-com:office:smarttags" w:element="country-region">
        <w:smartTag w:uri="urn:schemas-microsoft-com:office:smarttags" w:element="place">
          <w:r>
            <w:t>Australia</w:t>
          </w:r>
        </w:smartTag>
      </w:smartTag>
      <w:r w:rsidR="0037326C">
        <w:t xml:space="preserve"> with leverage and buy</w:t>
      </w:r>
      <w:r w:rsidR="0041644F">
        <w:t>-</w:t>
      </w:r>
      <w:r w:rsidR="0037326C">
        <w:t>in</w:t>
      </w:r>
      <w:r w:rsidR="00131752">
        <w:t xml:space="preserve"> </w:t>
      </w:r>
      <w:r>
        <w:t>to programs AusAID could not implement on its own.</w:t>
      </w:r>
      <w:r w:rsidR="00F459CB">
        <w:t xml:space="preserve"> </w:t>
      </w:r>
      <w:r w:rsidR="00814139">
        <w:t xml:space="preserve">To </w:t>
      </w:r>
      <w:r w:rsidR="008317A0">
        <w:t>achieve impact in a sector where our contributions are likely to remain modest,</w:t>
      </w:r>
      <w:r>
        <w:t xml:space="preserve"> we </w:t>
      </w:r>
      <w:r w:rsidR="00865847">
        <w:t>should</w:t>
      </w:r>
      <w:r>
        <w:t xml:space="preserve"> continue to deliver health assistance through multilateral</w:t>
      </w:r>
      <w:r w:rsidR="0041644F">
        <w:t xml:space="preserve"> organisations</w:t>
      </w:r>
      <w:r>
        <w:t xml:space="preserve">. </w:t>
      </w:r>
    </w:p>
    <w:p w:rsidR="003F70AF" w:rsidRDefault="008317A0" w:rsidP="003F70AF">
      <w:pPr>
        <w:pStyle w:val="BodyText"/>
      </w:pPr>
      <w:r w:rsidRPr="00F43D61">
        <w:t xml:space="preserve">In 2008 a review of </w:t>
      </w:r>
      <w:smartTag w:uri="urn:schemas-microsoft-com:office:smarttags" w:element="country-region">
        <w:smartTag w:uri="urn:schemas-microsoft-com:office:smarttags" w:element="place">
          <w:r w:rsidRPr="00F43D61">
            <w:t>Australia</w:t>
          </w:r>
        </w:smartTag>
      </w:smartTag>
      <w:r w:rsidRPr="00F43D61">
        <w:t>’s health engagement found that broad sectoral support was achieving mixed results and that targeting engageme</w:t>
      </w:r>
      <w:r w:rsidR="0037326C">
        <w:t>nt on one priority health issue</w:t>
      </w:r>
      <w:r w:rsidR="00225E6A">
        <w:t>—</w:t>
      </w:r>
      <w:r w:rsidRPr="00F43D61">
        <w:t>maternal and neonata</w:t>
      </w:r>
      <w:r w:rsidR="0037326C">
        <w:t>l health</w:t>
      </w:r>
      <w:r w:rsidR="00225E6A">
        <w:t>—</w:t>
      </w:r>
      <w:r w:rsidRPr="00F43D61">
        <w:t>would be more likely to achieve improved aid outcomes and effectiveness.</w:t>
      </w:r>
      <w:r w:rsidR="00F459CB">
        <w:t xml:space="preserve"> </w:t>
      </w:r>
      <w:r>
        <w:t xml:space="preserve">It is therefore appropriate that our engagement </w:t>
      </w:r>
      <w:r w:rsidR="002446E6">
        <w:t>i</w:t>
      </w:r>
      <w:r>
        <w:t>n the sector</w:t>
      </w:r>
      <w:r w:rsidRPr="00F43D61">
        <w:t xml:space="preserve"> </w:t>
      </w:r>
      <w:r w:rsidR="002446E6">
        <w:t>be</w:t>
      </w:r>
      <w:r w:rsidR="003F70AF">
        <w:t xml:space="preserve"> allocated to the UN Joint Program on Reducing Maternal and Neonatal Mortality.</w:t>
      </w:r>
    </w:p>
    <w:p w:rsidR="003F70AF" w:rsidRDefault="003F70AF" w:rsidP="003F70AF">
      <w:pPr>
        <w:pStyle w:val="BodyText"/>
      </w:pPr>
      <w:smartTag w:uri="urn:schemas-microsoft-com:office:smarttags" w:element="place">
        <w:smartTag w:uri="urn:schemas-microsoft-com:office:smarttags" w:element="country-region">
          <w:r>
            <w:t>Australia</w:t>
          </w:r>
        </w:smartTag>
      </w:smartTag>
      <w:r>
        <w:t xml:space="preserve"> </w:t>
      </w:r>
      <w:r w:rsidR="002446E6">
        <w:t>should continue to</w:t>
      </w:r>
      <w:r>
        <w:t xml:space="preserve"> encourag</w:t>
      </w:r>
      <w:r w:rsidR="002446E6">
        <w:t>e</w:t>
      </w:r>
      <w:r>
        <w:t xml:space="preserve"> UN partners to </w:t>
      </w:r>
      <w:r w:rsidR="00C10818">
        <w:t>invest in data collection on</w:t>
      </w:r>
      <w:r>
        <w:t xml:space="preserve"> reproductive health data </w:t>
      </w:r>
      <w:r w:rsidR="00C10818">
        <w:t>to strengthen the existing limited data</w:t>
      </w:r>
      <w:r>
        <w:t xml:space="preserve">. </w:t>
      </w:r>
      <w:smartTag w:uri="urn:schemas-microsoft-com:office:smarttags" w:element="place">
        <w:smartTag w:uri="urn:schemas-microsoft-com:office:smarttags" w:element="country-region">
          <w:r>
            <w:t>Australia</w:t>
          </w:r>
        </w:smartTag>
      </w:smartTag>
      <w:r>
        <w:t xml:space="preserve">’s support has </w:t>
      </w:r>
      <w:r>
        <w:lastRenderedPageBreak/>
        <w:t xml:space="preserve">assisted the UN Joint Program partners to </w:t>
      </w:r>
      <w:r w:rsidR="00247A70">
        <w:t xml:space="preserve">use innovative </w:t>
      </w:r>
      <w:r>
        <w:t xml:space="preserve">small area estimates to provide baseline data for measuring </w:t>
      </w:r>
      <w:r w:rsidR="00C10818">
        <w:t xml:space="preserve">the </w:t>
      </w:r>
      <w:r>
        <w:t>Program</w:t>
      </w:r>
      <w:r w:rsidR="00C10818">
        <w:t>’s</w:t>
      </w:r>
      <w:r>
        <w:t xml:space="preserve"> progress indicators</w:t>
      </w:r>
      <w:r w:rsidR="00632D9A">
        <w:t xml:space="preserve">. </w:t>
      </w:r>
    </w:p>
    <w:p w:rsidR="008317A0" w:rsidRDefault="008317A0" w:rsidP="008317A0">
      <w:pPr>
        <w:pStyle w:val="BodyText"/>
      </w:pPr>
      <w:r w:rsidRPr="007236B5">
        <w:t xml:space="preserve">The </w:t>
      </w:r>
      <w:r w:rsidR="00084A47">
        <w:t>Aquino Administration</w:t>
      </w:r>
      <w:r w:rsidR="002446E6">
        <w:t xml:space="preserve"> </w:t>
      </w:r>
      <w:r w:rsidRPr="007236B5">
        <w:t xml:space="preserve">is committed to improving access to reproductive health services, including family planning. President Aquino has </w:t>
      </w:r>
      <w:r w:rsidR="007A6F91">
        <w:t>started</w:t>
      </w:r>
      <w:r w:rsidR="007A6F91" w:rsidRPr="007236B5">
        <w:t xml:space="preserve"> </w:t>
      </w:r>
      <w:r w:rsidRPr="007236B5">
        <w:t xml:space="preserve">rolling-out a nationwide family planning program for the poorest Filipinos and improving reproductive health services, </w:t>
      </w:r>
      <w:r w:rsidR="00814139">
        <w:t>despite</w:t>
      </w:r>
      <w:r w:rsidRPr="007236B5">
        <w:t xml:space="preserve"> strong opposition from the Catholic Church.</w:t>
      </w:r>
      <w:r w:rsidR="002446E6">
        <w:t xml:space="preserve"> </w:t>
      </w:r>
      <w:r w:rsidR="00084A47">
        <w:t>T</w:t>
      </w:r>
      <w:r w:rsidR="002446E6">
        <w:t>h</w:t>
      </w:r>
      <w:r w:rsidR="00084A47">
        <w:t>is</w:t>
      </w:r>
      <w:r w:rsidR="002446E6">
        <w:t xml:space="preserve"> environment is more conducive for the UN Joint Program on Reducing Maternal and Neonatal Mortality to make an impact on the specific geographic areas it is </w:t>
      </w:r>
      <w:r w:rsidR="00CC07E4">
        <w:t>targeting</w:t>
      </w:r>
      <w:r w:rsidR="002446E6">
        <w:t>.</w:t>
      </w:r>
    </w:p>
    <w:p w:rsidR="00336387" w:rsidRDefault="003A3ED8" w:rsidP="00874C8E">
      <w:pPr>
        <w:pStyle w:val="H3"/>
      </w:pPr>
      <w:bookmarkStart w:id="46" w:name="_Toc361846687"/>
      <w:r>
        <w:t>E</w:t>
      </w:r>
      <w:r w:rsidR="00336387">
        <w:t>stimated expenditure</w:t>
      </w:r>
      <w:bookmarkEnd w:id="46"/>
    </w:p>
    <w:p w:rsidR="00336387" w:rsidRPr="003E4C57" w:rsidRDefault="00336387" w:rsidP="00336387">
      <w:pPr>
        <w:pStyle w:val="Caption"/>
        <w:keepNext w:val="0"/>
        <w:spacing w:before="80" w:line="280" w:lineRule="atLeast"/>
        <w:rPr>
          <w:highlight w:val="magenta"/>
        </w:rPr>
      </w:pPr>
      <w:r w:rsidRPr="00E271CD">
        <w:t xml:space="preserve">Table </w:t>
      </w:r>
      <w:r w:rsidR="000362CC">
        <w:t>7</w:t>
      </w:r>
      <w:r w:rsidRPr="00E271CD">
        <w:t xml:space="preserve">: </w:t>
      </w:r>
      <w:r>
        <w:t>Estimated e</w:t>
      </w:r>
      <w:r w:rsidRPr="00E271CD">
        <w:t>xpenditure</w:t>
      </w:r>
      <w:r w:rsidR="00AC2136">
        <w:t xml:space="preserve"> in 2007</w:t>
      </w:r>
      <w:r w:rsidR="00225E6A">
        <w:t>–</w:t>
      </w:r>
      <w:r w:rsidR="00AC2136">
        <w:t>11</w:t>
      </w:r>
    </w:p>
    <w:tbl>
      <w:tblPr>
        <w:tblW w:w="0" w:type="auto"/>
        <w:tblInd w:w="57" w:type="dxa"/>
        <w:tblLayout w:type="fixed"/>
        <w:tblLook w:val="0000" w:firstRow="0" w:lastRow="0" w:firstColumn="0" w:lastColumn="0" w:noHBand="0" w:noVBand="0"/>
      </w:tblPr>
      <w:tblGrid>
        <w:gridCol w:w="5683"/>
        <w:gridCol w:w="1127"/>
        <w:gridCol w:w="1128"/>
      </w:tblGrid>
      <w:tr w:rsidR="00336387" w:rsidRPr="003E4C57" w:rsidTr="006E116E">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336387" w:rsidRDefault="00336387">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336387" w:rsidRDefault="00336387">
            <w:pPr>
              <w:pStyle w:val="TableDataColumnHeading"/>
            </w:pPr>
            <w:r>
              <w:t>$ million</w:t>
            </w:r>
          </w:p>
        </w:tc>
        <w:tc>
          <w:tcPr>
            <w:tcW w:w="1128" w:type="dxa"/>
            <w:tcBorders>
              <w:top w:val="single" w:sz="12" w:space="0" w:color="auto"/>
              <w:bottom w:val="single" w:sz="2" w:space="0" w:color="auto"/>
            </w:tcBorders>
            <w:shd w:val="clear" w:color="auto" w:fill="auto"/>
            <w:tcMar>
              <w:left w:w="57" w:type="dxa"/>
              <w:right w:w="57" w:type="dxa"/>
            </w:tcMar>
          </w:tcPr>
          <w:p w:rsidR="00336387" w:rsidRDefault="000362CC" w:rsidP="00225E6A">
            <w:pPr>
              <w:pStyle w:val="TableDataColumnHeading"/>
            </w:pPr>
            <w:r>
              <w:t xml:space="preserve"> </w:t>
            </w:r>
            <w:r w:rsidR="00225E6A">
              <w:t>%</w:t>
            </w:r>
            <w:r w:rsidR="00336387">
              <w:t xml:space="preserve"> of bilateral program</w:t>
            </w:r>
          </w:p>
        </w:tc>
      </w:tr>
      <w:tr w:rsidR="00336387" w:rsidRPr="002452D0" w:rsidTr="006E116E">
        <w:trPr>
          <w:cantSplit/>
        </w:trPr>
        <w:tc>
          <w:tcPr>
            <w:tcW w:w="5683" w:type="dxa"/>
            <w:tcBorders>
              <w:bottom w:val="single" w:sz="12" w:space="0" w:color="auto"/>
            </w:tcBorders>
            <w:shd w:val="clear" w:color="auto" w:fill="auto"/>
            <w:tcMar>
              <w:left w:w="57" w:type="dxa"/>
              <w:right w:w="57" w:type="dxa"/>
            </w:tcMar>
          </w:tcPr>
          <w:p w:rsidR="00336387" w:rsidRPr="002452D0" w:rsidRDefault="00AC2136">
            <w:pPr>
              <w:pStyle w:val="TableDataEntries"/>
              <w:jc w:val="left"/>
            </w:pPr>
            <w:r>
              <w:t>Improved women’s and children’s health services more widely available in targeted regions</w:t>
            </w:r>
          </w:p>
        </w:tc>
        <w:tc>
          <w:tcPr>
            <w:tcW w:w="1127" w:type="dxa"/>
            <w:tcBorders>
              <w:bottom w:val="single" w:sz="12" w:space="0" w:color="auto"/>
            </w:tcBorders>
            <w:shd w:val="clear" w:color="auto" w:fill="auto"/>
            <w:tcMar>
              <w:left w:w="57" w:type="dxa"/>
              <w:right w:w="57" w:type="dxa"/>
            </w:tcMar>
          </w:tcPr>
          <w:p w:rsidR="00336387" w:rsidRPr="002452D0" w:rsidRDefault="00FA7BD9" w:rsidP="00003A64">
            <w:pPr>
              <w:pStyle w:val="TableDataEntries"/>
              <w:spacing w:before="120"/>
              <w:jc w:val="center"/>
            </w:pPr>
            <w:r>
              <w:t>19.61</w:t>
            </w:r>
          </w:p>
        </w:tc>
        <w:tc>
          <w:tcPr>
            <w:tcW w:w="1128" w:type="dxa"/>
            <w:tcBorders>
              <w:bottom w:val="single" w:sz="12" w:space="0" w:color="auto"/>
            </w:tcBorders>
            <w:shd w:val="clear" w:color="auto" w:fill="auto"/>
            <w:tcMar>
              <w:left w:w="57" w:type="dxa"/>
              <w:right w:w="57" w:type="dxa"/>
            </w:tcMar>
          </w:tcPr>
          <w:p w:rsidR="00336387" w:rsidRPr="002452D0" w:rsidRDefault="00003A64" w:rsidP="00003A64">
            <w:pPr>
              <w:pStyle w:val="TableDataEntries"/>
              <w:spacing w:before="120"/>
              <w:jc w:val="center"/>
            </w:pPr>
            <w:r>
              <w:t>4.8</w:t>
            </w:r>
          </w:p>
        </w:tc>
      </w:tr>
    </w:tbl>
    <w:p w:rsidR="00336387" w:rsidRDefault="00336387" w:rsidP="00336387">
      <w:pPr>
        <w:pStyle w:val="Note"/>
        <w:keepLines w:val="0"/>
        <w:spacing w:before="80" w:after="80" w:line="280" w:lineRule="atLeast"/>
      </w:pPr>
      <w:r w:rsidRPr="00D33DDE">
        <w:t xml:space="preserve">Note: </w:t>
      </w:r>
      <w:r w:rsidR="00AC2136">
        <w:t>This includes funding to support the Conditional Cash Transfer social protection scheme, which has a health element</w:t>
      </w:r>
      <w:r w:rsidR="007A6F91">
        <w:t>.</w:t>
      </w:r>
    </w:p>
    <w:p w:rsidR="00336387" w:rsidRDefault="00336387" w:rsidP="00DF740D">
      <w:pPr>
        <w:pStyle w:val="H2A"/>
      </w:pPr>
      <w:bookmarkStart w:id="47" w:name="_Toc361846688"/>
      <w:r w:rsidRPr="00DF740D">
        <w:t>Objective</w:t>
      </w:r>
      <w:r>
        <w:t xml:space="preserve"> 9: Men, women and youth are better protected from and more resilient to natural disasters</w:t>
      </w:r>
      <w:bookmarkEnd w:id="47"/>
    </w:p>
    <w:p w:rsidR="00336387" w:rsidRDefault="00336387" w:rsidP="00874C8E">
      <w:pPr>
        <w:pStyle w:val="H3"/>
      </w:pPr>
      <w:bookmarkStart w:id="48" w:name="_Toc361846689"/>
      <w:r>
        <w:t>Rating</w:t>
      </w:r>
      <w:bookmarkEnd w:id="48"/>
    </w:p>
    <w:p w:rsidR="00336387" w:rsidRPr="00336387" w:rsidRDefault="00383B78" w:rsidP="00336387">
      <w:pPr>
        <w:pStyle w:val="BodyText"/>
        <w:spacing w:before="0" w:line="260" w:lineRule="atLeast"/>
      </w:pPr>
      <w:r>
        <w:rPr>
          <w:noProof/>
          <w:color w:val="99CC00"/>
          <w:sz w:val="18"/>
          <w:szCs w:val="18"/>
          <w:lang w:val="en-US" w:eastAsia="en-US"/>
        </w:rPr>
        <mc:AlternateContent>
          <mc:Choice Requires="wps">
            <w:drawing>
              <wp:inline distT="0" distB="0" distL="0" distR="0" wp14:anchorId="3D30B3EE" wp14:editId="10737A72">
                <wp:extent cx="187960" cy="209550"/>
                <wp:effectExtent l="0" t="0" r="3175" b="2540"/>
                <wp:docPr id="2" name="Rectangle 1240"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9550"/>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1FD0E" id="Rectangle 1240" o:spid="_x0000_s1026" alt="Green" style="width:14.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" fillcolor="#9c0" stroked="f">
                <w10:anchorlock/>
              </v:rect>
            </w:pict>
          </mc:Fallback>
        </mc:AlternateContent>
      </w:r>
      <w:r w:rsidR="00336387">
        <w:rPr>
          <w:rFonts w:eastAsia="Arial Unicode MS"/>
        </w:rPr>
        <w:t> </w:t>
      </w:r>
      <w:r w:rsidR="00336387">
        <w:t>O</w:t>
      </w:r>
      <w:r w:rsidR="00336387" w:rsidRPr="00230BD1">
        <w:t xml:space="preserve">bjective </w:t>
      </w:r>
      <w:r w:rsidR="00336387">
        <w:t xml:space="preserve">9 </w:t>
      </w:r>
      <w:r w:rsidR="00336387" w:rsidRPr="00230BD1">
        <w:t xml:space="preserve">will be </w:t>
      </w:r>
      <w:r w:rsidR="00336387">
        <w:t>fully</w:t>
      </w:r>
      <w:r w:rsidR="00336387" w:rsidRPr="00230BD1">
        <w:t xml:space="preserve"> achieved within the timeframe of the strategy.</w:t>
      </w:r>
    </w:p>
    <w:p w:rsidR="000A794C" w:rsidRDefault="000A794C" w:rsidP="000D2EE8">
      <w:pPr>
        <w:pStyle w:val="BodyText"/>
      </w:pPr>
      <w:r>
        <w:t xml:space="preserve">Over the strategy period, Australian assistance has </w:t>
      </w:r>
      <w:r w:rsidR="00CA5663">
        <w:t>significantly informed the Philippines Government’s approach to disaster risk management,</w:t>
      </w:r>
      <w:r>
        <w:t xml:space="preserve"> </w:t>
      </w:r>
      <w:r w:rsidR="00CA5663">
        <w:t xml:space="preserve">fully achieving this </w:t>
      </w:r>
      <w:r>
        <w:t>objective.</w:t>
      </w:r>
    </w:p>
    <w:p w:rsidR="000D2EE8" w:rsidRDefault="000D2EE8" w:rsidP="000D2EE8">
      <w:pPr>
        <w:pStyle w:val="BodyText"/>
      </w:pPr>
      <w:r>
        <w:t xml:space="preserve">The </w:t>
      </w:r>
      <w:smartTag w:uri="urn:schemas-microsoft-com:office:smarttags" w:element="place">
        <w:smartTag w:uri="urn:schemas-microsoft-com:office:smarttags" w:element="country-region">
          <w:r>
            <w:t>Philippines</w:t>
          </w:r>
        </w:smartTag>
      </w:smartTag>
      <w:r>
        <w:t xml:space="preserve"> is particularly disaster-prone. Its position in the Pacific Ring of Fire and in the typhoon belt of the western north Pacific basin saw the country experience frequent earthquakes and volcanic eruptions</w:t>
      </w:r>
      <w:r w:rsidR="007A6F91">
        <w:t xml:space="preserve"> during the strategy period, with an</w:t>
      </w:r>
      <w:r>
        <w:t xml:space="preserve"> average of 20 tropical cyclones </w:t>
      </w:r>
      <w:r w:rsidR="007A6F91">
        <w:t>a year</w:t>
      </w:r>
      <w:r>
        <w:t xml:space="preserve">, </w:t>
      </w:r>
      <w:r w:rsidR="00225E6A">
        <w:t>5</w:t>
      </w:r>
      <w:r>
        <w:t xml:space="preserve"> to </w:t>
      </w:r>
      <w:r w:rsidR="00225E6A">
        <w:t>7</w:t>
      </w:r>
      <w:r>
        <w:t xml:space="preserve"> of which were destructive. </w:t>
      </w:r>
    </w:p>
    <w:p w:rsidR="000D2EE8" w:rsidRPr="00225D09" w:rsidRDefault="000D2EE8" w:rsidP="000D2EE8">
      <w:pPr>
        <w:pStyle w:val="BodyText"/>
      </w:pPr>
      <w:r>
        <w:t xml:space="preserve">Over the strategy period, the impacts and costs of natural disasters significantly eroded economic growth and drove a </w:t>
      </w:r>
      <w:r w:rsidR="00131752">
        <w:t>considerable</w:t>
      </w:r>
      <w:r>
        <w:t xml:space="preserve"> number of people into poverty. </w:t>
      </w:r>
    </w:p>
    <w:p w:rsidR="000D2EE8" w:rsidRDefault="000D2EE8" w:rsidP="000D2EE8">
      <w:pPr>
        <w:pStyle w:val="BodyText"/>
      </w:pPr>
      <w:smartTag w:uri="urn:schemas-microsoft-com:office:smarttags" w:element="country-region">
        <w:r w:rsidRPr="002B2989">
          <w:t>Australia</w:t>
        </w:r>
      </w:smartTag>
      <w:r w:rsidRPr="002B2989">
        <w:t xml:space="preserve">’s support </w:t>
      </w:r>
      <w:r>
        <w:t xml:space="preserve">responded to the Government of the </w:t>
      </w:r>
      <w:smartTag w:uri="urn:schemas-microsoft-com:office:smarttags" w:element="country-region">
        <w:smartTag w:uri="urn:schemas-microsoft-com:office:smarttags" w:element="place">
          <w:r>
            <w:t>Philippines</w:t>
          </w:r>
        </w:smartTag>
      </w:smartTag>
      <w:r>
        <w:t xml:space="preserve"> needs and </w:t>
      </w:r>
      <w:r w:rsidRPr="002B2989">
        <w:t xml:space="preserve">aimed to develop the capacity of the </w:t>
      </w:r>
      <w:r w:rsidR="007A6F91">
        <w:t>g</w:t>
      </w:r>
      <w:r w:rsidRPr="002B2989">
        <w:t xml:space="preserve">overnment </w:t>
      </w:r>
      <w:r>
        <w:t xml:space="preserve">and disaster-prone communities </w:t>
      </w:r>
      <w:r w:rsidRPr="002B2989">
        <w:t>to prepare for and respond to disasters</w:t>
      </w:r>
      <w:r>
        <w:t>, particularly focusing on highly vulnerable provinces along the eastern seaboard of the country</w:t>
      </w:r>
      <w:r w:rsidRPr="002B2989">
        <w:t>.</w:t>
      </w:r>
      <w:r>
        <w:t xml:space="preserve"> The disaster risk management program adopted a three-pronged approach </w:t>
      </w:r>
      <w:r w:rsidR="00AB6FB3">
        <w:t xml:space="preserve">to </w:t>
      </w:r>
      <w:r>
        <w:t>improv</w:t>
      </w:r>
      <w:r w:rsidR="00AB6FB3">
        <w:t>e</w:t>
      </w:r>
      <w:r>
        <w:t xml:space="preserve"> the country’s technical knowledge on hazards and disasters, supporting the </w:t>
      </w:r>
      <w:r w:rsidR="00AB6FB3">
        <w:t>g</w:t>
      </w:r>
      <w:r>
        <w:t xml:space="preserve">overnment to ramp up its national disaster preparedness and working with communities to improve their capacity to prepare for and respond to disasters. The program is being implemented in partnership with key </w:t>
      </w:r>
      <w:r w:rsidR="00681046">
        <w:t>g</w:t>
      </w:r>
      <w:r>
        <w:t xml:space="preserve">overnment, non-government and multilateral organisations, including Australian </w:t>
      </w:r>
      <w:r w:rsidR="00681046">
        <w:t>g</w:t>
      </w:r>
      <w:r>
        <w:t>overnment agencies</w:t>
      </w:r>
      <w:r w:rsidR="00AB6FB3">
        <w:t>,</w:t>
      </w:r>
      <w:r>
        <w:t xml:space="preserve"> to facilitate technical linkages.</w:t>
      </w:r>
    </w:p>
    <w:p w:rsidR="000D2EE8" w:rsidRDefault="000D2EE8" w:rsidP="000D2EE8">
      <w:pPr>
        <w:pStyle w:val="BodyText"/>
      </w:pPr>
      <w:r>
        <w:t xml:space="preserve">Five main activities were implemented over the strategy period. These were: </w:t>
      </w:r>
    </w:p>
    <w:p w:rsidR="000D2EE8" w:rsidRPr="00C34DCF" w:rsidRDefault="008B6F85" w:rsidP="000D2EE8">
      <w:pPr>
        <w:pStyle w:val="BoxListBullet"/>
        <w:tabs>
          <w:tab w:val="clear" w:pos="404"/>
          <w:tab w:val="num" w:pos="284"/>
        </w:tabs>
        <w:spacing w:after="0"/>
        <w:ind w:left="284"/>
        <w:rPr>
          <w:rFonts w:ascii="Georgia" w:hAnsi="Georgia"/>
          <w:sz w:val="19"/>
          <w:szCs w:val="19"/>
        </w:rPr>
      </w:pPr>
      <w:r>
        <w:rPr>
          <w:rFonts w:ascii="Georgia" w:hAnsi="Georgia"/>
          <w:sz w:val="19"/>
          <w:szCs w:val="19"/>
        </w:rPr>
        <w:t>Supporting t</w:t>
      </w:r>
      <w:r w:rsidR="000D2EE8" w:rsidRPr="00C34DCF">
        <w:rPr>
          <w:rFonts w:ascii="Georgia" w:hAnsi="Georgia"/>
          <w:sz w:val="19"/>
          <w:szCs w:val="19"/>
        </w:rPr>
        <w:t xml:space="preserve">he </w:t>
      </w:r>
      <w:r w:rsidR="00D572CD" w:rsidRPr="00D572CD">
        <w:rPr>
          <w:rFonts w:ascii="Georgia" w:hAnsi="Georgia"/>
          <w:sz w:val="19"/>
          <w:szCs w:val="19"/>
          <w:lang w:val="en-US"/>
        </w:rPr>
        <w:t xml:space="preserve">Hazard Mapping and Assessment for Effective Community-Based Disaster Risk Management </w:t>
      </w:r>
      <w:r w:rsidR="00D572CD">
        <w:rPr>
          <w:rFonts w:ascii="Georgia" w:hAnsi="Georgia"/>
          <w:sz w:val="19"/>
          <w:szCs w:val="19"/>
          <w:lang w:val="en-US"/>
        </w:rPr>
        <w:t>(</w:t>
      </w:r>
      <w:r w:rsidR="000D2EE8" w:rsidRPr="00D572CD">
        <w:rPr>
          <w:rFonts w:ascii="Georgia" w:hAnsi="Georgia"/>
          <w:sz w:val="19"/>
          <w:szCs w:val="19"/>
        </w:rPr>
        <w:t>READY</w:t>
      </w:r>
      <w:r w:rsidR="00D572CD">
        <w:rPr>
          <w:rFonts w:ascii="Georgia" w:hAnsi="Georgia"/>
          <w:sz w:val="19"/>
          <w:szCs w:val="19"/>
        </w:rPr>
        <w:t>)</w:t>
      </w:r>
      <w:r w:rsidR="000D2EE8" w:rsidRPr="00C34DCF">
        <w:rPr>
          <w:rFonts w:ascii="Georgia" w:hAnsi="Georgia"/>
          <w:sz w:val="19"/>
          <w:szCs w:val="19"/>
        </w:rPr>
        <w:t xml:space="preserve"> project which provide</w:t>
      </w:r>
      <w:r w:rsidR="00AB6FB3">
        <w:rPr>
          <w:rFonts w:ascii="Georgia" w:hAnsi="Georgia"/>
          <w:sz w:val="19"/>
          <w:szCs w:val="19"/>
        </w:rPr>
        <w:t>d</w:t>
      </w:r>
      <w:r w:rsidR="000D2EE8" w:rsidRPr="00C34DCF">
        <w:rPr>
          <w:rFonts w:ascii="Georgia" w:hAnsi="Georgia"/>
          <w:sz w:val="19"/>
          <w:szCs w:val="19"/>
        </w:rPr>
        <w:t xml:space="preserve"> immediate and reliable information to communities at risk of geological and hydro-meteorological hazards in target </w:t>
      </w:r>
      <w:r w:rsidR="00AB6FB3">
        <w:rPr>
          <w:rFonts w:ascii="Georgia" w:hAnsi="Georgia"/>
          <w:sz w:val="19"/>
          <w:szCs w:val="19"/>
        </w:rPr>
        <w:t>p</w:t>
      </w:r>
      <w:r w:rsidR="000D2EE8" w:rsidRPr="00C34DCF">
        <w:rPr>
          <w:rFonts w:ascii="Georgia" w:hAnsi="Georgia"/>
          <w:sz w:val="19"/>
          <w:szCs w:val="19"/>
        </w:rPr>
        <w:t xml:space="preserve">rovinces. </w:t>
      </w:r>
    </w:p>
    <w:p w:rsidR="000D2EE8" w:rsidRPr="00C34DCF" w:rsidRDefault="00AB6FB3" w:rsidP="003965D3">
      <w:pPr>
        <w:pStyle w:val="BoxListBullet"/>
        <w:tabs>
          <w:tab w:val="clear" w:pos="404"/>
          <w:tab w:val="num" w:pos="284"/>
        </w:tabs>
        <w:spacing w:before="120" w:after="0"/>
        <w:ind w:left="284"/>
        <w:rPr>
          <w:rFonts w:ascii="Georgia" w:hAnsi="Georgia"/>
          <w:sz w:val="19"/>
          <w:szCs w:val="19"/>
        </w:rPr>
      </w:pPr>
      <w:r>
        <w:rPr>
          <w:rFonts w:ascii="Georgia" w:hAnsi="Georgia"/>
          <w:sz w:val="19"/>
          <w:szCs w:val="19"/>
        </w:rPr>
        <w:t>I</w:t>
      </w:r>
      <w:r w:rsidR="000D2EE8" w:rsidRPr="00C34DCF">
        <w:rPr>
          <w:rFonts w:ascii="Georgia" w:hAnsi="Georgia"/>
          <w:sz w:val="19"/>
          <w:szCs w:val="19"/>
        </w:rPr>
        <w:t>ntegration of disaster risk reduction and climate change adaptation in development planning.</w:t>
      </w:r>
    </w:p>
    <w:p w:rsidR="000D2EE8" w:rsidRPr="00C34DCF" w:rsidRDefault="000D2EE8" w:rsidP="003965D3">
      <w:pPr>
        <w:pStyle w:val="BoxListBullet"/>
        <w:tabs>
          <w:tab w:val="clear" w:pos="404"/>
          <w:tab w:val="num" w:pos="284"/>
        </w:tabs>
        <w:spacing w:before="120" w:after="0"/>
        <w:ind w:left="284"/>
        <w:rPr>
          <w:rFonts w:ascii="Georgia" w:hAnsi="Georgia"/>
          <w:sz w:val="19"/>
          <w:szCs w:val="19"/>
        </w:rPr>
      </w:pPr>
      <w:r w:rsidRPr="00C34DCF">
        <w:rPr>
          <w:rFonts w:ascii="Georgia" w:hAnsi="Georgia"/>
          <w:sz w:val="19"/>
          <w:szCs w:val="19"/>
        </w:rPr>
        <w:lastRenderedPageBreak/>
        <w:t xml:space="preserve">The Enhancement of Tropical Cyclone Early Warning System project which aimed to improve the Philippine meteorological agency’s weather forecasting capacity by introducing tropical typhoon track predication technology from the Australian Bureau of Meteorology. </w:t>
      </w:r>
    </w:p>
    <w:p w:rsidR="000D2EE8" w:rsidRPr="00C34DCF" w:rsidRDefault="00AB6FB3" w:rsidP="003965D3">
      <w:pPr>
        <w:pStyle w:val="BoxListBullet"/>
        <w:tabs>
          <w:tab w:val="clear" w:pos="404"/>
          <w:tab w:val="num" w:pos="284"/>
        </w:tabs>
        <w:spacing w:before="120" w:after="0"/>
        <w:ind w:left="284"/>
        <w:rPr>
          <w:rFonts w:ascii="Georgia" w:hAnsi="Georgia"/>
          <w:sz w:val="19"/>
          <w:szCs w:val="19"/>
        </w:rPr>
      </w:pPr>
      <w:r>
        <w:rPr>
          <w:rFonts w:ascii="Georgia" w:hAnsi="Georgia"/>
          <w:sz w:val="19"/>
          <w:szCs w:val="19"/>
        </w:rPr>
        <w:t>I</w:t>
      </w:r>
      <w:r w:rsidR="000D2EE8" w:rsidRPr="00C34DCF">
        <w:rPr>
          <w:rFonts w:ascii="Georgia" w:hAnsi="Georgia"/>
          <w:sz w:val="19"/>
          <w:szCs w:val="19"/>
        </w:rPr>
        <w:t xml:space="preserve">mprovement of natural disaster risk analysis capacity of technical agencies with Geoscience </w:t>
      </w:r>
      <w:smartTag w:uri="urn:schemas-microsoft-com:office:smarttags" w:element="country-region">
        <w:smartTag w:uri="urn:schemas-microsoft-com:office:smarttags" w:element="place">
          <w:r w:rsidR="000D2EE8" w:rsidRPr="00C34DCF">
            <w:rPr>
              <w:rFonts w:ascii="Georgia" w:hAnsi="Georgia"/>
              <w:sz w:val="19"/>
              <w:szCs w:val="19"/>
            </w:rPr>
            <w:t>Australia</w:t>
          </w:r>
        </w:smartTag>
      </w:smartTag>
      <w:r w:rsidR="000D2EE8" w:rsidRPr="00C34DCF">
        <w:rPr>
          <w:rFonts w:ascii="Georgia" w:hAnsi="Georgia"/>
          <w:sz w:val="19"/>
          <w:szCs w:val="19"/>
        </w:rPr>
        <w:t>.</w:t>
      </w:r>
    </w:p>
    <w:p w:rsidR="000D2EE8" w:rsidRPr="00C34DCF" w:rsidRDefault="000D2EE8" w:rsidP="003965D3">
      <w:pPr>
        <w:pStyle w:val="BoxListBullet"/>
        <w:tabs>
          <w:tab w:val="clear" w:pos="404"/>
          <w:tab w:val="num" w:pos="284"/>
        </w:tabs>
        <w:spacing w:before="120" w:after="0"/>
        <w:ind w:left="284"/>
        <w:rPr>
          <w:rFonts w:ascii="Georgia" w:hAnsi="Georgia"/>
          <w:sz w:val="19"/>
          <w:szCs w:val="19"/>
        </w:rPr>
      </w:pPr>
      <w:r w:rsidRPr="00C34DCF">
        <w:rPr>
          <w:rFonts w:ascii="Georgia" w:hAnsi="Georgia"/>
          <w:sz w:val="19"/>
          <w:szCs w:val="19"/>
        </w:rPr>
        <w:t xml:space="preserve">The Red Cross 143 project which aimed to improve disaster management capacities in target communities in six </w:t>
      </w:r>
      <w:r w:rsidR="00AB6FB3">
        <w:rPr>
          <w:rFonts w:ascii="Georgia" w:hAnsi="Georgia"/>
          <w:sz w:val="19"/>
          <w:szCs w:val="19"/>
        </w:rPr>
        <w:t>p</w:t>
      </w:r>
      <w:r w:rsidRPr="00C34DCF">
        <w:rPr>
          <w:rFonts w:ascii="Georgia" w:hAnsi="Georgia"/>
          <w:sz w:val="19"/>
          <w:szCs w:val="19"/>
        </w:rPr>
        <w:t>rovinces.</w:t>
      </w:r>
    </w:p>
    <w:p w:rsidR="000D2EE8" w:rsidRPr="00AC1EEB" w:rsidRDefault="000D2EE8" w:rsidP="00874C8E">
      <w:pPr>
        <w:pStyle w:val="Heading3"/>
      </w:pPr>
      <w:bookmarkStart w:id="49" w:name="_Toc361846690"/>
      <w:r>
        <w:t>Major program achievements</w:t>
      </w:r>
      <w:bookmarkEnd w:id="49"/>
    </w:p>
    <w:p w:rsidR="000D2EE8" w:rsidRDefault="000D2EE8" w:rsidP="003965D3">
      <w:pPr>
        <w:pStyle w:val="BoxListBullet"/>
        <w:tabs>
          <w:tab w:val="clear" w:pos="404"/>
          <w:tab w:val="num" w:pos="284"/>
        </w:tabs>
        <w:spacing w:before="120" w:after="0"/>
        <w:ind w:left="284"/>
        <w:rPr>
          <w:rFonts w:ascii="Georgia" w:hAnsi="Georgia"/>
          <w:sz w:val="19"/>
          <w:szCs w:val="19"/>
        </w:rPr>
      </w:pPr>
      <w:r>
        <w:rPr>
          <w:rFonts w:ascii="Georgia" w:hAnsi="Georgia"/>
          <w:sz w:val="19"/>
          <w:szCs w:val="19"/>
        </w:rPr>
        <w:t>At the strategic level, partnership</w:t>
      </w:r>
      <w:r w:rsidR="002756CF">
        <w:rPr>
          <w:rFonts w:ascii="Georgia" w:hAnsi="Georgia"/>
          <w:sz w:val="19"/>
          <w:szCs w:val="19"/>
        </w:rPr>
        <w:t>s</w:t>
      </w:r>
      <w:r>
        <w:rPr>
          <w:rFonts w:ascii="Georgia" w:hAnsi="Georgia"/>
          <w:sz w:val="19"/>
          <w:szCs w:val="19"/>
        </w:rPr>
        <w:t xml:space="preserve"> with the newly established Philippines Climate Change Commission and </w:t>
      </w:r>
      <w:r w:rsidR="002756CF">
        <w:rPr>
          <w:rFonts w:ascii="Georgia" w:hAnsi="Georgia"/>
          <w:sz w:val="19"/>
          <w:szCs w:val="19"/>
        </w:rPr>
        <w:t xml:space="preserve">the </w:t>
      </w:r>
      <w:r>
        <w:rPr>
          <w:rFonts w:ascii="Georgia" w:hAnsi="Georgia"/>
          <w:sz w:val="19"/>
          <w:szCs w:val="19"/>
        </w:rPr>
        <w:t>National Disaster Risk Reduction Management Council were forged through policy support, particularly for the preparation of the National Climate Change Framework Strategy and Action Plan, which will guide local actions and investments.</w:t>
      </w:r>
    </w:p>
    <w:p w:rsidR="000D2EE8" w:rsidRDefault="00AB6FB3" w:rsidP="003965D3">
      <w:pPr>
        <w:pStyle w:val="BoxListBullet"/>
        <w:tabs>
          <w:tab w:val="clear" w:pos="404"/>
          <w:tab w:val="num" w:pos="284"/>
        </w:tabs>
        <w:spacing w:before="120" w:after="0"/>
        <w:ind w:left="284"/>
        <w:rPr>
          <w:rFonts w:ascii="Georgia" w:hAnsi="Georgia"/>
          <w:sz w:val="19"/>
          <w:szCs w:val="19"/>
        </w:rPr>
      </w:pPr>
      <w:r>
        <w:rPr>
          <w:rFonts w:ascii="Georgia" w:hAnsi="Georgia"/>
          <w:sz w:val="19"/>
          <w:szCs w:val="19"/>
        </w:rPr>
        <w:t>A m</w:t>
      </w:r>
      <w:r w:rsidR="000D2EE8">
        <w:rPr>
          <w:rFonts w:ascii="Georgia" w:hAnsi="Georgia"/>
          <w:sz w:val="19"/>
          <w:szCs w:val="19"/>
        </w:rPr>
        <w:t>ulti-agency partnership</w:t>
      </w:r>
      <w:r>
        <w:rPr>
          <w:rFonts w:ascii="Georgia" w:hAnsi="Georgia"/>
          <w:sz w:val="19"/>
          <w:szCs w:val="19"/>
        </w:rPr>
        <w:t xml:space="preserve"> was facili</w:t>
      </w:r>
      <w:r w:rsidR="000F6E19">
        <w:rPr>
          <w:rFonts w:ascii="Georgia" w:hAnsi="Georgia"/>
          <w:sz w:val="19"/>
          <w:szCs w:val="19"/>
        </w:rPr>
        <w:t>t</w:t>
      </w:r>
      <w:r>
        <w:rPr>
          <w:rFonts w:ascii="Georgia" w:hAnsi="Georgia"/>
          <w:sz w:val="19"/>
          <w:szCs w:val="19"/>
        </w:rPr>
        <w:t>ated</w:t>
      </w:r>
      <w:r w:rsidR="000D2EE8">
        <w:rPr>
          <w:rFonts w:ascii="Georgia" w:hAnsi="Georgia"/>
          <w:sz w:val="19"/>
          <w:szCs w:val="19"/>
        </w:rPr>
        <w:t xml:space="preserve"> through the Collective Strengthening of Community Awareness for Natural Disasters and a multi-hazard approach to mapping introduced, provid</w:t>
      </w:r>
      <w:r>
        <w:rPr>
          <w:rFonts w:ascii="Georgia" w:hAnsi="Georgia"/>
          <w:sz w:val="19"/>
          <w:szCs w:val="19"/>
        </w:rPr>
        <w:t>ing</w:t>
      </w:r>
      <w:r w:rsidR="000D2EE8">
        <w:rPr>
          <w:rFonts w:ascii="Georgia" w:hAnsi="Georgia"/>
          <w:sz w:val="19"/>
          <w:szCs w:val="19"/>
        </w:rPr>
        <w:t xml:space="preserve"> a venue for five Philippine technical agencies</w:t>
      </w:r>
      <w:r>
        <w:rPr>
          <w:rFonts w:ascii="Georgia" w:hAnsi="Georgia"/>
          <w:sz w:val="19"/>
          <w:szCs w:val="19"/>
        </w:rPr>
        <w:t xml:space="preserve"> to collaborate (these agencies had not worked together before).</w:t>
      </w:r>
      <w:r w:rsidR="000D2EE8">
        <w:rPr>
          <w:rFonts w:ascii="Georgia" w:hAnsi="Georgia"/>
          <w:sz w:val="19"/>
          <w:szCs w:val="19"/>
        </w:rPr>
        <w:t xml:space="preserve"> These partnerships and the project methodology have been mainstreamed into the </w:t>
      </w:r>
      <w:smartTag w:uri="urn:schemas-microsoft-com:office:smarttags" w:element="country-region">
        <w:smartTag w:uri="urn:schemas-microsoft-com:office:smarttags" w:element="place">
          <w:r w:rsidR="000D2EE8">
            <w:rPr>
              <w:rFonts w:ascii="Georgia" w:hAnsi="Georgia"/>
              <w:sz w:val="19"/>
              <w:szCs w:val="19"/>
            </w:rPr>
            <w:t>Philippines</w:t>
          </w:r>
        </w:smartTag>
      </w:smartTag>
      <w:r w:rsidR="000D2EE8">
        <w:rPr>
          <w:rFonts w:ascii="Georgia" w:hAnsi="Georgia"/>
          <w:sz w:val="19"/>
          <w:szCs w:val="19"/>
        </w:rPr>
        <w:t xml:space="preserve"> </w:t>
      </w:r>
      <w:r>
        <w:rPr>
          <w:rFonts w:ascii="Georgia" w:hAnsi="Georgia"/>
          <w:sz w:val="19"/>
          <w:szCs w:val="19"/>
        </w:rPr>
        <w:t>g</w:t>
      </w:r>
      <w:r w:rsidR="000D2EE8">
        <w:rPr>
          <w:rFonts w:ascii="Georgia" w:hAnsi="Georgia"/>
          <w:sz w:val="19"/>
          <w:szCs w:val="19"/>
        </w:rPr>
        <w:t>overnment’s business processes.</w:t>
      </w:r>
      <w:r>
        <w:rPr>
          <w:rFonts w:ascii="Georgia" w:hAnsi="Georgia"/>
          <w:sz w:val="19"/>
          <w:szCs w:val="19"/>
        </w:rPr>
        <w:t xml:space="preserve"> Key results:</w:t>
      </w:r>
    </w:p>
    <w:p w:rsidR="000D2EE8" w:rsidRPr="00946414" w:rsidRDefault="000D2EE8" w:rsidP="003965D3">
      <w:pPr>
        <w:pStyle w:val="BoxListBullet"/>
        <w:numPr>
          <w:ilvl w:val="1"/>
          <w:numId w:val="5"/>
        </w:numPr>
        <w:tabs>
          <w:tab w:val="clear" w:pos="1440"/>
          <w:tab w:val="num" w:pos="709"/>
        </w:tabs>
        <w:spacing w:before="120" w:after="0"/>
        <w:ind w:left="709" w:hanging="425"/>
        <w:rPr>
          <w:rFonts w:ascii="Georgia" w:hAnsi="Georgia"/>
          <w:sz w:val="19"/>
          <w:szCs w:val="19"/>
        </w:rPr>
      </w:pPr>
      <w:r w:rsidRPr="00946414">
        <w:rPr>
          <w:rFonts w:ascii="Georgia" w:hAnsi="Georgia"/>
          <w:sz w:val="19"/>
          <w:szCs w:val="19"/>
        </w:rPr>
        <w:t>16 provinces</w:t>
      </w:r>
      <w:r>
        <w:rPr>
          <w:rStyle w:val="FootnoteReference"/>
        </w:rPr>
        <w:footnoteReference w:id="25"/>
      </w:r>
      <w:r w:rsidRPr="003360AE">
        <w:rPr>
          <w:rFonts w:ascii="Georgia" w:hAnsi="Georgia"/>
          <w:sz w:val="19"/>
          <w:szCs w:val="19"/>
        </w:rPr>
        <w:t xml:space="preserve"> </w:t>
      </w:r>
      <w:r w:rsidRPr="002C00B7">
        <w:rPr>
          <w:rFonts w:ascii="Georgia" w:hAnsi="Georgia"/>
          <w:sz w:val="19"/>
          <w:szCs w:val="19"/>
        </w:rPr>
        <w:t>now have a complete</w:t>
      </w:r>
      <w:r w:rsidRPr="00946414">
        <w:rPr>
          <w:rFonts w:ascii="Georgia" w:hAnsi="Georgia"/>
          <w:sz w:val="19"/>
          <w:szCs w:val="19"/>
        </w:rPr>
        <w:t xml:space="preserve"> set of multi-hazard maps, with </w:t>
      </w:r>
      <w:r w:rsidRPr="00C34DCF">
        <w:rPr>
          <w:rFonts w:ascii="Georgia" w:hAnsi="Georgia"/>
          <w:sz w:val="19"/>
          <w:szCs w:val="19"/>
        </w:rPr>
        <w:t>the remaining 11</w:t>
      </w:r>
      <w:r w:rsidR="00AB6FB3">
        <w:rPr>
          <w:rFonts w:ascii="Georgia" w:hAnsi="Georgia"/>
          <w:sz w:val="19"/>
          <w:szCs w:val="19"/>
        </w:rPr>
        <w:t> </w:t>
      </w:r>
      <w:r w:rsidRPr="00C34DCF">
        <w:rPr>
          <w:rFonts w:ascii="Georgia" w:hAnsi="Georgia"/>
          <w:sz w:val="19"/>
          <w:szCs w:val="19"/>
        </w:rPr>
        <w:t>provinces in various stages of map preparation. These maps inform other AusAID</w:t>
      </w:r>
      <w:r>
        <w:rPr>
          <w:rFonts w:ascii="Georgia" w:hAnsi="Georgia"/>
          <w:sz w:val="19"/>
          <w:szCs w:val="19"/>
        </w:rPr>
        <w:t>-supported proje</w:t>
      </w:r>
      <w:r w:rsidR="006F578E">
        <w:rPr>
          <w:rFonts w:ascii="Georgia" w:hAnsi="Georgia"/>
          <w:sz w:val="19"/>
          <w:szCs w:val="19"/>
        </w:rPr>
        <w:t xml:space="preserve">cts and </w:t>
      </w:r>
      <w:r w:rsidR="00AB6FB3">
        <w:rPr>
          <w:rFonts w:ascii="Georgia" w:hAnsi="Georgia"/>
          <w:sz w:val="19"/>
          <w:szCs w:val="19"/>
        </w:rPr>
        <w:t xml:space="preserve">are </w:t>
      </w:r>
      <w:r w:rsidR="006F578E">
        <w:rPr>
          <w:rFonts w:ascii="Georgia" w:hAnsi="Georgia"/>
          <w:sz w:val="19"/>
          <w:szCs w:val="19"/>
        </w:rPr>
        <w:t xml:space="preserve">used in other </w:t>
      </w:r>
      <w:smartTag w:uri="urn:schemas-microsoft-com:office:smarttags" w:element="country-region">
        <w:smartTag w:uri="urn:schemas-microsoft-com:office:smarttags" w:element="place">
          <w:r w:rsidR="006F578E">
            <w:rPr>
              <w:rFonts w:ascii="Georgia" w:hAnsi="Georgia"/>
              <w:sz w:val="19"/>
              <w:szCs w:val="19"/>
            </w:rPr>
            <w:t>Philippines</w:t>
          </w:r>
        </w:smartTag>
      </w:smartTag>
      <w:r w:rsidR="006F578E">
        <w:rPr>
          <w:rFonts w:ascii="Georgia" w:hAnsi="Georgia"/>
          <w:sz w:val="19"/>
          <w:szCs w:val="19"/>
        </w:rPr>
        <w:t xml:space="preserve"> </w:t>
      </w:r>
      <w:r w:rsidR="00B6716C">
        <w:rPr>
          <w:rFonts w:ascii="Georgia" w:hAnsi="Georgia"/>
          <w:sz w:val="19"/>
          <w:szCs w:val="19"/>
        </w:rPr>
        <w:t>g</w:t>
      </w:r>
      <w:r w:rsidR="006F578E">
        <w:rPr>
          <w:rFonts w:ascii="Georgia" w:hAnsi="Georgia"/>
          <w:sz w:val="19"/>
          <w:szCs w:val="19"/>
        </w:rPr>
        <w:t>overnment</w:t>
      </w:r>
      <w:r>
        <w:rPr>
          <w:rFonts w:ascii="Georgia" w:hAnsi="Georgia"/>
          <w:sz w:val="19"/>
          <w:szCs w:val="19"/>
        </w:rPr>
        <w:t xml:space="preserve"> and donor-funded activities.</w:t>
      </w:r>
    </w:p>
    <w:p w:rsidR="000D2EE8" w:rsidRPr="00946414" w:rsidRDefault="000D2EE8" w:rsidP="003965D3">
      <w:pPr>
        <w:pStyle w:val="BoxListBullet"/>
        <w:numPr>
          <w:ilvl w:val="1"/>
          <w:numId w:val="5"/>
        </w:numPr>
        <w:tabs>
          <w:tab w:val="clear" w:pos="1440"/>
          <w:tab w:val="num" w:pos="709"/>
        </w:tabs>
        <w:spacing w:before="120" w:after="0"/>
        <w:ind w:left="709" w:hanging="425"/>
        <w:rPr>
          <w:rFonts w:ascii="Georgia" w:hAnsi="Georgia"/>
          <w:sz w:val="19"/>
          <w:szCs w:val="19"/>
        </w:rPr>
      </w:pPr>
      <w:r w:rsidRPr="00946414">
        <w:rPr>
          <w:rFonts w:ascii="Georgia" w:hAnsi="Georgia"/>
          <w:sz w:val="19"/>
          <w:szCs w:val="19"/>
        </w:rPr>
        <w:t xml:space="preserve">Community-based early warning systems </w:t>
      </w:r>
      <w:r>
        <w:rPr>
          <w:rFonts w:ascii="Georgia" w:hAnsi="Georgia"/>
          <w:sz w:val="19"/>
          <w:szCs w:val="19"/>
        </w:rPr>
        <w:t xml:space="preserve">and signs </w:t>
      </w:r>
      <w:r w:rsidR="00AB6FB3">
        <w:rPr>
          <w:rFonts w:ascii="Georgia" w:hAnsi="Georgia"/>
          <w:sz w:val="19"/>
          <w:szCs w:val="19"/>
        </w:rPr>
        <w:t xml:space="preserve">on </w:t>
      </w:r>
      <w:r>
        <w:rPr>
          <w:rFonts w:ascii="Georgia" w:hAnsi="Georgia"/>
          <w:sz w:val="19"/>
          <w:szCs w:val="19"/>
        </w:rPr>
        <w:t xml:space="preserve">what to do during flooding and tsunamis </w:t>
      </w:r>
      <w:r w:rsidR="00AB6FB3">
        <w:rPr>
          <w:rFonts w:ascii="Georgia" w:hAnsi="Georgia"/>
          <w:sz w:val="19"/>
          <w:szCs w:val="19"/>
        </w:rPr>
        <w:t>established in</w:t>
      </w:r>
      <w:r w:rsidRPr="00946414">
        <w:rPr>
          <w:rFonts w:ascii="Georgia" w:hAnsi="Georgia"/>
          <w:sz w:val="19"/>
          <w:szCs w:val="19"/>
        </w:rPr>
        <w:t xml:space="preserve"> at least </w:t>
      </w:r>
      <w:r>
        <w:rPr>
          <w:rFonts w:ascii="Georgia" w:hAnsi="Georgia"/>
          <w:sz w:val="19"/>
          <w:szCs w:val="19"/>
        </w:rPr>
        <w:t>21</w:t>
      </w:r>
      <w:r w:rsidRPr="00946414">
        <w:rPr>
          <w:rFonts w:ascii="Georgia" w:hAnsi="Georgia"/>
          <w:sz w:val="19"/>
          <w:szCs w:val="19"/>
        </w:rPr>
        <w:t xml:space="preserve"> priority </w:t>
      </w:r>
      <w:r w:rsidRPr="002756CF">
        <w:rPr>
          <w:rFonts w:ascii="Georgia" w:hAnsi="Georgia"/>
          <w:i/>
          <w:sz w:val="19"/>
          <w:szCs w:val="19"/>
        </w:rPr>
        <w:t>barangays</w:t>
      </w:r>
      <w:r>
        <w:rPr>
          <w:rFonts w:ascii="Georgia" w:hAnsi="Georgia"/>
          <w:sz w:val="19"/>
          <w:szCs w:val="19"/>
        </w:rPr>
        <w:t xml:space="preserve">, particularly coastal communities. Communities were oriented on hazards in their areas and provided with </w:t>
      </w:r>
      <w:r w:rsidRPr="006D4D51">
        <w:rPr>
          <w:rFonts w:ascii="Georgia" w:hAnsi="Georgia"/>
          <w:sz w:val="19"/>
          <w:szCs w:val="19"/>
        </w:rPr>
        <w:t>information and</w:t>
      </w:r>
      <w:r>
        <w:rPr>
          <w:rFonts w:ascii="Georgia" w:hAnsi="Georgia"/>
          <w:sz w:val="19"/>
          <w:szCs w:val="19"/>
        </w:rPr>
        <w:t xml:space="preserve"> education materials </w:t>
      </w:r>
      <w:r w:rsidR="00AB6FB3">
        <w:rPr>
          <w:rFonts w:ascii="Georgia" w:hAnsi="Georgia"/>
          <w:sz w:val="19"/>
          <w:szCs w:val="19"/>
        </w:rPr>
        <w:t xml:space="preserve">on </w:t>
      </w:r>
      <w:r>
        <w:rPr>
          <w:rFonts w:ascii="Georgia" w:hAnsi="Georgia"/>
          <w:sz w:val="19"/>
          <w:szCs w:val="19"/>
        </w:rPr>
        <w:t>how to manage and cope with disasters.</w:t>
      </w:r>
    </w:p>
    <w:p w:rsidR="000D2EE8" w:rsidRDefault="000D2EE8" w:rsidP="003965D3">
      <w:pPr>
        <w:pStyle w:val="BoxListBullet"/>
        <w:numPr>
          <w:ilvl w:val="1"/>
          <w:numId w:val="5"/>
        </w:numPr>
        <w:tabs>
          <w:tab w:val="clear" w:pos="1440"/>
          <w:tab w:val="num" w:pos="709"/>
        </w:tabs>
        <w:spacing w:before="120" w:after="0"/>
        <w:ind w:left="709" w:hanging="425"/>
        <w:rPr>
          <w:rFonts w:ascii="Georgia" w:hAnsi="Georgia"/>
          <w:sz w:val="19"/>
          <w:szCs w:val="19"/>
        </w:rPr>
      </w:pPr>
      <w:r>
        <w:rPr>
          <w:rFonts w:ascii="Georgia" w:hAnsi="Georgia"/>
          <w:sz w:val="19"/>
          <w:szCs w:val="19"/>
        </w:rPr>
        <w:t>P</w:t>
      </w:r>
      <w:r w:rsidRPr="00946414">
        <w:rPr>
          <w:rFonts w:ascii="Georgia" w:hAnsi="Georgia"/>
          <w:sz w:val="19"/>
          <w:szCs w:val="19"/>
        </w:rPr>
        <w:t>rovinces and communities</w:t>
      </w:r>
      <w:r w:rsidR="00AB6FB3">
        <w:rPr>
          <w:rFonts w:ascii="Georgia" w:hAnsi="Georgia"/>
          <w:sz w:val="19"/>
          <w:szCs w:val="19"/>
        </w:rPr>
        <w:t>,</w:t>
      </w:r>
      <w:r w:rsidRPr="00946414">
        <w:rPr>
          <w:rFonts w:ascii="Georgia" w:hAnsi="Georgia"/>
          <w:sz w:val="19"/>
          <w:szCs w:val="19"/>
        </w:rPr>
        <w:t xml:space="preserve"> </w:t>
      </w:r>
      <w:r>
        <w:rPr>
          <w:rFonts w:ascii="Georgia" w:hAnsi="Georgia"/>
          <w:sz w:val="19"/>
          <w:szCs w:val="19"/>
        </w:rPr>
        <w:t>which are beneficiaries of Australian assistance</w:t>
      </w:r>
      <w:r w:rsidR="00AB6FB3">
        <w:rPr>
          <w:rFonts w:ascii="Georgia" w:hAnsi="Georgia"/>
          <w:sz w:val="19"/>
          <w:szCs w:val="19"/>
        </w:rPr>
        <w:t>,</w:t>
      </w:r>
      <w:r>
        <w:rPr>
          <w:rFonts w:ascii="Georgia" w:hAnsi="Georgia"/>
          <w:sz w:val="19"/>
          <w:szCs w:val="19"/>
        </w:rPr>
        <w:t xml:space="preserve"> </w:t>
      </w:r>
      <w:r w:rsidRPr="00946414">
        <w:rPr>
          <w:rFonts w:ascii="Georgia" w:hAnsi="Georgia"/>
          <w:sz w:val="19"/>
          <w:szCs w:val="19"/>
        </w:rPr>
        <w:t>exhibited better preparedness to disasters</w:t>
      </w:r>
      <w:r>
        <w:rPr>
          <w:rFonts w:ascii="Georgia" w:hAnsi="Georgia"/>
          <w:sz w:val="19"/>
          <w:szCs w:val="19"/>
        </w:rPr>
        <w:t>, including by establishing and maintaining early warning systems</w:t>
      </w:r>
      <w:r w:rsidRPr="00946414">
        <w:rPr>
          <w:rFonts w:ascii="Georgia" w:hAnsi="Georgia"/>
          <w:sz w:val="19"/>
          <w:szCs w:val="19"/>
        </w:rPr>
        <w:t>. Communities along the typhoon path in the eastern seaboard</w:t>
      </w:r>
      <w:r>
        <w:rPr>
          <w:rStyle w:val="FootnoteReference"/>
        </w:rPr>
        <w:footnoteReference w:id="26"/>
      </w:r>
      <w:r w:rsidRPr="00946414">
        <w:rPr>
          <w:rFonts w:ascii="Georgia" w:hAnsi="Georgia"/>
          <w:sz w:val="19"/>
          <w:szCs w:val="19"/>
        </w:rPr>
        <w:t xml:space="preserve"> </w:t>
      </w:r>
      <w:r w:rsidR="00B6716C">
        <w:rPr>
          <w:rFonts w:ascii="Georgia" w:hAnsi="Georgia"/>
          <w:sz w:val="19"/>
          <w:szCs w:val="19"/>
        </w:rPr>
        <w:t xml:space="preserve">now </w:t>
      </w:r>
      <w:r w:rsidRPr="00946414">
        <w:rPr>
          <w:rFonts w:ascii="Georgia" w:hAnsi="Georgia"/>
          <w:sz w:val="19"/>
          <w:szCs w:val="19"/>
        </w:rPr>
        <w:t>regularly conduct typhoon and tsunami drills and maintain</w:t>
      </w:r>
      <w:r>
        <w:rPr>
          <w:rFonts w:ascii="Georgia" w:hAnsi="Georgia"/>
          <w:sz w:val="19"/>
          <w:szCs w:val="19"/>
        </w:rPr>
        <w:t xml:space="preserve"> their tsunami signage which indicates safe havens and evacuation sites during tsunamis and storms.</w:t>
      </w:r>
      <w:r>
        <w:rPr>
          <w:rStyle w:val="FootnoteReference"/>
        </w:rPr>
        <w:footnoteReference w:id="27"/>
      </w:r>
      <w:r w:rsidRPr="00946414">
        <w:t xml:space="preserve"> </w:t>
      </w:r>
      <w:r w:rsidRPr="00946414">
        <w:rPr>
          <w:rFonts w:ascii="Georgia" w:hAnsi="Georgia"/>
          <w:sz w:val="19"/>
          <w:szCs w:val="19"/>
        </w:rPr>
        <w:t xml:space="preserve">Communities not </w:t>
      </w:r>
      <w:r>
        <w:rPr>
          <w:rFonts w:ascii="Georgia" w:hAnsi="Georgia"/>
          <w:sz w:val="19"/>
          <w:szCs w:val="19"/>
        </w:rPr>
        <w:t>directly targeted by the pro</w:t>
      </w:r>
      <w:r w:rsidRPr="00946414">
        <w:rPr>
          <w:rFonts w:ascii="Georgia" w:hAnsi="Georgia"/>
          <w:sz w:val="19"/>
          <w:szCs w:val="19"/>
        </w:rPr>
        <w:t>ject</w:t>
      </w:r>
      <w:r>
        <w:rPr>
          <w:rFonts w:ascii="Georgia" w:hAnsi="Georgia"/>
          <w:sz w:val="19"/>
          <w:szCs w:val="19"/>
        </w:rPr>
        <w:t xml:space="preserve"> have</w:t>
      </w:r>
      <w:r w:rsidRPr="00946414">
        <w:rPr>
          <w:rFonts w:ascii="Georgia" w:hAnsi="Georgia"/>
          <w:sz w:val="19"/>
          <w:szCs w:val="19"/>
        </w:rPr>
        <w:t xml:space="preserve"> </w:t>
      </w:r>
      <w:r>
        <w:rPr>
          <w:rFonts w:ascii="Georgia" w:hAnsi="Georgia"/>
          <w:sz w:val="19"/>
          <w:szCs w:val="19"/>
        </w:rPr>
        <w:t>replicated the tsunami signage</w:t>
      </w:r>
      <w:r w:rsidRPr="00946414">
        <w:rPr>
          <w:rFonts w:ascii="Georgia" w:hAnsi="Georgia"/>
          <w:sz w:val="19"/>
          <w:szCs w:val="19"/>
        </w:rPr>
        <w:t xml:space="preserve"> and emergency drills</w:t>
      </w:r>
      <w:r>
        <w:rPr>
          <w:rFonts w:ascii="Georgia" w:hAnsi="Georgia"/>
          <w:sz w:val="19"/>
          <w:szCs w:val="19"/>
        </w:rPr>
        <w:t>, demonstrating their value</w:t>
      </w:r>
      <w:r w:rsidRPr="00AC1EEB">
        <w:rPr>
          <w:rFonts w:ascii="Georgia" w:hAnsi="Georgia"/>
          <w:sz w:val="19"/>
          <w:szCs w:val="19"/>
        </w:rPr>
        <w:t xml:space="preserve">. </w:t>
      </w:r>
    </w:p>
    <w:p w:rsidR="000D2EE8" w:rsidRPr="00946414" w:rsidRDefault="000D2EE8" w:rsidP="003965D3">
      <w:pPr>
        <w:pStyle w:val="BoxListBullet"/>
        <w:tabs>
          <w:tab w:val="clear" w:pos="404"/>
          <w:tab w:val="num" w:pos="284"/>
        </w:tabs>
        <w:spacing w:before="120" w:after="0"/>
        <w:ind w:left="284"/>
        <w:rPr>
          <w:rFonts w:ascii="Georgia" w:hAnsi="Georgia"/>
          <w:sz w:val="19"/>
          <w:szCs w:val="19"/>
        </w:rPr>
      </w:pPr>
      <w:r w:rsidRPr="00946414">
        <w:rPr>
          <w:rFonts w:ascii="Georgia" w:hAnsi="Georgia"/>
          <w:sz w:val="19"/>
          <w:szCs w:val="19"/>
        </w:rPr>
        <w:t xml:space="preserve">Planners and other local officers </w:t>
      </w:r>
      <w:r>
        <w:rPr>
          <w:rFonts w:ascii="Georgia" w:hAnsi="Georgia"/>
          <w:sz w:val="19"/>
          <w:szCs w:val="19"/>
        </w:rPr>
        <w:t xml:space="preserve">in all 81 </w:t>
      </w:r>
      <w:r w:rsidRPr="00946414">
        <w:rPr>
          <w:rFonts w:ascii="Georgia" w:hAnsi="Georgia"/>
          <w:sz w:val="19"/>
          <w:szCs w:val="19"/>
        </w:rPr>
        <w:t xml:space="preserve">provinces </w:t>
      </w:r>
      <w:r>
        <w:rPr>
          <w:rFonts w:ascii="Georgia" w:hAnsi="Georgia"/>
          <w:sz w:val="19"/>
          <w:szCs w:val="19"/>
        </w:rPr>
        <w:t>and 17 regions now exhibit an understanding of integrating disaster risk reduction and climate change adaptation in</w:t>
      </w:r>
      <w:r w:rsidR="00B6716C">
        <w:rPr>
          <w:rFonts w:ascii="Georgia" w:hAnsi="Georgia"/>
          <w:sz w:val="19"/>
          <w:szCs w:val="19"/>
        </w:rPr>
        <w:t>to</w:t>
      </w:r>
      <w:r>
        <w:rPr>
          <w:rFonts w:ascii="Georgia" w:hAnsi="Georgia"/>
          <w:sz w:val="19"/>
          <w:szCs w:val="19"/>
        </w:rPr>
        <w:t xml:space="preserve"> their planning, and </w:t>
      </w:r>
      <w:r w:rsidRPr="00946414">
        <w:rPr>
          <w:rFonts w:ascii="Georgia" w:hAnsi="Georgia"/>
          <w:sz w:val="19"/>
          <w:szCs w:val="19"/>
        </w:rPr>
        <w:t xml:space="preserve">were trained on how to use </w:t>
      </w:r>
      <w:r>
        <w:rPr>
          <w:rFonts w:ascii="Georgia" w:hAnsi="Georgia"/>
          <w:sz w:val="19"/>
          <w:szCs w:val="19"/>
        </w:rPr>
        <w:t>a</w:t>
      </w:r>
      <w:r w:rsidRPr="00946414">
        <w:rPr>
          <w:rFonts w:ascii="Georgia" w:hAnsi="Georgia"/>
          <w:sz w:val="19"/>
          <w:szCs w:val="19"/>
        </w:rPr>
        <w:t xml:space="preserve"> hazard and risk assessment tool called Rapid Earthquake Damage Assessment System</w:t>
      </w:r>
      <w:r>
        <w:rPr>
          <w:rFonts w:ascii="Georgia" w:hAnsi="Georgia"/>
          <w:sz w:val="19"/>
          <w:szCs w:val="19"/>
        </w:rPr>
        <w:t xml:space="preserve">. </w:t>
      </w:r>
      <w:r w:rsidRPr="00946414">
        <w:rPr>
          <w:rFonts w:ascii="Georgia" w:hAnsi="Georgia"/>
          <w:sz w:val="19"/>
          <w:szCs w:val="19"/>
        </w:rPr>
        <w:t xml:space="preserve">Provinces not </w:t>
      </w:r>
      <w:r>
        <w:rPr>
          <w:rFonts w:ascii="Georgia" w:hAnsi="Georgia"/>
          <w:sz w:val="19"/>
          <w:szCs w:val="19"/>
        </w:rPr>
        <w:t>targeted in the</w:t>
      </w:r>
      <w:r w:rsidRPr="00946414">
        <w:rPr>
          <w:rFonts w:ascii="Georgia" w:hAnsi="Georgia"/>
          <w:sz w:val="19"/>
          <w:szCs w:val="19"/>
        </w:rPr>
        <w:t xml:space="preserve"> </w:t>
      </w:r>
      <w:r>
        <w:rPr>
          <w:rFonts w:ascii="Georgia" w:hAnsi="Georgia"/>
          <w:sz w:val="19"/>
          <w:szCs w:val="19"/>
        </w:rPr>
        <w:t>p</w:t>
      </w:r>
      <w:r w:rsidRPr="00946414">
        <w:rPr>
          <w:rFonts w:ascii="Georgia" w:hAnsi="Georgia"/>
          <w:sz w:val="19"/>
          <w:szCs w:val="19"/>
        </w:rPr>
        <w:t xml:space="preserve">roject also benefited </w:t>
      </w:r>
      <w:r w:rsidR="00B6716C">
        <w:rPr>
          <w:rFonts w:ascii="Georgia" w:hAnsi="Georgia"/>
          <w:sz w:val="19"/>
          <w:szCs w:val="19"/>
        </w:rPr>
        <w:t>from</w:t>
      </w:r>
      <w:r w:rsidR="00B6716C" w:rsidRPr="00946414">
        <w:rPr>
          <w:rFonts w:ascii="Georgia" w:hAnsi="Georgia"/>
          <w:sz w:val="19"/>
          <w:szCs w:val="19"/>
        </w:rPr>
        <w:t xml:space="preserve"> </w:t>
      </w:r>
      <w:r w:rsidRPr="00946414">
        <w:rPr>
          <w:rFonts w:ascii="Georgia" w:hAnsi="Georgia"/>
          <w:sz w:val="19"/>
          <w:szCs w:val="19"/>
        </w:rPr>
        <w:t xml:space="preserve">the rollout of </w:t>
      </w:r>
      <w:r>
        <w:rPr>
          <w:rFonts w:ascii="Georgia" w:hAnsi="Georgia"/>
          <w:sz w:val="19"/>
          <w:szCs w:val="19"/>
        </w:rPr>
        <w:t xml:space="preserve">the </w:t>
      </w:r>
      <w:r w:rsidR="00B6716C">
        <w:rPr>
          <w:rFonts w:ascii="Georgia" w:hAnsi="Georgia"/>
          <w:sz w:val="19"/>
          <w:szCs w:val="19"/>
        </w:rPr>
        <w:t xml:space="preserve"> s</w:t>
      </w:r>
      <w:r>
        <w:rPr>
          <w:rFonts w:ascii="Georgia" w:hAnsi="Georgia"/>
          <w:sz w:val="19"/>
          <w:szCs w:val="19"/>
        </w:rPr>
        <w:t>ystem</w:t>
      </w:r>
      <w:r w:rsidRPr="00946414">
        <w:rPr>
          <w:rFonts w:ascii="Georgia" w:hAnsi="Georgia"/>
          <w:sz w:val="19"/>
          <w:szCs w:val="19"/>
        </w:rPr>
        <w:t xml:space="preserve"> as a </w:t>
      </w:r>
      <w:r>
        <w:rPr>
          <w:rFonts w:ascii="Georgia" w:hAnsi="Georgia"/>
          <w:sz w:val="19"/>
          <w:szCs w:val="19"/>
        </w:rPr>
        <w:t xml:space="preserve">risk assessment and </w:t>
      </w:r>
      <w:r w:rsidRPr="00946414">
        <w:rPr>
          <w:rFonts w:ascii="Georgia" w:hAnsi="Georgia"/>
          <w:sz w:val="19"/>
          <w:szCs w:val="19"/>
        </w:rPr>
        <w:t>mainstreaming tool.</w:t>
      </w:r>
    </w:p>
    <w:p w:rsidR="000D2EE8" w:rsidRPr="00946414" w:rsidRDefault="000D2EE8" w:rsidP="003965D3">
      <w:pPr>
        <w:pStyle w:val="BoxListBullet"/>
        <w:numPr>
          <w:ilvl w:val="1"/>
          <w:numId w:val="5"/>
        </w:numPr>
        <w:tabs>
          <w:tab w:val="clear" w:pos="1440"/>
          <w:tab w:val="num" w:pos="709"/>
        </w:tabs>
        <w:spacing w:before="120" w:after="0"/>
        <w:ind w:left="709" w:hanging="425"/>
        <w:rPr>
          <w:rFonts w:ascii="Georgia" w:hAnsi="Georgia"/>
          <w:sz w:val="19"/>
          <w:szCs w:val="19"/>
        </w:rPr>
      </w:pPr>
      <w:r w:rsidRPr="00946414">
        <w:rPr>
          <w:rFonts w:ascii="Georgia" w:hAnsi="Georgia"/>
          <w:sz w:val="19"/>
          <w:szCs w:val="19"/>
        </w:rPr>
        <w:lastRenderedPageBreak/>
        <w:t xml:space="preserve">Multi-hazard maps were used by provinces in mainstreaming </w:t>
      </w:r>
      <w:r>
        <w:rPr>
          <w:rFonts w:ascii="Georgia" w:hAnsi="Georgia"/>
          <w:sz w:val="19"/>
          <w:szCs w:val="19"/>
        </w:rPr>
        <w:t>disaster risk reduction and climate change adaptation</w:t>
      </w:r>
      <w:r w:rsidRPr="00946414">
        <w:rPr>
          <w:rFonts w:ascii="Georgia" w:hAnsi="Georgia"/>
          <w:sz w:val="19"/>
          <w:szCs w:val="19"/>
        </w:rPr>
        <w:t xml:space="preserve"> into their provincial development and land use plans, and in their community-based </w:t>
      </w:r>
      <w:r>
        <w:rPr>
          <w:rFonts w:ascii="Georgia" w:hAnsi="Georgia"/>
          <w:sz w:val="19"/>
          <w:szCs w:val="19"/>
        </w:rPr>
        <w:t xml:space="preserve">disaster preparedness </w:t>
      </w:r>
      <w:r w:rsidRPr="00946414">
        <w:rPr>
          <w:rFonts w:ascii="Georgia" w:hAnsi="Georgia"/>
          <w:sz w:val="19"/>
          <w:szCs w:val="19"/>
        </w:rPr>
        <w:t>activities.</w:t>
      </w:r>
    </w:p>
    <w:p w:rsidR="000D2EE8" w:rsidRPr="00946414" w:rsidRDefault="000D2EE8" w:rsidP="003965D3">
      <w:pPr>
        <w:pStyle w:val="BoxListBullet"/>
        <w:tabs>
          <w:tab w:val="clear" w:pos="404"/>
          <w:tab w:val="num" w:pos="284"/>
        </w:tabs>
        <w:spacing w:before="120" w:after="0"/>
        <w:ind w:left="284"/>
        <w:rPr>
          <w:rFonts w:ascii="Georgia" w:hAnsi="Georgia"/>
          <w:sz w:val="19"/>
          <w:szCs w:val="19"/>
        </w:rPr>
      </w:pPr>
      <w:r>
        <w:rPr>
          <w:rFonts w:ascii="Georgia" w:hAnsi="Georgia"/>
          <w:sz w:val="19"/>
          <w:szCs w:val="19"/>
        </w:rPr>
        <w:t>In the region</w:t>
      </w:r>
      <w:r w:rsidRPr="00946414">
        <w:rPr>
          <w:rFonts w:ascii="Georgia" w:hAnsi="Georgia"/>
          <w:sz w:val="19"/>
          <w:szCs w:val="19"/>
        </w:rPr>
        <w:t xml:space="preserve">, </w:t>
      </w:r>
      <w:smartTag w:uri="urn:schemas-microsoft-com:office:smarttags" w:element="country-region">
        <w:r w:rsidRPr="00946414">
          <w:rPr>
            <w:rFonts w:ascii="Georgia" w:hAnsi="Georgia"/>
            <w:sz w:val="19"/>
            <w:szCs w:val="19"/>
          </w:rPr>
          <w:t>P</w:t>
        </w:r>
        <w:r>
          <w:rPr>
            <w:rFonts w:ascii="Georgia" w:hAnsi="Georgia"/>
            <w:sz w:val="19"/>
            <w:szCs w:val="19"/>
          </w:rPr>
          <w:t xml:space="preserve">apua </w:t>
        </w:r>
        <w:r w:rsidRPr="00946414">
          <w:rPr>
            <w:rFonts w:ascii="Georgia" w:hAnsi="Georgia"/>
            <w:sz w:val="19"/>
            <w:szCs w:val="19"/>
          </w:rPr>
          <w:t>N</w:t>
        </w:r>
        <w:r>
          <w:rPr>
            <w:rFonts w:ascii="Georgia" w:hAnsi="Georgia"/>
            <w:sz w:val="19"/>
            <w:szCs w:val="19"/>
          </w:rPr>
          <w:t xml:space="preserve">ew </w:t>
        </w:r>
        <w:r w:rsidRPr="00946414">
          <w:rPr>
            <w:rFonts w:ascii="Georgia" w:hAnsi="Georgia"/>
            <w:sz w:val="19"/>
            <w:szCs w:val="19"/>
          </w:rPr>
          <w:t>G</w:t>
        </w:r>
        <w:r>
          <w:rPr>
            <w:rFonts w:ascii="Georgia" w:hAnsi="Georgia"/>
            <w:sz w:val="19"/>
            <w:szCs w:val="19"/>
          </w:rPr>
          <w:t>uinea</w:t>
        </w:r>
      </w:smartTag>
      <w:r w:rsidRPr="00946414">
        <w:rPr>
          <w:rFonts w:ascii="Georgia" w:hAnsi="Georgia"/>
          <w:sz w:val="19"/>
          <w:szCs w:val="19"/>
        </w:rPr>
        <w:t xml:space="preserve"> and </w:t>
      </w:r>
      <w:smartTag w:uri="urn:schemas-microsoft-com:office:smarttags" w:element="place">
        <w:smartTag w:uri="urn:schemas-microsoft-com:office:smarttags" w:element="country-region">
          <w:r w:rsidRPr="00946414">
            <w:rPr>
              <w:rFonts w:ascii="Georgia" w:hAnsi="Georgia"/>
              <w:sz w:val="19"/>
              <w:szCs w:val="19"/>
            </w:rPr>
            <w:t>Indonesia</w:t>
          </w:r>
        </w:smartTag>
      </w:smartTag>
      <w:r w:rsidRPr="00946414">
        <w:rPr>
          <w:rFonts w:ascii="Georgia" w:hAnsi="Georgia"/>
          <w:sz w:val="19"/>
          <w:szCs w:val="19"/>
        </w:rPr>
        <w:t xml:space="preserve"> adopted the </w:t>
      </w:r>
      <w:r>
        <w:rPr>
          <w:rFonts w:ascii="Georgia" w:hAnsi="Georgia"/>
          <w:sz w:val="19"/>
          <w:szCs w:val="19"/>
        </w:rPr>
        <w:t xml:space="preserve">partnership and multi-hazard approach </w:t>
      </w:r>
      <w:r w:rsidR="003C70A3">
        <w:rPr>
          <w:rFonts w:ascii="Georgia" w:hAnsi="Georgia"/>
          <w:sz w:val="19"/>
          <w:szCs w:val="19"/>
        </w:rPr>
        <w:t>formulated</w:t>
      </w:r>
      <w:r>
        <w:rPr>
          <w:rFonts w:ascii="Georgia" w:hAnsi="Georgia"/>
          <w:sz w:val="19"/>
          <w:szCs w:val="19"/>
        </w:rPr>
        <w:t xml:space="preserve"> in the </w:t>
      </w:r>
      <w:r w:rsidRPr="00946414">
        <w:rPr>
          <w:rFonts w:ascii="Georgia" w:hAnsi="Georgia"/>
          <w:sz w:val="19"/>
          <w:szCs w:val="19"/>
        </w:rPr>
        <w:t xml:space="preserve">READY Project in implementing their respective national hazard mapping initiatives. </w:t>
      </w:r>
      <w:r>
        <w:rPr>
          <w:rFonts w:ascii="Georgia" w:hAnsi="Georgia"/>
          <w:sz w:val="19"/>
          <w:szCs w:val="19"/>
        </w:rPr>
        <w:t xml:space="preserve">The </w:t>
      </w:r>
      <w:smartTag w:uri="urn:schemas-microsoft-com:office:smarttags" w:element="country-region">
        <w:smartTag w:uri="urn:schemas-microsoft-com:office:smarttags" w:element="place">
          <w:r>
            <w:rPr>
              <w:rFonts w:ascii="Georgia" w:hAnsi="Georgia"/>
              <w:sz w:val="19"/>
              <w:szCs w:val="19"/>
            </w:rPr>
            <w:t>Australia</w:t>
          </w:r>
        </w:smartTag>
      </w:smartTag>
      <w:r w:rsidR="00B6716C">
        <w:rPr>
          <w:rFonts w:ascii="Georgia" w:hAnsi="Georgia"/>
          <w:sz w:val="19"/>
          <w:szCs w:val="19"/>
        </w:rPr>
        <w:t xml:space="preserve"> – </w:t>
      </w:r>
      <w:r>
        <w:rPr>
          <w:rFonts w:ascii="Georgia" w:hAnsi="Georgia"/>
          <w:sz w:val="19"/>
          <w:szCs w:val="19"/>
        </w:rPr>
        <w:t>Indonesia Facility for Disaster Reduction</w:t>
      </w:r>
      <w:r w:rsidRPr="00946414">
        <w:rPr>
          <w:rFonts w:ascii="Georgia" w:hAnsi="Georgia"/>
          <w:sz w:val="19"/>
          <w:szCs w:val="19"/>
        </w:rPr>
        <w:t xml:space="preserve"> is also looking at </w:t>
      </w:r>
      <w:r>
        <w:rPr>
          <w:rFonts w:ascii="Georgia" w:hAnsi="Georgia"/>
          <w:sz w:val="19"/>
          <w:szCs w:val="19"/>
        </w:rPr>
        <w:t xml:space="preserve">the </w:t>
      </w:r>
      <w:r w:rsidRPr="00946414">
        <w:rPr>
          <w:rFonts w:ascii="Georgia" w:hAnsi="Georgia"/>
          <w:sz w:val="19"/>
          <w:szCs w:val="19"/>
        </w:rPr>
        <w:t>R</w:t>
      </w:r>
      <w:r>
        <w:rPr>
          <w:rFonts w:ascii="Georgia" w:hAnsi="Georgia"/>
          <w:sz w:val="19"/>
          <w:szCs w:val="19"/>
        </w:rPr>
        <w:t xml:space="preserve">apid </w:t>
      </w:r>
      <w:r w:rsidRPr="00946414">
        <w:rPr>
          <w:rFonts w:ascii="Georgia" w:hAnsi="Georgia"/>
          <w:sz w:val="19"/>
          <w:szCs w:val="19"/>
        </w:rPr>
        <w:t>E</w:t>
      </w:r>
      <w:r>
        <w:rPr>
          <w:rFonts w:ascii="Georgia" w:hAnsi="Georgia"/>
          <w:sz w:val="19"/>
          <w:szCs w:val="19"/>
        </w:rPr>
        <w:t xml:space="preserve">arthquake </w:t>
      </w:r>
      <w:r w:rsidRPr="00946414">
        <w:rPr>
          <w:rFonts w:ascii="Georgia" w:hAnsi="Georgia"/>
          <w:sz w:val="19"/>
          <w:szCs w:val="19"/>
        </w:rPr>
        <w:t>D</w:t>
      </w:r>
      <w:r>
        <w:rPr>
          <w:rFonts w:ascii="Georgia" w:hAnsi="Georgia"/>
          <w:sz w:val="19"/>
          <w:szCs w:val="19"/>
        </w:rPr>
        <w:t xml:space="preserve">amage </w:t>
      </w:r>
      <w:r w:rsidRPr="00946414">
        <w:rPr>
          <w:rFonts w:ascii="Georgia" w:hAnsi="Georgia"/>
          <w:sz w:val="19"/>
          <w:szCs w:val="19"/>
        </w:rPr>
        <w:t>A</w:t>
      </w:r>
      <w:r>
        <w:rPr>
          <w:rFonts w:ascii="Georgia" w:hAnsi="Georgia"/>
          <w:sz w:val="19"/>
          <w:szCs w:val="19"/>
        </w:rPr>
        <w:t xml:space="preserve">ssessment </w:t>
      </w:r>
      <w:r w:rsidRPr="00946414">
        <w:rPr>
          <w:rFonts w:ascii="Georgia" w:hAnsi="Georgia"/>
          <w:sz w:val="19"/>
          <w:szCs w:val="19"/>
        </w:rPr>
        <w:t>S</w:t>
      </w:r>
      <w:r>
        <w:rPr>
          <w:rFonts w:ascii="Georgia" w:hAnsi="Georgia"/>
          <w:sz w:val="19"/>
          <w:szCs w:val="19"/>
        </w:rPr>
        <w:t>ystem</w:t>
      </w:r>
      <w:r w:rsidR="003C70A3">
        <w:rPr>
          <w:rFonts w:ascii="Georgia" w:hAnsi="Georgia"/>
          <w:sz w:val="19"/>
          <w:szCs w:val="19"/>
        </w:rPr>
        <w:t xml:space="preserve"> as a tool for </w:t>
      </w:r>
      <w:r w:rsidRPr="00946414">
        <w:rPr>
          <w:rFonts w:ascii="Georgia" w:hAnsi="Georgia"/>
          <w:sz w:val="19"/>
          <w:szCs w:val="19"/>
        </w:rPr>
        <w:t>regional risk assessment.</w:t>
      </w:r>
    </w:p>
    <w:p w:rsidR="000D2EE8" w:rsidRDefault="000D2EE8" w:rsidP="003965D3">
      <w:pPr>
        <w:pStyle w:val="BoxListBullet"/>
        <w:tabs>
          <w:tab w:val="clear" w:pos="404"/>
          <w:tab w:val="num" w:pos="284"/>
        </w:tabs>
        <w:spacing w:before="120" w:after="0"/>
        <w:ind w:left="284"/>
        <w:rPr>
          <w:rFonts w:ascii="Georgia" w:hAnsi="Georgia"/>
          <w:sz w:val="19"/>
          <w:szCs w:val="19"/>
        </w:rPr>
      </w:pPr>
      <w:r>
        <w:rPr>
          <w:rFonts w:ascii="Georgia" w:hAnsi="Georgia"/>
          <w:sz w:val="19"/>
          <w:szCs w:val="19"/>
        </w:rPr>
        <w:t xml:space="preserve">Engagement by other Australian </w:t>
      </w:r>
      <w:r w:rsidR="00681046">
        <w:rPr>
          <w:rFonts w:ascii="Georgia" w:hAnsi="Georgia"/>
          <w:sz w:val="19"/>
          <w:szCs w:val="19"/>
        </w:rPr>
        <w:t>g</w:t>
      </w:r>
      <w:r>
        <w:rPr>
          <w:rFonts w:ascii="Georgia" w:hAnsi="Georgia"/>
          <w:sz w:val="19"/>
          <w:szCs w:val="19"/>
        </w:rPr>
        <w:t xml:space="preserve">overnment agencies was facilitated and gained momentum with the Australian Bureau of Meteorology and Geoscience </w:t>
      </w:r>
      <w:smartTag w:uri="urn:schemas-microsoft-com:office:smarttags" w:element="country-region">
        <w:r>
          <w:rPr>
            <w:rFonts w:ascii="Georgia" w:hAnsi="Georgia"/>
            <w:sz w:val="19"/>
            <w:szCs w:val="19"/>
          </w:rPr>
          <w:t>Australia</w:t>
        </w:r>
      </w:smartTag>
      <w:r>
        <w:rPr>
          <w:rFonts w:ascii="Georgia" w:hAnsi="Georgia"/>
          <w:sz w:val="19"/>
          <w:szCs w:val="19"/>
        </w:rPr>
        <w:t xml:space="preserve"> partnering with key </w:t>
      </w:r>
      <w:smartTag w:uri="urn:schemas-microsoft-com:office:smarttags" w:element="country-region">
        <w:smartTag w:uri="urn:schemas-microsoft-com:office:smarttags" w:element="place">
          <w:r>
            <w:rPr>
              <w:rFonts w:ascii="Georgia" w:hAnsi="Georgia"/>
              <w:sz w:val="19"/>
              <w:szCs w:val="19"/>
            </w:rPr>
            <w:t>Philippines</w:t>
          </w:r>
        </w:smartTag>
      </w:smartTag>
      <w:r>
        <w:rPr>
          <w:rFonts w:ascii="Georgia" w:hAnsi="Georgia"/>
          <w:sz w:val="19"/>
          <w:szCs w:val="19"/>
        </w:rPr>
        <w:t xml:space="preserve"> </w:t>
      </w:r>
      <w:r w:rsidR="00B6716C">
        <w:rPr>
          <w:rFonts w:ascii="Georgia" w:hAnsi="Georgia"/>
          <w:sz w:val="19"/>
          <w:szCs w:val="19"/>
        </w:rPr>
        <w:t>g</w:t>
      </w:r>
      <w:r>
        <w:rPr>
          <w:rFonts w:ascii="Georgia" w:hAnsi="Georgia"/>
          <w:sz w:val="19"/>
          <w:szCs w:val="19"/>
        </w:rPr>
        <w:t>overnment agencies on disaster risk management.</w:t>
      </w:r>
    </w:p>
    <w:p w:rsidR="000D2EE8" w:rsidRDefault="000D2EE8" w:rsidP="003965D3">
      <w:pPr>
        <w:pStyle w:val="BoxListBullet"/>
        <w:numPr>
          <w:ilvl w:val="1"/>
          <w:numId w:val="5"/>
        </w:numPr>
        <w:tabs>
          <w:tab w:val="clear" w:pos="1440"/>
          <w:tab w:val="num" w:pos="709"/>
        </w:tabs>
        <w:spacing w:before="120" w:after="0"/>
        <w:ind w:left="709" w:hanging="425"/>
        <w:rPr>
          <w:rFonts w:ascii="Georgia" w:hAnsi="Georgia"/>
          <w:sz w:val="19"/>
          <w:szCs w:val="19"/>
        </w:rPr>
      </w:pPr>
      <w:r>
        <w:rPr>
          <w:rFonts w:ascii="Georgia" w:hAnsi="Georgia"/>
          <w:sz w:val="19"/>
          <w:szCs w:val="19"/>
        </w:rPr>
        <w:t>The Philippines Weather Bureau,</w:t>
      </w:r>
      <w:r w:rsidRPr="00946414">
        <w:rPr>
          <w:rFonts w:ascii="Georgia" w:hAnsi="Georgia"/>
          <w:sz w:val="19"/>
          <w:szCs w:val="19"/>
        </w:rPr>
        <w:t xml:space="preserve"> </w:t>
      </w:r>
      <w:r w:rsidR="00D572CD">
        <w:rPr>
          <w:rFonts w:ascii="Georgia" w:hAnsi="Georgia"/>
          <w:sz w:val="19"/>
          <w:szCs w:val="19"/>
        </w:rPr>
        <w:t>Philippine Atmospheric, Geophysical and Astronomical Services Administration</w:t>
      </w:r>
      <w:r w:rsidR="00B6716C">
        <w:rPr>
          <w:rFonts w:ascii="Georgia" w:hAnsi="Georgia"/>
          <w:sz w:val="19"/>
          <w:szCs w:val="19"/>
        </w:rPr>
        <w:t xml:space="preserve"> </w:t>
      </w:r>
      <w:r w:rsidR="00D572CD">
        <w:rPr>
          <w:rFonts w:ascii="Georgia" w:hAnsi="Georgia"/>
          <w:sz w:val="19"/>
          <w:szCs w:val="19"/>
        </w:rPr>
        <w:t>(</w:t>
      </w:r>
      <w:r w:rsidRPr="00D572CD">
        <w:rPr>
          <w:rFonts w:ascii="Georgia" w:hAnsi="Georgia"/>
          <w:sz w:val="19"/>
          <w:szCs w:val="19"/>
        </w:rPr>
        <w:t>PAGASA</w:t>
      </w:r>
      <w:r w:rsidR="00D572CD">
        <w:rPr>
          <w:rFonts w:ascii="Georgia" w:hAnsi="Georgia"/>
          <w:sz w:val="19"/>
          <w:szCs w:val="19"/>
        </w:rPr>
        <w:t>)</w:t>
      </w:r>
      <w:r>
        <w:rPr>
          <w:rFonts w:ascii="Georgia" w:hAnsi="Georgia"/>
          <w:sz w:val="19"/>
          <w:szCs w:val="19"/>
        </w:rPr>
        <w:t xml:space="preserve"> adopted Australian Bureau of Meteorology tropical cyclone technology into its</w:t>
      </w:r>
      <w:r w:rsidRPr="00946414">
        <w:rPr>
          <w:rFonts w:ascii="Georgia" w:hAnsi="Georgia"/>
          <w:sz w:val="19"/>
          <w:szCs w:val="19"/>
        </w:rPr>
        <w:t xml:space="preserve"> system</w:t>
      </w:r>
      <w:r>
        <w:rPr>
          <w:rFonts w:ascii="Georgia" w:hAnsi="Georgia"/>
          <w:sz w:val="19"/>
          <w:szCs w:val="19"/>
        </w:rPr>
        <w:t>,</w:t>
      </w:r>
      <w:r w:rsidRPr="00946414">
        <w:rPr>
          <w:rFonts w:ascii="Georgia" w:hAnsi="Georgia"/>
          <w:sz w:val="19"/>
          <w:szCs w:val="19"/>
        </w:rPr>
        <w:t xml:space="preserve"> improv</w:t>
      </w:r>
      <w:r>
        <w:rPr>
          <w:rFonts w:ascii="Georgia" w:hAnsi="Georgia"/>
          <w:sz w:val="19"/>
          <w:szCs w:val="19"/>
        </w:rPr>
        <w:t>ing</w:t>
      </w:r>
      <w:r w:rsidRPr="00946414">
        <w:rPr>
          <w:rFonts w:ascii="Georgia" w:hAnsi="Georgia"/>
          <w:sz w:val="19"/>
          <w:szCs w:val="19"/>
        </w:rPr>
        <w:t xml:space="preserve"> the accuracy of PAGASA’s weathe</w:t>
      </w:r>
      <w:r>
        <w:rPr>
          <w:rFonts w:ascii="Georgia" w:hAnsi="Georgia"/>
          <w:sz w:val="19"/>
          <w:szCs w:val="19"/>
        </w:rPr>
        <w:t xml:space="preserve">r forecasting capacity by 15 per cent. </w:t>
      </w:r>
      <w:r w:rsidRPr="00946414">
        <w:rPr>
          <w:rFonts w:ascii="Georgia" w:hAnsi="Georgia"/>
          <w:sz w:val="19"/>
          <w:szCs w:val="19"/>
        </w:rPr>
        <w:t>The technology enhanced PAGASA’s early warning capacity on tropical disturbance monitoring</w:t>
      </w:r>
      <w:r>
        <w:rPr>
          <w:rFonts w:ascii="Georgia" w:hAnsi="Georgia"/>
          <w:sz w:val="19"/>
          <w:szCs w:val="19"/>
        </w:rPr>
        <w:t>.</w:t>
      </w:r>
    </w:p>
    <w:p w:rsidR="000D2EE8" w:rsidRDefault="000D2EE8" w:rsidP="003965D3">
      <w:pPr>
        <w:pStyle w:val="BoxListBullet"/>
        <w:numPr>
          <w:ilvl w:val="1"/>
          <w:numId w:val="5"/>
        </w:numPr>
        <w:tabs>
          <w:tab w:val="clear" w:pos="1440"/>
          <w:tab w:val="num" w:pos="709"/>
        </w:tabs>
        <w:spacing w:before="120" w:after="0"/>
        <w:ind w:left="709" w:hanging="425"/>
        <w:rPr>
          <w:rFonts w:ascii="Georgia" w:hAnsi="Georgia"/>
          <w:sz w:val="19"/>
          <w:szCs w:val="19"/>
        </w:rPr>
      </w:pPr>
      <w:r>
        <w:rPr>
          <w:rFonts w:ascii="Georgia" w:hAnsi="Georgia"/>
          <w:sz w:val="19"/>
          <w:szCs w:val="19"/>
        </w:rPr>
        <w:t xml:space="preserve">Risk analysis methodologies were introduced by Geoscience </w:t>
      </w:r>
      <w:smartTag w:uri="urn:schemas-microsoft-com:office:smarttags" w:element="country-region">
        <w:r w:rsidRPr="006D4D51">
          <w:rPr>
            <w:rFonts w:ascii="Georgia" w:hAnsi="Georgia"/>
            <w:sz w:val="19"/>
            <w:szCs w:val="19"/>
          </w:rPr>
          <w:t>Australia</w:t>
        </w:r>
      </w:smartTag>
      <w:r w:rsidRPr="006D4D51">
        <w:rPr>
          <w:rFonts w:ascii="Georgia" w:hAnsi="Georgia"/>
          <w:sz w:val="19"/>
          <w:szCs w:val="19"/>
        </w:rPr>
        <w:t xml:space="preserve"> to </w:t>
      </w:r>
      <w:r w:rsidR="00AB04AD">
        <w:rPr>
          <w:rFonts w:ascii="Georgia" w:hAnsi="Georgia"/>
          <w:sz w:val="19"/>
          <w:szCs w:val="19"/>
        </w:rPr>
        <w:t xml:space="preserve">the </w:t>
      </w:r>
      <w:r w:rsidRPr="006D4D51">
        <w:rPr>
          <w:rFonts w:ascii="Georgia" w:hAnsi="Georgia"/>
          <w:sz w:val="19"/>
          <w:szCs w:val="19"/>
        </w:rPr>
        <w:t xml:space="preserve">Philippines Institute of Volcanology and Seismology through </w:t>
      </w:r>
      <w:r w:rsidR="00AB04AD">
        <w:rPr>
          <w:rFonts w:ascii="Georgia" w:hAnsi="Georgia"/>
          <w:sz w:val="19"/>
          <w:szCs w:val="19"/>
        </w:rPr>
        <w:t>collaborating on the</w:t>
      </w:r>
      <w:r w:rsidRPr="006D4D51">
        <w:rPr>
          <w:rFonts w:ascii="Georgia" w:hAnsi="Georgia"/>
          <w:sz w:val="19"/>
          <w:szCs w:val="19"/>
        </w:rPr>
        <w:t xml:space="preserve"> development of </w:t>
      </w:r>
      <w:r w:rsidR="00AB04AD">
        <w:rPr>
          <w:rFonts w:ascii="Georgia" w:hAnsi="Georgia"/>
          <w:sz w:val="19"/>
          <w:szCs w:val="19"/>
        </w:rPr>
        <w:t xml:space="preserve">an </w:t>
      </w:r>
      <w:r w:rsidRPr="006D4D51">
        <w:rPr>
          <w:rFonts w:ascii="Georgia" w:hAnsi="Georgia"/>
          <w:sz w:val="19"/>
          <w:szCs w:val="19"/>
        </w:rPr>
        <w:t>exposure database, building typology</w:t>
      </w:r>
      <w:r w:rsidR="00AB04AD">
        <w:rPr>
          <w:rFonts w:ascii="Georgia" w:hAnsi="Georgia"/>
          <w:sz w:val="19"/>
          <w:szCs w:val="19"/>
        </w:rPr>
        <w:t xml:space="preserve">, </w:t>
      </w:r>
      <w:r w:rsidRPr="006D4D51">
        <w:rPr>
          <w:rFonts w:ascii="Georgia" w:hAnsi="Georgia"/>
          <w:sz w:val="19"/>
          <w:szCs w:val="19"/>
        </w:rPr>
        <w:t xml:space="preserve">and </w:t>
      </w:r>
      <w:r w:rsidR="008B6F85">
        <w:rPr>
          <w:rFonts w:ascii="Georgia" w:hAnsi="Georgia"/>
          <w:sz w:val="19"/>
          <w:szCs w:val="19"/>
        </w:rPr>
        <w:t xml:space="preserve">the development of </w:t>
      </w:r>
      <w:r w:rsidR="00AB04AD">
        <w:rPr>
          <w:rFonts w:ascii="Georgia" w:hAnsi="Georgia"/>
          <w:sz w:val="19"/>
          <w:szCs w:val="19"/>
        </w:rPr>
        <w:t xml:space="preserve">a </w:t>
      </w:r>
      <w:r w:rsidRPr="006D4D51">
        <w:rPr>
          <w:rFonts w:ascii="Georgia" w:hAnsi="Georgia"/>
          <w:sz w:val="19"/>
          <w:szCs w:val="19"/>
        </w:rPr>
        <w:t xml:space="preserve">vulnerability curve for </w:t>
      </w:r>
      <w:smartTag w:uri="urn:schemas-microsoft-com:office:smarttags" w:element="place">
        <w:smartTag w:uri="urn:schemas-microsoft-com:office:smarttags" w:element="PlaceName">
          <w:r w:rsidRPr="006D4D51">
            <w:rPr>
              <w:rFonts w:ascii="Georgia" w:hAnsi="Georgia"/>
              <w:sz w:val="19"/>
              <w:szCs w:val="19"/>
            </w:rPr>
            <w:t>Iloilo</w:t>
          </w:r>
        </w:smartTag>
        <w:r w:rsidRPr="006D4D51">
          <w:rPr>
            <w:rFonts w:ascii="Georgia" w:hAnsi="Georgia"/>
            <w:sz w:val="19"/>
            <w:szCs w:val="19"/>
          </w:rPr>
          <w:t xml:space="preserve"> </w:t>
        </w:r>
        <w:smartTag w:uri="urn:schemas-microsoft-com:office:smarttags" w:element="PlaceType">
          <w:r w:rsidRPr="006D4D51">
            <w:rPr>
              <w:rFonts w:ascii="Georgia" w:hAnsi="Georgia"/>
              <w:sz w:val="19"/>
              <w:szCs w:val="19"/>
            </w:rPr>
            <w:t>City</w:t>
          </w:r>
        </w:smartTag>
      </w:smartTag>
      <w:r w:rsidRPr="006D4D51">
        <w:rPr>
          <w:rFonts w:ascii="Georgia" w:hAnsi="Georgia"/>
          <w:sz w:val="19"/>
          <w:szCs w:val="19"/>
        </w:rPr>
        <w:t>. These tools allow for more reliable assessment of potential impacts</w:t>
      </w:r>
      <w:r>
        <w:rPr>
          <w:rFonts w:ascii="Georgia" w:hAnsi="Georgia"/>
          <w:sz w:val="19"/>
          <w:szCs w:val="19"/>
        </w:rPr>
        <w:t xml:space="preserve"> of earthquake events in </w:t>
      </w:r>
      <w:smartTag w:uri="urn:schemas-microsoft-com:office:smarttags" w:element="place">
        <w:smartTag w:uri="urn:schemas-microsoft-com:office:smarttags" w:element="PlaceName">
          <w:r>
            <w:rPr>
              <w:rFonts w:ascii="Georgia" w:hAnsi="Georgia"/>
              <w:sz w:val="19"/>
              <w:szCs w:val="19"/>
            </w:rPr>
            <w:t>Iloilo</w:t>
          </w:r>
        </w:smartTag>
        <w:r>
          <w:rPr>
            <w:rFonts w:ascii="Georgia" w:hAnsi="Georgia"/>
            <w:sz w:val="19"/>
            <w:szCs w:val="19"/>
          </w:rPr>
          <w:t xml:space="preserve"> </w:t>
        </w:r>
        <w:smartTag w:uri="urn:schemas-microsoft-com:office:smarttags" w:element="PlaceType">
          <w:r>
            <w:rPr>
              <w:rFonts w:ascii="Georgia" w:hAnsi="Georgia"/>
              <w:sz w:val="19"/>
              <w:szCs w:val="19"/>
            </w:rPr>
            <w:t>City</w:t>
          </w:r>
        </w:smartTag>
      </w:smartTag>
      <w:r>
        <w:rPr>
          <w:rFonts w:ascii="Georgia" w:hAnsi="Georgia"/>
          <w:sz w:val="19"/>
          <w:szCs w:val="19"/>
        </w:rPr>
        <w:t xml:space="preserve">, which the city </w:t>
      </w:r>
      <w:r w:rsidR="009060D0">
        <w:rPr>
          <w:rFonts w:ascii="Georgia" w:hAnsi="Georgia"/>
          <w:sz w:val="19"/>
          <w:szCs w:val="19"/>
        </w:rPr>
        <w:t>will use</w:t>
      </w:r>
      <w:r>
        <w:rPr>
          <w:rFonts w:ascii="Georgia" w:hAnsi="Georgia"/>
          <w:sz w:val="19"/>
          <w:szCs w:val="19"/>
        </w:rPr>
        <w:t xml:space="preserve"> in their land use and emergency planning and actions. This methodology will be replicated by the municipalities of </w:t>
      </w:r>
      <w:smartTag w:uri="urn:schemas-microsoft-com:office:smarttags" w:element="place">
        <w:smartTag w:uri="urn:schemas-microsoft-com:office:smarttags" w:element="City">
          <w:r>
            <w:rPr>
              <w:rFonts w:ascii="Georgia" w:hAnsi="Georgia"/>
              <w:sz w:val="19"/>
              <w:szCs w:val="19"/>
            </w:rPr>
            <w:t>Pavia</w:t>
          </w:r>
        </w:smartTag>
      </w:smartTag>
      <w:r>
        <w:rPr>
          <w:rFonts w:ascii="Georgia" w:hAnsi="Georgia"/>
          <w:sz w:val="19"/>
          <w:szCs w:val="19"/>
        </w:rPr>
        <w:t xml:space="preserve"> and Sta. Barbara.</w:t>
      </w:r>
    </w:p>
    <w:p w:rsidR="000D2EE8" w:rsidRPr="00AC1EEB" w:rsidRDefault="000D2EE8" w:rsidP="003965D3">
      <w:pPr>
        <w:pStyle w:val="BoxListBullet"/>
        <w:tabs>
          <w:tab w:val="clear" w:pos="404"/>
          <w:tab w:val="num" w:pos="284"/>
        </w:tabs>
        <w:spacing w:before="120" w:after="0"/>
        <w:ind w:left="284"/>
        <w:rPr>
          <w:rFonts w:ascii="Georgia" w:hAnsi="Georgia"/>
          <w:sz w:val="19"/>
          <w:szCs w:val="19"/>
        </w:rPr>
      </w:pPr>
      <w:r>
        <w:rPr>
          <w:rFonts w:ascii="Georgia" w:hAnsi="Georgia"/>
          <w:sz w:val="19"/>
          <w:szCs w:val="19"/>
        </w:rPr>
        <w:t xml:space="preserve">The </w:t>
      </w:r>
      <w:r w:rsidRPr="00946414">
        <w:rPr>
          <w:rFonts w:ascii="Georgia" w:hAnsi="Georgia"/>
          <w:sz w:val="19"/>
          <w:szCs w:val="19"/>
        </w:rPr>
        <w:t>Red Cross 143 Project</w:t>
      </w:r>
      <w:r>
        <w:t xml:space="preserve"> </w:t>
      </w:r>
      <w:r w:rsidRPr="00AC1EEB">
        <w:rPr>
          <w:rFonts w:ascii="Georgia" w:hAnsi="Georgia"/>
          <w:sz w:val="19"/>
          <w:szCs w:val="19"/>
        </w:rPr>
        <w:t>formed</w:t>
      </w:r>
      <w:r>
        <w:t xml:space="preserve"> </w:t>
      </w:r>
      <w:r w:rsidRPr="00946414">
        <w:rPr>
          <w:rFonts w:ascii="Georgia" w:hAnsi="Georgia"/>
          <w:sz w:val="19"/>
          <w:szCs w:val="19"/>
        </w:rPr>
        <w:t xml:space="preserve">24 volunteer groups in </w:t>
      </w:r>
      <w:r w:rsidR="00B256AD">
        <w:rPr>
          <w:rFonts w:ascii="Georgia" w:hAnsi="Georgia"/>
          <w:sz w:val="19"/>
          <w:szCs w:val="19"/>
        </w:rPr>
        <w:t>six</w:t>
      </w:r>
      <w:r w:rsidRPr="00946414">
        <w:rPr>
          <w:rFonts w:ascii="Georgia" w:hAnsi="Georgia"/>
          <w:sz w:val="19"/>
          <w:szCs w:val="19"/>
        </w:rPr>
        <w:t xml:space="preserve"> target provinces</w:t>
      </w:r>
      <w:r>
        <w:rPr>
          <w:rFonts w:ascii="Georgia" w:hAnsi="Georgia"/>
          <w:sz w:val="19"/>
          <w:szCs w:val="19"/>
        </w:rPr>
        <w:t>.</w:t>
      </w:r>
      <w:r w:rsidRPr="00362716">
        <w:rPr>
          <w:rFonts w:ascii="Georgia" w:hAnsi="Georgia"/>
          <w:sz w:val="19"/>
          <w:szCs w:val="19"/>
          <w:vertAlign w:val="superscript"/>
        </w:rPr>
        <w:footnoteReference w:id="28"/>
      </w:r>
      <w:r w:rsidRPr="00362716">
        <w:rPr>
          <w:rFonts w:ascii="Georgia" w:hAnsi="Georgia"/>
          <w:sz w:val="19"/>
          <w:szCs w:val="19"/>
          <w:vertAlign w:val="superscript"/>
        </w:rPr>
        <w:t xml:space="preserve"> </w:t>
      </w:r>
      <w:r w:rsidRPr="003965D3">
        <w:rPr>
          <w:rFonts w:ascii="Georgia" w:hAnsi="Georgia"/>
          <w:sz w:val="19"/>
          <w:szCs w:val="19"/>
        </w:rPr>
        <w:t xml:space="preserve">These </w:t>
      </w:r>
      <w:r w:rsidR="00B256AD">
        <w:rPr>
          <w:rFonts w:ascii="Georgia" w:hAnsi="Georgia"/>
          <w:sz w:val="19"/>
          <w:szCs w:val="19"/>
        </w:rPr>
        <w:t>groups</w:t>
      </w:r>
      <w:r w:rsidR="00B256AD" w:rsidRPr="003965D3">
        <w:rPr>
          <w:rFonts w:ascii="Georgia" w:hAnsi="Georgia"/>
          <w:sz w:val="19"/>
          <w:szCs w:val="19"/>
        </w:rPr>
        <w:t xml:space="preserve"> </w:t>
      </w:r>
      <w:r w:rsidRPr="00AC1EEB">
        <w:rPr>
          <w:rFonts w:ascii="Georgia" w:hAnsi="Georgia"/>
          <w:sz w:val="19"/>
          <w:szCs w:val="19"/>
        </w:rPr>
        <w:t>support</w:t>
      </w:r>
      <w:r w:rsidRPr="003965D3">
        <w:rPr>
          <w:rFonts w:ascii="Georgia" w:hAnsi="Georgia"/>
          <w:sz w:val="19"/>
          <w:szCs w:val="19"/>
        </w:rPr>
        <w:t>ed</w:t>
      </w:r>
      <w:r w:rsidRPr="00AC1EEB">
        <w:rPr>
          <w:rFonts w:ascii="Georgia" w:hAnsi="Georgia"/>
          <w:sz w:val="19"/>
          <w:szCs w:val="19"/>
        </w:rPr>
        <w:t xml:space="preserve"> </w:t>
      </w:r>
      <w:r w:rsidRPr="003965D3">
        <w:rPr>
          <w:rFonts w:ascii="Georgia" w:hAnsi="Georgia"/>
          <w:sz w:val="19"/>
          <w:szCs w:val="19"/>
        </w:rPr>
        <w:t>local</w:t>
      </w:r>
      <w:r w:rsidRPr="00AC1EEB">
        <w:rPr>
          <w:rFonts w:ascii="Georgia" w:hAnsi="Georgia"/>
          <w:sz w:val="19"/>
          <w:szCs w:val="19"/>
        </w:rPr>
        <w:t xml:space="preserve"> co</w:t>
      </w:r>
      <w:r w:rsidRPr="003965D3">
        <w:rPr>
          <w:rFonts w:ascii="Georgia" w:hAnsi="Georgia"/>
          <w:sz w:val="19"/>
          <w:szCs w:val="19"/>
        </w:rPr>
        <w:t xml:space="preserve">uncils </w:t>
      </w:r>
      <w:r>
        <w:rPr>
          <w:rFonts w:ascii="Georgia" w:hAnsi="Georgia"/>
          <w:sz w:val="19"/>
          <w:szCs w:val="19"/>
        </w:rPr>
        <w:t>to</w:t>
      </w:r>
      <w:r w:rsidRPr="00AC1EEB">
        <w:rPr>
          <w:rFonts w:ascii="Georgia" w:hAnsi="Georgia"/>
          <w:sz w:val="19"/>
          <w:szCs w:val="19"/>
        </w:rPr>
        <w:t xml:space="preserve"> strengthen their capacity to handle and cope with disasters</w:t>
      </w:r>
      <w:r w:rsidRPr="003965D3">
        <w:rPr>
          <w:rFonts w:ascii="Georgia" w:hAnsi="Georgia"/>
          <w:sz w:val="19"/>
          <w:szCs w:val="19"/>
        </w:rPr>
        <w:t xml:space="preserve">. In two municipalities, </w:t>
      </w:r>
      <w:r w:rsidR="00B256AD">
        <w:rPr>
          <w:rFonts w:ascii="Georgia" w:hAnsi="Georgia"/>
          <w:sz w:val="19"/>
          <w:szCs w:val="19"/>
        </w:rPr>
        <w:t>groups</w:t>
      </w:r>
      <w:r w:rsidR="00B256AD" w:rsidRPr="00AC1EEB">
        <w:rPr>
          <w:rFonts w:ascii="Georgia" w:hAnsi="Georgia"/>
          <w:sz w:val="19"/>
          <w:szCs w:val="19"/>
        </w:rPr>
        <w:t xml:space="preserve"> </w:t>
      </w:r>
      <w:r w:rsidRPr="00AC1EEB">
        <w:rPr>
          <w:rFonts w:ascii="Georgia" w:hAnsi="Georgia"/>
          <w:sz w:val="19"/>
          <w:szCs w:val="19"/>
        </w:rPr>
        <w:t>were mobili</w:t>
      </w:r>
      <w:r w:rsidR="002F5275">
        <w:rPr>
          <w:rFonts w:ascii="Georgia" w:hAnsi="Georgia"/>
          <w:sz w:val="19"/>
          <w:szCs w:val="19"/>
        </w:rPr>
        <w:t>s</w:t>
      </w:r>
      <w:r w:rsidRPr="00AC1EEB">
        <w:rPr>
          <w:rFonts w:ascii="Georgia" w:hAnsi="Georgia"/>
          <w:sz w:val="19"/>
          <w:szCs w:val="19"/>
        </w:rPr>
        <w:t>ed for tropical storm Ketsana</w:t>
      </w:r>
      <w:r w:rsidRPr="003965D3">
        <w:rPr>
          <w:rFonts w:ascii="Georgia" w:hAnsi="Georgia"/>
          <w:sz w:val="19"/>
          <w:szCs w:val="19"/>
        </w:rPr>
        <w:t xml:space="preserve"> and played an important role in supporting the Government’s emergency response</w:t>
      </w:r>
      <w:r w:rsidRPr="00AC1EEB">
        <w:rPr>
          <w:rFonts w:ascii="Georgia" w:hAnsi="Georgia"/>
          <w:sz w:val="19"/>
          <w:szCs w:val="19"/>
        </w:rPr>
        <w:t>.</w:t>
      </w:r>
    </w:p>
    <w:p w:rsidR="000D2EE8" w:rsidRPr="00225D09" w:rsidRDefault="000D2EE8" w:rsidP="000D2EE8">
      <w:pPr>
        <w:pStyle w:val="BodyText"/>
      </w:pPr>
      <w:r>
        <w:t xml:space="preserve">Over the strategy period, </w:t>
      </w:r>
      <w:smartTag w:uri="urn:schemas-microsoft-com:office:smarttags" w:element="country-region">
        <w:smartTag w:uri="urn:schemas-microsoft-com:office:smarttags" w:element="place">
          <w:r>
            <w:t>Australia</w:t>
          </w:r>
        </w:smartTag>
      </w:smartTag>
      <w:r>
        <w:t xml:space="preserve"> supported h</w:t>
      </w:r>
      <w:r w:rsidRPr="00225D09">
        <w:t>umanitarian response</w:t>
      </w:r>
      <w:r>
        <w:t>s to natural disasters</w:t>
      </w:r>
      <w:r w:rsidRPr="00225D09">
        <w:t xml:space="preserve"> including</w:t>
      </w:r>
      <w:r>
        <w:t>:</w:t>
      </w:r>
    </w:p>
    <w:p w:rsidR="000D2EE8" w:rsidRPr="00C045A8" w:rsidRDefault="000D2EE8" w:rsidP="000D2EE8">
      <w:pPr>
        <w:pStyle w:val="BoxListBullet"/>
        <w:tabs>
          <w:tab w:val="clear" w:pos="404"/>
          <w:tab w:val="num" w:pos="284"/>
        </w:tabs>
        <w:spacing w:after="0"/>
        <w:ind w:left="284"/>
        <w:rPr>
          <w:rFonts w:ascii="Georgia" w:hAnsi="Georgia"/>
          <w:sz w:val="19"/>
          <w:szCs w:val="19"/>
        </w:rPr>
      </w:pPr>
      <w:r w:rsidRPr="00751534">
        <w:rPr>
          <w:rFonts w:ascii="Georgia" w:hAnsi="Georgia"/>
          <w:sz w:val="19"/>
          <w:szCs w:val="19"/>
        </w:rPr>
        <w:t>$11 million in humanitarian assistance to the Philippines Red Cross, UN Humanitarian agencies</w:t>
      </w:r>
      <w:r>
        <w:rPr>
          <w:rFonts w:ascii="Georgia" w:hAnsi="Georgia"/>
          <w:sz w:val="19"/>
          <w:szCs w:val="19"/>
        </w:rPr>
        <w:t xml:space="preserve"> and local Filipino </w:t>
      </w:r>
      <w:r w:rsidR="000F6E19">
        <w:rPr>
          <w:rFonts w:ascii="Georgia" w:hAnsi="Georgia"/>
          <w:sz w:val="19"/>
          <w:szCs w:val="19"/>
        </w:rPr>
        <w:t>non-government organisation</w:t>
      </w:r>
      <w:r>
        <w:rPr>
          <w:rFonts w:ascii="Georgia" w:hAnsi="Georgia"/>
          <w:sz w:val="19"/>
          <w:szCs w:val="19"/>
        </w:rPr>
        <w:t xml:space="preserve"> Gawad Kalinga</w:t>
      </w:r>
      <w:r w:rsidRPr="00751534">
        <w:rPr>
          <w:rFonts w:ascii="Georgia" w:hAnsi="Georgia"/>
          <w:sz w:val="19"/>
          <w:szCs w:val="19"/>
        </w:rPr>
        <w:t xml:space="preserve"> to </w:t>
      </w:r>
      <w:r>
        <w:rPr>
          <w:rFonts w:ascii="Georgia" w:hAnsi="Georgia"/>
          <w:sz w:val="19"/>
          <w:szCs w:val="19"/>
        </w:rPr>
        <w:t xml:space="preserve">support victims of </w:t>
      </w:r>
      <w:r w:rsidRPr="002B2989">
        <w:rPr>
          <w:rFonts w:ascii="Georgia" w:hAnsi="Georgia"/>
          <w:sz w:val="19"/>
        </w:rPr>
        <w:t xml:space="preserve">Typhoon </w:t>
      </w:r>
      <w:r>
        <w:rPr>
          <w:rFonts w:ascii="Georgia" w:hAnsi="Georgia"/>
          <w:sz w:val="19"/>
        </w:rPr>
        <w:t>Ketsana</w:t>
      </w:r>
      <w:r>
        <w:rPr>
          <w:rStyle w:val="FootnoteReference"/>
        </w:rPr>
        <w:footnoteReference w:id="29"/>
      </w:r>
      <w:r>
        <w:rPr>
          <w:rFonts w:ascii="Georgia" w:hAnsi="Georgia"/>
          <w:sz w:val="19"/>
        </w:rPr>
        <w:t xml:space="preserve"> in 2009. </w:t>
      </w:r>
      <w:r>
        <w:rPr>
          <w:rFonts w:ascii="Georgia" w:hAnsi="Georgia"/>
          <w:sz w:val="19"/>
          <w:szCs w:val="19"/>
        </w:rPr>
        <w:t xml:space="preserve">Assistance included </w:t>
      </w:r>
      <w:r w:rsidRPr="002B2989">
        <w:rPr>
          <w:rFonts w:ascii="Georgia" w:hAnsi="Georgia"/>
          <w:sz w:val="19"/>
        </w:rPr>
        <w:t xml:space="preserve">food, </w:t>
      </w:r>
      <w:r>
        <w:rPr>
          <w:rFonts w:ascii="Georgia" w:hAnsi="Georgia"/>
          <w:sz w:val="19"/>
        </w:rPr>
        <w:t>water, sanitation services, immediate health care and shelter</w:t>
      </w:r>
      <w:r w:rsidR="002E481B">
        <w:rPr>
          <w:rFonts w:ascii="Georgia" w:hAnsi="Georgia"/>
          <w:sz w:val="19"/>
        </w:rPr>
        <w:t>.</w:t>
      </w:r>
      <w:r w:rsidRPr="002B2989">
        <w:rPr>
          <w:rFonts w:ascii="Georgia" w:hAnsi="Georgia"/>
          <w:sz w:val="19"/>
          <w:vertAlign w:val="superscript"/>
        </w:rPr>
        <w:footnoteReference w:id="30"/>
      </w:r>
    </w:p>
    <w:p w:rsidR="000D2EE8" w:rsidRPr="000F73AA" w:rsidRDefault="000D2EE8" w:rsidP="003965D3">
      <w:pPr>
        <w:pStyle w:val="BoxListBullet"/>
        <w:tabs>
          <w:tab w:val="clear" w:pos="404"/>
          <w:tab w:val="num" w:pos="284"/>
        </w:tabs>
        <w:spacing w:before="120" w:after="0"/>
        <w:ind w:left="284"/>
        <w:rPr>
          <w:rStyle w:val="Strong"/>
          <w:rFonts w:ascii="Georgia" w:hAnsi="Georgia" w:cs="Arial"/>
          <w:i/>
          <w:sz w:val="19"/>
          <w:szCs w:val="19"/>
        </w:rPr>
      </w:pPr>
      <w:r w:rsidRPr="000F73AA">
        <w:rPr>
          <w:rFonts w:ascii="Georgia" w:hAnsi="Georgia"/>
          <w:sz w:val="19"/>
          <w:szCs w:val="19"/>
        </w:rPr>
        <w:t>$658</w:t>
      </w:r>
      <w:r w:rsidR="00225E6A">
        <w:rPr>
          <w:rFonts w:ascii="Georgia" w:hAnsi="Georgia"/>
          <w:sz w:val="19"/>
          <w:szCs w:val="19"/>
        </w:rPr>
        <w:t> </w:t>
      </w:r>
      <w:r w:rsidRPr="000F73AA">
        <w:rPr>
          <w:rFonts w:ascii="Georgia" w:hAnsi="Georgia"/>
          <w:sz w:val="19"/>
          <w:szCs w:val="19"/>
        </w:rPr>
        <w:t xml:space="preserve">000 </w:t>
      </w:r>
      <w:r>
        <w:rPr>
          <w:rFonts w:ascii="Georgia" w:hAnsi="Georgia"/>
          <w:sz w:val="19"/>
          <w:szCs w:val="19"/>
        </w:rPr>
        <w:t>to</w:t>
      </w:r>
      <w:r w:rsidRPr="000F73AA">
        <w:rPr>
          <w:rFonts w:ascii="Georgia" w:hAnsi="Georgia"/>
          <w:sz w:val="19"/>
          <w:szCs w:val="19"/>
        </w:rPr>
        <w:t xml:space="preserve"> </w:t>
      </w:r>
      <w:r>
        <w:rPr>
          <w:rFonts w:ascii="Georgia" w:hAnsi="Georgia"/>
          <w:sz w:val="19"/>
          <w:szCs w:val="19"/>
        </w:rPr>
        <w:t xml:space="preserve">the </w:t>
      </w:r>
      <w:r w:rsidRPr="000F73AA">
        <w:rPr>
          <w:rFonts w:ascii="Georgia" w:hAnsi="Georgia"/>
          <w:sz w:val="19"/>
          <w:szCs w:val="19"/>
        </w:rPr>
        <w:t xml:space="preserve">Philippine Red Cross for </w:t>
      </w:r>
      <w:r w:rsidR="00B256AD">
        <w:rPr>
          <w:rFonts w:ascii="Georgia" w:hAnsi="Georgia"/>
          <w:sz w:val="19"/>
          <w:szCs w:val="19"/>
        </w:rPr>
        <w:t>constructing</w:t>
      </w:r>
      <w:r w:rsidRPr="000F73AA">
        <w:rPr>
          <w:rFonts w:ascii="Georgia" w:hAnsi="Georgia"/>
          <w:sz w:val="19"/>
          <w:szCs w:val="19"/>
        </w:rPr>
        <w:t xml:space="preserve"> 130 housing units</w:t>
      </w:r>
      <w:r>
        <w:rPr>
          <w:rFonts w:ascii="Georgia" w:hAnsi="Georgia"/>
          <w:sz w:val="19"/>
          <w:szCs w:val="19"/>
        </w:rPr>
        <w:t xml:space="preserve"> in a safer location</w:t>
      </w:r>
      <w:r w:rsidRPr="000F73AA">
        <w:rPr>
          <w:rFonts w:ascii="Georgia" w:hAnsi="Georgia"/>
          <w:sz w:val="19"/>
          <w:szCs w:val="19"/>
        </w:rPr>
        <w:t>, training volunteers on community disaster preparedness and provi</w:t>
      </w:r>
      <w:r w:rsidR="00B256AD">
        <w:rPr>
          <w:rFonts w:ascii="Georgia" w:hAnsi="Georgia"/>
          <w:sz w:val="19"/>
          <w:szCs w:val="19"/>
        </w:rPr>
        <w:t>ding</w:t>
      </w:r>
      <w:r w:rsidRPr="000F73AA">
        <w:rPr>
          <w:rFonts w:ascii="Georgia" w:hAnsi="Georgia"/>
          <w:sz w:val="19"/>
          <w:szCs w:val="19"/>
        </w:rPr>
        <w:t xml:space="preserve"> basic response </w:t>
      </w:r>
      <w:r>
        <w:rPr>
          <w:rFonts w:ascii="Georgia" w:hAnsi="Georgia"/>
          <w:sz w:val="19"/>
          <w:szCs w:val="19"/>
        </w:rPr>
        <w:t>equipment</w:t>
      </w:r>
      <w:r w:rsidRPr="000F73AA">
        <w:rPr>
          <w:rFonts w:ascii="Georgia" w:hAnsi="Georgia"/>
          <w:sz w:val="19"/>
          <w:szCs w:val="19"/>
        </w:rPr>
        <w:t xml:space="preserve">; and </w:t>
      </w:r>
      <w:r>
        <w:rPr>
          <w:rFonts w:ascii="Georgia" w:hAnsi="Georgia"/>
          <w:sz w:val="19"/>
          <w:szCs w:val="19"/>
        </w:rPr>
        <w:t xml:space="preserve">an </w:t>
      </w:r>
      <w:r w:rsidRPr="000F73AA">
        <w:rPr>
          <w:rFonts w:ascii="Georgia" w:hAnsi="Georgia"/>
          <w:sz w:val="19"/>
          <w:szCs w:val="19"/>
        </w:rPr>
        <w:t>additional $342</w:t>
      </w:r>
      <w:r w:rsidR="00225E6A">
        <w:rPr>
          <w:rFonts w:ascii="Georgia" w:hAnsi="Georgia"/>
          <w:sz w:val="19"/>
          <w:szCs w:val="19"/>
        </w:rPr>
        <w:t> </w:t>
      </w:r>
      <w:r w:rsidRPr="000F73AA">
        <w:rPr>
          <w:rFonts w:ascii="Georgia" w:hAnsi="Georgia"/>
          <w:sz w:val="19"/>
          <w:szCs w:val="19"/>
        </w:rPr>
        <w:t xml:space="preserve">000 through </w:t>
      </w:r>
      <w:r w:rsidRPr="000F73AA">
        <w:rPr>
          <w:rFonts w:ascii="Georgia" w:hAnsi="Georgia"/>
          <w:bCs/>
          <w:sz w:val="19"/>
          <w:szCs w:val="19"/>
        </w:rPr>
        <w:t>Community and Family Services International, Leyte Development Center Inc., Oxfam and UNICEF</w:t>
      </w:r>
      <w:r w:rsidRPr="000F73AA">
        <w:rPr>
          <w:rFonts w:ascii="Georgia" w:hAnsi="Georgia"/>
          <w:b/>
          <w:bCs/>
          <w:sz w:val="19"/>
          <w:szCs w:val="19"/>
        </w:rPr>
        <w:t xml:space="preserve"> </w:t>
      </w:r>
      <w:r w:rsidRPr="000F73AA">
        <w:rPr>
          <w:rFonts w:ascii="Georgia" w:hAnsi="Georgia"/>
          <w:bCs/>
          <w:sz w:val="19"/>
          <w:szCs w:val="19"/>
        </w:rPr>
        <w:t>for</w:t>
      </w:r>
      <w:r w:rsidRPr="000F73AA">
        <w:rPr>
          <w:rFonts w:ascii="Georgia" w:hAnsi="Georgia"/>
          <w:b/>
          <w:bCs/>
          <w:sz w:val="19"/>
          <w:szCs w:val="19"/>
        </w:rPr>
        <w:t xml:space="preserve"> </w:t>
      </w:r>
      <w:r w:rsidRPr="000F73AA">
        <w:rPr>
          <w:rFonts w:ascii="Georgia" w:hAnsi="Georgia"/>
          <w:bCs/>
          <w:sz w:val="19"/>
          <w:szCs w:val="19"/>
        </w:rPr>
        <w:t>livelihood support, psychosocial care, temporary play and day care cent</w:t>
      </w:r>
      <w:r>
        <w:rPr>
          <w:rFonts w:ascii="Georgia" w:hAnsi="Georgia"/>
          <w:bCs/>
          <w:sz w:val="19"/>
          <w:szCs w:val="19"/>
        </w:rPr>
        <w:t>re</w:t>
      </w:r>
      <w:r w:rsidRPr="000F73AA">
        <w:rPr>
          <w:rFonts w:ascii="Georgia" w:hAnsi="Georgia"/>
          <w:bCs/>
          <w:sz w:val="19"/>
          <w:szCs w:val="19"/>
        </w:rPr>
        <w:t>, rehabilitation and construction of permanent water and communal sanitation facilities</w:t>
      </w:r>
      <w:r>
        <w:rPr>
          <w:rFonts w:ascii="Georgia" w:hAnsi="Georgia"/>
          <w:bCs/>
          <w:sz w:val="19"/>
          <w:szCs w:val="19"/>
        </w:rPr>
        <w:t xml:space="preserve">, </w:t>
      </w:r>
      <w:r w:rsidR="00B256AD">
        <w:rPr>
          <w:rFonts w:ascii="Georgia" w:hAnsi="Georgia"/>
          <w:bCs/>
          <w:sz w:val="19"/>
          <w:szCs w:val="19"/>
        </w:rPr>
        <w:t xml:space="preserve">provision of </w:t>
      </w:r>
      <w:r w:rsidRPr="000F73AA">
        <w:rPr>
          <w:rFonts w:ascii="Georgia" w:hAnsi="Georgia"/>
          <w:bCs/>
          <w:sz w:val="19"/>
          <w:szCs w:val="19"/>
        </w:rPr>
        <w:t>emergency health kits, and food assistance to victims of the Southern Leyte landslide in February 2006.</w:t>
      </w:r>
    </w:p>
    <w:p w:rsidR="000D2EE8" w:rsidRPr="000F73AA" w:rsidRDefault="000D2EE8" w:rsidP="003965D3">
      <w:pPr>
        <w:pStyle w:val="BoxListBullet"/>
        <w:tabs>
          <w:tab w:val="clear" w:pos="404"/>
          <w:tab w:val="num" w:pos="284"/>
        </w:tabs>
        <w:spacing w:before="120" w:after="0"/>
        <w:ind w:left="284"/>
        <w:rPr>
          <w:rFonts w:ascii="Georgia" w:hAnsi="Georgia"/>
          <w:sz w:val="19"/>
          <w:szCs w:val="19"/>
        </w:rPr>
      </w:pPr>
      <w:r w:rsidRPr="000F73AA">
        <w:rPr>
          <w:rStyle w:val="Strong"/>
          <w:rFonts w:ascii="Georgia" w:hAnsi="Georgia" w:cs="Arial"/>
          <w:b w:val="0"/>
          <w:sz w:val="19"/>
          <w:szCs w:val="19"/>
        </w:rPr>
        <w:lastRenderedPageBreak/>
        <w:t>$500</w:t>
      </w:r>
      <w:r w:rsidR="00225E6A">
        <w:rPr>
          <w:rStyle w:val="Strong"/>
          <w:rFonts w:ascii="Georgia" w:hAnsi="Georgia" w:cs="Arial"/>
          <w:b w:val="0"/>
          <w:sz w:val="19"/>
          <w:szCs w:val="19"/>
        </w:rPr>
        <w:t> </w:t>
      </w:r>
      <w:r w:rsidRPr="000F73AA">
        <w:rPr>
          <w:rStyle w:val="Strong"/>
          <w:rFonts w:ascii="Georgia" w:hAnsi="Georgia" w:cs="Arial"/>
          <w:b w:val="0"/>
          <w:sz w:val="19"/>
          <w:szCs w:val="19"/>
        </w:rPr>
        <w:t xml:space="preserve">000 to the Philippine Red Cross </w:t>
      </w:r>
      <w:r>
        <w:rPr>
          <w:rStyle w:val="Strong"/>
          <w:rFonts w:ascii="Georgia" w:hAnsi="Georgia" w:cs="Arial"/>
          <w:b w:val="0"/>
          <w:sz w:val="19"/>
          <w:szCs w:val="19"/>
        </w:rPr>
        <w:t>to establish</w:t>
      </w:r>
      <w:r w:rsidRPr="000F73AA">
        <w:rPr>
          <w:rFonts w:ascii="Georgia" w:hAnsi="Georgia"/>
          <w:sz w:val="19"/>
          <w:szCs w:val="19"/>
        </w:rPr>
        <w:t xml:space="preserve"> shelters, prov</w:t>
      </w:r>
      <w:r>
        <w:rPr>
          <w:rFonts w:ascii="Georgia" w:hAnsi="Georgia"/>
          <w:sz w:val="19"/>
          <w:szCs w:val="19"/>
        </w:rPr>
        <w:t>ide</w:t>
      </w:r>
      <w:r w:rsidRPr="000F73AA">
        <w:rPr>
          <w:rFonts w:ascii="Georgia" w:hAnsi="Georgia"/>
          <w:sz w:val="19"/>
          <w:szCs w:val="19"/>
        </w:rPr>
        <w:t xml:space="preserve"> drinking water and other non-food, clothing and related emergency items for victims of Typhoon Frank in 2008.</w:t>
      </w:r>
    </w:p>
    <w:p w:rsidR="000D2EE8" w:rsidRPr="000F73AA" w:rsidRDefault="000D2EE8" w:rsidP="003965D3">
      <w:pPr>
        <w:pStyle w:val="BoxListBullet"/>
        <w:tabs>
          <w:tab w:val="clear" w:pos="404"/>
          <w:tab w:val="num" w:pos="284"/>
        </w:tabs>
        <w:spacing w:before="120" w:after="0"/>
        <w:ind w:left="284"/>
        <w:rPr>
          <w:rFonts w:ascii="Georgia" w:hAnsi="Georgia"/>
          <w:sz w:val="19"/>
          <w:szCs w:val="19"/>
        </w:rPr>
      </w:pPr>
      <w:r w:rsidRPr="000F73AA">
        <w:rPr>
          <w:rFonts w:ascii="Georgia" w:hAnsi="Georgia"/>
          <w:sz w:val="19"/>
          <w:szCs w:val="19"/>
        </w:rPr>
        <w:t xml:space="preserve">$1 million in humanitarian assistance to Philippine Red Cross and UN humanitarian agencies for provision of </w:t>
      </w:r>
      <w:r w:rsidRPr="000F73AA">
        <w:rPr>
          <w:rFonts w:ascii="Georgia" w:hAnsi="Georgia" w:cs="Arial"/>
          <w:sz w:val="19"/>
          <w:szCs w:val="19"/>
        </w:rPr>
        <w:t>shelter and generator sets for affected families and schools; and health, water and sanitation, and educational supplies for victims of Typhoon Reming in December 2006.</w:t>
      </w:r>
    </w:p>
    <w:p w:rsidR="000D2EE8" w:rsidRPr="000F73AA" w:rsidRDefault="000D2EE8" w:rsidP="003965D3">
      <w:pPr>
        <w:pStyle w:val="BoxListBullet"/>
        <w:tabs>
          <w:tab w:val="clear" w:pos="404"/>
          <w:tab w:val="num" w:pos="284"/>
        </w:tabs>
        <w:spacing w:before="120" w:after="0"/>
        <w:ind w:left="284"/>
        <w:rPr>
          <w:rFonts w:ascii="Georgia" w:hAnsi="Georgia"/>
          <w:b/>
          <w:bCs/>
          <w:sz w:val="19"/>
          <w:szCs w:val="19"/>
        </w:rPr>
      </w:pPr>
      <w:r w:rsidRPr="000F73AA">
        <w:rPr>
          <w:rFonts w:ascii="Georgia" w:hAnsi="Georgia"/>
          <w:sz w:val="19"/>
          <w:szCs w:val="19"/>
        </w:rPr>
        <w:t>$50</w:t>
      </w:r>
      <w:r w:rsidR="00225E6A">
        <w:rPr>
          <w:rFonts w:ascii="Georgia" w:hAnsi="Georgia"/>
          <w:sz w:val="19"/>
          <w:szCs w:val="19"/>
        </w:rPr>
        <w:t> </w:t>
      </w:r>
      <w:r w:rsidRPr="000F73AA">
        <w:rPr>
          <w:rFonts w:ascii="Georgia" w:hAnsi="Georgia"/>
          <w:sz w:val="19"/>
          <w:szCs w:val="19"/>
        </w:rPr>
        <w:t>000</w:t>
      </w:r>
      <w:r w:rsidRPr="000F73AA">
        <w:rPr>
          <w:rFonts w:ascii="Georgia" w:hAnsi="Georgia"/>
          <w:b/>
          <w:sz w:val="19"/>
          <w:szCs w:val="19"/>
        </w:rPr>
        <w:t xml:space="preserve"> </w:t>
      </w:r>
      <w:r w:rsidRPr="000F73AA">
        <w:rPr>
          <w:rFonts w:ascii="Georgia" w:hAnsi="Georgia"/>
          <w:sz w:val="19"/>
          <w:szCs w:val="19"/>
        </w:rPr>
        <w:t xml:space="preserve">to </w:t>
      </w:r>
      <w:r w:rsidR="00B256AD">
        <w:rPr>
          <w:rFonts w:ascii="Georgia" w:hAnsi="Georgia"/>
          <w:sz w:val="19"/>
          <w:szCs w:val="19"/>
        </w:rPr>
        <w:t xml:space="preserve">the </w:t>
      </w:r>
      <w:r w:rsidRPr="00D572CD">
        <w:rPr>
          <w:rFonts w:ascii="Georgia" w:hAnsi="Georgia"/>
          <w:sz w:val="19"/>
          <w:szCs w:val="19"/>
        </w:rPr>
        <w:t>United Nations Development Program</w:t>
      </w:r>
      <w:r w:rsidR="00225E6A" w:rsidRPr="00D572CD">
        <w:rPr>
          <w:rFonts w:ascii="Georgia" w:hAnsi="Georgia"/>
          <w:sz w:val="19"/>
          <w:szCs w:val="19"/>
        </w:rPr>
        <w:t>me</w:t>
      </w:r>
      <w:r w:rsidRPr="000F73AA">
        <w:rPr>
          <w:rFonts w:ascii="Georgia" w:hAnsi="Georgia"/>
          <w:sz w:val="19"/>
          <w:szCs w:val="19"/>
        </w:rPr>
        <w:t xml:space="preserve"> and the Philippines Red Cross to augment relief assistance for victims of Typhoon Milenyo in September 2006</w:t>
      </w:r>
      <w:r>
        <w:rPr>
          <w:rFonts w:ascii="Georgia" w:hAnsi="Georgia"/>
          <w:sz w:val="19"/>
          <w:szCs w:val="19"/>
        </w:rPr>
        <w:t>.</w:t>
      </w:r>
    </w:p>
    <w:p w:rsidR="000D2EE8" w:rsidRPr="00EB567D" w:rsidRDefault="000D2EE8" w:rsidP="00EB567D">
      <w:pPr>
        <w:pStyle w:val="BoxListBullet"/>
        <w:tabs>
          <w:tab w:val="clear" w:pos="404"/>
          <w:tab w:val="num" w:pos="284"/>
        </w:tabs>
        <w:spacing w:before="120" w:after="0"/>
        <w:ind w:left="284"/>
        <w:rPr>
          <w:rFonts w:ascii="Georgia" w:hAnsi="Georgia"/>
          <w:sz w:val="19"/>
          <w:szCs w:val="19"/>
        </w:rPr>
      </w:pPr>
      <w:r w:rsidRPr="000F73AA">
        <w:rPr>
          <w:rFonts w:ascii="Georgia" w:hAnsi="Georgia"/>
          <w:sz w:val="19"/>
          <w:szCs w:val="19"/>
        </w:rPr>
        <w:t>$193</w:t>
      </w:r>
      <w:r w:rsidR="00225E6A">
        <w:rPr>
          <w:rFonts w:ascii="Georgia" w:hAnsi="Georgia"/>
          <w:sz w:val="19"/>
          <w:szCs w:val="19"/>
        </w:rPr>
        <w:t> </w:t>
      </w:r>
      <w:r w:rsidRPr="000F73AA">
        <w:rPr>
          <w:rFonts w:ascii="Georgia" w:hAnsi="Georgia"/>
          <w:sz w:val="19"/>
          <w:szCs w:val="19"/>
        </w:rPr>
        <w:t xml:space="preserve">000 </w:t>
      </w:r>
      <w:r w:rsidRPr="000F73AA">
        <w:rPr>
          <w:rFonts w:ascii="Georgia" w:hAnsi="Georgia" w:cs="Arial"/>
          <w:sz w:val="19"/>
          <w:szCs w:val="19"/>
        </w:rPr>
        <w:t>in relief assist</w:t>
      </w:r>
      <w:r>
        <w:rPr>
          <w:rFonts w:ascii="Georgia" w:hAnsi="Georgia" w:cs="Arial"/>
          <w:sz w:val="19"/>
          <w:szCs w:val="19"/>
        </w:rPr>
        <w:t>a</w:t>
      </w:r>
      <w:r w:rsidRPr="000F73AA">
        <w:rPr>
          <w:rFonts w:ascii="Georgia" w:hAnsi="Georgia" w:cs="Arial"/>
          <w:sz w:val="19"/>
          <w:szCs w:val="19"/>
        </w:rPr>
        <w:t xml:space="preserve">nce through UNICEF for </w:t>
      </w:r>
      <w:r>
        <w:rPr>
          <w:rFonts w:ascii="Georgia" w:hAnsi="Georgia" w:cs="Arial"/>
          <w:sz w:val="19"/>
          <w:szCs w:val="19"/>
        </w:rPr>
        <w:t xml:space="preserve">the </w:t>
      </w:r>
      <w:r w:rsidRPr="000F73AA">
        <w:rPr>
          <w:rFonts w:ascii="Georgia" w:hAnsi="Georgia" w:cs="Arial"/>
          <w:sz w:val="19"/>
          <w:szCs w:val="19"/>
        </w:rPr>
        <w:t>provision of temporary shelter for families, day-care centr</w:t>
      </w:r>
      <w:r>
        <w:rPr>
          <w:rFonts w:ascii="Georgia" w:hAnsi="Georgia" w:cs="Arial"/>
          <w:sz w:val="19"/>
          <w:szCs w:val="19"/>
        </w:rPr>
        <w:t>e</w:t>
      </w:r>
      <w:r w:rsidRPr="000F73AA">
        <w:rPr>
          <w:rFonts w:ascii="Georgia" w:hAnsi="Georgia" w:cs="Arial"/>
          <w:sz w:val="19"/>
          <w:szCs w:val="19"/>
        </w:rPr>
        <w:t xml:space="preserve">s and school supplies for children; </w:t>
      </w:r>
      <w:r w:rsidR="00B256AD">
        <w:rPr>
          <w:rFonts w:ascii="Georgia" w:hAnsi="Georgia" w:cs="Arial"/>
          <w:sz w:val="19"/>
          <w:szCs w:val="19"/>
        </w:rPr>
        <w:t xml:space="preserve">and the provision of </w:t>
      </w:r>
      <w:r w:rsidRPr="000F73AA">
        <w:rPr>
          <w:rFonts w:ascii="Georgia" w:hAnsi="Georgia" w:cs="Arial"/>
          <w:sz w:val="19"/>
          <w:szCs w:val="19"/>
        </w:rPr>
        <w:t>medicine, water and sanitation equipment</w:t>
      </w:r>
      <w:r w:rsidR="00B256AD">
        <w:rPr>
          <w:rFonts w:ascii="Georgia" w:hAnsi="Georgia" w:cs="Arial"/>
          <w:sz w:val="19"/>
          <w:szCs w:val="19"/>
        </w:rPr>
        <w:t>,</w:t>
      </w:r>
      <w:r w:rsidRPr="000F73AA">
        <w:rPr>
          <w:rFonts w:ascii="Georgia" w:hAnsi="Georgia" w:cs="Arial"/>
          <w:sz w:val="19"/>
          <w:szCs w:val="19"/>
        </w:rPr>
        <w:t xml:space="preserve"> and food for victims of the Guimaras oil spill in August 2006</w:t>
      </w:r>
      <w:r>
        <w:rPr>
          <w:rFonts w:ascii="Georgia" w:hAnsi="Georgia" w:cs="Arial"/>
          <w:sz w:val="19"/>
          <w:szCs w:val="19"/>
        </w:rPr>
        <w:t>.</w:t>
      </w:r>
    </w:p>
    <w:p w:rsidR="000D2EE8" w:rsidRPr="000D3794" w:rsidRDefault="000D2EE8" w:rsidP="00874C8E">
      <w:pPr>
        <w:pStyle w:val="H3"/>
      </w:pPr>
      <w:bookmarkStart w:id="50" w:name="_Toc361846691"/>
      <w:r w:rsidRPr="000D3794">
        <w:t xml:space="preserve">Lessons </w:t>
      </w:r>
      <w:r w:rsidR="00632D9A">
        <w:t>l</w:t>
      </w:r>
      <w:r w:rsidRPr="000D3794">
        <w:t>earned</w:t>
      </w:r>
      <w:r w:rsidR="00225E6A">
        <w:t>—</w:t>
      </w:r>
      <w:r w:rsidR="00B256AD">
        <w:t>n</w:t>
      </w:r>
      <w:r w:rsidR="003965D3">
        <w:t>atural disasters</w:t>
      </w:r>
      <w:bookmarkEnd w:id="50"/>
    </w:p>
    <w:p w:rsidR="00FF4991" w:rsidRDefault="000D2EE8" w:rsidP="000D2EE8">
      <w:pPr>
        <w:pStyle w:val="BodyText"/>
      </w:pPr>
      <w:r>
        <w:t xml:space="preserve">While </w:t>
      </w:r>
      <w:smartTag w:uri="urn:schemas-microsoft-com:office:smarttags" w:element="country-region">
        <w:r w:rsidR="00B256AD">
          <w:t>Australia</w:t>
        </w:r>
      </w:smartTag>
      <w:r w:rsidR="00B256AD">
        <w:t xml:space="preserve">’s </w:t>
      </w:r>
      <w:r>
        <w:t>total investment for disaster risk management program</w:t>
      </w:r>
      <w:r w:rsidR="00B252C9">
        <w:t>s</w:t>
      </w:r>
      <w:r>
        <w:t xml:space="preserve"> is small, the </w:t>
      </w:r>
      <w:r w:rsidR="00FF4991">
        <w:t>inter-agency coordination and cooperation mechanisms developed with Australian support and the experience and lessons learned from the activities implemented now guide</w:t>
      </w:r>
      <w:r>
        <w:t xml:space="preserve"> disaster risk management activities across all levels of </w:t>
      </w:r>
      <w:r w:rsidR="00EB567D">
        <w:t>government</w:t>
      </w:r>
      <w:r w:rsidR="00B252C9">
        <w:t xml:space="preserve"> in the </w:t>
      </w:r>
      <w:smartTag w:uri="urn:schemas-microsoft-com:office:smarttags" w:element="country-region">
        <w:smartTag w:uri="urn:schemas-microsoft-com:office:smarttags" w:element="place">
          <w:r w:rsidR="00B252C9">
            <w:t>Philippines</w:t>
          </w:r>
        </w:smartTag>
      </w:smartTag>
      <w:r w:rsidR="00EB567D">
        <w:t xml:space="preserve">. </w:t>
      </w:r>
      <w:r w:rsidR="00FF4991">
        <w:t>These approaches have also been incorporated into</w:t>
      </w:r>
      <w:r>
        <w:t xml:space="preserve"> the</w:t>
      </w:r>
      <w:r w:rsidR="00B256AD">
        <w:t xml:space="preserve"> Philippine Government’s</w:t>
      </w:r>
      <w:r>
        <w:t xml:space="preserve"> disaster risk management law (2010) and placed </w:t>
      </w:r>
      <w:smartTag w:uri="urn:schemas-microsoft-com:office:smarttags" w:element="country-region">
        <w:r>
          <w:t>Australia</w:t>
        </w:r>
      </w:smartTag>
      <w:r>
        <w:t xml:space="preserve"> in the forefront among donors in the </w:t>
      </w:r>
      <w:smartTag w:uri="urn:schemas-microsoft-com:office:smarttags" w:element="country-region">
        <w:smartTag w:uri="urn:schemas-microsoft-com:office:smarttags" w:element="place">
          <w:r>
            <w:t>Philippines</w:t>
          </w:r>
        </w:smartTag>
      </w:smartTag>
      <w:r>
        <w:t xml:space="preserve"> on disaster risk management.</w:t>
      </w:r>
      <w:r>
        <w:rPr>
          <w:rStyle w:val="FootnoteReference"/>
        </w:rPr>
        <w:footnoteReference w:id="31"/>
      </w:r>
      <w:r w:rsidRPr="000A0AEC">
        <w:t xml:space="preserve"> </w:t>
      </w:r>
    </w:p>
    <w:p w:rsidR="000D2EE8" w:rsidRDefault="000D2EE8" w:rsidP="000D2EE8">
      <w:pPr>
        <w:pStyle w:val="BodyText"/>
      </w:pPr>
      <w:r>
        <w:t xml:space="preserve">Momentum for action on disasters (and climate change) is building in the </w:t>
      </w:r>
      <w:smartTag w:uri="urn:schemas-microsoft-com:office:smarttags" w:element="place">
        <w:smartTag w:uri="urn:schemas-microsoft-com:office:smarttags" w:element="country-region">
          <w:r>
            <w:t>Philippines</w:t>
          </w:r>
        </w:smartTag>
      </w:smartTag>
      <w:r w:rsidR="00EB567D">
        <w:t>,</w:t>
      </w:r>
      <w:r>
        <w:t xml:space="preserve"> driven by recent disasters that have had a major social and economic impact. While new institutions, laws, policies and plans have been developed, capacities remain low</w:t>
      </w:r>
      <w:r w:rsidR="00B256AD">
        <w:t xml:space="preserve"> and</w:t>
      </w:r>
      <w:r w:rsidRPr="00912857">
        <w:t xml:space="preserve"> </w:t>
      </w:r>
      <w:r w:rsidRPr="00225D09">
        <w:t>the</w:t>
      </w:r>
      <w:r>
        <w:t>re is still significant</w:t>
      </w:r>
      <w:r w:rsidRPr="00225D09">
        <w:t xml:space="preserve"> fragmentation of responsibility for disaster risk reduction between national and local </w:t>
      </w:r>
      <w:smartTag w:uri="urn:schemas-microsoft-com:office:smarttags" w:element="country-region">
        <w:smartTag w:uri="urn:schemas-microsoft-com:office:smarttags" w:element="place">
          <w:r w:rsidRPr="00225D09">
            <w:t>Philippines</w:t>
          </w:r>
        </w:smartTag>
      </w:smartTag>
      <w:r w:rsidRPr="00225D09">
        <w:t xml:space="preserve"> </w:t>
      </w:r>
      <w:r w:rsidR="00B6716C">
        <w:t>g</w:t>
      </w:r>
      <w:r w:rsidRPr="00225D09">
        <w:t>overnment agencies</w:t>
      </w:r>
      <w:r w:rsidR="00B256AD">
        <w:t>. R</w:t>
      </w:r>
      <w:r>
        <w:t xml:space="preserve">esource constraints </w:t>
      </w:r>
      <w:r w:rsidR="00B256AD">
        <w:t xml:space="preserve">also </w:t>
      </w:r>
      <w:r>
        <w:t>remain chronic. Capacity to acquire and convert technical data into knowledge that can be used by planners and in implement</w:t>
      </w:r>
      <w:r w:rsidR="00B256AD">
        <w:t>ation of</w:t>
      </w:r>
      <w:r>
        <w:t xml:space="preserve"> plans on the ground is particularly weak. Political will</w:t>
      </w:r>
      <w:r w:rsidR="00EB567D">
        <w:t>,</w:t>
      </w:r>
      <w:r>
        <w:t xml:space="preserve"> while growing nationally, is mixed at sub-national levels. </w:t>
      </w:r>
    </w:p>
    <w:p w:rsidR="00B252C9" w:rsidRDefault="000D2EE8" w:rsidP="00631E0E">
      <w:pPr>
        <w:pStyle w:val="BodyText"/>
      </w:pPr>
      <w:r w:rsidRPr="00FF4991">
        <w:t xml:space="preserve">By drawing on Australian project implementation experience and our own domestic policies and technical capacities, we are well placed to further assist the </w:t>
      </w:r>
      <w:smartTag w:uri="urn:schemas-microsoft-com:office:smarttags" w:element="country-region">
        <w:smartTag w:uri="urn:schemas-microsoft-com:office:smarttags" w:element="place">
          <w:r w:rsidRPr="00FF4991">
            <w:t>Philippines</w:t>
          </w:r>
        </w:smartTag>
      </w:smartTag>
      <w:r w:rsidRPr="00FF4991">
        <w:t xml:space="preserve"> </w:t>
      </w:r>
      <w:r w:rsidR="00B256AD">
        <w:t>on</w:t>
      </w:r>
      <w:r w:rsidR="00B256AD" w:rsidRPr="00FF4991">
        <w:t xml:space="preserve"> </w:t>
      </w:r>
      <w:r w:rsidRPr="00FF4991">
        <w:t xml:space="preserve">three levels: </w:t>
      </w:r>
    </w:p>
    <w:p w:rsidR="00B252C9" w:rsidRPr="008B1F07" w:rsidRDefault="000D2EE8" w:rsidP="008B1F07">
      <w:pPr>
        <w:pStyle w:val="BoxListBullet"/>
        <w:tabs>
          <w:tab w:val="clear" w:pos="404"/>
          <w:tab w:val="num" w:pos="284"/>
        </w:tabs>
        <w:spacing w:before="120" w:after="0"/>
        <w:ind w:left="284"/>
        <w:rPr>
          <w:rFonts w:ascii="Georgia" w:hAnsi="Georgia"/>
          <w:sz w:val="19"/>
          <w:szCs w:val="19"/>
        </w:rPr>
      </w:pPr>
      <w:r w:rsidRPr="008B1F07">
        <w:rPr>
          <w:rFonts w:ascii="Georgia" w:hAnsi="Georgia"/>
          <w:sz w:val="19"/>
          <w:szCs w:val="19"/>
        </w:rPr>
        <w:t>supporting local governments (particularly in urban areas where the impact of disasters is potentially the greatest) to better plan for and manage disasters and climate risks</w:t>
      </w:r>
      <w:r w:rsidR="008B1F07">
        <w:rPr>
          <w:rFonts w:ascii="Georgia" w:hAnsi="Georgia"/>
          <w:sz w:val="19"/>
          <w:szCs w:val="19"/>
        </w:rPr>
        <w:t>;</w:t>
      </w:r>
    </w:p>
    <w:p w:rsidR="00B252C9" w:rsidRPr="008B1F07" w:rsidRDefault="000D2EE8" w:rsidP="008B1F07">
      <w:pPr>
        <w:pStyle w:val="BoxListBullet"/>
        <w:tabs>
          <w:tab w:val="clear" w:pos="404"/>
          <w:tab w:val="num" w:pos="284"/>
        </w:tabs>
        <w:spacing w:before="120" w:after="0"/>
        <w:ind w:left="284"/>
        <w:rPr>
          <w:rFonts w:ascii="Georgia" w:hAnsi="Georgia"/>
          <w:sz w:val="19"/>
          <w:szCs w:val="19"/>
        </w:rPr>
      </w:pPr>
      <w:r w:rsidRPr="008B1F07">
        <w:rPr>
          <w:rFonts w:ascii="Georgia" w:hAnsi="Georgia"/>
          <w:sz w:val="19"/>
          <w:szCs w:val="19"/>
        </w:rPr>
        <w:t>building national technical capacity in risk analysis, weather forecasting, early warning and spatial data management to support planning;</w:t>
      </w:r>
    </w:p>
    <w:p w:rsidR="00B252C9" w:rsidRPr="008B1F07" w:rsidRDefault="00B256AD" w:rsidP="008B1F07">
      <w:pPr>
        <w:pStyle w:val="BoxListBullet"/>
        <w:tabs>
          <w:tab w:val="clear" w:pos="404"/>
          <w:tab w:val="num" w:pos="284"/>
        </w:tabs>
        <w:spacing w:before="120" w:after="0"/>
        <w:ind w:left="284"/>
        <w:rPr>
          <w:rFonts w:ascii="Georgia" w:hAnsi="Georgia"/>
          <w:sz w:val="19"/>
          <w:szCs w:val="19"/>
        </w:rPr>
      </w:pPr>
      <w:r w:rsidRPr="008B1F07">
        <w:rPr>
          <w:rFonts w:ascii="Georgia" w:hAnsi="Georgia"/>
          <w:sz w:val="19"/>
          <w:szCs w:val="19"/>
        </w:rPr>
        <w:t xml:space="preserve">providing </w:t>
      </w:r>
      <w:r w:rsidR="000D2EE8" w:rsidRPr="008B1F07">
        <w:rPr>
          <w:rFonts w:ascii="Georgia" w:hAnsi="Georgia"/>
          <w:sz w:val="19"/>
          <w:szCs w:val="19"/>
        </w:rPr>
        <w:t>policy development support by twinning Australian agencies with relevant national counterparts</w:t>
      </w:r>
      <w:r w:rsidR="00631E0E" w:rsidRPr="008B1F07">
        <w:rPr>
          <w:rFonts w:ascii="Georgia" w:hAnsi="Georgia"/>
          <w:sz w:val="19"/>
          <w:szCs w:val="19"/>
        </w:rPr>
        <w:t xml:space="preserve"> in the </w:t>
      </w:r>
      <w:smartTag w:uri="urn:schemas-microsoft-com:office:smarttags" w:element="place">
        <w:smartTag w:uri="urn:schemas-microsoft-com:office:smarttags" w:element="country-region">
          <w:r w:rsidR="00631E0E" w:rsidRPr="008B1F07">
            <w:rPr>
              <w:rFonts w:ascii="Georgia" w:hAnsi="Georgia"/>
              <w:sz w:val="19"/>
              <w:szCs w:val="19"/>
            </w:rPr>
            <w:t>Philippines</w:t>
          </w:r>
        </w:smartTag>
      </w:smartTag>
      <w:r w:rsidR="00631E0E" w:rsidRPr="008B1F07">
        <w:rPr>
          <w:rFonts w:ascii="Georgia" w:hAnsi="Georgia"/>
          <w:sz w:val="19"/>
          <w:szCs w:val="19"/>
        </w:rPr>
        <w:t xml:space="preserve">. </w:t>
      </w:r>
    </w:p>
    <w:p w:rsidR="000D2EE8" w:rsidRPr="00FF4991" w:rsidRDefault="00631E0E" w:rsidP="00B252C9">
      <w:pPr>
        <w:pStyle w:val="BodyText"/>
      </w:pPr>
      <w:r>
        <w:t>This multi-</w:t>
      </w:r>
      <w:r w:rsidR="000D2EE8" w:rsidRPr="00FF4991">
        <w:t xml:space="preserve">pronged approach </w:t>
      </w:r>
      <w:r w:rsidR="005940BB">
        <w:t>would</w:t>
      </w:r>
      <w:r w:rsidR="00B256AD" w:rsidRPr="00FF4991">
        <w:t xml:space="preserve"> </w:t>
      </w:r>
      <w:r w:rsidR="005940BB">
        <w:t>result in a more coherent</w:t>
      </w:r>
      <w:r w:rsidR="000D2EE8" w:rsidRPr="00FF4991">
        <w:t xml:space="preserve"> </w:t>
      </w:r>
      <w:r w:rsidR="005940BB">
        <w:t>approach</w:t>
      </w:r>
      <w:r w:rsidR="000D2EE8" w:rsidRPr="00FF4991">
        <w:t xml:space="preserve"> and allow us to have a broader impact on disaster risk management</w:t>
      </w:r>
      <w:r w:rsidR="00B256AD">
        <w:t>,</w:t>
      </w:r>
      <w:r w:rsidR="000D2EE8" w:rsidRPr="00FF4991">
        <w:t xml:space="preserve"> including </w:t>
      </w:r>
      <w:r w:rsidR="00B256AD">
        <w:t xml:space="preserve">for </w:t>
      </w:r>
      <w:r w:rsidR="000D2EE8" w:rsidRPr="00FF4991">
        <w:t>climate change adaptation.</w:t>
      </w:r>
    </w:p>
    <w:p w:rsidR="00336387" w:rsidRDefault="00336387" w:rsidP="00874C8E">
      <w:pPr>
        <w:pStyle w:val="H3"/>
      </w:pPr>
      <w:bookmarkStart w:id="51" w:name="_Toc361846692"/>
      <w:r>
        <w:t>Estimated expenditure</w:t>
      </w:r>
      <w:bookmarkEnd w:id="51"/>
    </w:p>
    <w:p w:rsidR="00336387" w:rsidRPr="003E4C57" w:rsidRDefault="00336387" w:rsidP="00336387">
      <w:pPr>
        <w:pStyle w:val="Caption"/>
        <w:keepNext w:val="0"/>
        <w:spacing w:before="80" w:line="280" w:lineRule="atLeast"/>
        <w:rPr>
          <w:highlight w:val="magenta"/>
        </w:rPr>
      </w:pPr>
      <w:r w:rsidRPr="00E271CD">
        <w:lastRenderedPageBreak/>
        <w:t xml:space="preserve">Table </w:t>
      </w:r>
      <w:r w:rsidR="00410048">
        <w:t>8</w:t>
      </w:r>
      <w:r w:rsidRPr="00E271CD">
        <w:t xml:space="preserve">: </w:t>
      </w:r>
      <w:r>
        <w:t>Estimated e</w:t>
      </w:r>
      <w:r w:rsidRPr="00E271CD">
        <w:t>xpenditure</w:t>
      </w:r>
      <w:r w:rsidR="00AC2136">
        <w:t xml:space="preserve"> in 2007</w:t>
      </w:r>
      <w:r w:rsidR="00225E6A">
        <w:t>–</w:t>
      </w:r>
      <w:r w:rsidR="00AC2136">
        <w:t>11</w:t>
      </w:r>
    </w:p>
    <w:tbl>
      <w:tblPr>
        <w:tblW w:w="0" w:type="auto"/>
        <w:tblInd w:w="57" w:type="dxa"/>
        <w:tblLayout w:type="fixed"/>
        <w:tblLook w:val="0000" w:firstRow="0" w:lastRow="0" w:firstColumn="0" w:lastColumn="0" w:noHBand="0" w:noVBand="0"/>
      </w:tblPr>
      <w:tblGrid>
        <w:gridCol w:w="5683"/>
        <w:gridCol w:w="1127"/>
        <w:gridCol w:w="1128"/>
      </w:tblGrid>
      <w:tr w:rsidR="00336387" w:rsidRPr="003E4C57" w:rsidTr="006E116E">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336387" w:rsidRDefault="00336387">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336387" w:rsidRDefault="00336387">
            <w:pPr>
              <w:pStyle w:val="TableDataColumnHeading"/>
            </w:pPr>
            <w:r>
              <w:t>$ million</w:t>
            </w:r>
          </w:p>
        </w:tc>
        <w:tc>
          <w:tcPr>
            <w:tcW w:w="1128" w:type="dxa"/>
            <w:tcBorders>
              <w:top w:val="single" w:sz="12" w:space="0" w:color="auto"/>
              <w:bottom w:val="single" w:sz="2" w:space="0" w:color="auto"/>
            </w:tcBorders>
            <w:shd w:val="clear" w:color="auto" w:fill="auto"/>
            <w:tcMar>
              <w:left w:w="57" w:type="dxa"/>
              <w:right w:w="57" w:type="dxa"/>
            </w:tcMar>
          </w:tcPr>
          <w:p w:rsidR="00336387" w:rsidRDefault="000362CC" w:rsidP="00225E6A">
            <w:pPr>
              <w:pStyle w:val="TableDataColumnHeading"/>
            </w:pPr>
            <w:r>
              <w:t xml:space="preserve"> </w:t>
            </w:r>
            <w:r w:rsidR="00225E6A">
              <w:t>%</w:t>
            </w:r>
            <w:r w:rsidR="00336387">
              <w:t xml:space="preserve"> of bilateral program</w:t>
            </w:r>
          </w:p>
        </w:tc>
      </w:tr>
      <w:tr w:rsidR="00336387" w:rsidRPr="002452D0" w:rsidTr="006E116E">
        <w:trPr>
          <w:cantSplit/>
        </w:trPr>
        <w:tc>
          <w:tcPr>
            <w:tcW w:w="5683" w:type="dxa"/>
            <w:tcBorders>
              <w:bottom w:val="single" w:sz="12" w:space="0" w:color="auto"/>
            </w:tcBorders>
            <w:shd w:val="clear" w:color="auto" w:fill="auto"/>
            <w:tcMar>
              <w:left w:w="57" w:type="dxa"/>
              <w:right w:w="57" w:type="dxa"/>
            </w:tcMar>
          </w:tcPr>
          <w:p w:rsidR="00336387" w:rsidRPr="002452D0" w:rsidRDefault="00AC2136">
            <w:pPr>
              <w:pStyle w:val="TableDataEntries"/>
              <w:jc w:val="left"/>
            </w:pPr>
            <w:r>
              <w:t>Men, women and youth are better protected from and more resilient to natural disasters</w:t>
            </w:r>
          </w:p>
        </w:tc>
        <w:tc>
          <w:tcPr>
            <w:tcW w:w="1127" w:type="dxa"/>
            <w:tcBorders>
              <w:bottom w:val="single" w:sz="12" w:space="0" w:color="auto"/>
            </w:tcBorders>
            <w:shd w:val="clear" w:color="auto" w:fill="auto"/>
            <w:tcMar>
              <w:left w:w="57" w:type="dxa"/>
              <w:right w:w="57" w:type="dxa"/>
            </w:tcMar>
          </w:tcPr>
          <w:p w:rsidR="00336387" w:rsidRPr="002452D0" w:rsidRDefault="00003A64" w:rsidP="00003A64">
            <w:pPr>
              <w:pStyle w:val="TableDataEntries"/>
              <w:spacing w:before="120"/>
              <w:jc w:val="center"/>
            </w:pPr>
            <w:r>
              <w:t>24.7</w:t>
            </w:r>
          </w:p>
        </w:tc>
        <w:tc>
          <w:tcPr>
            <w:tcW w:w="1128" w:type="dxa"/>
            <w:tcBorders>
              <w:bottom w:val="single" w:sz="12" w:space="0" w:color="auto"/>
            </w:tcBorders>
            <w:shd w:val="clear" w:color="auto" w:fill="auto"/>
            <w:tcMar>
              <w:left w:w="57" w:type="dxa"/>
              <w:right w:w="57" w:type="dxa"/>
            </w:tcMar>
          </w:tcPr>
          <w:p w:rsidR="00336387" w:rsidRPr="002452D0" w:rsidRDefault="00003A64" w:rsidP="00003A64">
            <w:pPr>
              <w:pStyle w:val="TableDataEntries"/>
              <w:spacing w:before="120"/>
              <w:jc w:val="center"/>
            </w:pPr>
            <w:r>
              <w:t>6</w:t>
            </w:r>
          </w:p>
        </w:tc>
      </w:tr>
    </w:tbl>
    <w:p w:rsidR="000F6206" w:rsidRDefault="000F6206" w:rsidP="00DF740D">
      <w:pPr>
        <w:pStyle w:val="H2A"/>
      </w:pPr>
      <w:bookmarkStart w:id="52" w:name="_Toc361846693"/>
      <w:r>
        <w:t>Objective 10: Improved capability of law and justice institutions, particularly to counter threats from transnational crime</w:t>
      </w:r>
      <w:r w:rsidR="001E0AD5">
        <w:t>,</w:t>
      </w:r>
      <w:r>
        <w:t xml:space="preserve"> including terrorism</w:t>
      </w:r>
      <w:bookmarkEnd w:id="52"/>
    </w:p>
    <w:p w:rsidR="000F6206" w:rsidRDefault="000F6206" w:rsidP="00874C8E">
      <w:pPr>
        <w:pStyle w:val="H3"/>
      </w:pPr>
      <w:bookmarkStart w:id="53" w:name="_Toc361846694"/>
      <w:r w:rsidRPr="00DF740D">
        <w:t>Rating</w:t>
      </w:r>
      <w:bookmarkEnd w:id="53"/>
    </w:p>
    <w:p w:rsidR="000F6206" w:rsidRPr="000F6206" w:rsidRDefault="00383B78" w:rsidP="000F6206">
      <w:pPr>
        <w:pStyle w:val="BodyText"/>
        <w:spacing w:before="0" w:line="260" w:lineRule="atLeast"/>
      </w:pPr>
      <w:r>
        <w:rPr>
          <w:noProof/>
          <w:color w:val="99CC00"/>
          <w:sz w:val="18"/>
          <w:szCs w:val="18"/>
          <w:lang w:val="en-US" w:eastAsia="en-US"/>
        </w:rPr>
        <mc:AlternateContent>
          <mc:Choice Requires="wps">
            <w:drawing>
              <wp:inline distT="0" distB="0" distL="0" distR="0" wp14:anchorId="392D17BE" wp14:editId="11F4B3EF">
                <wp:extent cx="187960" cy="209550"/>
                <wp:effectExtent l="0" t="4445" r="3175" b="0"/>
                <wp:docPr id="1" name="Rectangle 1241"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9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48E0E" id="Rectangle 1241" o:spid="_x0000_s1026" alt="Amber" style="width:14.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" fillcolor="#f93" stroked="f">
                <w10:anchorlock/>
              </v:rect>
            </w:pict>
          </mc:Fallback>
        </mc:AlternateContent>
      </w:r>
      <w:r w:rsidR="000F6206">
        <w:t> </w:t>
      </w:r>
      <w:r w:rsidR="000F6206">
        <w:t>O</w:t>
      </w:r>
      <w:r w:rsidR="000F6206" w:rsidRPr="008041F5">
        <w:t xml:space="preserve">bjective </w:t>
      </w:r>
      <w:r w:rsidR="000F6206">
        <w:t xml:space="preserve">10 </w:t>
      </w:r>
      <w:r w:rsidR="000F6206" w:rsidRPr="008041F5">
        <w:t>will be partly achieved within the timeframe of the strategy.</w:t>
      </w:r>
    </w:p>
    <w:p w:rsidR="005028F8" w:rsidRDefault="005028F8" w:rsidP="00635AD2">
      <w:pPr>
        <w:pStyle w:val="BodyText"/>
      </w:pPr>
      <w:r>
        <w:t xml:space="preserve">Through initiatives delivered by other Australian </w:t>
      </w:r>
      <w:r w:rsidR="00681046">
        <w:t>g</w:t>
      </w:r>
      <w:r>
        <w:t xml:space="preserve">overnment partners, </w:t>
      </w:r>
      <w:r w:rsidR="00B55A5A">
        <w:t>transport security was improved</w:t>
      </w:r>
      <w:r w:rsidR="00D905B0">
        <w:t xml:space="preserve"> during the strategy period</w:t>
      </w:r>
      <w:r w:rsidR="00B55A5A">
        <w:t>. However, delays in passing the Philippines Transportation Security Authority</w:t>
      </w:r>
      <w:r w:rsidR="00D572CD">
        <w:t xml:space="preserve"> (PTSA)</w:t>
      </w:r>
      <w:r w:rsidR="00B55A5A">
        <w:t xml:space="preserve"> Bill have led to this objective only being partially achieved.</w:t>
      </w:r>
    </w:p>
    <w:p w:rsidR="00635AD2" w:rsidRDefault="00635AD2" w:rsidP="00635AD2">
      <w:pPr>
        <w:pStyle w:val="BodyText"/>
      </w:pPr>
      <w:r>
        <w:t xml:space="preserve">The conflict in Mindanao has allowed some terrorist and communist insurgency groups to operate </w:t>
      </w:r>
      <w:r w:rsidR="00CD04A8">
        <w:t xml:space="preserve">posing threats to the country, the broader region and to </w:t>
      </w:r>
      <w:smartTag w:uri="urn:schemas-microsoft-com:office:smarttags" w:element="place">
        <w:smartTag w:uri="urn:schemas-microsoft-com:office:smarttags" w:element="country-region">
          <w:r>
            <w:t>Australia</w:t>
          </w:r>
        </w:smartTag>
      </w:smartTag>
      <w:r>
        <w:t>’s national security.</w:t>
      </w:r>
    </w:p>
    <w:p w:rsidR="00CC07E4" w:rsidRDefault="00635AD2" w:rsidP="00635AD2">
      <w:pPr>
        <w:pStyle w:val="BoxListBullet"/>
        <w:numPr>
          <w:ilvl w:val="0"/>
          <w:numId w:val="0"/>
        </w:numPr>
        <w:spacing w:after="0"/>
        <w:rPr>
          <w:rFonts w:ascii="Georgia" w:hAnsi="Georgia"/>
          <w:sz w:val="19"/>
        </w:rPr>
      </w:pPr>
      <w:r>
        <w:rPr>
          <w:rFonts w:ascii="Georgia" w:hAnsi="Georgia"/>
          <w:sz w:val="19"/>
        </w:rPr>
        <w:t xml:space="preserve">To address this, </w:t>
      </w:r>
      <w:smartTag w:uri="urn:schemas-microsoft-com:office:smarttags" w:element="place">
        <w:smartTag w:uri="urn:schemas-microsoft-com:office:smarttags" w:element="country-region">
          <w:r>
            <w:rPr>
              <w:rFonts w:ascii="Georgia" w:hAnsi="Georgia"/>
              <w:sz w:val="19"/>
            </w:rPr>
            <w:t>Australia</w:t>
          </w:r>
        </w:smartTag>
      </w:smartTag>
      <w:r>
        <w:rPr>
          <w:rFonts w:ascii="Georgia" w:hAnsi="Georgia"/>
          <w:sz w:val="19"/>
        </w:rPr>
        <w:t xml:space="preserve"> aimed to support</w:t>
      </w:r>
      <w:r w:rsidRPr="00751534">
        <w:rPr>
          <w:rFonts w:ascii="Georgia" w:hAnsi="Georgia"/>
          <w:sz w:val="19"/>
        </w:rPr>
        <w:t xml:space="preserve"> the Philippines</w:t>
      </w:r>
      <w:r>
        <w:rPr>
          <w:rFonts w:ascii="Georgia" w:hAnsi="Georgia"/>
          <w:sz w:val="19"/>
        </w:rPr>
        <w:t xml:space="preserve"> G</w:t>
      </w:r>
      <w:r w:rsidRPr="00751534">
        <w:rPr>
          <w:rFonts w:ascii="Georgia" w:hAnsi="Georgia"/>
          <w:sz w:val="19"/>
        </w:rPr>
        <w:t>overnment to strengthen its transport security arrangements and border control systems</w:t>
      </w:r>
      <w:r>
        <w:rPr>
          <w:rFonts w:ascii="Georgia" w:hAnsi="Georgia"/>
          <w:sz w:val="19"/>
        </w:rPr>
        <w:t xml:space="preserve">. </w:t>
      </w:r>
      <w:smartTag w:uri="urn:schemas-microsoft-com:office:smarttags" w:element="country-region">
        <w:smartTag w:uri="urn:schemas-microsoft-com:office:smarttags" w:element="place">
          <w:r>
            <w:rPr>
              <w:rFonts w:ascii="Georgia" w:hAnsi="Georgia"/>
              <w:sz w:val="19"/>
            </w:rPr>
            <w:t>Australia</w:t>
          </w:r>
        </w:smartTag>
      </w:smartTag>
      <w:r>
        <w:rPr>
          <w:rFonts w:ascii="Georgia" w:hAnsi="Georgia"/>
          <w:sz w:val="19"/>
        </w:rPr>
        <w:t xml:space="preserve"> has also provided t</w:t>
      </w:r>
      <w:r w:rsidRPr="00751534">
        <w:rPr>
          <w:rFonts w:ascii="Georgia" w:hAnsi="Georgia"/>
          <w:sz w:val="19"/>
        </w:rPr>
        <w:t xml:space="preserve">echnical assistance </w:t>
      </w:r>
      <w:r w:rsidR="00D905B0">
        <w:rPr>
          <w:rFonts w:ascii="Georgia" w:hAnsi="Georgia"/>
          <w:sz w:val="19"/>
        </w:rPr>
        <w:t>for</w:t>
      </w:r>
      <w:r w:rsidR="00D905B0" w:rsidRPr="00751534">
        <w:rPr>
          <w:rFonts w:ascii="Georgia" w:hAnsi="Georgia"/>
          <w:sz w:val="19"/>
        </w:rPr>
        <w:t xml:space="preserve"> </w:t>
      </w:r>
      <w:r w:rsidRPr="00751534">
        <w:rPr>
          <w:rFonts w:ascii="Georgia" w:hAnsi="Georgia"/>
          <w:sz w:val="19"/>
        </w:rPr>
        <w:t>the development of security legislation</w:t>
      </w:r>
      <w:r>
        <w:rPr>
          <w:rFonts w:ascii="Georgia" w:hAnsi="Georgia"/>
          <w:sz w:val="19"/>
        </w:rPr>
        <w:t xml:space="preserve">. </w:t>
      </w:r>
    </w:p>
    <w:p w:rsidR="00CC07E4" w:rsidRDefault="00CC07E4" w:rsidP="00874C8E">
      <w:pPr>
        <w:pStyle w:val="H3"/>
      </w:pPr>
      <w:bookmarkStart w:id="54" w:name="_Toc361846695"/>
      <w:r>
        <w:t>Major program achievements</w:t>
      </w:r>
      <w:bookmarkEnd w:id="54"/>
    </w:p>
    <w:p w:rsidR="0079256D" w:rsidRDefault="00801D3E" w:rsidP="008613B6">
      <w:pPr>
        <w:pStyle w:val="BodyText"/>
      </w:pPr>
      <w:r>
        <w:t xml:space="preserve">AusAID worked with a number of </w:t>
      </w:r>
      <w:r w:rsidR="00C32551">
        <w:t xml:space="preserve">other </w:t>
      </w:r>
      <w:r w:rsidR="008613B6">
        <w:t xml:space="preserve">Australian </w:t>
      </w:r>
      <w:r w:rsidR="00681046">
        <w:t>g</w:t>
      </w:r>
      <w:r>
        <w:t xml:space="preserve">overnment </w:t>
      </w:r>
      <w:r w:rsidR="00C32551">
        <w:t xml:space="preserve">agencies </w:t>
      </w:r>
      <w:r>
        <w:t xml:space="preserve">to </w:t>
      </w:r>
      <w:r w:rsidR="008613B6">
        <w:t xml:space="preserve">deliver assistance to </w:t>
      </w:r>
      <w:r>
        <w:t xml:space="preserve">strengthen the capacity of key </w:t>
      </w:r>
      <w:smartTag w:uri="urn:schemas-microsoft-com:office:smarttags" w:element="country-region">
        <w:smartTag w:uri="urn:schemas-microsoft-com:office:smarttags" w:element="place">
          <w:r>
            <w:t>Philippines</w:t>
          </w:r>
        </w:smartTag>
      </w:smartTag>
      <w:r>
        <w:t xml:space="preserve"> </w:t>
      </w:r>
      <w:r w:rsidR="00B6716C">
        <w:t>g</w:t>
      </w:r>
      <w:r>
        <w:t>overnment agencies</w:t>
      </w:r>
      <w:r w:rsidR="0032671C">
        <w:t>.</w:t>
      </w:r>
    </w:p>
    <w:p w:rsidR="00CC07E4" w:rsidRDefault="00801D3E" w:rsidP="000F7CF5">
      <w:pPr>
        <w:pStyle w:val="BoxListBullet"/>
        <w:spacing w:before="120" w:after="0"/>
        <w:rPr>
          <w:rFonts w:ascii="Georgia" w:hAnsi="Georgia"/>
          <w:sz w:val="19"/>
        </w:rPr>
      </w:pPr>
      <w:r w:rsidRPr="0079256D">
        <w:rPr>
          <w:rFonts w:ascii="Georgia" w:hAnsi="Georgia"/>
          <w:sz w:val="19"/>
        </w:rPr>
        <w:t xml:space="preserve">The </w:t>
      </w:r>
      <w:r w:rsidR="008613B6" w:rsidRPr="0079256D">
        <w:rPr>
          <w:rFonts w:ascii="Georgia" w:hAnsi="Georgia"/>
          <w:sz w:val="19"/>
        </w:rPr>
        <w:t xml:space="preserve">Australian </w:t>
      </w:r>
      <w:r w:rsidRPr="0079256D">
        <w:rPr>
          <w:rFonts w:ascii="Georgia" w:hAnsi="Georgia"/>
          <w:sz w:val="19"/>
        </w:rPr>
        <w:t>Department of Infrastructure</w:t>
      </w:r>
      <w:r w:rsidR="0090654C">
        <w:rPr>
          <w:rFonts w:ascii="Georgia" w:hAnsi="Georgia"/>
          <w:sz w:val="19"/>
        </w:rPr>
        <w:t xml:space="preserve"> </w:t>
      </w:r>
      <w:r w:rsidRPr="0079256D">
        <w:rPr>
          <w:rFonts w:ascii="Georgia" w:hAnsi="Georgia"/>
          <w:sz w:val="19"/>
        </w:rPr>
        <w:t xml:space="preserve">conducted 15 workshops and training activities </w:t>
      </w:r>
      <w:r w:rsidR="00D905B0">
        <w:rPr>
          <w:rFonts w:ascii="Georgia" w:hAnsi="Georgia"/>
          <w:sz w:val="19"/>
        </w:rPr>
        <w:t>to improve</w:t>
      </w:r>
      <w:r w:rsidRPr="0079256D">
        <w:rPr>
          <w:rFonts w:ascii="Georgia" w:hAnsi="Georgia"/>
          <w:sz w:val="19"/>
        </w:rPr>
        <w:t xml:space="preserve"> aviation and maritime security arrangements in the </w:t>
      </w:r>
      <w:smartTag w:uri="urn:schemas-microsoft-com:office:smarttags" w:element="country-region">
        <w:smartTag w:uri="urn:schemas-microsoft-com:office:smarttags" w:element="place">
          <w:r w:rsidRPr="0079256D">
            <w:rPr>
              <w:rFonts w:ascii="Georgia" w:hAnsi="Georgia"/>
              <w:sz w:val="19"/>
            </w:rPr>
            <w:t>Philippines</w:t>
          </w:r>
        </w:smartTag>
      </w:smartTag>
      <w:r w:rsidRPr="0079256D">
        <w:rPr>
          <w:rFonts w:ascii="Georgia" w:hAnsi="Georgia"/>
          <w:sz w:val="19"/>
        </w:rPr>
        <w:t xml:space="preserve">. </w:t>
      </w:r>
      <w:r w:rsidR="00AD1E1F">
        <w:rPr>
          <w:rFonts w:ascii="Georgia" w:hAnsi="Georgia"/>
          <w:sz w:val="19"/>
        </w:rPr>
        <w:t>Training included</w:t>
      </w:r>
      <w:r w:rsidRPr="0079256D">
        <w:rPr>
          <w:rFonts w:ascii="Georgia" w:hAnsi="Georgia"/>
          <w:sz w:val="19"/>
        </w:rPr>
        <w:t xml:space="preserve"> aviation security screener courses and workshops for middle to senior management on how to be an effective manager, develop </w:t>
      </w:r>
      <w:r w:rsidRPr="00BB130A">
        <w:rPr>
          <w:rFonts w:ascii="Georgia" w:hAnsi="Georgia"/>
          <w:sz w:val="19"/>
        </w:rPr>
        <w:t xml:space="preserve">policy, </w:t>
      </w:r>
      <w:r w:rsidR="00D905B0">
        <w:rPr>
          <w:rFonts w:ascii="Georgia" w:hAnsi="Georgia"/>
          <w:sz w:val="19"/>
        </w:rPr>
        <w:t xml:space="preserve">manage </w:t>
      </w:r>
      <w:r w:rsidRPr="00BB130A">
        <w:rPr>
          <w:rFonts w:ascii="Georgia" w:hAnsi="Georgia"/>
          <w:sz w:val="19"/>
        </w:rPr>
        <w:t>security risk and pre</w:t>
      </w:r>
      <w:r w:rsidR="0090654C" w:rsidRPr="00BB130A">
        <w:rPr>
          <w:rFonts w:ascii="Georgia" w:hAnsi="Georgia"/>
          <w:sz w:val="19"/>
        </w:rPr>
        <w:t xml:space="preserve">vention, and </w:t>
      </w:r>
      <w:r w:rsidR="00B252C9">
        <w:rPr>
          <w:rFonts w:ascii="Georgia" w:hAnsi="Georgia"/>
          <w:sz w:val="19"/>
        </w:rPr>
        <w:t>ensure</w:t>
      </w:r>
      <w:r w:rsidR="00D905B0">
        <w:rPr>
          <w:rFonts w:ascii="Georgia" w:hAnsi="Georgia"/>
          <w:sz w:val="19"/>
        </w:rPr>
        <w:t xml:space="preserve"> </w:t>
      </w:r>
      <w:r w:rsidR="0090654C" w:rsidRPr="00BB130A">
        <w:rPr>
          <w:rFonts w:ascii="Georgia" w:hAnsi="Georgia"/>
          <w:sz w:val="19"/>
        </w:rPr>
        <w:t>air cargo</w:t>
      </w:r>
      <w:r w:rsidR="0090654C">
        <w:rPr>
          <w:rFonts w:ascii="Georgia" w:hAnsi="Georgia"/>
          <w:sz w:val="19"/>
        </w:rPr>
        <w:t xml:space="preserve"> security</w:t>
      </w:r>
      <w:r w:rsidR="00CC07E4">
        <w:rPr>
          <w:rFonts w:ascii="Georgia" w:hAnsi="Georgia"/>
          <w:sz w:val="19"/>
        </w:rPr>
        <w:t xml:space="preserve">. This support </w:t>
      </w:r>
      <w:r w:rsidR="00CC07E4" w:rsidRPr="00CC07E4">
        <w:rPr>
          <w:rFonts w:ascii="Georgia" w:hAnsi="Georgia"/>
          <w:sz w:val="19"/>
        </w:rPr>
        <w:t xml:space="preserve">contributed to transport security </w:t>
      </w:r>
      <w:r w:rsidR="0032671C">
        <w:rPr>
          <w:rFonts w:ascii="Georgia" w:hAnsi="Georgia"/>
          <w:sz w:val="19"/>
        </w:rPr>
        <w:t xml:space="preserve">improvements </w:t>
      </w:r>
      <w:r w:rsidR="00CC07E4" w:rsidRPr="00CC07E4">
        <w:rPr>
          <w:rFonts w:ascii="Georgia" w:hAnsi="Georgia"/>
          <w:sz w:val="19"/>
        </w:rPr>
        <w:t>including:</w:t>
      </w:r>
    </w:p>
    <w:p w:rsidR="00CC07E4" w:rsidRPr="00F459CB" w:rsidRDefault="00CC07E4" w:rsidP="000F7CF5">
      <w:pPr>
        <w:pStyle w:val="BoxListBullet"/>
        <w:numPr>
          <w:ilvl w:val="1"/>
          <w:numId w:val="5"/>
        </w:numPr>
        <w:spacing w:before="120" w:after="0"/>
        <w:rPr>
          <w:rFonts w:ascii="Georgia" w:hAnsi="Georgia"/>
          <w:sz w:val="19"/>
        </w:rPr>
      </w:pPr>
      <w:r w:rsidRPr="00F459CB">
        <w:rPr>
          <w:rFonts w:ascii="Georgia" w:hAnsi="Georgia"/>
          <w:sz w:val="19"/>
        </w:rPr>
        <w:t>certification of 113 international ports and 26 domestic ports as compliant against International Ship and Port Facilities Security Code standards</w:t>
      </w:r>
    </w:p>
    <w:p w:rsidR="00CC07E4" w:rsidRPr="00F459CB" w:rsidRDefault="00C32551" w:rsidP="000F7CF5">
      <w:pPr>
        <w:pStyle w:val="BoxListBullet"/>
        <w:numPr>
          <w:ilvl w:val="1"/>
          <w:numId w:val="5"/>
        </w:numPr>
        <w:spacing w:before="120" w:after="0"/>
        <w:rPr>
          <w:rFonts w:ascii="Georgia" w:hAnsi="Georgia"/>
          <w:sz w:val="19"/>
        </w:rPr>
      </w:pPr>
      <w:r>
        <w:rPr>
          <w:rFonts w:ascii="Georgia" w:hAnsi="Georgia"/>
          <w:sz w:val="19"/>
        </w:rPr>
        <w:t>d</w:t>
      </w:r>
      <w:r w:rsidR="00CC07E4" w:rsidRPr="00F459CB">
        <w:rPr>
          <w:rFonts w:ascii="Georgia" w:hAnsi="Georgia"/>
          <w:sz w:val="19"/>
        </w:rPr>
        <w:t>evelopment and implementation of port security plans and practices by 476</w:t>
      </w:r>
      <w:r w:rsidR="000E39D7">
        <w:rPr>
          <w:rFonts w:ascii="Georgia" w:hAnsi="Georgia"/>
          <w:sz w:val="19"/>
        </w:rPr>
        <w:t xml:space="preserve"> </w:t>
      </w:r>
      <w:r w:rsidR="00CC07E4" w:rsidRPr="00F459CB">
        <w:rPr>
          <w:rFonts w:ascii="Georgia" w:hAnsi="Georgia"/>
          <w:sz w:val="19"/>
        </w:rPr>
        <w:t>port authorities under the Philippines</w:t>
      </w:r>
      <w:r w:rsidR="00B252C9">
        <w:rPr>
          <w:rFonts w:ascii="Georgia" w:hAnsi="Georgia"/>
          <w:sz w:val="19"/>
        </w:rPr>
        <w:t>-</w:t>
      </w:r>
      <w:r w:rsidR="00CC07E4" w:rsidRPr="00F459CB">
        <w:rPr>
          <w:rFonts w:ascii="Georgia" w:hAnsi="Georgia"/>
          <w:sz w:val="19"/>
        </w:rPr>
        <w:t>Australia Port Security Capacity Building Project.</w:t>
      </w:r>
    </w:p>
    <w:p w:rsidR="00801D3E" w:rsidRPr="0079256D" w:rsidRDefault="00801D3E" w:rsidP="000F7CF5">
      <w:pPr>
        <w:pStyle w:val="BoxListBullet"/>
        <w:spacing w:before="120" w:after="0"/>
        <w:rPr>
          <w:rFonts w:ascii="Georgia" w:hAnsi="Georgia"/>
          <w:sz w:val="19"/>
        </w:rPr>
      </w:pPr>
      <w:r w:rsidRPr="0079256D">
        <w:rPr>
          <w:rFonts w:ascii="Georgia" w:hAnsi="Georgia"/>
          <w:sz w:val="19"/>
        </w:rPr>
        <w:t xml:space="preserve">The </w:t>
      </w:r>
      <w:r w:rsidR="0079256D" w:rsidRPr="0079256D">
        <w:rPr>
          <w:rFonts w:ascii="Georgia" w:hAnsi="Georgia"/>
          <w:sz w:val="19"/>
        </w:rPr>
        <w:t xml:space="preserve">Australian </w:t>
      </w:r>
      <w:r w:rsidRPr="0079256D">
        <w:rPr>
          <w:rFonts w:ascii="Georgia" w:hAnsi="Georgia"/>
          <w:sz w:val="19"/>
        </w:rPr>
        <w:t>Attorney General’s Department Anti-Money Laundering Assistance Team strengthen</w:t>
      </w:r>
      <w:r w:rsidR="00CC07E4">
        <w:rPr>
          <w:rFonts w:ascii="Georgia" w:hAnsi="Georgia"/>
          <w:sz w:val="19"/>
        </w:rPr>
        <w:t>ed</w:t>
      </w:r>
      <w:r w:rsidRPr="0079256D">
        <w:rPr>
          <w:rFonts w:ascii="Georgia" w:hAnsi="Georgia"/>
          <w:sz w:val="19"/>
        </w:rPr>
        <w:t xml:space="preserve"> law enforcement in the </w:t>
      </w:r>
      <w:smartTag w:uri="urn:schemas-microsoft-com:office:smarttags" w:element="country-region">
        <w:smartTag w:uri="urn:schemas-microsoft-com:office:smarttags" w:element="place">
          <w:r w:rsidRPr="0079256D">
            <w:rPr>
              <w:rFonts w:ascii="Georgia" w:hAnsi="Georgia"/>
              <w:sz w:val="19"/>
            </w:rPr>
            <w:t>Philippines</w:t>
          </w:r>
        </w:smartTag>
      </w:smartTag>
      <w:r w:rsidRPr="0079256D">
        <w:rPr>
          <w:rFonts w:ascii="Georgia" w:hAnsi="Georgia"/>
          <w:sz w:val="19"/>
        </w:rPr>
        <w:t xml:space="preserve"> in partnership with relevant Philippine </w:t>
      </w:r>
      <w:r w:rsidR="00FD6F2B">
        <w:rPr>
          <w:rFonts w:ascii="Georgia" w:hAnsi="Georgia"/>
          <w:sz w:val="19"/>
        </w:rPr>
        <w:t>g</w:t>
      </w:r>
      <w:r w:rsidRPr="0079256D">
        <w:rPr>
          <w:rFonts w:ascii="Georgia" w:hAnsi="Georgia"/>
          <w:sz w:val="19"/>
        </w:rPr>
        <w:t xml:space="preserve">overnment agencies including the Department of Justice and the </w:t>
      </w:r>
      <w:r w:rsidR="0090654C">
        <w:rPr>
          <w:rFonts w:ascii="Georgia" w:hAnsi="Georgia"/>
          <w:sz w:val="19"/>
        </w:rPr>
        <w:t>Anti-Money Laundering Council</w:t>
      </w:r>
      <w:r w:rsidR="00C30EE2">
        <w:rPr>
          <w:rFonts w:ascii="Georgia" w:hAnsi="Georgia"/>
          <w:sz w:val="19"/>
        </w:rPr>
        <w:t>.</w:t>
      </w:r>
    </w:p>
    <w:p w:rsidR="0079256D" w:rsidRPr="0079256D" w:rsidRDefault="00CD1C06" w:rsidP="000F7CF5">
      <w:pPr>
        <w:pStyle w:val="BoxListBullet"/>
        <w:spacing w:before="120" w:after="0"/>
        <w:rPr>
          <w:rFonts w:ascii="Georgia" w:hAnsi="Georgia"/>
          <w:sz w:val="19"/>
        </w:rPr>
      </w:pPr>
      <w:r>
        <w:rPr>
          <w:rFonts w:ascii="Georgia" w:hAnsi="Georgia"/>
          <w:sz w:val="19"/>
        </w:rPr>
        <w:t xml:space="preserve">The </w:t>
      </w:r>
      <w:r w:rsidR="00C32551">
        <w:rPr>
          <w:rFonts w:ascii="Georgia" w:hAnsi="Georgia"/>
          <w:sz w:val="19"/>
        </w:rPr>
        <w:t xml:space="preserve">Australian </w:t>
      </w:r>
      <w:r>
        <w:rPr>
          <w:rFonts w:ascii="Georgia" w:hAnsi="Georgia"/>
          <w:sz w:val="19"/>
        </w:rPr>
        <w:t>Department of Foreign Affairs</w:t>
      </w:r>
      <w:r w:rsidR="00C32551">
        <w:rPr>
          <w:rFonts w:ascii="Georgia" w:hAnsi="Georgia"/>
          <w:sz w:val="19"/>
        </w:rPr>
        <w:t xml:space="preserve"> and Trade</w:t>
      </w:r>
      <w:r>
        <w:rPr>
          <w:rFonts w:ascii="Georgia" w:hAnsi="Georgia"/>
          <w:sz w:val="19"/>
        </w:rPr>
        <w:t xml:space="preserve"> p</w:t>
      </w:r>
      <w:r w:rsidR="0090654C">
        <w:rPr>
          <w:rFonts w:ascii="Georgia" w:hAnsi="Georgia"/>
          <w:sz w:val="19"/>
        </w:rPr>
        <w:t>romot</w:t>
      </w:r>
      <w:r>
        <w:rPr>
          <w:rFonts w:ascii="Georgia" w:hAnsi="Georgia"/>
          <w:sz w:val="19"/>
        </w:rPr>
        <w:t>ed</w:t>
      </w:r>
      <w:r w:rsidR="0079256D" w:rsidRPr="0079256D">
        <w:rPr>
          <w:rFonts w:ascii="Georgia" w:hAnsi="Georgia"/>
          <w:sz w:val="19"/>
        </w:rPr>
        <w:t xml:space="preserve"> peacebuilding and social cohesion in conflict-affected communities</w:t>
      </w:r>
      <w:r w:rsidR="0090654C">
        <w:rPr>
          <w:rFonts w:ascii="Georgia" w:hAnsi="Georgia"/>
          <w:sz w:val="19"/>
        </w:rPr>
        <w:t xml:space="preserve"> to counter violent extremism. </w:t>
      </w:r>
      <w:r w:rsidR="00D905B0">
        <w:rPr>
          <w:rFonts w:ascii="Georgia" w:hAnsi="Georgia"/>
          <w:sz w:val="19"/>
        </w:rPr>
        <w:t>I</w:t>
      </w:r>
      <w:r w:rsidR="0079256D" w:rsidRPr="0079256D">
        <w:rPr>
          <w:rFonts w:ascii="Georgia" w:hAnsi="Georgia"/>
          <w:sz w:val="19"/>
        </w:rPr>
        <w:t xml:space="preserve">nitiatives encouraged grassroots interfaith </w:t>
      </w:r>
      <w:r w:rsidR="00D905B0">
        <w:rPr>
          <w:rFonts w:ascii="Georgia" w:hAnsi="Georgia"/>
          <w:sz w:val="19"/>
        </w:rPr>
        <w:t>discussion</w:t>
      </w:r>
      <w:r w:rsidR="0079256D" w:rsidRPr="0079256D">
        <w:rPr>
          <w:rFonts w:ascii="Georgia" w:hAnsi="Georgia"/>
          <w:sz w:val="19"/>
        </w:rPr>
        <w:t>, built the capacity of peace advocates</w:t>
      </w:r>
      <w:r w:rsidR="00D905B0">
        <w:rPr>
          <w:rFonts w:ascii="Georgia" w:hAnsi="Georgia"/>
          <w:sz w:val="19"/>
        </w:rPr>
        <w:t xml:space="preserve"> (</w:t>
      </w:r>
      <w:r w:rsidR="0079256D" w:rsidRPr="0079256D">
        <w:rPr>
          <w:rFonts w:ascii="Georgia" w:hAnsi="Georgia"/>
          <w:sz w:val="19"/>
        </w:rPr>
        <w:t>including women and youth leaders</w:t>
      </w:r>
      <w:r w:rsidR="00D905B0">
        <w:rPr>
          <w:rFonts w:ascii="Georgia" w:hAnsi="Georgia"/>
          <w:sz w:val="19"/>
        </w:rPr>
        <w:t>)</w:t>
      </w:r>
      <w:r w:rsidR="0079256D" w:rsidRPr="0079256D">
        <w:rPr>
          <w:rFonts w:ascii="Georgia" w:hAnsi="Georgia"/>
          <w:sz w:val="19"/>
        </w:rPr>
        <w:t xml:space="preserve"> and supported the Philippine National Police to more effe</w:t>
      </w:r>
      <w:r w:rsidR="0090654C">
        <w:rPr>
          <w:rFonts w:ascii="Georgia" w:hAnsi="Georgia"/>
          <w:sz w:val="19"/>
        </w:rPr>
        <w:t>ctively engage with communities</w:t>
      </w:r>
      <w:r w:rsidR="00C30EE2">
        <w:rPr>
          <w:rFonts w:ascii="Georgia" w:hAnsi="Georgia"/>
          <w:sz w:val="19"/>
        </w:rPr>
        <w:t>.</w:t>
      </w:r>
    </w:p>
    <w:p w:rsidR="0079256D" w:rsidRDefault="0079256D" w:rsidP="004D31FE">
      <w:pPr>
        <w:pStyle w:val="BodyText"/>
      </w:pPr>
      <w:smartTag w:uri="urn:schemas-microsoft-com:office:smarttags" w:element="country-region">
        <w:smartTag w:uri="urn:schemas-microsoft-com:office:smarttags" w:element="place">
          <w:r>
            <w:t>Australia</w:t>
          </w:r>
        </w:smartTag>
      </w:smartTag>
      <w:r>
        <w:t xml:space="preserve"> continues to support and advocate </w:t>
      </w:r>
      <w:r w:rsidRPr="00D572CD">
        <w:t xml:space="preserve">for </w:t>
      </w:r>
      <w:r w:rsidR="00D905B0">
        <w:t xml:space="preserve">the </w:t>
      </w:r>
      <w:r w:rsidRPr="00D572CD">
        <w:t>PTSA Bill</w:t>
      </w:r>
      <w:r w:rsidR="00D905B0">
        <w:t xml:space="preserve"> which will</w:t>
      </w:r>
      <w:r>
        <w:t xml:space="preserve"> create a legislative framework for the Philippines Office of Transport Secur</w:t>
      </w:r>
      <w:r w:rsidR="00123538">
        <w:t xml:space="preserve">ity. </w:t>
      </w:r>
      <w:r>
        <w:t xml:space="preserve">The </w:t>
      </w:r>
      <w:r w:rsidR="00D905B0">
        <w:t>B</w:t>
      </w:r>
      <w:r>
        <w:t>ill was filed for consi</w:t>
      </w:r>
      <w:r w:rsidR="00123538">
        <w:t xml:space="preserve">deration </w:t>
      </w:r>
      <w:r w:rsidR="00123538">
        <w:lastRenderedPageBreak/>
        <w:t>in the 15</w:t>
      </w:r>
      <w:r w:rsidR="00123538" w:rsidRPr="00003A64">
        <w:rPr>
          <w:vertAlign w:val="superscript"/>
        </w:rPr>
        <w:t>th</w:t>
      </w:r>
      <w:r w:rsidR="00123538">
        <w:t xml:space="preserve"> Congress</w:t>
      </w:r>
      <w:r w:rsidR="009304A4">
        <w:t>,</w:t>
      </w:r>
      <w:r>
        <w:t xml:space="preserve"> has been referred to the Transportation Committee of the House of Representatives and is awaiting a committee hearing.</w:t>
      </w:r>
      <w:r w:rsidR="00143171">
        <w:t xml:space="preserve"> The passage of the Bill would see this objective being fully met.</w:t>
      </w:r>
    </w:p>
    <w:p w:rsidR="000F6206" w:rsidRDefault="000F6206" w:rsidP="00874C8E">
      <w:pPr>
        <w:pStyle w:val="H3"/>
      </w:pPr>
      <w:bookmarkStart w:id="55" w:name="_Toc361846696"/>
      <w:r>
        <w:t>Estimated expenditure</w:t>
      </w:r>
      <w:bookmarkEnd w:id="55"/>
    </w:p>
    <w:p w:rsidR="000F6206" w:rsidRPr="003E4C57" w:rsidRDefault="000F6206" w:rsidP="000F6206">
      <w:pPr>
        <w:pStyle w:val="Caption"/>
        <w:keepNext w:val="0"/>
        <w:spacing w:before="80" w:line="280" w:lineRule="atLeast"/>
        <w:rPr>
          <w:highlight w:val="magenta"/>
        </w:rPr>
      </w:pPr>
      <w:r w:rsidRPr="00E271CD">
        <w:t xml:space="preserve">Table </w:t>
      </w:r>
      <w:r w:rsidR="00410048">
        <w:t>9</w:t>
      </w:r>
      <w:r w:rsidRPr="00E271CD">
        <w:t xml:space="preserve">: </w:t>
      </w:r>
      <w:r>
        <w:t>Estimated e</w:t>
      </w:r>
      <w:r w:rsidRPr="00E271CD">
        <w:t>xpenditure</w:t>
      </w:r>
      <w:r w:rsidR="00AC2136">
        <w:t xml:space="preserve"> in 2007</w:t>
      </w:r>
      <w:r w:rsidR="00225E6A">
        <w:t>–</w:t>
      </w:r>
      <w:r w:rsidR="00AC2136">
        <w:t>11</w:t>
      </w:r>
    </w:p>
    <w:tbl>
      <w:tblPr>
        <w:tblW w:w="0" w:type="auto"/>
        <w:tblInd w:w="57" w:type="dxa"/>
        <w:tblLayout w:type="fixed"/>
        <w:tblLook w:val="0000" w:firstRow="0" w:lastRow="0" w:firstColumn="0" w:lastColumn="0" w:noHBand="0" w:noVBand="0"/>
      </w:tblPr>
      <w:tblGrid>
        <w:gridCol w:w="5683"/>
        <w:gridCol w:w="1127"/>
        <w:gridCol w:w="1128"/>
      </w:tblGrid>
      <w:tr w:rsidR="000F6206" w:rsidRPr="003E4C57" w:rsidTr="006E116E">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0F6206" w:rsidRDefault="000F6206">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0F6206" w:rsidRDefault="000F6206">
            <w:pPr>
              <w:pStyle w:val="TableDataColumnHeading"/>
            </w:pPr>
            <w:r>
              <w:t>$ million</w:t>
            </w:r>
          </w:p>
        </w:tc>
        <w:tc>
          <w:tcPr>
            <w:tcW w:w="1128" w:type="dxa"/>
            <w:tcBorders>
              <w:top w:val="single" w:sz="12" w:space="0" w:color="auto"/>
              <w:bottom w:val="single" w:sz="2" w:space="0" w:color="auto"/>
            </w:tcBorders>
            <w:shd w:val="clear" w:color="auto" w:fill="auto"/>
            <w:tcMar>
              <w:left w:w="57" w:type="dxa"/>
              <w:right w:w="57" w:type="dxa"/>
            </w:tcMar>
          </w:tcPr>
          <w:p w:rsidR="000F6206" w:rsidRDefault="000362CC" w:rsidP="00225E6A">
            <w:pPr>
              <w:pStyle w:val="TableDataColumnHeading"/>
            </w:pPr>
            <w:r>
              <w:t xml:space="preserve"> </w:t>
            </w:r>
            <w:r w:rsidR="00225E6A">
              <w:t>%</w:t>
            </w:r>
            <w:r w:rsidR="000F6206">
              <w:t xml:space="preserve"> of bilateral program</w:t>
            </w:r>
          </w:p>
        </w:tc>
      </w:tr>
      <w:tr w:rsidR="000F6206" w:rsidRPr="002452D0" w:rsidTr="006E116E">
        <w:trPr>
          <w:cantSplit/>
        </w:trPr>
        <w:tc>
          <w:tcPr>
            <w:tcW w:w="5683" w:type="dxa"/>
            <w:tcBorders>
              <w:bottom w:val="single" w:sz="12" w:space="0" w:color="auto"/>
            </w:tcBorders>
            <w:shd w:val="clear" w:color="auto" w:fill="auto"/>
            <w:tcMar>
              <w:left w:w="57" w:type="dxa"/>
              <w:right w:w="57" w:type="dxa"/>
            </w:tcMar>
          </w:tcPr>
          <w:p w:rsidR="000F6206" w:rsidRPr="002452D0" w:rsidRDefault="00AC2136">
            <w:pPr>
              <w:pStyle w:val="TableDataEntries"/>
              <w:jc w:val="left"/>
            </w:pPr>
            <w:r>
              <w:t>Improved capability of law and justice institutions, particularly to counter threats from trans-national crime including terrorism</w:t>
            </w:r>
          </w:p>
        </w:tc>
        <w:tc>
          <w:tcPr>
            <w:tcW w:w="1127" w:type="dxa"/>
            <w:tcBorders>
              <w:bottom w:val="single" w:sz="12" w:space="0" w:color="auto"/>
            </w:tcBorders>
            <w:shd w:val="clear" w:color="auto" w:fill="auto"/>
            <w:tcMar>
              <w:left w:w="57" w:type="dxa"/>
              <w:right w:w="57" w:type="dxa"/>
            </w:tcMar>
          </w:tcPr>
          <w:p w:rsidR="000F6206" w:rsidRPr="002452D0" w:rsidRDefault="00FA7BD9" w:rsidP="00003A64">
            <w:pPr>
              <w:pStyle w:val="TableDataEntries"/>
              <w:spacing w:before="120"/>
              <w:jc w:val="center"/>
            </w:pPr>
            <w:r>
              <w:t>1.6</w:t>
            </w:r>
            <w:r w:rsidR="00AC2136">
              <w:t>7</w:t>
            </w:r>
          </w:p>
        </w:tc>
        <w:tc>
          <w:tcPr>
            <w:tcW w:w="1128" w:type="dxa"/>
            <w:tcBorders>
              <w:bottom w:val="single" w:sz="12" w:space="0" w:color="auto"/>
            </w:tcBorders>
            <w:shd w:val="clear" w:color="auto" w:fill="auto"/>
            <w:tcMar>
              <w:left w:w="57" w:type="dxa"/>
              <w:right w:w="57" w:type="dxa"/>
            </w:tcMar>
          </w:tcPr>
          <w:p w:rsidR="000F6206" w:rsidRPr="002452D0" w:rsidRDefault="00003A64" w:rsidP="00003A64">
            <w:pPr>
              <w:pStyle w:val="TableDataEntries"/>
              <w:spacing w:before="120"/>
              <w:jc w:val="center"/>
            </w:pPr>
            <w:r>
              <w:t>0.4</w:t>
            </w:r>
          </w:p>
        </w:tc>
      </w:tr>
    </w:tbl>
    <w:p w:rsidR="00336387" w:rsidRDefault="000F6206" w:rsidP="00AC2136">
      <w:pPr>
        <w:pStyle w:val="Note"/>
        <w:keepLines w:val="0"/>
        <w:spacing w:before="80" w:after="80" w:line="280" w:lineRule="atLeast"/>
      </w:pPr>
      <w:r w:rsidRPr="00D33DDE">
        <w:t xml:space="preserve">Note: </w:t>
      </w:r>
      <w:r w:rsidR="00AC2136">
        <w:t>Much of the funding for this objective was provided by Programs led by other government departments</w:t>
      </w:r>
    </w:p>
    <w:p w:rsidR="00FF5B06" w:rsidRDefault="00FF5B06" w:rsidP="00874C8E">
      <w:pPr>
        <w:pStyle w:val="H3"/>
      </w:pPr>
      <w:bookmarkStart w:id="56" w:name="_Toc361846697"/>
      <w:r>
        <w:t>Q</w:t>
      </w:r>
      <w:r w:rsidRPr="00C07044">
        <w:t xml:space="preserve">uality of </w:t>
      </w:r>
      <w:r>
        <w:t>aid a</w:t>
      </w:r>
      <w:r w:rsidRPr="00C07044">
        <w:t>ctivities</w:t>
      </w:r>
      <w:bookmarkEnd w:id="56"/>
    </w:p>
    <w:p w:rsidR="00DE1339" w:rsidRDefault="00DE1339" w:rsidP="009064D6">
      <w:pPr>
        <w:pStyle w:val="BodyText"/>
      </w:pPr>
      <w:r>
        <w:t xml:space="preserve">AusAID developed corporate processes for </w:t>
      </w:r>
      <w:r w:rsidR="00123538">
        <w:t xml:space="preserve">managing the assessment of the quality of aid activities in 2007 and identified </w:t>
      </w:r>
      <w:r>
        <w:t xml:space="preserve">dedicated resources </w:t>
      </w:r>
      <w:r w:rsidR="00A52767">
        <w:t xml:space="preserve">in </w:t>
      </w:r>
      <w:smartTag w:uri="urn:schemas-microsoft-com:office:smarttags" w:element="City">
        <w:r w:rsidR="00A52767">
          <w:t>Canberra</w:t>
        </w:r>
      </w:smartTag>
      <w:r w:rsidR="00A52767">
        <w:t xml:space="preserve"> and </w:t>
      </w:r>
      <w:smartTag w:uri="urn:schemas-microsoft-com:office:smarttags" w:element="place">
        <w:smartTag w:uri="urn:schemas-microsoft-com:office:smarttags" w:element="City">
          <w:r w:rsidR="00A52767">
            <w:t>Manila</w:t>
          </w:r>
        </w:smartTag>
      </w:smartTag>
      <w:r>
        <w:t xml:space="preserve"> to promot</w:t>
      </w:r>
      <w:r w:rsidR="00123538">
        <w:t>e and facilitate their use. T</w:t>
      </w:r>
      <w:r>
        <w:t xml:space="preserve">he </w:t>
      </w:r>
      <w:smartTag w:uri="urn:schemas-microsoft-com:office:smarttags" w:element="country-region">
        <w:smartTag w:uri="urn:schemas-microsoft-com:office:smarttags" w:element="place">
          <w:r>
            <w:t>Philippines</w:t>
          </w:r>
        </w:smartTag>
      </w:smartTag>
      <w:r>
        <w:t xml:space="preserve"> program </w:t>
      </w:r>
      <w:r w:rsidR="00123538">
        <w:t xml:space="preserve">developed </w:t>
      </w:r>
      <w:r>
        <w:t>tailored guidance for completing</w:t>
      </w:r>
      <w:r w:rsidR="00123538">
        <w:t xml:space="preserve"> AusAID’s corporate </w:t>
      </w:r>
      <w:r w:rsidR="00904924">
        <w:t>annual initiative</w:t>
      </w:r>
      <w:r w:rsidR="00123538">
        <w:t xml:space="preserve"> </w:t>
      </w:r>
      <w:r w:rsidR="00904924">
        <w:t xml:space="preserve">performance </w:t>
      </w:r>
      <w:r w:rsidR="00123538">
        <w:t>assessments</w:t>
      </w:r>
      <w:r w:rsidR="00904924">
        <w:rPr>
          <w:rStyle w:val="FootnoteReference"/>
        </w:rPr>
        <w:footnoteReference w:id="32"/>
      </w:r>
      <w:r w:rsidR="00632D9A">
        <w:t>,</w:t>
      </w:r>
      <w:r>
        <w:t xml:space="preserve"> sector reporting processes and </w:t>
      </w:r>
      <w:r w:rsidRPr="00FC7601">
        <w:t>capacity building activities</w:t>
      </w:r>
      <w:r>
        <w:t xml:space="preserve">. The </w:t>
      </w:r>
      <w:smartTag w:uri="urn:schemas-microsoft-com:office:smarttags" w:element="place">
        <w:smartTag w:uri="urn:schemas-microsoft-com:office:smarttags" w:element="country-region">
          <w:r>
            <w:t>Philippines</w:t>
          </w:r>
        </w:smartTag>
      </w:smartTag>
      <w:r>
        <w:t xml:space="preserve"> is one of the few programs completing </w:t>
      </w:r>
      <w:r w:rsidR="00904924">
        <w:t>annual initiative performance assessments</w:t>
      </w:r>
      <w:r>
        <w:t xml:space="preserve"> twice a year.</w:t>
      </w:r>
      <w:r w:rsidR="009064D6">
        <w:t xml:space="preserve"> </w:t>
      </w:r>
      <w:r>
        <w:t xml:space="preserve">The </w:t>
      </w:r>
      <w:smartTag w:uri="urn:schemas-microsoft-com:office:smarttags" w:element="country-region">
        <w:smartTag w:uri="urn:schemas-microsoft-com:office:smarttags" w:element="place">
          <w:r>
            <w:t>Philippines</w:t>
          </w:r>
        </w:smartTag>
      </w:smartTag>
      <w:r>
        <w:t xml:space="preserve"> program maintained a high </w:t>
      </w:r>
      <w:r w:rsidR="009064D6">
        <w:t>compliance record over the strategy</w:t>
      </w:r>
      <w:r w:rsidR="0032671C">
        <w:t>.</w:t>
      </w:r>
      <w:r>
        <w:t xml:space="preserve"> </w:t>
      </w:r>
      <w:r w:rsidR="009064D6">
        <w:t>The</w:t>
      </w:r>
      <w:r>
        <w:t xml:space="preserve"> majority of </w:t>
      </w:r>
      <w:r w:rsidR="009064D6">
        <w:t xml:space="preserve">annual </w:t>
      </w:r>
      <w:r w:rsidR="00904924">
        <w:t xml:space="preserve">initiative </w:t>
      </w:r>
      <w:r w:rsidR="009064D6">
        <w:t xml:space="preserve">performance assessments </w:t>
      </w:r>
      <w:r w:rsidR="00D905B0">
        <w:t xml:space="preserve">achieved </w:t>
      </w:r>
      <w:r>
        <w:t>satisfactory ratings (4 and above) acros</w:t>
      </w:r>
      <w:r w:rsidR="009238D8">
        <w:t xml:space="preserve">s all categories (Table </w:t>
      </w:r>
      <w:r w:rsidR="0032671C">
        <w:t>10</w:t>
      </w:r>
      <w:r w:rsidR="009238D8">
        <w:t>)</w:t>
      </w:r>
      <w:r>
        <w:t>.</w:t>
      </w:r>
      <w:r>
        <w:rPr>
          <w:rStyle w:val="FootnoteReference"/>
        </w:rPr>
        <w:footnoteReference w:id="33"/>
      </w:r>
      <w:r w:rsidRPr="00C536CC">
        <w:t xml:space="preserve"> </w:t>
      </w:r>
    </w:p>
    <w:p w:rsidR="00DE1339" w:rsidRDefault="00DE1339" w:rsidP="007B775D">
      <w:pPr>
        <w:pStyle w:val="BodyText"/>
      </w:pPr>
      <w:r>
        <w:t xml:space="preserve">Progress against the strategy objectives </w:t>
      </w:r>
      <w:r w:rsidR="00D905B0">
        <w:t>were</w:t>
      </w:r>
      <w:r>
        <w:t xml:space="preserve"> rated highly while individual initiatives contributing to those objectives were rated lower. </w:t>
      </w:r>
      <w:r w:rsidR="00A52767">
        <w:t>Ninety-five</w:t>
      </w:r>
      <w:r w:rsidR="005C6DFC">
        <w:t xml:space="preserve"> per cent</w:t>
      </w:r>
      <w:r>
        <w:t xml:space="preserve"> of initiatives were rated satisfactory for relevance and effectiveness.</w:t>
      </w:r>
      <w:r>
        <w:rPr>
          <w:rStyle w:val="FootnoteReference"/>
        </w:rPr>
        <w:footnoteReference w:id="34"/>
      </w:r>
      <w:r>
        <w:t xml:space="preserve"> The development of a new </w:t>
      </w:r>
      <w:smartTag w:uri="urn:schemas-microsoft-com:office:smarttags" w:element="country-region">
        <w:smartTag w:uri="urn:schemas-microsoft-com:office:smarttags" w:element="place">
          <w:r w:rsidR="00904924">
            <w:t>Philippines</w:t>
          </w:r>
        </w:smartTag>
      </w:smartTag>
      <w:r w:rsidR="00904924">
        <w:t xml:space="preserve"> </w:t>
      </w:r>
      <w:r>
        <w:t xml:space="preserve">country strategy will </w:t>
      </w:r>
      <w:r w:rsidR="00D905B0">
        <w:t>incorporate</w:t>
      </w:r>
      <w:r>
        <w:t xml:space="preserve"> a more coherent program logic</w:t>
      </w:r>
      <w:r w:rsidR="00D905B0">
        <w:t xml:space="preserve"> covering</w:t>
      </w:r>
      <w:r>
        <w:t xml:space="preserve"> how individual initiatives </w:t>
      </w:r>
      <w:r w:rsidR="00D905B0">
        <w:t xml:space="preserve">will </w:t>
      </w:r>
      <w:r>
        <w:t>contribute to higher</w:t>
      </w:r>
      <w:r w:rsidR="00D905B0">
        <w:t>-</w:t>
      </w:r>
      <w:r>
        <w:t xml:space="preserve">level strategy objectives. </w:t>
      </w:r>
    </w:p>
    <w:p w:rsidR="00DE1339" w:rsidRDefault="007B775D" w:rsidP="007B775D">
      <w:pPr>
        <w:pStyle w:val="BodyText"/>
      </w:pPr>
      <w:r>
        <w:t>It will be important for AusAID to develop</w:t>
      </w:r>
      <w:r w:rsidR="00DE1339">
        <w:t xml:space="preserve"> information management systems </w:t>
      </w:r>
      <w:r w:rsidR="00D905B0">
        <w:t xml:space="preserve">that </w:t>
      </w:r>
      <w:r>
        <w:t>are easily accessible</w:t>
      </w:r>
      <w:r w:rsidR="00D905B0">
        <w:t xml:space="preserve"> and then</w:t>
      </w:r>
      <w:r>
        <w:t xml:space="preserve"> build</w:t>
      </w:r>
      <w:r w:rsidR="00DE1339">
        <w:t xml:space="preserve"> staff capacity</w:t>
      </w:r>
      <w:r>
        <w:t xml:space="preserve"> to conduct ongoing performance assessment</w:t>
      </w:r>
      <w:r w:rsidR="00904924">
        <w:t>s</w:t>
      </w:r>
      <w:r>
        <w:t xml:space="preserve"> appropriately</w:t>
      </w:r>
      <w:r w:rsidR="00D905B0">
        <w:t>. It will also be important to</w:t>
      </w:r>
      <w:r>
        <w:t xml:space="preserve"> create</w:t>
      </w:r>
      <w:r w:rsidR="00DE1339">
        <w:t xml:space="preserve"> a culture of shared accountability for per</w:t>
      </w:r>
      <w:r>
        <w:t>formance assessment and ensure</w:t>
      </w:r>
      <w:r w:rsidR="00904924">
        <w:t xml:space="preserve"> </w:t>
      </w:r>
      <w:r w:rsidR="00D905B0">
        <w:t>it</w:t>
      </w:r>
      <w:r w:rsidR="00DE1339">
        <w:t xml:space="preserve"> guide</w:t>
      </w:r>
      <w:r w:rsidR="00D905B0">
        <w:t>s</w:t>
      </w:r>
      <w:r w:rsidR="00DE1339">
        <w:t xml:space="preserve"> implementation and decision making on higher</w:t>
      </w:r>
      <w:r w:rsidR="00D905B0">
        <w:t>-</w:t>
      </w:r>
      <w:r w:rsidR="00DE1339">
        <w:t>level program directions.</w:t>
      </w:r>
    </w:p>
    <w:p w:rsidR="00DE1339" w:rsidRPr="00B8147A" w:rsidRDefault="00DE1339" w:rsidP="00874C8E">
      <w:pPr>
        <w:pStyle w:val="H3"/>
      </w:pPr>
      <w:bookmarkStart w:id="57" w:name="_Toc361846698"/>
      <w:r w:rsidRPr="00B8147A">
        <w:t>Partnerships</w:t>
      </w:r>
      <w:bookmarkEnd w:id="57"/>
    </w:p>
    <w:p w:rsidR="00DE1339" w:rsidRPr="00FC7601" w:rsidRDefault="0032671C" w:rsidP="007B775D">
      <w:pPr>
        <w:pStyle w:val="BodyText"/>
      </w:pPr>
      <w:r>
        <w:t>The</w:t>
      </w:r>
      <w:r w:rsidR="007B775D">
        <w:t xml:space="preserve"> partnerships which </w:t>
      </w:r>
      <w:r w:rsidR="00F14D90">
        <w:t xml:space="preserve">AusAID developed </w:t>
      </w:r>
      <w:r w:rsidR="00DE1339">
        <w:t>contribut</w:t>
      </w:r>
      <w:r>
        <w:t>ed</w:t>
      </w:r>
      <w:r w:rsidR="00DE1339">
        <w:t xml:space="preserve"> to the successes of the </w:t>
      </w:r>
      <w:smartTag w:uri="urn:schemas-microsoft-com:office:smarttags" w:element="place">
        <w:smartTag w:uri="urn:schemas-microsoft-com:office:smarttags" w:element="country-region">
          <w:r w:rsidR="00DE1339">
            <w:t>Philippines</w:t>
          </w:r>
        </w:smartTag>
      </w:smartTag>
      <w:r w:rsidR="00DE1339">
        <w:t xml:space="preserve"> program. AusAID developed positive relationship</w:t>
      </w:r>
      <w:r>
        <w:t>s</w:t>
      </w:r>
      <w:r w:rsidR="00DE1339">
        <w:t xml:space="preserve"> with senior members of relevant </w:t>
      </w:r>
      <w:smartTag w:uri="urn:schemas-microsoft-com:office:smarttags" w:element="country-region">
        <w:smartTag w:uri="urn:schemas-microsoft-com:office:smarttags" w:element="place">
          <w:r w:rsidR="00DE1339">
            <w:t>Philippines</w:t>
          </w:r>
        </w:smartTag>
      </w:smartTag>
      <w:r w:rsidR="00DE1339">
        <w:t xml:space="preserve"> </w:t>
      </w:r>
      <w:r w:rsidR="00B6716C">
        <w:t>g</w:t>
      </w:r>
      <w:r w:rsidR="00DE1339">
        <w:t>overnment agencies, providing high</w:t>
      </w:r>
      <w:r w:rsidR="00D905B0">
        <w:t>-</w:t>
      </w:r>
      <w:r w:rsidR="00DE1339">
        <w:t xml:space="preserve">quality technical advice and </w:t>
      </w:r>
      <w:r w:rsidR="00D905B0">
        <w:t xml:space="preserve">was </w:t>
      </w:r>
      <w:r w:rsidR="00DE1339">
        <w:t>responsive to requests for support. This</w:t>
      </w:r>
      <w:r w:rsidR="00D905B0">
        <w:t xml:space="preserve"> positive </w:t>
      </w:r>
      <w:r w:rsidR="0042794D">
        <w:t>relationship</w:t>
      </w:r>
      <w:r w:rsidR="00DE1339">
        <w:t xml:space="preserve"> has carried over to the new </w:t>
      </w:r>
      <w:r w:rsidR="00D905B0">
        <w:t>a</w:t>
      </w:r>
      <w:r w:rsidR="00DE1339">
        <w:t xml:space="preserve">dministration and </w:t>
      </w:r>
      <w:r w:rsidR="00D905B0">
        <w:t xml:space="preserve">presented </w:t>
      </w:r>
      <w:r w:rsidR="00DE1339">
        <w:t xml:space="preserve">opportunities for us to engage in policy </w:t>
      </w:r>
      <w:r w:rsidR="00D905B0">
        <w:t xml:space="preserve">discussion </w:t>
      </w:r>
      <w:r w:rsidR="00DE1339">
        <w:t>on implementation of the Aquino Administration’s reform agenda in areas which align with</w:t>
      </w:r>
      <w:r w:rsidR="0042794D">
        <w:t xml:space="preserve"> our</w:t>
      </w:r>
      <w:r w:rsidR="00DE1339">
        <w:t xml:space="preserve"> strategy. AusAID</w:t>
      </w:r>
      <w:r w:rsidR="007B775D">
        <w:t xml:space="preserve"> also</w:t>
      </w:r>
      <w:r w:rsidR="00DE1339">
        <w:t xml:space="preserve"> invested in partnerships with multilateral organisations, to maximise </w:t>
      </w:r>
      <w:r w:rsidR="0042794D">
        <w:t xml:space="preserve">our </w:t>
      </w:r>
      <w:r w:rsidR="00DE1339">
        <w:t xml:space="preserve">influence relative to </w:t>
      </w:r>
      <w:r w:rsidR="00DE1339">
        <w:lastRenderedPageBreak/>
        <w:t xml:space="preserve">the level of assistance provided. </w:t>
      </w:r>
      <w:r w:rsidR="009570C0">
        <w:t xml:space="preserve">For example, </w:t>
      </w:r>
      <w:smartTag w:uri="urn:schemas-microsoft-com:office:smarttags" w:element="country-region">
        <w:smartTag w:uri="urn:schemas-microsoft-com:office:smarttags" w:element="place">
          <w:r w:rsidR="009570C0">
            <w:t>Australia</w:t>
          </w:r>
        </w:smartTag>
      </w:smartTag>
      <w:r w:rsidR="0042794D">
        <w:t>’s</w:t>
      </w:r>
      <w:r w:rsidR="009570C0">
        <w:t xml:space="preserve"> partnership with the </w:t>
      </w:r>
      <w:r w:rsidR="00660237">
        <w:t>W</w:t>
      </w:r>
      <w:r w:rsidR="00393E9E">
        <w:t xml:space="preserve">orld </w:t>
      </w:r>
      <w:r w:rsidR="00660237">
        <w:t>B</w:t>
      </w:r>
      <w:r w:rsidR="00393E9E">
        <w:t>ank</w:t>
      </w:r>
      <w:r w:rsidR="0042794D">
        <w:t>—</w:t>
      </w:r>
      <w:r w:rsidR="009570C0">
        <w:t>through a trust fund</w:t>
      </w:r>
      <w:r w:rsidR="0042794D">
        <w:t>—</w:t>
      </w:r>
      <w:r w:rsidR="009570C0">
        <w:t>generate</w:t>
      </w:r>
      <w:r w:rsidR="00CD1C06">
        <w:t>d</w:t>
      </w:r>
      <w:r w:rsidR="009570C0">
        <w:t xml:space="preserve"> research and analytical pieces on key issues</w:t>
      </w:r>
      <w:r w:rsidR="00143171">
        <w:t xml:space="preserve"> and indirectly informed elements of the Aquino </w:t>
      </w:r>
      <w:r w:rsidR="0042794D">
        <w:t>G</w:t>
      </w:r>
      <w:r w:rsidR="00143171">
        <w:t>overnment’s reform agenda</w:t>
      </w:r>
      <w:r w:rsidR="009570C0">
        <w:t>.</w:t>
      </w:r>
      <w:r w:rsidR="00143171">
        <w:t xml:space="preserve"> To continue to engage at this level</w:t>
      </w:r>
      <w:r w:rsidR="00A52767">
        <w:t>,</w:t>
      </w:r>
      <w:r w:rsidR="00143171">
        <w:t xml:space="preserve"> AusAID need</w:t>
      </w:r>
      <w:r w:rsidR="0042794D">
        <w:t>s</w:t>
      </w:r>
      <w:r w:rsidR="00143171">
        <w:t xml:space="preserve"> to strengthen our internal capacity to influence the policy and tech</w:t>
      </w:r>
      <w:r w:rsidR="00F459CB">
        <w:t xml:space="preserve">nical agendas of our partners. </w:t>
      </w:r>
      <w:r w:rsidR="00DE1339">
        <w:t xml:space="preserve">Under the new country strategy, AusAID </w:t>
      </w:r>
      <w:r w:rsidR="00B252C9">
        <w:t>will</w:t>
      </w:r>
      <w:r w:rsidR="00143171">
        <w:t xml:space="preserve"> seek to</w:t>
      </w:r>
      <w:r w:rsidR="00DE1339">
        <w:t xml:space="preserve"> build and expand </w:t>
      </w:r>
      <w:r w:rsidR="009570C0">
        <w:t xml:space="preserve">existing </w:t>
      </w:r>
      <w:r w:rsidR="00DE1339">
        <w:t>partnerships</w:t>
      </w:r>
      <w:r w:rsidR="009570C0">
        <w:t>. In doing so</w:t>
      </w:r>
      <w:r w:rsidR="00143171">
        <w:t xml:space="preserve">, </w:t>
      </w:r>
      <w:r w:rsidR="0042794D">
        <w:t xml:space="preserve">we will </w:t>
      </w:r>
      <w:r w:rsidR="009570C0">
        <w:t>n</w:t>
      </w:r>
      <w:r w:rsidR="00DE1339">
        <w:t>eed to develop too</w:t>
      </w:r>
      <w:r w:rsidR="00CD1C06">
        <w:t xml:space="preserve">ls for assessing </w:t>
      </w:r>
      <w:r w:rsidR="00DE1339">
        <w:t xml:space="preserve">the performance </w:t>
      </w:r>
      <w:r w:rsidR="00CD1C06">
        <w:t xml:space="preserve">of </w:t>
      </w:r>
      <w:r w:rsidR="00143171">
        <w:t>these partnerships</w:t>
      </w:r>
      <w:r w:rsidR="009570C0">
        <w:t>.</w:t>
      </w:r>
    </w:p>
    <w:p w:rsidR="00DE1339" w:rsidRPr="00B8147A" w:rsidRDefault="00DE1339" w:rsidP="00874C8E">
      <w:pPr>
        <w:pStyle w:val="H3"/>
      </w:pPr>
      <w:bookmarkStart w:id="58" w:name="_Toc361846699"/>
      <w:r w:rsidRPr="00B8147A">
        <w:t>Gender</w:t>
      </w:r>
      <w:bookmarkEnd w:id="58"/>
    </w:p>
    <w:p w:rsidR="00DE1339" w:rsidRDefault="00DE1339" w:rsidP="007B775D">
      <w:pPr>
        <w:pStyle w:val="BodyText"/>
      </w:pPr>
      <w:r>
        <w:t>The Philippines was ranked 9</w:t>
      </w:r>
      <w:r w:rsidR="0042794D">
        <w:t>th</w:t>
      </w:r>
      <w:r>
        <w:rPr>
          <w:rStyle w:val="FootnoteReference"/>
        </w:rPr>
        <w:footnoteReference w:id="35"/>
      </w:r>
      <w:r>
        <w:t xml:space="preserve"> on the Global Gender Gap index for 2010</w:t>
      </w:r>
      <w:r w:rsidR="002E3E98">
        <w:t xml:space="preserve"> and has developed a number of progressive pieces of legislation, including making it compulsory for 5</w:t>
      </w:r>
      <w:r w:rsidR="000362CC">
        <w:t xml:space="preserve"> per cent</w:t>
      </w:r>
      <w:r w:rsidR="002E3E98">
        <w:t xml:space="preserve"> of </w:t>
      </w:r>
      <w:r w:rsidR="0042794D">
        <w:t>o</w:t>
      </w:r>
      <w:r w:rsidR="00A52767">
        <w:t xml:space="preserve">fficial </w:t>
      </w:r>
      <w:r w:rsidR="0042794D">
        <w:t>d</w:t>
      </w:r>
      <w:r w:rsidR="00A52767">
        <w:t xml:space="preserve">evelopment </w:t>
      </w:r>
      <w:r w:rsidR="0042794D">
        <w:t>a</w:t>
      </w:r>
      <w:r w:rsidR="00A52767">
        <w:t>ssistance</w:t>
      </w:r>
      <w:r w:rsidR="002E3E98">
        <w:t xml:space="preserve"> to be spent on gender</w:t>
      </w:r>
      <w:r w:rsidR="0042794D">
        <w:t>-</w:t>
      </w:r>
      <w:r w:rsidR="002E3E98">
        <w:t>related activities</w:t>
      </w:r>
      <w:r>
        <w:t xml:space="preserve">. However challenges remain in implementing </w:t>
      </w:r>
      <w:r w:rsidR="002E3E98">
        <w:t>these</w:t>
      </w:r>
      <w:r>
        <w:t xml:space="preserve"> laws and </w:t>
      </w:r>
      <w:r w:rsidR="0042794D">
        <w:t xml:space="preserve">supporting </w:t>
      </w:r>
      <w:r>
        <w:t xml:space="preserve">policies and in meeting important gender equality and </w:t>
      </w:r>
      <w:r w:rsidR="00660237">
        <w:t>MDG</w:t>
      </w:r>
      <w:r>
        <w:t xml:space="preserve"> targets on maternal mort</w:t>
      </w:r>
      <w:r w:rsidR="002E3E98">
        <w:t>ality and basic education. For example,</w:t>
      </w:r>
      <w:r>
        <w:t xml:space="preserve"> boys have high</w:t>
      </w:r>
      <w:r w:rsidR="009570C0">
        <w:t>er</w:t>
      </w:r>
      <w:r>
        <w:t xml:space="preserve"> </w:t>
      </w:r>
      <w:r w:rsidR="002E3E98">
        <w:t xml:space="preserve">school </w:t>
      </w:r>
      <w:r>
        <w:t>drop</w:t>
      </w:r>
      <w:r w:rsidR="0042794D">
        <w:t>-</w:t>
      </w:r>
      <w:r>
        <w:t>out rates</w:t>
      </w:r>
      <w:r w:rsidR="009570C0">
        <w:t xml:space="preserve"> than girls</w:t>
      </w:r>
      <w:r>
        <w:t>.</w:t>
      </w:r>
      <w:r w:rsidR="009570C0">
        <w:rPr>
          <w:rStyle w:val="FootnoteReference"/>
        </w:rPr>
        <w:footnoteReference w:id="36"/>
      </w:r>
    </w:p>
    <w:p w:rsidR="00DE1339" w:rsidRDefault="00F82746" w:rsidP="003222A0">
      <w:pPr>
        <w:pStyle w:val="BodyText"/>
      </w:pPr>
      <w:r>
        <w:t>In accordance with AusAID’s Gender Policy, t</w:t>
      </w:r>
      <w:r w:rsidR="00DE1339">
        <w:t xml:space="preserve">he </w:t>
      </w:r>
      <w:smartTag w:uri="urn:schemas-microsoft-com:office:smarttags" w:element="place">
        <w:smartTag w:uri="urn:schemas-microsoft-com:office:smarttags" w:element="country-region">
          <w:r w:rsidR="003222A0">
            <w:t>Philippines</w:t>
          </w:r>
        </w:smartTag>
      </w:smartTag>
      <w:r w:rsidR="003222A0">
        <w:t xml:space="preserve"> </w:t>
      </w:r>
      <w:r w:rsidR="00DE1339">
        <w:t>country strategy committed to mainstreaming gender throughout AusAID programs</w:t>
      </w:r>
      <w:r w:rsidR="003222A0">
        <w:t>. To implement this, t</w:t>
      </w:r>
      <w:r w:rsidR="00DE1339">
        <w:t xml:space="preserve">he </w:t>
      </w:r>
      <w:r w:rsidR="003222A0">
        <w:t>p</w:t>
      </w:r>
      <w:r w:rsidR="00DE1339">
        <w:t xml:space="preserve">rogram developed a Gender Action Plan in 2008 focused on building staff skills to maximise the </w:t>
      </w:r>
      <w:r w:rsidR="0042794D">
        <w:t xml:space="preserve">use </w:t>
      </w:r>
      <w:r w:rsidR="00DE1339">
        <w:t xml:space="preserve">of </w:t>
      </w:r>
      <w:r w:rsidR="009570C0">
        <w:t>gender integration</w:t>
      </w:r>
      <w:r w:rsidR="00DE1339">
        <w:t xml:space="preserve"> tools and Government of the </w:t>
      </w:r>
      <w:smartTag w:uri="urn:schemas-microsoft-com:office:smarttags" w:element="country-region">
        <w:smartTag w:uri="urn:schemas-microsoft-com:office:smarttags" w:element="place">
          <w:r w:rsidR="00DE1339">
            <w:t>Philippines</w:t>
          </w:r>
        </w:smartTag>
      </w:smartTag>
      <w:r w:rsidR="00DE1339">
        <w:t xml:space="preserve"> requirements to support gender</w:t>
      </w:r>
      <w:r w:rsidR="0042794D">
        <w:t>-</w:t>
      </w:r>
      <w:r w:rsidR="00DE1339">
        <w:t>sensitive program</w:t>
      </w:r>
      <w:r w:rsidR="0042794D">
        <w:t>m</w:t>
      </w:r>
      <w:r w:rsidR="00DE1339">
        <w:t>ing.</w:t>
      </w:r>
      <w:r w:rsidR="003222A0">
        <w:t xml:space="preserve"> </w:t>
      </w:r>
      <w:r w:rsidR="00DE1339">
        <w:t xml:space="preserve">Gender focal points </w:t>
      </w:r>
      <w:r w:rsidR="0032671C">
        <w:t>in</w:t>
      </w:r>
      <w:r w:rsidR="00DE1339">
        <w:t xml:space="preserve"> both </w:t>
      </w:r>
      <w:smartTag w:uri="urn:schemas-microsoft-com:office:smarttags" w:element="City">
        <w:r w:rsidR="0032671C">
          <w:t>Canberra</w:t>
        </w:r>
      </w:smartTag>
      <w:r w:rsidR="0032671C">
        <w:t xml:space="preserve"> and </w:t>
      </w:r>
      <w:smartTag w:uri="urn:schemas-microsoft-com:office:smarttags" w:element="place">
        <w:smartTag w:uri="urn:schemas-microsoft-com:office:smarttags" w:element="City">
          <w:r w:rsidR="0032671C">
            <w:t>Manila</w:t>
          </w:r>
        </w:smartTag>
      </w:smartTag>
      <w:r w:rsidR="0032671C">
        <w:t xml:space="preserve"> have been critical in</w:t>
      </w:r>
      <w:r w:rsidR="00DE1339">
        <w:t xml:space="preserve"> supporting the implementation of the action plan</w:t>
      </w:r>
      <w:r w:rsidR="003222A0">
        <w:t>.</w:t>
      </w:r>
    </w:p>
    <w:p w:rsidR="00DE1339" w:rsidRDefault="00DE1339" w:rsidP="003222A0">
      <w:pPr>
        <w:pStyle w:val="BodyText"/>
      </w:pPr>
      <w:r>
        <w:t xml:space="preserve">The </w:t>
      </w:r>
      <w:r w:rsidRPr="00496C9B">
        <w:t>Philippine</w:t>
      </w:r>
      <w:r>
        <w:t xml:space="preserve">s Government </w:t>
      </w:r>
      <w:r w:rsidR="000B160C">
        <w:t xml:space="preserve">also </w:t>
      </w:r>
      <w:r>
        <w:t xml:space="preserve">requires donor </w:t>
      </w:r>
      <w:r w:rsidRPr="00496C9B">
        <w:t>program</w:t>
      </w:r>
      <w:r>
        <w:t>s</w:t>
      </w:r>
      <w:r w:rsidRPr="00496C9B">
        <w:t xml:space="preserve"> to integrate gender equality in</w:t>
      </w:r>
      <w:r>
        <w:t>to</w:t>
      </w:r>
      <w:r w:rsidRPr="00496C9B">
        <w:t xml:space="preserve"> </w:t>
      </w:r>
      <w:r>
        <w:t>all</w:t>
      </w:r>
      <w:r w:rsidR="000B160C">
        <w:t xml:space="preserve"> initiatives</w:t>
      </w:r>
      <w:r w:rsidR="00225E6A">
        <w:t>—f</w:t>
      </w:r>
      <w:r>
        <w:t xml:space="preserve">rom initiative design to completion. </w:t>
      </w:r>
      <w:r w:rsidR="000B160C">
        <w:t>AusAID’s Philippines Program</w:t>
      </w:r>
      <w:r>
        <w:t xml:space="preserve"> </w:t>
      </w:r>
      <w:r w:rsidR="000B160C">
        <w:t xml:space="preserve">uses </w:t>
      </w:r>
      <w:r>
        <w:t xml:space="preserve">the ‘Harmonised Gender and Development Guidelines’ tool, developed collaboratively in 2004 by donors and the Philippines Government, to assess how well programs identify and address gender issues. These assessments provide the basis for </w:t>
      </w:r>
      <w:r w:rsidR="0042794D">
        <w:t xml:space="preserve">the </w:t>
      </w:r>
      <w:r w:rsidR="00420B85">
        <w:t xml:space="preserve">score on gender equality </w:t>
      </w:r>
      <w:r>
        <w:t>in AusAID quality monitoring reports</w:t>
      </w:r>
      <w:r w:rsidR="003222A0">
        <w:t>.</w:t>
      </w:r>
      <w:r>
        <w:rPr>
          <w:rStyle w:val="FootnoteReference"/>
        </w:rPr>
        <w:footnoteReference w:id="37"/>
      </w:r>
      <w:r>
        <w:t xml:space="preserve"> This approach is considered good practice as it provides a more rigorous and consistent basis for the assessments, and allows for comparison with other initiatives in the program</w:t>
      </w:r>
      <w:r w:rsidR="003222A0">
        <w:t>.</w:t>
      </w:r>
      <w:r>
        <w:rPr>
          <w:rStyle w:val="FootnoteReference"/>
        </w:rPr>
        <w:footnoteReference w:id="38"/>
      </w:r>
      <w:r>
        <w:t xml:space="preserve"> </w:t>
      </w:r>
      <w:r w:rsidR="00305DE7">
        <w:t>By 2010, 69</w:t>
      </w:r>
      <w:r w:rsidR="005C6DFC">
        <w:t xml:space="preserve"> per cent</w:t>
      </w:r>
      <w:r w:rsidR="00305DE7">
        <w:t xml:space="preserve"> of</w:t>
      </w:r>
      <w:r w:rsidR="00305DE7" w:rsidRPr="00971FDB">
        <w:t xml:space="preserve"> designs were rated as </w:t>
      </w:r>
      <w:r w:rsidR="00305DE7" w:rsidRPr="00420B85">
        <w:t>gender sensitive</w:t>
      </w:r>
      <w:r w:rsidR="00305DE7" w:rsidRPr="00971FDB">
        <w:t xml:space="preserve"> and a further 23</w:t>
      </w:r>
      <w:r w:rsidR="005C6DFC">
        <w:t xml:space="preserve"> per cent</w:t>
      </w:r>
      <w:r w:rsidR="00305DE7" w:rsidRPr="00971FDB">
        <w:t xml:space="preserve"> received the highest rating of </w:t>
      </w:r>
      <w:r w:rsidR="00305DE7" w:rsidRPr="00420B85">
        <w:t>gender responsive</w:t>
      </w:r>
      <w:r w:rsidR="00305DE7" w:rsidRPr="00971FDB">
        <w:t>. As projects are implemented, these gender ratings increased further, with 74</w:t>
      </w:r>
      <w:r w:rsidR="005C6DFC">
        <w:t xml:space="preserve"> per cent</w:t>
      </w:r>
      <w:r w:rsidR="00305DE7" w:rsidRPr="00971FDB">
        <w:t xml:space="preserve"> of activities being assessed as </w:t>
      </w:r>
      <w:r w:rsidR="00305DE7" w:rsidRPr="00420B85">
        <w:t>gender sensitive</w:t>
      </w:r>
      <w:r w:rsidR="00305DE7" w:rsidRPr="00971FDB">
        <w:t xml:space="preserve"> while 25</w:t>
      </w:r>
      <w:r w:rsidR="005C6DFC">
        <w:t xml:space="preserve"> per cent</w:t>
      </w:r>
      <w:r w:rsidR="00305DE7" w:rsidRPr="00971FDB">
        <w:t xml:space="preserve"> are </w:t>
      </w:r>
      <w:r w:rsidR="00305DE7" w:rsidRPr="00420B85">
        <w:t>gender responsive</w:t>
      </w:r>
      <w:r w:rsidR="00305DE7" w:rsidRPr="00971FDB">
        <w:t>.</w:t>
      </w:r>
    </w:p>
    <w:p w:rsidR="00DE1339" w:rsidRPr="00B8147A" w:rsidRDefault="00B6716C" w:rsidP="00874C8E">
      <w:pPr>
        <w:pStyle w:val="H3"/>
      </w:pPr>
      <w:bookmarkStart w:id="59" w:name="_Toc361846700"/>
      <w:r>
        <w:t>People with d</w:t>
      </w:r>
      <w:r w:rsidR="00DE1339" w:rsidRPr="00B8147A">
        <w:t>isability</w:t>
      </w:r>
      <w:bookmarkEnd w:id="59"/>
    </w:p>
    <w:p w:rsidR="00DE1339" w:rsidRDefault="00DE1339" w:rsidP="003222A0">
      <w:pPr>
        <w:pStyle w:val="BodyText"/>
        <w:rPr>
          <w:rFonts w:cs="Arial"/>
        </w:rPr>
      </w:pPr>
      <w:r>
        <w:t>I</w:t>
      </w:r>
      <w:r w:rsidRPr="00C670C1">
        <w:t>n 2008</w:t>
      </w:r>
      <w:r>
        <w:t xml:space="preserve"> the </w:t>
      </w:r>
      <w:smartTag w:uri="urn:schemas-microsoft-com:office:smarttags" w:element="place">
        <w:smartTag w:uri="urn:schemas-microsoft-com:office:smarttags" w:element="country-region">
          <w:r>
            <w:t>Philippines</w:t>
          </w:r>
        </w:smartTag>
      </w:smartTag>
      <w:r>
        <w:t xml:space="preserve"> program completed significant preparatory work to support the implementation of </w:t>
      </w:r>
      <w:r w:rsidR="00C92A4B">
        <w:t xml:space="preserve">AusAID’s </w:t>
      </w:r>
      <w:r w:rsidR="00461538">
        <w:t>d</w:t>
      </w:r>
      <w:r w:rsidR="00C92A4B">
        <w:t xml:space="preserve">isability strategy, </w:t>
      </w:r>
      <w:r w:rsidRPr="00ED2478">
        <w:rPr>
          <w:i/>
        </w:rPr>
        <w:t>Development for All: Towards a Disability Inclusive Australian Aid Program</w:t>
      </w:r>
      <w:r>
        <w:t xml:space="preserve">. Following a </w:t>
      </w:r>
      <w:r w:rsidR="00461538">
        <w:t>d</w:t>
      </w:r>
      <w:r>
        <w:t xml:space="preserve">isability </w:t>
      </w:r>
      <w:r w:rsidR="00461538">
        <w:t>s</w:t>
      </w:r>
      <w:r>
        <w:t xml:space="preserve">ituational </w:t>
      </w:r>
      <w:r w:rsidR="00461538">
        <w:t>a</w:t>
      </w:r>
      <w:r>
        <w:t>nalysis in 2009, the program is developing plans to support and integrate disability-inclusive awareness in</w:t>
      </w:r>
      <w:r w:rsidR="00461538">
        <w:t>to</w:t>
      </w:r>
      <w:r>
        <w:t xml:space="preserve"> existing and planned activities a</w:t>
      </w:r>
      <w:r w:rsidR="00C92A4B">
        <w:t>cross the country program. The situational a</w:t>
      </w:r>
      <w:r>
        <w:t xml:space="preserve">nalysis identified </w:t>
      </w:r>
      <w:r>
        <w:lastRenderedPageBreak/>
        <w:t xml:space="preserve">inclusive education, research, and </w:t>
      </w:r>
      <w:r w:rsidRPr="00532069">
        <w:rPr>
          <w:rFonts w:cs="Arial"/>
        </w:rPr>
        <w:t xml:space="preserve">capacity building </w:t>
      </w:r>
      <w:r>
        <w:rPr>
          <w:rFonts w:cs="Arial"/>
        </w:rPr>
        <w:t>for disabled peoples’ organisations</w:t>
      </w:r>
      <w:r w:rsidRPr="00532069">
        <w:rPr>
          <w:rFonts w:cs="Arial"/>
        </w:rPr>
        <w:t xml:space="preserve"> as</w:t>
      </w:r>
      <w:r>
        <w:rPr>
          <w:rFonts w:cs="Arial"/>
        </w:rPr>
        <w:t xml:space="preserve"> </w:t>
      </w:r>
      <w:r w:rsidRPr="00532069">
        <w:rPr>
          <w:rFonts w:cs="Arial"/>
        </w:rPr>
        <w:t>focus areas</w:t>
      </w:r>
      <w:r>
        <w:rPr>
          <w:rFonts w:cs="Arial"/>
        </w:rPr>
        <w:t xml:space="preserve">. </w:t>
      </w:r>
    </w:p>
    <w:p w:rsidR="00DE1339" w:rsidRPr="004245D2" w:rsidRDefault="00DE1339" w:rsidP="003222A0">
      <w:pPr>
        <w:pStyle w:val="BodyText"/>
        <w:rPr>
          <w:rFonts w:cs="Arial"/>
        </w:rPr>
      </w:pPr>
      <w:r>
        <w:rPr>
          <w:rFonts w:cs="Arial"/>
        </w:rPr>
        <w:t>To date,</w:t>
      </w:r>
      <w:r w:rsidRPr="00532069">
        <w:rPr>
          <w:rFonts w:cs="Arial"/>
        </w:rPr>
        <w:t xml:space="preserve"> activities that</w:t>
      </w:r>
      <w:r>
        <w:rPr>
          <w:rFonts w:cs="Arial"/>
        </w:rPr>
        <w:t xml:space="preserve"> have</w:t>
      </w:r>
      <w:r w:rsidRPr="00532069">
        <w:rPr>
          <w:rFonts w:cs="Arial"/>
        </w:rPr>
        <w:t xml:space="preserve"> include</w:t>
      </w:r>
      <w:r>
        <w:rPr>
          <w:rFonts w:cs="Arial"/>
        </w:rPr>
        <w:t>d</w:t>
      </w:r>
      <w:r w:rsidRPr="00532069">
        <w:rPr>
          <w:rFonts w:cs="Arial"/>
        </w:rPr>
        <w:t xml:space="preserve"> and/or will benefit </w:t>
      </w:r>
      <w:r w:rsidRPr="00532069">
        <w:t>people with disability</w:t>
      </w:r>
      <w:r w:rsidR="00461538">
        <w:t>,</w:t>
      </w:r>
      <w:r w:rsidRPr="00532069">
        <w:t xml:space="preserve"> </w:t>
      </w:r>
      <w:r>
        <w:t>are</w:t>
      </w:r>
      <w:r w:rsidRPr="00532069">
        <w:t>:</w:t>
      </w:r>
    </w:p>
    <w:p w:rsidR="00DE1339" w:rsidRPr="003222A0" w:rsidRDefault="00DE1339" w:rsidP="004E2AE7">
      <w:pPr>
        <w:pStyle w:val="BoxListBullet"/>
        <w:spacing w:before="120" w:after="0"/>
        <w:ind w:left="403"/>
        <w:rPr>
          <w:rFonts w:ascii="Georgia" w:hAnsi="Georgia"/>
          <w:sz w:val="19"/>
        </w:rPr>
      </w:pPr>
      <w:r w:rsidRPr="003222A0">
        <w:rPr>
          <w:rFonts w:ascii="Georgia" w:hAnsi="Georgia"/>
          <w:sz w:val="19"/>
        </w:rPr>
        <w:t>Support for training and community-based employment opportunities for people with disability, community-based rehabilitation, alternative learning systems, training for special education teachers and for social workers, and provision of assistive devices such as audiometers</w:t>
      </w:r>
      <w:r w:rsidR="00C72091">
        <w:rPr>
          <w:rFonts w:ascii="Georgia" w:hAnsi="Georgia"/>
          <w:sz w:val="19"/>
        </w:rPr>
        <w:t>.</w:t>
      </w:r>
    </w:p>
    <w:p w:rsidR="00DE1339" w:rsidRPr="003222A0" w:rsidRDefault="0032671C" w:rsidP="004E2AE7">
      <w:pPr>
        <w:pStyle w:val="BoxListBullet"/>
        <w:spacing w:before="120" w:after="0"/>
        <w:ind w:left="403"/>
        <w:rPr>
          <w:rFonts w:ascii="Georgia" w:hAnsi="Georgia"/>
          <w:sz w:val="19"/>
        </w:rPr>
      </w:pPr>
      <w:r>
        <w:rPr>
          <w:rFonts w:ascii="Georgia" w:hAnsi="Georgia"/>
          <w:sz w:val="19"/>
        </w:rPr>
        <w:t>S</w:t>
      </w:r>
      <w:r w:rsidR="00DE1339" w:rsidRPr="003222A0">
        <w:rPr>
          <w:rFonts w:ascii="Georgia" w:hAnsi="Georgia"/>
          <w:sz w:val="19"/>
        </w:rPr>
        <w:t xml:space="preserve">mall grants for disability-inclusive </w:t>
      </w:r>
      <w:r w:rsidR="00C92A4B">
        <w:rPr>
          <w:rFonts w:ascii="Georgia" w:hAnsi="Georgia"/>
          <w:sz w:val="19"/>
        </w:rPr>
        <w:t>development project</w:t>
      </w:r>
      <w:r w:rsidR="00C92A4B" w:rsidRPr="004E2AE7">
        <w:rPr>
          <w:rFonts w:ascii="Georgia" w:hAnsi="Georgia"/>
          <w:sz w:val="19"/>
        </w:rPr>
        <w:t xml:space="preserve">s including </w:t>
      </w:r>
      <w:r w:rsidR="004E2AE7" w:rsidRPr="004E2AE7">
        <w:rPr>
          <w:rFonts w:ascii="Georgia" w:hAnsi="Georgia"/>
          <w:i/>
          <w:sz w:val="19"/>
        </w:rPr>
        <w:t>p</w:t>
      </w:r>
      <w:r w:rsidR="00DE1339" w:rsidRPr="004E2AE7">
        <w:rPr>
          <w:rFonts w:ascii="Georgia" w:hAnsi="Georgia"/>
          <w:i/>
          <w:sz w:val="19"/>
        </w:rPr>
        <w:t>romoting inter-faith understanding of disability and inclusive development</w:t>
      </w:r>
      <w:r w:rsidR="00DE1339" w:rsidRPr="004E2AE7">
        <w:rPr>
          <w:rFonts w:ascii="Georgia" w:hAnsi="Georgia"/>
          <w:sz w:val="19"/>
        </w:rPr>
        <w:t xml:space="preserve"> </w:t>
      </w:r>
      <w:r w:rsidR="00DE1339" w:rsidRPr="004E2AE7" w:rsidDel="001A40D9">
        <w:rPr>
          <w:rFonts w:ascii="Georgia" w:hAnsi="Georgia"/>
          <w:sz w:val="19"/>
        </w:rPr>
        <w:t>(</w:t>
      </w:r>
      <w:r w:rsidR="00DE1339" w:rsidRPr="004E2AE7">
        <w:rPr>
          <w:rFonts w:ascii="Georgia" w:hAnsi="Georgia"/>
          <w:sz w:val="19"/>
        </w:rPr>
        <w:t>by influencing Muslim sermons)</w:t>
      </w:r>
      <w:r w:rsidR="00C92A4B" w:rsidRPr="004E2AE7">
        <w:rPr>
          <w:rFonts w:ascii="Georgia" w:hAnsi="Georgia"/>
          <w:sz w:val="19"/>
        </w:rPr>
        <w:t>,</w:t>
      </w:r>
      <w:r w:rsidR="00DE1339" w:rsidRPr="004E2AE7">
        <w:rPr>
          <w:rFonts w:ascii="Georgia" w:hAnsi="Georgia"/>
          <w:sz w:val="19"/>
        </w:rPr>
        <w:t xml:space="preserve"> a project advocating deaf rights awareness</w:t>
      </w:r>
      <w:r w:rsidR="00461538">
        <w:rPr>
          <w:rFonts w:ascii="Georgia" w:hAnsi="Georgia"/>
          <w:sz w:val="19"/>
        </w:rPr>
        <w:t>-</w:t>
      </w:r>
      <w:r w:rsidR="00DE1339" w:rsidRPr="004E2AE7">
        <w:rPr>
          <w:rFonts w:ascii="Georgia" w:hAnsi="Georgia"/>
          <w:sz w:val="19"/>
        </w:rPr>
        <w:t>raising through</w:t>
      </w:r>
      <w:r w:rsidR="00DE1339" w:rsidRPr="003222A0">
        <w:rPr>
          <w:rFonts w:ascii="Georgia" w:hAnsi="Georgia"/>
          <w:sz w:val="19"/>
        </w:rPr>
        <w:t xml:space="preserve"> distance education, and increasing voter registration of p</w:t>
      </w:r>
      <w:r w:rsidR="002F5275">
        <w:rPr>
          <w:rFonts w:ascii="Georgia" w:hAnsi="Georgia"/>
          <w:sz w:val="19"/>
        </w:rPr>
        <w:t>eople</w:t>
      </w:r>
      <w:r w:rsidR="00DE1339" w:rsidRPr="003222A0">
        <w:rPr>
          <w:rFonts w:ascii="Georgia" w:hAnsi="Georgia"/>
          <w:sz w:val="19"/>
        </w:rPr>
        <w:t xml:space="preserve"> with disabilit</w:t>
      </w:r>
      <w:r w:rsidR="002F5275">
        <w:rPr>
          <w:rFonts w:ascii="Georgia" w:hAnsi="Georgia"/>
          <w:sz w:val="19"/>
        </w:rPr>
        <w:t>y</w:t>
      </w:r>
      <w:r w:rsidR="00C72091">
        <w:rPr>
          <w:rFonts w:ascii="Georgia" w:hAnsi="Georgia"/>
          <w:sz w:val="19"/>
        </w:rPr>
        <w:t>.</w:t>
      </w:r>
      <w:r w:rsidR="00DE1339" w:rsidRPr="003222A0">
        <w:rPr>
          <w:rFonts w:ascii="Georgia" w:hAnsi="Georgia"/>
          <w:sz w:val="19"/>
        </w:rPr>
        <w:t xml:space="preserve"> </w:t>
      </w:r>
    </w:p>
    <w:p w:rsidR="00DE1339" w:rsidRPr="003222A0" w:rsidRDefault="0032671C" w:rsidP="004E2AE7">
      <w:pPr>
        <w:pStyle w:val="BoxListBullet"/>
        <w:spacing w:before="120" w:after="0"/>
        <w:ind w:left="403"/>
        <w:rPr>
          <w:rFonts w:ascii="Georgia" w:hAnsi="Georgia"/>
          <w:sz w:val="19"/>
        </w:rPr>
      </w:pPr>
      <w:r>
        <w:rPr>
          <w:rFonts w:ascii="Georgia" w:hAnsi="Georgia"/>
          <w:sz w:val="19"/>
        </w:rPr>
        <w:t>I</w:t>
      </w:r>
      <w:r w:rsidR="00DE1339" w:rsidRPr="003222A0">
        <w:rPr>
          <w:rFonts w:ascii="Georgia" w:hAnsi="Georgia"/>
          <w:sz w:val="19"/>
        </w:rPr>
        <w:t>ntegration of disability considerations into the design of the climate change</w:t>
      </w:r>
      <w:r w:rsidR="00461538">
        <w:rPr>
          <w:rFonts w:ascii="Georgia" w:hAnsi="Georgia"/>
          <w:sz w:val="19"/>
        </w:rPr>
        <w:t xml:space="preserve"> and </w:t>
      </w:r>
      <w:r w:rsidR="00DE1339" w:rsidRPr="003222A0">
        <w:rPr>
          <w:rFonts w:ascii="Georgia" w:hAnsi="Georgia"/>
          <w:sz w:val="19"/>
        </w:rPr>
        <w:t>disaster risk reduction delivery strategy, recent education program</w:t>
      </w:r>
      <w:r w:rsidR="0042794D">
        <w:rPr>
          <w:rFonts w:ascii="Georgia" w:hAnsi="Georgia"/>
          <w:sz w:val="19"/>
        </w:rPr>
        <w:t>m</w:t>
      </w:r>
      <w:r w:rsidR="00DE1339" w:rsidRPr="003222A0">
        <w:rPr>
          <w:rFonts w:ascii="Georgia" w:hAnsi="Georgia"/>
          <w:sz w:val="19"/>
        </w:rPr>
        <w:t>ing</w:t>
      </w:r>
      <w:r w:rsidR="00DE1339" w:rsidRPr="003222A0">
        <w:rPr>
          <w:rFonts w:ascii="Georgia" w:hAnsi="Georgia"/>
          <w:sz w:val="19"/>
          <w:vertAlign w:val="superscript"/>
        </w:rPr>
        <w:footnoteReference w:id="39"/>
      </w:r>
      <w:r w:rsidR="00632D9A">
        <w:rPr>
          <w:rFonts w:ascii="Georgia" w:hAnsi="Georgia"/>
          <w:sz w:val="19"/>
        </w:rPr>
        <w:t>,</w:t>
      </w:r>
      <w:r w:rsidR="00DE1339" w:rsidRPr="003222A0">
        <w:rPr>
          <w:rFonts w:ascii="Georgia" w:hAnsi="Georgia"/>
          <w:sz w:val="19"/>
        </w:rPr>
        <w:t xml:space="preserve"> the new civil society program</w:t>
      </w:r>
      <w:r w:rsidR="00DE1339" w:rsidRPr="003222A0">
        <w:rPr>
          <w:rFonts w:ascii="Georgia" w:hAnsi="Georgia"/>
          <w:sz w:val="19"/>
          <w:vertAlign w:val="superscript"/>
        </w:rPr>
        <w:footnoteReference w:id="40"/>
      </w:r>
      <w:r w:rsidR="00DE1339" w:rsidRPr="003222A0">
        <w:rPr>
          <w:rFonts w:ascii="Georgia" w:hAnsi="Georgia"/>
          <w:sz w:val="19"/>
        </w:rPr>
        <w:t xml:space="preserve"> and the Human Resources Orga</w:t>
      </w:r>
      <w:r w:rsidR="00C92A4B">
        <w:rPr>
          <w:rFonts w:ascii="Georgia" w:hAnsi="Georgia"/>
          <w:sz w:val="19"/>
        </w:rPr>
        <w:t>nisational Development Facility</w:t>
      </w:r>
      <w:r w:rsidR="00461538">
        <w:rPr>
          <w:rFonts w:ascii="Georgia" w:hAnsi="Georgia"/>
          <w:sz w:val="19"/>
        </w:rPr>
        <w:t>.</w:t>
      </w:r>
    </w:p>
    <w:p w:rsidR="003222A0" w:rsidRDefault="00DE1339" w:rsidP="00874C8E">
      <w:pPr>
        <w:pStyle w:val="H3"/>
      </w:pPr>
      <w:bookmarkStart w:id="60" w:name="_Toc361846701"/>
      <w:r w:rsidRPr="00B8147A">
        <w:t>Corruption</w:t>
      </w:r>
      <w:bookmarkEnd w:id="60"/>
    </w:p>
    <w:p w:rsidR="00DE1339" w:rsidRPr="00C2597D" w:rsidRDefault="0032671C" w:rsidP="003222A0">
      <w:pPr>
        <w:pStyle w:val="BodyText"/>
      </w:pPr>
      <w:r>
        <w:t xml:space="preserve">Corruption remains pervasive in the </w:t>
      </w:r>
      <w:smartTag w:uri="urn:schemas-microsoft-com:office:smarttags" w:element="country-region">
        <w:smartTag w:uri="urn:schemas-microsoft-com:office:smarttags" w:element="place">
          <w:r>
            <w:t>Philippines</w:t>
          </w:r>
        </w:smartTag>
      </w:smartTag>
      <w:r>
        <w:t>, a</w:t>
      </w:r>
      <w:r w:rsidR="00DE1339">
        <w:t xml:space="preserve">lthough </w:t>
      </w:r>
      <w:r w:rsidR="00461538">
        <w:t xml:space="preserve">the country’s </w:t>
      </w:r>
      <w:r w:rsidR="00DE1339" w:rsidRPr="00C2597D">
        <w:t>Transparency Internationa</w:t>
      </w:r>
      <w:r w:rsidR="00DE1339">
        <w:t>l Corruption Perception Index ranking improved five places from 139 (2009) to 1</w:t>
      </w:r>
      <w:r w:rsidR="00DE1339" w:rsidRPr="00C2597D">
        <w:t>34</w:t>
      </w:r>
      <w:r w:rsidR="00461538">
        <w:t> </w:t>
      </w:r>
      <w:r w:rsidR="00DE1339">
        <w:t xml:space="preserve">(2010) </w:t>
      </w:r>
      <w:r w:rsidR="00DE1339" w:rsidRPr="00C2597D">
        <w:t>out of 178</w:t>
      </w:r>
      <w:r w:rsidR="000F6E19">
        <w:t> </w:t>
      </w:r>
      <w:r w:rsidR="00DE1339" w:rsidRPr="00C2597D">
        <w:t>surveyed countries</w:t>
      </w:r>
      <w:r w:rsidR="00DE1339">
        <w:t xml:space="preserve">. </w:t>
      </w:r>
    </w:p>
    <w:p w:rsidR="00DE1339" w:rsidRDefault="00DE1339" w:rsidP="003222A0">
      <w:pPr>
        <w:pStyle w:val="BodyText"/>
      </w:pPr>
      <w:r w:rsidRPr="0083511C">
        <w:t>The Australia</w:t>
      </w:r>
      <w:r w:rsidR="00420B85">
        <w:t>-</w:t>
      </w:r>
      <w:r w:rsidRPr="0083511C">
        <w:t xml:space="preserve">Philippines Development Assistance </w:t>
      </w:r>
      <w:r>
        <w:t>Program</w:t>
      </w:r>
      <w:r w:rsidRPr="0083511C">
        <w:t xml:space="preserve"> Anti-Corruption Plan</w:t>
      </w:r>
      <w:r>
        <w:t xml:space="preserve"> 2008</w:t>
      </w:r>
      <w:r w:rsidR="00225E6A">
        <w:t>–</w:t>
      </w:r>
      <w:r>
        <w:t xml:space="preserve">11, a framework for minimising </w:t>
      </w:r>
      <w:r w:rsidRPr="00C2597D">
        <w:t>political manipulation</w:t>
      </w:r>
      <w:r>
        <w:t xml:space="preserve"> and enhancing government systems, was developed as a companion document to the Australia</w:t>
      </w:r>
      <w:r w:rsidR="00420B85">
        <w:t>-</w:t>
      </w:r>
      <w:r>
        <w:t>Philippines Development Assistance Strategy</w:t>
      </w:r>
      <w:r w:rsidRPr="00C2597D">
        <w:t xml:space="preserve">. </w:t>
      </w:r>
      <w:r>
        <w:t xml:space="preserve">It has two objectives: strengthening local efforts to combat public sector corruption, and reducing the corruption risk to </w:t>
      </w:r>
      <w:smartTag w:uri="urn:schemas-microsoft-com:office:smarttags" w:element="place">
        <w:smartTag w:uri="urn:schemas-microsoft-com:office:smarttags" w:element="country-region">
          <w:r>
            <w:t>Australia</w:t>
          </w:r>
        </w:smartTag>
      </w:smartTag>
      <w:r>
        <w:t>’s aid program</w:t>
      </w:r>
      <w:r w:rsidR="003222A0">
        <w:t>.</w:t>
      </w:r>
      <w:r w:rsidR="00F459CB">
        <w:t xml:space="preserve"> </w:t>
      </w:r>
      <w:r w:rsidR="00305DE7">
        <w:t xml:space="preserve">All interventions continue to </w:t>
      </w:r>
      <w:r w:rsidR="00461538">
        <w:t xml:space="preserve">adopt </w:t>
      </w:r>
      <w:r w:rsidR="00305DE7">
        <w:t>a ‘zero tolerance for fraud’ approach.</w:t>
      </w:r>
    </w:p>
    <w:p w:rsidR="00DE1339" w:rsidRDefault="00DE1339" w:rsidP="003222A0">
      <w:pPr>
        <w:pStyle w:val="BodyText"/>
      </w:pPr>
      <w:r>
        <w:t>To provide accountability mechanisms for government procurement processes,</w:t>
      </w:r>
      <w:r w:rsidRPr="00A321DF">
        <w:t xml:space="preserve"> </w:t>
      </w:r>
      <w:r>
        <w:t xml:space="preserve">the program has developed innovative partnerships with civil society organisations. For example, the Department of Education has partnered with the </w:t>
      </w:r>
      <w:smartTag w:uri="urn:schemas-microsoft-com:office:smarttags" w:element="country-region">
        <w:smartTag w:uri="urn:schemas-microsoft-com:office:smarttags" w:element="place">
          <w:r w:rsidR="00C92A4B">
            <w:t>Philippines</w:t>
          </w:r>
        </w:smartTag>
      </w:smartTag>
      <w:r w:rsidR="00C92A4B">
        <w:t xml:space="preserve"> </w:t>
      </w:r>
      <w:r w:rsidR="000F6E19">
        <w:t>non-government organisation</w:t>
      </w:r>
      <w:r>
        <w:t xml:space="preserve"> Procurement Watch Inc. </w:t>
      </w:r>
      <w:r w:rsidR="00305DE7">
        <w:t>to monitor</w:t>
      </w:r>
      <w:r>
        <w:t xml:space="preserve"> the procurement of school furniture and equipment. </w:t>
      </w:r>
    </w:p>
    <w:p w:rsidR="00DE1339" w:rsidRDefault="00DE1339" w:rsidP="003222A0">
      <w:pPr>
        <w:pStyle w:val="BodyText"/>
      </w:pPr>
      <w:r>
        <w:t xml:space="preserve">In 2010 AusAID contributed to the first automated elections for the Philippines Government through </w:t>
      </w:r>
      <w:r w:rsidRPr="00885CC5">
        <w:t>support</w:t>
      </w:r>
      <w:r>
        <w:t>ing</w:t>
      </w:r>
      <w:r w:rsidR="00C72091">
        <w:t xml:space="preserve"> civil society organis</w:t>
      </w:r>
      <w:r w:rsidRPr="00885CC5">
        <w:t>ations</w:t>
      </w:r>
      <w:r w:rsidR="00461538">
        <w:t xml:space="preserve"> to educate</w:t>
      </w:r>
      <w:r w:rsidRPr="00885CC5">
        <w:t xml:space="preserve"> </w:t>
      </w:r>
      <w:r>
        <w:t>voter</w:t>
      </w:r>
      <w:r w:rsidR="00461538">
        <w:t>s</w:t>
      </w:r>
      <w:r w:rsidRPr="00885CC5">
        <w:t xml:space="preserve"> </w:t>
      </w:r>
      <w:r>
        <w:t xml:space="preserve">about </w:t>
      </w:r>
      <w:r w:rsidRPr="00885CC5">
        <w:t>the national elections</w:t>
      </w:r>
      <w:r>
        <w:t xml:space="preserve"> and the new ballot casting technolog</w:t>
      </w:r>
      <w:r w:rsidR="00305DE7">
        <w:t>ies and election</w:t>
      </w:r>
      <w:r w:rsidR="000F6E19">
        <w:t>-</w:t>
      </w:r>
      <w:r w:rsidR="00305DE7">
        <w:t>d</w:t>
      </w:r>
      <w:r w:rsidR="00F459CB">
        <w:t xml:space="preserve">ay monitoring. </w:t>
      </w:r>
      <w:r w:rsidR="00305DE7">
        <w:t>This substantially reduced cheating in the tallying of votes.</w:t>
      </w:r>
    </w:p>
    <w:p w:rsidR="00B87F9C" w:rsidRDefault="00B87F9C" w:rsidP="009B4AB8">
      <w:pPr>
        <w:pStyle w:val="Heading1"/>
        <w:numPr>
          <w:ilvl w:val="0"/>
          <w:numId w:val="0"/>
        </w:numPr>
      </w:pPr>
      <w:bookmarkStart w:id="61" w:name="_Toc361846702"/>
      <w:r>
        <w:t>Management consequences</w:t>
      </w:r>
      <w:bookmarkEnd w:id="61"/>
    </w:p>
    <w:p w:rsidR="005839A7" w:rsidRDefault="005839A7" w:rsidP="00677832">
      <w:pPr>
        <w:pStyle w:val="BodyText"/>
      </w:pPr>
      <w:r w:rsidRPr="00677832">
        <w:t xml:space="preserve">The management consequences outlined </w:t>
      </w:r>
      <w:r w:rsidR="002D39F2">
        <w:t>in this</w:t>
      </w:r>
      <w:r w:rsidR="00461538">
        <w:t xml:space="preserve"> section</w:t>
      </w:r>
      <w:r w:rsidR="00461538" w:rsidRPr="00677832">
        <w:t xml:space="preserve"> </w:t>
      </w:r>
      <w:r w:rsidRPr="00677832">
        <w:t xml:space="preserve">are drawn from the key lessons learned through the implementation of the Australian aid program to the </w:t>
      </w:r>
      <w:smartTag w:uri="urn:schemas-microsoft-com:office:smarttags" w:element="country-region">
        <w:smartTag w:uri="urn:schemas-microsoft-com:office:smarttags" w:element="place">
          <w:r w:rsidRPr="00677832">
            <w:t>Philippines</w:t>
          </w:r>
        </w:smartTag>
      </w:smartTag>
      <w:r w:rsidR="00F459CB">
        <w:t xml:space="preserve"> over the strategy period</w:t>
      </w:r>
      <w:r w:rsidR="00461538">
        <w:t xml:space="preserve"> (2007–11)</w:t>
      </w:r>
      <w:r w:rsidR="00F459CB">
        <w:t xml:space="preserve">. </w:t>
      </w:r>
      <w:r w:rsidRPr="00677832">
        <w:t xml:space="preserve">These management consequences </w:t>
      </w:r>
      <w:r w:rsidR="00461538">
        <w:t>are</w:t>
      </w:r>
      <w:r w:rsidR="00461538" w:rsidRPr="00677832">
        <w:t xml:space="preserve"> </w:t>
      </w:r>
      <w:r w:rsidRPr="00677832">
        <w:t xml:space="preserve">key strategic </w:t>
      </w:r>
      <w:r w:rsidR="00461538">
        <w:t>issues that will be considered in the development of the</w:t>
      </w:r>
      <w:r w:rsidRPr="00677832">
        <w:t xml:space="preserve"> next strategy.</w:t>
      </w:r>
    </w:p>
    <w:p w:rsidR="003E5F98" w:rsidRPr="00334E5F" w:rsidRDefault="003E5F98" w:rsidP="00334E5F">
      <w:pPr>
        <w:pStyle w:val="H2"/>
      </w:pPr>
      <w:bookmarkStart w:id="62" w:name="_Toc361846703"/>
      <w:r w:rsidRPr="00334E5F">
        <w:lastRenderedPageBreak/>
        <w:t>Objective</w:t>
      </w:r>
      <w:bookmarkEnd w:id="62"/>
    </w:p>
    <w:p w:rsidR="003E5F98" w:rsidRDefault="003E5F98" w:rsidP="00677832">
      <w:pPr>
        <w:pStyle w:val="BodyText"/>
      </w:pPr>
      <w:r>
        <w:t>The Philippine development context calls for a rethink of the emphasis of our overarching objective. The basic hypothesis</w:t>
      </w:r>
      <w:r w:rsidR="00461538">
        <w:t xml:space="preserve"> for the aid program still holds—</w:t>
      </w:r>
      <w:r>
        <w:t>broad</w:t>
      </w:r>
      <w:r w:rsidR="00461538">
        <w:t>-</w:t>
      </w:r>
      <w:r>
        <w:t xml:space="preserve">based growth is critical to </w:t>
      </w:r>
      <w:r w:rsidR="00C35FB4">
        <w:t xml:space="preserve">poverty reduction. </w:t>
      </w:r>
      <w:r>
        <w:t>However</w:t>
      </w:r>
      <w:r w:rsidR="00410048">
        <w:t>,</w:t>
      </w:r>
      <w:r>
        <w:t xml:space="preserve"> in the </w:t>
      </w:r>
      <w:smartTag w:uri="urn:schemas-microsoft-com:office:smarttags" w:element="country-region">
        <w:smartTag w:uri="urn:schemas-microsoft-com:office:smarttags" w:element="place">
          <w:r>
            <w:t>Philippines</w:t>
          </w:r>
        </w:smartTag>
      </w:smartTag>
      <w:r w:rsidR="00410048">
        <w:t>,</w:t>
      </w:r>
      <w:r>
        <w:t xml:space="preserve"> gr</w:t>
      </w:r>
      <w:r w:rsidR="00C35FB4">
        <w:t>owth has not been broad</w:t>
      </w:r>
      <w:r w:rsidR="00461538">
        <w:t>-</w:t>
      </w:r>
      <w:r w:rsidR="00C35FB4">
        <w:t xml:space="preserve">based. </w:t>
      </w:r>
      <w:r w:rsidR="00461538">
        <w:t>It has been</w:t>
      </w:r>
      <w:r>
        <w:t xml:space="preserve"> narrow, largely capital intensive and consumption driven</w:t>
      </w:r>
      <w:r w:rsidR="00C35FB4">
        <w:t xml:space="preserve">. </w:t>
      </w:r>
      <w:r w:rsidR="00BF32C1">
        <w:t>So while the</w:t>
      </w:r>
      <w:r w:rsidR="00461538">
        <w:t xml:space="preserve"> country’s</w:t>
      </w:r>
      <w:r w:rsidR="00BF32C1">
        <w:t xml:space="preserve"> economy has continued to grow</w:t>
      </w:r>
      <w:r w:rsidR="00C72091">
        <w:t>, th</w:t>
      </w:r>
      <w:r w:rsidR="00461538">
        <w:t>e</w:t>
      </w:r>
      <w:r w:rsidR="00C72091">
        <w:t xml:space="preserve"> growth</w:t>
      </w:r>
      <w:r w:rsidR="00BF32C1">
        <w:t xml:space="preserve"> has not translated into opportunities f</w:t>
      </w:r>
      <w:r w:rsidR="00C35FB4">
        <w:t xml:space="preserve">or the poor. </w:t>
      </w:r>
      <w:r w:rsidR="00BF32C1">
        <w:t xml:space="preserve">Our </w:t>
      </w:r>
      <w:r w:rsidR="00461538">
        <w:t xml:space="preserve">previous </w:t>
      </w:r>
      <w:r w:rsidR="00BF32C1">
        <w:t>emphasis on supporting economic growth is therefore perhaps less important than helping the poor</w:t>
      </w:r>
      <w:r>
        <w:t xml:space="preserve"> </w:t>
      </w:r>
      <w:r w:rsidR="00D35624">
        <w:t>and protecting those</w:t>
      </w:r>
      <w:r w:rsidR="00461538">
        <w:t xml:space="preserve"> who are</w:t>
      </w:r>
      <w:r w:rsidR="00D35624">
        <w:t xml:space="preserve"> vulnerable to falling into poverty </w:t>
      </w:r>
      <w:r w:rsidR="00461538">
        <w:t xml:space="preserve">as </w:t>
      </w:r>
      <w:r w:rsidR="00D35624">
        <w:t xml:space="preserve">the economy goes through the required and inevitably slow </w:t>
      </w:r>
      <w:r w:rsidR="00143171">
        <w:t>structural change</w:t>
      </w:r>
      <w:r w:rsidR="00C35FB4">
        <w:t xml:space="preserve">. </w:t>
      </w:r>
      <w:smartTag w:uri="urn:schemas-microsoft-com:office:smarttags" w:element="country-region">
        <w:smartTag w:uri="urn:schemas-microsoft-com:office:smarttags" w:element="place">
          <w:r w:rsidR="00D35624" w:rsidRPr="00A52767">
            <w:t>Australia</w:t>
          </w:r>
        </w:smartTag>
      </w:smartTag>
      <w:r w:rsidR="00D35624" w:rsidRPr="00A52767">
        <w:t xml:space="preserve"> can play </w:t>
      </w:r>
      <w:r w:rsidR="00A52767" w:rsidRPr="00A52767">
        <w:t xml:space="preserve">a </w:t>
      </w:r>
      <w:r w:rsidR="00D35624" w:rsidRPr="00A52767">
        <w:t>role</w:t>
      </w:r>
      <w:r w:rsidR="00D35624">
        <w:t xml:space="preserve"> by supporting initiatives that can have a major transformative effect and where th</w:t>
      </w:r>
      <w:r w:rsidR="005D17CF">
        <w:t>ere is a very strong appetite f</w:t>
      </w:r>
      <w:r w:rsidR="00D35624">
        <w:t>o</w:t>
      </w:r>
      <w:r w:rsidR="005D17CF">
        <w:t>r</w:t>
      </w:r>
      <w:r w:rsidR="00D35624">
        <w:t xml:space="preserve"> reform on the part of the </w:t>
      </w:r>
      <w:r w:rsidR="00A52767">
        <w:t>Philippines G</w:t>
      </w:r>
      <w:r w:rsidR="00D35624">
        <w:t>overnment</w:t>
      </w:r>
      <w:r w:rsidR="00C35FB4">
        <w:t xml:space="preserve">. </w:t>
      </w:r>
      <w:r w:rsidR="005D17CF">
        <w:t>B</w:t>
      </w:r>
      <w:r w:rsidR="00D35624">
        <w:t xml:space="preserve">ut this should not be </w:t>
      </w:r>
      <w:r w:rsidR="005D17CF">
        <w:t>the</w:t>
      </w:r>
      <w:r w:rsidR="00D35624">
        <w:t xml:space="preserve"> major emphasis of the program. Our core thrust should</w:t>
      </w:r>
      <w:r w:rsidR="00461538">
        <w:t xml:space="preserve"> still</w:t>
      </w:r>
      <w:r w:rsidR="00D35624">
        <w:t xml:space="preserve"> be </w:t>
      </w:r>
      <w:r w:rsidR="009B7C18">
        <w:t xml:space="preserve">on </w:t>
      </w:r>
      <w:r w:rsidR="00D35624">
        <w:t>efforts that support direct poverty reduction.</w:t>
      </w:r>
    </w:p>
    <w:p w:rsidR="005839A7" w:rsidRPr="00383B78" w:rsidRDefault="005839A7" w:rsidP="00334E5F">
      <w:pPr>
        <w:pStyle w:val="H2"/>
      </w:pPr>
      <w:bookmarkStart w:id="63" w:name="_Toc361846704"/>
      <w:r w:rsidRPr="00383B78">
        <w:t>Focus</w:t>
      </w:r>
      <w:bookmarkEnd w:id="63"/>
    </w:p>
    <w:p w:rsidR="004B0B1A" w:rsidRPr="00677832" w:rsidRDefault="005839A7" w:rsidP="00677832">
      <w:pPr>
        <w:pStyle w:val="BodyText"/>
      </w:pPr>
      <w:r w:rsidRPr="00677832">
        <w:t xml:space="preserve">The development needs in the </w:t>
      </w:r>
      <w:smartTag w:uri="urn:schemas-microsoft-com:office:smarttags" w:element="place">
        <w:smartTag w:uri="urn:schemas-microsoft-com:office:smarttags" w:element="country-region">
          <w:r w:rsidRPr="00677832">
            <w:t>Philippines</w:t>
          </w:r>
        </w:smartTag>
      </w:smartTag>
      <w:r w:rsidR="00C35FB4">
        <w:t xml:space="preserve"> are immense. </w:t>
      </w:r>
      <w:r w:rsidRPr="00677832">
        <w:t>But to maximise the effectiveness of our aid we need to be s</w:t>
      </w:r>
      <w:r w:rsidR="00834E36" w:rsidRPr="00677832">
        <w:t>e</w:t>
      </w:r>
      <w:r w:rsidRPr="00677832">
        <w:t>lective</w:t>
      </w:r>
      <w:r w:rsidR="00834E36" w:rsidRPr="00677832">
        <w:t xml:space="preserve"> and</w:t>
      </w:r>
      <w:r w:rsidRPr="00677832">
        <w:t xml:space="preserve"> </w:t>
      </w:r>
      <w:r w:rsidR="00834E36" w:rsidRPr="00677832">
        <w:t>engage</w:t>
      </w:r>
      <w:r w:rsidRPr="00677832">
        <w:t xml:space="preserve"> deeply</w:t>
      </w:r>
      <w:r w:rsidR="00C35FB4">
        <w:t xml:space="preserve">. </w:t>
      </w:r>
      <w:r w:rsidR="00834E36" w:rsidRPr="00677832">
        <w:t xml:space="preserve">Our involvement in the education </w:t>
      </w:r>
      <w:r w:rsidR="00C35FB4">
        <w:t xml:space="preserve">sector </w:t>
      </w:r>
      <w:r w:rsidR="00461538">
        <w:t>illustrates this well</w:t>
      </w:r>
      <w:r w:rsidR="00C35FB4">
        <w:t xml:space="preserve">. </w:t>
      </w:r>
      <w:smartTag w:uri="urn:schemas-microsoft-com:office:smarttags" w:element="country-region">
        <w:smartTag w:uri="urn:schemas-microsoft-com:office:smarttags" w:element="place">
          <w:r w:rsidR="00834E36" w:rsidRPr="00677832">
            <w:t>Australia</w:t>
          </w:r>
        </w:smartTag>
      </w:smartTag>
      <w:r w:rsidR="00834E36" w:rsidRPr="00677832">
        <w:t xml:space="preserve"> is the largest donor </w:t>
      </w:r>
      <w:r w:rsidR="00461538">
        <w:t xml:space="preserve">in the sector </w:t>
      </w:r>
      <w:r w:rsidR="00834E36" w:rsidRPr="00677832">
        <w:t>and we have been working in</w:t>
      </w:r>
      <w:r w:rsidR="00C35FB4">
        <w:t xml:space="preserve"> </w:t>
      </w:r>
      <w:r w:rsidR="00461538">
        <w:t>education</w:t>
      </w:r>
      <w:r w:rsidR="00C35FB4">
        <w:t xml:space="preserve"> for </w:t>
      </w:r>
      <w:r w:rsidR="00461538">
        <w:t xml:space="preserve">more than </w:t>
      </w:r>
      <w:r w:rsidR="00C35FB4">
        <w:t xml:space="preserve">a decade. </w:t>
      </w:r>
      <w:r w:rsidR="00834E36" w:rsidRPr="00677832">
        <w:t>As the aid program grew</w:t>
      </w:r>
      <w:r w:rsidR="001F0443">
        <w:t xml:space="preserve"> throughout the strategy period,</w:t>
      </w:r>
      <w:r w:rsidR="00834E36" w:rsidRPr="00677832">
        <w:t xml:space="preserve"> we deepened our engagement and</w:t>
      </w:r>
      <w:r w:rsidR="001F0443">
        <w:t>,</w:t>
      </w:r>
      <w:r w:rsidR="00834E36" w:rsidRPr="00677832">
        <w:t xml:space="preserve"> in doing so</w:t>
      </w:r>
      <w:r w:rsidR="00A52767">
        <w:t>,</w:t>
      </w:r>
      <w:r w:rsidR="00834E36" w:rsidRPr="00677832">
        <w:t xml:space="preserve"> </w:t>
      </w:r>
      <w:r w:rsidR="003E5F98">
        <w:t>developed</w:t>
      </w:r>
      <w:r w:rsidR="00834E36" w:rsidRPr="00677832">
        <w:t xml:space="preserve"> a strong understanding of what </w:t>
      </w:r>
      <w:r w:rsidR="003E5F98">
        <w:t>was</w:t>
      </w:r>
      <w:r w:rsidR="00834E36" w:rsidRPr="00677832">
        <w:t xml:space="preserve"> required (and importantly what </w:t>
      </w:r>
      <w:r w:rsidR="003E5F98">
        <w:t>could</w:t>
      </w:r>
      <w:r w:rsidR="00834E36" w:rsidRPr="00677832">
        <w:t xml:space="preserve"> be achieved) to strengthen the delivery of education services. Our involvement at the national level</w:t>
      </w:r>
      <w:r w:rsidR="001F0443">
        <w:t>, where we focus</w:t>
      </w:r>
      <w:r w:rsidR="00834E36" w:rsidRPr="00677832">
        <w:t xml:space="preserve"> on </w:t>
      </w:r>
      <w:r w:rsidR="004B0B1A" w:rsidRPr="00677832">
        <w:t xml:space="preserve">policy, </w:t>
      </w:r>
      <w:r w:rsidR="00834E36" w:rsidRPr="00677832">
        <w:t xml:space="preserve">systems </w:t>
      </w:r>
      <w:r w:rsidR="004B0B1A" w:rsidRPr="00677832">
        <w:t xml:space="preserve">and management </w:t>
      </w:r>
      <w:r w:rsidR="00834E36" w:rsidRPr="00677832">
        <w:t>reform</w:t>
      </w:r>
      <w:r w:rsidR="001F0443">
        <w:t>, and our involvement</w:t>
      </w:r>
      <w:r w:rsidR="00834E36" w:rsidRPr="00677832">
        <w:t xml:space="preserve"> in </w:t>
      </w:r>
      <w:r w:rsidR="004B0B1A" w:rsidRPr="00677832">
        <w:t xml:space="preserve">more direct service delivery support in </w:t>
      </w:r>
      <w:r w:rsidR="00834E36" w:rsidRPr="00677832">
        <w:t>regions</w:t>
      </w:r>
      <w:r w:rsidR="001F0443">
        <w:t>,</w:t>
      </w:r>
      <w:r w:rsidR="00834E36" w:rsidRPr="00677832">
        <w:t xml:space="preserve"> where education indicators are lagging</w:t>
      </w:r>
      <w:r w:rsidR="001F0443">
        <w:t>,</w:t>
      </w:r>
      <w:r w:rsidR="00834E36" w:rsidRPr="00677832">
        <w:t xml:space="preserve"> </w:t>
      </w:r>
      <w:r w:rsidR="004B0B1A" w:rsidRPr="00677832">
        <w:t>reflects</w:t>
      </w:r>
      <w:r w:rsidR="00834E36" w:rsidRPr="00677832">
        <w:t xml:space="preserve"> </w:t>
      </w:r>
      <w:r w:rsidR="001F0443">
        <w:t>our</w:t>
      </w:r>
      <w:r w:rsidR="004B0B1A" w:rsidRPr="00677832">
        <w:t xml:space="preserve"> holistic and comprehensive</w:t>
      </w:r>
      <w:r w:rsidR="00C35FB4">
        <w:t xml:space="preserve"> approach to addressing needs. </w:t>
      </w:r>
      <w:r w:rsidR="001F0443">
        <w:t>Our</w:t>
      </w:r>
      <w:r w:rsidR="00834E36" w:rsidRPr="00677832">
        <w:t xml:space="preserve"> future aid program </w:t>
      </w:r>
      <w:r w:rsidR="001F0443">
        <w:t>in</w:t>
      </w:r>
      <w:r w:rsidR="00834E36" w:rsidRPr="00677832">
        <w:t xml:space="preserve"> the </w:t>
      </w:r>
      <w:smartTag w:uri="urn:schemas-microsoft-com:office:smarttags" w:element="country-region">
        <w:smartTag w:uri="urn:schemas-microsoft-com:office:smarttags" w:element="place">
          <w:r w:rsidR="00834E36" w:rsidRPr="00677832">
            <w:t>Philippines</w:t>
          </w:r>
        </w:smartTag>
      </w:smartTag>
      <w:r w:rsidR="00834E36" w:rsidRPr="00677832">
        <w:t xml:space="preserve"> should retain education as the ‘flagship’ sector</w:t>
      </w:r>
      <w:r w:rsidR="00C35FB4">
        <w:t xml:space="preserve">. </w:t>
      </w:r>
      <w:r w:rsidR="004B0B1A" w:rsidRPr="00677832">
        <w:t>In selecting other sectors for engagement, we should be careful to take on only a few and only those where we have a</w:t>
      </w:r>
      <w:r w:rsidR="001F0443">
        <w:t xml:space="preserve"> strong</w:t>
      </w:r>
      <w:r w:rsidR="004B0B1A" w:rsidRPr="00677832">
        <w:t xml:space="preserve"> track record</w:t>
      </w:r>
      <w:r w:rsidR="005D17CF">
        <w:t>,</w:t>
      </w:r>
      <w:r w:rsidR="004B0B1A" w:rsidRPr="00677832">
        <w:t xml:space="preserve"> a good appreciation of what can be achieved</w:t>
      </w:r>
      <w:r w:rsidR="005D17CF">
        <w:t>, and where we are wi</w:t>
      </w:r>
      <w:r w:rsidR="009B7C18">
        <w:t>l</w:t>
      </w:r>
      <w:r w:rsidR="005D17CF">
        <w:t>ling to invest substantially and for the long haul</w:t>
      </w:r>
      <w:r w:rsidR="004B0B1A" w:rsidRPr="00677832">
        <w:t>.</w:t>
      </w:r>
    </w:p>
    <w:p w:rsidR="004B0B1A" w:rsidRPr="00677832" w:rsidRDefault="004B0B1A" w:rsidP="00334E5F">
      <w:pPr>
        <w:pStyle w:val="H2"/>
      </w:pPr>
      <w:bookmarkStart w:id="64" w:name="_Toc361846705"/>
      <w:r w:rsidRPr="00677832">
        <w:t>Governance</w:t>
      </w:r>
      <w:bookmarkEnd w:id="64"/>
    </w:p>
    <w:p w:rsidR="00F458A7" w:rsidRPr="00677832" w:rsidRDefault="004B0B1A" w:rsidP="00677832">
      <w:pPr>
        <w:pStyle w:val="BodyText"/>
      </w:pPr>
      <w:r w:rsidRPr="00677832">
        <w:t xml:space="preserve">At the heart of achieving development effectiveness in the </w:t>
      </w:r>
      <w:smartTag w:uri="urn:schemas-microsoft-com:office:smarttags" w:element="country-region">
        <w:smartTag w:uri="urn:schemas-microsoft-com:office:smarttags" w:element="place">
          <w:r w:rsidRPr="00677832">
            <w:t>Philippines</w:t>
          </w:r>
        </w:smartTag>
      </w:smartTag>
      <w:r w:rsidRPr="00677832">
        <w:t xml:space="preserve"> is governance.</w:t>
      </w:r>
      <w:r w:rsidR="00F458A7" w:rsidRPr="00677832">
        <w:t xml:space="preserve"> </w:t>
      </w:r>
      <w:r w:rsidR="00A52767">
        <w:t>W</w:t>
      </w:r>
      <w:r w:rsidR="00F458A7" w:rsidRPr="00677832">
        <w:t>hatever sector we choose to work</w:t>
      </w:r>
      <w:r w:rsidR="00A52767">
        <w:t xml:space="preserve"> in,</w:t>
      </w:r>
      <w:r w:rsidR="00F458A7" w:rsidRPr="00677832">
        <w:t xml:space="preserve"> we need to address some of the binding constraints to effective government, including lack of evidence</w:t>
      </w:r>
      <w:r w:rsidR="001F0443">
        <w:t>-</w:t>
      </w:r>
      <w:r w:rsidR="00F458A7" w:rsidRPr="00677832">
        <w:t>based policy making, poor institutional capacity</w:t>
      </w:r>
      <w:r w:rsidR="00A52767">
        <w:t>,</w:t>
      </w:r>
      <w:r w:rsidR="00F458A7" w:rsidRPr="00677832">
        <w:t xml:space="preserve"> and </w:t>
      </w:r>
      <w:r w:rsidR="00A52767">
        <w:t xml:space="preserve">a </w:t>
      </w:r>
      <w:r w:rsidR="00F458A7" w:rsidRPr="00677832">
        <w:t>human resource base and weak systems that impair transparency, accountability,</w:t>
      </w:r>
      <w:r w:rsidR="00C35FB4">
        <w:t xml:space="preserve"> efficiency and effectiveness. </w:t>
      </w:r>
      <w:r w:rsidR="00F458A7" w:rsidRPr="00677832">
        <w:t xml:space="preserve">This </w:t>
      </w:r>
      <w:r w:rsidR="001F0443">
        <w:t>will</w:t>
      </w:r>
      <w:r w:rsidR="001F0443" w:rsidRPr="00677832">
        <w:t xml:space="preserve"> </w:t>
      </w:r>
      <w:r w:rsidR="00F458A7" w:rsidRPr="00677832">
        <w:t>require us to: invest in research and analysis to assist policy formulation; strengthen our partner institutions by helping to develop program management, human resource</w:t>
      </w:r>
      <w:r w:rsidR="005500F6" w:rsidRPr="00677832">
        <w:t>, and</w:t>
      </w:r>
      <w:r w:rsidR="00F458A7" w:rsidRPr="00677832">
        <w:t xml:space="preserve"> financial information systems; and encourage and facilitate partnerships with civil society to create stronger demand and accountability for change.</w:t>
      </w:r>
      <w:r w:rsidR="00C35FB4">
        <w:t xml:space="preserve"> </w:t>
      </w:r>
      <w:r w:rsidR="003E5F98">
        <w:t>The scale and scope of our engagement with particular institutions and their programs should be calibrated to their commitment to good governance.</w:t>
      </w:r>
    </w:p>
    <w:p w:rsidR="00F458A7" w:rsidRPr="00677832" w:rsidRDefault="00F458A7" w:rsidP="00334E5F">
      <w:pPr>
        <w:pStyle w:val="H2"/>
      </w:pPr>
      <w:bookmarkStart w:id="65" w:name="_Toc361846706"/>
      <w:r w:rsidRPr="00677832">
        <w:t>Political economy</w:t>
      </w:r>
      <w:bookmarkEnd w:id="65"/>
    </w:p>
    <w:p w:rsidR="00F458A7" w:rsidRPr="00677832" w:rsidRDefault="00437A7E" w:rsidP="00677832">
      <w:pPr>
        <w:pStyle w:val="BodyText"/>
      </w:pPr>
      <w:r>
        <w:t xml:space="preserve">Progress on development outcomes in the </w:t>
      </w:r>
      <w:smartTag w:uri="urn:schemas-microsoft-com:office:smarttags" w:element="place">
        <w:smartTag w:uri="urn:schemas-microsoft-com:office:smarttags" w:element="country-region">
          <w:r>
            <w:t>Philippines</w:t>
          </w:r>
        </w:smartTag>
      </w:smartTag>
      <w:r>
        <w:t xml:space="preserve"> has significantly lagged</w:t>
      </w:r>
      <w:r w:rsidR="0008128D">
        <w:t xml:space="preserve"> behind</w:t>
      </w:r>
      <w:r>
        <w:t xml:space="preserve"> expectations. Legislation, often considered best practice, fails to achieve anticipated results. Traditional approaches to policy reform</w:t>
      </w:r>
      <w:r w:rsidR="001F0443">
        <w:t>, which are</w:t>
      </w:r>
      <w:r>
        <w:t xml:space="preserve"> grounded in technical solutions and capacity development</w:t>
      </w:r>
      <w:r w:rsidR="001F0443">
        <w:t xml:space="preserve">, are </w:t>
      </w:r>
      <w:r w:rsidR="005D17CF">
        <w:t xml:space="preserve">necessary </w:t>
      </w:r>
      <w:r w:rsidR="001F0443">
        <w:t xml:space="preserve">but </w:t>
      </w:r>
      <w:r>
        <w:t xml:space="preserve">have proved insufficient. A more deliberate effort to analyse the political economy dimensions of reform is </w:t>
      </w:r>
      <w:r w:rsidR="001F0443">
        <w:t xml:space="preserve">needed </w:t>
      </w:r>
      <w:r>
        <w:t xml:space="preserve">to: (a) better understand likely </w:t>
      </w:r>
      <w:r>
        <w:lastRenderedPageBreak/>
        <w:t>winners and losers of reforms while countering vested interests through the use of stakeholder analysis and engagement; (b) tailor reform messages based on evidence to different stakeholders using strategic communications; and (c) build coalitions for reform grounded in local organi</w:t>
      </w:r>
      <w:r w:rsidR="0008128D">
        <w:t>s</w:t>
      </w:r>
      <w:r>
        <w:t xml:space="preserve">ations with a stake in the reform process. A good example of the benefits that political economy analysis can bring is illustrated by the reforms to the country’s public procurement </w:t>
      </w:r>
      <w:r w:rsidR="00410048">
        <w:t>system. A</w:t>
      </w:r>
      <w:r>
        <w:t xml:space="preserve"> </w:t>
      </w:r>
      <w:r w:rsidR="005D17CF">
        <w:t xml:space="preserve">sound analysis of the potential winners and losers, identification of strategies to counter opposition and </w:t>
      </w:r>
      <w:r>
        <w:t>sustained effort to build a coalition compris</w:t>
      </w:r>
      <w:r w:rsidR="001F0443">
        <w:t>ing</w:t>
      </w:r>
      <w:r>
        <w:t xml:space="preserve"> lawmakers, private sector representatives and civil society advocates</w:t>
      </w:r>
      <w:r w:rsidR="00410048">
        <w:t xml:space="preserve"> led to the passage of a completely revised public procurement law</w:t>
      </w:r>
      <w:r>
        <w:t>.</w:t>
      </w:r>
    </w:p>
    <w:p w:rsidR="00896DA7" w:rsidRPr="00677832" w:rsidRDefault="00896DA7" w:rsidP="00334E5F">
      <w:pPr>
        <w:pStyle w:val="H2"/>
      </w:pPr>
      <w:bookmarkStart w:id="66" w:name="_Toc361846707"/>
      <w:r w:rsidRPr="00677832">
        <w:t xml:space="preserve">Geographic </w:t>
      </w:r>
      <w:r w:rsidR="00632D9A">
        <w:t>f</w:t>
      </w:r>
      <w:r w:rsidRPr="00677832">
        <w:t>ocus</w:t>
      </w:r>
      <w:bookmarkEnd w:id="66"/>
    </w:p>
    <w:p w:rsidR="00677832" w:rsidRPr="00677832" w:rsidRDefault="00896DA7" w:rsidP="00677832">
      <w:pPr>
        <w:pStyle w:val="BodyText"/>
      </w:pPr>
      <w:r w:rsidRPr="00677832">
        <w:t xml:space="preserve">The Australian aid program is often portrayed as one with a focus on </w:t>
      </w:r>
      <w:r w:rsidR="00124744">
        <w:t>s</w:t>
      </w:r>
      <w:r w:rsidRPr="00677832">
        <w:t xml:space="preserve">outhern </w:t>
      </w:r>
      <w:smartTag w:uri="urn:schemas-microsoft-com:office:smarttags" w:element="country-region">
        <w:r w:rsidRPr="00677832">
          <w:t>Philippines</w:t>
        </w:r>
      </w:smartTag>
      <w:r w:rsidR="00FF4991">
        <w:t xml:space="preserve"> (Visayas and </w:t>
      </w:r>
      <w:smartTag w:uri="urn:schemas-microsoft-com:office:smarttags" w:element="place">
        <w:r w:rsidR="00FF4991">
          <w:t>Mindanao</w:t>
        </w:r>
      </w:smartTag>
      <w:r w:rsidR="00FF4991">
        <w:t>)</w:t>
      </w:r>
      <w:r w:rsidRPr="00677832">
        <w:t xml:space="preserve">. This is </w:t>
      </w:r>
      <w:r w:rsidR="00677832" w:rsidRPr="00677832">
        <w:t>historically</w:t>
      </w:r>
      <w:r w:rsidRPr="00677832">
        <w:t xml:space="preserve"> true but</w:t>
      </w:r>
      <w:r w:rsidR="001F0443">
        <w:t xml:space="preserve"> it</w:t>
      </w:r>
      <w:r w:rsidRPr="00677832">
        <w:t xml:space="preserve"> does not r</w:t>
      </w:r>
      <w:r w:rsidR="00C35FB4">
        <w:t xml:space="preserve">eflect our current direction. </w:t>
      </w:r>
      <w:r w:rsidRPr="00677832">
        <w:t>A considerable proportion of ou</w:t>
      </w:r>
      <w:r w:rsidR="009B7C18">
        <w:t xml:space="preserve">r effort </w:t>
      </w:r>
      <w:r w:rsidRPr="00677832">
        <w:t>is now on pol</w:t>
      </w:r>
      <w:r w:rsidR="00C35FB4">
        <w:t>icy and systems strengthening</w:t>
      </w:r>
      <w:r w:rsidR="001F0443">
        <w:t xml:space="preserve"> in all parts of the country</w:t>
      </w:r>
      <w:r w:rsidR="00C35FB4">
        <w:t xml:space="preserve">. </w:t>
      </w:r>
      <w:r w:rsidRPr="00677832">
        <w:t>Our work in education is truly national</w:t>
      </w:r>
      <w:r w:rsidR="00124744">
        <w:t>,</w:t>
      </w:r>
      <w:r w:rsidRPr="00677832">
        <w:t xml:space="preserve"> benefiting chil</w:t>
      </w:r>
      <w:r w:rsidR="00C35FB4">
        <w:t xml:space="preserve">dren </w:t>
      </w:r>
      <w:r w:rsidR="001F0443">
        <w:t>living in all areas</w:t>
      </w:r>
      <w:r w:rsidR="00C35FB4">
        <w:t>.</w:t>
      </w:r>
      <w:r w:rsidRPr="00677832">
        <w:t xml:space="preserve"> </w:t>
      </w:r>
      <w:r w:rsidR="001F0443">
        <w:t>Our</w:t>
      </w:r>
      <w:r w:rsidR="001F0443" w:rsidRPr="00677832">
        <w:t xml:space="preserve"> </w:t>
      </w:r>
      <w:r w:rsidRPr="00677832">
        <w:t xml:space="preserve">work on the PFM system will </w:t>
      </w:r>
      <w:r w:rsidR="00677832" w:rsidRPr="00677832">
        <w:t>improve</w:t>
      </w:r>
      <w:r w:rsidRPr="00677832">
        <w:t xml:space="preserve"> financial management across all government </w:t>
      </w:r>
      <w:r w:rsidR="00677832" w:rsidRPr="00677832">
        <w:t>departments</w:t>
      </w:r>
      <w:r w:rsidRPr="00677832">
        <w:t xml:space="preserve"> and their nation</w:t>
      </w:r>
      <w:r w:rsidR="001F0443">
        <w:t>-</w:t>
      </w:r>
      <w:r w:rsidRPr="00677832">
        <w:t>wide programs.</w:t>
      </w:r>
      <w:r w:rsidR="00C35FB4">
        <w:t xml:space="preserve"> </w:t>
      </w:r>
      <w:r w:rsidR="00677832" w:rsidRPr="00677832">
        <w:t>When we choose to work with local governments</w:t>
      </w:r>
      <w:r w:rsidR="00124744">
        <w:t>,</w:t>
      </w:r>
      <w:r w:rsidR="00677832" w:rsidRPr="00677832">
        <w:t xml:space="preserve"> we </w:t>
      </w:r>
      <w:r w:rsidR="001F0443">
        <w:t>will</w:t>
      </w:r>
      <w:r w:rsidR="001F0443" w:rsidRPr="00677832">
        <w:t xml:space="preserve"> </w:t>
      </w:r>
      <w:r w:rsidR="00677832" w:rsidRPr="00677832">
        <w:t>choose to work with those demonstrat</w:t>
      </w:r>
      <w:r w:rsidR="001F0443">
        <w:t>ing</w:t>
      </w:r>
      <w:r w:rsidR="00677832" w:rsidRPr="00677832">
        <w:t xml:space="preserve"> a commitment to reform</w:t>
      </w:r>
      <w:r w:rsidR="001F0443">
        <w:t>,</w:t>
      </w:r>
      <w:r w:rsidR="00677832" w:rsidRPr="00677832">
        <w:t xml:space="preserve"> irrespective of their geographic locati</w:t>
      </w:r>
      <w:r w:rsidR="00C35FB4">
        <w:t xml:space="preserve">on. </w:t>
      </w:r>
      <w:r w:rsidR="00677832" w:rsidRPr="00677832">
        <w:t>Also, as increasingly the burden of poverty becomes an urban phenomena</w:t>
      </w:r>
      <w:r w:rsidR="001F0443">
        <w:t>,</w:t>
      </w:r>
      <w:r w:rsidR="00677832" w:rsidRPr="00677832">
        <w:t xml:space="preserve"> and given the greater consequences of disaster impact in highly populated urban environments, we </w:t>
      </w:r>
      <w:r w:rsidR="001F0443">
        <w:t>will</w:t>
      </w:r>
      <w:r w:rsidR="001F0443" w:rsidRPr="00677832">
        <w:t xml:space="preserve"> </w:t>
      </w:r>
      <w:r w:rsidR="00677832" w:rsidRPr="00677832">
        <w:t xml:space="preserve">begin to target major urban centres, most of which are not in the </w:t>
      </w:r>
      <w:r w:rsidR="00124744">
        <w:t>s</w:t>
      </w:r>
      <w:r w:rsidR="00677832" w:rsidRPr="00677832">
        <w:t>outh</w:t>
      </w:r>
      <w:r w:rsidR="001F0443">
        <w:t>ern Philippines</w:t>
      </w:r>
      <w:r w:rsidR="00677832" w:rsidRPr="00677832">
        <w:t>.</w:t>
      </w:r>
      <w:r w:rsidR="00D35624">
        <w:t xml:space="preserve"> Urbanisation is an accelerating trend in the </w:t>
      </w:r>
      <w:r w:rsidR="001F0443">
        <w:t xml:space="preserve">country </w:t>
      </w:r>
      <w:r w:rsidR="00D35624">
        <w:t>and we need to develop some knowledge and experience on effective urban</w:t>
      </w:r>
      <w:r w:rsidR="001F0443">
        <w:t>-</w:t>
      </w:r>
      <w:r w:rsidR="00D35624">
        <w:t>based interventions.</w:t>
      </w:r>
    </w:p>
    <w:p w:rsidR="00677832" w:rsidRPr="00677832" w:rsidRDefault="00102971" w:rsidP="00334E5F">
      <w:pPr>
        <w:pStyle w:val="H2"/>
      </w:pPr>
      <w:bookmarkStart w:id="67" w:name="_Toc361846708"/>
      <w:r>
        <w:t>Incentivising change</w:t>
      </w:r>
      <w:bookmarkEnd w:id="67"/>
    </w:p>
    <w:p w:rsidR="00496DD1" w:rsidRDefault="00496DD1" w:rsidP="00677832">
      <w:pPr>
        <w:pStyle w:val="BodyText"/>
      </w:pPr>
      <w:r w:rsidRPr="00677832">
        <w:t xml:space="preserve">Although our annual aid program of </w:t>
      </w:r>
      <w:r w:rsidR="002F5275">
        <w:t>more than</w:t>
      </w:r>
      <w:r w:rsidRPr="00677832">
        <w:t xml:space="preserve"> $100 million constitutes no more than a single day’s disbursement of the Philippines national budget, we have seen strong potential in making our aid more conditional and to use </w:t>
      </w:r>
      <w:r w:rsidR="00731468">
        <w:t>it as an incentive for reform. T</w:t>
      </w:r>
      <w:r w:rsidRPr="00677832">
        <w:t>he potential for use of incentives at the sub-national level is particularly significant wher</w:t>
      </w:r>
      <w:r w:rsidR="00731468">
        <w:t>e small amounts count for a lot</w:t>
      </w:r>
      <w:r w:rsidRPr="00677832">
        <w:t>. A more mature development cooperation partnership would see aid being more significantly aligned to performance</w:t>
      </w:r>
      <w:r w:rsidR="00632D9A">
        <w:t xml:space="preserve">. </w:t>
      </w:r>
    </w:p>
    <w:p w:rsidR="00102971" w:rsidRPr="00677832" w:rsidRDefault="00102971" w:rsidP="00334E5F">
      <w:pPr>
        <w:pStyle w:val="H2"/>
      </w:pPr>
      <w:bookmarkStart w:id="68" w:name="_Toc361846709"/>
      <w:r>
        <w:t>The way we work</w:t>
      </w:r>
      <w:bookmarkEnd w:id="68"/>
    </w:p>
    <w:p w:rsidR="00496DD1" w:rsidRPr="00677832" w:rsidRDefault="00496DD1" w:rsidP="00677832">
      <w:pPr>
        <w:pStyle w:val="BodyText"/>
      </w:pPr>
      <w:r w:rsidRPr="00677832">
        <w:t>How we</w:t>
      </w:r>
      <w:r w:rsidR="00C35FB4">
        <w:t xml:space="preserve"> deliver aid is also important</w:t>
      </w:r>
      <w:r w:rsidR="001F0443">
        <w:t xml:space="preserve"> in the </w:t>
      </w:r>
      <w:smartTag w:uri="urn:schemas-microsoft-com:office:smarttags" w:element="country-region">
        <w:smartTag w:uri="urn:schemas-microsoft-com:office:smarttags" w:element="place">
          <w:r w:rsidR="001F0443">
            <w:t>Philippines</w:t>
          </w:r>
        </w:smartTag>
      </w:smartTag>
      <w:r w:rsidR="00C35FB4">
        <w:t>.</w:t>
      </w:r>
      <w:r w:rsidRPr="00677832">
        <w:t xml:space="preserve"> We need to move upstream with a greater emphasis on strong analysis, research and policy </w:t>
      </w:r>
      <w:r w:rsidR="001F0443">
        <w:t>discussion</w:t>
      </w:r>
      <w:r w:rsidR="007653EB">
        <w:t>—</w:t>
      </w:r>
      <w:r w:rsidRPr="00677832">
        <w:t>but very much grounded in the experience we gain f</w:t>
      </w:r>
      <w:r w:rsidR="00C35FB4">
        <w:t xml:space="preserve">rom implementing our programs. </w:t>
      </w:r>
      <w:r w:rsidRPr="00677832">
        <w:t xml:space="preserve">This will mean </w:t>
      </w:r>
      <w:r w:rsidR="001F0443">
        <w:t xml:space="preserve">relying </w:t>
      </w:r>
      <w:r w:rsidRPr="00677832">
        <w:t>less on contractors to do the thinking and acting for us and</w:t>
      </w:r>
      <w:r w:rsidR="00DF6189">
        <w:t>, instead, having</w:t>
      </w:r>
      <w:r w:rsidRPr="00677832">
        <w:t xml:space="preserve"> greater in-house capacity. We enjoy a good reputation among donors and government for our contributions to the policy discussions and for delivering well</w:t>
      </w:r>
      <w:r w:rsidR="001F0443">
        <w:t>-</w:t>
      </w:r>
      <w:r w:rsidRPr="00677832">
        <w:t>designed programs</w:t>
      </w:r>
      <w:r w:rsidR="007653EB">
        <w:t>—</w:t>
      </w:r>
      <w:r w:rsidRPr="00677832">
        <w:t>we can</w:t>
      </w:r>
      <w:r w:rsidR="00420B85">
        <w:t>, and will endeavour</w:t>
      </w:r>
      <w:r w:rsidRPr="00677832">
        <w:t xml:space="preserve"> however</w:t>
      </w:r>
      <w:r w:rsidR="00420B85">
        <w:t xml:space="preserve"> to</w:t>
      </w:r>
      <w:r w:rsidRPr="00677832">
        <w:t xml:space="preserve"> do more.</w:t>
      </w:r>
    </w:p>
    <w:p w:rsidR="00F50F9F" w:rsidRPr="00F50F9F" w:rsidRDefault="006D30C6" w:rsidP="00662AFF">
      <w:pPr>
        <w:pStyle w:val="BodyText"/>
        <w:rPr>
          <w:b/>
        </w:rPr>
      </w:pPr>
      <w:r>
        <w:rPr>
          <w:b/>
        </w:rPr>
        <w:br w:type="page"/>
      </w:r>
      <w:r w:rsidR="00F50F9F" w:rsidRPr="00F50F9F">
        <w:rPr>
          <w:b/>
        </w:rPr>
        <w:lastRenderedPageBreak/>
        <w:t>List of Acronyms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ACIAR</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Australian Centre for International Agricultural Research</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ARMM</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 xml:space="preserve">Autonomous Region of Muslim </w:t>
            </w:r>
            <w:smartTag w:uri="urn:schemas-microsoft-com:office:smarttags" w:element="place">
              <w:r w:rsidRPr="008862BD">
                <w:rPr>
                  <w:rFonts w:ascii="Georgia" w:hAnsi="Georgia"/>
                  <w:sz w:val="19"/>
                  <w:szCs w:val="19"/>
                </w:rPr>
                <w:t>Mindanao</w:t>
              </w:r>
            </w:smartTag>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AusAID</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Australian Agency for International Development</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BEAM</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 xml:space="preserve">Basic Education Assistance for </w:t>
            </w:r>
            <w:smartTag w:uri="urn:schemas-microsoft-com:office:smarttags" w:element="place">
              <w:r w:rsidRPr="008862BD">
                <w:rPr>
                  <w:rFonts w:ascii="Georgia" w:hAnsi="Georgia"/>
                  <w:sz w:val="19"/>
                  <w:szCs w:val="19"/>
                </w:rPr>
                <w:t>Mindanao</w:t>
              </w:r>
            </w:smartTag>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BESRA</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Basic Education System Reform Agenda</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EFA</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Education for All</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GDP</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gross domestic product</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LAMP2</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Land Administration and Management Project Phase 2</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MCW</w:t>
            </w:r>
          </w:p>
        </w:tc>
        <w:tc>
          <w:tcPr>
            <w:tcW w:w="7654" w:type="dxa"/>
            <w:shd w:val="clear" w:color="auto" w:fill="auto"/>
            <w:vAlign w:val="bottom"/>
          </w:tcPr>
          <w:p w:rsidR="00F50F9F" w:rsidRPr="008862BD" w:rsidRDefault="00F50F9F" w:rsidP="00D36A0B">
            <w:pPr>
              <w:rPr>
                <w:rFonts w:ascii="Georgia" w:hAnsi="Georgia"/>
                <w:sz w:val="19"/>
                <w:szCs w:val="19"/>
              </w:rPr>
            </w:pPr>
            <w:smartTag w:uri="urn:schemas-microsoft-com:office:smarttags" w:element="place">
              <w:r w:rsidRPr="008862BD">
                <w:rPr>
                  <w:rFonts w:ascii="Georgia" w:hAnsi="Georgia"/>
                  <w:sz w:val="19"/>
                  <w:szCs w:val="19"/>
                </w:rPr>
                <w:t>Mindanao</w:t>
              </w:r>
            </w:smartTag>
            <w:r w:rsidRPr="008862BD">
              <w:rPr>
                <w:rFonts w:ascii="Georgia" w:hAnsi="Georgia"/>
                <w:sz w:val="19"/>
                <w:szCs w:val="19"/>
              </w:rPr>
              <w:t xml:space="preserve"> Commission on Women</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MDG</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Millennium Development Goal</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MILF</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Moro Islamic Liberation Front</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PACAP</w:t>
            </w:r>
          </w:p>
        </w:tc>
        <w:tc>
          <w:tcPr>
            <w:tcW w:w="7654" w:type="dxa"/>
            <w:shd w:val="clear" w:color="auto" w:fill="auto"/>
            <w:vAlign w:val="bottom"/>
          </w:tcPr>
          <w:p w:rsidR="00F50F9F" w:rsidRPr="008862BD" w:rsidRDefault="00F50F9F" w:rsidP="00D36A0B">
            <w:pPr>
              <w:rPr>
                <w:rFonts w:ascii="Georgia" w:hAnsi="Georgia"/>
                <w:sz w:val="19"/>
                <w:szCs w:val="19"/>
              </w:rPr>
            </w:pPr>
            <w:smartTag w:uri="urn:schemas-microsoft-com:office:smarttags" w:element="country-region">
              <w:r w:rsidRPr="008862BD">
                <w:rPr>
                  <w:rFonts w:ascii="Georgia" w:hAnsi="Georgia"/>
                  <w:sz w:val="19"/>
                  <w:szCs w:val="19"/>
                </w:rPr>
                <w:t>Philippines</w:t>
              </w:r>
            </w:smartTag>
            <w:r w:rsidRPr="008862BD">
              <w:rPr>
                <w:rFonts w:ascii="Georgia" w:hAnsi="Georgia"/>
                <w:sz w:val="19"/>
                <w:szCs w:val="19"/>
              </w:rPr>
              <w:t xml:space="preserve"> – </w:t>
            </w:r>
            <w:smartTag w:uri="urn:schemas-microsoft-com:office:smarttags" w:element="country-region">
              <w:smartTag w:uri="urn:schemas-microsoft-com:office:smarttags" w:element="place">
                <w:r w:rsidRPr="008862BD">
                  <w:rPr>
                    <w:rFonts w:ascii="Georgia" w:hAnsi="Georgia"/>
                    <w:sz w:val="19"/>
                    <w:szCs w:val="19"/>
                  </w:rPr>
                  <w:t>Australia</w:t>
                </w:r>
              </w:smartTag>
            </w:smartTag>
            <w:r w:rsidRPr="008862BD">
              <w:rPr>
                <w:rFonts w:ascii="Georgia" w:hAnsi="Georgia"/>
                <w:sz w:val="19"/>
                <w:szCs w:val="19"/>
              </w:rPr>
              <w:t xml:space="preserve"> Community Assistance Program</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PAGASA</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Philippine Atmospheric, Geophysical and Astronomical Services Administration</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PFM</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Public Financial Management</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PPP</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public – private partnership</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PRMF</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Provincial Roads Management Facility</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PTSA</w:t>
            </w:r>
          </w:p>
        </w:tc>
        <w:tc>
          <w:tcPr>
            <w:tcW w:w="7654" w:type="dxa"/>
            <w:shd w:val="clear" w:color="auto" w:fill="auto"/>
            <w:vAlign w:val="bottom"/>
          </w:tcPr>
          <w:p w:rsidR="00F50F9F" w:rsidRPr="008862BD" w:rsidRDefault="00F50F9F" w:rsidP="00D36A0B">
            <w:pPr>
              <w:rPr>
                <w:rFonts w:ascii="Georgia" w:hAnsi="Georgia"/>
                <w:sz w:val="19"/>
                <w:szCs w:val="19"/>
              </w:rPr>
            </w:pPr>
            <w:smartTag w:uri="urn:schemas-microsoft-com:office:smarttags" w:element="country-region">
              <w:smartTag w:uri="urn:schemas-microsoft-com:office:smarttags" w:element="place">
                <w:r w:rsidRPr="008862BD">
                  <w:rPr>
                    <w:rFonts w:ascii="Georgia" w:hAnsi="Georgia"/>
                    <w:sz w:val="19"/>
                    <w:szCs w:val="19"/>
                  </w:rPr>
                  <w:t>Philippines</w:t>
                </w:r>
              </w:smartTag>
            </w:smartTag>
            <w:r w:rsidRPr="008862BD">
              <w:rPr>
                <w:rFonts w:ascii="Georgia" w:hAnsi="Georgia"/>
                <w:sz w:val="19"/>
                <w:szCs w:val="19"/>
              </w:rPr>
              <w:t xml:space="preserve"> Transportation Security Authority</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RBM</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Rollback Malaria Project</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READY</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Hazard Mapping and Assessment for Effective Community-Based Disaster Risk Management</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SBM</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school based management</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SPHERE</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Philippine Basic Education Reforms</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STRIVE</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 xml:space="preserve">Strengthening Implementation of Visayas Education </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UN</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United Nations</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UNFPA</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United Nations Population Fund</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UNICEF</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United Nations Children’s Fund</w:t>
            </w:r>
          </w:p>
        </w:tc>
      </w:tr>
      <w:tr w:rsidR="00F50F9F" w:rsidRPr="008862BD" w:rsidTr="00383B78">
        <w:trPr>
          <w:cantSplit/>
          <w:tblHeader/>
        </w:trPr>
        <w:tc>
          <w:tcPr>
            <w:tcW w:w="1668"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WHO</w:t>
            </w:r>
          </w:p>
        </w:tc>
        <w:tc>
          <w:tcPr>
            <w:tcW w:w="7654" w:type="dxa"/>
            <w:shd w:val="clear" w:color="auto" w:fill="auto"/>
            <w:vAlign w:val="bottom"/>
          </w:tcPr>
          <w:p w:rsidR="00F50F9F" w:rsidRPr="008862BD" w:rsidRDefault="00F50F9F" w:rsidP="00D36A0B">
            <w:pPr>
              <w:rPr>
                <w:rFonts w:ascii="Georgia" w:hAnsi="Georgia"/>
                <w:sz w:val="19"/>
                <w:szCs w:val="19"/>
              </w:rPr>
            </w:pPr>
            <w:r w:rsidRPr="008862BD">
              <w:rPr>
                <w:rFonts w:ascii="Georgia" w:hAnsi="Georgia"/>
                <w:sz w:val="19"/>
                <w:szCs w:val="19"/>
              </w:rPr>
              <w:t>World Health Organization</w:t>
            </w:r>
          </w:p>
        </w:tc>
      </w:tr>
    </w:tbl>
    <w:p w:rsidR="00F50F9F" w:rsidRPr="000C6046" w:rsidRDefault="00F50F9F" w:rsidP="00334E5F">
      <w:pPr>
        <w:pStyle w:val="BodyText"/>
      </w:pPr>
    </w:p>
    <w:sectPr w:rsidR="00F50F9F" w:rsidRPr="000C6046" w:rsidSect="009B4AB8">
      <w:headerReference w:type="even" r:id="rId14"/>
      <w:footerReference w:type="even" r:id="rId15"/>
      <w:footerReference w:type="default" r:id="rId16"/>
      <w:footerReference w:type="first" r:id="rId17"/>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C8E" w:rsidRDefault="00874C8E">
      <w:r>
        <w:separator/>
      </w:r>
    </w:p>
    <w:p w:rsidR="00874C8E" w:rsidRDefault="00874C8E"/>
  </w:endnote>
  <w:endnote w:type="continuationSeparator" w:id="0">
    <w:p w:rsidR="00874C8E" w:rsidRDefault="00874C8E">
      <w:r>
        <w:continuationSeparator/>
      </w:r>
    </w:p>
    <w:p w:rsidR="00874C8E" w:rsidRDefault="00874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C8E" w:rsidRPr="00AD612A" w:rsidRDefault="00874C8E">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ECE">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C8E" w:rsidRPr="004A4B6B" w:rsidRDefault="00874C8E" w:rsidP="001260C2">
    <w:pPr>
      <w:pStyle w:val="Footer"/>
    </w:pPr>
    <w:r>
      <w:rPr>
        <w:noProof/>
        <w:color w:val="auto"/>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STYLEREF  Title </w:instrText>
    </w:r>
    <w:r>
      <w:fldChar w:fldCharType="separate"/>
    </w:r>
    <w:r w:rsidR="0092422C">
      <w:rPr>
        <w:noProof/>
      </w:rPr>
      <w:t>2007–11 Philippines Strategy Program Performance Report</w:t>
    </w:r>
    <w:r>
      <w:fldChar w:fldCharType="end"/>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92422C">
      <w:rPr>
        <w:rStyle w:val="PageNumber"/>
        <w:noProof/>
      </w:rPr>
      <w:t>4</w:t>
    </w:r>
    <w:r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C8E" w:rsidRDefault="00874C8E">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92422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C8E" w:rsidRDefault="00874C8E" w:rsidP="00D62AA4">
      <w:pPr>
        <w:spacing w:before="60" w:after="40" w:line="180" w:lineRule="exact"/>
      </w:pPr>
      <w:r>
        <w:continuationSeparator/>
      </w:r>
    </w:p>
  </w:footnote>
  <w:footnote w:type="continuationSeparator" w:id="0">
    <w:p w:rsidR="00874C8E" w:rsidRDefault="00874C8E">
      <w:r>
        <w:continuationSeparator/>
      </w:r>
    </w:p>
    <w:p w:rsidR="00874C8E" w:rsidRDefault="00874C8E"/>
  </w:footnote>
  <w:footnote w:type="continuationNotice" w:id="1">
    <w:p w:rsidR="00874C8E" w:rsidRDefault="00874C8E"/>
    <w:p w:rsidR="00874C8E" w:rsidRDefault="00874C8E"/>
  </w:footnote>
  <w:footnote w:id="2">
    <w:p w:rsidR="00874C8E" w:rsidRDefault="00874C8E" w:rsidP="00135E72">
      <w:pPr>
        <w:pStyle w:val="FootnoteText"/>
      </w:pPr>
      <w:r>
        <w:rPr>
          <w:rStyle w:val="FootnoteReference"/>
        </w:rPr>
        <w:footnoteRef/>
      </w:r>
      <w:r>
        <w:t xml:space="preserve"> </w:t>
      </w:r>
      <w:r w:rsidRPr="006029E1">
        <w:rPr>
          <w:i/>
        </w:rPr>
        <w:t>Australian Aid: Promoting Growth and Stability, A White Paper on the Australian Government’s Overseas Aid Program</w:t>
      </w:r>
      <w:r>
        <w:t>, April 2006, chapter 5, Page 34.</w:t>
      </w:r>
    </w:p>
  </w:footnote>
  <w:footnote w:id="3">
    <w:p w:rsidR="00874C8E" w:rsidRDefault="00874C8E" w:rsidP="00135E72">
      <w:pPr>
        <w:pStyle w:val="FootnoteText"/>
      </w:pPr>
      <w:r>
        <w:rPr>
          <w:rStyle w:val="FootnoteReference"/>
        </w:rPr>
        <w:footnoteRef/>
      </w:r>
      <w:r>
        <w:t xml:space="preserve"> Ibid. </w:t>
      </w:r>
    </w:p>
  </w:footnote>
  <w:footnote w:id="4">
    <w:p w:rsidR="00874C8E" w:rsidRPr="005911F3" w:rsidRDefault="00874C8E" w:rsidP="00187456">
      <w:pPr>
        <w:pStyle w:val="FootnoteText"/>
        <w:spacing w:line="240" w:lineRule="auto"/>
      </w:pPr>
      <w:r w:rsidRPr="005911F3">
        <w:rPr>
          <w:rStyle w:val="FootnoteReference"/>
          <w:sz w:val="14"/>
          <w:szCs w:val="14"/>
        </w:rPr>
        <w:footnoteRef/>
      </w:r>
      <w:r w:rsidRPr="005911F3">
        <w:t xml:space="preserve"> </w:t>
      </w:r>
      <w:smartTag w:uri="urn:schemas-microsoft-com:office:smarttags" w:element="country-region">
        <w:smartTag w:uri="urn:schemas-microsoft-com:office:smarttags" w:element="place">
          <w:r w:rsidRPr="005911F3">
            <w:t>Philip</w:t>
          </w:r>
          <w:r>
            <w:t>p</w:t>
          </w:r>
          <w:r w:rsidRPr="005911F3">
            <w:t>ines</w:t>
          </w:r>
        </w:smartTag>
      </w:smartTag>
      <w:r w:rsidRPr="005911F3">
        <w:t xml:space="preserve"> Quarterly Update, </w:t>
      </w:r>
      <w:r w:rsidRPr="005911F3">
        <w:rPr>
          <w:i/>
        </w:rPr>
        <w:t>Robust Poverty, Stubborn Growth</w:t>
      </w:r>
      <w:r w:rsidRPr="005911F3">
        <w:t>, January 2011</w:t>
      </w:r>
      <w:r>
        <w:t xml:space="preserve">, </w:t>
      </w:r>
      <w:r w:rsidRPr="00660237">
        <w:t>World Bank</w:t>
      </w:r>
      <w:r>
        <w:t xml:space="preserve">. Poverty incidence is the </w:t>
      </w:r>
      <w:r w:rsidRPr="005911F3">
        <w:t>population whose annual per capita income falls below the annual per capita poverty threshold to the total number of population</w:t>
      </w:r>
      <w:r>
        <w:t xml:space="preserve">. </w:t>
      </w:r>
    </w:p>
  </w:footnote>
  <w:footnote w:id="5">
    <w:p w:rsidR="00874C8E" w:rsidRDefault="00874C8E">
      <w:pPr>
        <w:pStyle w:val="FootnoteText"/>
      </w:pPr>
      <w:r>
        <w:rPr>
          <w:rStyle w:val="FootnoteReference"/>
        </w:rPr>
        <w:footnoteRef/>
      </w:r>
      <w:r>
        <w:t xml:space="preserve"> Internationally, Ondoy was named Ketsana.</w:t>
      </w:r>
    </w:p>
  </w:footnote>
  <w:footnote w:id="6">
    <w:p w:rsidR="00874C8E" w:rsidRDefault="00874C8E" w:rsidP="004B571D">
      <w:pPr>
        <w:pStyle w:val="FootnoteText"/>
      </w:pPr>
      <w:r>
        <w:rPr>
          <w:rStyle w:val="FootnoteReference"/>
        </w:rPr>
        <w:footnoteRef/>
      </w:r>
      <w:r>
        <w:t xml:space="preserve"> Philippines mid-term progress report </w:t>
      </w:r>
      <w:r w:rsidRPr="008C35F7">
        <w:rPr>
          <w:shd w:val="clear" w:color="auto" w:fill="FFFFFF"/>
        </w:rPr>
        <w:t>on the MDGs, 2007.</w:t>
      </w:r>
      <w:r w:rsidRPr="00F055AF">
        <w:t xml:space="preserve"> </w:t>
      </w:r>
    </w:p>
  </w:footnote>
  <w:footnote w:id="7">
    <w:p w:rsidR="00874C8E" w:rsidRPr="00396994" w:rsidRDefault="00874C8E">
      <w:pPr>
        <w:pStyle w:val="FootnoteText"/>
      </w:pPr>
      <w:r>
        <w:rPr>
          <w:rStyle w:val="FootnoteReference"/>
        </w:rPr>
        <w:footnoteRef/>
      </w:r>
      <w:r>
        <w:t xml:space="preserve"> This is a figure from the United Nations Population Fund (UNFPA) </w:t>
      </w:r>
      <w:smartTag w:uri="urn:schemas-microsoft-com:office:smarttags" w:element="place">
        <w:r>
          <w:t xml:space="preserve">publication </w:t>
        </w:r>
        <w:smartTag w:uri="urn:schemas-microsoft-com:office:smarttags" w:element="PlaceType">
          <w:r>
            <w:rPr>
              <w:i/>
            </w:rPr>
            <w:t>State</w:t>
          </w:r>
        </w:smartTag>
      </w:smartTag>
      <w:r>
        <w:rPr>
          <w:i/>
        </w:rPr>
        <w:t xml:space="preserve"> of the World’s Population 2009, </w:t>
      </w:r>
      <w:r>
        <w:t xml:space="preserve">available on their website. </w:t>
      </w:r>
    </w:p>
  </w:footnote>
  <w:footnote w:id="8">
    <w:p w:rsidR="00874C8E" w:rsidRPr="002313E3" w:rsidRDefault="00874C8E" w:rsidP="002313E3">
      <w:pPr>
        <w:pStyle w:val="FootnoteText"/>
        <w:rPr>
          <w:szCs w:val="16"/>
        </w:rPr>
      </w:pPr>
      <w:r w:rsidRPr="002313E3">
        <w:rPr>
          <w:szCs w:val="16"/>
        </w:rPr>
        <w:footnoteRef/>
      </w:r>
      <w:r w:rsidRPr="002313E3">
        <w:rPr>
          <w:szCs w:val="16"/>
        </w:rPr>
        <w:t xml:space="preserve"> EFA is a UN commitment, led by the United Nations Educational Scientific and Cultural Organisation, to: (a) expand and improve comprehensive early childhood care and education, especially for the most vulnerable and disadvantaged children; (b) ensure that by 2015 all children, particularly girls, those in difficult circumstances, and those belonging to ethnic minorities, have access to—and complete— free, and compulsory primary education of good quality; (c) ensure that the learning needs of all young people and adults are met through equitable access to appropriate learning and lifeskills programs; (d) achieve a 50 per cent improvement in adult literacy by 2015, especially for women, and equitable access to basic and continuing education for all adults; (e) eliminate gender disparities in primary and secondary education by 2005, and achieve gender equality in education by 2015, with a focus on ensuring girls' full and equal access to and achievement in basic education of good quality; (f) improve all aspects of the quality of education and ensure the excellence of all so that recognised and measurable learning outcomes are achieved by all, especially in literacy, numeracy and essential lifeskills.</w:t>
      </w:r>
    </w:p>
  </w:footnote>
  <w:footnote w:id="9">
    <w:p w:rsidR="00874C8E" w:rsidRPr="002313E3" w:rsidRDefault="00874C8E">
      <w:pPr>
        <w:pStyle w:val="FootnoteText"/>
        <w:rPr>
          <w:szCs w:val="16"/>
        </w:rPr>
      </w:pPr>
      <w:r w:rsidRPr="002313E3">
        <w:rPr>
          <w:szCs w:val="16"/>
        </w:rPr>
        <w:footnoteRef/>
      </w:r>
      <w:r w:rsidRPr="002313E3">
        <w:rPr>
          <w:szCs w:val="16"/>
        </w:rPr>
        <w:t xml:space="preserve"> This measure is provided in constant 2006 prices.</w:t>
      </w:r>
    </w:p>
  </w:footnote>
  <w:footnote w:id="10">
    <w:p w:rsidR="00874C8E" w:rsidRPr="002313E3" w:rsidRDefault="00874C8E" w:rsidP="002313E3">
      <w:pPr>
        <w:pStyle w:val="FootnoteText"/>
        <w:rPr>
          <w:szCs w:val="16"/>
        </w:rPr>
      </w:pPr>
      <w:r w:rsidRPr="002313E3">
        <w:rPr>
          <w:szCs w:val="16"/>
        </w:rPr>
        <w:footnoteRef/>
      </w:r>
      <w:r w:rsidRPr="002313E3">
        <w:rPr>
          <w:szCs w:val="16"/>
        </w:rPr>
        <w:t xml:space="preserve"> Unrest in the south has been a constant feature of the post-independence </w:t>
      </w:r>
      <w:smartTag w:uri="urn:schemas-microsoft-com:office:smarttags" w:element="country-region">
        <w:smartTag w:uri="urn:schemas-microsoft-com:office:smarttags" w:element="place">
          <w:r w:rsidRPr="002313E3">
            <w:rPr>
              <w:szCs w:val="16"/>
            </w:rPr>
            <w:t>Philippines</w:t>
          </w:r>
        </w:smartTag>
      </w:smartTag>
      <w:r w:rsidRPr="002313E3">
        <w:rPr>
          <w:szCs w:val="16"/>
        </w:rPr>
        <w:t xml:space="preserve">. In 1996, the Philippine Government (under President Ramos) signed a peace agreement with the Moro National Liberation Front (MNLF). This agreement allowed for the creation of a revitalised Autonomous Region in Muslim Mindanao (ARMM), giving the Moro people, as Muslims in the </w:t>
      </w:r>
      <w:smartTag w:uri="urn:schemas-microsoft-com:office:smarttags" w:element="place">
        <w:r w:rsidRPr="002313E3">
          <w:rPr>
            <w:szCs w:val="16"/>
          </w:rPr>
          <w:t>Southern Philippines</w:t>
        </w:r>
      </w:smartTag>
      <w:r w:rsidRPr="002313E3">
        <w:rPr>
          <w:szCs w:val="16"/>
        </w:rPr>
        <w:t xml:space="preserve"> are known, limited powers of self-governance. However, unrest has continued since the creation of the ARMM, in particular under the umbrella of the Moro Islamic Liberation Front (MILF), a splinter group of the MNLF. </w:t>
      </w:r>
    </w:p>
  </w:footnote>
  <w:footnote w:id="11">
    <w:p w:rsidR="00874C8E" w:rsidRPr="00923E28" w:rsidRDefault="00874C8E" w:rsidP="00690CEB">
      <w:pPr>
        <w:pStyle w:val="FootnoteText"/>
      </w:pPr>
      <w:r>
        <w:rPr>
          <w:rStyle w:val="FootnoteReference"/>
        </w:rPr>
        <w:footnoteRef/>
      </w:r>
      <w:r>
        <w:t xml:space="preserve"> </w:t>
      </w:r>
      <w:r w:rsidRPr="00923E28">
        <w:rPr>
          <w:rFonts w:cs="Arial"/>
        </w:rPr>
        <w:t>This includes expanding the basic educ</w:t>
      </w:r>
      <w:r>
        <w:rPr>
          <w:rFonts w:cs="Arial"/>
        </w:rPr>
        <w:t>ation system to a 12-year model and</w:t>
      </w:r>
      <w:r w:rsidRPr="00923E28">
        <w:rPr>
          <w:rFonts w:cs="Arial"/>
        </w:rPr>
        <w:t xml:space="preserve"> scaling up the Conditional Cash Transfer program, budgeted to reach about 60 per cent of the poor by December 2011</w:t>
      </w:r>
      <w:r>
        <w:rPr>
          <w:rFonts w:cs="Arial"/>
        </w:rPr>
        <w:t>.</w:t>
      </w:r>
    </w:p>
  </w:footnote>
  <w:footnote w:id="12">
    <w:p w:rsidR="00874C8E" w:rsidRDefault="00874C8E" w:rsidP="005C6DFC">
      <w:pPr>
        <w:pStyle w:val="FootnoteText"/>
      </w:pPr>
      <w:r>
        <w:rPr>
          <w:rStyle w:val="FootnoteReference"/>
        </w:rPr>
        <w:footnoteRef/>
      </w:r>
      <w:r>
        <w:t xml:space="preserve"> </w:t>
      </w:r>
      <w:r w:rsidRPr="005911F3">
        <w:t>The quality of the Philippine road network is very poor. A</w:t>
      </w:r>
      <w:r w:rsidRPr="005911F3">
        <w:rPr>
          <w:kern w:val="28"/>
        </w:rPr>
        <w:t>ccording to standardi</w:t>
      </w:r>
      <w:r>
        <w:rPr>
          <w:kern w:val="28"/>
        </w:rPr>
        <w:t>s</w:t>
      </w:r>
      <w:r w:rsidRPr="005911F3">
        <w:rPr>
          <w:kern w:val="28"/>
        </w:rPr>
        <w:t xml:space="preserve">ed </w:t>
      </w:r>
      <w:r>
        <w:rPr>
          <w:kern w:val="28"/>
        </w:rPr>
        <w:t>World Bank</w:t>
      </w:r>
      <w:r w:rsidRPr="005911F3">
        <w:rPr>
          <w:kern w:val="28"/>
        </w:rPr>
        <w:t xml:space="preserve"> data, 22</w:t>
      </w:r>
      <w:r>
        <w:rPr>
          <w:kern w:val="28"/>
        </w:rPr>
        <w:t xml:space="preserve"> per cent</w:t>
      </w:r>
      <w:r w:rsidRPr="005911F3">
        <w:rPr>
          <w:kern w:val="28"/>
        </w:rPr>
        <w:t xml:space="preserve"> of roads in the </w:t>
      </w:r>
      <w:smartTag w:uri="urn:schemas-microsoft-com:office:smarttags" w:element="country-region">
        <w:smartTag w:uri="urn:schemas-microsoft-com:office:smarttags" w:element="place">
          <w:r w:rsidRPr="005911F3">
            <w:rPr>
              <w:kern w:val="28"/>
            </w:rPr>
            <w:t>Philippines</w:t>
          </w:r>
        </w:smartTag>
      </w:smartTag>
      <w:r w:rsidRPr="005911F3">
        <w:rPr>
          <w:kern w:val="28"/>
        </w:rPr>
        <w:t xml:space="preserve"> were paved in 2003. This compares to </w:t>
      </w:r>
      <w:smartTag w:uri="urn:schemas-microsoft-com:office:smarttags" w:element="country-region">
        <w:r w:rsidRPr="005911F3">
          <w:rPr>
            <w:kern w:val="28"/>
          </w:rPr>
          <w:t>Thailand</w:t>
        </w:r>
      </w:smartTag>
      <w:r w:rsidRPr="005911F3">
        <w:rPr>
          <w:kern w:val="28"/>
        </w:rPr>
        <w:t>’s 99</w:t>
      </w:r>
      <w:r>
        <w:rPr>
          <w:kern w:val="28"/>
        </w:rPr>
        <w:t xml:space="preserve"> per cent</w:t>
      </w:r>
      <w:r w:rsidRPr="005911F3">
        <w:rPr>
          <w:kern w:val="28"/>
        </w:rPr>
        <w:t xml:space="preserve"> in 2000, 58</w:t>
      </w:r>
      <w:r>
        <w:rPr>
          <w:kern w:val="28"/>
        </w:rPr>
        <w:t xml:space="preserve"> per cent</w:t>
      </w:r>
      <w:r w:rsidRPr="005911F3">
        <w:rPr>
          <w:kern w:val="28"/>
        </w:rPr>
        <w:t xml:space="preserve"> for </w:t>
      </w:r>
      <w:smartTag w:uri="urn:schemas-microsoft-com:office:smarttags" w:element="country-region">
        <w:smartTag w:uri="urn:schemas-microsoft-com:office:smarttags" w:element="place">
          <w:r w:rsidRPr="005911F3">
            <w:rPr>
              <w:kern w:val="28"/>
            </w:rPr>
            <w:t>Indonesia</w:t>
          </w:r>
        </w:smartTag>
      </w:smartTag>
      <w:r w:rsidRPr="005911F3">
        <w:rPr>
          <w:kern w:val="28"/>
        </w:rPr>
        <w:t xml:space="preserve"> in 2002, and a global average of 48</w:t>
      </w:r>
      <w:r>
        <w:rPr>
          <w:kern w:val="28"/>
        </w:rPr>
        <w:t> per cent</w:t>
      </w:r>
      <w:r w:rsidRPr="005911F3">
        <w:rPr>
          <w:kern w:val="28"/>
        </w:rPr>
        <w:t xml:space="preserve"> for lower-middle-income countries.</w:t>
      </w:r>
    </w:p>
  </w:footnote>
  <w:footnote w:id="13">
    <w:p w:rsidR="00874C8E" w:rsidRDefault="00874C8E" w:rsidP="00405192">
      <w:pPr>
        <w:pStyle w:val="FootnoteText"/>
      </w:pPr>
      <w:r>
        <w:rPr>
          <w:rStyle w:val="FootnoteReference"/>
        </w:rPr>
        <w:footnoteRef/>
      </w:r>
      <w:r>
        <w:t xml:space="preserve"> </w:t>
      </w:r>
      <w:r w:rsidRPr="00F57352">
        <w:rPr>
          <w:szCs w:val="16"/>
        </w:rPr>
        <w:t xml:space="preserve">The Gini coefficient of land distribution has increased from about 0.53 in 1960 </w:t>
      </w:r>
      <w:r>
        <w:rPr>
          <w:szCs w:val="16"/>
        </w:rPr>
        <w:t>to about 0.57 in 2002</w:t>
      </w:r>
      <w:r w:rsidRPr="00F57352">
        <w:rPr>
          <w:szCs w:val="16"/>
        </w:rPr>
        <w:t>, which compares unfavo</w:t>
      </w:r>
      <w:r>
        <w:rPr>
          <w:szCs w:val="16"/>
        </w:rPr>
        <w:t>u</w:t>
      </w:r>
      <w:r w:rsidRPr="00F57352">
        <w:rPr>
          <w:szCs w:val="16"/>
        </w:rPr>
        <w:t xml:space="preserve">rably with a decline in the coefficient for </w:t>
      </w:r>
      <w:smartTag w:uri="urn:schemas-microsoft-com:office:smarttags" w:element="place">
        <w:r w:rsidRPr="00F57352">
          <w:rPr>
            <w:szCs w:val="16"/>
          </w:rPr>
          <w:t>East Asia</w:t>
        </w:r>
      </w:smartTag>
      <w:r w:rsidRPr="00F57352">
        <w:rPr>
          <w:szCs w:val="16"/>
        </w:rPr>
        <w:t xml:space="preserve"> and Pacific, from 0.47 to 0.41, over the same period.</w:t>
      </w:r>
    </w:p>
  </w:footnote>
  <w:footnote w:id="14">
    <w:p w:rsidR="00874C8E" w:rsidRDefault="00874C8E" w:rsidP="00405192">
      <w:pPr>
        <w:pStyle w:val="FootnoteText"/>
      </w:pPr>
      <w:r>
        <w:rPr>
          <w:rStyle w:val="FootnoteReference"/>
        </w:rPr>
        <w:footnoteRef/>
      </w:r>
      <w:r>
        <w:t xml:space="preserve"> AusAID contributed to the passage of the Residential Free Patent Law, which has real potential to spur domestic investment in the </w:t>
      </w:r>
      <w:smartTag w:uri="urn:schemas-microsoft-com:office:smarttags" w:element="place">
        <w:smartTag w:uri="urn:schemas-microsoft-com:office:smarttags" w:element="country-region">
          <w:r>
            <w:t>Philippines</w:t>
          </w:r>
        </w:smartTag>
      </w:smartTag>
      <w:r>
        <w:t xml:space="preserve">. The law creates a new land instrument to accelerate the issuance of title for residential lands (estimated to be between 3 to 5 million lots in the country) and government lands. Once implemented, free patents can collateralise local bank lending and unlock the ‘dead capital’ in the country. </w:t>
      </w:r>
    </w:p>
  </w:footnote>
  <w:footnote w:id="15">
    <w:p w:rsidR="00874C8E" w:rsidRDefault="00874C8E">
      <w:pPr>
        <w:pStyle w:val="FootnoteText"/>
      </w:pPr>
      <w:r>
        <w:rPr>
          <w:rStyle w:val="FootnoteReference"/>
        </w:rPr>
        <w:footnoteRef/>
      </w:r>
      <w:r>
        <w:t xml:space="preserve"> </w:t>
      </w:r>
      <w:smartTag w:uri="urn:schemas-microsoft-com:office:smarttags" w:element="place">
        <w:smartTag w:uri="urn:schemas-microsoft-com:office:smarttags" w:element="country-region">
          <w:r>
            <w:t>Australia</w:t>
          </w:r>
        </w:smartTag>
      </w:smartTag>
      <w:r>
        <w:t xml:space="preserve">’s contribution to combating this disease spanned 13 years in various phases. </w:t>
      </w:r>
    </w:p>
  </w:footnote>
  <w:footnote w:id="16">
    <w:p w:rsidR="00874C8E" w:rsidRDefault="00874C8E">
      <w:pPr>
        <w:pStyle w:val="FootnoteText"/>
      </w:pPr>
      <w:r>
        <w:rPr>
          <w:rStyle w:val="FootnoteReference"/>
        </w:rPr>
        <w:footnoteRef/>
      </w:r>
      <w:r>
        <w:t xml:space="preserve"> In that province when compared to the national system.</w:t>
      </w:r>
    </w:p>
  </w:footnote>
  <w:footnote w:id="17">
    <w:p w:rsidR="00874C8E" w:rsidRPr="00AB7C33" w:rsidRDefault="00874C8E">
      <w:pPr>
        <w:pStyle w:val="FootnoteText"/>
      </w:pPr>
      <w:r>
        <w:rPr>
          <w:rStyle w:val="FootnoteReference"/>
        </w:rPr>
        <w:footnoteRef/>
      </w:r>
      <w:r>
        <w:t xml:space="preserve"> </w:t>
      </w:r>
      <w:r w:rsidRPr="00AB7C33">
        <w:t xml:space="preserve">For example, the </w:t>
      </w:r>
      <w:smartTag w:uri="urn:schemas-microsoft-com:office:smarttags" w:element="country-region">
        <w:smartTag w:uri="urn:schemas-microsoft-com:office:smarttags" w:element="place">
          <w:r w:rsidRPr="00AB7C33">
            <w:t>Philippines</w:t>
          </w:r>
        </w:smartTag>
      </w:smartTag>
      <w:r w:rsidRPr="00AB7C33">
        <w:t xml:space="preserve"> remains committed to achieving rice self-sufficiency, a policy that continues to distort agricultural markets and generate inefficiencies</w:t>
      </w:r>
      <w:r>
        <w:t>.</w:t>
      </w:r>
      <w:r w:rsidRPr="00AB7C33">
        <w:t xml:space="preserve"> Rice self-sufficiency is increasingly becoming an unattainable goal given rapid population growth and the country’s status as the world’s largest rice importer.</w:t>
      </w:r>
    </w:p>
  </w:footnote>
  <w:footnote w:id="18">
    <w:p w:rsidR="00874C8E" w:rsidRDefault="00874C8E" w:rsidP="00316AAE">
      <w:pPr>
        <w:pStyle w:val="FootnoteText"/>
      </w:pPr>
      <w:r>
        <w:rPr>
          <w:rStyle w:val="FootnoteReference"/>
        </w:rPr>
        <w:footnoteRef/>
      </w:r>
      <w:r>
        <w:t xml:space="preserve"> Maurice Robinson, Kaye Bysouth, Max Walsh, Strengthening the Implementation of Basic Education in Visayas (STRIVE) Independent Completion Report, April 2011, p.6. </w:t>
      </w:r>
    </w:p>
  </w:footnote>
  <w:footnote w:id="19">
    <w:p w:rsidR="00874C8E" w:rsidRDefault="00874C8E">
      <w:pPr>
        <w:pStyle w:val="FootnoteText"/>
      </w:pPr>
      <w:r>
        <w:rPr>
          <w:rStyle w:val="FootnoteReference"/>
        </w:rPr>
        <w:footnoteRef/>
      </w:r>
      <w:r>
        <w:t xml:space="preserve">  2008–09 figures.</w:t>
      </w:r>
    </w:p>
  </w:footnote>
  <w:footnote w:id="20">
    <w:p w:rsidR="00874C8E" w:rsidRDefault="00874C8E">
      <w:pPr>
        <w:pStyle w:val="FootnoteText"/>
      </w:pPr>
      <w:r>
        <w:rPr>
          <w:rStyle w:val="FootnoteReference"/>
        </w:rPr>
        <w:footnoteRef/>
      </w:r>
      <w:r>
        <w:t xml:space="preserve"> 2009 figure.</w:t>
      </w:r>
    </w:p>
  </w:footnote>
  <w:footnote w:id="21">
    <w:p w:rsidR="00874C8E" w:rsidRDefault="00874C8E">
      <w:pPr>
        <w:pStyle w:val="FootnoteText"/>
      </w:pPr>
      <w:r>
        <w:rPr>
          <w:rStyle w:val="FootnoteReference"/>
        </w:rPr>
        <w:footnoteRef/>
      </w:r>
      <w:r>
        <w:t xml:space="preserve"> The conflict groups—the MILF and the Moro National Liberation Front—both seek autonomy from the central Philippines Government.</w:t>
      </w:r>
    </w:p>
  </w:footnote>
  <w:footnote w:id="22">
    <w:p w:rsidR="00874C8E" w:rsidRDefault="00874C8E" w:rsidP="00A64BD7">
      <w:pPr>
        <w:pStyle w:val="FootnoteText"/>
      </w:pPr>
      <w:r>
        <w:rPr>
          <w:rStyle w:val="FootnoteReference"/>
        </w:rPr>
        <w:footnoteRef/>
      </w:r>
      <w:r>
        <w:t xml:space="preserve"> These analytical studies examined the commissioning and completion of the ‘Strategic Framework for Engagement: Peace and Development in the Southern Philippines’, December 2008; ‘Peace, Conflict and Development Analysis: Southern Philippines’ , 2008, and funding ‘Behind the Veil of Conflict: Moving towards economic integration for sustained development and peace in </w:t>
      </w:r>
      <w:smartTag w:uri="urn:schemas-microsoft-com:office:smarttags" w:element="place">
        <w:smartTag w:uri="urn:schemas-microsoft-com:office:smarttags" w:element="City">
          <w:r>
            <w:t>Mindanao</w:t>
          </w:r>
        </w:smartTag>
        <w:r>
          <w:t xml:space="preserve">, </w:t>
        </w:r>
        <w:smartTag w:uri="urn:schemas-microsoft-com:office:smarttags" w:element="country-region">
          <w:r>
            <w:t>Philippines</w:t>
          </w:r>
        </w:smartTag>
      </w:smartTag>
      <w:r>
        <w:t>’, May 2010.</w:t>
      </w:r>
    </w:p>
  </w:footnote>
  <w:footnote w:id="23">
    <w:p w:rsidR="00874C8E" w:rsidRDefault="00874C8E">
      <w:pPr>
        <w:pStyle w:val="FootnoteText"/>
      </w:pPr>
      <w:r>
        <w:rPr>
          <w:rStyle w:val="FootnoteReference"/>
        </w:rPr>
        <w:footnoteRef/>
      </w:r>
      <w:r>
        <w:t xml:space="preserve"> These figures are from 2006 and sourced from the Philippines Department of Health.</w:t>
      </w:r>
    </w:p>
  </w:footnote>
  <w:footnote w:id="24">
    <w:p w:rsidR="00874C8E" w:rsidRDefault="00874C8E">
      <w:pPr>
        <w:pStyle w:val="FootnoteText"/>
      </w:pPr>
      <w:r>
        <w:rPr>
          <w:rStyle w:val="FootnoteReference"/>
        </w:rPr>
        <w:footnoteRef/>
      </w:r>
      <w:r>
        <w:t xml:space="preserve"> This is delivered by the UNFPA, UNICEF and the World Health Organization (</w:t>
      </w:r>
      <w:r w:rsidRPr="00307D11">
        <w:t>WHO</w:t>
      </w:r>
      <w:r>
        <w:t>).</w:t>
      </w:r>
    </w:p>
  </w:footnote>
  <w:footnote w:id="25">
    <w:p w:rsidR="00874C8E" w:rsidRDefault="00874C8E" w:rsidP="000D2EE8">
      <w:pPr>
        <w:pStyle w:val="FootnoteText"/>
      </w:pPr>
      <w:r>
        <w:rPr>
          <w:rStyle w:val="FootnoteReference"/>
        </w:rPr>
        <w:footnoteRef/>
      </w:r>
      <w:r>
        <w:t xml:space="preserve"> Aurora, Benguet, Bohol, Cavite, Eastern Samar, Ilocos Sur, Iloilo, Laguna, Leyte, </w:t>
      </w:r>
      <w:r w:rsidRPr="00635C4C">
        <w:t xml:space="preserve">Northern Samar, </w:t>
      </w:r>
      <w:r>
        <w:t xml:space="preserve">Pampanga, Rizal, </w:t>
      </w:r>
      <w:r w:rsidRPr="00635C4C">
        <w:t xml:space="preserve">Southern Leyte, Surigao del Norte, Surigao del Sur, </w:t>
      </w:r>
      <w:r>
        <w:t>Zambales.</w:t>
      </w:r>
      <w:r w:rsidRPr="00635C4C">
        <w:t xml:space="preserve"> </w:t>
      </w:r>
    </w:p>
  </w:footnote>
  <w:footnote w:id="26">
    <w:p w:rsidR="00874C8E" w:rsidRDefault="00874C8E" w:rsidP="000D2EE8">
      <w:pPr>
        <w:pStyle w:val="FootnoteText"/>
      </w:pPr>
      <w:r>
        <w:rPr>
          <w:rStyle w:val="FootnoteReference"/>
        </w:rPr>
        <w:footnoteRef/>
      </w:r>
      <w:r>
        <w:t xml:space="preserve"> For example, </w:t>
      </w:r>
      <w:smartTag w:uri="urn:schemas-microsoft-com:office:smarttags" w:element="City">
        <w:r>
          <w:t>Aurora</w:t>
        </w:r>
      </w:smartTag>
      <w:r>
        <w:t>, Leyte, Northern and Eastern Samar,</w:t>
      </w:r>
      <w:r w:rsidRPr="002C00B7">
        <w:t xml:space="preserve"> </w:t>
      </w:r>
      <w:r>
        <w:t xml:space="preserve">Southern Leyte, </w:t>
      </w:r>
      <w:r w:rsidRPr="002C00B7">
        <w:t xml:space="preserve">Surigao del Norte and </w:t>
      </w:r>
      <w:smartTag w:uri="urn:schemas-microsoft-com:office:smarttags" w:element="country-region">
        <w:smartTag w:uri="urn:schemas-microsoft-com:office:smarttags" w:element="place">
          <w:r w:rsidRPr="002C00B7">
            <w:t>Sur</w:t>
          </w:r>
          <w:r>
            <w:t>.</w:t>
          </w:r>
        </w:smartTag>
      </w:smartTag>
    </w:p>
  </w:footnote>
  <w:footnote w:id="27">
    <w:p w:rsidR="00874C8E" w:rsidRDefault="00874C8E" w:rsidP="000D2EE8">
      <w:pPr>
        <w:pStyle w:val="FootnoteText"/>
      </w:pPr>
      <w:r>
        <w:rPr>
          <w:rStyle w:val="FootnoteReference"/>
        </w:rPr>
        <w:footnoteRef/>
      </w:r>
      <w:r>
        <w:t xml:space="preserve"> In recent typhoons, and in the case of the </w:t>
      </w:r>
      <w:smartTag w:uri="urn:schemas-microsoft-com:office:smarttags" w:element="place">
        <w:smartTag w:uri="urn:schemas-microsoft-com:office:smarttags" w:element="country-region">
          <w:r>
            <w:t>Japan</w:t>
          </w:r>
        </w:smartTag>
      </w:smartTag>
      <w:r>
        <w:t xml:space="preserve"> tsunami warning, communities quickly moved to safer locations and pre-identified evacuation sites when storm and tsunami warnings were raised.</w:t>
      </w:r>
    </w:p>
  </w:footnote>
  <w:footnote w:id="28">
    <w:p w:rsidR="00874C8E" w:rsidRPr="00AF4B83" w:rsidRDefault="00874C8E" w:rsidP="000D2EE8">
      <w:pPr>
        <w:pStyle w:val="FootnoteText"/>
      </w:pPr>
      <w:r>
        <w:rPr>
          <w:rStyle w:val="FootnoteReference"/>
        </w:rPr>
        <w:footnoteRef/>
      </w:r>
      <w:r w:rsidRPr="00AF4B83">
        <w:t xml:space="preserve"> These were Bohol, </w:t>
      </w:r>
      <w:smartTag w:uri="urn:schemas-microsoft-com:office:smarttags" w:element="City">
        <w:r w:rsidRPr="00AF4B83">
          <w:t>Cavite</w:t>
        </w:r>
      </w:smartTag>
      <w:r w:rsidRPr="00AF4B83">
        <w:t xml:space="preserve">, </w:t>
      </w:r>
      <w:smartTag w:uri="urn:schemas-microsoft-com:office:smarttags" w:element="City">
        <w:smartTag w:uri="urn:schemas-microsoft-com:office:smarttags" w:element="place">
          <w:r w:rsidRPr="00AF4B83">
            <w:t>Iloilo</w:t>
          </w:r>
        </w:smartTag>
      </w:smartTag>
      <w:r w:rsidRPr="00AF4B83">
        <w:t>, Laguna, Pampanga, Zamboanga del Sur</w:t>
      </w:r>
      <w:r>
        <w:t xml:space="preserve">. </w:t>
      </w:r>
    </w:p>
  </w:footnote>
  <w:footnote w:id="29">
    <w:p w:rsidR="00874C8E" w:rsidRDefault="00874C8E" w:rsidP="000D2EE8">
      <w:pPr>
        <w:pStyle w:val="FootnoteText"/>
      </w:pPr>
      <w:r>
        <w:rPr>
          <w:rStyle w:val="FootnoteReference"/>
        </w:rPr>
        <w:footnoteRef/>
      </w:r>
      <w:r>
        <w:t xml:space="preserve"> Ketsana is the International name for the large typhoon which caused significant damage to </w:t>
      </w:r>
      <w:smartTag w:uri="urn:schemas-microsoft-com:office:smarttags" w:element="place">
        <w:smartTag w:uri="urn:schemas-microsoft-com:office:smarttags" w:element="City">
          <w:r>
            <w:t>Manila</w:t>
          </w:r>
        </w:smartTag>
      </w:smartTag>
      <w:r>
        <w:t xml:space="preserve">. In the </w:t>
      </w:r>
      <w:smartTag w:uri="urn:schemas-microsoft-com:office:smarttags" w:element="country-region">
        <w:smartTag w:uri="urn:schemas-microsoft-com:office:smarttags" w:element="place">
          <w:r>
            <w:t>Philippines</w:t>
          </w:r>
        </w:smartTag>
      </w:smartTag>
      <w:r>
        <w:t>, the local name for the typhoon was Ondoy.</w:t>
      </w:r>
    </w:p>
  </w:footnote>
  <w:footnote w:id="30">
    <w:p w:rsidR="00874C8E" w:rsidRPr="00225D09" w:rsidRDefault="00874C8E" w:rsidP="000D2EE8">
      <w:pPr>
        <w:rPr>
          <w:rFonts w:ascii="Georgia" w:hAnsi="Georgia"/>
          <w:sz w:val="19"/>
          <w:szCs w:val="19"/>
        </w:rPr>
      </w:pPr>
      <w:r w:rsidRPr="005365CA">
        <w:rPr>
          <w:sz w:val="14"/>
          <w:szCs w:val="14"/>
        </w:rPr>
        <w:footnoteRef/>
      </w:r>
      <w:r w:rsidRPr="005365CA">
        <w:rPr>
          <w:rFonts w:ascii="Franklin Gothic Book" w:hAnsi="Franklin Gothic Book"/>
          <w:sz w:val="14"/>
          <w:szCs w:val="14"/>
        </w:rPr>
        <w:t xml:space="preserve"> This support was delivered by working in partnership with UNICEF, the Philippines Red Cross, Community and Family Services Institute, Gawad Kalinga, the United Nations Development Program</w:t>
      </w:r>
      <w:r>
        <w:rPr>
          <w:rFonts w:ascii="Franklin Gothic Book" w:hAnsi="Franklin Gothic Book"/>
          <w:sz w:val="14"/>
          <w:szCs w:val="14"/>
        </w:rPr>
        <w:t>me</w:t>
      </w:r>
      <w:r w:rsidRPr="005365CA">
        <w:rPr>
          <w:rFonts w:ascii="Franklin Gothic Book" w:hAnsi="Franklin Gothic Book"/>
          <w:sz w:val="14"/>
          <w:szCs w:val="14"/>
        </w:rPr>
        <w:t xml:space="preserve"> and Oxfam</w:t>
      </w:r>
      <w:r>
        <w:rPr>
          <w:rFonts w:ascii="Franklin Gothic Book" w:hAnsi="Franklin Gothic Book"/>
          <w:sz w:val="14"/>
          <w:szCs w:val="14"/>
        </w:rPr>
        <w:t>.</w:t>
      </w:r>
    </w:p>
  </w:footnote>
  <w:footnote w:id="31">
    <w:p w:rsidR="00874C8E" w:rsidRDefault="00874C8E" w:rsidP="000D2EE8">
      <w:pPr>
        <w:pStyle w:val="FootnoteText"/>
      </w:pPr>
      <w:r>
        <w:rPr>
          <w:rStyle w:val="FootnoteReference"/>
        </w:rPr>
        <w:footnoteRef/>
      </w:r>
      <w:r>
        <w:t xml:space="preserve"> This was commented on in the review of the Philippines Country Strategy completed by AusAID’s Office of Development Effectiveness.</w:t>
      </w:r>
    </w:p>
  </w:footnote>
  <w:footnote w:id="32">
    <w:p w:rsidR="00874C8E" w:rsidRDefault="00874C8E" w:rsidP="00904924">
      <w:pPr>
        <w:pStyle w:val="FootnoteText"/>
      </w:pPr>
      <w:r>
        <w:rPr>
          <w:rStyle w:val="FootnoteReference"/>
        </w:rPr>
        <w:footnoteRef/>
      </w:r>
      <w:r>
        <w:t xml:space="preserve"> Termed Quality at Implementation reports, written by AusAID program staff based on inputs from a range of external and internal sources. The reports assess program performance and discuss actions to improve program </w:t>
      </w:r>
      <w:r w:rsidRPr="00B837C5">
        <w:t xml:space="preserve">management. </w:t>
      </w:r>
    </w:p>
  </w:footnote>
  <w:footnote w:id="33">
    <w:p w:rsidR="00874C8E" w:rsidRDefault="00874C8E" w:rsidP="00DE1339">
      <w:pPr>
        <w:pStyle w:val="FootnoteText"/>
      </w:pPr>
      <w:r>
        <w:rPr>
          <w:rStyle w:val="FootnoteReference"/>
        </w:rPr>
        <w:footnoteRef/>
      </w:r>
      <w:r>
        <w:t xml:space="preserve"> Unsatisfactory ratings (3 and below) remain in the categories of ‘Monitoring and Evaluation’ (29 from 32 per cent) and ‘</w:t>
      </w:r>
      <w:smartTag w:uri="urn:schemas-microsoft-com:office:smarttags" w:element="PlaceType">
        <w:r>
          <w:t>Gender Equality</w:t>
        </w:r>
      </w:smartTag>
      <w:r>
        <w:t>’ (29 from 27 per cent), followed by ‘Sustainability’ (24 from 27 per cent) and ‘Efficiency’ (24 from 18 per cent).</w:t>
      </w:r>
    </w:p>
  </w:footnote>
  <w:footnote w:id="34">
    <w:p w:rsidR="00874C8E" w:rsidRDefault="00874C8E" w:rsidP="00DE1339">
      <w:pPr>
        <w:pStyle w:val="FootnoteText"/>
      </w:pPr>
      <w:r>
        <w:rPr>
          <w:rStyle w:val="FootnoteReference"/>
        </w:rPr>
        <w:footnoteRef/>
      </w:r>
      <w:r>
        <w:t xml:space="preserve"> Note that the list of initiatives at implementation (and requiring Quality at Implementation) also changes annually.</w:t>
      </w:r>
    </w:p>
  </w:footnote>
  <w:footnote w:id="35">
    <w:p w:rsidR="00874C8E" w:rsidRDefault="00874C8E" w:rsidP="00DE1339">
      <w:pPr>
        <w:pStyle w:val="FootnoteText"/>
      </w:pPr>
      <w:r>
        <w:rPr>
          <w:rStyle w:val="FootnoteReference"/>
        </w:rPr>
        <w:footnoteRef/>
      </w:r>
      <w:r>
        <w:t xml:space="preserve"> Out of a total of 134 countries.</w:t>
      </w:r>
    </w:p>
  </w:footnote>
  <w:footnote w:id="36">
    <w:p w:rsidR="00874C8E" w:rsidRDefault="00874C8E">
      <w:pPr>
        <w:pStyle w:val="FootnoteText"/>
      </w:pPr>
      <w:r>
        <w:rPr>
          <w:rStyle w:val="FootnoteReference"/>
        </w:rPr>
        <w:footnoteRef/>
      </w:r>
      <w:r>
        <w:t xml:space="preserve"> While this is true nationally, some interviews in the Visayas found that, in some regions, more girls were dropping out. STRIVE Appendix 4, Gender Inputs to the SPHERE </w:t>
      </w:r>
      <w:r w:rsidRPr="00D572CD">
        <w:t xml:space="preserve">Independent Progress Review </w:t>
      </w:r>
      <w:r>
        <w:t xml:space="preserve">Report, </w:t>
      </w:r>
      <w:r w:rsidRPr="009238D8">
        <w:t>Jeanne Illo, 2010.</w:t>
      </w:r>
    </w:p>
  </w:footnote>
  <w:footnote w:id="37">
    <w:p w:rsidR="00874C8E" w:rsidRDefault="00874C8E" w:rsidP="00DE1339">
      <w:pPr>
        <w:pStyle w:val="FootnoteText"/>
      </w:pPr>
      <w:r>
        <w:rPr>
          <w:rStyle w:val="FootnoteReference"/>
        </w:rPr>
        <w:footnoteRef/>
      </w:r>
      <w:r>
        <w:t xml:space="preserve"> These reports include the Quality at Implementation and Independent Completion reports.</w:t>
      </w:r>
    </w:p>
  </w:footnote>
  <w:footnote w:id="38">
    <w:p w:rsidR="00874C8E" w:rsidRDefault="00874C8E" w:rsidP="00DE1339">
      <w:pPr>
        <w:pStyle w:val="FootnoteText"/>
      </w:pPr>
      <w:r>
        <w:rPr>
          <w:rStyle w:val="FootnoteReference"/>
        </w:rPr>
        <w:footnoteRef/>
      </w:r>
      <w:r>
        <w:t xml:space="preserve"> AusAID’s Principal Gender Advisor circulated a copy of the </w:t>
      </w:r>
      <w:r w:rsidRPr="00D572CD">
        <w:t xml:space="preserve">official development assistance </w:t>
      </w:r>
      <w:r>
        <w:t>gender and development guidelines to gender focal points from other programs as an example of good practice.</w:t>
      </w:r>
    </w:p>
  </w:footnote>
  <w:footnote w:id="39">
    <w:p w:rsidR="00874C8E" w:rsidRDefault="00874C8E" w:rsidP="00DE1339">
      <w:pPr>
        <w:pStyle w:val="FootnoteText"/>
      </w:pPr>
      <w:r>
        <w:rPr>
          <w:rStyle w:val="FootnoteReference"/>
        </w:rPr>
        <w:footnoteRef/>
      </w:r>
      <w:r>
        <w:t xml:space="preserve"> Basic Education Sector Transformation Program and Basic Education Assistance in Mindanao— ARMM programs.</w:t>
      </w:r>
    </w:p>
  </w:footnote>
  <w:footnote w:id="40">
    <w:p w:rsidR="00874C8E" w:rsidRDefault="00874C8E" w:rsidP="00DE1339">
      <w:pPr>
        <w:pStyle w:val="FootnoteText"/>
      </w:pPr>
      <w:r>
        <w:rPr>
          <w:rStyle w:val="FootnoteReference"/>
        </w:rPr>
        <w:footnoteRef/>
      </w:r>
      <w:r>
        <w:t xml:space="preserve"> Coalitions for Change.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C8E" w:rsidRDefault="00874C8E"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B6E"/>
    <w:multiLevelType w:val="hybridMultilevel"/>
    <w:tmpl w:val="BC660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B27B8C"/>
    <w:multiLevelType w:val="hybridMultilevel"/>
    <w:tmpl w:val="F01641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396E8E34">
      <w:start w:val="1"/>
      <w:numFmt w:val="lowerLetter"/>
      <w:pStyle w:val="TableListNumber2"/>
      <w:lvlText w:val="%1."/>
      <w:lvlJc w:val="left"/>
      <w:pPr>
        <w:tabs>
          <w:tab w:val="num" w:pos="454"/>
        </w:tabs>
        <w:ind w:left="454" w:hanging="227"/>
      </w:pPr>
      <w:rPr>
        <w:rFonts w:hint="default"/>
      </w:rPr>
    </w:lvl>
    <w:lvl w:ilvl="1" w:tplc="0ACC9232" w:tentative="1">
      <w:start w:val="1"/>
      <w:numFmt w:val="lowerLetter"/>
      <w:lvlText w:val="%2."/>
      <w:lvlJc w:val="left"/>
      <w:pPr>
        <w:tabs>
          <w:tab w:val="num" w:pos="1440"/>
        </w:tabs>
        <w:ind w:left="1440" w:hanging="360"/>
      </w:pPr>
    </w:lvl>
    <w:lvl w:ilvl="2" w:tplc="F0E05D88" w:tentative="1">
      <w:start w:val="1"/>
      <w:numFmt w:val="lowerRoman"/>
      <w:lvlText w:val="%3."/>
      <w:lvlJc w:val="right"/>
      <w:pPr>
        <w:tabs>
          <w:tab w:val="num" w:pos="2160"/>
        </w:tabs>
        <w:ind w:left="2160" w:hanging="180"/>
      </w:pPr>
    </w:lvl>
    <w:lvl w:ilvl="3" w:tplc="8298A436" w:tentative="1">
      <w:start w:val="1"/>
      <w:numFmt w:val="decimal"/>
      <w:lvlText w:val="%4."/>
      <w:lvlJc w:val="left"/>
      <w:pPr>
        <w:tabs>
          <w:tab w:val="num" w:pos="2880"/>
        </w:tabs>
        <w:ind w:left="2880" w:hanging="360"/>
      </w:pPr>
    </w:lvl>
    <w:lvl w:ilvl="4" w:tplc="4CCA49D8" w:tentative="1">
      <w:start w:val="1"/>
      <w:numFmt w:val="lowerLetter"/>
      <w:lvlText w:val="%5."/>
      <w:lvlJc w:val="left"/>
      <w:pPr>
        <w:tabs>
          <w:tab w:val="num" w:pos="3600"/>
        </w:tabs>
        <w:ind w:left="3600" w:hanging="360"/>
      </w:pPr>
    </w:lvl>
    <w:lvl w:ilvl="5" w:tplc="76B69D7A" w:tentative="1">
      <w:start w:val="1"/>
      <w:numFmt w:val="lowerRoman"/>
      <w:lvlText w:val="%6."/>
      <w:lvlJc w:val="right"/>
      <w:pPr>
        <w:tabs>
          <w:tab w:val="num" w:pos="4320"/>
        </w:tabs>
        <w:ind w:left="4320" w:hanging="180"/>
      </w:pPr>
    </w:lvl>
    <w:lvl w:ilvl="6" w:tplc="D6B6B5C2" w:tentative="1">
      <w:start w:val="1"/>
      <w:numFmt w:val="decimal"/>
      <w:lvlText w:val="%7."/>
      <w:lvlJc w:val="left"/>
      <w:pPr>
        <w:tabs>
          <w:tab w:val="num" w:pos="5040"/>
        </w:tabs>
        <w:ind w:left="5040" w:hanging="360"/>
      </w:pPr>
    </w:lvl>
    <w:lvl w:ilvl="7" w:tplc="8C8C6384" w:tentative="1">
      <w:start w:val="1"/>
      <w:numFmt w:val="lowerLetter"/>
      <w:lvlText w:val="%8."/>
      <w:lvlJc w:val="left"/>
      <w:pPr>
        <w:tabs>
          <w:tab w:val="num" w:pos="5760"/>
        </w:tabs>
        <w:ind w:left="5760" w:hanging="360"/>
      </w:pPr>
    </w:lvl>
    <w:lvl w:ilvl="8" w:tplc="21923576" w:tentative="1">
      <w:start w:val="1"/>
      <w:numFmt w:val="lowerRoman"/>
      <w:lvlText w:val="%9."/>
      <w:lvlJc w:val="right"/>
      <w:pPr>
        <w:tabs>
          <w:tab w:val="num" w:pos="6480"/>
        </w:tabs>
        <w:ind w:left="6480" w:hanging="180"/>
      </w:pPr>
    </w:lvl>
  </w:abstractNum>
  <w:abstractNum w:abstractNumId="4">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20A641F3"/>
    <w:multiLevelType w:val="multilevel"/>
    <w:tmpl w:val="82A8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33F6B"/>
    <w:multiLevelType w:val="hybridMultilevel"/>
    <w:tmpl w:val="53929CB2"/>
    <w:lvl w:ilvl="0" w:tplc="388EF5F8">
      <w:start w:val="1"/>
      <w:numFmt w:val="lowerLetter"/>
      <w:pStyle w:val="BoxListNumber2"/>
      <w:lvlText w:val="%1."/>
      <w:lvlJc w:val="left"/>
      <w:pPr>
        <w:tabs>
          <w:tab w:val="num" w:pos="567"/>
        </w:tabs>
        <w:ind w:left="567" w:hanging="283"/>
      </w:pPr>
      <w:rPr>
        <w:rFonts w:hint="default"/>
      </w:rPr>
    </w:lvl>
    <w:lvl w:ilvl="1" w:tplc="E19826A0" w:tentative="1">
      <w:start w:val="1"/>
      <w:numFmt w:val="lowerLetter"/>
      <w:lvlText w:val="%2."/>
      <w:lvlJc w:val="left"/>
      <w:pPr>
        <w:tabs>
          <w:tab w:val="num" w:pos="1440"/>
        </w:tabs>
        <w:ind w:left="1440" w:hanging="360"/>
      </w:pPr>
    </w:lvl>
    <w:lvl w:ilvl="2" w:tplc="29E00552" w:tentative="1">
      <w:start w:val="1"/>
      <w:numFmt w:val="lowerRoman"/>
      <w:lvlText w:val="%3."/>
      <w:lvlJc w:val="right"/>
      <w:pPr>
        <w:tabs>
          <w:tab w:val="num" w:pos="2160"/>
        </w:tabs>
        <w:ind w:left="2160" w:hanging="180"/>
      </w:pPr>
    </w:lvl>
    <w:lvl w:ilvl="3" w:tplc="9BF21816" w:tentative="1">
      <w:start w:val="1"/>
      <w:numFmt w:val="decimal"/>
      <w:lvlText w:val="%4."/>
      <w:lvlJc w:val="left"/>
      <w:pPr>
        <w:tabs>
          <w:tab w:val="num" w:pos="2880"/>
        </w:tabs>
        <w:ind w:left="2880" w:hanging="360"/>
      </w:pPr>
    </w:lvl>
    <w:lvl w:ilvl="4" w:tplc="5C64EBB8" w:tentative="1">
      <w:start w:val="1"/>
      <w:numFmt w:val="lowerLetter"/>
      <w:lvlText w:val="%5."/>
      <w:lvlJc w:val="left"/>
      <w:pPr>
        <w:tabs>
          <w:tab w:val="num" w:pos="3600"/>
        </w:tabs>
        <w:ind w:left="3600" w:hanging="360"/>
      </w:pPr>
    </w:lvl>
    <w:lvl w:ilvl="5" w:tplc="91CA5EF6" w:tentative="1">
      <w:start w:val="1"/>
      <w:numFmt w:val="lowerRoman"/>
      <w:lvlText w:val="%6."/>
      <w:lvlJc w:val="right"/>
      <w:pPr>
        <w:tabs>
          <w:tab w:val="num" w:pos="4320"/>
        </w:tabs>
        <w:ind w:left="4320" w:hanging="180"/>
      </w:pPr>
    </w:lvl>
    <w:lvl w:ilvl="6" w:tplc="847AC3BE" w:tentative="1">
      <w:start w:val="1"/>
      <w:numFmt w:val="decimal"/>
      <w:lvlText w:val="%7."/>
      <w:lvlJc w:val="left"/>
      <w:pPr>
        <w:tabs>
          <w:tab w:val="num" w:pos="5040"/>
        </w:tabs>
        <w:ind w:left="5040" w:hanging="360"/>
      </w:pPr>
    </w:lvl>
    <w:lvl w:ilvl="7" w:tplc="02FA73E2" w:tentative="1">
      <w:start w:val="1"/>
      <w:numFmt w:val="lowerLetter"/>
      <w:lvlText w:val="%8."/>
      <w:lvlJc w:val="left"/>
      <w:pPr>
        <w:tabs>
          <w:tab w:val="num" w:pos="5760"/>
        </w:tabs>
        <w:ind w:left="5760" w:hanging="360"/>
      </w:pPr>
    </w:lvl>
    <w:lvl w:ilvl="8" w:tplc="2CEA5DD8" w:tentative="1">
      <w:start w:val="1"/>
      <w:numFmt w:val="lowerRoman"/>
      <w:lvlText w:val="%9."/>
      <w:lvlJc w:val="right"/>
      <w:pPr>
        <w:tabs>
          <w:tab w:val="num" w:pos="6480"/>
        </w:tabs>
        <w:ind w:left="6480" w:hanging="180"/>
      </w:pPr>
    </w:lvl>
  </w:abstractNum>
  <w:abstractNum w:abstractNumId="9">
    <w:nsid w:val="463B097D"/>
    <w:multiLevelType w:val="hybridMultilevel"/>
    <w:tmpl w:val="59DA90C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6CD579B"/>
    <w:multiLevelType w:val="hybridMultilevel"/>
    <w:tmpl w:val="428698F2"/>
    <w:lvl w:ilvl="0" w:tplc="FFFFFFFF">
      <w:start w:val="1"/>
      <w:numFmt w:val="bullet"/>
      <w:pStyle w:val="BoxListBullet"/>
      <w:lvlText w:val="&gt;"/>
      <w:lvlJc w:val="left"/>
      <w:pPr>
        <w:tabs>
          <w:tab w:val="num" w:pos="404"/>
        </w:tabs>
        <w:ind w:left="404" w:hanging="284"/>
      </w:pPr>
      <w:rPr>
        <w:rFont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4EA5F68"/>
    <w:multiLevelType w:val="hybridMultilevel"/>
    <w:tmpl w:val="D41846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58E771B7"/>
    <w:multiLevelType w:val="hybridMultilevel"/>
    <w:tmpl w:val="78364C20"/>
    <w:lvl w:ilvl="0" w:tplc="C174144A">
      <w:start w:val="1"/>
      <w:numFmt w:val="bullet"/>
      <w:lvlText w:val="&gt;"/>
      <w:lvlJc w:val="left"/>
      <w:pPr>
        <w:tabs>
          <w:tab w:val="num" w:pos="644"/>
        </w:tabs>
        <w:ind w:left="644" w:hanging="360"/>
      </w:pPr>
      <w:rPr>
        <w:rFonts w:ascii="Stencil" w:hAnsi="Stencil" w:hint="default"/>
        <w:sz w:val="20"/>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5">
    <w:nsid w:val="598A5214"/>
    <w:multiLevelType w:val="hybridMultilevel"/>
    <w:tmpl w:val="0B5AC610"/>
    <w:lvl w:ilvl="0" w:tplc="E870ABF2">
      <w:start w:val="1"/>
      <w:numFmt w:val="decimal"/>
      <w:pStyle w:val="TableListNumber"/>
      <w:lvlText w:val="%1."/>
      <w:lvlJc w:val="left"/>
      <w:pPr>
        <w:tabs>
          <w:tab w:val="num" w:pos="227"/>
        </w:tabs>
        <w:ind w:left="227" w:hanging="227"/>
      </w:pPr>
      <w:rPr>
        <w:rFonts w:hint="default"/>
      </w:rPr>
    </w:lvl>
    <w:lvl w:ilvl="1" w:tplc="FB5A5214" w:tentative="1">
      <w:start w:val="1"/>
      <w:numFmt w:val="lowerLetter"/>
      <w:lvlText w:val="%2."/>
      <w:lvlJc w:val="left"/>
      <w:pPr>
        <w:tabs>
          <w:tab w:val="num" w:pos="1440"/>
        </w:tabs>
        <w:ind w:left="1440" w:hanging="360"/>
      </w:pPr>
    </w:lvl>
    <w:lvl w:ilvl="2" w:tplc="37AC2E8E" w:tentative="1">
      <w:start w:val="1"/>
      <w:numFmt w:val="lowerRoman"/>
      <w:lvlText w:val="%3."/>
      <w:lvlJc w:val="right"/>
      <w:pPr>
        <w:tabs>
          <w:tab w:val="num" w:pos="2160"/>
        </w:tabs>
        <w:ind w:left="2160" w:hanging="180"/>
      </w:pPr>
    </w:lvl>
    <w:lvl w:ilvl="3" w:tplc="63DE9C04" w:tentative="1">
      <w:start w:val="1"/>
      <w:numFmt w:val="decimal"/>
      <w:lvlText w:val="%4."/>
      <w:lvlJc w:val="left"/>
      <w:pPr>
        <w:tabs>
          <w:tab w:val="num" w:pos="2880"/>
        </w:tabs>
        <w:ind w:left="2880" w:hanging="360"/>
      </w:pPr>
    </w:lvl>
    <w:lvl w:ilvl="4" w:tplc="B12A4CB8" w:tentative="1">
      <w:start w:val="1"/>
      <w:numFmt w:val="lowerLetter"/>
      <w:lvlText w:val="%5."/>
      <w:lvlJc w:val="left"/>
      <w:pPr>
        <w:tabs>
          <w:tab w:val="num" w:pos="3600"/>
        </w:tabs>
        <w:ind w:left="3600" w:hanging="360"/>
      </w:pPr>
    </w:lvl>
    <w:lvl w:ilvl="5" w:tplc="B0ECE60E" w:tentative="1">
      <w:start w:val="1"/>
      <w:numFmt w:val="lowerRoman"/>
      <w:lvlText w:val="%6."/>
      <w:lvlJc w:val="right"/>
      <w:pPr>
        <w:tabs>
          <w:tab w:val="num" w:pos="4320"/>
        </w:tabs>
        <w:ind w:left="4320" w:hanging="180"/>
      </w:pPr>
    </w:lvl>
    <w:lvl w:ilvl="6" w:tplc="6B062816" w:tentative="1">
      <w:start w:val="1"/>
      <w:numFmt w:val="decimal"/>
      <w:lvlText w:val="%7."/>
      <w:lvlJc w:val="left"/>
      <w:pPr>
        <w:tabs>
          <w:tab w:val="num" w:pos="5040"/>
        </w:tabs>
        <w:ind w:left="5040" w:hanging="360"/>
      </w:pPr>
    </w:lvl>
    <w:lvl w:ilvl="7" w:tplc="3CBEBF6C" w:tentative="1">
      <w:start w:val="1"/>
      <w:numFmt w:val="lowerLetter"/>
      <w:lvlText w:val="%8."/>
      <w:lvlJc w:val="left"/>
      <w:pPr>
        <w:tabs>
          <w:tab w:val="num" w:pos="5760"/>
        </w:tabs>
        <w:ind w:left="5760" w:hanging="360"/>
      </w:pPr>
    </w:lvl>
    <w:lvl w:ilvl="8" w:tplc="1AB63018" w:tentative="1">
      <w:start w:val="1"/>
      <w:numFmt w:val="lowerRoman"/>
      <w:lvlText w:val="%9."/>
      <w:lvlJc w:val="right"/>
      <w:pPr>
        <w:tabs>
          <w:tab w:val="num" w:pos="6480"/>
        </w:tabs>
        <w:ind w:left="6480" w:hanging="180"/>
      </w:pPr>
    </w:lvl>
  </w:abstractNum>
  <w:abstractNum w:abstractNumId="16">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F264CF"/>
    <w:multiLevelType w:val="multilevel"/>
    <w:tmpl w:val="669A8404"/>
    <w:lvl w:ilvl="0">
      <w:start w:val="1"/>
      <w:numFmt w:val="none"/>
      <w:pStyle w:val="Heading1"/>
      <w:suff w:val="nothing"/>
      <w:lvlText w:val=""/>
      <w:lvlJc w:val="left"/>
      <w:pPr>
        <w:ind w:left="-30388" w:firstLine="0"/>
      </w:pPr>
      <w:rPr>
        <w:rFonts w:hint="default"/>
        <w:b w:val="0"/>
        <w:i w:val="0"/>
        <w:color w:val="54534A"/>
      </w:rPr>
    </w:lvl>
    <w:lvl w:ilvl="1">
      <w:start w:val="1"/>
      <w:numFmt w:val="none"/>
      <w:pStyle w:val="Heading2"/>
      <w:suff w:val="nothing"/>
      <w:lvlText w:val=""/>
      <w:lvlJc w:val="left"/>
      <w:pPr>
        <w:ind w:left="-30388" w:firstLine="0"/>
      </w:pPr>
      <w:rPr>
        <w:rFonts w:hint="default"/>
      </w:rPr>
    </w:lvl>
    <w:lvl w:ilvl="2">
      <w:start w:val="1"/>
      <w:numFmt w:val="none"/>
      <w:lvlRestart w:val="0"/>
      <w:suff w:val="nothing"/>
      <w:lvlText w:val=""/>
      <w:lvlJc w:val="left"/>
      <w:pPr>
        <w:ind w:left="2379" w:firstLine="0"/>
      </w:pPr>
      <w:rPr>
        <w:rFonts w:hint="default"/>
      </w:rPr>
    </w:lvl>
    <w:lvl w:ilvl="3">
      <w:start w:val="1"/>
      <w:numFmt w:val="none"/>
      <w:lvlRestart w:val="0"/>
      <w:pStyle w:val="Heading4"/>
      <w:suff w:val="nothing"/>
      <w:lvlText w:val=""/>
      <w:lvlJc w:val="left"/>
      <w:pPr>
        <w:ind w:left="2379" w:firstLine="0"/>
      </w:pPr>
      <w:rPr>
        <w:rFonts w:hint="default"/>
      </w:rPr>
    </w:lvl>
    <w:lvl w:ilvl="4">
      <w:start w:val="1"/>
      <w:numFmt w:val="none"/>
      <w:lvlRestart w:val="0"/>
      <w:pStyle w:val="Heading5"/>
      <w:suff w:val="nothing"/>
      <w:lvlText w:val=""/>
      <w:lvlJc w:val="left"/>
      <w:pPr>
        <w:ind w:left="2379" w:firstLine="0"/>
      </w:pPr>
      <w:rPr>
        <w:rFonts w:hint="default"/>
      </w:rPr>
    </w:lvl>
    <w:lvl w:ilvl="5">
      <w:start w:val="1"/>
      <w:numFmt w:val="upperLetter"/>
      <w:lvlRestart w:val="0"/>
      <w:pStyle w:val="Heading6"/>
      <w:lvlText w:val="%6"/>
      <w:lvlJc w:val="left"/>
      <w:pPr>
        <w:tabs>
          <w:tab w:val="num" w:pos="3088"/>
        </w:tabs>
        <w:ind w:left="3088"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2379" w:firstLine="0"/>
      </w:pPr>
      <w:rPr>
        <w:rFonts w:hint="default"/>
        <w:caps/>
        <w:sz w:val="22"/>
        <w:szCs w:val="22"/>
      </w:rPr>
    </w:lvl>
    <w:lvl w:ilvl="7">
      <w:start w:val="1"/>
      <w:numFmt w:val="none"/>
      <w:lvlRestart w:val="0"/>
      <w:suff w:val="nothing"/>
      <w:lvlText w:val=""/>
      <w:lvlJc w:val="left"/>
      <w:pPr>
        <w:ind w:left="2379" w:firstLine="0"/>
      </w:pPr>
      <w:rPr>
        <w:rFonts w:hint="default"/>
      </w:rPr>
    </w:lvl>
    <w:lvl w:ilvl="8">
      <w:start w:val="1"/>
      <w:numFmt w:val="none"/>
      <w:lvlRestart w:val="0"/>
      <w:pStyle w:val="Heading9"/>
      <w:suff w:val="nothing"/>
      <w:lvlText w:val=""/>
      <w:lvlJc w:val="left"/>
      <w:pPr>
        <w:ind w:left="2379" w:firstLine="0"/>
      </w:pPr>
      <w:rPr>
        <w:rFonts w:hint="default"/>
      </w:rPr>
    </w:lvl>
  </w:abstractNum>
  <w:abstractNum w:abstractNumId="1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CA95AF5"/>
    <w:multiLevelType w:val="multilevel"/>
    <w:tmpl w:val="C504A518"/>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0">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E1124E"/>
    <w:multiLevelType w:val="hybridMultilevel"/>
    <w:tmpl w:val="6D42E656"/>
    <w:lvl w:ilvl="0" w:tplc="46E8ABE8">
      <w:start w:val="1"/>
      <w:numFmt w:val="lowerLetter"/>
      <w:pStyle w:val="ListNumber2"/>
      <w:lvlText w:val="%1."/>
      <w:lvlJc w:val="left"/>
      <w:pPr>
        <w:tabs>
          <w:tab w:val="num" w:pos="567"/>
        </w:tabs>
        <w:ind w:left="567" w:hanging="283"/>
      </w:pPr>
      <w:rPr>
        <w:rFonts w:hint="default"/>
      </w:rPr>
    </w:lvl>
    <w:lvl w:ilvl="1" w:tplc="65FA86C0" w:tentative="1">
      <w:start w:val="1"/>
      <w:numFmt w:val="lowerLetter"/>
      <w:lvlText w:val="%2."/>
      <w:lvlJc w:val="left"/>
      <w:pPr>
        <w:tabs>
          <w:tab w:val="num" w:pos="1440"/>
        </w:tabs>
        <w:ind w:left="1440" w:hanging="360"/>
      </w:pPr>
    </w:lvl>
    <w:lvl w:ilvl="2" w:tplc="EAF8E640" w:tentative="1">
      <w:start w:val="1"/>
      <w:numFmt w:val="lowerRoman"/>
      <w:lvlText w:val="%3."/>
      <w:lvlJc w:val="right"/>
      <w:pPr>
        <w:tabs>
          <w:tab w:val="num" w:pos="2160"/>
        </w:tabs>
        <w:ind w:left="2160" w:hanging="180"/>
      </w:pPr>
    </w:lvl>
    <w:lvl w:ilvl="3" w:tplc="B9080800" w:tentative="1">
      <w:start w:val="1"/>
      <w:numFmt w:val="decimal"/>
      <w:lvlText w:val="%4."/>
      <w:lvlJc w:val="left"/>
      <w:pPr>
        <w:tabs>
          <w:tab w:val="num" w:pos="2880"/>
        </w:tabs>
        <w:ind w:left="2880" w:hanging="360"/>
      </w:pPr>
    </w:lvl>
    <w:lvl w:ilvl="4" w:tplc="3692DA42" w:tentative="1">
      <w:start w:val="1"/>
      <w:numFmt w:val="lowerLetter"/>
      <w:lvlText w:val="%5."/>
      <w:lvlJc w:val="left"/>
      <w:pPr>
        <w:tabs>
          <w:tab w:val="num" w:pos="3600"/>
        </w:tabs>
        <w:ind w:left="3600" w:hanging="360"/>
      </w:pPr>
    </w:lvl>
    <w:lvl w:ilvl="5" w:tplc="C5B42DAA" w:tentative="1">
      <w:start w:val="1"/>
      <w:numFmt w:val="lowerRoman"/>
      <w:lvlText w:val="%6."/>
      <w:lvlJc w:val="right"/>
      <w:pPr>
        <w:tabs>
          <w:tab w:val="num" w:pos="4320"/>
        </w:tabs>
        <w:ind w:left="4320" w:hanging="180"/>
      </w:pPr>
    </w:lvl>
    <w:lvl w:ilvl="6" w:tplc="1B086986" w:tentative="1">
      <w:start w:val="1"/>
      <w:numFmt w:val="decimal"/>
      <w:lvlText w:val="%7."/>
      <w:lvlJc w:val="left"/>
      <w:pPr>
        <w:tabs>
          <w:tab w:val="num" w:pos="5040"/>
        </w:tabs>
        <w:ind w:left="5040" w:hanging="360"/>
      </w:pPr>
    </w:lvl>
    <w:lvl w:ilvl="7" w:tplc="B9568F8A" w:tentative="1">
      <w:start w:val="1"/>
      <w:numFmt w:val="lowerLetter"/>
      <w:lvlText w:val="%8."/>
      <w:lvlJc w:val="left"/>
      <w:pPr>
        <w:tabs>
          <w:tab w:val="num" w:pos="5760"/>
        </w:tabs>
        <w:ind w:left="5760" w:hanging="360"/>
      </w:pPr>
    </w:lvl>
    <w:lvl w:ilvl="8" w:tplc="12B646F6" w:tentative="1">
      <w:start w:val="1"/>
      <w:numFmt w:val="lowerRoman"/>
      <w:lvlText w:val="%9."/>
      <w:lvlJc w:val="right"/>
      <w:pPr>
        <w:tabs>
          <w:tab w:val="num" w:pos="6480"/>
        </w:tabs>
        <w:ind w:left="6480" w:hanging="180"/>
      </w:pPr>
    </w:lvl>
  </w:abstractNum>
  <w:abstractNum w:abstractNumId="22">
    <w:nsid w:val="7F7A528B"/>
    <w:multiLevelType w:val="hybridMultilevel"/>
    <w:tmpl w:val="4ADC517C"/>
    <w:lvl w:ilvl="0" w:tplc="B80E6A40">
      <w:start w:val="1"/>
      <w:numFmt w:val="bullet"/>
      <w:pStyle w:val="ListBullet"/>
      <w:lvlText w:val="&gt;"/>
      <w:lvlJc w:val="left"/>
      <w:pPr>
        <w:tabs>
          <w:tab w:val="num" w:pos="284"/>
        </w:tabs>
        <w:ind w:left="284" w:hanging="284"/>
      </w:pPr>
      <w:rPr>
        <w:rFonts w:hint="default"/>
        <w:color w:val="auto"/>
        <w:position w:val="3"/>
      </w:rPr>
    </w:lvl>
    <w:lvl w:ilvl="1" w:tplc="B110203A" w:tentative="1">
      <w:start w:val="1"/>
      <w:numFmt w:val="bullet"/>
      <w:lvlText w:val="o"/>
      <w:lvlJc w:val="left"/>
      <w:pPr>
        <w:tabs>
          <w:tab w:val="num" w:pos="1440"/>
        </w:tabs>
        <w:ind w:left="1440" w:hanging="360"/>
      </w:pPr>
      <w:rPr>
        <w:rFonts w:ascii="Courier New" w:hAnsi="Courier New" w:cs="Courier New" w:hint="default"/>
      </w:rPr>
    </w:lvl>
    <w:lvl w:ilvl="2" w:tplc="980EE22E" w:tentative="1">
      <w:start w:val="1"/>
      <w:numFmt w:val="bullet"/>
      <w:lvlText w:val=""/>
      <w:lvlJc w:val="left"/>
      <w:pPr>
        <w:tabs>
          <w:tab w:val="num" w:pos="2160"/>
        </w:tabs>
        <w:ind w:left="2160" w:hanging="360"/>
      </w:pPr>
      <w:rPr>
        <w:rFonts w:ascii="Wingdings" w:hAnsi="Wingdings" w:hint="default"/>
      </w:rPr>
    </w:lvl>
    <w:lvl w:ilvl="3" w:tplc="99B09870" w:tentative="1">
      <w:start w:val="1"/>
      <w:numFmt w:val="bullet"/>
      <w:lvlText w:val=""/>
      <w:lvlJc w:val="left"/>
      <w:pPr>
        <w:tabs>
          <w:tab w:val="num" w:pos="2880"/>
        </w:tabs>
        <w:ind w:left="2880" w:hanging="360"/>
      </w:pPr>
      <w:rPr>
        <w:rFonts w:ascii="Symbol" w:hAnsi="Symbol" w:hint="default"/>
      </w:rPr>
    </w:lvl>
    <w:lvl w:ilvl="4" w:tplc="A7F62E0E" w:tentative="1">
      <w:start w:val="1"/>
      <w:numFmt w:val="bullet"/>
      <w:lvlText w:val="o"/>
      <w:lvlJc w:val="left"/>
      <w:pPr>
        <w:tabs>
          <w:tab w:val="num" w:pos="3600"/>
        </w:tabs>
        <w:ind w:left="3600" w:hanging="360"/>
      </w:pPr>
      <w:rPr>
        <w:rFonts w:ascii="Courier New" w:hAnsi="Courier New" w:cs="Courier New" w:hint="default"/>
      </w:rPr>
    </w:lvl>
    <w:lvl w:ilvl="5" w:tplc="2870BADA" w:tentative="1">
      <w:start w:val="1"/>
      <w:numFmt w:val="bullet"/>
      <w:lvlText w:val=""/>
      <w:lvlJc w:val="left"/>
      <w:pPr>
        <w:tabs>
          <w:tab w:val="num" w:pos="4320"/>
        </w:tabs>
        <w:ind w:left="4320" w:hanging="360"/>
      </w:pPr>
      <w:rPr>
        <w:rFonts w:ascii="Wingdings" w:hAnsi="Wingdings" w:hint="default"/>
      </w:rPr>
    </w:lvl>
    <w:lvl w:ilvl="6" w:tplc="F0023AF6" w:tentative="1">
      <w:start w:val="1"/>
      <w:numFmt w:val="bullet"/>
      <w:lvlText w:val=""/>
      <w:lvlJc w:val="left"/>
      <w:pPr>
        <w:tabs>
          <w:tab w:val="num" w:pos="5040"/>
        </w:tabs>
        <w:ind w:left="5040" w:hanging="360"/>
      </w:pPr>
      <w:rPr>
        <w:rFonts w:ascii="Symbol" w:hAnsi="Symbol" w:hint="default"/>
      </w:rPr>
    </w:lvl>
    <w:lvl w:ilvl="7" w:tplc="7ACA1850" w:tentative="1">
      <w:start w:val="1"/>
      <w:numFmt w:val="bullet"/>
      <w:lvlText w:val="o"/>
      <w:lvlJc w:val="left"/>
      <w:pPr>
        <w:tabs>
          <w:tab w:val="num" w:pos="5760"/>
        </w:tabs>
        <w:ind w:left="5760" w:hanging="360"/>
      </w:pPr>
      <w:rPr>
        <w:rFonts w:ascii="Courier New" w:hAnsi="Courier New" w:cs="Courier New" w:hint="default"/>
      </w:rPr>
    </w:lvl>
    <w:lvl w:ilvl="8" w:tplc="1804CC44"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8"/>
  </w:num>
  <w:num w:numId="4">
    <w:abstractNumId w:val="12"/>
  </w:num>
  <w:num w:numId="5">
    <w:abstractNumId w:val="10"/>
  </w:num>
  <w:num w:numId="6">
    <w:abstractNumId w:val="7"/>
  </w:num>
  <w:num w:numId="7">
    <w:abstractNumId w:val="17"/>
  </w:num>
  <w:num w:numId="8">
    <w:abstractNumId w:val="18"/>
  </w:num>
  <w:num w:numId="9">
    <w:abstractNumId w:val="2"/>
  </w:num>
  <w:num w:numId="10">
    <w:abstractNumId w:val="11"/>
  </w:num>
  <w:num w:numId="11">
    <w:abstractNumId w:val="20"/>
  </w:num>
  <w:num w:numId="12">
    <w:abstractNumId w:val="5"/>
  </w:num>
  <w:num w:numId="13">
    <w:abstractNumId w:val="4"/>
  </w:num>
  <w:num w:numId="14">
    <w:abstractNumId w:val="21"/>
  </w:num>
  <w:num w:numId="15">
    <w:abstractNumId w:val="22"/>
  </w:num>
  <w:num w:numId="16">
    <w:abstractNumId w:val="16"/>
  </w:num>
  <w:num w:numId="17">
    <w:abstractNumId w:val="19"/>
  </w:num>
  <w:num w:numId="18">
    <w:abstractNumId w:val="1"/>
  </w:num>
  <w:num w:numId="19">
    <w:abstractNumId w:val="14"/>
  </w:num>
  <w:num w:numId="20">
    <w:abstractNumId w:val="13"/>
  </w:num>
  <w:num w:numId="21">
    <w:abstractNumId w:val="9"/>
  </w:num>
  <w:num w:numId="22">
    <w:abstractNumId w:val="10"/>
  </w:num>
  <w:num w:numId="23">
    <w:abstractNumId w:val="10"/>
  </w:num>
  <w:num w:numId="24">
    <w:abstractNumId w:val="10"/>
  </w:num>
  <w:num w:numId="25">
    <w:abstractNumId w:val="10"/>
  </w:num>
  <w:num w:numId="26">
    <w:abstractNumId w:val="10"/>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6"/>
  </w:num>
  <w:num w:numId="35">
    <w:abstractNumId w:val="10"/>
  </w:num>
  <w:num w:numId="36">
    <w:abstractNumId w:val="10"/>
  </w:num>
  <w:num w:numId="37">
    <w:abstractNumId w:val="10"/>
  </w:num>
  <w:num w:numId="38">
    <w:abstractNumId w:val="0"/>
  </w:num>
  <w:num w:numId="39">
    <w:abstractNumId w:val="17"/>
  </w:num>
  <w:num w:numId="40">
    <w:abstractNumId w:val="10"/>
  </w:num>
  <w:num w:numId="41">
    <w:abstractNumId w:val="17"/>
  </w:num>
  <w:num w:numId="4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8193" style="mso-position-vertical-relative:line" fillcolor="#9c0" stroke="f">
      <v:fill color="#9c0"/>
      <v:stroke on="f"/>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E7"/>
    <w:rsid w:val="00000362"/>
    <w:rsid w:val="00002939"/>
    <w:rsid w:val="00003A64"/>
    <w:rsid w:val="00004368"/>
    <w:rsid w:val="00006CAE"/>
    <w:rsid w:val="00011550"/>
    <w:rsid w:val="0001170C"/>
    <w:rsid w:val="0001288F"/>
    <w:rsid w:val="00012973"/>
    <w:rsid w:val="000129D7"/>
    <w:rsid w:val="0001356A"/>
    <w:rsid w:val="00013B00"/>
    <w:rsid w:val="00014038"/>
    <w:rsid w:val="0001508D"/>
    <w:rsid w:val="000157B0"/>
    <w:rsid w:val="00015DBC"/>
    <w:rsid w:val="00016771"/>
    <w:rsid w:val="00016CBA"/>
    <w:rsid w:val="00017D33"/>
    <w:rsid w:val="00017E33"/>
    <w:rsid w:val="000211DA"/>
    <w:rsid w:val="0002235F"/>
    <w:rsid w:val="00022D41"/>
    <w:rsid w:val="000257E7"/>
    <w:rsid w:val="00026DDD"/>
    <w:rsid w:val="0002709B"/>
    <w:rsid w:val="00030588"/>
    <w:rsid w:val="00030DB3"/>
    <w:rsid w:val="00031F5B"/>
    <w:rsid w:val="0003385B"/>
    <w:rsid w:val="00034B41"/>
    <w:rsid w:val="00034E45"/>
    <w:rsid w:val="00035E2A"/>
    <w:rsid w:val="000362CC"/>
    <w:rsid w:val="0003721F"/>
    <w:rsid w:val="00037673"/>
    <w:rsid w:val="000433AB"/>
    <w:rsid w:val="00044C8C"/>
    <w:rsid w:val="00044EDD"/>
    <w:rsid w:val="000452A6"/>
    <w:rsid w:val="0004636D"/>
    <w:rsid w:val="00046974"/>
    <w:rsid w:val="000508F6"/>
    <w:rsid w:val="00050F15"/>
    <w:rsid w:val="000513B2"/>
    <w:rsid w:val="00051438"/>
    <w:rsid w:val="00053BB3"/>
    <w:rsid w:val="00053D8A"/>
    <w:rsid w:val="000550B2"/>
    <w:rsid w:val="0006097B"/>
    <w:rsid w:val="00060A32"/>
    <w:rsid w:val="00061389"/>
    <w:rsid w:val="0006194A"/>
    <w:rsid w:val="00063C90"/>
    <w:rsid w:val="00063CA8"/>
    <w:rsid w:val="000655EB"/>
    <w:rsid w:val="00065C12"/>
    <w:rsid w:val="00066548"/>
    <w:rsid w:val="00067656"/>
    <w:rsid w:val="00067F6E"/>
    <w:rsid w:val="00070BAE"/>
    <w:rsid w:val="00070F05"/>
    <w:rsid w:val="000722A1"/>
    <w:rsid w:val="000735BC"/>
    <w:rsid w:val="000736D6"/>
    <w:rsid w:val="00073D5F"/>
    <w:rsid w:val="00074C9B"/>
    <w:rsid w:val="00074F03"/>
    <w:rsid w:val="0007503A"/>
    <w:rsid w:val="00075522"/>
    <w:rsid w:val="00075C1B"/>
    <w:rsid w:val="00075E37"/>
    <w:rsid w:val="00075F52"/>
    <w:rsid w:val="000765D3"/>
    <w:rsid w:val="000766F0"/>
    <w:rsid w:val="00076703"/>
    <w:rsid w:val="00077E05"/>
    <w:rsid w:val="000805B2"/>
    <w:rsid w:val="0008128D"/>
    <w:rsid w:val="000812B4"/>
    <w:rsid w:val="00082E97"/>
    <w:rsid w:val="000833A0"/>
    <w:rsid w:val="00084A47"/>
    <w:rsid w:val="00085585"/>
    <w:rsid w:val="00085E50"/>
    <w:rsid w:val="00086164"/>
    <w:rsid w:val="000863C3"/>
    <w:rsid w:val="00087CFF"/>
    <w:rsid w:val="0009043B"/>
    <w:rsid w:val="00090C8C"/>
    <w:rsid w:val="000924B6"/>
    <w:rsid w:val="00092F37"/>
    <w:rsid w:val="00095009"/>
    <w:rsid w:val="0009751E"/>
    <w:rsid w:val="00097A76"/>
    <w:rsid w:val="000A0484"/>
    <w:rsid w:val="000A0794"/>
    <w:rsid w:val="000A1901"/>
    <w:rsid w:val="000A3437"/>
    <w:rsid w:val="000A4433"/>
    <w:rsid w:val="000A583B"/>
    <w:rsid w:val="000A5BCC"/>
    <w:rsid w:val="000A7400"/>
    <w:rsid w:val="000A7708"/>
    <w:rsid w:val="000A794C"/>
    <w:rsid w:val="000A7AD4"/>
    <w:rsid w:val="000B0226"/>
    <w:rsid w:val="000B0232"/>
    <w:rsid w:val="000B108C"/>
    <w:rsid w:val="000B10B2"/>
    <w:rsid w:val="000B13AB"/>
    <w:rsid w:val="000B146D"/>
    <w:rsid w:val="000B160C"/>
    <w:rsid w:val="000B4054"/>
    <w:rsid w:val="000B4B94"/>
    <w:rsid w:val="000B56CF"/>
    <w:rsid w:val="000B5B55"/>
    <w:rsid w:val="000B6330"/>
    <w:rsid w:val="000B7FF7"/>
    <w:rsid w:val="000C0125"/>
    <w:rsid w:val="000C03B4"/>
    <w:rsid w:val="000C0807"/>
    <w:rsid w:val="000C0D83"/>
    <w:rsid w:val="000C1935"/>
    <w:rsid w:val="000C3BE9"/>
    <w:rsid w:val="000C45A2"/>
    <w:rsid w:val="000C6046"/>
    <w:rsid w:val="000D074E"/>
    <w:rsid w:val="000D144A"/>
    <w:rsid w:val="000D2EE8"/>
    <w:rsid w:val="000D32D5"/>
    <w:rsid w:val="000D444F"/>
    <w:rsid w:val="000D47A5"/>
    <w:rsid w:val="000D4A0B"/>
    <w:rsid w:val="000D4D3D"/>
    <w:rsid w:val="000D5F29"/>
    <w:rsid w:val="000D6877"/>
    <w:rsid w:val="000E0333"/>
    <w:rsid w:val="000E2C98"/>
    <w:rsid w:val="000E2E8A"/>
    <w:rsid w:val="000E39D7"/>
    <w:rsid w:val="000E506D"/>
    <w:rsid w:val="000E595E"/>
    <w:rsid w:val="000E5C21"/>
    <w:rsid w:val="000F12B3"/>
    <w:rsid w:val="000F249B"/>
    <w:rsid w:val="000F2740"/>
    <w:rsid w:val="000F3C91"/>
    <w:rsid w:val="000F5925"/>
    <w:rsid w:val="000F6206"/>
    <w:rsid w:val="000F6E19"/>
    <w:rsid w:val="000F706A"/>
    <w:rsid w:val="000F7CF5"/>
    <w:rsid w:val="000F7DB9"/>
    <w:rsid w:val="000F7EBB"/>
    <w:rsid w:val="0010001A"/>
    <w:rsid w:val="00101718"/>
    <w:rsid w:val="001020A5"/>
    <w:rsid w:val="00102971"/>
    <w:rsid w:val="00104CCC"/>
    <w:rsid w:val="00106A25"/>
    <w:rsid w:val="001104EF"/>
    <w:rsid w:val="00113C58"/>
    <w:rsid w:val="00115A8C"/>
    <w:rsid w:val="00115D91"/>
    <w:rsid w:val="00117A58"/>
    <w:rsid w:val="0012047F"/>
    <w:rsid w:val="001204E2"/>
    <w:rsid w:val="001206FA"/>
    <w:rsid w:val="00121DE4"/>
    <w:rsid w:val="00123538"/>
    <w:rsid w:val="00124744"/>
    <w:rsid w:val="001250BF"/>
    <w:rsid w:val="0012559E"/>
    <w:rsid w:val="001260C2"/>
    <w:rsid w:val="00127B7F"/>
    <w:rsid w:val="00131752"/>
    <w:rsid w:val="00132E41"/>
    <w:rsid w:val="00135A4C"/>
    <w:rsid w:val="00135E72"/>
    <w:rsid w:val="001360A4"/>
    <w:rsid w:val="00136A98"/>
    <w:rsid w:val="00136E47"/>
    <w:rsid w:val="00136FF9"/>
    <w:rsid w:val="00137BA1"/>
    <w:rsid w:val="001402E6"/>
    <w:rsid w:val="0014049B"/>
    <w:rsid w:val="00141818"/>
    <w:rsid w:val="001419B9"/>
    <w:rsid w:val="00141C9F"/>
    <w:rsid w:val="0014252B"/>
    <w:rsid w:val="0014282B"/>
    <w:rsid w:val="00142A4D"/>
    <w:rsid w:val="00142E47"/>
    <w:rsid w:val="00143171"/>
    <w:rsid w:val="00143525"/>
    <w:rsid w:val="001436A7"/>
    <w:rsid w:val="00144276"/>
    <w:rsid w:val="00144611"/>
    <w:rsid w:val="00144B1B"/>
    <w:rsid w:val="0014787F"/>
    <w:rsid w:val="00152D98"/>
    <w:rsid w:val="001564B4"/>
    <w:rsid w:val="00156521"/>
    <w:rsid w:val="00156A18"/>
    <w:rsid w:val="0016217F"/>
    <w:rsid w:val="001644AA"/>
    <w:rsid w:val="001650A5"/>
    <w:rsid w:val="00165C4D"/>
    <w:rsid w:val="00165FAC"/>
    <w:rsid w:val="00166BE1"/>
    <w:rsid w:val="00166C65"/>
    <w:rsid w:val="00167EA1"/>
    <w:rsid w:val="001702D7"/>
    <w:rsid w:val="001707ED"/>
    <w:rsid w:val="00170B04"/>
    <w:rsid w:val="00172093"/>
    <w:rsid w:val="0017313D"/>
    <w:rsid w:val="00173BF9"/>
    <w:rsid w:val="001756DD"/>
    <w:rsid w:val="00175CFE"/>
    <w:rsid w:val="00176846"/>
    <w:rsid w:val="001772C7"/>
    <w:rsid w:val="00177907"/>
    <w:rsid w:val="00177AE1"/>
    <w:rsid w:val="0018096C"/>
    <w:rsid w:val="00180E63"/>
    <w:rsid w:val="00180EC6"/>
    <w:rsid w:val="00182E7D"/>
    <w:rsid w:val="001840DC"/>
    <w:rsid w:val="00184C6E"/>
    <w:rsid w:val="00187456"/>
    <w:rsid w:val="00187D56"/>
    <w:rsid w:val="00190A25"/>
    <w:rsid w:val="0019261C"/>
    <w:rsid w:val="00193384"/>
    <w:rsid w:val="001957F2"/>
    <w:rsid w:val="0019627A"/>
    <w:rsid w:val="001973C5"/>
    <w:rsid w:val="00197485"/>
    <w:rsid w:val="001A0653"/>
    <w:rsid w:val="001A157D"/>
    <w:rsid w:val="001A2457"/>
    <w:rsid w:val="001A4314"/>
    <w:rsid w:val="001A4CB0"/>
    <w:rsid w:val="001A4F3D"/>
    <w:rsid w:val="001A5864"/>
    <w:rsid w:val="001A64D6"/>
    <w:rsid w:val="001A676A"/>
    <w:rsid w:val="001A76AA"/>
    <w:rsid w:val="001A76CD"/>
    <w:rsid w:val="001A77EF"/>
    <w:rsid w:val="001A7A00"/>
    <w:rsid w:val="001B0888"/>
    <w:rsid w:val="001B0BC3"/>
    <w:rsid w:val="001B11EB"/>
    <w:rsid w:val="001B1559"/>
    <w:rsid w:val="001B3A25"/>
    <w:rsid w:val="001B40B6"/>
    <w:rsid w:val="001B7441"/>
    <w:rsid w:val="001B7B3D"/>
    <w:rsid w:val="001B7D36"/>
    <w:rsid w:val="001C1650"/>
    <w:rsid w:val="001C18A5"/>
    <w:rsid w:val="001C27DD"/>
    <w:rsid w:val="001C54D5"/>
    <w:rsid w:val="001C557B"/>
    <w:rsid w:val="001C6296"/>
    <w:rsid w:val="001C67F7"/>
    <w:rsid w:val="001C68A6"/>
    <w:rsid w:val="001C6E03"/>
    <w:rsid w:val="001C6E25"/>
    <w:rsid w:val="001C7FAB"/>
    <w:rsid w:val="001D0095"/>
    <w:rsid w:val="001D0D54"/>
    <w:rsid w:val="001D0D75"/>
    <w:rsid w:val="001D21D0"/>
    <w:rsid w:val="001D24B1"/>
    <w:rsid w:val="001D2D04"/>
    <w:rsid w:val="001D5233"/>
    <w:rsid w:val="001D65A4"/>
    <w:rsid w:val="001E0AD5"/>
    <w:rsid w:val="001E0E32"/>
    <w:rsid w:val="001E426B"/>
    <w:rsid w:val="001E44ED"/>
    <w:rsid w:val="001E4A78"/>
    <w:rsid w:val="001E521E"/>
    <w:rsid w:val="001E5458"/>
    <w:rsid w:val="001E61C0"/>
    <w:rsid w:val="001E77A7"/>
    <w:rsid w:val="001E7C2A"/>
    <w:rsid w:val="001F0443"/>
    <w:rsid w:val="001F09BA"/>
    <w:rsid w:val="001F0E53"/>
    <w:rsid w:val="001F0E62"/>
    <w:rsid w:val="001F1365"/>
    <w:rsid w:val="001F353B"/>
    <w:rsid w:val="001F39C9"/>
    <w:rsid w:val="001F4CD3"/>
    <w:rsid w:val="001F4E51"/>
    <w:rsid w:val="001F5AA9"/>
    <w:rsid w:val="001F7CC7"/>
    <w:rsid w:val="0020245F"/>
    <w:rsid w:val="002028B6"/>
    <w:rsid w:val="00203160"/>
    <w:rsid w:val="0020410B"/>
    <w:rsid w:val="00205AA6"/>
    <w:rsid w:val="00210020"/>
    <w:rsid w:val="0021017E"/>
    <w:rsid w:val="00212975"/>
    <w:rsid w:val="00213176"/>
    <w:rsid w:val="00213EEF"/>
    <w:rsid w:val="00214C9D"/>
    <w:rsid w:val="00214F61"/>
    <w:rsid w:val="002178C9"/>
    <w:rsid w:val="00222F3B"/>
    <w:rsid w:val="00223F7B"/>
    <w:rsid w:val="0022419B"/>
    <w:rsid w:val="00225E6A"/>
    <w:rsid w:val="00226029"/>
    <w:rsid w:val="00226880"/>
    <w:rsid w:val="0022688E"/>
    <w:rsid w:val="002274D0"/>
    <w:rsid w:val="00227783"/>
    <w:rsid w:val="00227837"/>
    <w:rsid w:val="00227D6B"/>
    <w:rsid w:val="00230BD1"/>
    <w:rsid w:val="00230F10"/>
    <w:rsid w:val="002313E3"/>
    <w:rsid w:val="00231CB6"/>
    <w:rsid w:val="00232097"/>
    <w:rsid w:val="00233570"/>
    <w:rsid w:val="00233D7A"/>
    <w:rsid w:val="00234583"/>
    <w:rsid w:val="00234D37"/>
    <w:rsid w:val="002365AF"/>
    <w:rsid w:val="00236C53"/>
    <w:rsid w:val="00237451"/>
    <w:rsid w:val="00240631"/>
    <w:rsid w:val="0024071E"/>
    <w:rsid w:val="00240A07"/>
    <w:rsid w:val="00243468"/>
    <w:rsid w:val="0024348E"/>
    <w:rsid w:val="002446E6"/>
    <w:rsid w:val="00244F96"/>
    <w:rsid w:val="002452D0"/>
    <w:rsid w:val="0024542D"/>
    <w:rsid w:val="0024630C"/>
    <w:rsid w:val="00247A70"/>
    <w:rsid w:val="00247D70"/>
    <w:rsid w:val="00247F6A"/>
    <w:rsid w:val="002505BE"/>
    <w:rsid w:val="00250D70"/>
    <w:rsid w:val="002515F6"/>
    <w:rsid w:val="0025173D"/>
    <w:rsid w:val="00253146"/>
    <w:rsid w:val="00253B3E"/>
    <w:rsid w:val="00254E43"/>
    <w:rsid w:val="00254E51"/>
    <w:rsid w:val="00257199"/>
    <w:rsid w:val="002600C7"/>
    <w:rsid w:val="0026055A"/>
    <w:rsid w:val="00260CE2"/>
    <w:rsid w:val="00261506"/>
    <w:rsid w:val="00263028"/>
    <w:rsid w:val="0026347A"/>
    <w:rsid w:val="00263B78"/>
    <w:rsid w:val="00266A89"/>
    <w:rsid w:val="00266B56"/>
    <w:rsid w:val="00266C05"/>
    <w:rsid w:val="002702C3"/>
    <w:rsid w:val="002702DD"/>
    <w:rsid w:val="00272699"/>
    <w:rsid w:val="0027351E"/>
    <w:rsid w:val="0027441E"/>
    <w:rsid w:val="0027483C"/>
    <w:rsid w:val="002756CF"/>
    <w:rsid w:val="002767C3"/>
    <w:rsid w:val="00277213"/>
    <w:rsid w:val="00281D52"/>
    <w:rsid w:val="002820D7"/>
    <w:rsid w:val="00283EAE"/>
    <w:rsid w:val="002851C5"/>
    <w:rsid w:val="00286E03"/>
    <w:rsid w:val="00287F57"/>
    <w:rsid w:val="0029111E"/>
    <w:rsid w:val="0029131F"/>
    <w:rsid w:val="00291B3A"/>
    <w:rsid w:val="00292656"/>
    <w:rsid w:val="00292C3C"/>
    <w:rsid w:val="0029347D"/>
    <w:rsid w:val="00293675"/>
    <w:rsid w:val="00293D21"/>
    <w:rsid w:val="00294AA6"/>
    <w:rsid w:val="00294D4C"/>
    <w:rsid w:val="00295CDB"/>
    <w:rsid w:val="00296270"/>
    <w:rsid w:val="00297DF9"/>
    <w:rsid w:val="002A198E"/>
    <w:rsid w:val="002A1D2F"/>
    <w:rsid w:val="002A1DE3"/>
    <w:rsid w:val="002A2305"/>
    <w:rsid w:val="002A477C"/>
    <w:rsid w:val="002A4BB1"/>
    <w:rsid w:val="002A4F98"/>
    <w:rsid w:val="002A561C"/>
    <w:rsid w:val="002A63D3"/>
    <w:rsid w:val="002A6CE4"/>
    <w:rsid w:val="002A7995"/>
    <w:rsid w:val="002B02EA"/>
    <w:rsid w:val="002B1624"/>
    <w:rsid w:val="002B1C3F"/>
    <w:rsid w:val="002B1D0E"/>
    <w:rsid w:val="002B1E3F"/>
    <w:rsid w:val="002B2514"/>
    <w:rsid w:val="002B2989"/>
    <w:rsid w:val="002B3053"/>
    <w:rsid w:val="002B33AD"/>
    <w:rsid w:val="002B3E15"/>
    <w:rsid w:val="002B4651"/>
    <w:rsid w:val="002B7D4C"/>
    <w:rsid w:val="002C018F"/>
    <w:rsid w:val="002C0F44"/>
    <w:rsid w:val="002C159E"/>
    <w:rsid w:val="002C1987"/>
    <w:rsid w:val="002C1CD4"/>
    <w:rsid w:val="002C23D1"/>
    <w:rsid w:val="002C257C"/>
    <w:rsid w:val="002C2AFD"/>
    <w:rsid w:val="002C4573"/>
    <w:rsid w:val="002C5AF0"/>
    <w:rsid w:val="002C7822"/>
    <w:rsid w:val="002C79E4"/>
    <w:rsid w:val="002D08A8"/>
    <w:rsid w:val="002D39F2"/>
    <w:rsid w:val="002D468F"/>
    <w:rsid w:val="002D5DED"/>
    <w:rsid w:val="002D657C"/>
    <w:rsid w:val="002D6E19"/>
    <w:rsid w:val="002D7A0A"/>
    <w:rsid w:val="002D7BCD"/>
    <w:rsid w:val="002E000E"/>
    <w:rsid w:val="002E0115"/>
    <w:rsid w:val="002E1AC2"/>
    <w:rsid w:val="002E2CDD"/>
    <w:rsid w:val="002E3E98"/>
    <w:rsid w:val="002E481B"/>
    <w:rsid w:val="002E499B"/>
    <w:rsid w:val="002E4B19"/>
    <w:rsid w:val="002E626C"/>
    <w:rsid w:val="002E7F6A"/>
    <w:rsid w:val="002F01B5"/>
    <w:rsid w:val="002F056E"/>
    <w:rsid w:val="002F1A2D"/>
    <w:rsid w:val="002F1AB4"/>
    <w:rsid w:val="002F1B9E"/>
    <w:rsid w:val="002F2FAD"/>
    <w:rsid w:val="002F3393"/>
    <w:rsid w:val="002F36D2"/>
    <w:rsid w:val="002F3C1A"/>
    <w:rsid w:val="002F3E97"/>
    <w:rsid w:val="002F4300"/>
    <w:rsid w:val="002F489A"/>
    <w:rsid w:val="002F5275"/>
    <w:rsid w:val="002F7E4E"/>
    <w:rsid w:val="00301CCF"/>
    <w:rsid w:val="003023FD"/>
    <w:rsid w:val="0030414F"/>
    <w:rsid w:val="003044E4"/>
    <w:rsid w:val="00304FCB"/>
    <w:rsid w:val="00305213"/>
    <w:rsid w:val="00305565"/>
    <w:rsid w:val="00305DE7"/>
    <w:rsid w:val="00307280"/>
    <w:rsid w:val="00307D11"/>
    <w:rsid w:val="00310C02"/>
    <w:rsid w:val="0031131B"/>
    <w:rsid w:val="00312B95"/>
    <w:rsid w:val="00312E50"/>
    <w:rsid w:val="003147DD"/>
    <w:rsid w:val="00315D84"/>
    <w:rsid w:val="00316AAC"/>
    <w:rsid w:val="00316AAE"/>
    <w:rsid w:val="00321C81"/>
    <w:rsid w:val="003222A0"/>
    <w:rsid w:val="00322444"/>
    <w:rsid w:val="003225AB"/>
    <w:rsid w:val="00323965"/>
    <w:rsid w:val="0032671C"/>
    <w:rsid w:val="00327B3E"/>
    <w:rsid w:val="00330A76"/>
    <w:rsid w:val="00330D74"/>
    <w:rsid w:val="00332945"/>
    <w:rsid w:val="00332EF0"/>
    <w:rsid w:val="00333127"/>
    <w:rsid w:val="003341A9"/>
    <w:rsid w:val="0033493E"/>
    <w:rsid w:val="00334B60"/>
    <w:rsid w:val="00334E5F"/>
    <w:rsid w:val="003360B5"/>
    <w:rsid w:val="00336387"/>
    <w:rsid w:val="003368B5"/>
    <w:rsid w:val="003369D5"/>
    <w:rsid w:val="00336FAC"/>
    <w:rsid w:val="003379F3"/>
    <w:rsid w:val="00337AAE"/>
    <w:rsid w:val="0034048B"/>
    <w:rsid w:val="003405D1"/>
    <w:rsid w:val="00341566"/>
    <w:rsid w:val="00342A5A"/>
    <w:rsid w:val="00345C2F"/>
    <w:rsid w:val="00345C69"/>
    <w:rsid w:val="0034794C"/>
    <w:rsid w:val="00347D10"/>
    <w:rsid w:val="00347E04"/>
    <w:rsid w:val="0035098F"/>
    <w:rsid w:val="003522B0"/>
    <w:rsid w:val="003527CD"/>
    <w:rsid w:val="00352A66"/>
    <w:rsid w:val="00354CF6"/>
    <w:rsid w:val="003557A9"/>
    <w:rsid w:val="00355B1B"/>
    <w:rsid w:val="0035655A"/>
    <w:rsid w:val="00357879"/>
    <w:rsid w:val="00360C27"/>
    <w:rsid w:val="0036152B"/>
    <w:rsid w:val="00361A07"/>
    <w:rsid w:val="00361C1C"/>
    <w:rsid w:val="00362300"/>
    <w:rsid w:val="00362716"/>
    <w:rsid w:val="00362945"/>
    <w:rsid w:val="00363DA6"/>
    <w:rsid w:val="003643A3"/>
    <w:rsid w:val="00364555"/>
    <w:rsid w:val="0036493C"/>
    <w:rsid w:val="00365170"/>
    <w:rsid w:val="00365BED"/>
    <w:rsid w:val="00365ECE"/>
    <w:rsid w:val="00366135"/>
    <w:rsid w:val="00366EAE"/>
    <w:rsid w:val="0037000D"/>
    <w:rsid w:val="00372980"/>
    <w:rsid w:val="00372C90"/>
    <w:rsid w:val="0037326C"/>
    <w:rsid w:val="00373509"/>
    <w:rsid w:val="00373545"/>
    <w:rsid w:val="00373D61"/>
    <w:rsid w:val="003777FE"/>
    <w:rsid w:val="003813B0"/>
    <w:rsid w:val="00381894"/>
    <w:rsid w:val="00381F26"/>
    <w:rsid w:val="00382BC2"/>
    <w:rsid w:val="00383B78"/>
    <w:rsid w:val="003852FD"/>
    <w:rsid w:val="00385663"/>
    <w:rsid w:val="00386076"/>
    <w:rsid w:val="003864C0"/>
    <w:rsid w:val="00386714"/>
    <w:rsid w:val="00386BBA"/>
    <w:rsid w:val="00386D59"/>
    <w:rsid w:val="003870E2"/>
    <w:rsid w:val="0038712B"/>
    <w:rsid w:val="003908F2"/>
    <w:rsid w:val="0039171C"/>
    <w:rsid w:val="0039183A"/>
    <w:rsid w:val="00391B14"/>
    <w:rsid w:val="00393C49"/>
    <w:rsid w:val="00393E9E"/>
    <w:rsid w:val="00395037"/>
    <w:rsid w:val="003950A4"/>
    <w:rsid w:val="003950F3"/>
    <w:rsid w:val="003965D3"/>
    <w:rsid w:val="00396994"/>
    <w:rsid w:val="00396AAB"/>
    <w:rsid w:val="00396E51"/>
    <w:rsid w:val="00396FEE"/>
    <w:rsid w:val="00397842"/>
    <w:rsid w:val="003A0E7E"/>
    <w:rsid w:val="003A12E4"/>
    <w:rsid w:val="003A1A4E"/>
    <w:rsid w:val="003A2AFB"/>
    <w:rsid w:val="003A3217"/>
    <w:rsid w:val="003A3E3B"/>
    <w:rsid w:val="003A3ED8"/>
    <w:rsid w:val="003A437D"/>
    <w:rsid w:val="003A51DD"/>
    <w:rsid w:val="003A5F6E"/>
    <w:rsid w:val="003A6719"/>
    <w:rsid w:val="003A6AA9"/>
    <w:rsid w:val="003B01D4"/>
    <w:rsid w:val="003B0602"/>
    <w:rsid w:val="003B3833"/>
    <w:rsid w:val="003B3CB5"/>
    <w:rsid w:val="003B5B3A"/>
    <w:rsid w:val="003B669E"/>
    <w:rsid w:val="003B6AF8"/>
    <w:rsid w:val="003C1AD6"/>
    <w:rsid w:val="003C4418"/>
    <w:rsid w:val="003C70A3"/>
    <w:rsid w:val="003D1319"/>
    <w:rsid w:val="003D277A"/>
    <w:rsid w:val="003D2E2B"/>
    <w:rsid w:val="003D3401"/>
    <w:rsid w:val="003D41D9"/>
    <w:rsid w:val="003D5928"/>
    <w:rsid w:val="003D7C66"/>
    <w:rsid w:val="003E15BE"/>
    <w:rsid w:val="003E3C36"/>
    <w:rsid w:val="003E4703"/>
    <w:rsid w:val="003E4C57"/>
    <w:rsid w:val="003E4E42"/>
    <w:rsid w:val="003E4EB0"/>
    <w:rsid w:val="003E5F98"/>
    <w:rsid w:val="003E6A24"/>
    <w:rsid w:val="003E6FB7"/>
    <w:rsid w:val="003E74A4"/>
    <w:rsid w:val="003F0648"/>
    <w:rsid w:val="003F159A"/>
    <w:rsid w:val="003F23B0"/>
    <w:rsid w:val="003F291D"/>
    <w:rsid w:val="003F2F80"/>
    <w:rsid w:val="003F4406"/>
    <w:rsid w:val="003F4998"/>
    <w:rsid w:val="003F634E"/>
    <w:rsid w:val="003F6535"/>
    <w:rsid w:val="003F6ECB"/>
    <w:rsid w:val="003F70AF"/>
    <w:rsid w:val="003F7DFD"/>
    <w:rsid w:val="00403EC1"/>
    <w:rsid w:val="00404981"/>
    <w:rsid w:val="00404EA8"/>
    <w:rsid w:val="00405192"/>
    <w:rsid w:val="004067D5"/>
    <w:rsid w:val="004069E3"/>
    <w:rsid w:val="00406CB0"/>
    <w:rsid w:val="00407CFC"/>
    <w:rsid w:val="00410048"/>
    <w:rsid w:val="00410D4E"/>
    <w:rsid w:val="00411191"/>
    <w:rsid w:val="00411BC2"/>
    <w:rsid w:val="00412989"/>
    <w:rsid w:val="004131F2"/>
    <w:rsid w:val="00414418"/>
    <w:rsid w:val="004146C9"/>
    <w:rsid w:val="0041513D"/>
    <w:rsid w:val="0041644F"/>
    <w:rsid w:val="00416765"/>
    <w:rsid w:val="004174E5"/>
    <w:rsid w:val="00420072"/>
    <w:rsid w:val="004202ED"/>
    <w:rsid w:val="00420B85"/>
    <w:rsid w:val="0042107B"/>
    <w:rsid w:val="0042222F"/>
    <w:rsid w:val="00422524"/>
    <w:rsid w:val="004225A6"/>
    <w:rsid w:val="00422662"/>
    <w:rsid w:val="004226D0"/>
    <w:rsid w:val="004229B0"/>
    <w:rsid w:val="00425388"/>
    <w:rsid w:val="0042794D"/>
    <w:rsid w:val="00427DB3"/>
    <w:rsid w:val="0043018B"/>
    <w:rsid w:val="0043208D"/>
    <w:rsid w:val="00433A89"/>
    <w:rsid w:val="00433FEB"/>
    <w:rsid w:val="004352E1"/>
    <w:rsid w:val="0043622D"/>
    <w:rsid w:val="00437A7E"/>
    <w:rsid w:val="00437B14"/>
    <w:rsid w:val="00442BE6"/>
    <w:rsid w:val="00443A3B"/>
    <w:rsid w:val="0044452B"/>
    <w:rsid w:val="00444EFA"/>
    <w:rsid w:val="00445908"/>
    <w:rsid w:val="00446209"/>
    <w:rsid w:val="00446BFE"/>
    <w:rsid w:val="00447F42"/>
    <w:rsid w:val="0045116A"/>
    <w:rsid w:val="00451D19"/>
    <w:rsid w:val="00451E60"/>
    <w:rsid w:val="004521DC"/>
    <w:rsid w:val="0045252B"/>
    <w:rsid w:val="00452C48"/>
    <w:rsid w:val="00452E9D"/>
    <w:rsid w:val="0045304C"/>
    <w:rsid w:val="004530AC"/>
    <w:rsid w:val="00453EB3"/>
    <w:rsid w:val="00454368"/>
    <w:rsid w:val="00454452"/>
    <w:rsid w:val="004547C0"/>
    <w:rsid w:val="00454AE8"/>
    <w:rsid w:val="004559D3"/>
    <w:rsid w:val="00456D13"/>
    <w:rsid w:val="00456D32"/>
    <w:rsid w:val="0045720E"/>
    <w:rsid w:val="00457853"/>
    <w:rsid w:val="00457902"/>
    <w:rsid w:val="00460B25"/>
    <w:rsid w:val="00461538"/>
    <w:rsid w:val="00461AD2"/>
    <w:rsid w:val="00462797"/>
    <w:rsid w:val="00464228"/>
    <w:rsid w:val="00467537"/>
    <w:rsid w:val="0047058E"/>
    <w:rsid w:val="00471026"/>
    <w:rsid w:val="00472A97"/>
    <w:rsid w:val="004730C6"/>
    <w:rsid w:val="004732C0"/>
    <w:rsid w:val="00473A93"/>
    <w:rsid w:val="00474394"/>
    <w:rsid w:val="004744D3"/>
    <w:rsid w:val="004754E9"/>
    <w:rsid w:val="00475EFF"/>
    <w:rsid w:val="00476144"/>
    <w:rsid w:val="0047786B"/>
    <w:rsid w:val="00481399"/>
    <w:rsid w:val="00481424"/>
    <w:rsid w:val="004822A1"/>
    <w:rsid w:val="00482EF4"/>
    <w:rsid w:val="0048343C"/>
    <w:rsid w:val="00483A17"/>
    <w:rsid w:val="00483DD5"/>
    <w:rsid w:val="004845F1"/>
    <w:rsid w:val="00484BC2"/>
    <w:rsid w:val="0048639E"/>
    <w:rsid w:val="00486E8C"/>
    <w:rsid w:val="004872E3"/>
    <w:rsid w:val="00487630"/>
    <w:rsid w:val="004900C1"/>
    <w:rsid w:val="00490743"/>
    <w:rsid w:val="00491178"/>
    <w:rsid w:val="004914D1"/>
    <w:rsid w:val="00491D7E"/>
    <w:rsid w:val="00492FC4"/>
    <w:rsid w:val="00493037"/>
    <w:rsid w:val="004934DB"/>
    <w:rsid w:val="00494CD3"/>
    <w:rsid w:val="00494FB3"/>
    <w:rsid w:val="004955A5"/>
    <w:rsid w:val="00495EF4"/>
    <w:rsid w:val="00496867"/>
    <w:rsid w:val="00496D19"/>
    <w:rsid w:val="00496DD1"/>
    <w:rsid w:val="00496DF9"/>
    <w:rsid w:val="00497240"/>
    <w:rsid w:val="004A154E"/>
    <w:rsid w:val="004A15DE"/>
    <w:rsid w:val="004A1F48"/>
    <w:rsid w:val="004A2EFC"/>
    <w:rsid w:val="004A33B1"/>
    <w:rsid w:val="004A472E"/>
    <w:rsid w:val="004A4B6B"/>
    <w:rsid w:val="004A6E82"/>
    <w:rsid w:val="004A7FF7"/>
    <w:rsid w:val="004B0361"/>
    <w:rsid w:val="004B0B1A"/>
    <w:rsid w:val="004B2D54"/>
    <w:rsid w:val="004B3904"/>
    <w:rsid w:val="004B42F1"/>
    <w:rsid w:val="004B55DE"/>
    <w:rsid w:val="004B571D"/>
    <w:rsid w:val="004B6157"/>
    <w:rsid w:val="004B7492"/>
    <w:rsid w:val="004B7C61"/>
    <w:rsid w:val="004B7E43"/>
    <w:rsid w:val="004C0E63"/>
    <w:rsid w:val="004C10C1"/>
    <w:rsid w:val="004C304D"/>
    <w:rsid w:val="004C3546"/>
    <w:rsid w:val="004C3568"/>
    <w:rsid w:val="004C4638"/>
    <w:rsid w:val="004C60B8"/>
    <w:rsid w:val="004C7DD7"/>
    <w:rsid w:val="004C7E49"/>
    <w:rsid w:val="004D18D0"/>
    <w:rsid w:val="004D1DF1"/>
    <w:rsid w:val="004D27D6"/>
    <w:rsid w:val="004D2F5D"/>
    <w:rsid w:val="004D31FE"/>
    <w:rsid w:val="004D46DD"/>
    <w:rsid w:val="004D5771"/>
    <w:rsid w:val="004D79AD"/>
    <w:rsid w:val="004E2AE7"/>
    <w:rsid w:val="004E4878"/>
    <w:rsid w:val="004E493E"/>
    <w:rsid w:val="004E4E1A"/>
    <w:rsid w:val="004E5D2F"/>
    <w:rsid w:val="004E6274"/>
    <w:rsid w:val="004E63CC"/>
    <w:rsid w:val="004F096E"/>
    <w:rsid w:val="004F0BE2"/>
    <w:rsid w:val="004F256B"/>
    <w:rsid w:val="004F67E1"/>
    <w:rsid w:val="004F72C7"/>
    <w:rsid w:val="004F75A1"/>
    <w:rsid w:val="004F79BD"/>
    <w:rsid w:val="00501D91"/>
    <w:rsid w:val="005028F8"/>
    <w:rsid w:val="00502E98"/>
    <w:rsid w:val="005031B6"/>
    <w:rsid w:val="00506BC4"/>
    <w:rsid w:val="00507A63"/>
    <w:rsid w:val="00507D05"/>
    <w:rsid w:val="00510C64"/>
    <w:rsid w:val="00510FCB"/>
    <w:rsid w:val="00511AD5"/>
    <w:rsid w:val="0051227D"/>
    <w:rsid w:val="00513602"/>
    <w:rsid w:val="005157A6"/>
    <w:rsid w:val="0052067C"/>
    <w:rsid w:val="00522F30"/>
    <w:rsid w:val="005309F6"/>
    <w:rsid w:val="00531479"/>
    <w:rsid w:val="005335EE"/>
    <w:rsid w:val="005343DE"/>
    <w:rsid w:val="005348EF"/>
    <w:rsid w:val="005351E9"/>
    <w:rsid w:val="005353FE"/>
    <w:rsid w:val="005363D4"/>
    <w:rsid w:val="005365CA"/>
    <w:rsid w:val="005374AC"/>
    <w:rsid w:val="005409FF"/>
    <w:rsid w:val="0054129B"/>
    <w:rsid w:val="00543B1F"/>
    <w:rsid w:val="005445D6"/>
    <w:rsid w:val="00545090"/>
    <w:rsid w:val="00546A25"/>
    <w:rsid w:val="00546C44"/>
    <w:rsid w:val="005500F6"/>
    <w:rsid w:val="005510FE"/>
    <w:rsid w:val="00556B35"/>
    <w:rsid w:val="00556DD4"/>
    <w:rsid w:val="0055704C"/>
    <w:rsid w:val="005615E0"/>
    <w:rsid w:val="00561EE2"/>
    <w:rsid w:val="005631AD"/>
    <w:rsid w:val="005639EA"/>
    <w:rsid w:val="00564BCE"/>
    <w:rsid w:val="00565FAE"/>
    <w:rsid w:val="0056635F"/>
    <w:rsid w:val="005667D5"/>
    <w:rsid w:val="00571A47"/>
    <w:rsid w:val="005722A1"/>
    <w:rsid w:val="00572319"/>
    <w:rsid w:val="00572841"/>
    <w:rsid w:val="00573B43"/>
    <w:rsid w:val="00575350"/>
    <w:rsid w:val="005772DC"/>
    <w:rsid w:val="0058094D"/>
    <w:rsid w:val="00580DC4"/>
    <w:rsid w:val="005839A7"/>
    <w:rsid w:val="005843F2"/>
    <w:rsid w:val="00584C7F"/>
    <w:rsid w:val="0058536F"/>
    <w:rsid w:val="00585433"/>
    <w:rsid w:val="005863BF"/>
    <w:rsid w:val="0058729F"/>
    <w:rsid w:val="005879C7"/>
    <w:rsid w:val="00587B20"/>
    <w:rsid w:val="0059107D"/>
    <w:rsid w:val="005910A3"/>
    <w:rsid w:val="005911F3"/>
    <w:rsid w:val="00591DD6"/>
    <w:rsid w:val="00592412"/>
    <w:rsid w:val="005925E4"/>
    <w:rsid w:val="00592A83"/>
    <w:rsid w:val="00593B07"/>
    <w:rsid w:val="00593E3E"/>
    <w:rsid w:val="005940BB"/>
    <w:rsid w:val="005942EA"/>
    <w:rsid w:val="005943A7"/>
    <w:rsid w:val="00594DD1"/>
    <w:rsid w:val="00596832"/>
    <w:rsid w:val="005A1052"/>
    <w:rsid w:val="005A341D"/>
    <w:rsid w:val="005A3874"/>
    <w:rsid w:val="005A3AA3"/>
    <w:rsid w:val="005A3FE0"/>
    <w:rsid w:val="005A4D2D"/>
    <w:rsid w:val="005A65D4"/>
    <w:rsid w:val="005B1B6F"/>
    <w:rsid w:val="005B221D"/>
    <w:rsid w:val="005B2981"/>
    <w:rsid w:val="005B4EC5"/>
    <w:rsid w:val="005B522F"/>
    <w:rsid w:val="005B6405"/>
    <w:rsid w:val="005B7710"/>
    <w:rsid w:val="005C10C7"/>
    <w:rsid w:val="005C1D13"/>
    <w:rsid w:val="005C206D"/>
    <w:rsid w:val="005C2C17"/>
    <w:rsid w:val="005C349D"/>
    <w:rsid w:val="005C375A"/>
    <w:rsid w:val="005C4005"/>
    <w:rsid w:val="005C4BD3"/>
    <w:rsid w:val="005C6DFC"/>
    <w:rsid w:val="005C6FD6"/>
    <w:rsid w:val="005C7A9F"/>
    <w:rsid w:val="005D008D"/>
    <w:rsid w:val="005D0AF9"/>
    <w:rsid w:val="005D17CF"/>
    <w:rsid w:val="005D1E18"/>
    <w:rsid w:val="005D1F70"/>
    <w:rsid w:val="005D244B"/>
    <w:rsid w:val="005D2B37"/>
    <w:rsid w:val="005D399A"/>
    <w:rsid w:val="005D4498"/>
    <w:rsid w:val="005D4715"/>
    <w:rsid w:val="005D47B5"/>
    <w:rsid w:val="005D6F2C"/>
    <w:rsid w:val="005E07DA"/>
    <w:rsid w:val="005E0A0B"/>
    <w:rsid w:val="005E1811"/>
    <w:rsid w:val="005E1812"/>
    <w:rsid w:val="005E1AF2"/>
    <w:rsid w:val="005E1D7A"/>
    <w:rsid w:val="005E1E63"/>
    <w:rsid w:val="005E2411"/>
    <w:rsid w:val="005E312D"/>
    <w:rsid w:val="005E344F"/>
    <w:rsid w:val="005E3CEF"/>
    <w:rsid w:val="005E42C6"/>
    <w:rsid w:val="005E44FC"/>
    <w:rsid w:val="005E4685"/>
    <w:rsid w:val="005E51D2"/>
    <w:rsid w:val="005E6A91"/>
    <w:rsid w:val="005E725C"/>
    <w:rsid w:val="005E7532"/>
    <w:rsid w:val="005F168A"/>
    <w:rsid w:val="005F177B"/>
    <w:rsid w:val="005F1840"/>
    <w:rsid w:val="005F2127"/>
    <w:rsid w:val="005F218A"/>
    <w:rsid w:val="005F2846"/>
    <w:rsid w:val="005F2F06"/>
    <w:rsid w:val="005F356A"/>
    <w:rsid w:val="005F5193"/>
    <w:rsid w:val="005F5C10"/>
    <w:rsid w:val="005F5C2F"/>
    <w:rsid w:val="005F6EFA"/>
    <w:rsid w:val="005F710E"/>
    <w:rsid w:val="005F7879"/>
    <w:rsid w:val="006007F6"/>
    <w:rsid w:val="00600A18"/>
    <w:rsid w:val="00600B0F"/>
    <w:rsid w:val="00601D94"/>
    <w:rsid w:val="006029E1"/>
    <w:rsid w:val="00602D21"/>
    <w:rsid w:val="00604147"/>
    <w:rsid w:val="006055F3"/>
    <w:rsid w:val="00605815"/>
    <w:rsid w:val="00605C82"/>
    <w:rsid w:val="0060617B"/>
    <w:rsid w:val="00607E21"/>
    <w:rsid w:val="00607E92"/>
    <w:rsid w:val="00612D22"/>
    <w:rsid w:val="00614A27"/>
    <w:rsid w:val="00615247"/>
    <w:rsid w:val="006155FC"/>
    <w:rsid w:val="00615695"/>
    <w:rsid w:val="0061714E"/>
    <w:rsid w:val="006203BD"/>
    <w:rsid w:val="0062059B"/>
    <w:rsid w:val="00620B3F"/>
    <w:rsid w:val="0062114C"/>
    <w:rsid w:val="00621781"/>
    <w:rsid w:val="006247BA"/>
    <w:rsid w:val="00624C5C"/>
    <w:rsid w:val="00627E76"/>
    <w:rsid w:val="00631E0E"/>
    <w:rsid w:val="006323A6"/>
    <w:rsid w:val="00632B1F"/>
    <w:rsid w:val="00632D9A"/>
    <w:rsid w:val="00635302"/>
    <w:rsid w:val="00635716"/>
    <w:rsid w:val="00635A4F"/>
    <w:rsid w:val="00635A99"/>
    <w:rsid w:val="00635AD2"/>
    <w:rsid w:val="00636A86"/>
    <w:rsid w:val="00637AE7"/>
    <w:rsid w:val="006421B1"/>
    <w:rsid w:val="00645987"/>
    <w:rsid w:val="0065046E"/>
    <w:rsid w:val="006504EE"/>
    <w:rsid w:val="00650B00"/>
    <w:rsid w:val="0065259E"/>
    <w:rsid w:val="0065282A"/>
    <w:rsid w:val="00652F48"/>
    <w:rsid w:val="006536A9"/>
    <w:rsid w:val="00657C61"/>
    <w:rsid w:val="00657CB6"/>
    <w:rsid w:val="00657E00"/>
    <w:rsid w:val="00660237"/>
    <w:rsid w:val="006605B3"/>
    <w:rsid w:val="006613A9"/>
    <w:rsid w:val="00662210"/>
    <w:rsid w:val="006622D1"/>
    <w:rsid w:val="006625B4"/>
    <w:rsid w:val="00662AFF"/>
    <w:rsid w:val="00662DD7"/>
    <w:rsid w:val="006640FE"/>
    <w:rsid w:val="00666031"/>
    <w:rsid w:val="00671255"/>
    <w:rsid w:val="006723B8"/>
    <w:rsid w:val="00672BEE"/>
    <w:rsid w:val="00674467"/>
    <w:rsid w:val="0067448D"/>
    <w:rsid w:val="006762E5"/>
    <w:rsid w:val="006764C8"/>
    <w:rsid w:val="006777A0"/>
    <w:rsid w:val="00677832"/>
    <w:rsid w:val="00681046"/>
    <w:rsid w:val="006813C8"/>
    <w:rsid w:val="00681A3E"/>
    <w:rsid w:val="00682A07"/>
    <w:rsid w:val="00683B97"/>
    <w:rsid w:val="00683CCF"/>
    <w:rsid w:val="00683DC7"/>
    <w:rsid w:val="00683E06"/>
    <w:rsid w:val="006846ED"/>
    <w:rsid w:val="0068568E"/>
    <w:rsid w:val="00685B51"/>
    <w:rsid w:val="00685E07"/>
    <w:rsid w:val="00687314"/>
    <w:rsid w:val="0069068B"/>
    <w:rsid w:val="00690847"/>
    <w:rsid w:val="00690CEB"/>
    <w:rsid w:val="006931D5"/>
    <w:rsid w:val="00694103"/>
    <w:rsid w:val="00694E45"/>
    <w:rsid w:val="006974FC"/>
    <w:rsid w:val="006A0482"/>
    <w:rsid w:val="006A13BF"/>
    <w:rsid w:val="006A4046"/>
    <w:rsid w:val="006A53F6"/>
    <w:rsid w:val="006A6B60"/>
    <w:rsid w:val="006B3546"/>
    <w:rsid w:val="006B432F"/>
    <w:rsid w:val="006B4613"/>
    <w:rsid w:val="006B7C24"/>
    <w:rsid w:val="006B7CF9"/>
    <w:rsid w:val="006C0139"/>
    <w:rsid w:val="006C111C"/>
    <w:rsid w:val="006C1AEE"/>
    <w:rsid w:val="006C27E2"/>
    <w:rsid w:val="006C2E1D"/>
    <w:rsid w:val="006C3927"/>
    <w:rsid w:val="006C51F7"/>
    <w:rsid w:val="006C5EAE"/>
    <w:rsid w:val="006C6452"/>
    <w:rsid w:val="006C6761"/>
    <w:rsid w:val="006D0368"/>
    <w:rsid w:val="006D2333"/>
    <w:rsid w:val="006D2DEC"/>
    <w:rsid w:val="006D30C6"/>
    <w:rsid w:val="006D32C6"/>
    <w:rsid w:val="006D3DBE"/>
    <w:rsid w:val="006D571E"/>
    <w:rsid w:val="006D6AE7"/>
    <w:rsid w:val="006D6CC7"/>
    <w:rsid w:val="006D70CD"/>
    <w:rsid w:val="006D7C85"/>
    <w:rsid w:val="006E116E"/>
    <w:rsid w:val="006E1CA2"/>
    <w:rsid w:val="006E2C81"/>
    <w:rsid w:val="006E343F"/>
    <w:rsid w:val="006E42F5"/>
    <w:rsid w:val="006E4AA9"/>
    <w:rsid w:val="006E53D1"/>
    <w:rsid w:val="006E6B22"/>
    <w:rsid w:val="006E6DB3"/>
    <w:rsid w:val="006E7CC1"/>
    <w:rsid w:val="006F0B6B"/>
    <w:rsid w:val="006F1E01"/>
    <w:rsid w:val="006F2559"/>
    <w:rsid w:val="006F280A"/>
    <w:rsid w:val="006F378F"/>
    <w:rsid w:val="006F4008"/>
    <w:rsid w:val="006F40ED"/>
    <w:rsid w:val="006F47C8"/>
    <w:rsid w:val="006F4AF5"/>
    <w:rsid w:val="006F51F9"/>
    <w:rsid w:val="006F578E"/>
    <w:rsid w:val="006F715C"/>
    <w:rsid w:val="006F7981"/>
    <w:rsid w:val="006F7A23"/>
    <w:rsid w:val="0070010D"/>
    <w:rsid w:val="007004DA"/>
    <w:rsid w:val="00701726"/>
    <w:rsid w:val="0070263B"/>
    <w:rsid w:val="007031E2"/>
    <w:rsid w:val="00703733"/>
    <w:rsid w:val="00711B43"/>
    <w:rsid w:val="007122CC"/>
    <w:rsid w:val="00716799"/>
    <w:rsid w:val="0072218E"/>
    <w:rsid w:val="0072229D"/>
    <w:rsid w:val="0072232C"/>
    <w:rsid w:val="00725175"/>
    <w:rsid w:val="007252F3"/>
    <w:rsid w:val="00725900"/>
    <w:rsid w:val="007263D2"/>
    <w:rsid w:val="00731468"/>
    <w:rsid w:val="007339FC"/>
    <w:rsid w:val="00733A81"/>
    <w:rsid w:val="0073548A"/>
    <w:rsid w:val="007359A9"/>
    <w:rsid w:val="00736BB9"/>
    <w:rsid w:val="007375CF"/>
    <w:rsid w:val="00737F14"/>
    <w:rsid w:val="00740BD4"/>
    <w:rsid w:val="007414AC"/>
    <w:rsid w:val="00742017"/>
    <w:rsid w:val="00742F5B"/>
    <w:rsid w:val="0074328B"/>
    <w:rsid w:val="007448F2"/>
    <w:rsid w:val="0074638F"/>
    <w:rsid w:val="007500A2"/>
    <w:rsid w:val="00751534"/>
    <w:rsid w:val="00751A18"/>
    <w:rsid w:val="00752B4E"/>
    <w:rsid w:val="0075426C"/>
    <w:rsid w:val="00754B6C"/>
    <w:rsid w:val="007609DE"/>
    <w:rsid w:val="00760D25"/>
    <w:rsid w:val="00760D7B"/>
    <w:rsid w:val="0076213D"/>
    <w:rsid w:val="00762176"/>
    <w:rsid w:val="00763292"/>
    <w:rsid w:val="007638D1"/>
    <w:rsid w:val="007653EB"/>
    <w:rsid w:val="00765632"/>
    <w:rsid w:val="0076664B"/>
    <w:rsid w:val="00766D48"/>
    <w:rsid w:val="00767BC6"/>
    <w:rsid w:val="00770466"/>
    <w:rsid w:val="00771606"/>
    <w:rsid w:val="00773ADD"/>
    <w:rsid w:val="00774698"/>
    <w:rsid w:val="00774FA0"/>
    <w:rsid w:val="00777A11"/>
    <w:rsid w:val="0078013B"/>
    <w:rsid w:val="00780E9B"/>
    <w:rsid w:val="00780F82"/>
    <w:rsid w:val="00784027"/>
    <w:rsid w:val="007848F3"/>
    <w:rsid w:val="00784C7B"/>
    <w:rsid w:val="007850BA"/>
    <w:rsid w:val="007857B4"/>
    <w:rsid w:val="007864C1"/>
    <w:rsid w:val="00786718"/>
    <w:rsid w:val="0079128B"/>
    <w:rsid w:val="00791CE4"/>
    <w:rsid w:val="0079256D"/>
    <w:rsid w:val="00794312"/>
    <w:rsid w:val="0079518B"/>
    <w:rsid w:val="007964EB"/>
    <w:rsid w:val="00797D46"/>
    <w:rsid w:val="00797E5B"/>
    <w:rsid w:val="007A01CC"/>
    <w:rsid w:val="007A0524"/>
    <w:rsid w:val="007A10C6"/>
    <w:rsid w:val="007A2597"/>
    <w:rsid w:val="007A25C9"/>
    <w:rsid w:val="007A2D4A"/>
    <w:rsid w:val="007A301B"/>
    <w:rsid w:val="007A32BB"/>
    <w:rsid w:val="007A3BC1"/>
    <w:rsid w:val="007A4679"/>
    <w:rsid w:val="007A4C9D"/>
    <w:rsid w:val="007A5DFF"/>
    <w:rsid w:val="007A6F91"/>
    <w:rsid w:val="007A7957"/>
    <w:rsid w:val="007B149E"/>
    <w:rsid w:val="007B1535"/>
    <w:rsid w:val="007B19B1"/>
    <w:rsid w:val="007B1D16"/>
    <w:rsid w:val="007B2DB4"/>
    <w:rsid w:val="007B3B56"/>
    <w:rsid w:val="007B403A"/>
    <w:rsid w:val="007B4213"/>
    <w:rsid w:val="007B427A"/>
    <w:rsid w:val="007B4677"/>
    <w:rsid w:val="007B497F"/>
    <w:rsid w:val="007B4ED1"/>
    <w:rsid w:val="007B775D"/>
    <w:rsid w:val="007B794B"/>
    <w:rsid w:val="007C0326"/>
    <w:rsid w:val="007C0DEC"/>
    <w:rsid w:val="007C1ECE"/>
    <w:rsid w:val="007C3820"/>
    <w:rsid w:val="007C443A"/>
    <w:rsid w:val="007C4C18"/>
    <w:rsid w:val="007C6039"/>
    <w:rsid w:val="007C6F40"/>
    <w:rsid w:val="007D1A32"/>
    <w:rsid w:val="007D233A"/>
    <w:rsid w:val="007D23D4"/>
    <w:rsid w:val="007D2909"/>
    <w:rsid w:val="007D3FA4"/>
    <w:rsid w:val="007D5153"/>
    <w:rsid w:val="007D620F"/>
    <w:rsid w:val="007E14BD"/>
    <w:rsid w:val="007E1F09"/>
    <w:rsid w:val="007E31EA"/>
    <w:rsid w:val="007E3B25"/>
    <w:rsid w:val="007E3B7D"/>
    <w:rsid w:val="007E5A22"/>
    <w:rsid w:val="007E701C"/>
    <w:rsid w:val="007E7710"/>
    <w:rsid w:val="007F0048"/>
    <w:rsid w:val="007F2008"/>
    <w:rsid w:val="007F22AC"/>
    <w:rsid w:val="007F29E1"/>
    <w:rsid w:val="007F42E3"/>
    <w:rsid w:val="007F4388"/>
    <w:rsid w:val="007F4788"/>
    <w:rsid w:val="007F48A9"/>
    <w:rsid w:val="007F48CF"/>
    <w:rsid w:val="007F50E6"/>
    <w:rsid w:val="007F511C"/>
    <w:rsid w:val="007F618A"/>
    <w:rsid w:val="007F6971"/>
    <w:rsid w:val="007F78C5"/>
    <w:rsid w:val="00801104"/>
    <w:rsid w:val="00801432"/>
    <w:rsid w:val="00801D3E"/>
    <w:rsid w:val="00802290"/>
    <w:rsid w:val="00803305"/>
    <w:rsid w:val="00803753"/>
    <w:rsid w:val="0080375B"/>
    <w:rsid w:val="00803FCC"/>
    <w:rsid w:val="008041F5"/>
    <w:rsid w:val="00804F53"/>
    <w:rsid w:val="00806181"/>
    <w:rsid w:val="008061F8"/>
    <w:rsid w:val="0081042F"/>
    <w:rsid w:val="00811E37"/>
    <w:rsid w:val="008120AF"/>
    <w:rsid w:val="008125B6"/>
    <w:rsid w:val="00812625"/>
    <w:rsid w:val="00812965"/>
    <w:rsid w:val="00813EEA"/>
    <w:rsid w:val="00814139"/>
    <w:rsid w:val="00814DBF"/>
    <w:rsid w:val="00815584"/>
    <w:rsid w:val="00817759"/>
    <w:rsid w:val="00817C8F"/>
    <w:rsid w:val="00820982"/>
    <w:rsid w:val="00820F4F"/>
    <w:rsid w:val="00821113"/>
    <w:rsid w:val="008213C2"/>
    <w:rsid w:val="0082170D"/>
    <w:rsid w:val="0082187A"/>
    <w:rsid w:val="00822223"/>
    <w:rsid w:val="00822802"/>
    <w:rsid w:val="00822D46"/>
    <w:rsid w:val="00825521"/>
    <w:rsid w:val="00825F48"/>
    <w:rsid w:val="008269FA"/>
    <w:rsid w:val="00831009"/>
    <w:rsid w:val="008317A0"/>
    <w:rsid w:val="00831989"/>
    <w:rsid w:val="00831EBD"/>
    <w:rsid w:val="008322EA"/>
    <w:rsid w:val="00832D4C"/>
    <w:rsid w:val="00833FA5"/>
    <w:rsid w:val="00834E36"/>
    <w:rsid w:val="00836BE4"/>
    <w:rsid w:val="008378B4"/>
    <w:rsid w:val="00840456"/>
    <w:rsid w:val="00840A1A"/>
    <w:rsid w:val="00840D02"/>
    <w:rsid w:val="00840ECA"/>
    <w:rsid w:val="00841AA3"/>
    <w:rsid w:val="008431E0"/>
    <w:rsid w:val="00843A16"/>
    <w:rsid w:val="00843A9D"/>
    <w:rsid w:val="00844665"/>
    <w:rsid w:val="00845E4B"/>
    <w:rsid w:val="00846735"/>
    <w:rsid w:val="00846837"/>
    <w:rsid w:val="00846E42"/>
    <w:rsid w:val="00850601"/>
    <w:rsid w:val="00850A8B"/>
    <w:rsid w:val="00850F4F"/>
    <w:rsid w:val="00852698"/>
    <w:rsid w:val="008527C1"/>
    <w:rsid w:val="00852948"/>
    <w:rsid w:val="00853065"/>
    <w:rsid w:val="00853D12"/>
    <w:rsid w:val="00854598"/>
    <w:rsid w:val="00856BDC"/>
    <w:rsid w:val="00857CBA"/>
    <w:rsid w:val="00860711"/>
    <w:rsid w:val="008613B6"/>
    <w:rsid w:val="00861C4F"/>
    <w:rsid w:val="00862D0B"/>
    <w:rsid w:val="008639D0"/>
    <w:rsid w:val="00863D30"/>
    <w:rsid w:val="008642DF"/>
    <w:rsid w:val="0086434F"/>
    <w:rsid w:val="00864FC3"/>
    <w:rsid w:val="00865847"/>
    <w:rsid w:val="00865AD8"/>
    <w:rsid w:val="00866CE0"/>
    <w:rsid w:val="00867601"/>
    <w:rsid w:val="008677B1"/>
    <w:rsid w:val="00867F19"/>
    <w:rsid w:val="00871353"/>
    <w:rsid w:val="008721CC"/>
    <w:rsid w:val="00872226"/>
    <w:rsid w:val="0087239F"/>
    <w:rsid w:val="00872695"/>
    <w:rsid w:val="00872B47"/>
    <w:rsid w:val="00873FEA"/>
    <w:rsid w:val="00874730"/>
    <w:rsid w:val="0087482E"/>
    <w:rsid w:val="00874C8E"/>
    <w:rsid w:val="008751CE"/>
    <w:rsid w:val="00875F84"/>
    <w:rsid w:val="00877159"/>
    <w:rsid w:val="008773C3"/>
    <w:rsid w:val="00877623"/>
    <w:rsid w:val="008804CC"/>
    <w:rsid w:val="008824EE"/>
    <w:rsid w:val="00882B7E"/>
    <w:rsid w:val="00882D96"/>
    <w:rsid w:val="00883EFA"/>
    <w:rsid w:val="008843FE"/>
    <w:rsid w:val="00885A80"/>
    <w:rsid w:val="008862BD"/>
    <w:rsid w:val="008867F6"/>
    <w:rsid w:val="00887818"/>
    <w:rsid w:val="00891BE8"/>
    <w:rsid w:val="00892C54"/>
    <w:rsid w:val="00893260"/>
    <w:rsid w:val="008952E6"/>
    <w:rsid w:val="0089533A"/>
    <w:rsid w:val="00896227"/>
    <w:rsid w:val="00896DA7"/>
    <w:rsid w:val="008A063A"/>
    <w:rsid w:val="008A0CAF"/>
    <w:rsid w:val="008A146D"/>
    <w:rsid w:val="008A1D37"/>
    <w:rsid w:val="008A2C32"/>
    <w:rsid w:val="008A2D44"/>
    <w:rsid w:val="008A31B4"/>
    <w:rsid w:val="008A37E3"/>
    <w:rsid w:val="008A5294"/>
    <w:rsid w:val="008A6398"/>
    <w:rsid w:val="008A73CB"/>
    <w:rsid w:val="008A79AF"/>
    <w:rsid w:val="008A7FC3"/>
    <w:rsid w:val="008A7FE6"/>
    <w:rsid w:val="008B02D1"/>
    <w:rsid w:val="008B1241"/>
    <w:rsid w:val="008B14A2"/>
    <w:rsid w:val="008B1A8D"/>
    <w:rsid w:val="008B1C28"/>
    <w:rsid w:val="008B1F07"/>
    <w:rsid w:val="008B31F8"/>
    <w:rsid w:val="008B56E6"/>
    <w:rsid w:val="008B6188"/>
    <w:rsid w:val="008B6F85"/>
    <w:rsid w:val="008B7A52"/>
    <w:rsid w:val="008B7DAC"/>
    <w:rsid w:val="008B7F12"/>
    <w:rsid w:val="008C00EC"/>
    <w:rsid w:val="008C0773"/>
    <w:rsid w:val="008C0CE5"/>
    <w:rsid w:val="008C1F78"/>
    <w:rsid w:val="008C2C6B"/>
    <w:rsid w:val="008C35F7"/>
    <w:rsid w:val="008C5ABC"/>
    <w:rsid w:val="008C5C88"/>
    <w:rsid w:val="008C721D"/>
    <w:rsid w:val="008C797D"/>
    <w:rsid w:val="008D095A"/>
    <w:rsid w:val="008D1F86"/>
    <w:rsid w:val="008D1FCD"/>
    <w:rsid w:val="008D2C59"/>
    <w:rsid w:val="008D5364"/>
    <w:rsid w:val="008D75EB"/>
    <w:rsid w:val="008E0A3D"/>
    <w:rsid w:val="008E0A75"/>
    <w:rsid w:val="008E0EAF"/>
    <w:rsid w:val="008E1805"/>
    <w:rsid w:val="008E6453"/>
    <w:rsid w:val="008E6D1E"/>
    <w:rsid w:val="00901A22"/>
    <w:rsid w:val="009027ED"/>
    <w:rsid w:val="00903409"/>
    <w:rsid w:val="00903846"/>
    <w:rsid w:val="00904924"/>
    <w:rsid w:val="0090525F"/>
    <w:rsid w:val="009060D0"/>
    <w:rsid w:val="009064D6"/>
    <w:rsid w:val="0090654C"/>
    <w:rsid w:val="009109E0"/>
    <w:rsid w:val="00911B9C"/>
    <w:rsid w:val="00912857"/>
    <w:rsid w:val="00915D0C"/>
    <w:rsid w:val="00916A01"/>
    <w:rsid w:val="00917927"/>
    <w:rsid w:val="009201BE"/>
    <w:rsid w:val="00920B05"/>
    <w:rsid w:val="009238D8"/>
    <w:rsid w:val="00923E28"/>
    <w:rsid w:val="0092422C"/>
    <w:rsid w:val="00924453"/>
    <w:rsid w:val="0092532B"/>
    <w:rsid w:val="009254FA"/>
    <w:rsid w:val="00925BAC"/>
    <w:rsid w:val="00927A4E"/>
    <w:rsid w:val="009304A4"/>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346B"/>
    <w:rsid w:val="00943B99"/>
    <w:rsid w:val="0094415E"/>
    <w:rsid w:val="0094416B"/>
    <w:rsid w:val="00946414"/>
    <w:rsid w:val="00946625"/>
    <w:rsid w:val="00947D33"/>
    <w:rsid w:val="00951733"/>
    <w:rsid w:val="009519FC"/>
    <w:rsid w:val="00952317"/>
    <w:rsid w:val="00953A8D"/>
    <w:rsid w:val="009551B7"/>
    <w:rsid w:val="0095692A"/>
    <w:rsid w:val="009570C0"/>
    <w:rsid w:val="00957D8E"/>
    <w:rsid w:val="00957E79"/>
    <w:rsid w:val="0096040D"/>
    <w:rsid w:val="009606C6"/>
    <w:rsid w:val="00960AA9"/>
    <w:rsid w:val="00960D9D"/>
    <w:rsid w:val="009619A4"/>
    <w:rsid w:val="009622C7"/>
    <w:rsid w:val="009663D4"/>
    <w:rsid w:val="00967776"/>
    <w:rsid w:val="00967B4A"/>
    <w:rsid w:val="00970F6A"/>
    <w:rsid w:val="009712C8"/>
    <w:rsid w:val="0097190C"/>
    <w:rsid w:val="00971FDB"/>
    <w:rsid w:val="00973315"/>
    <w:rsid w:val="00974D6F"/>
    <w:rsid w:val="009765DD"/>
    <w:rsid w:val="009775E7"/>
    <w:rsid w:val="009775F7"/>
    <w:rsid w:val="009808C8"/>
    <w:rsid w:val="0098097B"/>
    <w:rsid w:val="00981906"/>
    <w:rsid w:val="00982E10"/>
    <w:rsid w:val="00985129"/>
    <w:rsid w:val="00985459"/>
    <w:rsid w:val="00985BC6"/>
    <w:rsid w:val="00986C9F"/>
    <w:rsid w:val="00990CCF"/>
    <w:rsid w:val="009918D7"/>
    <w:rsid w:val="009919C7"/>
    <w:rsid w:val="009925E9"/>
    <w:rsid w:val="00992F06"/>
    <w:rsid w:val="009932CC"/>
    <w:rsid w:val="00994215"/>
    <w:rsid w:val="0099432E"/>
    <w:rsid w:val="0099453D"/>
    <w:rsid w:val="009951C5"/>
    <w:rsid w:val="0099521B"/>
    <w:rsid w:val="00996D23"/>
    <w:rsid w:val="00997A92"/>
    <w:rsid w:val="009A0570"/>
    <w:rsid w:val="009A0A11"/>
    <w:rsid w:val="009A1504"/>
    <w:rsid w:val="009A1864"/>
    <w:rsid w:val="009A1C69"/>
    <w:rsid w:val="009A28D5"/>
    <w:rsid w:val="009A3393"/>
    <w:rsid w:val="009A43A3"/>
    <w:rsid w:val="009A5FEB"/>
    <w:rsid w:val="009A617F"/>
    <w:rsid w:val="009A65DF"/>
    <w:rsid w:val="009A70AF"/>
    <w:rsid w:val="009A7A34"/>
    <w:rsid w:val="009B0288"/>
    <w:rsid w:val="009B077D"/>
    <w:rsid w:val="009B0C5A"/>
    <w:rsid w:val="009B0FA0"/>
    <w:rsid w:val="009B1E28"/>
    <w:rsid w:val="009B4AB8"/>
    <w:rsid w:val="009B5599"/>
    <w:rsid w:val="009B5BD8"/>
    <w:rsid w:val="009B5EA7"/>
    <w:rsid w:val="009B7C18"/>
    <w:rsid w:val="009C0FD7"/>
    <w:rsid w:val="009C3C8C"/>
    <w:rsid w:val="009C4B4C"/>
    <w:rsid w:val="009C4C54"/>
    <w:rsid w:val="009C4FD2"/>
    <w:rsid w:val="009C5520"/>
    <w:rsid w:val="009C5B76"/>
    <w:rsid w:val="009C7161"/>
    <w:rsid w:val="009C76C1"/>
    <w:rsid w:val="009D05EC"/>
    <w:rsid w:val="009D11D6"/>
    <w:rsid w:val="009D3AF6"/>
    <w:rsid w:val="009D4019"/>
    <w:rsid w:val="009D628C"/>
    <w:rsid w:val="009E11BA"/>
    <w:rsid w:val="009E141B"/>
    <w:rsid w:val="009E2D6C"/>
    <w:rsid w:val="009E346E"/>
    <w:rsid w:val="009E4CB3"/>
    <w:rsid w:val="009E660D"/>
    <w:rsid w:val="009E685A"/>
    <w:rsid w:val="009E6D70"/>
    <w:rsid w:val="009F1C8E"/>
    <w:rsid w:val="009F50D8"/>
    <w:rsid w:val="009F6E2C"/>
    <w:rsid w:val="009F7E80"/>
    <w:rsid w:val="00A02F54"/>
    <w:rsid w:val="00A03535"/>
    <w:rsid w:val="00A04315"/>
    <w:rsid w:val="00A045A2"/>
    <w:rsid w:val="00A04B6D"/>
    <w:rsid w:val="00A06DD7"/>
    <w:rsid w:val="00A11FCE"/>
    <w:rsid w:val="00A12BCC"/>
    <w:rsid w:val="00A14318"/>
    <w:rsid w:val="00A14F4E"/>
    <w:rsid w:val="00A167FB"/>
    <w:rsid w:val="00A174F5"/>
    <w:rsid w:val="00A20E1D"/>
    <w:rsid w:val="00A22B2D"/>
    <w:rsid w:val="00A236DF"/>
    <w:rsid w:val="00A241E3"/>
    <w:rsid w:val="00A26E9C"/>
    <w:rsid w:val="00A31CBC"/>
    <w:rsid w:val="00A32095"/>
    <w:rsid w:val="00A327AD"/>
    <w:rsid w:val="00A32C7A"/>
    <w:rsid w:val="00A32E70"/>
    <w:rsid w:val="00A33E33"/>
    <w:rsid w:val="00A34B77"/>
    <w:rsid w:val="00A34D08"/>
    <w:rsid w:val="00A355F2"/>
    <w:rsid w:val="00A42C26"/>
    <w:rsid w:val="00A43557"/>
    <w:rsid w:val="00A43C11"/>
    <w:rsid w:val="00A44D85"/>
    <w:rsid w:val="00A45025"/>
    <w:rsid w:val="00A45340"/>
    <w:rsid w:val="00A45844"/>
    <w:rsid w:val="00A51077"/>
    <w:rsid w:val="00A51224"/>
    <w:rsid w:val="00A52767"/>
    <w:rsid w:val="00A53A6B"/>
    <w:rsid w:val="00A53BA2"/>
    <w:rsid w:val="00A5433B"/>
    <w:rsid w:val="00A54BE7"/>
    <w:rsid w:val="00A54C60"/>
    <w:rsid w:val="00A54E1A"/>
    <w:rsid w:val="00A55441"/>
    <w:rsid w:val="00A55C23"/>
    <w:rsid w:val="00A56A48"/>
    <w:rsid w:val="00A56DEC"/>
    <w:rsid w:val="00A60849"/>
    <w:rsid w:val="00A60B48"/>
    <w:rsid w:val="00A612FF"/>
    <w:rsid w:val="00A614D0"/>
    <w:rsid w:val="00A62BFB"/>
    <w:rsid w:val="00A63142"/>
    <w:rsid w:val="00A6462A"/>
    <w:rsid w:val="00A6493B"/>
    <w:rsid w:val="00A64BD7"/>
    <w:rsid w:val="00A65FDE"/>
    <w:rsid w:val="00A6602B"/>
    <w:rsid w:val="00A66E8A"/>
    <w:rsid w:val="00A71943"/>
    <w:rsid w:val="00A730EF"/>
    <w:rsid w:val="00A732D7"/>
    <w:rsid w:val="00A7334A"/>
    <w:rsid w:val="00A7361D"/>
    <w:rsid w:val="00A7456C"/>
    <w:rsid w:val="00A75588"/>
    <w:rsid w:val="00A772B5"/>
    <w:rsid w:val="00A77383"/>
    <w:rsid w:val="00A778FF"/>
    <w:rsid w:val="00A77D5D"/>
    <w:rsid w:val="00A8029F"/>
    <w:rsid w:val="00A80635"/>
    <w:rsid w:val="00A82118"/>
    <w:rsid w:val="00A82EA9"/>
    <w:rsid w:val="00A861F3"/>
    <w:rsid w:val="00A87BD4"/>
    <w:rsid w:val="00A91E7F"/>
    <w:rsid w:val="00A95482"/>
    <w:rsid w:val="00A95C14"/>
    <w:rsid w:val="00A95FAA"/>
    <w:rsid w:val="00A9666F"/>
    <w:rsid w:val="00A97BA6"/>
    <w:rsid w:val="00A97C92"/>
    <w:rsid w:val="00AA0797"/>
    <w:rsid w:val="00AA0D04"/>
    <w:rsid w:val="00AA2F4F"/>
    <w:rsid w:val="00AA414B"/>
    <w:rsid w:val="00AA4BFF"/>
    <w:rsid w:val="00AB0069"/>
    <w:rsid w:val="00AB04AD"/>
    <w:rsid w:val="00AB18A3"/>
    <w:rsid w:val="00AB1E6A"/>
    <w:rsid w:val="00AB24E1"/>
    <w:rsid w:val="00AB2AB3"/>
    <w:rsid w:val="00AB3D71"/>
    <w:rsid w:val="00AB6EAC"/>
    <w:rsid w:val="00AB6FB3"/>
    <w:rsid w:val="00AB7C33"/>
    <w:rsid w:val="00AC04B8"/>
    <w:rsid w:val="00AC07A4"/>
    <w:rsid w:val="00AC1EEB"/>
    <w:rsid w:val="00AC2136"/>
    <w:rsid w:val="00AC271E"/>
    <w:rsid w:val="00AC67A5"/>
    <w:rsid w:val="00AC7FBA"/>
    <w:rsid w:val="00AD0EF9"/>
    <w:rsid w:val="00AD1E1F"/>
    <w:rsid w:val="00AD1F3F"/>
    <w:rsid w:val="00AD2944"/>
    <w:rsid w:val="00AD35EF"/>
    <w:rsid w:val="00AD4A4D"/>
    <w:rsid w:val="00AD57B1"/>
    <w:rsid w:val="00AD612A"/>
    <w:rsid w:val="00AD6629"/>
    <w:rsid w:val="00AD7A2D"/>
    <w:rsid w:val="00AE1A00"/>
    <w:rsid w:val="00AE2F42"/>
    <w:rsid w:val="00AE33A9"/>
    <w:rsid w:val="00AE4666"/>
    <w:rsid w:val="00AE5255"/>
    <w:rsid w:val="00AF10D2"/>
    <w:rsid w:val="00AF140A"/>
    <w:rsid w:val="00AF1F7E"/>
    <w:rsid w:val="00AF2CDB"/>
    <w:rsid w:val="00AF4251"/>
    <w:rsid w:val="00AF4AEB"/>
    <w:rsid w:val="00AF539D"/>
    <w:rsid w:val="00AF59B9"/>
    <w:rsid w:val="00AF5A5E"/>
    <w:rsid w:val="00AF5E44"/>
    <w:rsid w:val="00AF7241"/>
    <w:rsid w:val="00B001E4"/>
    <w:rsid w:val="00B0153A"/>
    <w:rsid w:val="00B03CE1"/>
    <w:rsid w:val="00B0440E"/>
    <w:rsid w:val="00B045F0"/>
    <w:rsid w:val="00B04889"/>
    <w:rsid w:val="00B04DC4"/>
    <w:rsid w:val="00B05CA8"/>
    <w:rsid w:val="00B06013"/>
    <w:rsid w:val="00B06CAC"/>
    <w:rsid w:val="00B07049"/>
    <w:rsid w:val="00B1380A"/>
    <w:rsid w:val="00B13902"/>
    <w:rsid w:val="00B13FA7"/>
    <w:rsid w:val="00B14244"/>
    <w:rsid w:val="00B1506B"/>
    <w:rsid w:val="00B17835"/>
    <w:rsid w:val="00B238AA"/>
    <w:rsid w:val="00B24B2E"/>
    <w:rsid w:val="00B24DB2"/>
    <w:rsid w:val="00B251E2"/>
    <w:rsid w:val="00B252C9"/>
    <w:rsid w:val="00B25570"/>
    <w:rsid w:val="00B256AD"/>
    <w:rsid w:val="00B2579E"/>
    <w:rsid w:val="00B25DA5"/>
    <w:rsid w:val="00B260DF"/>
    <w:rsid w:val="00B31660"/>
    <w:rsid w:val="00B3394C"/>
    <w:rsid w:val="00B33AC0"/>
    <w:rsid w:val="00B34081"/>
    <w:rsid w:val="00B34639"/>
    <w:rsid w:val="00B34B8C"/>
    <w:rsid w:val="00B35386"/>
    <w:rsid w:val="00B356C3"/>
    <w:rsid w:val="00B35BF4"/>
    <w:rsid w:val="00B362C6"/>
    <w:rsid w:val="00B37E3B"/>
    <w:rsid w:val="00B40BE8"/>
    <w:rsid w:val="00B41994"/>
    <w:rsid w:val="00B423FC"/>
    <w:rsid w:val="00B42655"/>
    <w:rsid w:val="00B43172"/>
    <w:rsid w:val="00B44BDA"/>
    <w:rsid w:val="00B4503B"/>
    <w:rsid w:val="00B453F2"/>
    <w:rsid w:val="00B458C1"/>
    <w:rsid w:val="00B462E6"/>
    <w:rsid w:val="00B46EBD"/>
    <w:rsid w:val="00B51489"/>
    <w:rsid w:val="00B5163B"/>
    <w:rsid w:val="00B51651"/>
    <w:rsid w:val="00B525EE"/>
    <w:rsid w:val="00B55021"/>
    <w:rsid w:val="00B55A5A"/>
    <w:rsid w:val="00B562C4"/>
    <w:rsid w:val="00B571D5"/>
    <w:rsid w:val="00B57273"/>
    <w:rsid w:val="00B57CA7"/>
    <w:rsid w:val="00B6012E"/>
    <w:rsid w:val="00B6112C"/>
    <w:rsid w:val="00B61C6C"/>
    <w:rsid w:val="00B620E8"/>
    <w:rsid w:val="00B62245"/>
    <w:rsid w:val="00B622E7"/>
    <w:rsid w:val="00B62C96"/>
    <w:rsid w:val="00B6336F"/>
    <w:rsid w:val="00B6363C"/>
    <w:rsid w:val="00B6380C"/>
    <w:rsid w:val="00B63F64"/>
    <w:rsid w:val="00B641A3"/>
    <w:rsid w:val="00B6448F"/>
    <w:rsid w:val="00B6545B"/>
    <w:rsid w:val="00B6556C"/>
    <w:rsid w:val="00B656D1"/>
    <w:rsid w:val="00B66383"/>
    <w:rsid w:val="00B663B8"/>
    <w:rsid w:val="00B6716C"/>
    <w:rsid w:val="00B6734D"/>
    <w:rsid w:val="00B67AA9"/>
    <w:rsid w:val="00B71380"/>
    <w:rsid w:val="00B72B76"/>
    <w:rsid w:val="00B72F40"/>
    <w:rsid w:val="00B72F4B"/>
    <w:rsid w:val="00B73DAC"/>
    <w:rsid w:val="00B744B2"/>
    <w:rsid w:val="00B7597A"/>
    <w:rsid w:val="00B75E8C"/>
    <w:rsid w:val="00B7603F"/>
    <w:rsid w:val="00B76E5E"/>
    <w:rsid w:val="00B77EF4"/>
    <w:rsid w:val="00B8147A"/>
    <w:rsid w:val="00B815E2"/>
    <w:rsid w:val="00B82B74"/>
    <w:rsid w:val="00B837C5"/>
    <w:rsid w:val="00B846D4"/>
    <w:rsid w:val="00B8484B"/>
    <w:rsid w:val="00B84A71"/>
    <w:rsid w:val="00B84EC0"/>
    <w:rsid w:val="00B8544D"/>
    <w:rsid w:val="00B86C0E"/>
    <w:rsid w:val="00B871A9"/>
    <w:rsid w:val="00B874EA"/>
    <w:rsid w:val="00B878CE"/>
    <w:rsid w:val="00B87B22"/>
    <w:rsid w:val="00B87F9C"/>
    <w:rsid w:val="00B906FF"/>
    <w:rsid w:val="00B9211C"/>
    <w:rsid w:val="00B92EEC"/>
    <w:rsid w:val="00B9446E"/>
    <w:rsid w:val="00B950A5"/>
    <w:rsid w:val="00B97541"/>
    <w:rsid w:val="00BA1CA0"/>
    <w:rsid w:val="00BA455A"/>
    <w:rsid w:val="00BA5528"/>
    <w:rsid w:val="00BA688E"/>
    <w:rsid w:val="00BB0742"/>
    <w:rsid w:val="00BB130A"/>
    <w:rsid w:val="00BB1B0D"/>
    <w:rsid w:val="00BB6818"/>
    <w:rsid w:val="00BC013C"/>
    <w:rsid w:val="00BC0541"/>
    <w:rsid w:val="00BC0C96"/>
    <w:rsid w:val="00BC155D"/>
    <w:rsid w:val="00BC1572"/>
    <w:rsid w:val="00BC328D"/>
    <w:rsid w:val="00BC395B"/>
    <w:rsid w:val="00BC3F67"/>
    <w:rsid w:val="00BC45BA"/>
    <w:rsid w:val="00BC5103"/>
    <w:rsid w:val="00BC5F4E"/>
    <w:rsid w:val="00BC5FDE"/>
    <w:rsid w:val="00BC7297"/>
    <w:rsid w:val="00BC72EA"/>
    <w:rsid w:val="00BD0240"/>
    <w:rsid w:val="00BD0822"/>
    <w:rsid w:val="00BD0E28"/>
    <w:rsid w:val="00BD1E79"/>
    <w:rsid w:val="00BD2C19"/>
    <w:rsid w:val="00BD348C"/>
    <w:rsid w:val="00BD5E01"/>
    <w:rsid w:val="00BD71AC"/>
    <w:rsid w:val="00BD799F"/>
    <w:rsid w:val="00BD7C23"/>
    <w:rsid w:val="00BD7F45"/>
    <w:rsid w:val="00BE0125"/>
    <w:rsid w:val="00BE0A98"/>
    <w:rsid w:val="00BE1867"/>
    <w:rsid w:val="00BE5FB6"/>
    <w:rsid w:val="00BE6EF4"/>
    <w:rsid w:val="00BE79DB"/>
    <w:rsid w:val="00BF11D7"/>
    <w:rsid w:val="00BF12BB"/>
    <w:rsid w:val="00BF1F50"/>
    <w:rsid w:val="00BF32C1"/>
    <w:rsid w:val="00BF40C0"/>
    <w:rsid w:val="00BF467C"/>
    <w:rsid w:val="00BF59B0"/>
    <w:rsid w:val="00BF7D62"/>
    <w:rsid w:val="00C005CC"/>
    <w:rsid w:val="00C0130E"/>
    <w:rsid w:val="00C0252B"/>
    <w:rsid w:val="00C0272E"/>
    <w:rsid w:val="00C02B41"/>
    <w:rsid w:val="00C02D83"/>
    <w:rsid w:val="00C03DBD"/>
    <w:rsid w:val="00C04D36"/>
    <w:rsid w:val="00C04DB4"/>
    <w:rsid w:val="00C05EB3"/>
    <w:rsid w:val="00C06FCE"/>
    <w:rsid w:val="00C07C03"/>
    <w:rsid w:val="00C07E19"/>
    <w:rsid w:val="00C10747"/>
    <w:rsid w:val="00C10818"/>
    <w:rsid w:val="00C10EB5"/>
    <w:rsid w:val="00C12025"/>
    <w:rsid w:val="00C133C8"/>
    <w:rsid w:val="00C1447E"/>
    <w:rsid w:val="00C15F7E"/>
    <w:rsid w:val="00C17D95"/>
    <w:rsid w:val="00C21159"/>
    <w:rsid w:val="00C21650"/>
    <w:rsid w:val="00C21F45"/>
    <w:rsid w:val="00C22F62"/>
    <w:rsid w:val="00C265C0"/>
    <w:rsid w:val="00C2665E"/>
    <w:rsid w:val="00C27482"/>
    <w:rsid w:val="00C27872"/>
    <w:rsid w:val="00C27D22"/>
    <w:rsid w:val="00C27E84"/>
    <w:rsid w:val="00C30595"/>
    <w:rsid w:val="00C30AAD"/>
    <w:rsid w:val="00C30EE2"/>
    <w:rsid w:val="00C311B3"/>
    <w:rsid w:val="00C32318"/>
    <w:rsid w:val="00C32551"/>
    <w:rsid w:val="00C33D9D"/>
    <w:rsid w:val="00C34004"/>
    <w:rsid w:val="00C353C7"/>
    <w:rsid w:val="00C35637"/>
    <w:rsid w:val="00C35FB4"/>
    <w:rsid w:val="00C36AC4"/>
    <w:rsid w:val="00C37C30"/>
    <w:rsid w:val="00C37DF5"/>
    <w:rsid w:val="00C37E23"/>
    <w:rsid w:val="00C40A7F"/>
    <w:rsid w:val="00C41505"/>
    <w:rsid w:val="00C418FA"/>
    <w:rsid w:val="00C42D97"/>
    <w:rsid w:val="00C44424"/>
    <w:rsid w:val="00C4483D"/>
    <w:rsid w:val="00C44FA7"/>
    <w:rsid w:val="00C472A4"/>
    <w:rsid w:val="00C52849"/>
    <w:rsid w:val="00C52AEE"/>
    <w:rsid w:val="00C537EB"/>
    <w:rsid w:val="00C60A6B"/>
    <w:rsid w:val="00C61A21"/>
    <w:rsid w:val="00C62EDF"/>
    <w:rsid w:val="00C630B4"/>
    <w:rsid w:val="00C654F4"/>
    <w:rsid w:val="00C66654"/>
    <w:rsid w:val="00C7017D"/>
    <w:rsid w:val="00C706EC"/>
    <w:rsid w:val="00C71F95"/>
    <w:rsid w:val="00C72091"/>
    <w:rsid w:val="00C72C19"/>
    <w:rsid w:val="00C72C64"/>
    <w:rsid w:val="00C73585"/>
    <w:rsid w:val="00C73C0D"/>
    <w:rsid w:val="00C7436B"/>
    <w:rsid w:val="00C7586A"/>
    <w:rsid w:val="00C76480"/>
    <w:rsid w:val="00C77547"/>
    <w:rsid w:val="00C778E6"/>
    <w:rsid w:val="00C81AC0"/>
    <w:rsid w:val="00C81E07"/>
    <w:rsid w:val="00C8300A"/>
    <w:rsid w:val="00C8388D"/>
    <w:rsid w:val="00C83958"/>
    <w:rsid w:val="00C839A9"/>
    <w:rsid w:val="00C83FB4"/>
    <w:rsid w:val="00C849C6"/>
    <w:rsid w:val="00C85805"/>
    <w:rsid w:val="00C85D6A"/>
    <w:rsid w:val="00C874E9"/>
    <w:rsid w:val="00C903D9"/>
    <w:rsid w:val="00C9040A"/>
    <w:rsid w:val="00C907F5"/>
    <w:rsid w:val="00C90AFC"/>
    <w:rsid w:val="00C91736"/>
    <w:rsid w:val="00C91BAC"/>
    <w:rsid w:val="00C92A4B"/>
    <w:rsid w:val="00C94693"/>
    <w:rsid w:val="00C94898"/>
    <w:rsid w:val="00C94BF1"/>
    <w:rsid w:val="00C95BFE"/>
    <w:rsid w:val="00CA0DFE"/>
    <w:rsid w:val="00CA2D32"/>
    <w:rsid w:val="00CA3004"/>
    <w:rsid w:val="00CA3FE6"/>
    <w:rsid w:val="00CA4656"/>
    <w:rsid w:val="00CA49E5"/>
    <w:rsid w:val="00CA5663"/>
    <w:rsid w:val="00CA6414"/>
    <w:rsid w:val="00CA65A5"/>
    <w:rsid w:val="00CA74DC"/>
    <w:rsid w:val="00CA753D"/>
    <w:rsid w:val="00CB06F2"/>
    <w:rsid w:val="00CB2AB7"/>
    <w:rsid w:val="00CC0083"/>
    <w:rsid w:val="00CC07E4"/>
    <w:rsid w:val="00CC2725"/>
    <w:rsid w:val="00CC27F3"/>
    <w:rsid w:val="00CC3194"/>
    <w:rsid w:val="00CC3562"/>
    <w:rsid w:val="00CC4D63"/>
    <w:rsid w:val="00CC5E5B"/>
    <w:rsid w:val="00CC61A5"/>
    <w:rsid w:val="00CC63B7"/>
    <w:rsid w:val="00CC772A"/>
    <w:rsid w:val="00CC7E08"/>
    <w:rsid w:val="00CD04A8"/>
    <w:rsid w:val="00CD14DB"/>
    <w:rsid w:val="00CD1C06"/>
    <w:rsid w:val="00CD6D72"/>
    <w:rsid w:val="00CD7B93"/>
    <w:rsid w:val="00CE0348"/>
    <w:rsid w:val="00CE2E0F"/>
    <w:rsid w:val="00CE2E1B"/>
    <w:rsid w:val="00CE4920"/>
    <w:rsid w:val="00CE5FE4"/>
    <w:rsid w:val="00CE6283"/>
    <w:rsid w:val="00CE67AA"/>
    <w:rsid w:val="00CE6F33"/>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0D"/>
    <w:rsid w:val="00D014C7"/>
    <w:rsid w:val="00D01548"/>
    <w:rsid w:val="00D03A6E"/>
    <w:rsid w:val="00D03F0A"/>
    <w:rsid w:val="00D04D5F"/>
    <w:rsid w:val="00D04DD6"/>
    <w:rsid w:val="00D04DFA"/>
    <w:rsid w:val="00D0597F"/>
    <w:rsid w:val="00D05F35"/>
    <w:rsid w:val="00D06393"/>
    <w:rsid w:val="00D06E5E"/>
    <w:rsid w:val="00D06F79"/>
    <w:rsid w:val="00D10088"/>
    <w:rsid w:val="00D10597"/>
    <w:rsid w:val="00D120A3"/>
    <w:rsid w:val="00D13288"/>
    <w:rsid w:val="00D13AF8"/>
    <w:rsid w:val="00D155AA"/>
    <w:rsid w:val="00D1584B"/>
    <w:rsid w:val="00D172B7"/>
    <w:rsid w:val="00D20601"/>
    <w:rsid w:val="00D219E9"/>
    <w:rsid w:val="00D2205B"/>
    <w:rsid w:val="00D23418"/>
    <w:rsid w:val="00D23B5D"/>
    <w:rsid w:val="00D24606"/>
    <w:rsid w:val="00D246C0"/>
    <w:rsid w:val="00D2620A"/>
    <w:rsid w:val="00D3056A"/>
    <w:rsid w:val="00D3064D"/>
    <w:rsid w:val="00D30AED"/>
    <w:rsid w:val="00D30F84"/>
    <w:rsid w:val="00D31091"/>
    <w:rsid w:val="00D31210"/>
    <w:rsid w:val="00D33CFE"/>
    <w:rsid w:val="00D33DDE"/>
    <w:rsid w:val="00D34DA4"/>
    <w:rsid w:val="00D35624"/>
    <w:rsid w:val="00D35C1D"/>
    <w:rsid w:val="00D36A0B"/>
    <w:rsid w:val="00D3752F"/>
    <w:rsid w:val="00D40DDE"/>
    <w:rsid w:val="00D42D78"/>
    <w:rsid w:val="00D43970"/>
    <w:rsid w:val="00D43CA5"/>
    <w:rsid w:val="00D44CA5"/>
    <w:rsid w:val="00D46E12"/>
    <w:rsid w:val="00D46E5D"/>
    <w:rsid w:val="00D47D41"/>
    <w:rsid w:val="00D47FBC"/>
    <w:rsid w:val="00D50734"/>
    <w:rsid w:val="00D507C0"/>
    <w:rsid w:val="00D513CC"/>
    <w:rsid w:val="00D5163A"/>
    <w:rsid w:val="00D5172A"/>
    <w:rsid w:val="00D56435"/>
    <w:rsid w:val="00D572CD"/>
    <w:rsid w:val="00D61D3F"/>
    <w:rsid w:val="00D62755"/>
    <w:rsid w:val="00D62AA4"/>
    <w:rsid w:val="00D6318F"/>
    <w:rsid w:val="00D632EE"/>
    <w:rsid w:val="00D650BB"/>
    <w:rsid w:val="00D6540A"/>
    <w:rsid w:val="00D66C4E"/>
    <w:rsid w:val="00D674AF"/>
    <w:rsid w:val="00D67706"/>
    <w:rsid w:val="00D70107"/>
    <w:rsid w:val="00D70438"/>
    <w:rsid w:val="00D717AD"/>
    <w:rsid w:val="00D720AD"/>
    <w:rsid w:val="00D72D1D"/>
    <w:rsid w:val="00D74A18"/>
    <w:rsid w:val="00D74D3E"/>
    <w:rsid w:val="00D757C6"/>
    <w:rsid w:val="00D7583E"/>
    <w:rsid w:val="00D75C41"/>
    <w:rsid w:val="00D76F95"/>
    <w:rsid w:val="00D773DF"/>
    <w:rsid w:val="00D80529"/>
    <w:rsid w:val="00D80F78"/>
    <w:rsid w:val="00D81AC3"/>
    <w:rsid w:val="00D81C59"/>
    <w:rsid w:val="00D82A5B"/>
    <w:rsid w:val="00D84637"/>
    <w:rsid w:val="00D8473B"/>
    <w:rsid w:val="00D85048"/>
    <w:rsid w:val="00D85780"/>
    <w:rsid w:val="00D86608"/>
    <w:rsid w:val="00D86A90"/>
    <w:rsid w:val="00D905B0"/>
    <w:rsid w:val="00D925AA"/>
    <w:rsid w:val="00D9283D"/>
    <w:rsid w:val="00D930DD"/>
    <w:rsid w:val="00D9341C"/>
    <w:rsid w:val="00D93809"/>
    <w:rsid w:val="00D93A49"/>
    <w:rsid w:val="00D94B7D"/>
    <w:rsid w:val="00D97D8C"/>
    <w:rsid w:val="00DA0B1A"/>
    <w:rsid w:val="00DA1560"/>
    <w:rsid w:val="00DA1981"/>
    <w:rsid w:val="00DA3176"/>
    <w:rsid w:val="00DA4C44"/>
    <w:rsid w:val="00DA4C48"/>
    <w:rsid w:val="00DA4E21"/>
    <w:rsid w:val="00DA6880"/>
    <w:rsid w:val="00DA705F"/>
    <w:rsid w:val="00DA71EF"/>
    <w:rsid w:val="00DA7A18"/>
    <w:rsid w:val="00DB1347"/>
    <w:rsid w:val="00DB28CE"/>
    <w:rsid w:val="00DB29BC"/>
    <w:rsid w:val="00DB2A2A"/>
    <w:rsid w:val="00DB3123"/>
    <w:rsid w:val="00DB3A0C"/>
    <w:rsid w:val="00DB479F"/>
    <w:rsid w:val="00DB55B6"/>
    <w:rsid w:val="00DB5EA7"/>
    <w:rsid w:val="00DB5F21"/>
    <w:rsid w:val="00DB6D7C"/>
    <w:rsid w:val="00DB7183"/>
    <w:rsid w:val="00DC035D"/>
    <w:rsid w:val="00DC090A"/>
    <w:rsid w:val="00DC0E7E"/>
    <w:rsid w:val="00DC109B"/>
    <w:rsid w:val="00DC2D72"/>
    <w:rsid w:val="00DC30EA"/>
    <w:rsid w:val="00DC4923"/>
    <w:rsid w:val="00DC4FE9"/>
    <w:rsid w:val="00DC5918"/>
    <w:rsid w:val="00DC6921"/>
    <w:rsid w:val="00DC6C8D"/>
    <w:rsid w:val="00DC73A5"/>
    <w:rsid w:val="00DD0236"/>
    <w:rsid w:val="00DD0E66"/>
    <w:rsid w:val="00DD4100"/>
    <w:rsid w:val="00DD76A4"/>
    <w:rsid w:val="00DD7C65"/>
    <w:rsid w:val="00DE03E4"/>
    <w:rsid w:val="00DE1134"/>
    <w:rsid w:val="00DE1339"/>
    <w:rsid w:val="00DE1AEB"/>
    <w:rsid w:val="00DE2247"/>
    <w:rsid w:val="00DE2A34"/>
    <w:rsid w:val="00DE2FE2"/>
    <w:rsid w:val="00DE37AE"/>
    <w:rsid w:val="00DE4427"/>
    <w:rsid w:val="00DE4732"/>
    <w:rsid w:val="00DE6668"/>
    <w:rsid w:val="00DE676F"/>
    <w:rsid w:val="00DE6987"/>
    <w:rsid w:val="00DE7339"/>
    <w:rsid w:val="00DE7AF2"/>
    <w:rsid w:val="00DF0D99"/>
    <w:rsid w:val="00DF120B"/>
    <w:rsid w:val="00DF1246"/>
    <w:rsid w:val="00DF1C77"/>
    <w:rsid w:val="00DF30C0"/>
    <w:rsid w:val="00DF6189"/>
    <w:rsid w:val="00DF740D"/>
    <w:rsid w:val="00E0080A"/>
    <w:rsid w:val="00E00F31"/>
    <w:rsid w:val="00E02242"/>
    <w:rsid w:val="00E0300E"/>
    <w:rsid w:val="00E032CF"/>
    <w:rsid w:val="00E04AE0"/>
    <w:rsid w:val="00E06FDE"/>
    <w:rsid w:val="00E070D0"/>
    <w:rsid w:val="00E11517"/>
    <w:rsid w:val="00E12834"/>
    <w:rsid w:val="00E13727"/>
    <w:rsid w:val="00E14462"/>
    <w:rsid w:val="00E15630"/>
    <w:rsid w:val="00E16E15"/>
    <w:rsid w:val="00E17AB3"/>
    <w:rsid w:val="00E20254"/>
    <w:rsid w:val="00E209F0"/>
    <w:rsid w:val="00E219EB"/>
    <w:rsid w:val="00E22C13"/>
    <w:rsid w:val="00E23129"/>
    <w:rsid w:val="00E25045"/>
    <w:rsid w:val="00E2677C"/>
    <w:rsid w:val="00E26D83"/>
    <w:rsid w:val="00E271CD"/>
    <w:rsid w:val="00E27A1E"/>
    <w:rsid w:val="00E306E9"/>
    <w:rsid w:val="00E307DC"/>
    <w:rsid w:val="00E30966"/>
    <w:rsid w:val="00E323CF"/>
    <w:rsid w:val="00E334B9"/>
    <w:rsid w:val="00E33905"/>
    <w:rsid w:val="00E342D1"/>
    <w:rsid w:val="00E34B96"/>
    <w:rsid w:val="00E35161"/>
    <w:rsid w:val="00E35E14"/>
    <w:rsid w:val="00E37502"/>
    <w:rsid w:val="00E40127"/>
    <w:rsid w:val="00E43074"/>
    <w:rsid w:val="00E431C8"/>
    <w:rsid w:val="00E44926"/>
    <w:rsid w:val="00E44E09"/>
    <w:rsid w:val="00E45D53"/>
    <w:rsid w:val="00E46DBD"/>
    <w:rsid w:val="00E51708"/>
    <w:rsid w:val="00E51729"/>
    <w:rsid w:val="00E51D0A"/>
    <w:rsid w:val="00E51FD7"/>
    <w:rsid w:val="00E53139"/>
    <w:rsid w:val="00E53A8F"/>
    <w:rsid w:val="00E5435E"/>
    <w:rsid w:val="00E55007"/>
    <w:rsid w:val="00E55A81"/>
    <w:rsid w:val="00E56450"/>
    <w:rsid w:val="00E56DA8"/>
    <w:rsid w:val="00E60ACC"/>
    <w:rsid w:val="00E60C4B"/>
    <w:rsid w:val="00E60E21"/>
    <w:rsid w:val="00E64122"/>
    <w:rsid w:val="00E6570E"/>
    <w:rsid w:val="00E66638"/>
    <w:rsid w:val="00E6675D"/>
    <w:rsid w:val="00E67058"/>
    <w:rsid w:val="00E6706E"/>
    <w:rsid w:val="00E708EC"/>
    <w:rsid w:val="00E7117E"/>
    <w:rsid w:val="00E7211D"/>
    <w:rsid w:val="00E72F0F"/>
    <w:rsid w:val="00E754C2"/>
    <w:rsid w:val="00E757CA"/>
    <w:rsid w:val="00E75B37"/>
    <w:rsid w:val="00E75D48"/>
    <w:rsid w:val="00E76750"/>
    <w:rsid w:val="00E773CD"/>
    <w:rsid w:val="00E774C9"/>
    <w:rsid w:val="00E77D0C"/>
    <w:rsid w:val="00E80964"/>
    <w:rsid w:val="00E83D43"/>
    <w:rsid w:val="00E841A6"/>
    <w:rsid w:val="00E84BCB"/>
    <w:rsid w:val="00E85905"/>
    <w:rsid w:val="00E85D20"/>
    <w:rsid w:val="00E86BA2"/>
    <w:rsid w:val="00E87C0D"/>
    <w:rsid w:val="00E90DC4"/>
    <w:rsid w:val="00E9163F"/>
    <w:rsid w:val="00E91CB7"/>
    <w:rsid w:val="00E91F9A"/>
    <w:rsid w:val="00E93C4F"/>
    <w:rsid w:val="00E9555B"/>
    <w:rsid w:val="00E955B0"/>
    <w:rsid w:val="00E956E8"/>
    <w:rsid w:val="00E96710"/>
    <w:rsid w:val="00EA022D"/>
    <w:rsid w:val="00EA0D10"/>
    <w:rsid w:val="00EA0F2C"/>
    <w:rsid w:val="00EA19CB"/>
    <w:rsid w:val="00EA2C8F"/>
    <w:rsid w:val="00EA3615"/>
    <w:rsid w:val="00EA5045"/>
    <w:rsid w:val="00EA5D0D"/>
    <w:rsid w:val="00EA5D64"/>
    <w:rsid w:val="00EA613A"/>
    <w:rsid w:val="00EA6A8C"/>
    <w:rsid w:val="00EA7E1B"/>
    <w:rsid w:val="00EB140D"/>
    <w:rsid w:val="00EB2AD1"/>
    <w:rsid w:val="00EB2F9F"/>
    <w:rsid w:val="00EB3067"/>
    <w:rsid w:val="00EB353E"/>
    <w:rsid w:val="00EB3AA1"/>
    <w:rsid w:val="00EB3F13"/>
    <w:rsid w:val="00EB4EF7"/>
    <w:rsid w:val="00EB4F52"/>
    <w:rsid w:val="00EB5155"/>
    <w:rsid w:val="00EB567D"/>
    <w:rsid w:val="00EB56E0"/>
    <w:rsid w:val="00EB5DDF"/>
    <w:rsid w:val="00EB6E66"/>
    <w:rsid w:val="00EB7054"/>
    <w:rsid w:val="00EC0129"/>
    <w:rsid w:val="00EC3CEC"/>
    <w:rsid w:val="00EC4625"/>
    <w:rsid w:val="00EC7F7C"/>
    <w:rsid w:val="00ED06B9"/>
    <w:rsid w:val="00ED139E"/>
    <w:rsid w:val="00ED1759"/>
    <w:rsid w:val="00ED27A5"/>
    <w:rsid w:val="00ED3ECB"/>
    <w:rsid w:val="00ED445D"/>
    <w:rsid w:val="00ED461C"/>
    <w:rsid w:val="00ED5E2B"/>
    <w:rsid w:val="00ED66D2"/>
    <w:rsid w:val="00ED792F"/>
    <w:rsid w:val="00EE01C2"/>
    <w:rsid w:val="00EE0276"/>
    <w:rsid w:val="00EE2E02"/>
    <w:rsid w:val="00EE2FEA"/>
    <w:rsid w:val="00EE37A2"/>
    <w:rsid w:val="00EE3B12"/>
    <w:rsid w:val="00EE3E16"/>
    <w:rsid w:val="00EE3E6F"/>
    <w:rsid w:val="00EE5AF3"/>
    <w:rsid w:val="00EE5E53"/>
    <w:rsid w:val="00EE5E91"/>
    <w:rsid w:val="00EE5F8C"/>
    <w:rsid w:val="00EE73BC"/>
    <w:rsid w:val="00EE7AC8"/>
    <w:rsid w:val="00EF00AA"/>
    <w:rsid w:val="00EF3996"/>
    <w:rsid w:val="00EF6AA1"/>
    <w:rsid w:val="00EF6B5B"/>
    <w:rsid w:val="00F0026A"/>
    <w:rsid w:val="00F0046E"/>
    <w:rsid w:val="00F02079"/>
    <w:rsid w:val="00F021E7"/>
    <w:rsid w:val="00F02401"/>
    <w:rsid w:val="00F026C1"/>
    <w:rsid w:val="00F039D1"/>
    <w:rsid w:val="00F04062"/>
    <w:rsid w:val="00F055AF"/>
    <w:rsid w:val="00F05BEC"/>
    <w:rsid w:val="00F05D0F"/>
    <w:rsid w:val="00F05DB4"/>
    <w:rsid w:val="00F05FE6"/>
    <w:rsid w:val="00F10D2A"/>
    <w:rsid w:val="00F12A37"/>
    <w:rsid w:val="00F13358"/>
    <w:rsid w:val="00F1456D"/>
    <w:rsid w:val="00F14D90"/>
    <w:rsid w:val="00F14DA0"/>
    <w:rsid w:val="00F15387"/>
    <w:rsid w:val="00F15D8B"/>
    <w:rsid w:val="00F15F46"/>
    <w:rsid w:val="00F1641B"/>
    <w:rsid w:val="00F17D58"/>
    <w:rsid w:val="00F228F5"/>
    <w:rsid w:val="00F22F7A"/>
    <w:rsid w:val="00F23FD4"/>
    <w:rsid w:val="00F24143"/>
    <w:rsid w:val="00F241BE"/>
    <w:rsid w:val="00F24962"/>
    <w:rsid w:val="00F25038"/>
    <w:rsid w:val="00F26C0A"/>
    <w:rsid w:val="00F2735C"/>
    <w:rsid w:val="00F3124A"/>
    <w:rsid w:val="00F31D41"/>
    <w:rsid w:val="00F34539"/>
    <w:rsid w:val="00F35005"/>
    <w:rsid w:val="00F359FB"/>
    <w:rsid w:val="00F364CB"/>
    <w:rsid w:val="00F36E13"/>
    <w:rsid w:val="00F37601"/>
    <w:rsid w:val="00F4058E"/>
    <w:rsid w:val="00F4220F"/>
    <w:rsid w:val="00F423B8"/>
    <w:rsid w:val="00F43F58"/>
    <w:rsid w:val="00F44B7B"/>
    <w:rsid w:val="00F45507"/>
    <w:rsid w:val="00F458A7"/>
    <w:rsid w:val="00F459CB"/>
    <w:rsid w:val="00F46014"/>
    <w:rsid w:val="00F47670"/>
    <w:rsid w:val="00F47C9D"/>
    <w:rsid w:val="00F50F9F"/>
    <w:rsid w:val="00F51371"/>
    <w:rsid w:val="00F5199C"/>
    <w:rsid w:val="00F51AF6"/>
    <w:rsid w:val="00F551E9"/>
    <w:rsid w:val="00F55A95"/>
    <w:rsid w:val="00F56113"/>
    <w:rsid w:val="00F5640F"/>
    <w:rsid w:val="00F56735"/>
    <w:rsid w:val="00F56B3A"/>
    <w:rsid w:val="00F60F94"/>
    <w:rsid w:val="00F615F9"/>
    <w:rsid w:val="00F62055"/>
    <w:rsid w:val="00F620BE"/>
    <w:rsid w:val="00F6311B"/>
    <w:rsid w:val="00F64D59"/>
    <w:rsid w:val="00F64DC5"/>
    <w:rsid w:val="00F66BEB"/>
    <w:rsid w:val="00F70247"/>
    <w:rsid w:val="00F7348B"/>
    <w:rsid w:val="00F73938"/>
    <w:rsid w:val="00F73E87"/>
    <w:rsid w:val="00F74224"/>
    <w:rsid w:val="00F747A9"/>
    <w:rsid w:val="00F75DE9"/>
    <w:rsid w:val="00F762DD"/>
    <w:rsid w:val="00F76696"/>
    <w:rsid w:val="00F77295"/>
    <w:rsid w:val="00F77A84"/>
    <w:rsid w:val="00F80438"/>
    <w:rsid w:val="00F82746"/>
    <w:rsid w:val="00F869ED"/>
    <w:rsid w:val="00F86AAB"/>
    <w:rsid w:val="00F86E53"/>
    <w:rsid w:val="00F87905"/>
    <w:rsid w:val="00F87A13"/>
    <w:rsid w:val="00F90C08"/>
    <w:rsid w:val="00F91A0D"/>
    <w:rsid w:val="00F9229E"/>
    <w:rsid w:val="00F92724"/>
    <w:rsid w:val="00F92A12"/>
    <w:rsid w:val="00F942E2"/>
    <w:rsid w:val="00F9523B"/>
    <w:rsid w:val="00F9546E"/>
    <w:rsid w:val="00F9560B"/>
    <w:rsid w:val="00F95755"/>
    <w:rsid w:val="00F96E67"/>
    <w:rsid w:val="00F96E92"/>
    <w:rsid w:val="00FA0700"/>
    <w:rsid w:val="00FA13CB"/>
    <w:rsid w:val="00FA2BE9"/>
    <w:rsid w:val="00FA31AE"/>
    <w:rsid w:val="00FA4FCD"/>
    <w:rsid w:val="00FA782C"/>
    <w:rsid w:val="00FA7BD9"/>
    <w:rsid w:val="00FB134C"/>
    <w:rsid w:val="00FB1DA4"/>
    <w:rsid w:val="00FB2973"/>
    <w:rsid w:val="00FB429A"/>
    <w:rsid w:val="00FB42CF"/>
    <w:rsid w:val="00FB511E"/>
    <w:rsid w:val="00FB6921"/>
    <w:rsid w:val="00FB7B5E"/>
    <w:rsid w:val="00FC07DD"/>
    <w:rsid w:val="00FC2B86"/>
    <w:rsid w:val="00FC48B5"/>
    <w:rsid w:val="00FC4CA2"/>
    <w:rsid w:val="00FC6079"/>
    <w:rsid w:val="00FC6FF3"/>
    <w:rsid w:val="00FC7629"/>
    <w:rsid w:val="00FC7B2A"/>
    <w:rsid w:val="00FD3D67"/>
    <w:rsid w:val="00FD536A"/>
    <w:rsid w:val="00FD5FEC"/>
    <w:rsid w:val="00FD6F2B"/>
    <w:rsid w:val="00FD74FF"/>
    <w:rsid w:val="00FE284E"/>
    <w:rsid w:val="00FE3905"/>
    <w:rsid w:val="00FE3CEC"/>
    <w:rsid w:val="00FE4145"/>
    <w:rsid w:val="00FE5F2D"/>
    <w:rsid w:val="00FE607C"/>
    <w:rsid w:val="00FE6A1F"/>
    <w:rsid w:val="00FE743E"/>
    <w:rsid w:val="00FF04FB"/>
    <w:rsid w:val="00FF0810"/>
    <w:rsid w:val="00FF11E6"/>
    <w:rsid w:val="00FF20E1"/>
    <w:rsid w:val="00FF32F3"/>
    <w:rsid w:val="00FF3E92"/>
    <w:rsid w:val="00FF4991"/>
    <w:rsid w:val="00FF5B06"/>
    <w:rsid w:val="00FF6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8193" style="mso-position-vertical-relative:line" fillcolor="#9c0" stroke="f">
      <v:fill color="#9c0"/>
      <v:stroke on="f"/>
      <o:colormru v:ext="edit" colors="#5a9a98,#ddcf56,#ad495d,#ab9c8f,#b5d3d2,#7e6d5f,#f26631,#54534a"/>
    </o:shapedefaults>
    <o:shapelayout v:ext="edit">
      <o:idmap v:ext="edit" data="1"/>
    </o:shapelayout>
  </w:shapeDefaults>
  <w:decimalSymbol w:val="."/>
  <w:listSeparator w:val=","/>
  <w15:docId w15:val="{3DB076B7-CF3F-4AF6-9B35-FC2F97D1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link w:val="Heading1Char"/>
    <w:qFormat/>
    <w:rsid w:val="00A612FF"/>
    <w:pPr>
      <w:keepNext/>
      <w:numPr>
        <w:numId w:val="7"/>
      </w:numPr>
      <w:spacing w:before="460" w:after="100" w:line="320" w:lineRule="atLeast"/>
      <w:outlineLvl w:val="0"/>
    </w:pPr>
    <w:rPr>
      <w:rFonts w:ascii="Franklin Gothic Demi" w:hAnsi="Franklin Gothic Demi"/>
      <w:color w:val="AD495D"/>
      <w:kern w:val="28"/>
      <w:sz w:val="28"/>
      <w:szCs w:val="28"/>
    </w:rPr>
  </w:style>
  <w:style w:type="paragraph" w:styleId="Heading2">
    <w:name w:val="heading 2"/>
    <w:basedOn w:val="Heading1"/>
    <w:next w:val="BodyText"/>
    <w:link w:val="Heading2Char"/>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Normal"/>
    <w:next w:val="BodyText"/>
    <w:qFormat/>
    <w:rsid w:val="00874C8E"/>
    <w:pPr>
      <w:numPr>
        <w:ilvl w:val="2"/>
      </w:numPr>
      <w:spacing w:before="300" w:line="260" w:lineRule="atLeast"/>
      <w:outlineLvl w:val="2"/>
    </w:pPr>
    <w:rPr>
      <w:rFonts w:ascii="Franklin Gothic Medium" w:hAnsi="Franklin Gothic Medium"/>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6"/>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tabs>
        <w:tab w:val="clear" w:pos="567"/>
        <w:tab w:val="num" w:pos="360"/>
      </w:tabs>
      <w:spacing w:before="80" w:after="80" w:line="280" w:lineRule="atLeast"/>
      <w:ind w:left="0" w:firstLine="0"/>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7"/>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a">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FootnoteTextChar">
    <w:name w:val="Footnote Text Char"/>
    <w:link w:val="FootnoteText"/>
    <w:semiHidden/>
    <w:rsid w:val="00213EEF"/>
    <w:rPr>
      <w:rFonts w:ascii="Franklin Gothic Book" w:hAnsi="Franklin Gothic Book"/>
      <w:sz w:val="14"/>
      <w:szCs w:val="14"/>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locked/>
    <w:rsid w:val="004C10C1"/>
    <w:rPr>
      <w:rFonts w:ascii="Franklin Gothic Demi" w:hAnsi="Franklin Gothic Demi"/>
      <w:color w:val="AD495D"/>
      <w:kern w:val="28"/>
      <w:sz w:val="28"/>
      <w:szCs w:val="28"/>
      <w:lang w:val="en-AU" w:eastAsia="en-AU" w:bidi="ar-SA"/>
    </w:rPr>
  </w:style>
  <w:style w:type="character" w:customStyle="1" w:styleId="Heading2Char">
    <w:name w:val="Heading 2 Char"/>
    <w:link w:val="Heading2"/>
    <w:rsid w:val="00FE3905"/>
    <w:rPr>
      <w:rFonts w:ascii="Franklin Gothic Medium" w:hAnsi="Franklin Gothic Medium"/>
      <w:color w:val="5A9A98"/>
      <w:kern w:val="28"/>
      <w:sz w:val="24"/>
      <w:szCs w:val="24"/>
      <w:lang w:val="en-AU" w:eastAsia="en-AU" w:bidi="ar-SA"/>
    </w:rPr>
  </w:style>
  <w:style w:type="character" w:customStyle="1" w:styleId="SarahLeslie">
    <w:name w:val="Sarah Leslie"/>
    <w:semiHidden/>
    <w:rsid w:val="0039183A"/>
    <w:rPr>
      <w:rFonts w:ascii="Arial" w:hAnsi="Arial" w:cs="Arial"/>
      <w:color w:val="000080"/>
      <w:sz w:val="20"/>
      <w:szCs w:val="20"/>
    </w:rPr>
  </w:style>
  <w:style w:type="character" w:customStyle="1" w:styleId="apple-converted-space">
    <w:name w:val="apple-converted-space"/>
    <w:basedOn w:val="DefaultParagraphFont"/>
    <w:rsid w:val="00992F06"/>
  </w:style>
  <w:style w:type="paragraph" w:customStyle="1" w:styleId="Default">
    <w:name w:val="Default"/>
    <w:rsid w:val="00D67706"/>
    <w:pPr>
      <w:autoSpaceDE w:val="0"/>
      <w:autoSpaceDN w:val="0"/>
      <w:adjustRightInd w:val="0"/>
    </w:pPr>
    <w:rPr>
      <w:rFonts w:ascii="Calibri" w:hAnsi="Calibri" w:cs="Calibri"/>
      <w:color w:val="000000"/>
      <w:sz w:val="24"/>
      <w:szCs w:val="24"/>
      <w:lang w:val="en-AU" w:eastAsia="en-AU"/>
    </w:rPr>
  </w:style>
  <w:style w:type="paragraph" w:customStyle="1" w:styleId="default0">
    <w:name w:val="default"/>
    <w:basedOn w:val="Normal"/>
    <w:rsid w:val="00CB06F2"/>
    <w:pPr>
      <w:autoSpaceDE w:val="0"/>
      <w:autoSpaceDN w:val="0"/>
    </w:pPr>
    <w:rPr>
      <w:rFonts w:ascii="Calibri" w:hAnsi="Calibri"/>
      <w:color w:val="000000"/>
      <w:sz w:val="24"/>
    </w:rPr>
  </w:style>
  <w:style w:type="paragraph" w:styleId="NormalWeb">
    <w:name w:val="Normal (Web)"/>
    <w:basedOn w:val="Normal"/>
    <w:uiPriority w:val="99"/>
    <w:rsid w:val="00742017"/>
    <w:pPr>
      <w:spacing w:before="100" w:beforeAutospacing="1" w:after="100" w:afterAutospacing="1"/>
    </w:pPr>
    <w:rPr>
      <w:rFonts w:eastAsia="Calibri"/>
      <w:sz w:val="24"/>
    </w:rPr>
  </w:style>
  <w:style w:type="character" w:styleId="Strong">
    <w:name w:val="Strong"/>
    <w:qFormat/>
    <w:rsid w:val="000D2EE8"/>
    <w:rPr>
      <w:b/>
      <w:bCs/>
    </w:rPr>
  </w:style>
  <w:style w:type="character" w:customStyle="1" w:styleId="st1">
    <w:name w:val="st1"/>
    <w:rsid w:val="00FE284E"/>
  </w:style>
  <w:style w:type="paragraph" w:styleId="Revision">
    <w:name w:val="Revision"/>
    <w:hidden/>
    <w:uiPriority w:val="99"/>
    <w:semiHidden/>
    <w:rsid w:val="008B7DAC"/>
    <w:rPr>
      <w:szCs w:val="24"/>
      <w:lang w:val="en-AU" w:eastAsia="en-AU"/>
    </w:rPr>
  </w:style>
  <w:style w:type="paragraph" w:customStyle="1" w:styleId="H4">
    <w:name w:val="H4"/>
    <w:basedOn w:val="BodyText"/>
    <w:qFormat/>
    <w:rsid w:val="006E116E"/>
    <w:rPr>
      <w:rFonts w:cs="Arial"/>
      <w:i/>
    </w:rPr>
  </w:style>
  <w:style w:type="paragraph" w:customStyle="1" w:styleId="H2">
    <w:name w:val="H2"/>
    <w:basedOn w:val="Heading2"/>
    <w:qFormat/>
    <w:rsid w:val="00334E5F"/>
    <w:pPr>
      <w:numPr>
        <w:ilvl w:val="0"/>
        <w:numId w:val="0"/>
      </w:numPr>
      <w:spacing w:before="240"/>
    </w:pPr>
    <w:rPr>
      <w:color w:val="54534A"/>
      <w:sz w:val="22"/>
      <w:szCs w:val="22"/>
    </w:rPr>
  </w:style>
  <w:style w:type="paragraph" w:styleId="TOCHeading">
    <w:name w:val="TOC Heading"/>
    <w:basedOn w:val="Heading1"/>
    <w:next w:val="Normal"/>
    <w:uiPriority w:val="39"/>
    <w:semiHidden/>
    <w:unhideWhenUsed/>
    <w:qFormat/>
    <w:rsid w:val="00BD7C23"/>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lang w:val="en-US" w:eastAsia="ja-JP"/>
    </w:rPr>
  </w:style>
  <w:style w:type="paragraph" w:customStyle="1" w:styleId="H2A">
    <w:name w:val="H2A"/>
    <w:basedOn w:val="Heading2"/>
    <w:qFormat/>
    <w:rsid w:val="00F86AAB"/>
    <w:pPr>
      <w:spacing w:before="240"/>
      <w:ind w:left="0"/>
    </w:pPr>
  </w:style>
  <w:style w:type="paragraph" w:customStyle="1" w:styleId="H3">
    <w:name w:val="H3"/>
    <w:basedOn w:val="Heading3"/>
    <w:qFormat/>
    <w:rsid w:val="00DF740D"/>
    <w:pPr>
      <w:numPr>
        <w:ilvl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467">
      <w:bodyDiv w:val="1"/>
      <w:marLeft w:val="0"/>
      <w:marRight w:val="0"/>
      <w:marTop w:val="0"/>
      <w:marBottom w:val="0"/>
      <w:divBdr>
        <w:top w:val="none" w:sz="0" w:space="0" w:color="auto"/>
        <w:left w:val="none" w:sz="0" w:space="0" w:color="auto"/>
        <w:bottom w:val="none" w:sz="0" w:space="0" w:color="auto"/>
        <w:right w:val="none" w:sz="0" w:space="0" w:color="auto"/>
      </w:divBdr>
    </w:div>
    <w:div w:id="42146584">
      <w:bodyDiv w:val="1"/>
      <w:marLeft w:val="0"/>
      <w:marRight w:val="0"/>
      <w:marTop w:val="0"/>
      <w:marBottom w:val="0"/>
      <w:divBdr>
        <w:top w:val="none" w:sz="0" w:space="0" w:color="auto"/>
        <w:left w:val="none" w:sz="0" w:space="0" w:color="auto"/>
        <w:bottom w:val="none" w:sz="0" w:space="0" w:color="auto"/>
        <w:right w:val="none" w:sz="0" w:space="0" w:color="auto"/>
      </w:divBdr>
      <w:divsChild>
        <w:div w:id="348141455">
          <w:marLeft w:val="0"/>
          <w:marRight w:val="0"/>
          <w:marTop w:val="0"/>
          <w:marBottom w:val="0"/>
          <w:divBdr>
            <w:top w:val="none" w:sz="0" w:space="0" w:color="auto"/>
            <w:left w:val="none" w:sz="0" w:space="0" w:color="auto"/>
            <w:bottom w:val="none" w:sz="0" w:space="0" w:color="auto"/>
            <w:right w:val="none" w:sz="0" w:space="0" w:color="auto"/>
          </w:divBdr>
          <w:divsChild>
            <w:div w:id="117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908">
      <w:bodyDiv w:val="1"/>
      <w:marLeft w:val="0"/>
      <w:marRight w:val="0"/>
      <w:marTop w:val="0"/>
      <w:marBottom w:val="0"/>
      <w:divBdr>
        <w:top w:val="none" w:sz="0" w:space="0" w:color="auto"/>
        <w:left w:val="none" w:sz="0" w:space="0" w:color="auto"/>
        <w:bottom w:val="none" w:sz="0" w:space="0" w:color="auto"/>
        <w:right w:val="none" w:sz="0" w:space="0" w:color="auto"/>
      </w:divBdr>
    </w:div>
    <w:div w:id="152376804">
      <w:bodyDiv w:val="1"/>
      <w:marLeft w:val="0"/>
      <w:marRight w:val="0"/>
      <w:marTop w:val="0"/>
      <w:marBottom w:val="0"/>
      <w:divBdr>
        <w:top w:val="none" w:sz="0" w:space="0" w:color="auto"/>
        <w:left w:val="none" w:sz="0" w:space="0" w:color="auto"/>
        <w:bottom w:val="none" w:sz="0" w:space="0" w:color="auto"/>
        <w:right w:val="none" w:sz="0" w:space="0" w:color="auto"/>
      </w:divBdr>
    </w:div>
    <w:div w:id="199709970">
      <w:bodyDiv w:val="1"/>
      <w:marLeft w:val="0"/>
      <w:marRight w:val="0"/>
      <w:marTop w:val="0"/>
      <w:marBottom w:val="0"/>
      <w:divBdr>
        <w:top w:val="none" w:sz="0" w:space="0" w:color="auto"/>
        <w:left w:val="none" w:sz="0" w:space="0" w:color="auto"/>
        <w:bottom w:val="none" w:sz="0" w:space="0" w:color="auto"/>
        <w:right w:val="none" w:sz="0" w:space="0" w:color="auto"/>
      </w:divBdr>
      <w:divsChild>
        <w:div w:id="1863276580">
          <w:marLeft w:val="0"/>
          <w:marRight w:val="0"/>
          <w:marTop w:val="0"/>
          <w:marBottom w:val="0"/>
          <w:divBdr>
            <w:top w:val="none" w:sz="0" w:space="0" w:color="auto"/>
            <w:left w:val="none" w:sz="0" w:space="0" w:color="auto"/>
            <w:bottom w:val="none" w:sz="0" w:space="0" w:color="auto"/>
            <w:right w:val="none" w:sz="0" w:space="0" w:color="auto"/>
          </w:divBdr>
          <w:divsChild>
            <w:div w:id="955451371">
              <w:marLeft w:val="0"/>
              <w:marRight w:val="0"/>
              <w:marTop w:val="0"/>
              <w:marBottom w:val="0"/>
              <w:divBdr>
                <w:top w:val="none" w:sz="0" w:space="0" w:color="auto"/>
                <w:left w:val="none" w:sz="0" w:space="0" w:color="auto"/>
                <w:bottom w:val="none" w:sz="0" w:space="0" w:color="auto"/>
                <w:right w:val="none" w:sz="0" w:space="0" w:color="auto"/>
              </w:divBdr>
            </w:div>
            <w:div w:id="13195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6234">
      <w:bodyDiv w:val="1"/>
      <w:marLeft w:val="0"/>
      <w:marRight w:val="0"/>
      <w:marTop w:val="0"/>
      <w:marBottom w:val="0"/>
      <w:divBdr>
        <w:top w:val="none" w:sz="0" w:space="0" w:color="auto"/>
        <w:left w:val="none" w:sz="0" w:space="0" w:color="auto"/>
        <w:bottom w:val="none" w:sz="0" w:space="0" w:color="auto"/>
        <w:right w:val="none" w:sz="0" w:space="0" w:color="auto"/>
      </w:divBdr>
    </w:div>
    <w:div w:id="555311813">
      <w:bodyDiv w:val="1"/>
      <w:marLeft w:val="0"/>
      <w:marRight w:val="0"/>
      <w:marTop w:val="0"/>
      <w:marBottom w:val="0"/>
      <w:divBdr>
        <w:top w:val="none" w:sz="0" w:space="0" w:color="auto"/>
        <w:left w:val="none" w:sz="0" w:space="0" w:color="auto"/>
        <w:bottom w:val="none" w:sz="0" w:space="0" w:color="auto"/>
        <w:right w:val="none" w:sz="0" w:space="0" w:color="auto"/>
      </w:divBdr>
      <w:divsChild>
        <w:div w:id="2043628920">
          <w:marLeft w:val="0"/>
          <w:marRight w:val="0"/>
          <w:marTop w:val="0"/>
          <w:marBottom w:val="0"/>
          <w:divBdr>
            <w:top w:val="none" w:sz="0" w:space="0" w:color="auto"/>
            <w:left w:val="none" w:sz="0" w:space="0" w:color="auto"/>
            <w:bottom w:val="none" w:sz="0" w:space="0" w:color="auto"/>
            <w:right w:val="none" w:sz="0" w:space="0" w:color="auto"/>
          </w:divBdr>
        </w:div>
      </w:divsChild>
    </w:div>
    <w:div w:id="598955337">
      <w:bodyDiv w:val="1"/>
      <w:marLeft w:val="0"/>
      <w:marRight w:val="0"/>
      <w:marTop w:val="0"/>
      <w:marBottom w:val="0"/>
      <w:divBdr>
        <w:top w:val="none" w:sz="0" w:space="0" w:color="auto"/>
        <w:left w:val="none" w:sz="0" w:space="0" w:color="auto"/>
        <w:bottom w:val="none" w:sz="0" w:space="0" w:color="auto"/>
        <w:right w:val="none" w:sz="0" w:space="0" w:color="auto"/>
      </w:divBdr>
      <w:divsChild>
        <w:div w:id="430273048">
          <w:marLeft w:val="0"/>
          <w:marRight w:val="0"/>
          <w:marTop w:val="0"/>
          <w:marBottom w:val="0"/>
          <w:divBdr>
            <w:top w:val="none" w:sz="0" w:space="0" w:color="auto"/>
            <w:left w:val="none" w:sz="0" w:space="0" w:color="auto"/>
            <w:bottom w:val="none" w:sz="0" w:space="0" w:color="auto"/>
            <w:right w:val="none" w:sz="0" w:space="0" w:color="auto"/>
          </w:divBdr>
        </w:div>
      </w:divsChild>
    </w:div>
    <w:div w:id="1072891717">
      <w:bodyDiv w:val="1"/>
      <w:marLeft w:val="0"/>
      <w:marRight w:val="0"/>
      <w:marTop w:val="0"/>
      <w:marBottom w:val="0"/>
      <w:divBdr>
        <w:top w:val="none" w:sz="0" w:space="0" w:color="auto"/>
        <w:left w:val="none" w:sz="0" w:space="0" w:color="auto"/>
        <w:bottom w:val="none" w:sz="0" w:space="0" w:color="auto"/>
        <w:right w:val="none" w:sz="0" w:space="0" w:color="auto"/>
      </w:divBdr>
      <w:divsChild>
        <w:div w:id="721977078">
          <w:marLeft w:val="0"/>
          <w:marRight w:val="0"/>
          <w:marTop w:val="0"/>
          <w:marBottom w:val="0"/>
          <w:divBdr>
            <w:top w:val="single" w:sz="8" w:space="1" w:color="auto"/>
            <w:left w:val="single" w:sz="8" w:space="4" w:color="auto"/>
            <w:bottom w:val="single" w:sz="8" w:space="1" w:color="auto"/>
            <w:right w:val="single" w:sz="8" w:space="4" w:color="auto"/>
          </w:divBdr>
        </w:div>
      </w:divsChild>
    </w:div>
    <w:div w:id="1202327409">
      <w:bodyDiv w:val="1"/>
      <w:marLeft w:val="0"/>
      <w:marRight w:val="0"/>
      <w:marTop w:val="0"/>
      <w:marBottom w:val="0"/>
      <w:divBdr>
        <w:top w:val="none" w:sz="0" w:space="0" w:color="auto"/>
        <w:left w:val="none" w:sz="0" w:space="0" w:color="auto"/>
        <w:bottom w:val="none" w:sz="0" w:space="0" w:color="auto"/>
        <w:right w:val="none" w:sz="0" w:space="0" w:color="auto"/>
      </w:divBdr>
    </w:div>
    <w:div w:id="1278373280">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693416319">
      <w:bodyDiv w:val="1"/>
      <w:marLeft w:val="0"/>
      <w:marRight w:val="0"/>
      <w:marTop w:val="0"/>
      <w:marBottom w:val="0"/>
      <w:divBdr>
        <w:top w:val="none" w:sz="0" w:space="0" w:color="auto"/>
        <w:left w:val="none" w:sz="0" w:space="0" w:color="auto"/>
        <w:bottom w:val="none" w:sz="0" w:space="0" w:color="auto"/>
        <w:right w:val="none" w:sz="0" w:space="0" w:color="auto"/>
      </w:divBdr>
      <w:divsChild>
        <w:div w:id="576593371">
          <w:marLeft w:val="0"/>
          <w:marRight w:val="0"/>
          <w:marTop w:val="0"/>
          <w:marBottom w:val="225"/>
          <w:divBdr>
            <w:top w:val="none" w:sz="0" w:space="0" w:color="auto"/>
            <w:left w:val="none" w:sz="0" w:space="0" w:color="auto"/>
            <w:bottom w:val="none" w:sz="0" w:space="0" w:color="auto"/>
            <w:right w:val="none" w:sz="0" w:space="0" w:color="auto"/>
          </w:divBdr>
          <w:divsChild>
            <w:div w:id="96600385">
              <w:marLeft w:val="0"/>
              <w:marRight w:val="0"/>
              <w:marTop w:val="0"/>
              <w:marBottom w:val="0"/>
              <w:divBdr>
                <w:top w:val="none" w:sz="0" w:space="0" w:color="auto"/>
                <w:left w:val="none" w:sz="0" w:space="0" w:color="auto"/>
                <w:bottom w:val="none" w:sz="0" w:space="0" w:color="auto"/>
                <w:right w:val="none" w:sz="0" w:space="0" w:color="auto"/>
              </w:divBdr>
              <w:divsChild>
                <w:div w:id="4400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SIA\MPBR\PBS\PHIL\Performance%20and%20Quality\APPRs\APPR%20for%202010\Post%20Manila%20drafts\Post%20Manila%20sentence%20version.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0E84AC1-3550-440B-A685-8D7CCF43E483}"/>
</file>

<file path=customXml/itemProps2.xml><?xml version="1.0" encoding="utf-8"?>
<ds:datastoreItem xmlns:ds="http://schemas.openxmlformats.org/officeDocument/2006/customXml" ds:itemID="{1473665E-BBB0-4443-AB79-D10C0677A83D}"/>
</file>

<file path=customXml/itemProps3.xml><?xml version="1.0" encoding="utf-8"?>
<ds:datastoreItem xmlns:ds="http://schemas.openxmlformats.org/officeDocument/2006/customXml" ds:itemID="{014B0FF2-5D46-42AA-B9F6-3B83D3FD7ACB}"/>
</file>

<file path=customXml/itemProps4.xml><?xml version="1.0" encoding="utf-8"?>
<ds:datastoreItem xmlns:ds="http://schemas.openxmlformats.org/officeDocument/2006/customXml" ds:itemID="{A9F305ED-B7F9-4F5A-B3D7-7EF0DE244E3E}"/>
</file>

<file path=customXml/itemProps5.xml><?xml version="1.0" encoding="utf-8"?>
<ds:datastoreItem xmlns:ds="http://schemas.openxmlformats.org/officeDocument/2006/customXml" ds:itemID="{CD0F050B-D875-46CC-BB3D-602167A93398}"/>
</file>

<file path=docProps/app.xml><?xml version="1.0" encoding="utf-8"?>
<Properties xmlns="http://schemas.openxmlformats.org/officeDocument/2006/extended-properties" xmlns:vt="http://schemas.openxmlformats.org/officeDocument/2006/docPropsVTypes">
  <Template>Post Manila sentence version.doc</Template>
  <TotalTime>58</TotalTime>
  <Pages>38</Pages>
  <Words>17007</Words>
  <Characters>96941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APPR 2009</vt:lpstr>
    </vt:vector>
  </TitlesOfParts>
  <Manager>AusAID ADG OPS</Manager>
  <Company>ByWord Services</Company>
  <LinksUpToDate>false</LinksUpToDate>
  <CharactersWithSpaces>113721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creator>Sarah Leslie</dc:creator>
  <cp:keywords>APPR</cp:keywords>
  <cp:lastModifiedBy>Nashwa Adel</cp:lastModifiedBy>
  <cp:revision>10</cp:revision>
  <cp:lastPrinted>2011-11-07T14:52:00Z</cp:lastPrinted>
  <dcterms:created xsi:type="dcterms:W3CDTF">2013-07-14T10:52:00Z</dcterms:created>
  <dcterms:modified xsi:type="dcterms:W3CDTF">2013-07-17T15:48:00Z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AusAIDPageExpires">
    <vt:lpwstr/>
  </property>
  <property fmtid="{D5CDD505-2E9C-101B-9397-08002B2CF9AE}" pid="4" name="WCMSPublicationSubCategory">
    <vt:lpwstr/>
  </property>
  <property fmtid="{D5CDD505-2E9C-101B-9397-08002B2CF9AE}" pid="5" name="Order">
    <vt:r8>136200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AusAIDModifiedDateMetadata">
    <vt:lpwstr/>
  </property>
  <property fmtid="{D5CDD505-2E9C-101B-9397-08002B2CF9AE}" pid="11" name="PublishingContactEmail">
    <vt:lpwstr/>
  </property>
  <property fmtid="{D5CDD505-2E9C-101B-9397-08002B2CF9AE}" pid="12" name="WCMSPrintedMedia">
    <vt:lpwstr/>
  </property>
  <property fmtid="{D5CDD505-2E9C-101B-9397-08002B2CF9AE}" pid="13" name="AusAIDPageDescriptionMetadata">
    <vt:lpwstr/>
  </property>
  <property fmtid="{D5CDD505-2E9C-101B-9397-08002B2CF9AE}" pid="14" name="WCMSTheme">
    <vt:lpwstr/>
  </property>
  <property fmtid="{D5CDD505-2E9C-101B-9397-08002B2CF9AE}" pid="15" name="WCMSISBNISSN">
    <vt:lpwstr/>
  </property>
  <property fmtid="{D5CDD505-2E9C-101B-9397-08002B2CF9AE}" pid="16" name="xd_Signature">
    <vt:lpwstr/>
  </property>
  <property fmtid="{D5CDD505-2E9C-101B-9397-08002B2CF9AE}" pid="17" name="WCMSIPSCategory">
    <vt:lpwstr/>
  </property>
  <property fmtid="{D5CDD505-2E9C-101B-9397-08002B2CF9AE}" pid="18" name="AusAIDCreatedDateMetadata">
    <vt:lpwstr/>
  </property>
  <property fmtid="{D5CDD505-2E9C-101B-9397-08002B2CF9AE}" pid="19" name="xd_ProgID">
    <vt:lpwstr/>
  </property>
  <property fmtid="{D5CDD505-2E9C-101B-9397-08002B2CF9AE}" pid="20" name="RSS Feed Link">
    <vt:lpwstr/>
  </property>
  <property fmtid="{D5CDD505-2E9C-101B-9397-08002B2CF9AE}" pid="21" name="WCMSDocumentLink">
    <vt:lpwstr/>
  </property>
  <property fmtid="{D5CDD505-2E9C-101B-9397-08002B2CF9AE}" pid="22" name="PublishingContactPicture">
    <vt:lpwstr/>
  </property>
  <property fmtid="{D5CDD505-2E9C-101B-9397-08002B2CF9AE}" pid="23" name="PublishingVariationGroupID">
    <vt:lpwstr/>
  </property>
  <property fmtid="{D5CDD505-2E9C-101B-9397-08002B2CF9AE}" pid="24" name="AusAIDIdentifierMetadata">
    <vt:lpwstr/>
  </property>
  <property fmtid="{D5CDD505-2E9C-101B-9397-08002B2CF9AE}" pid="25" name="display_urn:schemas-microsoft-com:office:office#Author">
    <vt:lpwstr>System Account</vt:lpwstr>
  </property>
  <property fmtid="{D5CDD505-2E9C-101B-9397-08002B2CF9AE}" pid="26" name="PublishingVariationRelationshipLinkFieldID">
    <vt:lpwstr/>
  </property>
  <property fmtid="{D5CDD505-2E9C-101B-9397-08002B2CF9AE}" pid="27" name="WCMSPublicationCategory">
    <vt:lpwstr/>
  </property>
  <property fmtid="{D5CDD505-2E9C-101B-9397-08002B2CF9AE}" pid="28" name="WCMSElectronicMedia">
    <vt:lpwstr/>
  </property>
  <property fmtid="{D5CDD505-2E9C-101B-9397-08002B2CF9AE}" pid="29" name="WCMSReportDisclaimer">
    <vt:lpwstr/>
  </property>
  <property fmtid="{D5CDD505-2E9C-101B-9397-08002B2CF9AE}" pid="30" name="WCMSPublicationAuthor">
    <vt:lpwstr/>
  </property>
  <property fmtid="{D5CDD505-2E9C-101B-9397-08002B2CF9AE}" pid="31" name="PublishingContactName">
    <vt:lpwstr/>
  </property>
  <property fmtid="{D5CDD505-2E9C-101B-9397-08002B2CF9AE}" pid="32" name="WCMSRegion">
    <vt:lpwstr/>
  </property>
  <property fmtid="{D5CDD505-2E9C-101B-9397-08002B2CF9AE}" pid="33" name="_SourceUrl">
    <vt:lpwstr/>
  </property>
  <property fmtid="{D5CDD505-2E9C-101B-9397-08002B2CF9AE}" pid="34" name="_SharedFileIndex">
    <vt:lpwstr/>
  </property>
  <property fmtid="{D5CDD505-2E9C-101B-9397-08002B2CF9AE}" pid="35" name="Comments">
    <vt:lpwstr/>
  </property>
  <property fmtid="{D5CDD505-2E9C-101B-9397-08002B2CF9AE}" pid="36" name="PublishingPageLayout">
    <vt:lpwstr/>
  </property>
  <property fmtid="{D5CDD505-2E9C-101B-9397-08002B2CF9AE}" pid="37" name="WCMSCountry">
    <vt:lpwstr/>
  </property>
  <property fmtid="{D5CDD505-2E9C-101B-9397-08002B2CF9AE}" pid="38" name="WCMSSourceId">
    <vt:lpwstr/>
  </property>
  <property fmtid="{D5CDD505-2E9C-101B-9397-08002B2CF9AE}" pid="39" name="WCMSLatest">
    <vt:lpwstr/>
  </property>
  <property fmtid="{D5CDD505-2E9C-101B-9397-08002B2CF9AE}" pid="40" name="WCMSPublicationFormat">
    <vt:lpwstr/>
  </property>
  <property fmtid="{D5CDD505-2E9C-101B-9397-08002B2CF9AE}" pid="41" name="AusAIDPageSubjectMetadata">
    <vt:lpwstr/>
  </property>
  <property fmtid="{D5CDD505-2E9C-101B-9397-08002B2CF9AE}" pid="42" name="AusAIDCategoryMetadata">
    <vt:lpwstr/>
  </property>
  <property fmtid="{D5CDD505-2E9C-101B-9397-08002B2CF9AE}" pid="43" name="AusAIDDocumentTypeMetaData">
    <vt:lpwstr/>
  </property>
  <property fmtid="{D5CDD505-2E9C-101B-9397-08002B2CF9AE}" pid="44" name="WCMSLanguage">
    <vt:lpwstr/>
  </property>
  <property fmtid="{D5CDD505-2E9C-101B-9397-08002B2CF9AE}" pid="45" name="display_urn:schemas-microsoft-com:office:office#Editor">
    <vt:lpwstr>System Account</vt:lpwstr>
  </property>
  <property fmtid="{D5CDD505-2E9C-101B-9397-08002B2CF9AE}" pid="46" name="TemplateUrl">
    <vt:lpwstr/>
  </property>
  <property fmtid="{D5CDD505-2E9C-101B-9397-08002B2CF9AE}" pid="47" name="Audience">
    <vt:lpwstr/>
  </property>
  <property fmtid="{D5CDD505-2E9C-101B-9397-08002B2CF9AE}" pid="48" name="WCMSDescription">
    <vt:lpwstr/>
  </property>
  <property fmtid="{D5CDD505-2E9C-101B-9397-08002B2CF9AE}" pid="49" name="WCMSPublicationDate">
    <vt:lpwstr/>
  </property>
  <property fmtid="{D5CDD505-2E9C-101B-9397-08002B2CF9AE}" pid="50" name="WCMSOtherCategory">
    <vt:lpwstr/>
  </property>
  <property fmtid="{D5CDD505-2E9C-101B-9397-08002B2CF9AE}" pid="51" name="ContentTypeId">
    <vt:lpwstr>0x01010050F19AC2165D2E47A5E6B7F563E4CF00</vt:lpwstr>
  </property>
  <property fmtid="{D5CDD505-2E9C-101B-9397-08002B2CF9AE}" pid="52" name="display_urn">
    <vt:lpwstr>System Account</vt:lpwstr>
  </property>
</Properties>
</file>