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392C5" w14:textId="77777777" w:rsidR="0083402F" w:rsidRPr="006224E5" w:rsidRDefault="0083402F" w:rsidP="0083402F">
      <w:pPr>
        <w:pStyle w:val="BodyText"/>
        <w:jc w:val="center"/>
        <w:rPr>
          <w:b/>
          <w:sz w:val="28"/>
          <w:szCs w:val="28"/>
          <w:u w:val="single"/>
        </w:rPr>
      </w:pPr>
      <w:bookmarkStart w:id="0" w:name="_GoBack"/>
      <w:bookmarkEnd w:id="0"/>
      <w:r w:rsidRPr="006224E5">
        <w:rPr>
          <w:b/>
          <w:sz w:val="28"/>
          <w:szCs w:val="28"/>
          <w:u w:val="single"/>
        </w:rPr>
        <w:t xml:space="preserve">Management Response </w:t>
      </w:r>
    </w:p>
    <w:p w14:paraId="3E824B66" w14:textId="77777777" w:rsidR="005714D1" w:rsidRPr="005813FF" w:rsidRDefault="005E739D" w:rsidP="005714D1">
      <w:pPr>
        <w:pStyle w:val="Heading2"/>
        <w:rPr>
          <w:b/>
        </w:rPr>
      </w:pPr>
      <w:r w:rsidRPr="005813FF">
        <w:rPr>
          <w:b/>
        </w:rPr>
        <w:t>Summary of Management Response</w:t>
      </w:r>
      <w:r w:rsidR="005813FF">
        <w:rPr>
          <w:b/>
        </w:rPr>
        <w:t xml:space="preserve"> </w:t>
      </w:r>
    </w:p>
    <w:p w14:paraId="27935040" w14:textId="7C261720" w:rsidR="002D01C6" w:rsidRPr="002D01C6" w:rsidRDefault="002D01C6" w:rsidP="002D01C6">
      <w:r w:rsidRPr="002D01C6">
        <w:t>DFAT notes</w:t>
      </w:r>
      <w:r w:rsidR="005F6AFF">
        <w:t xml:space="preserve"> </w:t>
      </w:r>
      <w:r w:rsidRPr="002D01C6">
        <w:t>the review findings and</w:t>
      </w:r>
      <w:r w:rsidR="00D32D1A">
        <w:t xml:space="preserve"> </w:t>
      </w:r>
      <w:r w:rsidRPr="002D01C6">
        <w:t xml:space="preserve">agrees with the recommendations put forward by the </w:t>
      </w:r>
      <w:r w:rsidR="00431771">
        <w:t xml:space="preserve">independent </w:t>
      </w:r>
      <w:r w:rsidRPr="002D01C6">
        <w:t>evaluator</w:t>
      </w:r>
      <w:r w:rsidR="005F6AFF">
        <w:t>,</w:t>
      </w:r>
      <w:r w:rsidR="00F41971">
        <w:t xml:space="preserve"> noting</w:t>
      </w:r>
      <w:r w:rsidR="00AA621A">
        <w:t xml:space="preserve"> however </w:t>
      </w:r>
      <w:r w:rsidR="00D9699D">
        <w:t xml:space="preserve">the </w:t>
      </w:r>
      <w:r w:rsidR="00AA621A">
        <w:t xml:space="preserve">DFAT </w:t>
      </w:r>
      <w:r w:rsidR="003A67D5">
        <w:t>g</w:t>
      </w:r>
      <w:r w:rsidR="00AA621A">
        <w:t xml:space="preserve">overnance </w:t>
      </w:r>
      <w:r w:rsidR="003A67D5">
        <w:t>a</w:t>
      </w:r>
      <w:r w:rsidR="00AA621A">
        <w:t>dviser will not be appointed</w:t>
      </w:r>
      <w:r w:rsidR="00F41971">
        <w:t xml:space="preserve"> as part of </w:t>
      </w:r>
      <w:r w:rsidR="000262CA">
        <w:t>Post’s</w:t>
      </w:r>
      <w:r w:rsidR="00F41971">
        <w:t xml:space="preserve"> oversight of Coalitions for Change Phase 2 (CFC2)</w:t>
      </w:r>
      <w:r w:rsidR="00AA621A">
        <w:t xml:space="preserve">. </w:t>
      </w:r>
      <w:r w:rsidR="00A53DDD">
        <w:t xml:space="preserve">The timing of the Independent Completion Report aligned with the </w:t>
      </w:r>
      <w:r w:rsidR="00430F8D">
        <w:t xml:space="preserve">design of </w:t>
      </w:r>
      <w:r w:rsidR="00F41971">
        <w:t>CfC2</w:t>
      </w:r>
      <w:r w:rsidR="00431771">
        <w:t>, hence</w:t>
      </w:r>
      <w:r w:rsidR="00A53DDD">
        <w:t>,</w:t>
      </w:r>
      <w:r w:rsidR="00431771">
        <w:t xml:space="preserve"> </w:t>
      </w:r>
      <w:r w:rsidR="00430F8D">
        <w:t xml:space="preserve">most of the recommendations </w:t>
      </w:r>
      <w:r w:rsidR="00D32D1A">
        <w:t>have been</w:t>
      </w:r>
      <w:r w:rsidR="00A53DDD">
        <w:t>,</w:t>
      </w:r>
      <w:r w:rsidR="00D32D1A">
        <w:t xml:space="preserve"> or are</w:t>
      </w:r>
      <w:r w:rsidR="00431771">
        <w:t xml:space="preserve"> being</w:t>
      </w:r>
      <w:r w:rsidR="00A53DDD">
        <w:t>,</w:t>
      </w:r>
      <w:r w:rsidR="00431771">
        <w:t xml:space="preserve"> actioned through the </w:t>
      </w:r>
      <w:r w:rsidR="000C4471">
        <w:t>implementation of</w:t>
      </w:r>
      <w:r w:rsidR="00AA621A">
        <w:t xml:space="preserve"> Phase 2.</w:t>
      </w:r>
      <w:r w:rsidR="00431771">
        <w:t xml:space="preserve"> </w:t>
      </w:r>
      <w:r w:rsidRPr="002D01C6">
        <w:t xml:space="preserve">DFAT’s response to </w:t>
      </w:r>
      <w:r w:rsidR="00A53DDD">
        <w:t>each of the</w:t>
      </w:r>
      <w:r w:rsidR="00A53DDD" w:rsidRPr="002D01C6">
        <w:t xml:space="preserve"> </w:t>
      </w:r>
      <w:r w:rsidRPr="002D01C6">
        <w:t xml:space="preserve">recommendations </w:t>
      </w:r>
      <w:r w:rsidR="00A53DDD">
        <w:t>is</w:t>
      </w:r>
      <w:r w:rsidR="00A53DDD" w:rsidRPr="002D01C6">
        <w:t xml:space="preserve"> </w:t>
      </w:r>
      <w:r w:rsidRPr="002D01C6">
        <w:t xml:space="preserve">detailed </w:t>
      </w:r>
      <w:r>
        <w:t>below</w:t>
      </w:r>
      <w:r w:rsidRPr="002D01C6">
        <w:t xml:space="preserve">. </w:t>
      </w:r>
    </w:p>
    <w:p w14:paraId="597A6E48" w14:textId="77777777" w:rsidR="0083402F" w:rsidRPr="0083402F" w:rsidRDefault="0083402F" w:rsidP="0083402F">
      <w:pPr>
        <w:tabs>
          <w:tab w:val="left" w:pos="10395"/>
        </w:tabs>
      </w:pPr>
      <w:r>
        <w:tab/>
      </w:r>
    </w:p>
    <w:p w14:paraId="48E5A17D" w14:textId="77777777" w:rsidR="005714D1" w:rsidRPr="005813FF" w:rsidRDefault="005E739D" w:rsidP="005E739D">
      <w:pPr>
        <w:pStyle w:val="Heading2"/>
        <w:rPr>
          <w:b/>
        </w:rPr>
      </w:pPr>
      <w:r w:rsidRPr="005813FF">
        <w:rPr>
          <w:b/>
        </w:rPr>
        <w:t>Management r</w:t>
      </w:r>
      <w:r w:rsidR="005714D1" w:rsidRPr="005813FF">
        <w:rPr>
          <w:b/>
        </w:rPr>
        <w:t xml:space="preserve">esponse to </w:t>
      </w:r>
      <w:r w:rsidRPr="005813FF">
        <w:rPr>
          <w:b/>
        </w:rPr>
        <w:t xml:space="preserve">the </w:t>
      </w:r>
      <w:r w:rsidR="005714D1" w:rsidRPr="005813FF">
        <w:rPr>
          <w:b/>
        </w:rPr>
        <w:t xml:space="preserve">recommendations </w:t>
      </w:r>
    </w:p>
    <w:tbl>
      <w:tblPr>
        <w:tblStyle w:val="ODETable"/>
        <w:tblW w:w="0" w:type="auto"/>
        <w:tblLook w:val="04A0" w:firstRow="1" w:lastRow="0" w:firstColumn="1" w:lastColumn="0" w:noHBand="0" w:noVBand="1"/>
      </w:tblPr>
      <w:tblGrid>
        <w:gridCol w:w="3680"/>
        <w:gridCol w:w="1060"/>
        <w:gridCol w:w="3764"/>
        <w:gridCol w:w="3683"/>
        <w:gridCol w:w="2063"/>
      </w:tblGrid>
      <w:tr w:rsidR="005E739D" w14:paraId="20F45199" w14:textId="77777777" w:rsidTr="007144FC">
        <w:trPr>
          <w:cnfStyle w:val="100000000000" w:firstRow="1" w:lastRow="0" w:firstColumn="0" w:lastColumn="0" w:oddVBand="0" w:evenVBand="0" w:oddHBand="0" w:evenHBand="0" w:firstRowFirstColumn="0" w:firstRowLastColumn="0" w:lastRowFirstColumn="0" w:lastRowLastColumn="0"/>
        </w:trPr>
        <w:tc>
          <w:tcPr>
            <w:tcW w:w="3680" w:type="dxa"/>
            <w:shd w:val="clear" w:color="auto" w:fill="14434B" w:themeFill="accent6"/>
          </w:tcPr>
          <w:p w14:paraId="2C711061" w14:textId="77777777" w:rsidR="005E739D" w:rsidRDefault="005E739D" w:rsidP="00A21166">
            <w:pPr>
              <w:pStyle w:val="Heading3"/>
              <w:outlineLvl w:val="2"/>
            </w:pPr>
            <w:r>
              <w:t>Recommendation</w:t>
            </w:r>
          </w:p>
        </w:tc>
        <w:tc>
          <w:tcPr>
            <w:tcW w:w="1060" w:type="dxa"/>
            <w:shd w:val="clear" w:color="auto" w:fill="14434B" w:themeFill="accent6"/>
          </w:tcPr>
          <w:p w14:paraId="088E1629" w14:textId="77777777" w:rsidR="005E739D" w:rsidRDefault="005E739D" w:rsidP="00A84241">
            <w:pPr>
              <w:pStyle w:val="Heading3"/>
              <w:outlineLvl w:val="2"/>
            </w:pPr>
            <w:r>
              <w:t xml:space="preserve">Response </w:t>
            </w:r>
            <w:r w:rsidR="0065463F">
              <w:br/>
            </w:r>
          </w:p>
        </w:tc>
        <w:tc>
          <w:tcPr>
            <w:tcW w:w="3764" w:type="dxa"/>
            <w:shd w:val="clear" w:color="auto" w:fill="14434B" w:themeFill="accent6"/>
          </w:tcPr>
          <w:p w14:paraId="4DF4C9DB" w14:textId="77777777" w:rsidR="005E739D" w:rsidRDefault="005E739D" w:rsidP="0055379B">
            <w:pPr>
              <w:pStyle w:val="Heading3"/>
              <w:outlineLvl w:val="2"/>
            </w:pPr>
            <w:r>
              <w:t xml:space="preserve">Explanation </w:t>
            </w:r>
          </w:p>
        </w:tc>
        <w:tc>
          <w:tcPr>
            <w:tcW w:w="3683" w:type="dxa"/>
            <w:shd w:val="clear" w:color="auto" w:fill="14434B" w:themeFill="accent6"/>
          </w:tcPr>
          <w:p w14:paraId="42F0C1C8" w14:textId="77777777" w:rsidR="005E739D" w:rsidRDefault="002511E2" w:rsidP="002511E2">
            <w:pPr>
              <w:pStyle w:val="Heading3"/>
              <w:outlineLvl w:val="2"/>
            </w:pPr>
            <w:r>
              <w:t>Action plan</w:t>
            </w:r>
            <w:r w:rsidR="005E739D">
              <w:t xml:space="preserve"> </w:t>
            </w:r>
          </w:p>
        </w:tc>
        <w:tc>
          <w:tcPr>
            <w:tcW w:w="2063" w:type="dxa"/>
            <w:shd w:val="clear" w:color="auto" w:fill="14434B" w:themeFill="accent6"/>
          </w:tcPr>
          <w:p w14:paraId="2946ECBA" w14:textId="77777777" w:rsidR="005E739D" w:rsidRDefault="005E739D" w:rsidP="002511E2">
            <w:pPr>
              <w:pStyle w:val="Heading3"/>
              <w:outlineLvl w:val="2"/>
            </w:pPr>
            <w:r>
              <w:t xml:space="preserve">If </w:t>
            </w:r>
            <w:r w:rsidR="002511E2">
              <w:t>practical</w:t>
            </w:r>
            <w:r>
              <w:t>, please specify timeframe here</w:t>
            </w:r>
          </w:p>
        </w:tc>
      </w:tr>
      <w:tr w:rsidR="005E739D" w14:paraId="51535F12" w14:textId="77777777" w:rsidTr="00591549">
        <w:tc>
          <w:tcPr>
            <w:tcW w:w="3681" w:type="dxa"/>
            <w:shd w:val="clear" w:color="auto" w:fill="D3E6E9" w:themeFill="accent2" w:themeFillTint="66"/>
          </w:tcPr>
          <w:p w14:paraId="57EB0CA2" w14:textId="77777777" w:rsidR="005E739D" w:rsidRDefault="00EE382E" w:rsidP="00A21166">
            <w:pPr>
              <w:pStyle w:val="BodyText"/>
            </w:pPr>
            <w:r>
              <w:rPr>
                <w:rFonts w:ascii="Helvetica" w:hAnsi="Helvetica"/>
                <w:color w:val="auto"/>
                <w:kern w:val="28"/>
                <w:szCs w:val="21"/>
                <w:lang w:val="en-GB"/>
              </w:rPr>
              <w:t>I</w:t>
            </w:r>
            <w:r w:rsidR="002D01C6" w:rsidRPr="002D01C6">
              <w:rPr>
                <w:rFonts w:ascii="Helvetica" w:hAnsi="Helvetica"/>
                <w:color w:val="auto"/>
                <w:kern w:val="28"/>
                <w:szCs w:val="21"/>
                <w:lang w:val="en-GB"/>
              </w:rPr>
              <w:t>nvestment in a further phase of CfC (which also takes into account the recommendations below) is warranted.</w:t>
            </w:r>
          </w:p>
        </w:tc>
        <w:tc>
          <w:tcPr>
            <w:tcW w:w="1053" w:type="dxa"/>
            <w:shd w:val="clear" w:color="auto" w:fill="00B050"/>
          </w:tcPr>
          <w:p w14:paraId="6F508993" w14:textId="77777777" w:rsidR="005E739D" w:rsidRDefault="005E739D" w:rsidP="005E739D">
            <w:pPr>
              <w:pStyle w:val="Heading3"/>
            </w:pPr>
            <w:r>
              <w:t xml:space="preserve">Agree </w:t>
            </w:r>
          </w:p>
        </w:tc>
        <w:tc>
          <w:tcPr>
            <w:tcW w:w="3766" w:type="dxa"/>
            <w:shd w:val="clear" w:color="auto" w:fill="D3E6E9" w:themeFill="accent2" w:themeFillTint="66"/>
          </w:tcPr>
          <w:p w14:paraId="7FBACDBA" w14:textId="64E0494A" w:rsidR="00D12889" w:rsidRPr="00944DF9" w:rsidRDefault="002C22E5" w:rsidP="00D12889">
            <w:pPr>
              <w:pStyle w:val="BodyText"/>
              <w:rPr>
                <w:rFonts w:ascii="Helvetica" w:hAnsi="Helvetica" w:cs="Helvetica"/>
                <w:lang w:val="en-GB"/>
              </w:rPr>
            </w:pPr>
            <w:r>
              <w:rPr>
                <w:rFonts w:ascii="Helvetica" w:hAnsi="Helvetica" w:cs="Helvetica"/>
                <w:lang w:val="en-GB"/>
              </w:rPr>
              <w:t xml:space="preserve">The </w:t>
            </w:r>
            <w:r w:rsidR="00EE382E">
              <w:rPr>
                <w:rFonts w:ascii="Helvetica" w:hAnsi="Helvetica" w:cs="Helvetica"/>
                <w:lang w:val="en-GB"/>
              </w:rPr>
              <w:t>C</w:t>
            </w:r>
            <w:r w:rsidR="00C8568D">
              <w:rPr>
                <w:rFonts w:ascii="Helvetica" w:hAnsi="Helvetica" w:cs="Helvetica"/>
                <w:lang w:val="en-GB"/>
              </w:rPr>
              <w:t xml:space="preserve">oalitions </w:t>
            </w:r>
            <w:r w:rsidR="00EE382E">
              <w:rPr>
                <w:rFonts w:ascii="Helvetica" w:hAnsi="Helvetica" w:cs="Helvetica"/>
                <w:lang w:val="en-GB"/>
              </w:rPr>
              <w:t>f</w:t>
            </w:r>
            <w:r w:rsidR="00C8568D">
              <w:rPr>
                <w:rFonts w:ascii="Helvetica" w:hAnsi="Helvetica" w:cs="Helvetica"/>
                <w:lang w:val="en-GB"/>
              </w:rPr>
              <w:t>or Change (CfC)</w:t>
            </w:r>
            <w:r w:rsidR="00EE382E">
              <w:rPr>
                <w:rFonts w:ascii="Helvetica" w:hAnsi="Helvetica" w:cs="Helvetica"/>
                <w:lang w:val="en-GB"/>
              </w:rPr>
              <w:t xml:space="preserve"> program</w:t>
            </w:r>
            <w:r w:rsidR="00D12889" w:rsidRPr="00944DF9">
              <w:rPr>
                <w:rFonts w:ascii="Helvetica" w:hAnsi="Helvetica" w:cs="Helvetica"/>
                <w:lang w:val="en-GB"/>
              </w:rPr>
              <w:t xml:space="preserve"> </w:t>
            </w:r>
            <w:r w:rsidR="00944DF9" w:rsidRPr="00944DF9">
              <w:rPr>
                <w:rFonts w:ascii="Helvetica" w:hAnsi="Helvetica" w:cs="Helvetica"/>
                <w:lang w:val="en-GB"/>
              </w:rPr>
              <w:t xml:space="preserve">is effective, efficient and continues to be relevant. </w:t>
            </w:r>
            <w:r w:rsidR="00D12889" w:rsidRPr="00944DF9">
              <w:rPr>
                <w:rFonts w:ascii="Helvetica" w:hAnsi="Helvetica" w:cs="Helvetica"/>
                <w:lang w:val="en-GB"/>
              </w:rPr>
              <w:t xml:space="preserve">A second phase of CfC (CfC2) will build on the success of the current </w:t>
            </w:r>
            <w:r w:rsidR="00944DF9">
              <w:rPr>
                <w:rFonts w:ascii="Helvetica" w:hAnsi="Helvetica" w:cs="Helvetica"/>
                <w:lang w:val="en-GB"/>
              </w:rPr>
              <w:t xml:space="preserve">program and will continue </w:t>
            </w:r>
            <w:r w:rsidR="00A53DDD">
              <w:rPr>
                <w:rFonts w:ascii="Helvetica" w:hAnsi="Helvetica" w:cs="Helvetica"/>
                <w:lang w:val="en-GB"/>
              </w:rPr>
              <w:t xml:space="preserve">to </w:t>
            </w:r>
            <w:r w:rsidR="00026460">
              <w:rPr>
                <w:rFonts w:ascii="Helvetica" w:hAnsi="Helvetica" w:cs="Helvetica"/>
                <w:lang w:val="en-GB"/>
              </w:rPr>
              <w:t>support</w:t>
            </w:r>
            <w:r w:rsidR="00D12889" w:rsidRPr="00944DF9">
              <w:rPr>
                <w:rFonts w:ascii="Helvetica" w:hAnsi="Helvetica" w:cs="Helvetica"/>
                <w:lang w:val="en-GB"/>
              </w:rPr>
              <w:t xml:space="preserve"> strengthening institutions in the Philippines through policy reforms. </w:t>
            </w:r>
          </w:p>
          <w:p w14:paraId="3C734631" w14:textId="77777777" w:rsidR="005E739D" w:rsidRDefault="005E739D" w:rsidP="005714D1">
            <w:pPr>
              <w:pStyle w:val="BodyText"/>
            </w:pPr>
          </w:p>
        </w:tc>
        <w:tc>
          <w:tcPr>
            <w:tcW w:w="3686" w:type="dxa"/>
            <w:shd w:val="clear" w:color="auto" w:fill="D3E6E9" w:themeFill="accent2" w:themeFillTint="66"/>
          </w:tcPr>
          <w:p w14:paraId="2D5895C0" w14:textId="310D9CA7" w:rsidR="005E739D" w:rsidRPr="00EE382E" w:rsidRDefault="00A75ACC" w:rsidP="000262CA">
            <w:pPr>
              <w:pStyle w:val="BodyText"/>
              <w:rPr>
                <w:rFonts w:ascii="Helvetica" w:hAnsi="Helvetica" w:cs="Helvetica"/>
              </w:rPr>
            </w:pPr>
            <w:r>
              <w:rPr>
                <w:rFonts w:ascii="Helvetica" w:hAnsi="Helvetica" w:cs="Helvetica"/>
              </w:rPr>
              <w:t>DFAT</w:t>
            </w:r>
            <w:r w:rsidR="00EE382E" w:rsidRPr="00EE382E">
              <w:rPr>
                <w:rFonts w:ascii="Helvetica" w:hAnsi="Helvetica" w:cs="Helvetica"/>
              </w:rPr>
              <w:t xml:space="preserve"> requested The Asia Foundation</w:t>
            </w:r>
            <w:r w:rsidR="00C8568D">
              <w:rPr>
                <w:rFonts w:ascii="Helvetica" w:hAnsi="Helvetica" w:cs="Helvetica"/>
              </w:rPr>
              <w:t xml:space="preserve"> (TAF)</w:t>
            </w:r>
            <w:r w:rsidR="00EE382E" w:rsidRPr="00EE382E">
              <w:rPr>
                <w:rFonts w:ascii="Helvetica" w:hAnsi="Helvetica" w:cs="Helvetica"/>
              </w:rPr>
              <w:t xml:space="preserve"> in November 2017 design a </w:t>
            </w:r>
            <w:r w:rsidR="00A53DDD">
              <w:rPr>
                <w:rFonts w:ascii="Helvetica" w:hAnsi="Helvetica" w:cs="Helvetica"/>
              </w:rPr>
              <w:t xml:space="preserve">second phase of the </w:t>
            </w:r>
            <w:r w:rsidR="00EE382E" w:rsidRPr="00EE382E">
              <w:rPr>
                <w:rFonts w:ascii="Helvetica" w:hAnsi="Helvetica" w:cs="Helvetica"/>
              </w:rPr>
              <w:t xml:space="preserve">program. Approval </w:t>
            </w:r>
            <w:r w:rsidR="00A53DDD">
              <w:rPr>
                <w:rFonts w:ascii="Helvetica" w:hAnsi="Helvetica" w:cs="Helvetica"/>
              </w:rPr>
              <w:t xml:space="preserve">for phase two </w:t>
            </w:r>
            <w:r w:rsidR="00AA621A">
              <w:rPr>
                <w:rFonts w:ascii="Helvetica" w:hAnsi="Helvetica" w:cs="Helvetica"/>
              </w:rPr>
              <w:t xml:space="preserve">has now been provided and will </w:t>
            </w:r>
            <w:r w:rsidR="000262CA">
              <w:rPr>
                <w:rFonts w:ascii="Helvetica" w:hAnsi="Helvetica" w:cs="Helvetica"/>
              </w:rPr>
              <w:t>commence</w:t>
            </w:r>
            <w:r w:rsidR="00AA621A">
              <w:rPr>
                <w:rFonts w:ascii="Helvetica" w:hAnsi="Helvetica" w:cs="Helvetica"/>
              </w:rPr>
              <w:t xml:space="preserve"> in July 2018. </w:t>
            </w:r>
          </w:p>
        </w:tc>
        <w:tc>
          <w:tcPr>
            <w:tcW w:w="2064" w:type="dxa"/>
            <w:shd w:val="clear" w:color="auto" w:fill="D3E6E9" w:themeFill="accent2" w:themeFillTint="66"/>
          </w:tcPr>
          <w:p w14:paraId="214A6A48" w14:textId="77777777" w:rsidR="000262CA" w:rsidRDefault="00EE382E" w:rsidP="000262CA">
            <w:pPr>
              <w:pStyle w:val="BodyText"/>
              <w:rPr>
                <w:rFonts w:ascii="Helvetica" w:hAnsi="Helvetica" w:cs="Helvetica"/>
              </w:rPr>
            </w:pPr>
            <w:r w:rsidRPr="00EE382E">
              <w:rPr>
                <w:rFonts w:ascii="Helvetica" w:hAnsi="Helvetica" w:cs="Helvetica"/>
              </w:rPr>
              <w:t>November 2017 to June</w:t>
            </w:r>
            <w:r w:rsidR="002C22E5">
              <w:rPr>
                <w:rFonts w:ascii="Helvetica" w:hAnsi="Helvetica" w:cs="Helvetica"/>
              </w:rPr>
              <w:t xml:space="preserve"> 2018 (design</w:t>
            </w:r>
            <w:r w:rsidR="000262CA">
              <w:rPr>
                <w:rFonts w:ascii="Helvetica" w:hAnsi="Helvetica" w:cs="Helvetica"/>
              </w:rPr>
              <w:t xml:space="preserve"> and approval</w:t>
            </w:r>
            <w:r w:rsidR="00AA621A">
              <w:rPr>
                <w:rFonts w:ascii="Helvetica" w:hAnsi="Helvetica" w:cs="Helvetica"/>
              </w:rPr>
              <w:t xml:space="preserve">) </w:t>
            </w:r>
          </w:p>
          <w:p w14:paraId="3A75B952" w14:textId="290CFE03" w:rsidR="005E739D" w:rsidRPr="00EE382E" w:rsidRDefault="000262CA" w:rsidP="000262CA">
            <w:pPr>
              <w:pStyle w:val="BodyText"/>
              <w:rPr>
                <w:rFonts w:ascii="Helvetica" w:hAnsi="Helvetica" w:cs="Helvetica"/>
              </w:rPr>
            </w:pPr>
            <w:r>
              <w:rPr>
                <w:rFonts w:ascii="Helvetica" w:hAnsi="Helvetica" w:cs="Helvetica"/>
              </w:rPr>
              <w:t>July 2018 (start implementation CfC2)</w:t>
            </w:r>
            <w:r w:rsidR="00AA621A">
              <w:rPr>
                <w:rFonts w:ascii="Helvetica" w:hAnsi="Helvetica" w:cs="Helvetica"/>
              </w:rPr>
              <w:t xml:space="preserve"> </w:t>
            </w:r>
          </w:p>
        </w:tc>
      </w:tr>
      <w:tr w:rsidR="00944DF9" w14:paraId="05970D41" w14:textId="77777777" w:rsidTr="00591549">
        <w:tc>
          <w:tcPr>
            <w:tcW w:w="3681" w:type="dxa"/>
            <w:shd w:val="clear" w:color="auto" w:fill="D3E6E9" w:themeFill="accent2" w:themeFillTint="66"/>
          </w:tcPr>
          <w:p w14:paraId="06731F0B" w14:textId="27CFD668" w:rsidR="00944DF9" w:rsidRPr="002D01C6" w:rsidRDefault="0044505F" w:rsidP="0044505F">
            <w:pPr>
              <w:pStyle w:val="BodyText"/>
              <w:rPr>
                <w:rFonts w:ascii="Helvetica" w:hAnsi="Helvetica"/>
                <w:color w:val="auto"/>
                <w:kern w:val="28"/>
                <w:szCs w:val="21"/>
                <w:lang w:val="en-GB"/>
              </w:rPr>
            </w:pPr>
            <w:r>
              <w:rPr>
                <w:rFonts w:ascii="Helvetica" w:hAnsi="Helvetica"/>
                <w:color w:val="auto"/>
                <w:kern w:val="28"/>
                <w:szCs w:val="21"/>
                <w:lang w:val="en-GB"/>
              </w:rPr>
              <w:t xml:space="preserve">The design for the new phase </w:t>
            </w:r>
            <w:r w:rsidR="00026460">
              <w:rPr>
                <w:rFonts w:ascii="Helvetica" w:hAnsi="Helvetica"/>
                <w:color w:val="auto"/>
                <w:kern w:val="28"/>
                <w:szCs w:val="21"/>
                <w:lang w:val="en-GB"/>
              </w:rPr>
              <w:t xml:space="preserve">of CfC </w:t>
            </w:r>
            <w:r>
              <w:rPr>
                <w:rFonts w:ascii="Helvetica" w:hAnsi="Helvetica"/>
                <w:color w:val="auto"/>
                <w:kern w:val="28"/>
                <w:szCs w:val="21"/>
                <w:lang w:val="en-GB"/>
              </w:rPr>
              <w:t>should b</w:t>
            </w:r>
            <w:r w:rsidR="00944DF9" w:rsidRPr="00944DF9">
              <w:rPr>
                <w:rFonts w:ascii="Helvetica" w:hAnsi="Helvetica"/>
                <w:color w:val="auto"/>
                <w:kern w:val="28"/>
                <w:szCs w:val="21"/>
                <w:lang w:val="en-GB"/>
              </w:rPr>
              <w:t xml:space="preserve">e informed by, and be framed to deliver against, real clarity of purpose about the objectives (i.e. what success looks like for) the </w:t>
            </w:r>
            <w:r w:rsidR="00944DF9" w:rsidRPr="00944DF9">
              <w:rPr>
                <w:rFonts w:ascii="Helvetica" w:hAnsi="Helvetica"/>
                <w:color w:val="auto"/>
                <w:kern w:val="28"/>
                <w:szCs w:val="21"/>
                <w:lang w:val="en-GB"/>
              </w:rPr>
              <w:lastRenderedPageBreak/>
              <w:t>presence and efforts of the Australian aid program in the Philippines.</w:t>
            </w:r>
          </w:p>
        </w:tc>
        <w:tc>
          <w:tcPr>
            <w:tcW w:w="1053" w:type="dxa"/>
            <w:shd w:val="clear" w:color="auto" w:fill="00B050"/>
          </w:tcPr>
          <w:p w14:paraId="097A92E2" w14:textId="77777777" w:rsidR="00944DF9" w:rsidRDefault="00944DF9" w:rsidP="005E739D">
            <w:pPr>
              <w:pStyle w:val="Heading3"/>
            </w:pPr>
            <w:r>
              <w:lastRenderedPageBreak/>
              <w:t>Agree</w:t>
            </w:r>
          </w:p>
        </w:tc>
        <w:tc>
          <w:tcPr>
            <w:tcW w:w="3766" w:type="dxa"/>
            <w:shd w:val="clear" w:color="auto" w:fill="D3E6E9" w:themeFill="accent2" w:themeFillTint="66"/>
          </w:tcPr>
          <w:p w14:paraId="3E61B02F" w14:textId="7A7729CC" w:rsidR="00944DF9" w:rsidRPr="00944DF9" w:rsidRDefault="00D32D1A" w:rsidP="006747CC">
            <w:pPr>
              <w:pStyle w:val="BodyText"/>
              <w:rPr>
                <w:rFonts w:ascii="Helvetica" w:hAnsi="Helvetica" w:cs="Helvetica"/>
                <w:lang w:val="en-GB"/>
              </w:rPr>
            </w:pPr>
            <w:r w:rsidRPr="006747CC">
              <w:rPr>
                <w:rFonts w:ascii="Helvetica" w:hAnsi="Helvetica" w:cs="Helvetica"/>
                <w:lang w:val="en-GB"/>
              </w:rPr>
              <w:t xml:space="preserve">CfC is </w:t>
            </w:r>
            <w:r w:rsidR="006747CC">
              <w:rPr>
                <w:rFonts w:ascii="Helvetica" w:hAnsi="Helvetica" w:cs="Helvetica"/>
                <w:lang w:val="en-GB"/>
              </w:rPr>
              <w:t>a component of the</w:t>
            </w:r>
            <w:r w:rsidR="004E704D" w:rsidRPr="006747CC">
              <w:rPr>
                <w:rFonts w:ascii="Helvetica" w:hAnsi="Helvetica" w:cs="Helvetica"/>
              </w:rPr>
              <w:t xml:space="preserve"> </w:t>
            </w:r>
            <w:r w:rsidR="00A53DDD" w:rsidRPr="006747CC">
              <w:rPr>
                <w:rFonts w:ascii="Helvetica" w:hAnsi="Helvetica" w:cs="Helvetica"/>
              </w:rPr>
              <w:t xml:space="preserve">bilateral </w:t>
            </w:r>
            <w:r w:rsidRPr="006747CC">
              <w:rPr>
                <w:rFonts w:ascii="Helvetica" w:hAnsi="Helvetica" w:cs="Helvetica"/>
              </w:rPr>
              <w:t xml:space="preserve">aid </w:t>
            </w:r>
            <w:r w:rsidR="006747CC">
              <w:rPr>
                <w:rFonts w:ascii="Helvetica" w:hAnsi="Helvetica" w:cs="Helvetica"/>
              </w:rPr>
              <w:t xml:space="preserve">program and utilised to </w:t>
            </w:r>
            <w:r w:rsidR="004E704D" w:rsidRPr="006747CC">
              <w:rPr>
                <w:rFonts w:ascii="Helvetica" w:hAnsi="Helvetica" w:cs="Helvetica"/>
              </w:rPr>
              <w:t xml:space="preserve">contribute to the achievement of the country program’s </w:t>
            </w:r>
            <w:r w:rsidR="00A53DDD" w:rsidRPr="006747CC">
              <w:rPr>
                <w:rFonts w:ascii="Helvetica" w:hAnsi="Helvetica" w:cs="Helvetica"/>
              </w:rPr>
              <w:t>aid investment objectives</w:t>
            </w:r>
            <w:r w:rsidR="004E704D" w:rsidRPr="006747CC">
              <w:rPr>
                <w:rFonts w:ascii="Helvetica" w:hAnsi="Helvetica" w:cs="Helvetica"/>
              </w:rPr>
              <w:t>.</w:t>
            </w:r>
            <w:r w:rsidR="00861345" w:rsidRPr="006747CC">
              <w:rPr>
                <w:rFonts w:ascii="Helvetica" w:hAnsi="Helvetica" w:cs="Helvetica"/>
              </w:rPr>
              <w:t xml:space="preserve"> Phase two </w:t>
            </w:r>
            <w:r w:rsidR="009A2855" w:rsidRPr="006747CC">
              <w:rPr>
                <w:rFonts w:ascii="Helvetica" w:hAnsi="Helvetica" w:cs="Helvetica"/>
              </w:rPr>
              <w:t xml:space="preserve">will continue to support </w:t>
            </w:r>
            <w:r w:rsidR="009A2855" w:rsidRPr="006747CC">
              <w:rPr>
                <w:rFonts w:ascii="Helvetica" w:hAnsi="Helvetica" w:cs="Helvetica"/>
              </w:rPr>
              <w:lastRenderedPageBreak/>
              <w:t>Australia’s objectives in the Philippines.</w:t>
            </w:r>
          </w:p>
        </w:tc>
        <w:tc>
          <w:tcPr>
            <w:tcW w:w="3686" w:type="dxa"/>
            <w:shd w:val="clear" w:color="auto" w:fill="D3E6E9" w:themeFill="accent2" w:themeFillTint="66"/>
          </w:tcPr>
          <w:p w14:paraId="44B0CADF" w14:textId="6D6BCB57" w:rsidR="00944DF9" w:rsidRPr="00A75ACC" w:rsidRDefault="00D32D1A" w:rsidP="006747CC">
            <w:pPr>
              <w:pStyle w:val="BodyText"/>
              <w:rPr>
                <w:rFonts w:ascii="Helvetica" w:hAnsi="Helvetica" w:cs="Helvetica"/>
              </w:rPr>
            </w:pPr>
            <w:r>
              <w:rPr>
                <w:rFonts w:ascii="Helvetica" w:hAnsi="Helvetica" w:cs="Helvetica"/>
              </w:rPr>
              <w:lastRenderedPageBreak/>
              <w:t xml:space="preserve">The </w:t>
            </w:r>
            <w:r w:rsidR="00A21166" w:rsidRPr="00A75ACC">
              <w:rPr>
                <w:rFonts w:ascii="Helvetica" w:hAnsi="Helvetica" w:cs="Helvetica"/>
              </w:rPr>
              <w:t>Philippines Program Aid Investment Plan</w:t>
            </w:r>
            <w:r>
              <w:rPr>
                <w:rFonts w:ascii="Helvetica" w:hAnsi="Helvetica" w:cs="Helvetica"/>
              </w:rPr>
              <w:t xml:space="preserve"> 2018 to 202</w:t>
            </w:r>
            <w:r w:rsidR="0044505F">
              <w:rPr>
                <w:rFonts w:ascii="Helvetica" w:hAnsi="Helvetica" w:cs="Helvetica"/>
              </w:rPr>
              <w:t>3</w:t>
            </w:r>
            <w:r>
              <w:rPr>
                <w:rFonts w:ascii="Helvetica" w:hAnsi="Helvetica" w:cs="Helvetica"/>
              </w:rPr>
              <w:t xml:space="preserve"> </w:t>
            </w:r>
            <w:r w:rsidR="00A53DDD">
              <w:rPr>
                <w:rFonts w:ascii="Helvetica" w:hAnsi="Helvetica" w:cs="Helvetica"/>
              </w:rPr>
              <w:t xml:space="preserve">is </w:t>
            </w:r>
            <w:r w:rsidR="00C8568D">
              <w:rPr>
                <w:rFonts w:ascii="Helvetica" w:hAnsi="Helvetica" w:cs="Helvetica"/>
              </w:rPr>
              <w:t xml:space="preserve">currently </w:t>
            </w:r>
            <w:r w:rsidR="006747CC">
              <w:rPr>
                <w:rFonts w:ascii="Helvetica" w:hAnsi="Helvetica" w:cs="Helvetica"/>
              </w:rPr>
              <w:t>being developed</w:t>
            </w:r>
            <w:r w:rsidR="00A53DDD">
              <w:rPr>
                <w:rFonts w:ascii="Helvetica" w:hAnsi="Helvetica" w:cs="Helvetica"/>
              </w:rPr>
              <w:t xml:space="preserve"> and </w:t>
            </w:r>
            <w:r>
              <w:rPr>
                <w:rFonts w:ascii="Helvetica" w:hAnsi="Helvetica" w:cs="Helvetica"/>
              </w:rPr>
              <w:t xml:space="preserve">will provide further clarity on </w:t>
            </w:r>
            <w:r w:rsidR="00C8568D">
              <w:rPr>
                <w:rFonts w:ascii="Helvetica" w:hAnsi="Helvetica" w:cs="Helvetica"/>
              </w:rPr>
              <w:t xml:space="preserve">Australia’s </w:t>
            </w:r>
            <w:r>
              <w:rPr>
                <w:rFonts w:ascii="Helvetica" w:hAnsi="Helvetica" w:cs="Helvetica"/>
              </w:rPr>
              <w:t xml:space="preserve">objectives in the </w:t>
            </w:r>
            <w:r w:rsidR="00C8568D">
              <w:rPr>
                <w:rFonts w:ascii="Helvetica" w:hAnsi="Helvetica" w:cs="Helvetica"/>
              </w:rPr>
              <w:t xml:space="preserve">Philippines </w:t>
            </w:r>
            <w:r>
              <w:rPr>
                <w:rFonts w:ascii="Helvetica" w:hAnsi="Helvetica" w:cs="Helvetica"/>
              </w:rPr>
              <w:t xml:space="preserve">in the </w:t>
            </w:r>
            <w:r>
              <w:rPr>
                <w:rFonts w:ascii="Helvetica" w:hAnsi="Helvetica" w:cs="Helvetica"/>
              </w:rPr>
              <w:lastRenderedPageBreak/>
              <w:t>next</w:t>
            </w:r>
            <w:r w:rsidR="0044505F">
              <w:rPr>
                <w:rFonts w:ascii="Helvetica" w:hAnsi="Helvetica" w:cs="Helvetica"/>
              </w:rPr>
              <w:t xml:space="preserve"> 5</w:t>
            </w:r>
            <w:r>
              <w:rPr>
                <w:rFonts w:ascii="Helvetica" w:hAnsi="Helvetica" w:cs="Helvetica"/>
              </w:rPr>
              <w:t xml:space="preserve"> years.</w:t>
            </w:r>
            <w:r w:rsidR="00DA0CDD">
              <w:rPr>
                <w:rFonts w:ascii="Helvetica" w:hAnsi="Helvetica" w:cs="Helvetica"/>
              </w:rPr>
              <w:t xml:space="preserve"> </w:t>
            </w:r>
            <w:r w:rsidR="006747CC">
              <w:rPr>
                <w:rFonts w:ascii="Helvetica" w:hAnsi="Helvetica" w:cs="Helvetica"/>
              </w:rPr>
              <w:t xml:space="preserve">Decisions of reforms and activities to be pursued under </w:t>
            </w:r>
            <w:r w:rsidR="00DA0CDD">
              <w:rPr>
                <w:rFonts w:ascii="Helvetica" w:hAnsi="Helvetica" w:cs="Helvetica"/>
              </w:rPr>
              <w:t xml:space="preserve">CfC2 </w:t>
            </w:r>
            <w:r w:rsidR="006747CC">
              <w:rPr>
                <w:rFonts w:ascii="Helvetica" w:hAnsi="Helvetica" w:cs="Helvetica"/>
              </w:rPr>
              <w:t>will be guided by the new</w:t>
            </w:r>
            <w:r w:rsidR="00DA0CDD">
              <w:rPr>
                <w:rFonts w:ascii="Helvetica" w:hAnsi="Helvetica" w:cs="Helvetica"/>
              </w:rPr>
              <w:t xml:space="preserve"> AIP.</w:t>
            </w:r>
          </w:p>
        </w:tc>
        <w:tc>
          <w:tcPr>
            <w:tcW w:w="2064" w:type="dxa"/>
            <w:shd w:val="clear" w:color="auto" w:fill="D3E6E9" w:themeFill="accent2" w:themeFillTint="66"/>
          </w:tcPr>
          <w:p w14:paraId="4D63B802" w14:textId="60E8C699" w:rsidR="00944DF9" w:rsidRPr="00A75ACC" w:rsidRDefault="004E704D" w:rsidP="00102925">
            <w:pPr>
              <w:pStyle w:val="BodyText"/>
              <w:rPr>
                <w:rFonts w:ascii="Helvetica" w:hAnsi="Helvetica" w:cs="Helvetica"/>
              </w:rPr>
            </w:pPr>
            <w:r w:rsidRPr="00A75ACC">
              <w:rPr>
                <w:rFonts w:ascii="Helvetica" w:hAnsi="Helvetica" w:cs="Helvetica"/>
              </w:rPr>
              <w:lastRenderedPageBreak/>
              <w:t>November 2017 to</w:t>
            </w:r>
            <w:r w:rsidR="00102925">
              <w:rPr>
                <w:rFonts w:ascii="Helvetica" w:hAnsi="Helvetica" w:cs="Helvetica"/>
              </w:rPr>
              <w:t xml:space="preserve"> launch of the next AIP</w:t>
            </w:r>
            <w:r w:rsidRPr="00A75ACC">
              <w:rPr>
                <w:rFonts w:ascii="Helvetica" w:hAnsi="Helvetica" w:cs="Helvetica"/>
              </w:rPr>
              <w:t xml:space="preserve"> </w:t>
            </w:r>
          </w:p>
        </w:tc>
      </w:tr>
      <w:tr w:rsidR="002E2D22" w14:paraId="2A4246A9" w14:textId="77777777" w:rsidTr="00E07D8D">
        <w:trPr>
          <w:trHeight w:val="2738"/>
        </w:trPr>
        <w:tc>
          <w:tcPr>
            <w:tcW w:w="3681" w:type="dxa"/>
            <w:shd w:val="clear" w:color="auto" w:fill="D3E6E9" w:themeFill="accent2" w:themeFillTint="66"/>
          </w:tcPr>
          <w:p w14:paraId="0EE43901" w14:textId="77777777" w:rsidR="002E2D22" w:rsidRPr="00944DF9" w:rsidRDefault="002E2D22" w:rsidP="00A21166">
            <w:pPr>
              <w:pStyle w:val="BodyText"/>
              <w:rPr>
                <w:rFonts w:ascii="Helvetica" w:hAnsi="Helvetica"/>
                <w:color w:val="auto"/>
                <w:kern w:val="28"/>
                <w:szCs w:val="21"/>
                <w:lang w:val="en-GB"/>
              </w:rPr>
            </w:pPr>
            <w:r w:rsidRPr="00944DF9">
              <w:rPr>
                <w:rFonts w:ascii="Helvetica" w:hAnsi="Helvetica"/>
                <w:color w:val="auto"/>
                <w:kern w:val="28"/>
                <w:szCs w:val="21"/>
                <w:lang w:val="en-GB"/>
              </w:rPr>
              <w:t>Institutionalise a well-considered and appropriately-resourced approach to analysing and succinctly reporting against CfC’s contribution to significant policy reform processes (as opposed to more questionably claiming causation at impact level).</w:t>
            </w:r>
          </w:p>
        </w:tc>
        <w:tc>
          <w:tcPr>
            <w:tcW w:w="1053" w:type="dxa"/>
            <w:shd w:val="clear" w:color="auto" w:fill="00B050"/>
          </w:tcPr>
          <w:p w14:paraId="646B8C4A" w14:textId="77777777" w:rsidR="002E2D22" w:rsidRDefault="002E2D22" w:rsidP="005E739D">
            <w:pPr>
              <w:pStyle w:val="Heading3"/>
            </w:pPr>
            <w:r>
              <w:t>Agree</w:t>
            </w:r>
          </w:p>
        </w:tc>
        <w:tc>
          <w:tcPr>
            <w:tcW w:w="3766" w:type="dxa"/>
            <w:vMerge w:val="restart"/>
            <w:shd w:val="clear" w:color="auto" w:fill="D3E6E9" w:themeFill="accent2" w:themeFillTint="66"/>
          </w:tcPr>
          <w:p w14:paraId="0CF1E42E" w14:textId="4315A136" w:rsidR="002E2D22" w:rsidRPr="00A75ACC" w:rsidRDefault="002E2D22" w:rsidP="000262CA">
            <w:pPr>
              <w:pStyle w:val="BodyText"/>
              <w:rPr>
                <w:rFonts w:ascii="Helvetica" w:hAnsi="Helvetica" w:cs="Helvetica"/>
                <w:lang w:val="en-GB"/>
              </w:rPr>
            </w:pPr>
            <w:r w:rsidRPr="00A75ACC">
              <w:rPr>
                <w:rFonts w:ascii="Helvetica" w:hAnsi="Helvetica" w:cs="Helvetica"/>
                <w:lang w:val="en-GB"/>
              </w:rPr>
              <w:t xml:space="preserve">Phase 2 requires a robust </w:t>
            </w:r>
            <w:r w:rsidR="00C23817">
              <w:rPr>
                <w:rFonts w:ascii="Helvetica" w:hAnsi="Helvetica" w:cs="Helvetica"/>
                <w:lang w:val="en-GB"/>
              </w:rPr>
              <w:t xml:space="preserve">and sufficiently resourced </w:t>
            </w:r>
            <w:r w:rsidRPr="00A75ACC">
              <w:rPr>
                <w:rFonts w:ascii="Helvetica" w:hAnsi="Helvetica" w:cs="Helvetica"/>
                <w:lang w:val="en-GB"/>
              </w:rPr>
              <w:t xml:space="preserve">M&amp;E </w:t>
            </w:r>
            <w:r>
              <w:rPr>
                <w:rFonts w:ascii="Helvetica" w:hAnsi="Helvetica" w:cs="Helvetica"/>
                <w:lang w:val="en-GB"/>
              </w:rPr>
              <w:t>s</w:t>
            </w:r>
            <w:r w:rsidR="00C23817">
              <w:rPr>
                <w:rFonts w:ascii="Helvetica" w:hAnsi="Helvetica" w:cs="Helvetica"/>
                <w:lang w:val="en-GB"/>
              </w:rPr>
              <w:t xml:space="preserve">ystem </w:t>
            </w:r>
            <w:r w:rsidR="00DB39DE">
              <w:rPr>
                <w:rFonts w:ascii="Helvetica" w:hAnsi="Helvetica" w:cs="Helvetica"/>
                <w:lang w:val="en-GB"/>
              </w:rPr>
              <w:t xml:space="preserve">that is </w:t>
            </w:r>
            <w:r>
              <w:rPr>
                <w:rFonts w:ascii="Helvetica" w:hAnsi="Helvetica" w:cs="Helvetica"/>
                <w:lang w:val="en-GB"/>
              </w:rPr>
              <w:t xml:space="preserve">able to </w:t>
            </w:r>
            <w:r w:rsidRPr="00A75ACC">
              <w:rPr>
                <w:rFonts w:ascii="Helvetica" w:hAnsi="Helvetica" w:cs="Helvetica"/>
                <w:lang w:val="en-GB"/>
              </w:rPr>
              <w:t>respond to the complexity of the program and the approach it uses.</w:t>
            </w:r>
            <w:r w:rsidR="00DB39DE">
              <w:rPr>
                <w:rFonts w:ascii="Helvetica" w:hAnsi="Helvetica" w:cs="Helvetica"/>
                <w:lang w:val="en-GB"/>
              </w:rPr>
              <w:t xml:space="preserve"> It also has to satisfy</w:t>
            </w:r>
            <w:r w:rsidR="00326BD9">
              <w:rPr>
                <w:rFonts w:ascii="Helvetica" w:hAnsi="Helvetica" w:cs="Helvetica"/>
                <w:lang w:val="en-GB"/>
              </w:rPr>
              <w:t xml:space="preserve"> </w:t>
            </w:r>
            <w:r w:rsidR="00DB39DE">
              <w:rPr>
                <w:rFonts w:ascii="Helvetica" w:hAnsi="Helvetica" w:cs="Helvetica"/>
                <w:lang w:val="en-GB"/>
              </w:rPr>
              <w:t xml:space="preserve">both </w:t>
            </w:r>
            <w:r w:rsidR="00326BD9">
              <w:rPr>
                <w:rFonts w:ascii="Helvetica" w:hAnsi="Helvetica" w:cs="Helvetica"/>
                <w:lang w:val="en-GB"/>
              </w:rPr>
              <w:t>pro</w:t>
            </w:r>
            <w:r w:rsidR="00DB39DE">
              <w:rPr>
                <w:rFonts w:ascii="Helvetica" w:hAnsi="Helvetica" w:cs="Helvetica"/>
                <w:lang w:val="en-GB"/>
              </w:rPr>
              <w:t>gram M&amp;E and</w:t>
            </w:r>
            <w:r w:rsidR="00326BD9">
              <w:rPr>
                <w:rFonts w:ascii="Helvetica" w:hAnsi="Helvetica" w:cs="Helvetica"/>
                <w:lang w:val="en-GB"/>
              </w:rPr>
              <w:t xml:space="preserve"> DFAT performance and quality requirements.</w:t>
            </w:r>
          </w:p>
        </w:tc>
        <w:tc>
          <w:tcPr>
            <w:tcW w:w="3686" w:type="dxa"/>
            <w:vMerge w:val="restart"/>
            <w:shd w:val="clear" w:color="auto" w:fill="D3E6E9" w:themeFill="accent2" w:themeFillTint="66"/>
          </w:tcPr>
          <w:p w14:paraId="36CB5E67" w14:textId="3408DDBC" w:rsidR="00E17FC2" w:rsidRPr="00326BD9" w:rsidRDefault="00C8568D" w:rsidP="00AA621A">
            <w:pPr>
              <w:pStyle w:val="BodyText"/>
              <w:rPr>
                <w:rFonts w:ascii="Helvetica" w:hAnsi="Helvetica" w:cs="Helvetica"/>
              </w:rPr>
            </w:pPr>
            <w:r>
              <w:rPr>
                <w:rFonts w:ascii="Helvetica" w:hAnsi="Helvetica" w:cs="Helvetica"/>
              </w:rPr>
              <w:t>DFAT requested TAF</w:t>
            </w:r>
            <w:r w:rsidR="002E2D22" w:rsidRPr="00326BD9">
              <w:rPr>
                <w:rFonts w:ascii="Helvetica" w:hAnsi="Helvetica" w:cs="Helvetica"/>
              </w:rPr>
              <w:t xml:space="preserve"> </w:t>
            </w:r>
            <w:r w:rsidR="00DA0CDD">
              <w:rPr>
                <w:rFonts w:ascii="Helvetica" w:hAnsi="Helvetica" w:cs="Helvetica"/>
              </w:rPr>
              <w:t xml:space="preserve">clearly </w:t>
            </w:r>
            <w:r w:rsidR="002E2D22" w:rsidRPr="00326BD9">
              <w:rPr>
                <w:rFonts w:ascii="Helvetica" w:hAnsi="Helvetica" w:cs="Helvetica"/>
              </w:rPr>
              <w:t xml:space="preserve">articulate the M&amp;E framework and system </w:t>
            </w:r>
            <w:r>
              <w:rPr>
                <w:rFonts w:ascii="Helvetica" w:hAnsi="Helvetica" w:cs="Helvetica"/>
              </w:rPr>
              <w:t>for</w:t>
            </w:r>
            <w:r w:rsidR="002E2D22" w:rsidRPr="00326BD9">
              <w:rPr>
                <w:rFonts w:ascii="Helvetica" w:hAnsi="Helvetica" w:cs="Helvetica"/>
              </w:rPr>
              <w:t xml:space="preserve"> Phase 2</w:t>
            </w:r>
            <w:r>
              <w:rPr>
                <w:rFonts w:ascii="Helvetica" w:hAnsi="Helvetica" w:cs="Helvetica"/>
              </w:rPr>
              <w:t>. The design will outline</w:t>
            </w:r>
            <w:r w:rsidR="002C22E5">
              <w:rPr>
                <w:rFonts w:ascii="Helvetica" w:hAnsi="Helvetica" w:cs="Helvetica"/>
              </w:rPr>
              <w:t xml:space="preserve"> how </w:t>
            </w:r>
            <w:r>
              <w:rPr>
                <w:rFonts w:ascii="Helvetica" w:hAnsi="Helvetica" w:cs="Helvetica"/>
              </w:rPr>
              <w:t xml:space="preserve">CfC2 </w:t>
            </w:r>
            <w:r w:rsidR="002C22E5">
              <w:rPr>
                <w:rFonts w:ascii="Helvetica" w:hAnsi="Helvetica" w:cs="Helvetica"/>
              </w:rPr>
              <w:t xml:space="preserve">will operationalise </w:t>
            </w:r>
            <w:r w:rsidR="002C22E5" w:rsidRPr="002C22E5">
              <w:rPr>
                <w:rFonts w:ascii="Helvetica" w:hAnsi="Helvetica" w:cs="Helvetica"/>
                <w:i/>
              </w:rPr>
              <w:t>contribution analysis</w:t>
            </w:r>
            <w:r w:rsidRPr="00E07D8D">
              <w:rPr>
                <w:rFonts w:ascii="Helvetica" w:hAnsi="Helvetica" w:cs="Helvetica"/>
                <w:i/>
              </w:rPr>
              <w:t>.</w:t>
            </w:r>
            <w:r w:rsidR="00E17FC2" w:rsidRPr="00E07D8D">
              <w:rPr>
                <w:rFonts w:ascii="Helvetica" w:hAnsi="Helvetica" w:cs="Helvetica"/>
              </w:rPr>
              <w:t xml:space="preserve"> </w:t>
            </w:r>
            <w:r w:rsidR="00102925">
              <w:rPr>
                <w:rFonts w:ascii="Helvetica" w:hAnsi="Helvetica" w:cs="Helvetica"/>
              </w:rPr>
              <w:t xml:space="preserve">Noting the complexity of </w:t>
            </w:r>
            <w:r w:rsidR="00DA0CDD">
              <w:rPr>
                <w:rFonts w:ascii="Helvetica" w:hAnsi="Helvetica" w:cs="Helvetica"/>
              </w:rPr>
              <w:t xml:space="preserve">CfC2 </w:t>
            </w:r>
            <w:r w:rsidR="00102925">
              <w:rPr>
                <w:rFonts w:ascii="Helvetica" w:hAnsi="Helvetica" w:cs="Helvetica"/>
              </w:rPr>
              <w:t xml:space="preserve">performance quality requirements, TAF </w:t>
            </w:r>
            <w:r w:rsidR="00054335">
              <w:rPr>
                <w:rFonts w:ascii="Helvetica" w:hAnsi="Helvetica" w:cs="Helvetica"/>
              </w:rPr>
              <w:t xml:space="preserve">has allocated its </w:t>
            </w:r>
            <w:r w:rsidR="00102925">
              <w:rPr>
                <w:rFonts w:ascii="Helvetica" w:hAnsi="Helvetica" w:cs="Helvetica"/>
              </w:rPr>
              <w:t>Assistant Director for Monitoring and Evaluation based in San Francisco and Senior Program Officer for Monitoring, Evaluation, Learning and Gender based in Manila</w:t>
            </w:r>
            <w:r w:rsidR="00054335">
              <w:rPr>
                <w:rFonts w:ascii="Helvetica" w:hAnsi="Helvetica" w:cs="Helvetica"/>
              </w:rPr>
              <w:t xml:space="preserve">, to oversee </w:t>
            </w:r>
            <w:r w:rsidR="00DA0CDD">
              <w:rPr>
                <w:rFonts w:ascii="Helvetica" w:hAnsi="Helvetica" w:cs="Helvetica"/>
              </w:rPr>
              <w:t xml:space="preserve">its </w:t>
            </w:r>
            <w:r w:rsidR="00054335">
              <w:rPr>
                <w:rFonts w:ascii="Helvetica" w:hAnsi="Helvetica" w:cs="Helvetica"/>
              </w:rPr>
              <w:t>M&amp;E processes.</w:t>
            </w:r>
          </w:p>
        </w:tc>
        <w:tc>
          <w:tcPr>
            <w:tcW w:w="2064" w:type="dxa"/>
            <w:vMerge w:val="restart"/>
            <w:shd w:val="clear" w:color="auto" w:fill="D3E6E9" w:themeFill="accent2" w:themeFillTint="66"/>
          </w:tcPr>
          <w:p w14:paraId="32F156E8" w14:textId="77777777" w:rsidR="002E2D22" w:rsidRPr="00326BD9" w:rsidRDefault="002E2D22" w:rsidP="005714D1">
            <w:pPr>
              <w:pStyle w:val="BodyText"/>
              <w:rPr>
                <w:rFonts w:ascii="Helvetica" w:hAnsi="Helvetica" w:cs="Helvetica"/>
              </w:rPr>
            </w:pPr>
          </w:p>
          <w:p w14:paraId="6F9FD2AD" w14:textId="77777777" w:rsidR="00D32D1A" w:rsidRDefault="00D32D1A" w:rsidP="005714D1">
            <w:pPr>
              <w:pStyle w:val="BodyText"/>
              <w:rPr>
                <w:rFonts w:ascii="Helvetica" w:hAnsi="Helvetica" w:cs="Helvetica"/>
              </w:rPr>
            </w:pPr>
          </w:p>
          <w:p w14:paraId="6162333A" w14:textId="77777777" w:rsidR="002E2D22" w:rsidRPr="00326BD9" w:rsidRDefault="002E2D22" w:rsidP="005714D1">
            <w:pPr>
              <w:pStyle w:val="BodyText"/>
              <w:rPr>
                <w:rFonts w:ascii="Helvetica" w:hAnsi="Helvetica" w:cs="Helvetica"/>
              </w:rPr>
            </w:pPr>
            <w:r w:rsidRPr="00326BD9">
              <w:rPr>
                <w:rFonts w:ascii="Helvetica" w:hAnsi="Helvetica" w:cs="Helvetica"/>
              </w:rPr>
              <w:t xml:space="preserve">November 2017 to </w:t>
            </w:r>
            <w:r w:rsidR="002C22E5">
              <w:rPr>
                <w:rFonts w:ascii="Helvetica" w:hAnsi="Helvetica" w:cs="Helvetica"/>
              </w:rPr>
              <w:t>May</w:t>
            </w:r>
            <w:r w:rsidRPr="00326BD9">
              <w:rPr>
                <w:rFonts w:ascii="Helvetica" w:hAnsi="Helvetica" w:cs="Helvetica"/>
              </w:rPr>
              <w:t xml:space="preserve"> 2018 (design phase)</w:t>
            </w:r>
          </w:p>
          <w:p w14:paraId="0F5425FE" w14:textId="77777777" w:rsidR="002E2D22" w:rsidRPr="00326BD9" w:rsidRDefault="002E2D22" w:rsidP="005714D1">
            <w:pPr>
              <w:pStyle w:val="BodyText"/>
              <w:rPr>
                <w:rFonts w:ascii="Helvetica" w:hAnsi="Helvetica" w:cs="Helvetica"/>
              </w:rPr>
            </w:pPr>
            <w:r w:rsidRPr="00326BD9">
              <w:rPr>
                <w:rFonts w:ascii="Helvetica" w:hAnsi="Helvetica" w:cs="Helvetica"/>
              </w:rPr>
              <w:t>July 2018 – onwards (implementation phase)</w:t>
            </w:r>
          </w:p>
        </w:tc>
      </w:tr>
      <w:tr w:rsidR="002E2D22" w14:paraId="558EDDBF" w14:textId="77777777" w:rsidTr="00591549">
        <w:tc>
          <w:tcPr>
            <w:tcW w:w="3681" w:type="dxa"/>
            <w:shd w:val="clear" w:color="auto" w:fill="D3E6E9" w:themeFill="accent2" w:themeFillTint="66"/>
          </w:tcPr>
          <w:p w14:paraId="4B9D7C83" w14:textId="77777777" w:rsidR="002E2D22" w:rsidRPr="00944DF9" w:rsidRDefault="002E2D22" w:rsidP="00A21166">
            <w:pPr>
              <w:pStyle w:val="BodyText"/>
              <w:rPr>
                <w:rFonts w:ascii="Helvetica" w:hAnsi="Helvetica"/>
                <w:color w:val="auto"/>
                <w:kern w:val="28"/>
                <w:szCs w:val="21"/>
                <w:lang w:val="en-GB"/>
              </w:rPr>
            </w:pPr>
            <w:r w:rsidRPr="00944DF9">
              <w:rPr>
                <w:rFonts w:ascii="Helvetica" w:hAnsi="Helvetica"/>
                <w:color w:val="auto"/>
                <w:kern w:val="28"/>
                <w:szCs w:val="21"/>
                <w:lang w:val="en-GB"/>
              </w:rPr>
              <w:t>Allied to the above, program-in from the inception of any new phase the agreement, clear definition and robust implementation of ‘who needs what information’ for monitoring, evaluation and learning purposes. (Not least so that any future evaluation has appropriate data to work on.)</w:t>
            </w:r>
          </w:p>
        </w:tc>
        <w:tc>
          <w:tcPr>
            <w:tcW w:w="1053" w:type="dxa"/>
            <w:shd w:val="clear" w:color="auto" w:fill="00B050"/>
          </w:tcPr>
          <w:p w14:paraId="73BE937D" w14:textId="77777777" w:rsidR="002E2D22" w:rsidRDefault="002E2D22" w:rsidP="005E739D">
            <w:pPr>
              <w:pStyle w:val="Heading3"/>
            </w:pPr>
            <w:r>
              <w:t>Agree</w:t>
            </w:r>
          </w:p>
        </w:tc>
        <w:tc>
          <w:tcPr>
            <w:tcW w:w="3766" w:type="dxa"/>
            <w:vMerge/>
            <w:shd w:val="clear" w:color="auto" w:fill="D3E6E9" w:themeFill="accent2" w:themeFillTint="66"/>
          </w:tcPr>
          <w:p w14:paraId="712D23CF" w14:textId="77777777" w:rsidR="002E2D22" w:rsidRPr="00944DF9" w:rsidRDefault="002E2D22" w:rsidP="00D12889">
            <w:pPr>
              <w:pStyle w:val="BodyText"/>
              <w:rPr>
                <w:rFonts w:ascii="Helvetica" w:hAnsi="Helvetica" w:cs="Helvetica"/>
                <w:lang w:val="en-GB"/>
              </w:rPr>
            </w:pPr>
          </w:p>
        </w:tc>
        <w:tc>
          <w:tcPr>
            <w:tcW w:w="3686" w:type="dxa"/>
            <w:vMerge/>
            <w:shd w:val="clear" w:color="auto" w:fill="D3E6E9" w:themeFill="accent2" w:themeFillTint="66"/>
          </w:tcPr>
          <w:p w14:paraId="6BC3B0B6" w14:textId="77777777" w:rsidR="002E2D22" w:rsidRDefault="002E2D22" w:rsidP="005714D1">
            <w:pPr>
              <w:pStyle w:val="BodyText"/>
            </w:pPr>
          </w:p>
        </w:tc>
        <w:tc>
          <w:tcPr>
            <w:tcW w:w="2064" w:type="dxa"/>
            <w:vMerge/>
            <w:shd w:val="clear" w:color="auto" w:fill="D3E6E9" w:themeFill="accent2" w:themeFillTint="66"/>
          </w:tcPr>
          <w:p w14:paraId="4D5F2157" w14:textId="77777777" w:rsidR="002E2D22" w:rsidRDefault="002E2D22" w:rsidP="005714D1">
            <w:pPr>
              <w:pStyle w:val="BodyText"/>
            </w:pPr>
          </w:p>
        </w:tc>
      </w:tr>
      <w:tr w:rsidR="00944DF9" w14:paraId="64721F9C" w14:textId="77777777" w:rsidTr="00591549">
        <w:trPr>
          <w:trHeight w:val="2004"/>
        </w:trPr>
        <w:tc>
          <w:tcPr>
            <w:tcW w:w="3681" w:type="dxa"/>
            <w:shd w:val="clear" w:color="auto" w:fill="D3E6E9" w:themeFill="accent2" w:themeFillTint="66"/>
          </w:tcPr>
          <w:p w14:paraId="64DDCBBD" w14:textId="77777777" w:rsidR="00944DF9" w:rsidRPr="00944DF9" w:rsidRDefault="00944DF9" w:rsidP="00A21166">
            <w:pPr>
              <w:pStyle w:val="BodyText"/>
              <w:rPr>
                <w:rFonts w:ascii="Helvetica" w:hAnsi="Helvetica"/>
                <w:color w:val="auto"/>
                <w:kern w:val="28"/>
                <w:szCs w:val="21"/>
                <w:lang w:val="en-GB"/>
              </w:rPr>
            </w:pPr>
            <w:r w:rsidRPr="00944DF9">
              <w:rPr>
                <w:rFonts w:ascii="Helvetica" w:hAnsi="Helvetica"/>
                <w:color w:val="auto"/>
                <w:kern w:val="28"/>
                <w:szCs w:val="21"/>
                <w:lang w:val="en-GB"/>
              </w:rPr>
              <w:t>Much more proactively seek to address gender inequality through CfC’s analysis of, and support to, significant policy reform initiatives in this area (subject always to CfC’s usual ‘technically sound, politically feasible’ filters).</w:t>
            </w:r>
          </w:p>
        </w:tc>
        <w:tc>
          <w:tcPr>
            <w:tcW w:w="1053" w:type="dxa"/>
            <w:shd w:val="clear" w:color="auto" w:fill="00B050"/>
          </w:tcPr>
          <w:p w14:paraId="2BDE0C52" w14:textId="77777777" w:rsidR="00944DF9" w:rsidRDefault="00944DF9" w:rsidP="005E739D">
            <w:pPr>
              <w:pStyle w:val="Heading3"/>
            </w:pPr>
            <w:r>
              <w:t>Agree</w:t>
            </w:r>
          </w:p>
        </w:tc>
        <w:tc>
          <w:tcPr>
            <w:tcW w:w="3766" w:type="dxa"/>
            <w:shd w:val="clear" w:color="auto" w:fill="D3E6E9" w:themeFill="accent2" w:themeFillTint="66"/>
          </w:tcPr>
          <w:p w14:paraId="008B6688" w14:textId="758FAF7E" w:rsidR="00944DF9" w:rsidRPr="00944DF9" w:rsidRDefault="009E2D83" w:rsidP="00C23817">
            <w:pPr>
              <w:pStyle w:val="BodyText"/>
              <w:rPr>
                <w:rFonts w:ascii="Helvetica" w:hAnsi="Helvetica" w:cs="Helvetica"/>
                <w:lang w:val="en-GB"/>
              </w:rPr>
            </w:pPr>
            <w:r>
              <w:rPr>
                <w:rFonts w:ascii="Helvetica" w:hAnsi="Helvetica" w:cs="Helvetica"/>
                <w:lang w:val="en-GB"/>
              </w:rPr>
              <w:t xml:space="preserve">CfC </w:t>
            </w:r>
            <w:r w:rsidR="00833EFF">
              <w:rPr>
                <w:rFonts w:ascii="Helvetica" w:hAnsi="Helvetica" w:cs="Helvetica"/>
                <w:lang w:val="en-GB"/>
              </w:rPr>
              <w:t>has</w:t>
            </w:r>
            <w:r>
              <w:rPr>
                <w:rFonts w:ascii="Helvetica" w:hAnsi="Helvetica" w:cs="Helvetica"/>
                <w:lang w:val="en-GB"/>
              </w:rPr>
              <w:t xml:space="preserve"> to capitalise on its ability to identify binding con</w:t>
            </w:r>
            <w:r w:rsidR="00861345">
              <w:rPr>
                <w:rFonts w:ascii="Helvetica" w:hAnsi="Helvetica" w:cs="Helvetica"/>
                <w:lang w:val="en-GB"/>
              </w:rPr>
              <w:t>s</w:t>
            </w:r>
            <w:r>
              <w:rPr>
                <w:rFonts w:ascii="Helvetica" w:hAnsi="Helvetica" w:cs="Helvetica"/>
                <w:lang w:val="en-GB"/>
              </w:rPr>
              <w:t xml:space="preserve">traints </w:t>
            </w:r>
            <w:r w:rsidR="00C23817">
              <w:rPr>
                <w:rFonts w:ascii="Helvetica" w:hAnsi="Helvetica" w:cs="Helvetica"/>
                <w:lang w:val="en-GB"/>
              </w:rPr>
              <w:t>and apply thinking and working politically processes</w:t>
            </w:r>
            <w:r>
              <w:rPr>
                <w:rFonts w:ascii="Helvetica" w:hAnsi="Helvetica" w:cs="Helvetica"/>
                <w:lang w:val="en-GB"/>
              </w:rPr>
              <w:t xml:space="preserve"> to gender and women empowerment issues.</w:t>
            </w:r>
          </w:p>
        </w:tc>
        <w:tc>
          <w:tcPr>
            <w:tcW w:w="3686" w:type="dxa"/>
            <w:shd w:val="clear" w:color="auto" w:fill="D3E6E9" w:themeFill="accent2" w:themeFillTint="66"/>
          </w:tcPr>
          <w:p w14:paraId="7EE9207B" w14:textId="485F4B67" w:rsidR="00944DF9" w:rsidRPr="009E2D83" w:rsidRDefault="009E2D83" w:rsidP="00C23817">
            <w:pPr>
              <w:pStyle w:val="BodyText"/>
              <w:rPr>
                <w:rFonts w:ascii="Helvetica" w:hAnsi="Helvetica" w:cs="Helvetica"/>
              </w:rPr>
            </w:pPr>
            <w:r w:rsidRPr="009E2D83">
              <w:rPr>
                <w:rFonts w:ascii="Helvetica" w:hAnsi="Helvetica" w:cs="Helvetica"/>
              </w:rPr>
              <w:t>T</w:t>
            </w:r>
            <w:r w:rsidR="00C23817">
              <w:rPr>
                <w:rFonts w:ascii="Helvetica" w:hAnsi="Helvetica" w:cs="Helvetica"/>
              </w:rPr>
              <w:t xml:space="preserve">he CfC2 design </w:t>
            </w:r>
            <w:r w:rsidR="00861345">
              <w:rPr>
                <w:rFonts w:ascii="Helvetica" w:hAnsi="Helvetica" w:cs="Helvetica"/>
              </w:rPr>
              <w:t>include</w:t>
            </w:r>
            <w:r w:rsidR="00C23817">
              <w:rPr>
                <w:rFonts w:ascii="Helvetica" w:hAnsi="Helvetica" w:cs="Helvetica"/>
              </w:rPr>
              <w:t>s</w:t>
            </w:r>
            <w:r w:rsidR="00861345">
              <w:rPr>
                <w:rFonts w:ascii="Helvetica" w:hAnsi="Helvetica" w:cs="Helvetica"/>
              </w:rPr>
              <w:t xml:space="preserve"> a</w:t>
            </w:r>
            <w:r w:rsidRPr="009E2D83">
              <w:rPr>
                <w:rFonts w:ascii="Helvetica" w:hAnsi="Helvetica" w:cs="Helvetica"/>
              </w:rPr>
              <w:t xml:space="preserve"> program logic (and M&amp;E framework) with specific considerations on gender and articulate</w:t>
            </w:r>
            <w:r w:rsidR="00C23817">
              <w:rPr>
                <w:rFonts w:ascii="Helvetica" w:hAnsi="Helvetica" w:cs="Helvetica"/>
              </w:rPr>
              <w:t>s</w:t>
            </w:r>
            <w:r w:rsidRPr="009E2D83">
              <w:rPr>
                <w:rFonts w:ascii="Helvetica" w:hAnsi="Helvetica" w:cs="Helvetica"/>
              </w:rPr>
              <w:t xml:space="preserve"> </w:t>
            </w:r>
            <w:r w:rsidR="00861345">
              <w:rPr>
                <w:rFonts w:ascii="Helvetica" w:hAnsi="Helvetica" w:cs="Helvetica"/>
              </w:rPr>
              <w:t>a</w:t>
            </w:r>
            <w:r w:rsidRPr="009E2D83">
              <w:rPr>
                <w:rFonts w:ascii="Helvetica" w:hAnsi="Helvetica" w:cs="Helvetica"/>
              </w:rPr>
              <w:t xml:space="preserve"> gender and women empowerment strategy for CfC2.</w:t>
            </w:r>
          </w:p>
        </w:tc>
        <w:tc>
          <w:tcPr>
            <w:tcW w:w="2064" w:type="dxa"/>
            <w:shd w:val="clear" w:color="auto" w:fill="D3E6E9" w:themeFill="accent2" w:themeFillTint="66"/>
          </w:tcPr>
          <w:p w14:paraId="50900DEA" w14:textId="77777777" w:rsidR="009E2D83" w:rsidRPr="009E2D83" w:rsidRDefault="009E2D83" w:rsidP="009E2D83">
            <w:pPr>
              <w:pStyle w:val="BodyText"/>
              <w:rPr>
                <w:rFonts w:ascii="Helvetica" w:hAnsi="Helvetica" w:cs="Helvetica"/>
              </w:rPr>
            </w:pPr>
            <w:r w:rsidRPr="009E2D83">
              <w:rPr>
                <w:rFonts w:ascii="Helvetica" w:hAnsi="Helvetica" w:cs="Helvetica"/>
              </w:rPr>
              <w:t xml:space="preserve">November 2017 to </w:t>
            </w:r>
            <w:r w:rsidR="002C22E5">
              <w:rPr>
                <w:rFonts w:ascii="Helvetica" w:hAnsi="Helvetica" w:cs="Helvetica"/>
              </w:rPr>
              <w:t>May</w:t>
            </w:r>
            <w:r w:rsidRPr="009E2D83">
              <w:rPr>
                <w:rFonts w:ascii="Helvetica" w:hAnsi="Helvetica" w:cs="Helvetica"/>
              </w:rPr>
              <w:t xml:space="preserve"> 2018 (design phase)</w:t>
            </w:r>
          </w:p>
          <w:p w14:paraId="4172995B" w14:textId="77777777" w:rsidR="00944DF9" w:rsidRPr="009E2D83" w:rsidRDefault="009E2D83" w:rsidP="009E2D83">
            <w:pPr>
              <w:pStyle w:val="BodyText"/>
              <w:rPr>
                <w:rFonts w:ascii="Helvetica" w:hAnsi="Helvetica" w:cs="Helvetica"/>
              </w:rPr>
            </w:pPr>
            <w:r w:rsidRPr="009E2D83">
              <w:rPr>
                <w:rFonts w:ascii="Helvetica" w:hAnsi="Helvetica" w:cs="Helvetica"/>
              </w:rPr>
              <w:t>July 2018 – onwards (implementation phase)</w:t>
            </w:r>
          </w:p>
        </w:tc>
      </w:tr>
      <w:tr w:rsidR="00944DF9" w14:paraId="56405B13" w14:textId="77777777" w:rsidTr="00591549">
        <w:tc>
          <w:tcPr>
            <w:tcW w:w="3681" w:type="dxa"/>
            <w:shd w:val="clear" w:color="auto" w:fill="D3E6E9" w:themeFill="accent2" w:themeFillTint="66"/>
          </w:tcPr>
          <w:p w14:paraId="09337E90" w14:textId="77777777" w:rsidR="00944DF9" w:rsidRPr="00944DF9" w:rsidRDefault="00944DF9" w:rsidP="00A21166">
            <w:pPr>
              <w:pStyle w:val="BodyText"/>
              <w:rPr>
                <w:rFonts w:ascii="Helvetica" w:hAnsi="Helvetica"/>
                <w:color w:val="auto"/>
                <w:kern w:val="28"/>
                <w:szCs w:val="21"/>
                <w:lang w:val="en-GB"/>
              </w:rPr>
            </w:pPr>
            <w:r w:rsidRPr="00944DF9">
              <w:rPr>
                <w:rFonts w:ascii="Helvetica" w:hAnsi="Helvetica"/>
                <w:color w:val="auto"/>
                <w:kern w:val="28"/>
                <w:szCs w:val="21"/>
                <w:lang w:val="en-GB"/>
              </w:rPr>
              <w:lastRenderedPageBreak/>
              <w:t>Design-in efforts to promote and institutionalise the replicability and scalability of CfC approaches beyond TAF.</w:t>
            </w:r>
          </w:p>
        </w:tc>
        <w:tc>
          <w:tcPr>
            <w:tcW w:w="1053" w:type="dxa"/>
            <w:shd w:val="clear" w:color="auto" w:fill="00B050"/>
          </w:tcPr>
          <w:p w14:paraId="178B1A74" w14:textId="77777777" w:rsidR="00944DF9" w:rsidRDefault="00944DF9" w:rsidP="005E739D">
            <w:pPr>
              <w:pStyle w:val="Heading3"/>
            </w:pPr>
            <w:r>
              <w:t>Agree</w:t>
            </w:r>
          </w:p>
        </w:tc>
        <w:tc>
          <w:tcPr>
            <w:tcW w:w="3766" w:type="dxa"/>
            <w:shd w:val="clear" w:color="auto" w:fill="D3E6E9" w:themeFill="accent2" w:themeFillTint="66"/>
          </w:tcPr>
          <w:p w14:paraId="4E829A33" w14:textId="77777777" w:rsidR="00E17FC2" w:rsidRDefault="002C22E5" w:rsidP="002C22E5">
            <w:pPr>
              <w:pStyle w:val="BodyText"/>
              <w:rPr>
                <w:rFonts w:ascii="Helvetica" w:hAnsi="Helvetica" w:cs="Helvetica"/>
                <w:lang w:val="en-GB"/>
              </w:rPr>
            </w:pPr>
            <w:r>
              <w:rPr>
                <w:rFonts w:ascii="Helvetica" w:hAnsi="Helvetica" w:cs="Helvetica"/>
                <w:lang w:val="en-GB"/>
              </w:rPr>
              <w:t>Even prior to the ICR, DFAT has been exploring options and practical ways to ensur</w:t>
            </w:r>
            <w:r w:rsidR="00861345">
              <w:rPr>
                <w:rFonts w:ascii="Helvetica" w:hAnsi="Helvetica" w:cs="Helvetica"/>
                <w:lang w:val="en-GB"/>
              </w:rPr>
              <w:t>e</w:t>
            </w:r>
            <w:r>
              <w:rPr>
                <w:rFonts w:ascii="Helvetica" w:hAnsi="Helvetica" w:cs="Helvetica"/>
                <w:lang w:val="en-GB"/>
              </w:rPr>
              <w:t xml:space="preserve"> replicability and scalability of CfC approaches.</w:t>
            </w:r>
          </w:p>
          <w:p w14:paraId="03626A00" w14:textId="77777777" w:rsidR="00944DF9" w:rsidRPr="00944DF9" w:rsidRDefault="00E17FC2">
            <w:pPr>
              <w:pStyle w:val="BodyText"/>
              <w:rPr>
                <w:rFonts w:ascii="Helvetica" w:hAnsi="Helvetica" w:cs="Helvetica"/>
                <w:lang w:val="en-GB"/>
              </w:rPr>
            </w:pPr>
            <w:r w:rsidRPr="00E07D8D">
              <w:rPr>
                <w:rFonts w:ascii="Helvetica" w:hAnsi="Helvetica" w:cs="Helvetica"/>
                <w:lang w:val="en-GB"/>
              </w:rPr>
              <w:t>TAF has also been seeking out opportunities to share information on CfC approaches</w:t>
            </w:r>
            <w:r w:rsidR="002C22E5" w:rsidRPr="00E07D8D">
              <w:rPr>
                <w:rFonts w:ascii="Helvetica" w:hAnsi="Helvetica" w:cs="Helvetica"/>
                <w:lang w:val="en-GB"/>
              </w:rPr>
              <w:t xml:space="preserve"> </w:t>
            </w:r>
            <w:r w:rsidRPr="00E07D8D">
              <w:rPr>
                <w:rFonts w:ascii="Helvetica" w:hAnsi="Helvetica" w:cs="Helvetica"/>
                <w:lang w:val="en-GB"/>
              </w:rPr>
              <w:t>such as by training specific partner organisations.</w:t>
            </w:r>
          </w:p>
        </w:tc>
        <w:tc>
          <w:tcPr>
            <w:tcW w:w="3686" w:type="dxa"/>
            <w:shd w:val="clear" w:color="auto" w:fill="D3E6E9" w:themeFill="accent2" w:themeFillTint="66"/>
          </w:tcPr>
          <w:p w14:paraId="718942CF" w14:textId="24039464" w:rsidR="00944DF9" w:rsidRPr="00D32D1A" w:rsidRDefault="009A2855" w:rsidP="00AA621A">
            <w:pPr>
              <w:pStyle w:val="BodyText"/>
              <w:rPr>
                <w:rFonts w:ascii="Helvetica" w:hAnsi="Helvetica" w:cs="Helvetica"/>
                <w:i/>
                <w:lang w:val="en-GB"/>
              </w:rPr>
            </w:pPr>
            <w:r>
              <w:rPr>
                <w:rFonts w:ascii="Helvetica" w:hAnsi="Helvetica" w:cs="Helvetica"/>
              </w:rPr>
              <w:t xml:space="preserve">DFAT has requested </w:t>
            </w:r>
            <w:r w:rsidR="00AA621A">
              <w:rPr>
                <w:rFonts w:ascii="Helvetica" w:hAnsi="Helvetica" w:cs="Helvetica"/>
              </w:rPr>
              <w:t xml:space="preserve">TAF </w:t>
            </w:r>
            <w:r>
              <w:rPr>
                <w:rFonts w:ascii="Helvetica" w:hAnsi="Helvetica" w:cs="Helvetica"/>
              </w:rPr>
              <w:t xml:space="preserve">include a stronger focus on </w:t>
            </w:r>
            <w:r w:rsidR="002C22E5" w:rsidRPr="00D32D1A">
              <w:rPr>
                <w:rFonts w:ascii="Helvetica" w:hAnsi="Helvetica" w:cs="Helvetica"/>
                <w:i/>
              </w:rPr>
              <w:t>leadership and coalition development</w:t>
            </w:r>
            <w:r w:rsidR="002C22E5" w:rsidRPr="00D32D1A">
              <w:rPr>
                <w:rFonts w:ascii="Helvetica" w:hAnsi="Helvetica" w:cs="Helvetica"/>
              </w:rPr>
              <w:t xml:space="preserve"> </w:t>
            </w:r>
            <w:r>
              <w:rPr>
                <w:rFonts w:ascii="Helvetica" w:hAnsi="Helvetica" w:cs="Helvetica"/>
              </w:rPr>
              <w:t xml:space="preserve">in the design for phase 2 with the aim to build the capacity of </w:t>
            </w:r>
            <w:r>
              <w:rPr>
                <w:rFonts w:ascii="Helvetica" w:hAnsi="Helvetica" w:cs="Helvetica"/>
                <w:lang w:val="en-GB"/>
              </w:rPr>
              <w:t>more</w:t>
            </w:r>
            <w:r w:rsidR="002C22E5" w:rsidRPr="00D32D1A">
              <w:rPr>
                <w:rFonts w:ascii="Helvetica" w:hAnsi="Helvetica" w:cs="Helvetica"/>
                <w:lang w:val="en-GB"/>
              </w:rPr>
              <w:t xml:space="preserve"> government and civil society leaders </w:t>
            </w:r>
            <w:r>
              <w:rPr>
                <w:rFonts w:ascii="Helvetica" w:hAnsi="Helvetica" w:cs="Helvetica"/>
                <w:lang w:val="en-GB"/>
              </w:rPr>
              <w:t>to</w:t>
            </w:r>
            <w:r w:rsidR="002C22E5" w:rsidRPr="00D32D1A">
              <w:rPr>
                <w:rFonts w:ascii="Helvetica" w:hAnsi="Helvetica" w:cs="Helvetica"/>
                <w:lang w:val="en-GB"/>
              </w:rPr>
              <w:t xml:space="preserve"> identify and act on potential reform opportunities.</w:t>
            </w:r>
          </w:p>
        </w:tc>
        <w:tc>
          <w:tcPr>
            <w:tcW w:w="2064" w:type="dxa"/>
            <w:shd w:val="clear" w:color="auto" w:fill="D3E6E9" w:themeFill="accent2" w:themeFillTint="66"/>
          </w:tcPr>
          <w:p w14:paraId="39D503F9" w14:textId="77777777" w:rsidR="00944DF9" w:rsidRPr="00D32D1A" w:rsidRDefault="002C22E5" w:rsidP="005714D1">
            <w:pPr>
              <w:pStyle w:val="BodyText"/>
              <w:rPr>
                <w:rFonts w:ascii="Helvetica" w:hAnsi="Helvetica" w:cs="Helvetica"/>
              </w:rPr>
            </w:pPr>
            <w:r w:rsidRPr="00D32D1A">
              <w:rPr>
                <w:rFonts w:ascii="Helvetica" w:hAnsi="Helvetica" w:cs="Helvetica"/>
              </w:rPr>
              <w:t>November</w:t>
            </w:r>
            <w:r w:rsidR="00EE382E" w:rsidRPr="00D32D1A">
              <w:rPr>
                <w:rFonts w:ascii="Helvetica" w:hAnsi="Helvetica" w:cs="Helvetica"/>
              </w:rPr>
              <w:t xml:space="preserve"> 2017 to </w:t>
            </w:r>
            <w:r w:rsidRPr="00D32D1A">
              <w:rPr>
                <w:rFonts w:ascii="Helvetica" w:hAnsi="Helvetica" w:cs="Helvetica"/>
              </w:rPr>
              <w:t xml:space="preserve">May </w:t>
            </w:r>
            <w:r w:rsidR="00AC36B1" w:rsidRPr="00D32D1A">
              <w:rPr>
                <w:rFonts w:ascii="Helvetica" w:hAnsi="Helvetica" w:cs="Helvetica"/>
              </w:rPr>
              <w:t>2018 (design phase)</w:t>
            </w:r>
          </w:p>
          <w:p w14:paraId="3C063C34" w14:textId="77777777" w:rsidR="002C22E5" w:rsidRPr="00D32D1A" w:rsidRDefault="002C22E5" w:rsidP="005714D1">
            <w:pPr>
              <w:pStyle w:val="BodyText"/>
              <w:rPr>
                <w:rFonts w:ascii="Helvetica" w:hAnsi="Helvetica" w:cs="Helvetica"/>
              </w:rPr>
            </w:pPr>
            <w:r w:rsidRPr="00D32D1A">
              <w:rPr>
                <w:rFonts w:ascii="Helvetica" w:hAnsi="Helvetica" w:cs="Helvetica"/>
              </w:rPr>
              <w:t>July 2018 – onwards (implementation phase)</w:t>
            </w:r>
          </w:p>
        </w:tc>
      </w:tr>
      <w:tr w:rsidR="007144FC" w14:paraId="76617888" w14:textId="77777777" w:rsidTr="00591549">
        <w:tc>
          <w:tcPr>
            <w:tcW w:w="3681" w:type="dxa"/>
            <w:shd w:val="clear" w:color="auto" w:fill="D3E6E9" w:themeFill="accent2" w:themeFillTint="66"/>
          </w:tcPr>
          <w:p w14:paraId="7DF2CCFA" w14:textId="77777777" w:rsidR="007144FC" w:rsidRPr="00944DF9" w:rsidRDefault="007144FC" w:rsidP="00A21166">
            <w:pPr>
              <w:pStyle w:val="BodyText"/>
              <w:rPr>
                <w:rFonts w:ascii="Helvetica" w:hAnsi="Helvetica"/>
                <w:color w:val="auto"/>
                <w:kern w:val="28"/>
                <w:szCs w:val="21"/>
                <w:lang w:val="en-GB"/>
              </w:rPr>
            </w:pPr>
            <w:r w:rsidRPr="00944DF9">
              <w:rPr>
                <w:rFonts w:ascii="Helvetica" w:hAnsi="Helvetica"/>
                <w:color w:val="auto"/>
                <w:kern w:val="28"/>
                <w:szCs w:val="21"/>
                <w:lang w:val="en-GB"/>
              </w:rPr>
              <w:t>Recognise the importance of maintaining close and on-going engagement between DFAT and TAF in terms of executive-level strategic direction (including risk management) and in technical (governance) analysis and advice. This suggests a continued and significant role in CfC’s governance and advisory structures for the DHOM and Counsellor, at post, as well as yet-to-be appointed DFAT governance adviser.</w:t>
            </w:r>
          </w:p>
        </w:tc>
        <w:tc>
          <w:tcPr>
            <w:tcW w:w="1053" w:type="dxa"/>
            <w:shd w:val="clear" w:color="auto" w:fill="FFC000"/>
          </w:tcPr>
          <w:p w14:paraId="66AE944B" w14:textId="77777777" w:rsidR="007144FC" w:rsidRDefault="007144FC" w:rsidP="005E739D">
            <w:pPr>
              <w:pStyle w:val="Heading3"/>
            </w:pPr>
            <w:r>
              <w:t>Agree in part</w:t>
            </w:r>
          </w:p>
        </w:tc>
        <w:tc>
          <w:tcPr>
            <w:tcW w:w="3766" w:type="dxa"/>
            <w:vMerge w:val="restart"/>
            <w:shd w:val="clear" w:color="auto" w:fill="D3E6E9" w:themeFill="accent2" w:themeFillTint="66"/>
          </w:tcPr>
          <w:p w14:paraId="527BFCA7" w14:textId="32F8B7B7" w:rsidR="007144FC" w:rsidRDefault="007144FC" w:rsidP="00D12889">
            <w:pPr>
              <w:pStyle w:val="BodyText"/>
              <w:rPr>
                <w:rFonts w:ascii="Helvetica" w:hAnsi="Helvetica" w:cs="Helvetica"/>
                <w:lang w:val="en-GB"/>
              </w:rPr>
            </w:pPr>
            <w:r>
              <w:rPr>
                <w:rFonts w:ascii="Helvetica" w:hAnsi="Helvetica" w:cs="Helvetica"/>
                <w:lang w:val="en-GB"/>
              </w:rPr>
              <w:t xml:space="preserve">Agree with these recommendations except on the engagement of </w:t>
            </w:r>
            <w:r w:rsidR="00AA621A">
              <w:rPr>
                <w:rFonts w:ascii="Helvetica" w:hAnsi="Helvetica" w:cs="Helvetica"/>
                <w:lang w:val="en-GB"/>
              </w:rPr>
              <w:t xml:space="preserve">the </w:t>
            </w:r>
            <w:r>
              <w:rPr>
                <w:rFonts w:ascii="Helvetica" w:hAnsi="Helvetica" w:cs="Helvetica"/>
                <w:lang w:val="en-GB"/>
              </w:rPr>
              <w:t>DFAT governance adviser</w:t>
            </w:r>
            <w:r w:rsidR="003A67D5">
              <w:rPr>
                <w:rFonts w:ascii="Helvetica" w:hAnsi="Helvetica" w:cs="Helvetica"/>
                <w:lang w:val="en-GB"/>
              </w:rPr>
              <w:t xml:space="preserve"> as thi</w:t>
            </w:r>
            <w:r w:rsidR="000262CA">
              <w:rPr>
                <w:rFonts w:ascii="Helvetica" w:hAnsi="Helvetica" w:cs="Helvetica"/>
                <w:lang w:val="en-GB"/>
              </w:rPr>
              <w:t>s role will not be filled in a</w:t>
            </w:r>
            <w:r w:rsidR="003A67D5">
              <w:rPr>
                <w:rFonts w:ascii="Helvetica" w:hAnsi="Helvetica" w:cs="Helvetica"/>
                <w:lang w:val="en-GB"/>
              </w:rPr>
              <w:t>n ongoing capacity within the DFAT staffing structure at Post.</w:t>
            </w:r>
          </w:p>
          <w:p w14:paraId="799872B9" w14:textId="77777777" w:rsidR="007144FC" w:rsidRDefault="007144FC" w:rsidP="00D12889">
            <w:pPr>
              <w:pStyle w:val="BodyText"/>
              <w:rPr>
                <w:rFonts w:ascii="Helvetica" w:hAnsi="Helvetica" w:cs="Helvetica"/>
                <w:lang w:val="en-GB"/>
              </w:rPr>
            </w:pPr>
            <w:r>
              <w:rPr>
                <w:rFonts w:ascii="Helvetica" w:hAnsi="Helvetica" w:cs="Helvetica"/>
                <w:lang w:val="en-GB"/>
              </w:rPr>
              <w:t>DFAT is satisfied with the governance structure and arrangements.</w:t>
            </w:r>
          </w:p>
          <w:p w14:paraId="68761E2A" w14:textId="078F6A55" w:rsidR="007144FC" w:rsidRPr="00944DF9" w:rsidRDefault="007144FC" w:rsidP="00C23817">
            <w:pPr>
              <w:pStyle w:val="BodyText"/>
              <w:rPr>
                <w:rFonts w:ascii="Helvetica" w:hAnsi="Helvetica" w:cs="Helvetica"/>
                <w:lang w:val="en-GB"/>
              </w:rPr>
            </w:pPr>
            <w:r>
              <w:rPr>
                <w:rFonts w:ascii="Helvetica" w:hAnsi="Helvetica" w:cs="Helvetica"/>
                <w:lang w:val="en-GB"/>
              </w:rPr>
              <w:t xml:space="preserve">DFAT will continue to engage an independent </w:t>
            </w:r>
            <w:r w:rsidR="00C23817">
              <w:rPr>
                <w:rFonts w:ascii="Helvetica" w:hAnsi="Helvetica" w:cs="Helvetica"/>
                <w:lang w:val="en-GB"/>
              </w:rPr>
              <w:t>governance expert</w:t>
            </w:r>
            <w:r>
              <w:rPr>
                <w:rFonts w:ascii="Helvetica" w:hAnsi="Helvetica" w:cs="Helvetica"/>
                <w:lang w:val="en-GB"/>
              </w:rPr>
              <w:t xml:space="preserve"> </w:t>
            </w:r>
            <w:r w:rsidR="00026460">
              <w:rPr>
                <w:rFonts w:ascii="Helvetica" w:hAnsi="Helvetica" w:cs="Helvetica"/>
                <w:lang w:val="en-GB"/>
              </w:rPr>
              <w:t>to provide advice on CfC</w:t>
            </w:r>
            <w:r w:rsidR="00D9699D">
              <w:rPr>
                <w:rFonts w:ascii="Helvetica" w:hAnsi="Helvetica" w:cs="Helvetica"/>
                <w:lang w:val="en-GB"/>
              </w:rPr>
              <w:t>2</w:t>
            </w:r>
            <w:r w:rsidR="00026460">
              <w:rPr>
                <w:rFonts w:ascii="Helvetica" w:hAnsi="Helvetica" w:cs="Helvetica"/>
                <w:lang w:val="en-GB"/>
              </w:rPr>
              <w:t xml:space="preserve"> </w:t>
            </w:r>
            <w:r>
              <w:rPr>
                <w:rFonts w:ascii="Helvetica" w:hAnsi="Helvetica" w:cs="Helvetica"/>
                <w:lang w:val="en-GB"/>
              </w:rPr>
              <w:t>and draw on DFAT’s own governance expertise to inform CfC2 strategic direction, provide technical advice, and ensure aid effectiveness.</w:t>
            </w:r>
          </w:p>
        </w:tc>
        <w:tc>
          <w:tcPr>
            <w:tcW w:w="3686" w:type="dxa"/>
            <w:vMerge w:val="restart"/>
            <w:shd w:val="clear" w:color="auto" w:fill="D3E6E9" w:themeFill="accent2" w:themeFillTint="66"/>
          </w:tcPr>
          <w:p w14:paraId="16700DF2" w14:textId="392044A1" w:rsidR="007144FC" w:rsidRPr="00430F8D" w:rsidRDefault="007144FC" w:rsidP="005714D1">
            <w:pPr>
              <w:pStyle w:val="BodyText"/>
              <w:rPr>
                <w:rFonts w:ascii="Helvetica" w:hAnsi="Helvetica" w:cs="Helvetica"/>
              </w:rPr>
            </w:pPr>
            <w:r w:rsidRPr="00430F8D">
              <w:rPr>
                <w:rFonts w:ascii="Helvetica" w:hAnsi="Helvetica" w:cs="Helvetica"/>
              </w:rPr>
              <w:t xml:space="preserve">The </w:t>
            </w:r>
            <w:r>
              <w:rPr>
                <w:rFonts w:ascii="Helvetica" w:hAnsi="Helvetica" w:cs="Helvetica"/>
              </w:rPr>
              <w:t xml:space="preserve">CfC1 </w:t>
            </w:r>
            <w:r w:rsidRPr="00430F8D">
              <w:rPr>
                <w:rFonts w:ascii="Helvetica" w:hAnsi="Helvetica" w:cs="Helvetica"/>
              </w:rPr>
              <w:t xml:space="preserve">governance arrangements, including the Joint Steering Committee (JSC), Partnership Strategic Panel (PSP) and </w:t>
            </w:r>
            <w:r>
              <w:rPr>
                <w:rFonts w:ascii="Helvetica" w:hAnsi="Helvetica" w:cs="Helvetica"/>
              </w:rPr>
              <w:t xml:space="preserve">Program Management Team (PMT) </w:t>
            </w:r>
            <w:r w:rsidR="00C23817">
              <w:rPr>
                <w:rFonts w:ascii="Helvetica" w:hAnsi="Helvetica" w:cs="Helvetica"/>
              </w:rPr>
              <w:t>will be retained</w:t>
            </w:r>
            <w:r>
              <w:rPr>
                <w:rFonts w:ascii="Helvetica" w:hAnsi="Helvetica" w:cs="Helvetica"/>
              </w:rPr>
              <w:t xml:space="preserve"> in CfC2.</w:t>
            </w:r>
          </w:p>
          <w:p w14:paraId="63D3CAD6" w14:textId="6DE7632E" w:rsidR="007144FC" w:rsidRPr="00430F8D" w:rsidRDefault="003A67D5" w:rsidP="005714D1">
            <w:pPr>
              <w:pStyle w:val="BodyText"/>
              <w:rPr>
                <w:rFonts w:ascii="Helvetica" w:hAnsi="Helvetica" w:cs="Helvetica"/>
              </w:rPr>
            </w:pPr>
            <w:r>
              <w:rPr>
                <w:rFonts w:ascii="Helvetica" w:hAnsi="Helvetica" w:cs="Helvetica"/>
              </w:rPr>
              <w:t xml:space="preserve">The </w:t>
            </w:r>
            <w:r w:rsidR="007144FC" w:rsidRPr="00430F8D">
              <w:rPr>
                <w:rFonts w:ascii="Helvetica" w:hAnsi="Helvetica" w:cs="Helvetica"/>
              </w:rPr>
              <w:t xml:space="preserve">PSP will </w:t>
            </w:r>
            <w:r w:rsidR="007144FC">
              <w:rPr>
                <w:rFonts w:ascii="Helvetica" w:hAnsi="Helvetica" w:cs="Helvetica"/>
              </w:rPr>
              <w:t xml:space="preserve">continue to </w:t>
            </w:r>
            <w:r w:rsidR="007144FC" w:rsidRPr="00430F8D">
              <w:rPr>
                <w:rFonts w:ascii="Helvetica" w:hAnsi="Helvetica" w:cs="Helvetica"/>
              </w:rPr>
              <w:t>include members nominated by DFAT (from DFAT Ca</w:t>
            </w:r>
            <w:r w:rsidR="00C23817">
              <w:rPr>
                <w:rFonts w:ascii="Helvetica" w:hAnsi="Helvetica" w:cs="Helvetica"/>
              </w:rPr>
              <w:t>nberra and an independent governance expert</w:t>
            </w:r>
            <w:r w:rsidR="007144FC" w:rsidRPr="00430F8D">
              <w:rPr>
                <w:rFonts w:ascii="Helvetica" w:hAnsi="Helvetica" w:cs="Helvetica"/>
              </w:rPr>
              <w:t>)</w:t>
            </w:r>
            <w:r>
              <w:rPr>
                <w:rFonts w:ascii="Helvetica" w:hAnsi="Helvetica" w:cs="Helvetica"/>
              </w:rPr>
              <w:t xml:space="preserve"> and TAF </w:t>
            </w:r>
            <w:r w:rsidR="000262CA">
              <w:rPr>
                <w:rFonts w:ascii="Helvetica" w:hAnsi="Helvetica" w:cs="Helvetica"/>
              </w:rPr>
              <w:t xml:space="preserve">(from TAF </w:t>
            </w:r>
            <w:r>
              <w:rPr>
                <w:rFonts w:ascii="Helvetica" w:hAnsi="Helvetica" w:cs="Helvetica"/>
              </w:rPr>
              <w:t>San Francisco</w:t>
            </w:r>
            <w:r w:rsidR="00BF0B3A">
              <w:rPr>
                <w:rFonts w:ascii="Helvetica" w:hAnsi="Helvetica" w:cs="Helvetica"/>
              </w:rPr>
              <w:t xml:space="preserve"> and an independent governance expert</w:t>
            </w:r>
            <w:r>
              <w:rPr>
                <w:rFonts w:ascii="Helvetica" w:hAnsi="Helvetica" w:cs="Helvetica"/>
              </w:rPr>
              <w:t>.</w:t>
            </w:r>
          </w:p>
          <w:p w14:paraId="4F197059" w14:textId="00531CE3" w:rsidR="007144FC" w:rsidRPr="00430F8D" w:rsidRDefault="00BF0B3A" w:rsidP="008402D5">
            <w:pPr>
              <w:pStyle w:val="BodyText"/>
              <w:rPr>
                <w:rFonts w:ascii="Helvetica" w:hAnsi="Helvetica" w:cs="Helvetica"/>
              </w:rPr>
            </w:pPr>
            <w:r>
              <w:rPr>
                <w:rFonts w:ascii="Helvetica" w:hAnsi="Helvetica" w:cs="Helvetica"/>
              </w:rPr>
              <w:t xml:space="preserve">The </w:t>
            </w:r>
            <w:r w:rsidR="007144FC" w:rsidRPr="00430F8D">
              <w:rPr>
                <w:rFonts w:ascii="Helvetica" w:hAnsi="Helvetica" w:cs="Helvetica"/>
              </w:rPr>
              <w:t xml:space="preserve">DFAT – PMT will </w:t>
            </w:r>
            <w:r w:rsidR="007144FC">
              <w:rPr>
                <w:rFonts w:ascii="Helvetica" w:hAnsi="Helvetica" w:cs="Helvetica"/>
              </w:rPr>
              <w:t xml:space="preserve">continue to </w:t>
            </w:r>
            <w:r w:rsidR="007144FC" w:rsidRPr="00430F8D">
              <w:rPr>
                <w:rFonts w:ascii="Helvetica" w:hAnsi="Helvetica" w:cs="Helvetica"/>
              </w:rPr>
              <w:t xml:space="preserve">be led by the </w:t>
            </w:r>
            <w:r w:rsidR="007144FC">
              <w:rPr>
                <w:rFonts w:ascii="Helvetica" w:hAnsi="Helvetica" w:cs="Helvetica"/>
              </w:rPr>
              <w:t xml:space="preserve">Governance Team </w:t>
            </w:r>
            <w:r w:rsidR="00C23817">
              <w:rPr>
                <w:rFonts w:ascii="Helvetica" w:hAnsi="Helvetica" w:cs="Helvetica"/>
              </w:rPr>
              <w:t>Portfolio Manager at</w:t>
            </w:r>
            <w:r w:rsidR="007144FC" w:rsidRPr="00430F8D">
              <w:rPr>
                <w:rFonts w:ascii="Helvetica" w:hAnsi="Helvetica" w:cs="Helvetica"/>
              </w:rPr>
              <w:t xml:space="preserve"> Post.</w:t>
            </w:r>
          </w:p>
        </w:tc>
        <w:tc>
          <w:tcPr>
            <w:tcW w:w="2064" w:type="dxa"/>
            <w:vMerge w:val="restart"/>
            <w:shd w:val="clear" w:color="auto" w:fill="D3E6E9" w:themeFill="accent2" w:themeFillTint="66"/>
          </w:tcPr>
          <w:p w14:paraId="1DF7E2CC" w14:textId="77777777" w:rsidR="007144FC" w:rsidRDefault="007144FC" w:rsidP="00AC36B1">
            <w:pPr>
              <w:pStyle w:val="BodyText"/>
              <w:rPr>
                <w:rFonts w:ascii="Helvetica" w:hAnsi="Helvetica" w:cs="Helvetica"/>
              </w:rPr>
            </w:pPr>
          </w:p>
          <w:p w14:paraId="49C46521" w14:textId="77777777" w:rsidR="007144FC" w:rsidRDefault="007144FC" w:rsidP="00AC36B1">
            <w:pPr>
              <w:pStyle w:val="BodyText"/>
              <w:rPr>
                <w:rFonts w:ascii="Helvetica" w:hAnsi="Helvetica" w:cs="Helvetica"/>
              </w:rPr>
            </w:pPr>
          </w:p>
          <w:p w14:paraId="0E688599" w14:textId="77777777" w:rsidR="007144FC" w:rsidRPr="00430F8D" w:rsidRDefault="007144FC" w:rsidP="00AC36B1">
            <w:pPr>
              <w:pStyle w:val="BodyText"/>
              <w:rPr>
                <w:rFonts w:ascii="Helvetica" w:hAnsi="Helvetica" w:cs="Helvetica"/>
              </w:rPr>
            </w:pPr>
            <w:r w:rsidRPr="00430F8D">
              <w:rPr>
                <w:rFonts w:ascii="Helvetica" w:hAnsi="Helvetica" w:cs="Helvetica"/>
              </w:rPr>
              <w:t>November 2017 to May 2018 (design phase)</w:t>
            </w:r>
          </w:p>
          <w:p w14:paraId="3CB9AE12" w14:textId="77777777" w:rsidR="007144FC" w:rsidRDefault="007144FC" w:rsidP="005714D1">
            <w:pPr>
              <w:pStyle w:val="BodyText"/>
              <w:rPr>
                <w:rFonts w:ascii="Helvetica" w:hAnsi="Helvetica" w:cs="Helvetica"/>
              </w:rPr>
            </w:pPr>
          </w:p>
          <w:p w14:paraId="5AD9F38E" w14:textId="2A5C9480" w:rsidR="007144FC" w:rsidRPr="00430F8D" w:rsidRDefault="007144FC" w:rsidP="005714D1">
            <w:pPr>
              <w:pStyle w:val="BodyText"/>
              <w:rPr>
                <w:rFonts w:ascii="Helvetica" w:hAnsi="Helvetica" w:cs="Helvetica"/>
              </w:rPr>
            </w:pPr>
            <w:r w:rsidRPr="00EE382E">
              <w:rPr>
                <w:rFonts w:ascii="Helvetica" w:hAnsi="Helvetica" w:cs="Helvetica"/>
              </w:rPr>
              <w:t>July 2018 –</w:t>
            </w:r>
            <w:r>
              <w:rPr>
                <w:rFonts w:ascii="Helvetica" w:hAnsi="Helvetica" w:cs="Helvetica"/>
              </w:rPr>
              <w:t xml:space="preserve"> onwards (implementation phase)</w:t>
            </w:r>
          </w:p>
        </w:tc>
      </w:tr>
      <w:tr w:rsidR="007144FC" w14:paraId="5FF7DB50" w14:textId="77777777" w:rsidTr="007144FC">
        <w:tc>
          <w:tcPr>
            <w:tcW w:w="3680" w:type="dxa"/>
            <w:shd w:val="clear" w:color="auto" w:fill="D3E6E9" w:themeFill="accent2" w:themeFillTint="66"/>
          </w:tcPr>
          <w:p w14:paraId="1459F378" w14:textId="6B8B538A" w:rsidR="007144FC" w:rsidRPr="00944DF9" w:rsidRDefault="007144FC" w:rsidP="00BF0B3A">
            <w:pPr>
              <w:pStyle w:val="BodyText"/>
              <w:rPr>
                <w:rFonts w:ascii="Helvetica" w:hAnsi="Helvetica"/>
                <w:color w:val="auto"/>
                <w:kern w:val="28"/>
                <w:szCs w:val="21"/>
                <w:lang w:val="en-GB"/>
              </w:rPr>
            </w:pPr>
            <w:r w:rsidRPr="00944DF9">
              <w:rPr>
                <w:rFonts w:ascii="Helvetica" w:hAnsi="Helvetica"/>
                <w:color w:val="auto"/>
                <w:kern w:val="28"/>
                <w:szCs w:val="21"/>
                <w:lang w:val="en-GB"/>
              </w:rPr>
              <w:t>Better balance the solid political science analysis and advice that CfC enjoys (most formally at the level of the Partnership Strategic Panel, CfC’s advisory group</w:t>
            </w:r>
            <w:r w:rsidR="00BF0B3A">
              <w:rPr>
                <w:rFonts w:ascii="Helvetica" w:hAnsi="Helvetica"/>
                <w:color w:val="auto"/>
                <w:kern w:val="28"/>
                <w:szCs w:val="21"/>
                <w:lang w:val="en-GB"/>
              </w:rPr>
              <w:t>)</w:t>
            </w:r>
            <w:r w:rsidRPr="00944DF9">
              <w:rPr>
                <w:rFonts w:ascii="Helvetica" w:hAnsi="Helvetica"/>
                <w:color w:val="auto"/>
                <w:kern w:val="28"/>
                <w:szCs w:val="21"/>
                <w:lang w:val="en-GB"/>
              </w:rPr>
              <w:t xml:space="preserve"> with an equally important interrogation of wider </w:t>
            </w:r>
            <w:r w:rsidRPr="00944DF9">
              <w:rPr>
                <w:rFonts w:ascii="Helvetica" w:hAnsi="Helvetica"/>
                <w:color w:val="auto"/>
                <w:kern w:val="28"/>
                <w:szCs w:val="21"/>
                <w:lang w:val="en-GB"/>
              </w:rPr>
              <w:lastRenderedPageBreak/>
              <w:t>technical, aid and development effectiveness considerations.</w:t>
            </w:r>
          </w:p>
        </w:tc>
        <w:tc>
          <w:tcPr>
            <w:tcW w:w="1060" w:type="dxa"/>
            <w:shd w:val="clear" w:color="auto" w:fill="00B050"/>
          </w:tcPr>
          <w:p w14:paraId="59DDF206" w14:textId="77777777" w:rsidR="007144FC" w:rsidRDefault="007144FC" w:rsidP="005E739D">
            <w:pPr>
              <w:pStyle w:val="Heading3"/>
            </w:pPr>
            <w:r>
              <w:lastRenderedPageBreak/>
              <w:t>Agree.</w:t>
            </w:r>
          </w:p>
        </w:tc>
        <w:tc>
          <w:tcPr>
            <w:tcW w:w="3764" w:type="dxa"/>
            <w:vMerge/>
            <w:shd w:val="clear" w:color="auto" w:fill="D3E6E9" w:themeFill="accent2" w:themeFillTint="66"/>
          </w:tcPr>
          <w:p w14:paraId="329AA932" w14:textId="77777777" w:rsidR="007144FC" w:rsidRPr="00944DF9" w:rsidRDefault="007144FC" w:rsidP="00D12889">
            <w:pPr>
              <w:pStyle w:val="BodyText"/>
              <w:rPr>
                <w:rFonts w:ascii="Helvetica" w:hAnsi="Helvetica" w:cs="Helvetica"/>
                <w:lang w:val="en-GB"/>
              </w:rPr>
            </w:pPr>
          </w:p>
        </w:tc>
        <w:tc>
          <w:tcPr>
            <w:tcW w:w="3683" w:type="dxa"/>
            <w:vMerge/>
            <w:shd w:val="clear" w:color="auto" w:fill="D3E6E9" w:themeFill="accent2" w:themeFillTint="66"/>
          </w:tcPr>
          <w:p w14:paraId="7259B4E8" w14:textId="77777777" w:rsidR="007144FC" w:rsidRDefault="007144FC" w:rsidP="005714D1">
            <w:pPr>
              <w:pStyle w:val="BodyText"/>
            </w:pPr>
          </w:p>
        </w:tc>
        <w:tc>
          <w:tcPr>
            <w:tcW w:w="2063" w:type="dxa"/>
            <w:vMerge/>
            <w:shd w:val="clear" w:color="auto" w:fill="D3E6E9" w:themeFill="accent2" w:themeFillTint="66"/>
          </w:tcPr>
          <w:p w14:paraId="1D3D9E8A" w14:textId="7CE99989" w:rsidR="007144FC" w:rsidRPr="00EE382E" w:rsidRDefault="007144FC" w:rsidP="005714D1">
            <w:pPr>
              <w:pStyle w:val="BodyText"/>
              <w:rPr>
                <w:rFonts w:ascii="Helvetica" w:hAnsi="Helvetica" w:cs="Helvetica"/>
              </w:rPr>
            </w:pPr>
          </w:p>
        </w:tc>
      </w:tr>
      <w:tr w:rsidR="00944DF9" w14:paraId="78A6AB20" w14:textId="77777777" w:rsidTr="007144FC">
        <w:tc>
          <w:tcPr>
            <w:tcW w:w="3680" w:type="dxa"/>
            <w:shd w:val="clear" w:color="auto" w:fill="D3E6E9" w:themeFill="accent2" w:themeFillTint="66"/>
          </w:tcPr>
          <w:p w14:paraId="42A57B55" w14:textId="77777777" w:rsidR="00944DF9" w:rsidRPr="00944DF9" w:rsidRDefault="00944DF9" w:rsidP="00A21166">
            <w:pPr>
              <w:pStyle w:val="BodyText"/>
              <w:rPr>
                <w:rFonts w:ascii="Helvetica" w:hAnsi="Helvetica"/>
                <w:color w:val="auto"/>
                <w:kern w:val="28"/>
                <w:szCs w:val="21"/>
                <w:lang w:val="en-GB"/>
              </w:rPr>
            </w:pPr>
            <w:r w:rsidRPr="00944DF9">
              <w:rPr>
                <w:rFonts w:ascii="Helvetica" w:hAnsi="Helvetica"/>
                <w:color w:val="auto"/>
                <w:kern w:val="28"/>
                <w:szCs w:val="21"/>
                <w:lang w:val="en-GB"/>
              </w:rPr>
              <w:t>As with CfC Phase 1, and given the substantive recommendations in this review with respect to a second phase, schedule an independent progress review relatively early in Phase 2 (say at about 18 months from inception) to reflect on direction and emphasis.</w:t>
            </w:r>
          </w:p>
        </w:tc>
        <w:tc>
          <w:tcPr>
            <w:tcW w:w="1060" w:type="dxa"/>
            <w:shd w:val="clear" w:color="auto" w:fill="00B050"/>
          </w:tcPr>
          <w:p w14:paraId="61793B9A" w14:textId="77777777" w:rsidR="00944DF9" w:rsidRPr="00944DF9" w:rsidRDefault="00944DF9" w:rsidP="00944DF9">
            <w:pPr>
              <w:pStyle w:val="BodyText"/>
            </w:pPr>
            <w:r>
              <w:rPr>
                <w:rFonts w:ascii="Helvetica" w:hAnsi="Helvetica"/>
                <w:color w:val="auto"/>
                <w:kern w:val="28"/>
                <w:szCs w:val="21"/>
              </w:rPr>
              <w:t>Agree</w:t>
            </w:r>
          </w:p>
        </w:tc>
        <w:tc>
          <w:tcPr>
            <w:tcW w:w="3764" w:type="dxa"/>
            <w:shd w:val="clear" w:color="auto" w:fill="D3E6E9" w:themeFill="accent2" w:themeFillTint="66"/>
          </w:tcPr>
          <w:p w14:paraId="02F066FB" w14:textId="77777777" w:rsidR="00817661" w:rsidRDefault="00B31EEA" w:rsidP="00D12889">
            <w:pPr>
              <w:pStyle w:val="BodyText"/>
              <w:rPr>
                <w:rFonts w:ascii="Helvetica" w:hAnsi="Helvetica" w:cs="Helvetica"/>
                <w:lang w:val="en-GB"/>
              </w:rPr>
            </w:pPr>
            <w:r>
              <w:rPr>
                <w:rFonts w:ascii="Helvetica" w:hAnsi="Helvetica" w:cs="Helvetica"/>
                <w:lang w:val="en-GB"/>
              </w:rPr>
              <w:t>The timing proposed for the</w:t>
            </w:r>
            <w:r w:rsidR="00817661">
              <w:rPr>
                <w:rFonts w:ascii="Helvetica" w:hAnsi="Helvetica" w:cs="Helvetica"/>
                <w:lang w:val="en-GB"/>
              </w:rPr>
              <w:t xml:space="preserve"> mid-term review will enable DFAT and TAF to:</w:t>
            </w:r>
          </w:p>
          <w:p w14:paraId="5BAB4B1A" w14:textId="565DC5B3" w:rsidR="00817661" w:rsidRDefault="00817661" w:rsidP="000A75C3">
            <w:pPr>
              <w:pStyle w:val="BodyText"/>
              <w:numPr>
                <w:ilvl w:val="0"/>
                <w:numId w:val="18"/>
              </w:numPr>
              <w:rPr>
                <w:rFonts w:ascii="Helvetica" w:hAnsi="Helvetica" w:cs="Helvetica"/>
                <w:lang w:val="en-GB"/>
              </w:rPr>
            </w:pPr>
            <w:r>
              <w:rPr>
                <w:rFonts w:ascii="Helvetica" w:hAnsi="Helvetica" w:cs="Helvetica"/>
                <w:lang w:val="en-GB"/>
              </w:rPr>
              <w:t xml:space="preserve">assess direction of the program and performance against target outcomes </w:t>
            </w:r>
          </w:p>
          <w:p w14:paraId="556D0CD2" w14:textId="77777777" w:rsidR="00944DF9" w:rsidRDefault="00326BD9" w:rsidP="000A75C3">
            <w:pPr>
              <w:pStyle w:val="BodyText"/>
              <w:numPr>
                <w:ilvl w:val="0"/>
                <w:numId w:val="18"/>
              </w:numPr>
              <w:rPr>
                <w:rFonts w:ascii="Helvetica" w:hAnsi="Helvetica" w:cs="Helvetica"/>
                <w:lang w:val="en-GB"/>
              </w:rPr>
            </w:pPr>
            <w:r>
              <w:rPr>
                <w:rFonts w:ascii="Helvetica" w:hAnsi="Helvetica" w:cs="Helvetica"/>
                <w:lang w:val="en-GB"/>
              </w:rPr>
              <w:t>revisit</w:t>
            </w:r>
            <w:r w:rsidR="00817661">
              <w:rPr>
                <w:rFonts w:ascii="Helvetica" w:hAnsi="Helvetica" w:cs="Helvetica"/>
                <w:lang w:val="en-GB"/>
              </w:rPr>
              <w:t xml:space="preserve"> the design, program logic and M&amp;E systems</w:t>
            </w:r>
            <w:r w:rsidR="00B97BB7">
              <w:rPr>
                <w:rFonts w:ascii="Helvetica" w:hAnsi="Helvetica" w:cs="Helvetica"/>
                <w:lang w:val="en-GB"/>
              </w:rPr>
              <w:t xml:space="preserve"> to ensure they remain fit for purpose</w:t>
            </w:r>
          </w:p>
          <w:p w14:paraId="5391C61B" w14:textId="77777777" w:rsidR="00326BD9" w:rsidRPr="00944DF9" w:rsidRDefault="00D8041F" w:rsidP="00DD55F3">
            <w:pPr>
              <w:pStyle w:val="BodyText"/>
              <w:numPr>
                <w:ilvl w:val="0"/>
                <w:numId w:val="18"/>
              </w:numPr>
              <w:rPr>
                <w:rFonts w:ascii="Helvetica" w:hAnsi="Helvetica" w:cs="Helvetica"/>
                <w:lang w:val="en-GB"/>
              </w:rPr>
            </w:pPr>
            <w:r>
              <w:rPr>
                <w:rFonts w:ascii="Helvetica" w:hAnsi="Helvetica" w:cs="Helvetica"/>
                <w:lang w:val="en-GB"/>
              </w:rPr>
              <w:t>t</w:t>
            </w:r>
            <w:r w:rsidR="00DD55F3">
              <w:rPr>
                <w:rFonts w:ascii="Helvetica" w:hAnsi="Helvetica" w:cs="Helvetica"/>
                <w:lang w:val="en-GB"/>
              </w:rPr>
              <w:t>imely a</w:t>
            </w:r>
            <w:r w:rsidR="00326BD9">
              <w:rPr>
                <w:rFonts w:ascii="Helvetica" w:hAnsi="Helvetica" w:cs="Helvetica"/>
                <w:lang w:val="en-GB"/>
              </w:rPr>
              <w:t>ddress issues and gaps</w:t>
            </w:r>
            <w:r w:rsidR="00DD55F3">
              <w:rPr>
                <w:rFonts w:ascii="Helvetica" w:hAnsi="Helvetica" w:cs="Helvetica"/>
                <w:lang w:val="en-GB"/>
              </w:rPr>
              <w:t>, if any,</w:t>
            </w:r>
            <w:r w:rsidR="00326BD9">
              <w:rPr>
                <w:rFonts w:ascii="Helvetica" w:hAnsi="Helvetica" w:cs="Helvetica"/>
                <w:lang w:val="en-GB"/>
              </w:rPr>
              <w:t xml:space="preserve"> in </w:t>
            </w:r>
            <w:r w:rsidR="00B31EEA">
              <w:rPr>
                <w:rFonts w:ascii="Helvetica" w:hAnsi="Helvetica" w:cs="Helvetica"/>
                <w:lang w:val="en-GB"/>
              </w:rPr>
              <w:t xml:space="preserve">the design and </w:t>
            </w:r>
            <w:r w:rsidR="00326BD9">
              <w:rPr>
                <w:rFonts w:ascii="Helvetica" w:hAnsi="Helvetica" w:cs="Helvetica"/>
                <w:lang w:val="en-GB"/>
              </w:rPr>
              <w:t>implementation</w:t>
            </w:r>
          </w:p>
        </w:tc>
        <w:tc>
          <w:tcPr>
            <w:tcW w:w="3683" w:type="dxa"/>
            <w:shd w:val="clear" w:color="auto" w:fill="D3E6E9" w:themeFill="accent2" w:themeFillTint="66"/>
          </w:tcPr>
          <w:p w14:paraId="1A69D047" w14:textId="7A6E9E51" w:rsidR="00944DF9" w:rsidRPr="00817661" w:rsidRDefault="00D8041F" w:rsidP="001070F6">
            <w:pPr>
              <w:pStyle w:val="BodyText"/>
              <w:rPr>
                <w:rFonts w:ascii="Helvetica" w:hAnsi="Helvetica" w:cs="Helvetica"/>
              </w:rPr>
            </w:pPr>
            <w:r>
              <w:rPr>
                <w:rFonts w:ascii="Helvetica" w:hAnsi="Helvetica" w:cs="Helvetica"/>
              </w:rPr>
              <w:t>DFAT will initiate an independent</w:t>
            </w:r>
            <w:r w:rsidR="00817661" w:rsidRPr="00817661">
              <w:rPr>
                <w:rFonts w:ascii="Helvetica" w:hAnsi="Helvetica" w:cs="Helvetica"/>
              </w:rPr>
              <w:t xml:space="preserve"> mid-term review</w:t>
            </w:r>
            <w:r>
              <w:rPr>
                <w:rFonts w:ascii="Helvetica" w:hAnsi="Helvetica" w:cs="Helvetica"/>
              </w:rPr>
              <w:t xml:space="preserve"> </w:t>
            </w:r>
            <w:r w:rsidR="001070F6">
              <w:rPr>
                <w:rFonts w:ascii="Helvetica" w:hAnsi="Helvetica" w:cs="Helvetica"/>
              </w:rPr>
              <w:t>within the second year</w:t>
            </w:r>
            <w:r>
              <w:rPr>
                <w:rFonts w:ascii="Helvetica" w:hAnsi="Helvetica" w:cs="Helvetica"/>
              </w:rPr>
              <w:t xml:space="preserve"> of CfC2.</w:t>
            </w:r>
            <w:r w:rsidR="00817661" w:rsidRPr="00817661">
              <w:rPr>
                <w:rFonts w:ascii="Helvetica" w:hAnsi="Helvetica" w:cs="Helvetica"/>
              </w:rPr>
              <w:t xml:space="preserve"> </w:t>
            </w:r>
          </w:p>
        </w:tc>
        <w:tc>
          <w:tcPr>
            <w:tcW w:w="2063" w:type="dxa"/>
            <w:shd w:val="clear" w:color="auto" w:fill="D3E6E9" w:themeFill="accent2" w:themeFillTint="66"/>
          </w:tcPr>
          <w:p w14:paraId="6867FECB" w14:textId="738545EB" w:rsidR="00944DF9" w:rsidRPr="00817661" w:rsidRDefault="00C23817" w:rsidP="005714D1">
            <w:pPr>
              <w:pStyle w:val="BodyText"/>
              <w:rPr>
                <w:rFonts w:ascii="Helvetica" w:hAnsi="Helvetica" w:cs="Helvetica"/>
              </w:rPr>
            </w:pPr>
            <w:r>
              <w:rPr>
                <w:rFonts w:ascii="Helvetica" w:hAnsi="Helvetica" w:cs="Helvetica"/>
              </w:rPr>
              <w:t>Year 2 of CfC2</w:t>
            </w:r>
            <w:r w:rsidR="00DB39DE">
              <w:rPr>
                <w:rFonts w:ascii="Helvetica" w:hAnsi="Helvetica" w:cs="Helvetica"/>
              </w:rPr>
              <w:t xml:space="preserve"> (CfC2 mid-term review)</w:t>
            </w:r>
          </w:p>
        </w:tc>
      </w:tr>
    </w:tbl>
    <w:p w14:paraId="2CFFF4B8" w14:textId="77777777" w:rsidR="0055379B" w:rsidRPr="00944DF9" w:rsidRDefault="0055379B" w:rsidP="00944DF9">
      <w:pPr>
        <w:pStyle w:val="Heading2"/>
        <w:rPr>
          <w:rFonts w:cs="Helvetica"/>
        </w:rPr>
      </w:pPr>
    </w:p>
    <w:sectPr w:rsidR="0055379B" w:rsidRPr="00944DF9" w:rsidSect="00820CC0">
      <w:headerReference w:type="even" r:id="rId9"/>
      <w:headerReference w:type="default" r:id="rId10"/>
      <w:footerReference w:type="even" r:id="rId11"/>
      <w:footerReference w:type="default" r:id="rId12"/>
      <w:headerReference w:type="first" r:id="rId13"/>
      <w:footerReference w:type="first" r:id="rId14"/>
      <w:pgSz w:w="16840" w:h="11900" w:orient="landscape" w:code="9"/>
      <w:pgMar w:top="1219" w:right="1219" w:bottom="1219" w:left="1361" w:header="70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7DC5B" w14:textId="77777777" w:rsidR="001F1B18" w:rsidRDefault="001F1B18">
      <w:r>
        <w:separator/>
      </w:r>
    </w:p>
  </w:endnote>
  <w:endnote w:type="continuationSeparator" w:id="0">
    <w:p w14:paraId="264F6102" w14:textId="77777777" w:rsidR="001F1B18" w:rsidRDefault="001F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GothicM">
    <w:altName w:val="HGｺﾞｼｯｸM"/>
    <w:panose1 w:val="00000000000000000000"/>
    <w:charset w:val="80"/>
    <w:family w:val="roman"/>
    <w:notTrueType/>
    <w:pitch w:val="default"/>
  </w:font>
  <w:font w:name="HGMinchoB">
    <w:altName w:val="HG明朝B"/>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89D27" w14:textId="77777777" w:rsidR="00862774" w:rsidRDefault="00862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Look w:val="01E0" w:firstRow="1" w:lastRow="1" w:firstColumn="1" w:lastColumn="1" w:noHBand="0" w:noVBand="0"/>
    </w:tblPr>
    <w:tblGrid>
      <w:gridCol w:w="13320"/>
      <w:gridCol w:w="940"/>
    </w:tblGrid>
    <w:tr w:rsidR="00833EFF" w:rsidRPr="00172BDE" w14:paraId="6EE6C38B" w14:textId="77777777" w:rsidTr="00A854AC">
      <w:tc>
        <w:tcPr>
          <w:tcW w:w="7938" w:type="dxa"/>
        </w:tcPr>
        <w:p w14:paraId="1597176D" w14:textId="77777777" w:rsidR="00833EFF" w:rsidRPr="0083402F" w:rsidRDefault="00833EFF" w:rsidP="002F26FF">
          <w:pPr>
            <w:pStyle w:val="Footer"/>
            <w:rPr>
              <w:sz w:val="16"/>
              <w:szCs w:val="16"/>
            </w:rPr>
          </w:pPr>
        </w:p>
      </w:tc>
      <w:tc>
        <w:tcPr>
          <w:tcW w:w="560" w:type="dxa"/>
        </w:tcPr>
        <w:p w14:paraId="606A73BB" w14:textId="326017AC" w:rsidR="00833EFF" w:rsidRPr="00172BDE" w:rsidRDefault="00833EFF" w:rsidP="00257348">
          <w:pPr>
            <w:pStyle w:val="Footer"/>
            <w:jc w:val="right"/>
          </w:pPr>
          <w:r w:rsidRPr="00172BDE">
            <w:fldChar w:fldCharType="begin"/>
          </w:r>
          <w:r w:rsidRPr="00172BDE">
            <w:instrText xml:space="preserve"> PAGE   \* MERGEFORMAT </w:instrText>
          </w:r>
          <w:r w:rsidRPr="00172BDE">
            <w:fldChar w:fldCharType="separate"/>
          </w:r>
          <w:r w:rsidR="00862774">
            <w:rPr>
              <w:noProof/>
            </w:rPr>
            <w:t>3</w:t>
          </w:r>
          <w:r w:rsidRPr="00172BDE">
            <w:fldChar w:fldCharType="end"/>
          </w:r>
        </w:p>
      </w:tc>
    </w:tr>
  </w:tbl>
  <w:p w14:paraId="25E899F1" w14:textId="77777777" w:rsidR="00833EFF" w:rsidRDefault="00833EFF" w:rsidP="008B77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Look w:val="01E0" w:firstRow="1" w:lastRow="1" w:firstColumn="1" w:lastColumn="1" w:noHBand="0" w:noVBand="0"/>
    </w:tblPr>
    <w:tblGrid>
      <w:gridCol w:w="13320"/>
      <w:gridCol w:w="940"/>
    </w:tblGrid>
    <w:tr w:rsidR="00833EFF" w:rsidRPr="00172BDE" w14:paraId="61A2DDEE" w14:textId="77777777" w:rsidTr="00341D11">
      <w:tc>
        <w:tcPr>
          <w:tcW w:w="7938" w:type="dxa"/>
        </w:tcPr>
        <w:p w14:paraId="2BEEBECA" w14:textId="77777777" w:rsidR="00833EFF" w:rsidRPr="00172BDE" w:rsidRDefault="00833EFF" w:rsidP="00341D11">
          <w:pPr>
            <w:pStyle w:val="Footer"/>
          </w:pPr>
        </w:p>
      </w:tc>
      <w:tc>
        <w:tcPr>
          <w:tcW w:w="560" w:type="dxa"/>
        </w:tcPr>
        <w:p w14:paraId="011A1BA3" w14:textId="77777777" w:rsidR="00833EFF" w:rsidRPr="00172BDE" w:rsidRDefault="00833EFF" w:rsidP="00341D11">
          <w:pPr>
            <w:pStyle w:val="Footer"/>
            <w:jc w:val="right"/>
          </w:pPr>
        </w:p>
      </w:tc>
    </w:tr>
  </w:tbl>
  <w:p w14:paraId="4028E9A0" w14:textId="77777777" w:rsidR="00833EFF" w:rsidRDefault="00833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4C486" w14:textId="77777777" w:rsidR="001F1B18" w:rsidRDefault="001F1B18">
      <w:r>
        <w:separator/>
      </w:r>
    </w:p>
  </w:footnote>
  <w:footnote w:type="continuationSeparator" w:id="0">
    <w:p w14:paraId="1EA82DA6" w14:textId="77777777" w:rsidR="001F1B18" w:rsidRDefault="001F1B18">
      <w:r>
        <w:continuationSeparator/>
      </w:r>
    </w:p>
  </w:footnote>
  <w:footnote w:type="continuationNotice" w:id="1">
    <w:p w14:paraId="5BB93160" w14:textId="77777777" w:rsidR="001F1B18" w:rsidRDefault="001F1B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69D2C" w14:textId="77777777" w:rsidR="00862774" w:rsidRDefault="008627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7BF5A" w14:textId="77777777" w:rsidR="00833EFF" w:rsidRPr="00006316" w:rsidRDefault="00833EFF" w:rsidP="00725858">
    <w:pPr>
      <w:pStyle w:val="Header"/>
      <w:tabs>
        <w:tab w:val="clear" w:pos="567"/>
        <w:tab w:val="clear" w:pos="7371"/>
        <w:tab w:val="clear" w:pos="7938"/>
        <w:tab w:val="num" w:pos="284"/>
      </w:tabs>
      <w:spacing w:after="57" w:line="288" w:lineRule="auto"/>
      <w:ind w:left="284" w:hanging="284"/>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93B12" w14:textId="77777777" w:rsidR="00833EFF" w:rsidRDefault="00833EFF" w:rsidP="00A854AC">
    <w:pPr>
      <w:pStyle w:val="Header"/>
      <w:spacing w:after="22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4539"/>
    <w:multiLevelType w:val="hybridMultilevel"/>
    <w:tmpl w:val="22463E60"/>
    <w:lvl w:ilvl="0" w:tplc="A8FC52A6">
      <w:start w:val="1"/>
      <w:numFmt w:val="lowerLetter"/>
      <w:pStyle w:val="BoxListNumber2"/>
      <w:lvlText w:val="%1."/>
      <w:lvlJc w:val="left"/>
      <w:pPr>
        <w:tabs>
          <w:tab w:val="num" w:pos="567"/>
        </w:tabs>
        <w:ind w:left="567" w:hanging="283"/>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7452A2"/>
    <w:multiLevelType w:val="hybridMultilevel"/>
    <w:tmpl w:val="84701B52"/>
    <w:lvl w:ilvl="0" w:tplc="0C4E4E76">
      <w:start w:val="1"/>
      <w:numFmt w:val="bullet"/>
      <w:pStyle w:val="QuoteBullet"/>
      <w:lvlText w:val=""/>
      <w:lvlJc w:val="left"/>
      <w:pPr>
        <w:tabs>
          <w:tab w:val="num" w:pos="851"/>
        </w:tabs>
        <w:ind w:left="851" w:hanging="284"/>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B6378"/>
    <w:multiLevelType w:val="hybridMultilevel"/>
    <w:tmpl w:val="A7364E1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7B1CB1"/>
    <w:multiLevelType w:val="hybridMultilevel"/>
    <w:tmpl w:val="1BCEED34"/>
    <w:lvl w:ilvl="0" w:tplc="E5126550">
      <w:start w:val="1"/>
      <w:numFmt w:val="lowerLetter"/>
      <w:pStyle w:val="TableListNumber2"/>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53C10"/>
    <w:multiLevelType w:val="hybridMultilevel"/>
    <w:tmpl w:val="09740D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701AE9"/>
    <w:multiLevelType w:val="hybridMultilevel"/>
    <w:tmpl w:val="A1861090"/>
    <w:lvl w:ilvl="0" w:tplc="0936D832">
      <w:start w:val="1"/>
      <w:numFmt w:val="decimal"/>
      <w:lvlRestart w:val="0"/>
      <w:pStyle w:val="BoxListNumber"/>
      <w:lvlText w:val="%1."/>
      <w:lvlJc w:val="left"/>
      <w:pPr>
        <w:tabs>
          <w:tab w:val="num" w:pos="284"/>
        </w:tabs>
        <w:ind w:left="284" w:hanging="28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5774AA"/>
    <w:multiLevelType w:val="hybridMultilevel"/>
    <w:tmpl w:val="129AFE2E"/>
    <w:lvl w:ilvl="0" w:tplc="B972EED4">
      <w:start w:val="1"/>
      <w:numFmt w:val="bullet"/>
      <w:pStyle w:val="TableListBullet"/>
      <w:lvlText w:val=""/>
      <w:lvlJc w:val="left"/>
      <w:pPr>
        <w:tabs>
          <w:tab w:val="num" w:pos="284"/>
        </w:tabs>
        <w:ind w:left="284" w:hanging="284"/>
      </w:pPr>
      <w:rPr>
        <w:rFonts w:ascii="Symbol" w:hAnsi="Symbol" w:hint="default"/>
        <w:color w:val="auto"/>
        <w:spacing w:val="0"/>
        <w:w w:val="100"/>
        <w:position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44BA1"/>
    <w:multiLevelType w:val="hybridMultilevel"/>
    <w:tmpl w:val="49E4141C"/>
    <w:lvl w:ilvl="0" w:tplc="C7EE9B2A">
      <w:start w:val="1"/>
      <w:numFmt w:val="bullet"/>
      <w:pStyle w:val="ListBullet2"/>
      <w:lvlText w:val="–"/>
      <w:lvlJc w:val="left"/>
      <w:pPr>
        <w:tabs>
          <w:tab w:val="num" w:pos="567"/>
        </w:tabs>
        <w:ind w:left="567" w:hanging="283"/>
      </w:pPr>
      <w:rPr>
        <w:rFonts w:hint="default"/>
        <w:color w:val="auto"/>
        <w:position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468E9"/>
    <w:multiLevelType w:val="hybridMultilevel"/>
    <w:tmpl w:val="AD10D614"/>
    <w:lvl w:ilvl="0" w:tplc="6CB85CAA">
      <w:start w:val="1"/>
      <w:numFmt w:val="decimal"/>
      <w:pStyle w:val="ListNumber"/>
      <w:lvlText w:val="%1."/>
      <w:lvlJc w:val="left"/>
      <w:pPr>
        <w:tabs>
          <w:tab w:val="num" w:pos="284"/>
        </w:tabs>
        <w:ind w:left="284" w:hanging="28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41BB7167"/>
    <w:multiLevelType w:val="hybridMultilevel"/>
    <w:tmpl w:val="0AB0456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B0418F7"/>
    <w:multiLevelType w:val="hybridMultilevel"/>
    <w:tmpl w:val="3FD2D9F8"/>
    <w:lvl w:ilvl="0" w:tplc="587042D8">
      <w:start w:val="1"/>
      <w:numFmt w:val="bullet"/>
      <w:pStyle w:val="TableListBullet2"/>
      <w:lvlText w:val="–"/>
      <w:lvlJc w:val="left"/>
      <w:pPr>
        <w:tabs>
          <w:tab w:val="num" w:pos="567"/>
        </w:tabs>
        <w:ind w:left="567" w:hanging="283"/>
      </w:pPr>
      <w:rPr>
        <w:rFonts w:hint="default"/>
        <w:color w:val="auto"/>
      </w:rPr>
    </w:lvl>
    <w:lvl w:ilvl="1" w:tplc="E596520E" w:tentative="1">
      <w:start w:val="1"/>
      <w:numFmt w:val="bullet"/>
      <w:lvlText w:val="o"/>
      <w:lvlJc w:val="left"/>
      <w:pPr>
        <w:tabs>
          <w:tab w:val="num" w:pos="1440"/>
        </w:tabs>
        <w:ind w:left="1440" w:hanging="360"/>
      </w:pPr>
      <w:rPr>
        <w:rFonts w:ascii="Courier New" w:hAnsi="Courier New" w:cs="Courier New" w:hint="default"/>
      </w:rPr>
    </w:lvl>
    <w:lvl w:ilvl="2" w:tplc="3B7E9B22" w:tentative="1">
      <w:start w:val="1"/>
      <w:numFmt w:val="bullet"/>
      <w:lvlText w:val=""/>
      <w:lvlJc w:val="left"/>
      <w:pPr>
        <w:tabs>
          <w:tab w:val="num" w:pos="2160"/>
        </w:tabs>
        <w:ind w:left="2160" w:hanging="360"/>
      </w:pPr>
      <w:rPr>
        <w:rFonts w:ascii="Wingdings" w:hAnsi="Wingdings" w:hint="default"/>
      </w:rPr>
    </w:lvl>
    <w:lvl w:ilvl="3" w:tplc="0214134C" w:tentative="1">
      <w:start w:val="1"/>
      <w:numFmt w:val="bullet"/>
      <w:lvlText w:val=""/>
      <w:lvlJc w:val="left"/>
      <w:pPr>
        <w:tabs>
          <w:tab w:val="num" w:pos="2880"/>
        </w:tabs>
        <w:ind w:left="2880" w:hanging="360"/>
      </w:pPr>
      <w:rPr>
        <w:rFonts w:ascii="Symbol" w:hAnsi="Symbol" w:hint="default"/>
      </w:rPr>
    </w:lvl>
    <w:lvl w:ilvl="4" w:tplc="B916F99C" w:tentative="1">
      <w:start w:val="1"/>
      <w:numFmt w:val="bullet"/>
      <w:lvlText w:val="o"/>
      <w:lvlJc w:val="left"/>
      <w:pPr>
        <w:tabs>
          <w:tab w:val="num" w:pos="3600"/>
        </w:tabs>
        <w:ind w:left="3600" w:hanging="360"/>
      </w:pPr>
      <w:rPr>
        <w:rFonts w:ascii="Courier New" w:hAnsi="Courier New" w:cs="Courier New" w:hint="default"/>
      </w:rPr>
    </w:lvl>
    <w:lvl w:ilvl="5" w:tplc="9BF0B0AE" w:tentative="1">
      <w:start w:val="1"/>
      <w:numFmt w:val="bullet"/>
      <w:lvlText w:val=""/>
      <w:lvlJc w:val="left"/>
      <w:pPr>
        <w:tabs>
          <w:tab w:val="num" w:pos="4320"/>
        </w:tabs>
        <w:ind w:left="4320" w:hanging="360"/>
      </w:pPr>
      <w:rPr>
        <w:rFonts w:ascii="Wingdings" w:hAnsi="Wingdings" w:hint="default"/>
      </w:rPr>
    </w:lvl>
    <w:lvl w:ilvl="6" w:tplc="ADBCAC1C" w:tentative="1">
      <w:start w:val="1"/>
      <w:numFmt w:val="bullet"/>
      <w:lvlText w:val=""/>
      <w:lvlJc w:val="left"/>
      <w:pPr>
        <w:tabs>
          <w:tab w:val="num" w:pos="5040"/>
        </w:tabs>
        <w:ind w:left="5040" w:hanging="360"/>
      </w:pPr>
      <w:rPr>
        <w:rFonts w:ascii="Symbol" w:hAnsi="Symbol" w:hint="default"/>
      </w:rPr>
    </w:lvl>
    <w:lvl w:ilvl="7" w:tplc="2ADCB080" w:tentative="1">
      <w:start w:val="1"/>
      <w:numFmt w:val="bullet"/>
      <w:lvlText w:val="o"/>
      <w:lvlJc w:val="left"/>
      <w:pPr>
        <w:tabs>
          <w:tab w:val="num" w:pos="5760"/>
        </w:tabs>
        <w:ind w:left="5760" w:hanging="360"/>
      </w:pPr>
      <w:rPr>
        <w:rFonts w:ascii="Courier New" w:hAnsi="Courier New" w:cs="Courier New" w:hint="default"/>
      </w:rPr>
    </w:lvl>
    <w:lvl w:ilvl="8" w:tplc="AE5472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953E2A"/>
    <w:multiLevelType w:val="hybridMultilevel"/>
    <w:tmpl w:val="1250D702"/>
    <w:lvl w:ilvl="0" w:tplc="39A4C794">
      <w:start w:val="1"/>
      <w:numFmt w:val="bullet"/>
      <w:pStyle w:val="ListBullet"/>
      <w:lvlText w:val=""/>
      <w:lvlJc w:val="left"/>
      <w:pPr>
        <w:tabs>
          <w:tab w:val="num" w:pos="284"/>
        </w:tabs>
        <w:ind w:left="284" w:hanging="284"/>
      </w:pPr>
      <w:rPr>
        <w:rFonts w:ascii="Symbol" w:hAnsi="Symbol" w:hint="default"/>
        <w:color w:val="auto"/>
        <w:position w:val="0"/>
      </w:rPr>
    </w:lvl>
    <w:lvl w:ilvl="1" w:tplc="FAAA09AE" w:tentative="1">
      <w:start w:val="1"/>
      <w:numFmt w:val="bullet"/>
      <w:lvlText w:val="o"/>
      <w:lvlJc w:val="left"/>
      <w:pPr>
        <w:tabs>
          <w:tab w:val="num" w:pos="1440"/>
        </w:tabs>
        <w:ind w:left="1440" w:hanging="360"/>
      </w:pPr>
      <w:rPr>
        <w:rFonts w:ascii="Courier New" w:hAnsi="Courier New" w:cs="Courier New" w:hint="default"/>
      </w:rPr>
    </w:lvl>
    <w:lvl w:ilvl="2" w:tplc="9DBA5554" w:tentative="1">
      <w:start w:val="1"/>
      <w:numFmt w:val="bullet"/>
      <w:lvlText w:val=""/>
      <w:lvlJc w:val="left"/>
      <w:pPr>
        <w:tabs>
          <w:tab w:val="num" w:pos="2160"/>
        </w:tabs>
        <w:ind w:left="2160" w:hanging="360"/>
      </w:pPr>
      <w:rPr>
        <w:rFonts w:ascii="Wingdings" w:hAnsi="Wingdings" w:hint="default"/>
      </w:rPr>
    </w:lvl>
    <w:lvl w:ilvl="3" w:tplc="F9E8DF42" w:tentative="1">
      <w:start w:val="1"/>
      <w:numFmt w:val="bullet"/>
      <w:lvlText w:val=""/>
      <w:lvlJc w:val="left"/>
      <w:pPr>
        <w:tabs>
          <w:tab w:val="num" w:pos="2880"/>
        </w:tabs>
        <w:ind w:left="2880" w:hanging="360"/>
      </w:pPr>
      <w:rPr>
        <w:rFonts w:ascii="Symbol" w:hAnsi="Symbol" w:hint="default"/>
      </w:rPr>
    </w:lvl>
    <w:lvl w:ilvl="4" w:tplc="904AF4AC" w:tentative="1">
      <w:start w:val="1"/>
      <w:numFmt w:val="bullet"/>
      <w:lvlText w:val="o"/>
      <w:lvlJc w:val="left"/>
      <w:pPr>
        <w:tabs>
          <w:tab w:val="num" w:pos="3600"/>
        </w:tabs>
        <w:ind w:left="3600" w:hanging="360"/>
      </w:pPr>
      <w:rPr>
        <w:rFonts w:ascii="Courier New" w:hAnsi="Courier New" w:cs="Courier New" w:hint="default"/>
      </w:rPr>
    </w:lvl>
    <w:lvl w:ilvl="5" w:tplc="31643B92" w:tentative="1">
      <w:start w:val="1"/>
      <w:numFmt w:val="bullet"/>
      <w:lvlText w:val=""/>
      <w:lvlJc w:val="left"/>
      <w:pPr>
        <w:tabs>
          <w:tab w:val="num" w:pos="4320"/>
        </w:tabs>
        <w:ind w:left="4320" w:hanging="360"/>
      </w:pPr>
      <w:rPr>
        <w:rFonts w:ascii="Wingdings" w:hAnsi="Wingdings" w:hint="default"/>
      </w:rPr>
    </w:lvl>
    <w:lvl w:ilvl="6" w:tplc="B1466E46" w:tentative="1">
      <w:start w:val="1"/>
      <w:numFmt w:val="bullet"/>
      <w:lvlText w:val=""/>
      <w:lvlJc w:val="left"/>
      <w:pPr>
        <w:tabs>
          <w:tab w:val="num" w:pos="5040"/>
        </w:tabs>
        <w:ind w:left="5040" w:hanging="360"/>
      </w:pPr>
      <w:rPr>
        <w:rFonts w:ascii="Symbol" w:hAnsi="Symbol" w:hint="default"/>
      </w:rPr>
    </w:lvl>
    <w:lvl w:ilvl="7" w:tplc="FA00548A" w:tentative="1">
      <w:start w:val="1"/>
      <w:numFmt w:val="bullet"/>
      <w:lvlText w:val="o"/>
      <w:lvlJc w:val="left"/>
      <w:pPr>
        <w:tabs>
          <w:tab w:val="num" w:pos="5760"/>
        </w:tabs>
        <w:ind w:left="5760" w:hanging="360"/>
      </w:pPr>
      <w:rPr>
        <w:rFonts w:ascii="Courier New" w:hAnsi="Courier New" w:cs="Courier New" w:hint="default"/>
      </w:rPr>
    </w:lvl>
    <w:lvl w:ilvl="8" w:tplc="B638EFB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37AA8"/>
    <w:multiLevelType w:val="hybridMultilevel"/>
    <w:tmpl w:val="8176030C"/>
    <w:lvl w:ilvl="0" w:tplc="ACFA9CFC">
      <w:start w:val="1"/>
      <w:numFmt w:val="decimal"/>
      <w:pStyle w:val="TableListNumb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127EA3"/>
    <w:multiLevelType w:val="hybridMultilevel"/>
    <w:tmpl w:val="8CD2E994"/>
    <w:lvl w:ilvl="0" w:tplc="BC1041F4">
      <w:start w:val="1"/>
      <w:numFmt w:val="bullet"/>
      <w:pStyle w:val="BoxListBullet"/>
      <w:lvlText w:val=""/>
      <w:lvlJc w:val="left"/>
      <w:pPr>
        <w:tabs>
          <w:tab w:val="num" w:pos="284"/>
        </w:tabs>
        <w:ind w:left="284" w:hanging="284"/>
      </w:pPr>
      <w:rPr>
        <w:rFonts w:ascii="Symbol" w:hAnsi="Symbol" w:hint="default"/>
        <w:b w:val="0"/>
        <w:i w:val="0"/>
        <w:color w:val="auto"/>
        <w:spacing w:val="0"/>
        <w:w w:val="100"/>
        <w:position w:val="0"/>
        <w:sz w:val="19"/>
        <w:szCs w:val="19"/>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F264CF"/>
    <w:multiLevelType w:val="multilevel"/>
    <w:tmpl w:val="EC3EC1A6"/>
    <w:lvl w:ilvl="0">
      <w:start w:val="1"/>
      <w:numFmt w:val="decimal"/>
      <w:suff w:val="space"/>
      <w:lvlText w:val="%1."/>
      <w:lvlJc w:val="left"/>
      <w:pPr>
        <w:ind w:left="0" w:firstLine="0"/>
      </w:pPr>
      <w:rPr>
        <w:rFonts w:ascii="Calibri" w:hAnsi="Calibri" w:hint="default"/>
        <w:b/>
        <w:i w:val="0"/>
        <w:caps w:val="0"/>
        <w:color w:val="0087A2"/>
        <w:sz w:val="44"/>
        <w:szCs w:val="44"/>
      </w:rPr>
    </w:lvl>
    <w:lvl w:ilvl="1">
      <w:start w:val="1"/>
      <w:numFmt w:val="decimal"/>
      <w:suff w:val="space"/>
      <w:lvlText w:val="%1.%2 "/>
      <w:lvlJc w:val="left"/>
      <w:pPr>
        <w:ind w:left="0" w:firstLine="0"/>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upperLetter"/>
      <w:lvlRestart w:val="0"/>
      <w:pStyle w:val="Heading6"/>
      <w:suff w:val="space"/>
      <w:lvlText w:val="Appendix %6: "/>
      <w:lvlJc w:val="left"/>
      <w:pPr>
        <w:ind w:left="0" w:firstLine="0"/>
      </w:pPr>
      <w:rPr>
        <w:rFonts w:ascii="Calibri" w:hAnsi="Calibri" w:hint="default"/>
        <w:b/>
        <w:i w:val="0"/>
        <w:caps w:val="0"/>
        <w:color w:val="0087A2"/>
        <w:position w:val="0"/>
        <w:sz w:val="44"/>
        <w:szCs w:val="44"/>
      </w:rPr>
    </w:lvl>
    <w:lvl w:ilvl="6">
      <w:start w:val="1"/>
      <w:numFmt w:val="decimal"/>
      <w:pStyle w:val="Heading7"/>
      <w:suff w:val="space"/>
      <w:lvlText w:val="%6.%7 "/>
      <w:lvlJc w:val="left"/>
      <w:pPr>
        <w:ind w:left="0" w:firstLine="0"/>
      </w:pPr>
      <w:rPr>
        <w:rFonts w:ascii="Calibri" w:hAnsi="Calibri" w:hint="default"/>
        <w:b/>
        <w:i w:val="0"/>
        <w:caps/>
        <w:color w:val="DA7D2D"/>
        <w:sz w:val="32"/>
        <w:szCs w:val="32"/>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5" w15:restartNumberingAfterBreak="0">
    <w:nsid w:val="66E1246F"/>
    <w:multiLevelType w:val="hybridMultilevel"/>
    <w:tmpl w:val="A686FA22"/>
    <w:lvl w:ilvl="0" w:tplc="01D472D0">
      <w:start w:val="1"/>
      <w:numFmt w:val="lowerLetter"/>
      <w:pStyle w:val="ListNumber2"/>
      <w:lvlText w:val="%1."/>
      <w:lvlJc w:val="left"/>
      <w:pPr>
        <w:tabs>
          <w:tab w:val="num" w:pos="567"/>
        </w:tabs>
        <w:ind w:left="567" w:hanging="283"/>
      </w:pPr>
      <w:rPr>
        <w:rFonts w:hint="default"/>
        <w:color w:val="auto"/>
        <w:position w:val="0"/>
      </w:rPr>
    </w:lvl>
    <w:lvl w:ilvl="1" w:tplc="3A8EDDBA" w:tentative="1">
      <w:start w:val="1"/>
      <w:numFmt w:val="bullet"/>
      <w:lvlText w:val="o"/>
      <w:lvlJc w:val="left"/>
      <w:pPr>
        <w:tabs>
          <w:tab w:val="num" w:pos="1440"/>
        </w:tabs>
        <w:ind w:left="1440" w:hanging="360"/>
      </w:pPr>
      <w:rPr>
        <w:rFonts w:ascii="Courier New" w:hAnsi="Courier New" w:cs="Courier New" w:hint="default"/>
      </w:rPr>
    </w:lvl>
    <w:lvl w:ilvl="2" w:tplc="A1C22FF0" w:tentative="1">
      <w:start w:val="1"/>
      <w:numFmt w:val="bullet"/>
      <w:lvlText w:val=""/>
      <w:lvlJc w:val="left"/>
      <w:pPr>
        <w:tabs>
          <w:tab w:val="num" w:pos="2160"/>
        </w:tabs>
        <w:ind w:left="2160" w:hanging="360"/>
      </w:pPr>
      <w:rPr>
        <w:rFonts w:ascii="Wingdings" w:hAnsi="Wingdings" w:hint="default"/>
      </w:rPr>
    </w:lvl>
    <w:lvl w:ilvl="3" w:tplc="8AF6940A" w:tentative="1">
      <w:start w:val="1"/>
      <w:numFmt w:val="bullet"/>
      <w:lvlText w:val=""/>
      <w:lvlJc w:val="left"/>
      <w:pPr>
        <w:tabs>
          <w:tab w:val="num" w:pos="2880"/>
        </w:tabs>
        <w:ind w:left="2880" w:hanging="360"/>
      </w:pPr>
      <w:rPr>
        <w:rFonts w:ascii="Symbol" w:hAnsi="Symbol" w:hint="default"/>
      </w:rPr>
    </w:lvl>
    <w:lvl w:ilvl="4" w:tplc="CA1067F8" w:tentative="1">
      <w:start w:val="1"/>
      <w:numFmt w:val="bullet"/>
      <w:lvlText w:val="o"/>
      <w:lvlJc w:val="left"/>
      <w:pPr>
        <w:tabs>
          <w:tab w:val="num" w:pos="3600"/>
        </w:tabs>
        <w:ind w:left="3600" w:hanging="360"/>
      </w:pPr>
      <w:rPr>
        <w:rFonts w:ascii="Courier New" w:hAnsi="Courier New" w:cs="Courier New" w:hint="default"/>
      </w:rPr>
    </w:lvl>
    <w:lvl w:ilvl="5" w:tplc="11A4018E" w:tentative="1">
      <w:start w:val="1"/>
      <w:numFmt w:val="bullet"/>
      <w:lvlText w:val=""/>
      <w:lvlJc w:val="left"/>
      <w:pPr>
        <w:tabs>
          <w:tab w:val="num" w:pos="4320"/>
        </w:tabs>
        <w:ind w:left="4320" w:hanging="360"/>
      </w:pPr>
      <w:rPr>
        <w:rFonts w:ascii="Wingdings" w:hAnsi="Wingdings" w:hint="default"/>
      </w:rPr>
    </w:lvl>
    <w:lvl w:ilvl="6" w:tplc="E986382A" w:tentative="1">
      <w:start w:val="1"/>
      <w:numFmt w:val="bullet"/>
      <w:lvlText w:val=""/>
      <w:lvlJc w:val="left"/>
      <w:pPr>
        <w:tabs>
          <w:tab w:val="num" w:pos="5040"/>
        </w:tabs>
        <w:ind w:left="5040" w:hanging="360"/>
      </w:pPr>
      <w:rPr>
        <w:rFonts w:ascii="Symbol" w:hAnsi="Symbol" w:hint="default"/>
      </w:rPr>
    </w:lvl>
    <w:lvl w:ilvl="7" w:tplc="34FE3D92" w:tentative="1">
      <w:start w:val="1"/>
      <w:numFmt w:val="bullet"/>
      <w:lvlText w:val="o"/>
      <w:lvlJc w:val="left"/>
      <w:pPr>
        <w:tabs>
          <w:tab w:val="num" w:pos="5760"/>
        </w:tabs>
        <w:ind w:left="5760" w:hanging="360"/>
      </w:pPr>
      <w:rPr>
        <w:rFonts w:ascii="Courier New" w:hAnsi="Courier New" w:cs="Courier New" w:hint="default"/>
      </w:rPr>
    </w:lvl>
    <w:lvl w:ilvl="8" w:tplc="9EA4A9C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A10E69"/>
    <w:multiLevelType w:val="singleLevel"/>
    <w:tmpl w:val="11DEC4B4"/>
    <w:lvl w:ilvl="0">
      <w:start w:val="1"/>
      <w:numFmt w:val="lowerLetter"/>
      <w:lvlRestart w:val="0"/>
      <w:pStyle w:val="NoteNumber"/>
      <w:lvlText w:val="%1"/>
      <w:lvlJc w:val="left"/>
      <w:pPr>
        <w:tabs>
          <w:tab w:val="num" w:pos="170"/>
        </w:tabs>
        <w:ind w:left="0" w:firstLine="0"/>
      </w:pPr>
      <w:rPr>
        <w:rFonts w:hint="default"/>
        <w:b w:val="0"/>
        <w:i w:val="0"/>
        <w:color w:val="4F5150"/>
        <w:position w:val="4"/>
        <w:sz w:val="16"/>
        <w:szCs w:val="16"/>
      </w:rPr>
    </w:lvl>
  </w:abstractNum>
  <w:abstractNum w:abstractNumId="17" w15:restartNumberingAfterBreak="0">
    <w:nsid w:val="7EC23710"/>
    <w:multiLevelType w:val="hybridMultilevel"/>
    <w:tmpl w:val="1F740A1E"/>
    <w:lvl w:ilvl="0" w:tplc="205E12C2">
      <w:start w:val="1"/>
      <w:numFmt w:val="bullet"/>
      <w:pStyle w:val="BoxListBullet2"/>
      <w:lvlText w:val="–"/>
      <w:lvlJc w:val="left"/>
      <w:pPr>
        <w:tabs>
          <w:tab w:val="num" w:pos="567"/>
        </w:tabs>
        <w:ind w:left="567" w:hanging="283"/>
      </w:pPr>
      <w:rPr>
        <w:rFonts w:ascii="Arial" w:hAnsi="Arial" w:hint="default"/>
        <w:b w:val="0"/>
        <w:i w:val="0"/>
        <w:color w:val="7C3D00"/>
        <w:position w:val="0"/>
        <w:sz w:val="20"/>
        <w:szCs w:val="20"/>
      </w:rPr>
    </w:lvl>
    <w:lvl w:ilvl="1" w:tplc="22546ABA" w:tentative="1">
      <w:start w:val="1"/>
      <w:numFmt w:val="bullet"/>
      <w:lvlText w:val="o"/>
      <w:lvlJc w:val="left"/>
      <w:pPr>
        <w:tabs>
          <w:tab w:val="num" w:pos="1440"/>
        </w:tabs>
        <w:ind w:left="1440" w:hanging="360"/>
      </w:pPr>
      <w:rPr>
        <w:rFonts w:ascii="Courier New" w:hAnsi="Courier New" w:cs="Courier New" w:hint="default"/>
      </w:rPr>
    </w:lvl>
    <w:lvl w:ilvl="2" w:tplc="F7367AC0" w:tentative="1">
      <w:start w:val="1"/>
      <w:numFmt w:val="bullet"/>
      <w:lvlText w:val=""/>
      <w:lvlJc w:val="left"/>
      <w:pPr>
        <w:tabs>
          <w:tab w:val="num" w:pos="2160"/>
        </w:tabs>
        <w:ind w:left="2160" w:hanging="360"/>
      </w:pPr>
      <w:rPr>
        <w:rFonts w:ascii="Wingdings" w:hAnsi="Wingdings" w:hint="default"/>
      </w:rPr>
    </w:lvl>
    <w:lvl w:ilvl="3" w:tplc="858A6D72" w:tentative="1">
      <w:start w:val="1"/>
      <w:numFmt w:val="bullet"/>
      <w:lvlText w:val=""/>
      <w:lvlJc w:val="left"/>
      <w:pPr>
        <w:tabs>
          <w:tab w:val="num" w:pos="2880"/>
        </w:tabs>
        <w:ind w:left="2880" w:hanging="360"/>
      </w:pPr>
      <w:rPr>
        <w:rFonts w:ascii="Symbol" w:hAnsi="Symbol" w:hint="default"/>
      </w:rPr>
    </w:lvl>
    <w:lvl w:ilvl="4" w:tplc="2DAECCF0" w:tentative="1">
      <w:start w:val="1"/>
      <w:numFmt w:val="bullet"/>
      <w:lvlText w:val="o"/>
      <w:lvlJc w:val="left"/>
      <w:pPr>
        <w:tabs>
          <w:tab w:val="num" w:pos="3600"/>
        </w:tabs>
        <w:ind w:left="3600" w:hanging="360"/>
      </w:pPr>
      <w:rPr>
        <w:rFonts w:ascii="Courier New" w:hAnsi="Courier New" w:cs="Courier New" w:hint="default"/>
      </w:rPr>
    </w:lvl>
    <w:lvl w:ilvl="5" w:tplc="92C4DD04" w:tentative="1">
      <w:start w:val="1"/>
      <w:numFmt w:val="bullet"/>
      <w:lvlText w:val=""/>
      <w:lvlJc w:val="left"/>
      <w:pPr>
        <w:tabs>
          <w:tab w:val="num" w:pos="4320"/>
        </w:tabs>
        <w:ind w:left="4320" w:hanging="360"/>
      </w:pPr>
      <w:rPr>
        <w:rFonts w:ascii="Wingdings" w:hAnsi="Wingdings" w:hint="default"/>
      </w:rPr>
    </w:lvl>
    <w:lvl w:ilvl="6" w:tplc="7792C266" w:tentative="1">
      <w:start w:val="1"/>
      <w:numFmt w:val="bullet"/>
      <w:lvlText w:val=""/>
      <w:lvlJc w:val="left"/>
      <w:pPr>
        <w:tabs>
          <w:tab w:val="num" w:pos="5040"/>
        </w:tabs>
        <w:ind w:left="5040" w:hanging="360"/>
      </w:pPr>
      <w:rPr>
        <w:rFonts w:ascii="Symbol" w:hAnsi="Symbol" w:hint="default"/>
      </w:rPr>
    </w:lvl>
    <w:lvl w:ilvl="7" w:tplc="5B901882" w:tentative="1">
      <w:start w:val="1"/>
      <w:numFmt w:val="bullet"/>
      <w:lvlText w:val="o"/>
      <w:lvlJc w:val="left"/>
      <w:pPr>
        <w:tabs>
          <w:tab w:val="num" w:pos="5760"/>
        </w:tabs>
        <w:ind w:left="5760" w:hanging="360"/>
      </w:pPr>
      <w:rPr>
        <w:rFonts w:ascii="Courier New" w:hAnsi="Courier New" w:cs="Courier New" w:hint="default"/>
      </w:rPr>
    </w:lvl>
    <w:lvl w:ilvl="8" w:tplc="8A6E0C10"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5"/>
  </w:num>
  <w:num w:numId="4">
    <w:abstractNumId w:val="0"/>
  </w:num>
  <w:num w:numId="5">
    <w:abstractNumId w:val="14"/>
  </w:num>
  <w:num w:numId="6">
    <w:abstractNumId w:val="11"/>
  </w:num>
  <w:num w:numId="7">
    <w:abstractNumId w:val="7"/>
  </w:num>
  <w:num w:numId="8">
    <w:abstractNumId w:val="8"/>
  </w:num>
  <w:num w:numId="9">
    <w:abstractNumId w:val="15"/>
  </w:num>
  <w:num w:numId="10">
    <w:abstractNumId w:val="16"/>
  </w:num>
  <w:num w:numId="11">
    <w:abstractNumId w:val="1"/>
  </w:num>
  <w:num w:numId="12">
    <w:abstractNumId w:val="6"/>
  </w:num>
  <w:num w:numId="13">
    <w:abstractNumId w:val="10"/>
  </w:num>
  <w:num w:numId="14">
    <w:abstractNumId w:val="12"/>
  </w:num>
  <w:num w:numId="15">
    <w:abstractNumId w:val="3"/>
  </w:num>
  <w:num w:numId="16">
    <w:abstractNumId w:val="4"/>
  </w:num>
  <w:num w:numId="17">
    <w:abstractNumId w:val="9"/>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4D1"/>
    <w:rsid w:val="000038A7"/>
    <w:rsid w:val="000262CA"/>
    <w:rsid w:val="00026460"/>
    <w:rsid w:val="00032A92"/>
    <w:rsid w:val="0003711F"/>
    <w:rsid w:val="00046F38"/>
    <w:rsid w:val="00054335"/>
    <w:rsid w:val="00063E7C"/>
    <w:rsid w:val="00070B33"/>
    <w:rsid w:val="0008713B"/>
    <w:rsid w:val="00097618"/>
    <w:rsid w:val="000A75C3"/>
    <w:rsid w:val="000B536A"/>
    <w:rsid w:val="000C3094"/>
    <w:rsid w:val="000C3FC3"/>
    <w:rsid w:val="000C4471"/>
    <w:rsid w:val="000D30CF"/>
    <w:rsid w:val="000E5EF4"/>
    <w:rsid w:val="000F2FFD"/>
    <w:rsid w:val="000F72A0"/>
    <w:rsid w:val="00102925"/>
    <w:rsid w:val="001070F6"/>
    <w:rsid w:val="00116485"/>
    <w:rsid w:val="0011650A"/>
    <w:rsid w:val="00120110"/>
    <w:rsid w:val="00120CC2"/>
    <w:rsid w:val="00126884"/>
    <w:rsid w:val="0015024E"/>
    <w:rsid w:val="0016443E"/>
    <w:rsid w:val="00165635"/>
    <w:rsid w:val="00181919"/>
    <w:rsid w:val="001821BE"/>
    <w:rsid w:val="00190837"/>
    <w:rsid w:val="00193171"/>
    <w:rsid w:val="0019542C"/>
    <w:rsid w:val="0019635B"/>
    <w:rsid w:val="001B51E6"/>
    <w:rsid w:val="001D2BA5"/>
    <w:rsid w:val="001D3368"/>
    <w:rsid w:val="001D456C"/>
    <w:rsid w:val="001E0F21"/>
    <w:rsid w:val="001F1B18"/>
    <w:rsid w:val="001F425A"/>
    <w:rsid w:val="001F6049"/>
    <w:rsid w:val="00223580"/>
    <w:rsid w:val="00230FB2"/>
    <w:rsid w:val="00234F90"/>
    <w:rsid w:val="00245FBF"/>
    <w:rsid w:val="002511E2"/>
    <w:rsid w:val="00257348"/>
    <w:rsid w:val="00271992"/>
    <w:rsid w:val="0028188D"/>
    <w:rsid w:val="002824C0"/>
    <w:rsid w:val="002839B4"/>
    <w:rsid w:val="00287DC1"/>
    <w:rsid w:val="002A44AB"/>
    <w:rsid w:val="002B3083"/>
    <w:rsid w:val="002B7220"/>
    <w:rsid w:val="002C22E5"/>
    <w:rsid w:val="002C4D56"/>
    <w:rsid w:val="002D01C6"/>
    <w:rsid w:val="002D7EF8"/>
    <w:rsid w:val="002E2D22"/>
    <w:rsid w:val="002F26FF"/>
    <w:rsid w:val="00302330"/>
    <w:rsid w:val="003035DE"/>
    <w:rsid w:val="00313434"/>
    <w:rsid w:val="00326BD9"/>
    <w:rsid w:val="003337BF"/>
    <w:rsid w:val="003354A5"/>
    <w:rsid w:val="00340495"/>
    <w:rsid w:val="00341D11"/>
    <w:rsid w:val="003445D9"/>
    <w:rsid w:val="00357944"/>
    <w:rsid w:val="0036126C"/>
    <w:rsid w:val="0036299D"/>
    <w:rsid w:val="00365818"/>
    <w:rsid w:val="003707D0"/>
    <w:rsid w:val="003769CC"/>
    <w:rsid w:val="00381C18"/>
    <w:rsid w:val="00381D7E"/>
    <w:rsid w:val="00396F51"/>
    <w:rsid w:val="003A4414"/>
    <w:rsid w:val="003A67D5"/>
    <w:rsid w:val="003B0F55"/>
    <w:rsid w:val="003B408D"/>
    <w:rsid w:val="003C1F78"/>
    <w:rsid w:val="003D1458"/>
    <w:rsid w:val="00421D25"/>
    <w:rsid w:val="004249F8"/>
    <w:rsid w:val="00430F8D"/>
    <w:rsid w:val="00431771"/>
    <w:rsid w:val="00433E58"/>
    <w:rsid w:val="00441ED7"/>
    <w:rsid w:val="0044505F"/>
    <w:rsid w:val="0047443D"/>
    <w:rsid w:val="00482BF1"/>
    <w:rsid w:val="00484D0E"/>
    <w:rsid w:val="00491AC1"/>
    <w:rsid w:val="004A115A"/>
    <w:rsid w:val="004B23CE"/>
    <w:rsid w:val="004C1CCF"/>
    <w:rsid w:val="004C4C09"/>
    <w:rsid w:val="004E0E9F"/>
    <w:rsid w:val="004E704D"/>
    <w:rsid w:val="00506018"/>
    <w:rsid w:val="0051186F"/>
    <w:rsid w:val="00522DA8"/>
    <w:rsid w:val="00531B1F"/>
    <w:rsid w:val="00531BA2"/>
    <w:rsid w:val="005370BE"/>
    <w:rsid w:val="0055001D"/>
    <w:rsid w:val="005509E1"/>
    <w:rsid w:val="0055379B"/>
    <w:rsid w:val="005714D1"/>
    <w:rsid w:val="005813FF"/>
    <w:rsid w:val="00582714"/>
    <w:rsid w:val="00591549"/>
    <w:rsid w:val="005A0935"/>
    <w:rsid w:val="005A6507"/>
    <w:rsid w:val="005A794E"/>
    <w:rsid w:val="005B59C9"/>
    <w:rsid w:val="005B69AF"/>
    <w:rsid w:val="005C0F83"/>
    <w:rsid w:val="005E70E9"/>
    <w:rsid w:val="005E739D"/>
    <w:rsid w:val="005F6AFF"/>
    <w:rsid w:val="006033D3"/>
    <w:rsid w:val="00616667"/>
    <w:rsid w:val="006224E5"/>
    <w:rsid w:val="00641B99"/>
    <w:rsid w:val="00646FFC"/>
    <w:rsid w:val="006472BE"/>
    <w:rsid w:val="0065463F"/>
    <w:rsid w:val="00672796"/>
    <w:rsid w:val="006747CC"/>
    <w:rsid w:val="00680403"/>
    <w:rsid w:val="006838F2"/>
    <w:rsid w:val="006850ED"/>
    <w:rsid w:val="006A1E29"/>
    <w:rsid w:val="006B3BAD"/>
    <w:rsid w:val="006F3740"/>
    <w:rsid w:val="007144FC"/>
    <w:rsid w:val="00714589"/>
    <w:rsid w:val="007156F0"/>
    <w:rsid w:val="0071639E"/>
    <w:rsid w:val="00717A10"/>
    <w:rsid w:val="00725858"/>
    <w:rsid w:val="0072625C"/>
    <w:rsid w:val="00741D3B"/>
    <w:rsid w:val="0074356F"/>
    <w:rsid w:val="0077104B"/>
    <w:rsid w:val="00786925"/>
    <w:rsid w:val="007A0100"/>
    <w:rsid w:val="007A0590"/>
    <w:rsid w:val="007A0ACF"/>
    <w:rsid w:val="007D68D7"/>
    <w:rsid w:val="007F5CAA"/>
    <w:rsid w:val="00816BFB"/>
    <w:rsid w:val="00817661"/>
    <w:rsid w:val="00820CC0"/>
    <w:rsid w:val="00833EFF"/>
    <w:rsid w:val="0083402F"/>
    <w:rsid w:val="008402D5"/>
    <w:rsid w:val="00843CF9"/>
    <w:rsid w:val="00861345"/>
    <w:rsid w:val="00862774"/>
    <w:rsid w:val="00872C8A"/>
    <w:rsid w:val="00873B59"/>
    <w:rsid w:val="008B5C42"/>
    <w:rsid w:val="008B774E"/>
    <w:rsid w:val="008C21EF"/>
    <w:rsid w:val="008E6F9F"/>
    <w:rsid w:val="008F0C9C"/>
    <w:rsid w:val="008F6723"/>
    <w:rsid w:val="0090622C"/>
    <w:rsid w:val="00907366"/>
    <w:rsid w:val="00936D2A"/>
    <w:rsid w:val="00944DF9"/>
    <w:rsid w:val="009539CC"/>
    <w:rsid w:val="00956D37"/>
    <w:rsid w:val="009773B6"/>
    <w:rsid w:val="00980582"/>
    <w:rsid w:val="009A2855"/>
    <w:rsid w:val="009B4705"/>
    <w:rsid w:val="009D7BB7"/>
    <w:rsid w:val="009E2D83"/>
    <w:rsid w:val="009E4CC3"/>
    <w:rsid w:val="009F5C5F"/>
    <w:rsid w:val="00A02853"/>
    <w:rsid w:val="00A1286A"/>
    <w:rsid w:val="00A1602F"/>
    <w:rsid w:val="00A20AE5"/>
    <w:rsid w:val="00A21166"/>
    <w:rsid w:val="00A35029"/>
    <w:rsid w:val="00A4051E"/>
    <w:rsid w:val="00A46A82"/>
    <w:rsid w:val="00A53DDD"/>
    <w:rsid w:val="00A64536"/>
    <w:rsid w:val="00A75926"/>
    <w:rsid w:val="00A75ACC"/>
    <w:rsid w:val="00A7776D"/>
    <w:rsid w:val="00A82165"/>
    <w:rsid w:val="00A84241"/>
    <w:rsid w:val="00A854AC"/>
    <w:rsid w:val="00AA621A"/>
    <w:rsid w:val="00AC02E1"/>
    <w:rsid w:val="00AC036E"/>
    <w:rsid w:val="00AC1955"/>
    <w:rsid w:val="00AC36B1"/>
    <w:rsid w:val="00AC75D8"/>
    <w:rsid w:val="00AE00A0"/>
    <w:rsid w:val="00AE579A"/>
    <w:rsid w:val="00AF5EF4"/>
    <w:rsid w:val="00B07C3F"/>
    <w:rsid w:val="00B10172"/>
    <w:rsid w:val="00B15E97"/>
    <w:rsid w:val="00B240E9"/>
    <w:rsid w:val="00B25CD4"/>
    <w:rsid w:val="00B306E4"/>
    <w:rsid w:val="00B31EEA"/>
    <w:rsid w:val="00B97BB7"/>
    <w:rsid w:val="00BA0BEE"/>
    <w:rsid w:val="00BA13F9"/>
    <w:rsid w:val="00BB00EF"/>
    <w:rsid w:val="00BB073E"/>
    <w:rsid w:val="00BB236C"/>
    <w:rsid w:val="00BB72DB"/>
    <w:rsid w:val="00BC0DBF"/>
    <w:rsid w:val="00BD1477"/>
    <w:rsid w:val="00BE3254"/>
    <w:rsid w:val="00BE3F0D"/>
    <w:rsid w:val="00BF02FA"/>
    <w:rsid w:val="00BF0B3A"/>
    <w:rsid w:val="00BF22EF"/>
    <w:rsid w:val="00C00E15"/>
    <w:rsid w:val="00C21E4C"/>
    <w:rsid w:val="00C23817"/>
    <w:rsid w:val="00C552E9"/>
    <w:rsid w:val="00C56F9C"/>
    <w:rsid w:val="00C74F90"/>
    <w:rsid w:val="00C8568D"/>
    <w:rsid w:val="00C934A2"/>
    <w:rsid w:val="00C97FC5"/>
    <w:rsid w:val="00CD49F8"/>
    <w:rsid w:val="00CD5820"/>
    <w:rsid w:val="00CE321F"/>
    <w:rsid w:val="00CE34B4"/>
    <w:rsid w:val="00CE4647"/>
    <w:rsid w:val="00CF6EA4"/>
    <w:rsid w:val="00D12889"/>
    <w:rsid w:val="00D168A6"/>
    <w:rsid w:val="00D17F63"/>
    <w:rsid w:val="00D251BE"/>
    <w:rsid w:val="00D32D1A"/>
    <w:rsid w:val="00D37500"/>
    <w:rsid w:val="00D44C22"/>
    <w:rsid w:val="00D502F5"/>
    <w:rsid w:val="00D5387C"/>
    <w:rsid w:val="00D56E4F"/>
    <w:rsid w:val="00D56FBE"/>
    <w:rsid w:val="00D60989"/>
    <w:rsid w:val="00D64A56"/>
    <w:rsid w:val="00D65BE0"/>
    <w:rsid w:val="00D70A2E"/>
    <w:rsid w:val="00D7184D"/>
    <w:rsid w:val="00D72FBB"/>
    <w:rsid w:val="00D8041F"/>
    <w:rsid w:val="00D86FFF"/>
    <w:rsid w:val="00D90DB4"/>
    <w:rsid w:val="00D9699D"/>
    <w:rsid w:val="00DA0CDD"/>
    <w:rsid w:val="00DA67CD"/>
    <w:rsid w:val="00DA702D"/>
    <w:rsid w:val="00DB2D38"/>
    <w:rsid w:val="00DB39DE"/>
    <w:rsid w:val="00DB42C2"/>
    <w:rsid w:val="00DD380A"/>
    <w:rsid w:val="00DD55F3"/>
    <w:rsid w:val="00DE146C"/>
    <w:rsid w:val="00E07D8D"/>
    <w:rsid w:val="00E11300"/>
    <w:rsid w:val="00E12F13"/>
    <w:rsid w:val="00E17FC2"/>
    <w:rsid w:val="00E218B4"/>
    <w:rsid w:val="00E22F80"/>
    <w:rsid w:val="00E261E1"/>
    <w:rsid w:val="00E2716B"/>
    <w:rsid w:val="00E57140"/>
    <w:rsid w:val="00E60642"/>
    <w:rsid w:val="00E832AC"/>
    <w:rsid w:val="00E87F73"/>
    <w:rsid w:val="00E9396E"/>
    <w:rsid w:val="00E9481A"/>
    <w:rsid w:val="00EA76E3"/>
    <w:rsid w:val="00EB133E"/>
    <w:rsid w:val="00EB2D67"/>
    <w:rsid w:val="00EE382E"/>
    <w:rsid w:val="00EF1231"/>
    <w:rsid w:val="00EF7514"/>
    <w:rsid w:val="00F02F60"/>
    <w:rsid w:val="00F07615"/>
    <w:rsid w:val="00F12D42"/>
    <w:rsid w:val="00F32026"/>
    <w:rsid w:val="00F3799A"/>
    <w:rsid w:val="00F41971"/>
    <w:rsid w:val="00F42084"/>
    <w:rsid w:val="00F51D72"/>
    <w:rsid w:val="00F718B1"/>
    <w:rsid w:val="00F7403A"/>
    <w:rsid w:val="00F9075D"/>
    <w:rsid w:val="00F96BA7"/>
    <w:rsid w:val="00F96FBB"/>
    <w:rsid w:val="00FA1AA2"/>
    <w:rsid w:val="00FB4980"/>
    <w:rsid w:val="00FD40DD"/>
    <w:rsid w:val="00FE096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3677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semiHidden="1" w:uiPriority="2" w:unhideWhenUsed="1" w:qFormat="1"/>
    <w:lsdException w:name="heading 5" w:semiHidden="1" w:uiPriority="2" w:unhideWhenUsed="1" w:qFormat="1"/>
    <w:lsdException w:name="heading 6" w:semiHidden="1" w:uiPriority="29" w:unhideWhenUsed="1"/>
    <w:lsdException w:name="heading 7" w:semiHidden="1" w:uiPriority="29" w:unhideWhenUsed="1"/>
    <w:lsdException w:name="heading 8" w:semiHidden="1" w:uiPriority="29" w:unhideWhenUsed="1"/>
    <w:lsdException w:name="heading 9" w:semiHidden="1" w:uiPriority="2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1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39" w:unhideWhenUsed="1"/>
    <w:lsdException w:name="endnote reference" w:semiHidden="1"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qFormat="1"/>
    <w:lsdException w:name="List 2" w:semiHidden="1" w:unhideWhenUsed="1"/>
    <w:lsdException w:name="List 3" w:semiHidden="1" w:unhideWhenUsed="1"/>
    <w:lsdException w:name="List 4" w:semiHidden="1"/>
    <w:lsdException w:name="List 5" w:semiHidden="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nhideWhenUsed="1"/>
    <w:lsdException w:name="List Number 4" w:semiHidden="1" w:unhideWhenUsed="1"/>
    <w:lsdException w:name="List Number 5" w:semiHidden="1" w:unhideWhenUsed="1"/>
    <w:lsdException w:name="Title" w:uiPriority="36"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7" w:qFormat="1"/>
    <w:lsdException w:name="Salutation" w:semiHidden="1"/>
    <w:lsdException w:name="Date" w:semiHidden="1" w:uiPriority="38"/>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semiHidden/>
    <w:qFormat/>
    <w:rsid w:val="008B5C42"/>
    <w:rPr>
      <w:rFonts w:ascii="Franklin Gothic Book" w:hAnsi="Franklin Gothic Book"/>
      <w:color w:val="000000" w:themeColor="text1"/>
      <w:sz w:val="21"/>
      <w:szCs w:val="24"/>
    </w:rPr>
  </w:style>
  <w:style w:type="paragraph" w:styleId="Heading1">
    <w:name w:val="heading 1"/>
    <w:next w:val="BodyText"/>
    <w:link w:val="Heading1Char"/>
    <w:uiPriority w:val="2"/>
    <w:qFormat/>
    <w:rsid w:val="008B5C42"/>
    <w:pPr>
      <w:keepNext/>
      <w:pageBreakBefore/>
      <w:spacing w:line="520" w:lineRule="exact"/>
      <w:outlineLvl w:val="0"/>
    </w:pPr>
    <w:rPr>
      <w:rFonts w:ascii="Helvetica" w:hAnsi="Helvetica"/>
      <w:color w:val="0D4B88"/>
      <w:kern w:val="28"/>
      <w:sz w:val="28"/>
      <w:szCs w:val="44"/>
    </w:rPr>
  </w:style>
  <w:style w:type="paragraph" w:styleId="Heading2">
    <w:name w:val="heading 2"/>
    <w:next w:val="BodyText"/>
    <w:link w:val="Heading2Char"/>
    <w:uiPriority w:val="2"/>
    <w:qFormat/>
    <w:rsid w:val="008B5C42"/>
    <w:pPr>
      <w:keepNext/>
      <w:keepLines/>
      <w:spacing w:before="227" w:after="57" w:line="288" w:lineRule="auto"/>
      <w:outlineLvl w:val="1"/>
    </w:pPr>
    <w:rPr>
      <w:rFonts w:ascii="Helvetica" w:hAnsi="Helvetica"/>
      <w:color w:val="127AA5"/>
      <w:kern w:val="28"/>
      <w:sz w:val="24"/>
      <w:szCs w:val="32"/>
    </w:rPr>
  </w:style>
  <w:style w:type="paragraph" w:styleId="Heading3">
    <w:name w:val="heading 3"/>
    <w:next w:val="BodyText"/>
    <w:link w:val="Heading3Char"/>
    <w:uiPriority w:val="2"/>
    <w:qFormat/>
    <w:rsid w:val="008B5C42"/>
    <w:pPr>
      <w:keepNext/>
      <w:keepLines/>
      <w:spacing w:before="227" w:after="57" w:line="300" w:lineRule="auto"/>
      <w:outlineLvl w:val="2"/>
    </w:pPr>
    <w:rPr>
      <w:rFonts w:ascii="Helvetica" w:hAnsi="Helvetica"/>
      <w:kern w:val="28"/>
      <w:sz w:val="21"/>
      <w:szCs w:val="21"/>
    </w:rPr>
  </w:style>
  <w:style w:type="paragraph" w:styleId="Heading4">
    <w:name w:val="heading 4"/>
    <w:next w:val="BodyText"/>
    <w:link w:val="Heading4Char"/>
    <w:uiPriority w:val="2"/>
    <w:semiHidden/>
    <w:qFormat/>
    <w:rsid w:val="00D56E4F"/>
    <w:pPr>
      <w:keepNext/>
      <w:spacing w:before="120" w:after="120" w:line="288" w:lineRule="auto"/>
      <w:outlineLvl w:val="3"/>
    </w:pPr>
    <w:rPr>
      <w:rFonts w:asciiTheme="minorHAnsi" w:hAnsiTheme="minorHAnsi"/>
      <w:b/>
      <w:color w:val="000000" w:themeColor="text1"/>
      <w:kern w:val="28"/>
      <w:sz w:val="21"/>
      <w:szCs w:val="21"/>
    </w:rPr>
  </w:style>
  <w:style w:type="paragraph" w:styleId="Heading5">
    <w:name w:val="heading 5"/>
    <w:next w:val="BodyText"/>
    <w:link w:val="Heading5Char"/>
    <w:uiPriority w:val="2"/>
    <w:semiHidden/>
    <w:qFormat/>
    <w:rsid w:val="00D56E4F"/>
    <w:pPr>
      <w:keepNext/>
      <w:numPr>
        <w:ilvl w:val="4"/>
        <w:numId w:val="5"/>
      </w:numPr>
      <w:spacing w:before="57" w:after="142" w:line="288" w:lineRule="auto"/>
      <w:ind w:right="2552"/>
      <w:outlineLvl w:val="4"/>
    </w:pPr>
    <w:rPr>
      <w:rFonts w:asciiTheme="minorHAnsi" w:hAnsiTheme="minorHAnsi"/>
      <w:color w:val="000000" w:themeColor="text1"/>
      <w:sz w:val="21"/>
      <w:szCs w:val="19"/>
    </w:rPr>
  </w:style>
  <w:style w:type="paragraph" w:styleId="Heading6">
    <w:name w:val="heading 6"/>
    <w:aliases w:val="Appendix Heading 1"/>
    <w:next w:val="BodyText"/>
    <w:link w:val="Heading6Char"/>
    <w:uiPriority w:val="29"/>
    <w:semiHidden/>
    <w:rsid w:val="00D56E4F"/>
    <w:pPr>
      <w:keepNext/>
      <w:pageBreakBefore/>
      <w:numPr>
        <w:ilvl w:val="5"/>
        <w:numId w:val="5"/>
      </w:numPr>
      <w:spacing w:after="360" w:line="288" w:lineRule="auto"/>
      <w:outlineLvl w:val="5"/>
    </w:pPr>
    <w:rPr>
      <w:rFonts w:asciiTheme="majorHAnsi" w:hAnsiTheme="majorHAnsi"/>
      <w:b/>
      <w:bCs/>
      <w:color w:val="0087A2" w:themeColor="background2"/>
      <w:kern w:val="28"/>
      <w:sz w:val="44"/>
      <w:szCs w:val="44"/>
    </w:rPr>
  </w:style>
  <w:style w:type="paragraph" w:styleId="Heading7">
    <w:name w:val="heading 7"/>
    <w:aliases w:val="Appendix Heading 2"/>
    <w:next w:val="BodyText"/>
    <w:link w:val="Heading7Char"/>
    <w:uiPriority w:val="29"/>
    <w:semiHidden/>
    <w:rsid w:val="00D56E4F"/>
    <w:pPr>
      <w:keepNext/>
      <w:numPr>
        <w:ilvl w:val="6"/>
        <w:numId w:val="5"/>
      </w:numPr>
      <w:spacing w:before="360" w:after="240" w:line="288" w:lineRule="auto"/>
      <w:outlineLvl w:val="6"/>
    </w:pPr>
    <w:rPr>
      <w:rFonts w:asciiTheme="majorHAnsi" w:hAnsiTheme="majorHAnsi"/>
      <w:b/>
      <w:color w:val="C75B12" w:themeColor="text2"/>
      <w:kern w:val="28"/>
      <w:sz w:val="32"/>
      <w:szCs w:val="32"/>
    </w:rPr>
  </w:style>
  <w:style w:type="paragraph" w:styleId="Heading8">
    <w:name w:val="heading 8"/>
    <w:aliases w:val="Appendix Heading 3"/>
    <w:basedOn w:val="Heading3"/>
    <w:next w:val="BodyText"/>
    <w:link w:val="Heading8Char"/>
    <w:uiPriority w:val="29"/>
    <w:semiHidden/>
    <w:rsid w:val="00D56E4F"/>
    <w:pPr>
      <w:outlineLvl w:val="7"/>
    </w:pPr>
  </w:style>
  <w:style w:type="paragraph" w:styleId="Heading9">
    <w:name w:val="heading 9"/>
    <w:aliases w:val="Appendix Heading 4"/>
    <w:basedOn w:val="Heading4"/>
    <w:next w:val="BodyText"/>
    <w:link w:val="Heading9Char"/>
    <w:uiPriority w:val="29"/>
    <w:semiHidden/>
    <w:rsid w:val="00D56E4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Name">
    <w:name w:val="Author Name"/>
    <w:uiPriority w:val="39"/>
    <w:semiHidden/>
    <w:rsid w:val="00D56E4F"/>
    <w:pPr>
      <w:spacing w:before="120" w:line="288" w:lineRule="auto"/>
    </w:pPr>
    <w:rPr>
      <w:rFonts w:asciiTheme="majorHAnsi" w:hAnsiTheme="majorHAnsi"/>
      <w:caps/>
      <w:color w:val="14434B" w:themeColor="accent6"/>
      <w:spacing w:val="-2"/>
      <w:kern w:val="28"/>
      <w:sz w:val="25"/>
      <w:szCs w:val="25"/>
    </w:rPr>
  </w:style>
  <w:style w:type="paragraph" w:styleId="BodyText">
    <w:name w:val="Body Text"/>
    <w:link w:val="BodyTextChar"/>
    <w:qFormat/>
    <w:rsid w:val="008B5C42"/>
    <w:pPr>
      <w:spacing w:before="57" w:after="142" w:line="288" w:lineRule="auto"/>
    </w:pPr>
    <w:rPr>
      <w:rFonts w:ascii="Franklin Gothic Book" w:hAnsi="Franklin Gothic Book"/>
      <w:color w:val="000000" w:themeColor="text1"/>
      <w:sz w:val="21"/>
      <w:szCs w:val="24"/>
    </w:rPr>
  </w:style>
  <w:style w:type="character" w:customStyle="1" w:styleId="BodyTextChar">
    <w:name w:val="Body Text Char"/>
    <w:basedOn w:val="DefaultParagraphFont"/>
    <w:link w:val="BodyText"/>
    <w:rsid w:val="008B5C42"/>
    <w:rPr>
      <w:rFonts w:ascii="Franklin Gothic Book" w:hAnsi="Franklin Gothic Book"/>
      <w:color w:val="000000" w:themeColor="text1"/>
      <w:sz w:val="21"/>
      <w:szCs w:val="24"/>
    </w:rPr>
  </w:style>
  <w:style w:type="paragraph" w:customStyle="1" w:styleId="BoxHeading1">
    <w:name w:val="Box Heading 1"/>
    <w:next w:val="BodyText"/>
    <w:uiPriority w:val="21"/>
    <w:rsid w:val="00D56E4F"/>
    <w:pPr>
      <w:spacing w:after="120" w:line="288" w:lineRule="auto"/>
    </w:pPr>
    <w:rPr>
      <w:rFonts w:ascii="Arial Narrow" w:hAnsi="Arial Narrow"/>
      <w:b/>
      <w:color w:val="14434B" w:themeColor="accent6"/>
      <w:sz w:val="21"/>
      <w:szCs w:val="19"/>
    </w:rPr>
  </w:style>
  <w:style w:type="paragraph" w:customStyle="1" w:styleId="BoxHeading2">
    <w:name w:val="Box Heading 2"/>
    <w:basedOn w:val="BoxHeading1"/>
    <w:next w:val="BoxText"/>
    <w:uiPriority w:val="21"/>
    <w:rsid w:val="00D56E4F"/>
    <w:pPr>
      <w:spacing w:before="140"/>
    </w:pPr>
    <w:rPr>
      <w:i/>
    </w:rPr>
  </w:style>
  <w:style w:type="paragraph" w:customStyle="1" w:styleId="BoxText">
    <w:name w:val="Box Text"/>
    <w:link w:val="BoxTextChar"/>
    <w:uiPriority w:val="19"/>
    <w:rsid w:val="00D56E4F"/>
    <w:pPr>
      <w:spacing w:after="57" w:line="288" w:lineRule="auto"/>
    </w:pPr>
    <w:rPr>
      <w:rFonts w:ascii="Arial" w:hAnsi="Arial"/>
      <w:color w:val="000000" w:themeColor="text1"/>
      <w:sz w:val="19"/>
      <w:szCs w:val="19"/>
    </w:rPr>
  </w:style>
  <w:style w:type="character" w:customStyle="1" w:styleId="BoxTextChar">
    <w:name w:val="Box Text Char"/>
    <w:basedOn w:val="DefaultParagraphFont"/>
    <w:link w:val="BoxText"/>
    <w:uiPriority w:val="19"/>
    <w:rsid w:val="00D56E4F"/>
    <w:rPr>
      <w:rFonts w:ascii="Arial" w:hAnsi="Arial"/>
      <w:color w:val="000000" w:themeColor="text1"/>
      <w:sz w:val="19"/>
      <w:szCs w:val="19"/>
    </w:rPr>
  </w:style>
  <w:style w:type="paragraph" w:customStyle="1" w:styleId="BoxListBullet">
    <w:name w:val="Box List Bullet"/>
    <w:basedOn w:val="BoxText"/>
    <w:uiPriority w:val="20"/>
    <w:rsid w:val="00D56E4F"/>
    <w:pPr>
      <w:keepLines/>
      <w:numPr>
        <w:numId w:val="1"/>
      </w:numPr>
    </w:pPr>
  </w:style>
  <w:style w:type="paragraph" w:customStyle="1" w:styleId="BoxListBullet2">
    <w:name w:val="Box List Bullet 2"/>
    <w:basedOn w:val="BoxText"/>
    <w:uiPriority w:val="20"/>
    <w:rsid w:val="00D56E4F"/>
    <w:pPr>
      <w:numPr>
        <w:numId w:val="2"/>
      </w:numPr>
    </w:pPr>
    <w:rPr>
      <w:szCs w:val="18"/>
    </w:rPr>
  </w:style>
  <w:style w:type="paragraph" w:customStyle="1" w:styleId="BoxListNumber">
    <w:name w:val="Box List Number"/>
    <w:basedOn w:val="BoxText"/>
    <w:uiPriority w:val="20"/>
    <w:rsid w:val="00D56E4F"/>
    <w:pPr>
      <w:numPr>
        <w:numId w:val="3"/>
      </w:numPr>
      <w:spacing w:before="60"/>
    </w:pPr>
  </w:style>
  <w:style w:type="paragraph" w:customStyle="1" w:styleId="BoxListNumber2">
    <w:name w:val="Box List Number 2"/>
    <w:basedOn w:val="BoxText"/>
    <w:uiPriority w:val="20"/>
    <w:rsid w:val="00D56E4F"/>
    <w:pPr>
      <w:numPr>
        <w:numId w:val="4"/>
      </w:numPr>
    </w:pPr>
  </w:style>
  <w:style w:type="paragraph" w:customStyle="1" w:styleId="BoxNoteSource">
    <w:name w:val="Box Note/Source"/>
    <w:uiPriority w:val="24"/>
    <w:semiHidden/>
    <w:rsid w:val="00D56E4F"/>
    <w:pPr>
      <w:spacing w:before="120" w:after="240" w:line="288" w:lineRule="auto"/>
    </w:pPr>
    <w:rPr>
      <w:rFonts w:ascii="Arial Narrow" w:hAnsi="Arial Narrow"/>
      <w:color w:val="000000" w:themeColor="text1"/>
      <w:sz w:val="16"/>
      <w:szCs w:val="14"/>
    </w:rPr>
  </w:style>
  <w:style w:type="paragraph" w:customStyle="1" w:styleId="BoxQuote">
    <w:name w:val="Box Quote"/>
    <w:basedOn w:val="BoxText"/>
    <w:uiPriority w:val="22"/>
    <w:rsid w:val="00D56E4F"/>
    <w:pPr>
      <w:ind w:left="284" w:right="284"/>
    </w:pPr>
    <w:rPr>
      <w:i/>
    </w:rPr>
  </w:style>
  <w:style w:type="paragraph" w:customStyle="1" w:styleId="BoxTitle">
    <w:name w:val="Box Title"/>
    <w:uiPriority w:val="99"/>
    <w:semiHidden/>
    <w:rsid w:val="00D56E4F"/>
    <w:pPr>
      <w:keepNext/>
      <w:spacing w:before="57" w:after="77" w:line="240" w:lineRule="atLeast"/>
    </w:pPr>
    <w:rPr>
      <w:rFonts w:ascii="Arial Narrow" w:hAnsi="Arial Narrow"/>
      <w:b/>
      <w:caps/>
      <w:color w:val="FFFFFF"/>
      <w:sz w:val="18"/>
      <w:szCs w:val="18"/>
      <w:lang w:eastAsia="en-US"/>
    </w:rPr>
  </w:style>
  <w:style w:type="paragraph" w:styleId="Caption">
    <w:name w:val="caption"/>
    <w:next w:val="BodyText"/>
    <w:uiPriority w:val="5"/>
    <w:qFormat/>
    <w:rsid w:val="009539CC"/>
    <w:pPr>
      <w:keepNext/>
      <w:spacing w:before="360" w:after="120" w:line="288" w:lineRule="auto"/>
    </w:pPr>
    <w:rPr>
      <w:rFonts w:ascii="Helvetica" w:hAnsi="Helvetica"/>
      <w:b/>
      <w:caps/>
      <w:color w:val="000000" w:themeColor="text1"/>
      <w:sz w:val="21"/>
      <w:szCs w:val="21"/>
    </w:rPr>
  </w:style>
  <w:style w:type="paragraph" w:styleId="TOC1">
    <w:name w:val="toc 1"/>
    <w:next w:val="BodyText"/>
    <w:uiPriority w:val="39"/>
    <w:semiHidden/>
    <w:rsid w:val="00D56E4F"/>
    <w:pPr>
      <w:keepNext/>
      <w:tabs>
        <w:tab w:val="right" w:pos="8505"/>
      </w:tabs>
      <w:spacing w:before="170" w:after="57" w:line="288" w:lineRule="auto"/>
      <w:contextualSpacing/>
    </w:pPr>
    <w:rPr>
      <w:rFonts w:asciiTheme="majorHAnsi" w:hAnsiTheme="majorHAnsi"/>
      <w:b/>
      <w:color w:val="0087A2" w:themeColor="background2"/>
      <w:kern w:val="28"/>
      <w:sz w:val="32"/>
      <w:szCs w:val="32"/>
    </w:rPr>
  </w:style>
  <w:style w:type="paragraph" w:customStyle="1" w:styleId="Captionheading">
    <w:name w:val="Caption heading"/>
    <w:basedOn w:val="TOC1"/>
    <w:next w:val="BodyText"/>
    <w:uiPriority w:val="39"/>
    <w:semiHidden/>
    <w:rsid w:val="00D56E4F"/>
    <w:pPr>
      <w:spacing w:before="0"/>
    </w:pPr>
  </w:style>
  <w:style w:type="character" w:styleId="CommentReference">
    <w:name w:val="annotation reference"/>
    <w:basedOn w:val="DefaultParagraphFont"/>
    <w:uiPriority w:val="99"/>
    <w:semiHidden/>
    <w:rsid w:val="00D56E4F"/>
    <w:rPr>
      <w:rFonts w:ascii="Arial Narrow" w:hAnsi="Arial Narrow"/>
      <w:vanish/>
      <w:color w:val="FF00FF"/>
      <w:sz w:val="18"/>
      <w:szCs w:val="18"/>
    </w:rPr>
  </w:style>
  <w:style w:type="paragraph" w:styleId="CommentText">
    <w:name w:val="annotation text"/>
    <w:basedOn w:val="Normal"/>
    <w:link w:val="CommentTextChar"/>
    <w:uiPriority w:val="99"/>
    <w:semiHidden/>
    <w:rsid w:val="00D56E4F"/>
    <w:pPr>
      <w:spacing w:line="240" w:lineRule="atLeast"/>
    </w:pPr>
    <w:rPr>
      <w:rFonts w:ascii="Garamond" w:hAnsi="Garamond"/>
      <w:szCs w:val="20"/>
    </w:rPr>
  </w:style>
  <w:style w:type="character" w:customStyle="1" w:styleId="CommentTextChar">
    <w:name w:val="Comment Text Char"/>
    <w:basedOn w:val="DefaultParagraphFont"/>
    <w:link w:val="CommentText"/>
    <w:uiPriority w:val="99"/>
    <w:semiHidden/>
    <w:rsid w:val="00D56E4F"/>
    <w:rPr>
      <w:rFonts w:ascii="Garamond" w:hAnsi="Garamond"/>
      <w:color w:val="000000" w:themeColor="text1"/>
      <w:sz w:val="21"/>
    </w:rPr>
  </w:style>
  <w:style w:type="paragraph" w:customStyle="1" w:styleId="Contents">
    <w:name w:val="Contents"/>
    <w:basedOn w:val="Heading1"/>
    <w:next w:val="BodyText"/>
    <w:uiPriority w:val="99"/>
    <w:semiHidden/>
    <w:rsid w:val="00D56E4F"/>
    <w:pPr>
      <w:spacing w:after="600"/>
      <w:outlineLvl w:val="9"/>
    </w:pPr>
  </w:style>
  <w:style w:type="paragraph" w:customStyle="1" w:styleId="Source">
    <w:name w:val="Source"/>
    <w:uiPriority w:val="8"/>
    <w:qFormat/>
    <w:rsid w:val="00D56E4F"/>
    <w:pPr>
      <w:keepLines/>
      <w:spacing w:before="120" w:after="240" w:line="288" w:lineRule="auto"/>
    </w:pPr>
    <w:rPr>
      <w:rFonts w:ascii="Arial Narrow" w:hAnsi="Arial Narrow"/>
      <w:color w:val="000000" w:themeColor="text1"/>
      <w:sz w:val="16"/>
      <w:szCs w:val="14"/>
      <w:lang w:eastAsia="en-US"/>
    </w:rPr>
  </w:style>
  <w:style w:type="paragraph" w:styleId="EndnoteText">
    <w:name w:val="endnote text"/>
    <w:basedOn w:val="FootnoteText"/>
    <w:link w:val="EndnoteTextChar"/>
    <w:uiPriority w:val="99"/>
    <w:semiHidden/>
    <w:rsid w:val="00D56E4F"/>
    <w:rPr>
      <w:szCs w:val="20"/>
    </w:rPr>
  </w:style>
  <w:style w:type="paragraph" w:styleId="Date">
    <w:name w:val="Date"/>
    <w:next w:val="BodyText"/>
    <w:link w:val="DateChar"/>
    <w:uiPriority w:val="38"/>
    <w:semiHidden/>
    <w:rsid w:val="00D56E4F"/>
    <w:pPr>
      <w:spacing w:before="120" w:line="288" w:lineRule="auto"/>
    </w:pPr>
    <w:rPr>
      <w:rFonts w:asciiTheme="majorHAnsi" w:hAnsiTheme="majorHAnsi"/>
      <w:caps/>
      <w:color w:val="000000" w:themeColor="text1"/>
      <w:kern w:val="28"/>
      <w:sz w:val="25"/>
      <w:szCs w:val="25"/>
    </w:rPr>
  </w:style>
  <w:style w:type="character" w:customStyle="1" w:styleId="DateChar">
    <w:name w:val="Date Char"/>
    <w:basedOn w:val="DefaultParagraphFont"/>
    <w:link w:val="Date"/>
    <w:uiPriority w:val="38"/>
    <w:semiHidden/>
    <w:rsid w:val="00A1602F"/>
    <w:rPr>
      <w:rFonts w:asciiTheme="majorHAnsi" w:hAnsiTheme="majorHAnsi"/>
      <w:caps/>
      <w:color w:val="000000" w:themeColor="text1"/>
      <w:kern w:val="28"/>
      <w:sz w:val="25"/>
      <w:szCs w:val="25"/>
    </w:rPr>
  </w:style>
  <w:style w:type="character" w:customStyle="1" w:styleId="DraftingNote">
    <w:name w:val="Drafting Note"/>
    <w:basedOn w:val="DefaultParagraphFont"/>
    <w:uiPriority w:val="10"/>
    <w:qFormat/>
    <w:rsid w:val="00D56E4F"/>
    <w:rPr>
      <w:rFonts w:asciiTheme="minorHAnsi" w:hAnsiTheme="minorHAnsi"/>
      <w:b/>
      <w:color w:val="FF0000"/>
      <w:sz w:val="20"/>
      <w:szCs w:val="20"/>
      <w:u w:val="dotted"/>
    </w:rPr>
  </w:style>
  <w:style w:type="character" w:styleId="FollowedHyperlink">
    <w:name w:val="FollowedHyperlink"/>
    <w:basedOn w:val="DefaultParagraphFont"/>
    <w:uiPriority w:val="99"/>
    <w:semiHidden/>
    <w:rsid w:val="00D56E4F"/>
    <w:rPr>
      <w:color w:val="333399"/>
      <w:u w:val="none"/>
    </w:rPr>
  </w:style>
  <w:style w:type="paragraph" w:styleId="Footer">
    <w:name w:val="footer"/>
    <w:link w:val="FooterChar"/>
    <w:semiHidden/>
    <w:rsid w:val="00D56E4F"/>
    <w:pPr>
      <w:spacing w:line="288" w:lineRule="auto"/>
    </w:pPr>
    <w:rPr>
      <w:rFonts w:ascii="Calibri" w:hAnsi="Calibri"/>
      <w:color w:val="14434B"/>
      <w:sz w:val="14"/>
      <w:szCs w:val="15"/>
    </w:rPr>
  </w:style>
  <w:style w:type="character" w:customStyle="1" w:styleId="FooterChar">
    <w:name w:val="Footer Char"/>
    <w:basedOn w:val="DefaultParagraphFont"/>
    <w:link w:val="Footer"/>
    <w:semiHidden/>
    <w:rsid w:val="00D56E4F"/>
    <w:rPr>
      <w:rFonts w:ascii="Calibri" w:hAnsi="Calibri"/>
      <w:color w:val="14434B"/>
      <w:sz w:val="14"/>
      <w:szCs w:val="15"/>
    </w:rPr>
  </w:style>
  <w:style w:type="paragraph" w:customStyle="1" w:styleId="Footertext">
    <w:name w:val="Footer text"/>
    <w:uiPriority w:val="39"/>
    <w:semiHidden/>
    <w:rsid w:val="00D56E4F"/>
    <w:pPr>
      <w:tabs>
        <w:tab w:val="left" w:pos="5720"/>
      </w:tabs>
    </w:pPr>
    <w:rPr>
      <w:rFonts w:ascii="Arial" w:hAnsi="Arial"/>
      <w:szCs w:val="24"/>
      <w:lang w:eastAsia="en-US"/>
    </w:rPr>
  </w:style>
  <w:style w:type="character" w:styleId="FootnoteReference">
    <w:name w:val="footnote reference"/>
    <w:basedOn w:val="DefaultParagraphFont"/>
    <w:semiHidden/>
    <w:rsid w:val="00D56E4F"/>
    <w:rPr>
      <w:w w:val="100"/>
      <w:position w:val="0"/>
      <w:szCs w:val="14"/>
      <w:vertAlign w:val="superscript"/>
    </w:rPr>
  </w:style>
  <w:style w:type="paragraph" w:styleId="FootnoteText">
    <w:name w:val="footnote text"/>
    <w:link w:val="FootnoteTextChar"/>
    <w:semiHidden/>
    <w:rsid w:val="00D56E4F"/>
    <w:pPr>
      <w:spacing w:after="57"/>
    </w:pPr>
    <w:rPr>
      <w:rFonts w:asciiTheme="minorHAnsi" w:hAnsiTheme="minorHAnsi"/>
      <w:color w:val="000000" w:themeColor="text1"/>
      <w:sz w:val="16"/>
      <w:szCs w:val="14"/>
    </w:rPr>
  </w:style>
  <w:style w:type="character" w:customStyle="1" w:styleId="FootnoteTextChar">
    <w:name w:val="Footnote Text Char"/>
    <w:basedOn w:val="DefaultParagraphFont"/>
    <w:link w:val="FootnoteText"/>
    <w:semiHidden/>
    <w:rsid w:val="00D56E4F"/>
    <w:rPr>
      <w:rFonts w:asciiTheme="minorHAnsi" w:hAnsiTheme="minorHAnsi"/>
      <w:color w:val="000000" w:themeColor="text1"/>
      <w:sz w:val="16"/>
      <w:szCs w:val="14"/>
    </w:rPr>
  </w:style>
  <w:style w:type="paragraph" w:styleId="Header">
    <w:name w:val="header"/>
    <w:link w:val="HeaderChar"/>
    <w:semiHidden/>
    <w:rsid w:val="00D56E4F"/>
    <w:pPr>
      <w:tabs>
        <w:tab w:val="left" w:pos="567"/>
        <w:tab w:val="right" w:pos="7371"/>
        <w:tab w:val="right" w:pos="7938"/>
      </w:tabs>
    </w:pPr>
    <w:rPr>
      <w:rFonts w:ascii="Arial Narrow" w:hAnsi="Arial Narrow"/>
      <w:caps/>
      <w:color w:val="000000" w:themeColor="text1"/>
      <w:sz w:val="15"/>
      <w:szCs w:val="15"/>
    </w:rPr>
  </w:style>
  <w:style w:type="character" w:customStyle="1" w:styleId="HeaderChar">
    <w:name w:val="Header Char"/>
    <w:basedOn w:val="DefaultParagraphFont"/>
    <w:link w:val="Header"/>
    <w:semiHidden/>
    <w:rsid w:val="00D56E4F"/>
    <w:rPr>
      <w:rFonts w:ascii="Arial Narrow" w:hAnsi="Arial Narrow"/>
      <w:caps/>
      <w:color w:val="000000" w:themeColor="text1"/>
      <w:sz w:val="15"/>
      <w:szCs w:val="15"/>
    </w:rPr>
  </w:style>
  <w:style w:type="character" w:customStyle="1" w:styleId="Heading4Char">
    <w:name w:val="Heading 4 Char"/>
    <w:basedOn w:val="DefaultParagraphFont"/>
    <w:link w:val="Heading4"/>
    <w:uiPriority w:val="2"/>
    <w:semiHidden/>
    <w:rsid w:val="00D86FFF"/>
    <w:rPr>
      <w:rFonts w:asciiTheme="minorHAnsi" w:hAnsiTheme="minorHAnsi"/>
      <w:b/>
      <w:color w:val="000000" w:themeColor="text1"/>
      <w:kern w:val="28"/>
      <w:sz w:val="21"/>
      <w:szCs w:val="21"/>
    </w:rPr>
  </w:style>
  <w:style w:type="character" w:customStyle="1" w:styleId="Heading5Char">
    <w:name w:val="Heading 5 Char"/>
    <w:basedOn w:val="DefaultParagraphFont"/>
    <w:link w:val="Heading5"/>
    <w:uiPriority w:val="2"/>
    <w:semiHidden/>
    <w:rsid w:val="00D56E4F"/>
    <w:rPr>
      <w:rFonts w:asciiTheme="minorHAnsi" w:hAnsiTheme="minorHAnsi"/>
      <w:color w:val="000000" w:themeColor="text1"/>
      <w:sz w:val="21"/>
      <w:szCs w:val="19"/>
    </w:rPr>
  </w:style>
  <w:style w:type="character" w:customStyle="1" w:styleId="Heading6Char">
    <w:name w:val="Heading 6 Char"/>
    <w:aliases w:val="Appendix Heading 1 Char"/>
    <w:basedOn w:val="DefaultParagraphFont"/>
    <w:link w:val="Heading6"/>
    <w:uiPriority w:val="29"/>
    <w:semiHidden/>
    <w:rsid w:val="00A1602F"/>
    <w:rPr>
      <w:rFonts w:asciiTheme="majorHAnsi" w:hAnsiTheme="majorHAnsi"/>
      <w:b/>
      <w:bCs/>
      <w:color w:val="0087A2" w:themeColor="background2"/>
      <w:kern w:val="28"/>
      <w:sz w:val="44"/>
      <w:szCs w:val="44"/>
    </w:rPr>
  </w:style>
  <w:style w:type="character" w:customStyle="1" w:styleId="Heading7Char">
    <w:name w:val="Heading 7 Char"/>
    <w:aliases w:val="Appendix Heading 2 Char"/>
    <w:basedOn w:val="DefaultParagraphFont"/>
    <w:link w:val="Heading7"/>
    <w:uiPriority w:val="29"/>
    <w:semiHidden/>
    <w:rsid w:val="00A1602F"/>
    <w:rPr>
      <w:rFonts w:asciiTheme="majorHAnsi" w:hAnsiTheme="majorHAnsi"/>
      <w:b/>
      <w:color w:val="C75B12" w:themeColor="text2"/>
      <w:kern w:val="28"/>
      <w:sz w:val="32"/>
      <w:szCs w:val="32"/>
    </w:rPr>
  </w:style>
  <w:style w:type="paragraph" w:customStyle="1" w:styleId="AppendixHeading2unnumbered">
    <w:name w:val="Appendix Heading 2 unnumbered"/>
    <w:basedOn w:val="Heading7"/>
    <w:next w:val="BodyText"/>
    <w:link w:val="AppendixHeading2unnumberedChar"/>
    <w:uiPriority w:val="29"/>
    <w:semiHidden/>
    <w:rsid w:val="00D56E4F"/>
    <w:pPr>
      <w:numPr>
        <w:ilvl w:val="0"/>
        <w:numId w:val="0"/>
      </w:numPr>
    </w:pPr>
  </w:style>
  <w:style w:type="character" w:customStyle="1" w:styleId="Heading8Char">
    <w:name w:val="Heading 8 Char"/>
    <w:aliases w:val="Appendix Heading 3 Char"/>
    <w:basedOn w:val="DefaultParagraphFont"/>
    <w:link w:val="Heading8"/>
    <w:uiPriority w:val="29"/>
    <w:semiHidden/>
    <w:rsid w:val="00A1602F"/>
    <w:rPr>
      <w:rFonts w:asciiTheme="majorHAnsi" w:hAnsiTheme="majorHAnsi"/>
      <w:b/>
      <w:color w:val="14434B" w:themeColor="accent6"/>
      <w:kern w:val="28"/>
      <w:sz w:val="24"/>
      <w:szCs w:val="21"/>
    </w:rPr>
  </w:style>
  <w:style w:type="character" w:customStyle="1" w:styleId="Heading9Char">
    <w:name w:val="Heading 9 Char"/>
    <w:aliases w:val="Appendix Heading 4 Char"/>
    <w:basedOn w:val="DefaultParagraphFont"/>
    <w:link w:val="Heading9"/>
    <w:uiPriority w:val="29"/>
    <w:semiHidden/>
    <w:rsid w:val="00A1602F"/>
    <w:rPr>
      <w:rFonts w:asciiTheme="minorHAnsi" w:hAnsiTheme="minorHAnsi"/>
      <w:b/>
      <w:color w:val="000000" w:themeColor="text1"/>
      <w:kern w:val="28"/>
      <w:sz w:val="21"/>
      <w:szCs w:val="21"/>
    </w:rPr>
  </w:style>
  <w:style w:type="character" w:customStyle="1" w:styleId="Heading1Char">
    <w:name w:val="Heading 1 Char"/>
    <w:basedOn w:val="DefaultParagraphFont"/>
    <w:link w:val="Heading1"/>
    <w:uiPriority w:val="2"/>
    <w:rsid w:val="008B5C42"/>
    <w:rPr>
      <w:rFonts w:ascii="Helvetica" w:hAnsi="Helvetica"/>
      <w:color w:val="0D4B88"/>
      <w:kern w:val="28"/>
      <w:sz w:val="28"/>
      <w:szCs w:val="44"/>
    </w:rPr>
  </w:style>
  <w:style w:type="paragraph" w:customStyle="1" w:styleId="Invisiblepara">
    <w:name w:val="Invisible para"/>
    <w:next w:val="BodyText"/>
    <w:semiHidden/>
    <w:rsid w:val="00D56E4F"/>
    <w:pPr>
      <w:keepNext/>
      <w:spacing w:before="240" w:line="110" w:lineRule="atLeast"/>
    </w:pPr>
    <w:rPr>
      <w:rFonts w:asciiTheme="minorHAnsi" w:hAnsiTheme="minorHAnsi"/>
      <w:vanish/>
      <w:color w:val="000000" w:themeColor="text1"/>
      <w:sz w:val="8"/>
      <w:szCs w:val="8"/>
    </w:rPr>
  </w:style>
  <w:style w:type="paragraph" w:customStyle="1" w:styleId="Invisiblepara2">
    <w:name w:val="Invisible para 2"/>
    <w:basedOn w:val="Invisiblepara"/>
    <w:next w:val="BodyText"/>
    <w:semiHidden/>
    <w:rsid w:val="00D56E4F"/>
    <w:pPr>
      <w:keepNext w:val="0"/>
      <w:spacing w:before="0" w:after="240"/>
    </w:pPr>
  </w:style>
  <w:style w:type="paragraph" w:styleId="ListBullet">
    <w:name w:val="List Bullet"/>
    <w:basedOn w:val="BodyText"/>
    <w:uiPriority w:val="1"/>
    <w:qFormat/>
    <w:rsid w:val="00D56E4F"/>
    <w:pPr>
      <w:numPr>
        <w:numId w:val="6"/>
      </w:numPr>
    </w:pPr>
    <w:rPr>
      <w:szCs w:val="20"/>
    </w:rPr>
  </w:style>
  <w:style w:type="paragraph" w:styleId="ListBullet2">
    <w:name w:val="List Bullet 2"/>
    <w:basedOn w:val="BodyText"/>
    <w:uiPriority w:val="1"/>
    <w:qFormat/>
    <w:rsid w:val="00D56E4F"/>
    <w:pPr>
      <w:numPr>
        <w:numId w:val="7"/>
      </w:numPr>
    </w:pPr>
  </w:style>
  <w:style w:type="paragraph" w:styleId="ListNumber">
    <w:name w:val="List Number"/>
    <w:basedOn w:val="BodyText"/>
    <w:uiPriority w:val="1"/>
    <w:qFormat/>
    <w:rsid w:val="00D56E4F"/>
    <w:pPr>
      <w:numPr>
        <w:numId w:val="8"/>
      </w:numPr>
    </w:pPr>
    <w:rPr>
      <w:szCs w:val="20"/>
    </w:rPr>
  </w:style>
  <w:style w:type="paragraph" w:styleId="ListNumber2">
    <w:name w:val="List Number 2"/>
    <w:basedOn w:val="BodyText"/>
    <w:uiPriority w:val="1"/>
    <w:qFormat/>
    <w:rsid w:val="00D56E4F"/>
    <w:pPr>
      <w:numPr>
        <w:numId w:val="9"/>
      </w:numPr>
    </w:pPr>
  </w:style>
  <w:style w:type="paragraph" w:customStyle="1" w:styleId="Note">
    <w:name w:val="Note"/>
    <w:uiPriority w:val="6"/>
    <w:qFormat/>
    <w:rsid w:val="00D56E4F"/>
    <w:pPr>
      <w:spacing w:before="120" w:after="240" w:line="288" w:lineRule="auto"/>
    </w:pPr>
    <w:rPr>
      <w:rFonts w:ascii="Arial Narrow" w:hAnsi="Arial Narrow"/>
      <w:color w:val="000000" w:themeColor="text1"/>
      <w:sz w:val="16"/>
      <w:szCs w:val="16"/>
      <w:lang w:eastAsia="en-US"/>
    </w:rPr>
  </w:style>
  <w:style w:type="character" w:customStyle="1" w:styleId="NoteLabel">
    <w:name w:val="Note Label"/>
    <w:basedOn w:val="DefaultParagraphFont"/>
    <w:uiPriority w:val="6"/>
    <w:semiHidden/>
    <w:rsid w:val="00D56E4F"/>
    <w:rPr>
      <w:rFonts w:ascii="Arial Narrow" w:hAnsi="Arial Narrow"/>
      <w:b/>
      <w:color w:val="000000" w:themeColor="text1"/>
      <w:position w:val="4"/>
      <w:sz w:val="16"/>
      <w:szCs w:val="14"/>
    </w:rPr>
  </w:style>
  <w:style w:type="paragraph" w:customStyle="1" w:styleId="NoteNumber">
    <w:name w:val="Note Number"/>
    <w:basedOn w:val="Note"/>
    <w:next w:val="Note"/>
    <w:uiPriority w:val="6"/>
    <w:qFormat/>
    <w:rsid w:val="00D56E4F"/>
    <w:pPr>
      <w:numPr>
        <w:numId w:val="10"/>
      </w:numPr>
      <w:spacing w:after="0"/>
    </w:pPr>
    <w:rPr>
      <w:szCs w:val="14"/>
    </w:rPr>
  </w:style>
  <w:style w:type="character" w:styleId="PageNumber">
    <w:name w:val="page number"/>
    <w:basedOn w:val="DefaultParagraphFont"/>
    <w:uiPriority w:val="39"/>
    <w:semiHidden/>
    <w:rsid w:val="00D56E4F"/>
    <w:rPr>
      <w:b/>
      <w:color w:val="806D64"/>
    </w:rPr>
  </w:style>
  <w:style w:type="paragraph" w:styleId="Quote">
    <w:name w:val="Quote"/>
    <w:link w:val="QuoteChar"/>
    <w:uiPriority w:val="7"/>
    <w:qFormat/>
    <w:rsid w:val="00D56E4F"/>
    <w:pPr>
      <w:spacing w:before="57" w:after="50" w:line="288" w:lineRule="auto"/>
      <w:ind w:left="567" w:right="567"/>
    </w:pPr>
    <w:rPr>
      <w:rFonts w:asciiTheme="minorHAnsi" w:hAnsiTheme="minorHAnsi"/>
      <w:i/>
      <w:color w:val="000000" w:themeColor="text1"/>
      <w:sz w:val="21"/>
      <w:szCs w:val="18"/>
    </w:rPr>
  </w:style>
  <w:style w:type="character" w:customStyle="1" w:styleId="QuoteChar">
    <w:name w:val="Quote Char"/>
    <w:basedOn w:val="DefaultParagraphFont"/>
    <w:link w:val="Quote"/>
    <w:uiPriority w:val="7"/>
    <w:rsid w:val="00D56E4F"/>
    <w:rPr>
      <w:rFonts w:asciiTheme="minorHAnsi" w:hAnsiTheme="minorHAnsi"/>
      <w:i/>
      <w:color w:val="000000" w:themeColor="text1"/>
      <w:sz w:val="21"/>
      <w:szCs w:val="18"/>
    </w:rPr>
  </w:style>
  <w:style w:type="paragraph" w:customStyle="1" w:styleId="QuoteBullet">
    <w:name w:val="Quote Bullet"/>
    <w:basedOn w:val="Quote"/>
    <w:uiPriority w:val="7"/>
    <w:qFormat/>
    <w:rsid w:val="00D56E4F"/>
    <w:pPr>
      <w:numPr>
        <w:numId w:val="11"/>
      </w:numPr>
      <w:spacing w:before="40"/>
    </w:pPr>
  </w:style>
  <w:style w:type="paragraph" w:customStyle="1" w:styleId="Reference">
    <w:name w:val="Reference"/>
    <w:uiPriority w:val="9"/>
    <w:semiHidden/>
    <w:qFormat/>
    <w:rsid w:val="00D56E4F"/>
    <w:pPr>
      <w:keepLines/>
      <w:spacing w:before="57" w:after="142" w:line="288" w:lineRule="auto"/>
      <w:ind w:left="284" w:hanging="284"/>
    </w:pPr>
    <w:rPr>
      <w:rFonts w:asciiTheme="minorHAnsi" w:hAnsiTheme="minorHAnsi"/>
      <w:color w:val="000000" w:themeColor="text1"/>
      <w:sz w:val="21"/>
      <w:szCs w:val="18"/>
    </w:rPr>
  </w:style>
  <w:style w:type="paragraph" w:styleId="Subtitle">
    <w:name w:val="Subtitle"/>
    <w:next w:val="BodyText"/>
    <w:link w:val="SubtitleChar"/>
    <w:uiPriority w:val="37"/>
    <w:rsid w:val="004E0E9F"/>
    <w:pPr>
      <w:spacing w:after="240" w:line="440" w:lineRule="exact"/>
    </w:pPr>
    <w:rPr>
      <w:rFonts w:asciiTheme="majorHAnsi" w:hAnsiTheme="majorHAnsi"/>
      <w:color w:val="0087A2"/>
      <w:kern w:val="28"/>
      <w:sz w:val="36"/>
      <w:szCs w:val="25"/>
    </w:rPr>
  </w:style>
  <w:style w:type="character" w:customStyle="1" w:styleId="SubtitleChar">
    <w:name w:val="Subtitle Char"/>
    <w:basedOn w:val="DefaultParagraphFont"/>
    <w:link w:val="Subtitle"/>
    <w:uiPriority w:val="37"/>
    <w:rsid w:val="004E0E9F"/>
    <w:rPr>
      <w:rFonts w:asciiTheme="majorHAnsi" w:hAnsiTheme="majorHAnsi"/>
      <w:color w:val="0087A2"/>
      <w:kern w:val="28"/>
      <w:sz w:val="36"/>
      <w:szCs w:val="25"/>
    </w:rPr>
  </w:style>
  <w:style w:type="paragraph" w:customStyle="1" w:styleId="TableDataColumnHeading">
    <w:name w:val="Table Data Column Heading"/>
    <w:uiPriority w:val="27"/>
    <w:rsid w:val="00D56E4F"/>
    <w:pPr>
      <w:keepNext/>
      <w:spacing w:after="57" w:line="288" w:lineRule="auto"/>
      <w:jc w:val="right"/>
    </w:pPr>
    <w:rPr>
      <w:rFonts w:ascii="Arial Narrow" w:hAnsi="Arial Narrow"/>
      <w:b/>
      <w:color w:val="14434B" w:themeColor="accent6"/>
      <w:sz w:val="19"/>
      <w:szCs w:val="17"/>
      <w:lang w:eastAsia="en-US"/>
    </w:rPr>
  </w:style>
  <w:style w:type="paragraph" w:customStyle="1" w:styleId="TableTextEntries">
    <w:name w:val="Table Text Entries"/>
    <w:uiPriority w:val="24"/>
    <w:rsid w:val="00D56E4F"/>
    <w:pPr>
      <w:keepLines/>
      <w:spacing w:after="57" w:line="288" w:lineRule="auto"/>
    </w:pPr>
    <w:rPr>
      <w:rFonts w:ascii="Arial Narrow" w:hAnsi="Arial Narrow"/>
      <w:color w:val="000000" w:themeColor="text1"/>
      <w:sz w:val="19"/>
      <w:szCs w:val="17"/>
      <w:lang w:eastAsia="en-US"/>
    </w:rPr>
  </w:style>
  <w:style w:type="paragraph" w:customStyle="1" w:styleId="TableDataEntries">
    <w:name w:val="Table Data Entries"/>
    <w:basedOn w:val="TableTextEntries"/>
    <w:uiPriority w:val="24"/>
    <w:rsid w:val="00D56E4F"/>
    <w:pPr>
      <w:jc w:val="right"/>
    </w:pPr>
  </w:style>
  <w:style w:type="table" w:styleId="TableGrid">
    <w:name w:val="Table Grid"/>
    <w:basedOn w:val="TableNormal"/>
    <w:rsid w:val="00D56E4F"/>
    <w:rPr>
      <w:rFonts w:ascii="Times New Roman" w:hAnsi="Times New Roman"/>
    </w:rPr>
    <w:tblPr>
      <w:tblCellMar>
        <w:left w:w="0" w:type="dxa"/>
        <w:right w:w="0" w:type="dxa"/>
      </w:tblCellMar>
    </w:tblPr>
  </w:style>
  <w:style w:type="paragraph" w:customStyle="1" w:styleId="TableHeading1">
    <w:name w:val="Table Heading 1"/>
    <w:basedOn w:val="TableTextEntries"/>
    <w:next w:val="TableTextEntries"/>
    <w:uiPriority w:val="26"/>
    <w:rsid w:val="00D56E4F"/>
    <w:rPr>
      <w:b/>
      <w:color w:val="14434B" w:themeColor="accent6"/>
    </w:rPr>
  </w:style>
  <w:style w:type="paragraph" w:customStyle="1" w:styleId="TableHeading2">
    <w:name w:val="Table Heading 2"/>
    <w:basedOn w:val="TableHeading1"/>
    <w:next w:val="TableTextEntries"/>
    <w:uiPriority w:val="26"/>
    <w:rsid w:val="00D56E4F"/>
    <w:rPr>
      <w:b w:val="0"/>
      <w:i/>
    </w:rPr>
  </w:style>
  <w:style w:type="paragraph" w:customStyle="1" w:styleId="TableListBullet">
    <w:name w:val="Table List Bullet"/>
    <w:basedOn w:val="TableTextEntries"/>
    <w:uiPriority w:val="25"/>
    <w:rsid w:val="00D56E4F"/>
    <w:pPr>
      <w:numPr>
        <w:numId w:val="12"/>
      </w:numPr>
    </w:pPr>
  </w:style>
  <w:style w:type="paragraph" w:customStyle="1" w:styleId="TableListBullet2">
    <w:name w:val="Table List Bullet 2"/>
    <w:basedOn w:val="TableTextEntries"/>
    <w:uiPriority w:val="25"/>
    <w:rsid w:val="00D56E4F"/>
    <w:pPr>
      <w:numPr>
        <w:numId w:val="13"/>
      </w:numPr>
    </w:pPr>
  </w:style>
  <w:style w:type="paragraph" w:customStyle="1" w:styleId="TableListNumber">
    <w:name w:val="Table List Number"/>
    <w:basedOn w:val="TableTextEntries"/>
    <w:uiPriority w:val="25"/>
    <w:rsid w:val="00D56E4F"/>
    <w:pPr>
      <w:numPr>
        <w:numId w:val="14"/>
      </w:numPr>
    </w:pPr>
  </w:style>
  <w:style w:type="paragraph" w:customStyle="1" w:styleId="TableListNumber2">
    <w:name w:val="Table List Number 2"/>
    <w:basedOn w:val="TableTextEntries"/>
    <w:uiPriority w:val="25"/>
    <w:rsid w:val="00D56E4F"/>
    <w:pPr>
      <w:numPr>
        <w:numId w:val="15"/>
      </w:numPr>
    </w:pPr>
  </w:style>
  <w:style w:type="paragraph" w:styleId="TOC2">
    <w:name w:val="toc 2"/>
    <w:next w:val="BodyText"/>
    <w:uiPriority w:val="39"/>
    <w:semiHidden/>
    <w:rsid w:val="00D56E4F"/>
    <w:pPr>
      <w:tabs>
        <w:tab w:val="right" w:pos="8505"/>
      </w:tabs>
      <w:spacing w:before="85" w:after="28" w:line="288" w:lineRule="auto"/>
      <w:contextualSpacing/>
    </w:pPr>
    <w:rPr>
      <w:rFonts w:asciiTheme="majorHAnsi" w:hAnsiTheme="majorHAnsi"/>
      <w:color w:val="0087A2" w:themeColor="background2"/>
      <w:kern w:val="28"/>
      <w:sz w:val="24"/>
      <w:szCs w:val="24"/>
    </w:rPr>
  </w:style>
  <w:style w:type="paragraph" w:styleId="TableofFigures">
    <w:name w:val="table of figures"/>
    <w:basedOn w:val="TOC2"/>
    <w:next w:val="Normal"/>
    <w:uiPriority w:val="19"/>
    <w:semiHidden/>
    <w:rsid w:val="00D56E4F"/>
  </w:style>
  <w:style w:type="paragraph" w:customStyle="1" w:styleId="TableTextColumnHeading">
    <w:name w:val="Table Text Column Heading"/>
    <w:uiPriority w:val="27"/>
    <w:rsid w:val="00D56E4F"/>
    <w:pPr>
      <w:keepNext/>
      <w:spacing w:after="57" w:line="288" w:lineRule="auto"/>
    </w:pPr>
    <w:rPr>
      <w:rFonts w:ascii="Arial Narrow" w:hAnsi="Arial Narrow"/>
      <w:b/>
      <w:color w:val="14434B" w:themeColor="accent6"/>
      <w:sz w:val="19"/>
      <w:szCs w:val="17"/>
      <w:lang w:eastAsia="en-US"/>
    </w:rPr>
  </w:style>
  <w:style w:type="table" w:customStyle="1" w:styleId="TableODE">
    <w:name w:val="Table_ODE"/>
    <w:basedOn w:val="TableGrid"/>
    <w:semiHidden/>
    <w:rsid w:val="00D56E4F"/>
    <w:rPr>
      <w:rFonts w:ascii="Arial Narrow" w:hAnsi="Arial Narrow"/>
    </w:rPr>
    <w:tblPr>
      <w:tblCellMar>
        <w:left w:w="108" w:type="dxa"/>
        <w:right w:w="108" w:type="dxa"/>
      </w:tblCellMar>
    </w:tblPr>
    <w:tcPr>
      <w:shd w:val="clear" w:color="auto" w:fill="E6F3F6"/>
    </w:tcPr>
    <w:tblStylePr w:type="firstRow">
      <w:rPr>
        <w:rFonts w:ascii="Tahoma" w:hAnsi="Tahoma"/>
        <w:b w:val="0"/>
        <w:i w:val="0"/>
        <w:caps w:val="0"/>
        <w:smallCaps w:val="0"/>
        <w:color w:val="FFFFFF"/>
        <w:sz w:val="18"/>
        <w:szCs w:val="18"/>
      </w:rPr>
      <w:tblPr/>
      <w:tcPr>
        <w:tcBorders>
          <w:top w:val="nil"/>
          <w:left w:val="nil"/>
          <w:bottom w:val="nil"/>
          <w:right w:val="nil"/>
          <w:insideH w:val="nil"/>
          <w:insideV w:val="nil"/>
          <w:tl2br w:val="nil"/>
          <w:tr2bl w:val="nil"/>
        </w:tcBorders>
        <w:shd w:val="clear" w:color="auto" w:fill="0087A2"/>
      </w:tcPr>
    </w:tblStylePr>
  </w:style>
  <w:style w:type="paragraph" w:styleId="Title">
    <w:name w:val="Title"/>
    <w:link w:val="TitleChar"/>
    <w:uiPriority w:val="36"/>
    <w:semiHidden/>
    <w:rsid w:val="00D56E4F"/>
    <w:pPr>
      <w:spacing w:line="288" w:lineRule="auto"/>
    </w:pPr>
    <w:rPr>
      <w:rFonts w:asciiTheme="majorHAnsi" w:hAnsiTheme="majorHAnsi"/>
      <w:b/>
      <w:color w:val="FFFFFF" w:themeColor="background1"/>
      <w:kern w:val="28"/>
      <w:sz w:val="44"/>
      <w:szCs w:val="44"/>
    </w:rPr>
  </w:style>
  <w:style w:type="character" w:customStyle="1" w:styleId="TitleChar">
    <w:name w:val="Title Char"/>
    <w:basedOn w:val="DefaultParagraphFont"/>
    <w:link w:val="Title"/>
    <w:uiPriority w:val="36"/>
    <w:semiHidden/>
    <w:rsid w:val="00A1602F"/>
    <w:rPr>
      <w:rFonts w:asciiTheme="majorHAnsi" w:hAnsiTheme="majorHAnsi"/>
      <w:b/>
      <w:color w:val="FFFFFF" w:themeColor="background1"/>
      <w:kern w:val="28"/>
      <w:sz w:val="44"/>
      <w:szCs w:val="44"/>
    </w:rPr>
  </w:style>
  <w:style w:type="paragraph" w:styleId="TOC3">
    <w:name w:val="toc 3"/>
    <w:next w:val="BodyText"/>
    <w:autoRedefine/>
    <w:uiPriority w:val="39"/>
    <w:semiHidden/>
    <w:rsid w:val="00D56E4F"/>
    <w:pPr>
      <w:tabs>
        <w:tab w:val="right" w:pos="8488"/>
      </w:tabs>
      <w:spacing w:line="288" w:lineRule="auto"/>
      <w:ind w:left="567"/>
    </w:pPr>
    <w:rPr>
      <w:rFonts w:asciiTheme="majorHAnsi" w:hAnsiTheme="majorHAnsi"/>
      <w:color w:val="0087A2" w:themeColor="background2"/>
      <w:sz w:val="21"/>
      <w:szCs w:val="24"/>
    </w:rPr>
  </w:style>
  <w:style w:type="character" w:customStyle="1" w:styleId="Heading2Char">
    <w:name w:val="Heading 2 Char"/>
    <w:basedOn w:val="DefaultParagraphFont"/>
    <w:link w:val="Heading2"/>
    <w:uiPriority w:val="2"/>
    <w:rsid w:val="008B5C42"/>
    <w:rPr>
      <w:rFonts w:ascii="Helvetica" w:hAnsi="Helvetica"/>
      <w:color w:val="127AA5"/>
      <w:kern w:val="28"/>
      <w:sz w:val="24"/>
      <w:szCs w:val="32"/>
    </w:rPr>
  </w:style>
  <w:style w:type="character" w:customStyle="1" w:styleId="Heading3Char">
    <w:name w:val="Heading 3 Char"/>
    <w:basedOn w:val="DefaultParagraphFont"/>
    <w:link w:val="Heading3"/>
    <w:uiPriority w:val="2"/>
    <w:rsid w:val="008B5C42"/>
    <w:rPr>
      <w:rFonts w:ascii="Helvetica" w:hAnsi="Helvetica"/>
      <w:kern w:val="28"/>
      <w:sz w:val="21"/>
      <w:szCs w:val="21"/>
    </w:rPr>
  </w:style>
  <w:style w:type="character" w:customStyle="1" w:styleId="AppendixHeading2unnumberedChar">
    <w:name w:val="Appendix Heading 2 unnumbered Char"/>
    <w:basedOn w:val="Heading7Char"/>
    <w:link w:val="AppendixHeading2unnumbered"/>
    <w:uiPriority w:val="29"/>
    <w:semiHidden/>
    <w:rsid w:val="00A1602F"/>
    <w:rPr>
      <w:rFonts w:asciiTheme="majorHAnsi" w:hAnsiTheme="majorHAnsi"/>
      <w:b/>
      <w:color w:val="C75B12" w:themeColor="text2"/>
      <w:kern w:val="28"/>
      <w:sz w:val="32"/>
      <w:szCs w:val="32"/>
    </w:rPr>
  </w:style>
  <w:style w:type="character" w:customStyle="1" w:styleId="EndnoteTextChar">
    <w:name w:val="Endnote Text Char"/>
    <w:basedOn w:val="DefaultParagraphFont"/>
    <w:link w:val="EndnoteText"/>
    <w:uiPriority w:val="99"/>
    <w:semiHidden/>
    <w:rsid w:val="00D56E4F"/>
    <w:rPr>
      <w:rFonts w:asciiTheme="minorHAnsi" w:hAnsiTheme="minorHAnsi"/>
      <w:color w:val="000000" w:themeColor="text1"/>
      <w:sz w:val="16"/>
    </w:rPr>
  </w:style>
  <w:style w:type="paragraph" w:customStyle="1" w:styleId="InfoHead">
    <w:name w:val="Info Head"/>
    <w:basedOn w:val="BoxTitle"/>
    <w:uiPriority w:val="39"/>
    <w:semiHidden/>
    <w:qFormat/>
    <w:rsid w:val="00D56E4F"/>
    <w:pPr>
      <w:framePr w:hSpace="181" w:wrap="around" w:hAnchor="margin" w:yAlign="bottom"/>
      <w:suppressOverlap/>
    </w:pPr>
  </w:style>
  <w:style w:type="character" w:styleId="PlaceholderText">
    <w:name w:val="Placeholder Text"/>
    <w:basedOn w:val="DefaultParagraphFont"/>
    <w:uiPriority w:val="99"/>
    <w:semiHidden/>
    <w:rsid w:val="00D56E4F"/>
    <w:rPr>
      <w:color w:val="808080"/>
    </w:rPr>
  </w:style>
  <w:style w:type="paragraph" w:styleId="BalloonText">
    <w:name w:val="Balloon Text"/>
    <w:basedOn w:val="Normal"/>
    <w:link w:val="BalloonTextChar"/>
    <w:uiPriority w:val="99"/>
    <w:semiHidden/>
    <w:rsid w:val="00D56E4F"/>
    <w:rPr>
      <w:rFonts w:ascii="Tahoma" w:hAnsi="Tahoma" w:cs="Tahoma"/>
      <w:sz w:val="16"/>
      <w:szCs w:val="16"/>
    </w:rPr>
  </w:style>
  <w:style w:type="character" w:customStyle="1" w:styleId="BalloonTextChar">
    <w:name w:val="Balloon Text Char"/>
    <w:basedOn w:val="DefaultParagraphFont"/>
    <w:link w:val="BalloonText"/>
    <w:uiPriority w:val="99"/>
    <w:semiHidden/>
    <w:rsid w:val="00D56E4F"/>
    <w:rPr>
      <w:rFonts w:ascii="Tahoma" w:hAnsi="Tahoma" w:cs="Tahoma"/>
      <w:color w:val="000000" w:themeColor="text1"/>
      <w:sz w:val="16"/>
      <w:szCs w:val="16"/>
    </w:rPr>
  </w:style>
  <w:style w:type="paragraph" w:styleId="NoSpacing">
    <w:name w:val="No Spacing"/>
    <w:uiPriority w:val="1"/>
    <w:semiHidden/>
    <w:qFormat/>
    <w:rsid w:val="00D56E4F"/>
    <w:rPr>
      <w:rFonts w:asciiTheme="minorHAnsi" w:hAnsiTheme="minorHAnsi"/>
      <w:color w:val="000000" w:themeColor="text1"/>
      <w:sz w:val="21"/>
      <w:szCs w:val="24"/>
    </w:rPr>
  </w:style>
  <w:style w:type="paragraph" w:customStyle="1" w:styleId="BodyText2">
    <w:name w:val="Body Text2"/>
    <w:semiHidden/>
    <w:rsid w:val="00D90DB4"/>
    <w:rPr>
      <w:rFonts w:ascii="Arial" w:hAnsi="Arial"/>
      <w:szCs w:val="24"/>
      <w:lang w:eastAsia="en-US"/>
    </w:rPr>
  </w:style>
  <w:style w:type="table" w:customStyle="1" w:styleId="ODETable">
    <w:name w:val="ODE Table"/>
    <w:basedOn w:val="TableNormal"/>
    <w:uiPriority w:val="99"/>
    <w:rsid w:val="00725858"/>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57" w:type="dxa"/>
        <w:bottom w:w="113" w:type="dxa"/>
        <w:right w:w="57" w:type="dxa"/>
      </w:tblCellMar>
    </w:tblPr>
    <w:tcPr>
      <w:shd w:val="clear" w:color="auto" w:fill="EEEFEE" w:themeFill="accent4"/>
    </w:tcPr>
    <w:tblStylePr w:type="firstRow">
      <w:tblPr/>
      <w:tcPr>
        <w:shd w:val="clear" w:color="auto" w:fill="92C3CA" w:themeFill="accent2"/>
      </w:tcPr>
    </w:tblStylePr>
  </w:style>
  <w:style w:type="character" w:styleId="EndnoteReference">
    <w:name w:val="endnote reference"/>
    <w:basedOn w:val="DefaultParagraphFont"/>
    <w:uiPriority w:val="99"/>
    <w:semiHidden/>
    <w:rsid w:val="007D68D7"/>
    <w:rPr>
      <w:vertAlign w:val="superscript"/>
    </w:rPr>
  </w:style>
  <w:style w:type="paragraph" w:styleId="ListParagraph">
    <w:name w:val="List Paragraph"/>
    <w:basedOn w:val="Normal"/>
    <w:uiPriority w:val="34"/>
    <w:qFormat/>
    <w:rsid w:val="002C22E5"/>
    <w:pPr>
      <w:spacing w:before="120"/>
      <w:ind w:left="720"/>
      <w:contextualSpacing/>
    </w:pPr>
    <w:rPr>
      <w:rFonts w:ascii="Arial" w:hAnsi="Arial"/>
      <w:color w:val="auto"/>
      <w:sz w:val="20"/>
      <w:lang w:eastAsia="en-US"/>
    </w:rPr>
  </w:style>
  <w:style w:type="paragraph" w:styleId="CommentSubject">
    <w:name w:val="annotation subject"/>
    <w:basedOn w:val="CommentText"/>
    <w:next w:val="CommentText"/>
    <w:link w:val="CommentSubjectChar"/>
    <w:uiPriority w:val="99"/>
    <w:semiHidden/>
    <w:unhideWhenUsed/>
    <w:rsid w:val="0044505F"/>
    <w:pPr>
      <w:spacing w:line="240" w:lineRule="auto"/>
    </w:pPr>
    <w:rPr>
      <w:rFonts w:ascii="Franklin Gothic Book" w:hAnsi="Franklin Gothic Book"/>
      <w:b/>
      <w:bCs/>
      <w:sz w:val="20"/>
    </w:rPr>
  </w:style>
  <w:style w:type="character" w:customStyle="1" w:styleId="CommentSubjectChar">
    <w:name w:val="Comment Subject Char"/>
    <w:basedOn w:val="CommentTextChar"/>
    <w:link w:val="CommentSubject"/>
    <w:uiPriority w:val="99"/>
    <w:semiHidden/>
    <w:rsid w:val="0044505F"/>
    <w:rPr>
      <w:rFonts w:ascii="Franklin Gothic Book" w:hAnsi="Franklin Gothic Book"/>
      <w:b/>
      <w:b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DE">
  <a:themeElements>
    <a:clrScheme name="ODE">
      <a:dk1>
        <a:sysClr val="windowText" lastClr="000000"/>
      </a:dk1>
      <a:lt1>
        <a:sysClr val="window" lastClr="FFFFFF"/>
      </a:lt1>
      <a:dk2>
        <a:srgbClr val="C75B12"/>
      </a:dk2>
      <a:lt2>
        <a:srgbClr val="0087A2"/>
      </a:lt2>
      <a:accent1>
        <a:srgbClr val="0087A2"/>
      </a:accent1>
      <a:accent2>
        <a:srgbClr val="92C3CA"/>
      </a:accent2>
      <a:accent3>
        <a:srgbClr val="DCDEDE"/>
      </a:accent3>
      <a:accent4>
        <a:srgbClr val="EEEFEE"/>
      </a:accent4>
      <a:accent5>
        <a:srgbClr val="E6F3F6"/>
      </a:accent5>
      <a:accent6>
        <a:srgbClr val="14434B"/>
      </a:accent6>
      <a:hlink>
        <a:srgbClr val="0087A2"/>
      </a:hlink>
      <a:folHlink>
        <a:srgbClr val="92C3CA"/>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overPageProperties xmlns="http://schemas.microsoft.com/office/2006/coverPageProps">
  <PublishDate/>
  <Abstract/>
  <CompanyAddress/>
  <CompanyPhone/>
  <CompanyFax/>
  <CompanyEmail/>
</CoverPage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611886-DAE4-4C09-AF3D-35617C4F1D37}"/>
</file>

<file path=customXml/itemProps2.xml><?xml version="1.0" encoding="utf-8"?>
<ds:datastoreItem xmlns:ds="http://schemas.openxmlformats.org/officeDocument/2006/customXml" ds:itemID="{B6213047-6D8C-4427-AF21-24885167321F}"/>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D4757941-C81A-4A21-BDCE-2FE1A529C3E9}"/>
</file>

<file path=customXml/itemProps5.xml><?xml version="1.0" encoding="utf-8"?>
<ds:datastoreItem xmlns:ds="http://schemas.openxmlformats.org/officeDocument/2006/customXml" ds:itemID="{E2D1101D-0481-4297-AA4D-929481DEA271}"/>
</file>

<file path=docProps/app.xml><?xml version="1.0" encoding="utf-8"?>
<Properties xmlns="http://schemas.openxmlformats.org/officeDocument/2006/extended-properties" xmlns:vt="http://schemas.openxmlformats.org/officeDocument/2006/docPropsVTypes">
  <Template>Normal.dotm</Template>
  <TotalTime>0</TotalTime>
  <Pages>4</Pages>
  <Words>1097</Words>
  <Characters>6135</Characters>
  <Application>Microsoft Office Word</Application>
  <DocSecurity>0</DocSecurity>
  <Lines>180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2018-08-29T01:51:00Z</dcterms:created>
  <dcterms:modified xsi:type="dcterms:W3CDTF">2018-08-29T01:51:00Z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e641c200-2178-462c-8668-989078038cee</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0x01010050F19AC2165D2E47A5E6B7F563E4CF00</vt:lpwstr>
  </property>
  <property fmtid="{D5CDD505-2E9C-101B-9397-08002B2CF9AE}" pid="6" name="Order">
    <vt:r8>1187500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