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B090" w14:textId="1FE75933" w:rsidR="00627B67" w:rsidRPr="009934EF" w:rsidRDefault="002A1C2A" w:rsidP="00FD424E">
      <w:pPr>
        <w:pStyle w:val="SubHeader"/>
      </w:pPr>
      <w:r w:rsidRPr="009934EF">
        <w:t>Philippines</w:t>
      </w:r>
    </w:p>
    <w:p w14:paraId="1D37304C" w14:textId="77777777" w:rsidR="00F52B51" w:rsidRPr="009934EF" w:rsidRDefault="00F52B51" w:rsidP="005D1135">
      <w:pPr>
        <w:spacing w:line="240" w:lineRule="auto"/>
        <w:rPr>
          <w:rFonts w:ascii="Segoe UI Light" w:hAnsi="Segoe UI Light"/>
          <w:color w:val="000099"/>
          <w:sz w:val="32"/>
        </w:rPr>
      </w:pPr>
    </w:p>
    <w:p w14:paraId="69449EFC" w14:textId="37935EE9" w:rsidR="00C4213F" w:rsidRPr="00937252" w:rsidRDefault="00DC3FC2" w:rsidP="00FD424E">
      <w:pPr>
        <w:pStyle w:val="SubHeader"/>
      </w:pPr>
      <w:r w:rsidRPr="00937252">
        <w:t xml:space="preserve">Australia – The Asia Foundation </w:t>
      </w:r>
      <w:r w:rsidR="000951E7" w:rsidRPr="00937252">
        <w:t xml:space="preserve">(TAF) </w:t>
      </w:r>
      <w:r w:rsidR="00FB0E9A" w:rsidRPr="00937252">
        <w:t xml:space="preserve">Philippines </w:t>
      </w:r>
      <w:r w:rsidRPr="00937252">
        <w:t>Partnership</w:t>
      </w:r>
      <w:r w:rsidR="007D588F" w:rsidRPr="00937252">
        <w:t xml:space="preserve"> </w:t>
      </w:r>
    </w:p>
    <w:p w14:paraId="2D9D584D" w14:textId="5650AF6E" w:rsidR="00DC3FC2" w:rsidRPr="00937252" w:rsidRDefault="00B06391" w:rsidP="00937252">
      <w:pPr>
        <w:pStyle w:val="Heading1"/>
      </w:pPr>
      <w:r w:rsidRPr="00937252">
        <w:t>Coalitions for Change (CF</w:t>
      </w:r>
      <w:r w:rsidR="00DC3FC2" w:rsidRPr="00937252">
        <w:t>C)</w:t>
      </w:r>
    </w:p>
    <w:p w14:paraId="7E79D6C4" w14:textId="43B28CA3" w:rsidR="00453198" w:rsidRPr="00DB2FA3" w:rsidRDefault="005B5547" w:rsidP="00DB2FA3">
      <w:pPr>
        <w:pStyle w:val="Heading2"/>
      </w:pPr>
      <w:r w:rsidRPr="00DB2FA3">
        <w:t xml:space="preserve">Phase 2 </w:t>
      </w:r>
      <w:r w:rsidR="00816FA6" w:rsidRPr="00DB2FA3">
        <w:t xml:space="preserve">Independent </w:t>
      </w:r>
      <w:r w:rsidRPr="00DB2FA3">
        <w:t>Progress</w:t>
      </w:r>
      <w:r w:rsidR="00DC3FC2" w:rsidRPr="00DB2FA3">
        <w:t xml:space="preserve"> Review</w:t>
      </w:r>
      <w:r w:rsidRPr="00DB2FA3">
        <w:t>,</w:t>
      </w:r>
      <w:r w:rsidR="00C978E5" w:rsidRPr="00DB2FA3">
        <w:t xml:space="preserve"> </w:t>
      </w:r>
      <w:r w:rsidR="003A0EC9" w:rsidRPr="00DB2FA3">
        <w:t>January-</w:t>
      </w:r>
      <w:r w:rsidR="004D182B" w:rsidRPr="00DB2FA3">
        <w:t>March 202</w:t>
      </w:r>
      <w:r w:rsidR="00E055FF" w:rsidRPr="00DB2FA3">
        <w:t>1</w:t>
      </w:r>
    </w:p>
    <w:p w14:paraId="1803487F" w14:textId="77777777" w:rsidR="004D182B" w:rsidRPr="009934EF" w:rsidRDefault="004D182B" w:rsidP="005D1135">
      <w:pPr>
        <w:spacing w:line="240" w:lineRule="auto"/>
        <w:rPr>
          <w:rFonts w:ascii="Segoe UI Light" w:hAnsi="Segoe UI Light"/>
          <w:color w:val="000099"/>
          <w:sz w:val="32"/>
        </w:rPr>
      </w:pPr>
    </w:p>
    <w:p w14:paraId="4DCE7EA6" w14:textId="77777777" w:rsidR="00B07D1E" w:rsidRPr="009934EF" w:rsidRDefault="00B07D1E" w:rsidP="005D1135">
      <w:pPr>
        <w:spacing w:line="240" w:lineRule="auto"/>
        <w:rPr>
          <w:rFonts w:ascii="Segoe UI Light" w:hAnsi="Segoe UI Light"/>
          <w:color w:val="000099"/>
          <w:sz w:val="32"/>
        </w:rPr>
      </w:pPr>
    </w:p>
    <w:p w14:paraId="05DD82D8" w14:textId="77777777" w:rsidR="00B07D1E" w:rsidRPr="009934EF" w:rsidRDefault="00B07D1E" w:rsidP="005D1135">
      <w:pPr>
        <w:spacing w:line="240" w:lineRule="auto"/>
        <w:rPr>
          <w:rFonts w:ascii="Segoe UI Light" w:hAnsi="Segoe UI Light"/>
          <w:color w:val="000099"/>
        </w:rPr>
      </w:pPr>
    </w:p>
    <w:p w14:paraId="2CEBDFD8" w14:textId="77777777" w:rsidR="00453198" w:rsidRPr="009934EF" w:rsidRDefault="00453198" w:rsidP="005D1135">
      <w:pPr>
        <w:spacing w:line="240" w:lineRule="auto"/>
        <w:rPr>
          <w:rFonts w:ascii="Segoe UI Light" w:hAnsi="Segoe UI Light"/>
          <w:color w:val="000099"/>
        </w:rPr>
      </w:pPr>
    </w:p>
    <w:p w14:paraId="7E4369CF" w14:textId="26E7D4F9" w:rsidR="0002397E" w:rsidRPr="009934EF" w:rsidRDefault="00C6250B" w:rsidP="00DB2FA3">
      <w:pPr>
        <w:pStyle w:val="Heading2"/>
      </w:pPr>
      <w:bookmarkStart w:id="0" w:name="OLE_LINK1"/>
      <w:bookmarkStart w:id="1" w:name="OLE_LINK2"/>
      <w:r>
        <w:t>Final</w:t>
      </w:r>
      <w:r w:rsidR="00D32D23" w:rsidRPr="009934EF">
        <w:t xml:space="preserve"> Report</w:t>
      </w:r>
    </w:p>
    <w:p w14:paraId="229C2C9A" w14:textId="2A8AE06B" w:rsidR="00DF200A" w:rsidRPr="00FD424E" w:rsidRDefault="00B82F5E" w:rsidP="00DB2FA3">
      <w:pPr>
        <w:pStyle w:val="Heading3a"/>
      </w:pPr>
      <w:r w:rsidRPr="00FD424E">
        <w:t>April</w:t>
      </w:r>
      <w:r w:rsidR="00F41E1A" w:rsidRPr="00FD424E">
        <w:t xml:space="preserve"> </w:t>
      </w:r>
      <w:r w:rsidR="00DF200A" w:rsidRPr="00FD424E">
        <w:t>2021</w:t>
      </w:r>
    </w:p>
    <w:p w14:paraId="50D9865A" w14:textId="77777777" w:rsidR="00123C0B" w:rsidRPr="009934EF" w:rsidRDefault="00123C0B" w:rsidP="005D1135">
      <w:pPr>
        <w:spacing w:line="240" w:lineRule="auto"/>
        <w:rPr>
          <w:rFonts w:ascii="Segoe UI Light" w:hAnsi="Segoe UI Light"/>
          <w:color w:val="000099"/>
          <w:szCs w:val="24"/>
        </w:rPr>
      </w:pPr>
    </w:p>
    <w:p w14:paraId="4403FA7E" w14:textId="77777777" w:rsidR="00123C0B" w:rsidRPr="009934EF" w:rsidRDefault="00123C0B" w:rsidP="005D1135">
      <w:pPr>
        <w:spacing w:line="240" w:lineRule="auto"/>
        <w:rPr>
          <w:rFonts w:ascii="Segoe UI Light" w:hAnsi="Segoe UI Light"/>
          <w:color w:val="000099"/>
          <w:szCs w:val="24"/>
        </w:rPr>
      </w:pPr>
    </w:p>
    <w:p w14:paraId="67AD9EC5" w14:textId="77777777" w:rsidR="00123C0B" w:rsidRPr="009934EF" w:rsidRDefault="00123C0B" w:rsidP="005D1135">
      <w:pPr>
        <w:spacing w:line="240" w:lineRule="auto"/>
        <w:rPr>
          <w:rFonts w:ascii="Segoe UI Light" w:hAnsi="Segoe UI Light"/>
          <w:color w:val="000099"/>
          <w:szCs w:val="24"/>
        </w:rPr>
      </w:pPr>
    </w:p>
    <w:p w14:paraId="0AB0D418" w14:textId="77777777" w:rsidR="00123C0B" w:rsidRPr="009934EF" w:rsidRDefault="00123C0B" w:rsidP="005D1135">
      <w:pPr>
        <w:spacing w:line="240" w:lineRule="auto"/>
        <w:rPr>
          <w:rFonts w:ascii="Segoe UI Light" w:hAnsi="Segoe UI Light"/>
          <w:color w:val="000099"/>
          <w:szCs w:val="24"/>
        </w:rPr>
      </w:pPr>
    </w:p>
    <w:p w14:paraId="3CC55F1B" w14:textId="77777777" w:rsidR="00123C0B" w:rsidRPr="009934EF" w:rsidRDefault="00123C0B" w:rsidP="005D1135">
      <w:pPr>
        <w:spacing w:line="240" w:lineRule="auto"/>
        <w:rPr>
          <w:rFonts w:ascii="Segoe UI Light" w:hAnsi="Segoe UI Light"/>
          <w:color w:val="000099"/>
          <w:szCs w:val="24"/>
        </w:rPr>
      </w:pPr>
    </w:p>
    <w:p w14:paraId="7B12E3BC" w14:textId="77777777" w:rsidR="003A1CED" w:rsidRPr="009934EF" w:rsidRDefault="003A1CED" w:rsidP="005D1135">
      <w:pPr>
        <w:spacing w:line="240" w:lineRule="auto"/>
        <w:rPr>
          <w:rFonts w:ascii="Segoe UI Light" w:hAnsi="Segoe UI Light"/>
          <w:color w:val="000099"/>
          <w:szCs w:val="24"/>
        </w:rPr>
      </w:pPr>
    </w:p>
    <w:p w14:paraId="7ADE6619" w14:textId="77777777" w:rsidR="00123C0B" w:rsidRPr="009934EF" w:rsidRDefault="00123C0B" w:rsidP="005D1135">
      <w:pPr>
        <w:spacing w:line="240" w:lineRule="auto"/>
        <w:rPr>
          <w:rFonts w:ascii="Segoe UI Light" w:hAnsi="Segoe UI Light"/>
          <w:color w:val="000099"/>
          <w:szCs w:val="24"/>
        </w:rPr>
      </w:pPr>
    </w:p>
    <w:p w14:paraId="2E3734EE" w14:textId="77777777" w:rsidR="00123C0B" w:rsidRPr="009934EF" w:rsidRDefault="00123C0B" w:rsidP="005D1135">
      <w:pPr>
        <w:spacing w:line="240" w:lineRule="auto"/>
        <w:rPr>
          <w:rFonts w:ascii="Segoe UI Light" w:hAnsi="Segoe UI Light"/>
          <w:color w:val="000099"/>
          <w:szCs w:val="24"/>
        </w:rPr>
      </w:pPr>
    </w:p>
    <w:p w14:paraId="16F64FF3" w14:textId="77777777" w:rsidR="00123C0B" w:rsidRPr="009934EF" w:rsidRDefault="00123C0B" w:rsidP="005D1135">
      <w:pPr>
        <w:spacing w:line="240" w:lineRule="auto"/>
        <w:rPr>
          <w:rFonts w:ascii="Segoe UI Light" w:hAnsi="Segoe UI Light"/>
          <w:color w:val="000099"/>
          <w:szCs w:val="24"/>
        </w:rPr>
      </w:pPr>
    </w:p>
    <w:p w14:paraId="795AC680" w14:textId="77DAB194" w:rsidR="00816FA6" w:rsidRPr="009934EF" w:rsidRDefault="005812E5" w:rsidP="006724B8">
      <w:pPr>
        <w:keepNext/>
        <w:spacing w:line="240" w:lineRule="auto"/>
        <w:rPr>
          <w:rFonts w:ascii="Segoe UI Light" w:hAnsi="Segoe UI Light"/>
          <w:color w:val="000099"/>
          <w:szCs w:val="24"/>
        </w:rPr>
      </w:pPr>
      <w:r w:rsidRPr="009934EF">
        <w:rPr>
          <w:rFonts w:ascii="Segoe UI Light" w:hAnsi="Segoe UI Light"/>
          <w:color w:val="000099"/>
          <w:szCs w:val="24"/>
        </w:rPr>
        <w:t>Peter Bazeley</w:t>
      </w:r>
      <w:r w:rsidR="00DC3FC2" w:rsidRPr="009934EF">
        <w:rPr>
          <w:rFonts w:ascii="Segoe UI Light" w:hAnsi="Segoe UI Light"/>
          <w:color w:val="000099"/>
          <w:szCs w:val="24"/>
        </w:rPr>
        <w:t xml:space="preserve"> | Explication</w:t>
      </w:r>
    </w:p>
    <w:p w14:paraId="0E710364" w14:textId="4E1FD548" w:rsidR="003A1CED" w:rsidRPr="009934EF" w:rsidRDefault="002A1C2A" w:rsidP="006724B8">
      <w:pPr>
        <w:rPr>
          <w:rFonts w:ascii="Segoe UI Light" w:hAnsi="Segoe UI Light"/>
          <w:i/>
          <w:color w:val="000099"/>
          <w:szCs w:val="24"/>
        </w:rPr>
      </w:pPr>
      <w:r w:rsidRPr="009934EF">
        <w:rPr>
          <w:rFonts w:ascii="Segoe UI Light" w:hAnsi="Segoe UI Light"/>
          <w:i/>
          <w:color w:val="000099"/>
          <w:szCs w:val="24"/>
        </w:rPr>
        <w:t xml:space="preserve">Contracted </w:t>
      </w:r>
      <w:r w:rsidR="00F22E2A">
        <w:rPr>
          <w:rFonts w:ascii="Segoe UI Light" w:hAnsi="Segoe UI Light"/>
          <w:i/>
          <w:color w:val="000099"/>
          <w:szCs w:val="24"/>
        </w:rPr>
        <w:t>via</w:t>
      </w:r>
      <w:r w:rsidRPr="009934EF">
        <w:rPr>
          <w:rFonts w:ascii="Segoe UI Light" w:hAnsi="Segoe UI Light"/>
          <w:i/>
          <w:color w:val="000099"/>
          <w:szCs w:val="24"/>
        </w:rPr>
        <w:t xml:space="preserve"> </w:t>
      </w:r>
      <w:proofErr w:type="spellStart"/>
      <w:r w:rsidRPr="009934EF">
        <w:rPr>
          <w:rFonts w:ascii="Segoe UI Light" w:hAnsi="Segoe UI Light"/>
          <w:i/>
          <w:color w:val="000099"/>
          <w:szCs w:val="24"/>
        </w:rPr>
        <w:t>Abt</w:t>
      </w:r>
      <w:proofErr w:type="spellEnd"/>
      <w:r w:rsidRPr="009934EF">
        <w:rPr>
          <w:rFonts w:ascii="Segoe UI Light" w:hAnsi="Segoe UI Light"/>
          <w:i/>
          <w:color w:val="000099"/>
          <w:szCs w:val="24"/>
        </w:rPr>
        <w:t xml:space="preserve"> Associates</w:t>
      </w:r>
      <w:r w:rsidR="00F22E2A">
        <w:rPr>
          <w:rFonts w:ascii="Segoe UI Light" w:hAnsi="Segoe UI Light"/>
          <w:i/>
          <w:color w:val="000099"/>
          <w:szCs w:val="24"/>
        </w:rPr>
        <w:t>’</w:t>
      </w:r>
      <w:r w:rsidRPr="009934EF">
        <w:rPr>
          <w:rFonts w:ascii="Segoe UI Light" w:hAnsi="Segoe UI Light"/>
          <w:i/>
          <w:color w:val="000099"/>
          <w:szCs w:val="24"/>
        </w:rPr>
        <w:t xml:space="preserve"> Procurement, Administrative and Logistics Management Support Services for Aid Program Delivery (PALMSS)</w:t>
      </w:r>
      <w:r w:rsidR="00F22E2A">
        <w:rPr>
          <w:rFonts w:ascii="Segoe UI Light" w:hAnsi="Segoe UI Light"/>
          <w:i/>
          <w:color w:val="000099"/>
          <w:szCs w:val="24"/>
        </w:rPr>
        <w:t xml:space="preserve"> facility</w:t>
      </w:r>
      <w:r w:rsidRPr="009934EF">
        <w:rPr>
          <w:rFonts w:ascii="Segoe UI Light" w:hAnsi="Segoe UI Light"/>
          <w:i/>
          <w:color w:val="000099"/>
          <w:szCs w:val="24"/>
        </w:rPr>
        <w:t xml:space="preserve"> </w:t>
      </w:r>
    </w:p>
    <w:p w14:paraId="61D4B9A2" w14:textId="77777777" w:rsidR="003A1CED" w:rsidRDefault="003A1CED">
      <w:pPr>
        <w:rPr>
          <w:rFonts w:ascii="Segoe UI Light" w:hAnsi="Segoe UI Light"/>
          <w:i/>
          <w:color w:val="0000FF"/>
          <w:szCs w:val="24"/>
        </w:rPr>
      </w:pPr>
      <w:r>
        <w:rPr>
          <w:rFonts w:ascii="Segoe UI Light" w:hAnsi="Segoe UI Light"/>
          <w:i/>
          <w:color w:val="0000FF"/>
          <w:szCs w:val="24"/>
        </w:rPr>
        <w:br w:type="page"/>
      </w:r>
    </w:p>
    <w:p w14:paraId="45BBC4E0" w14:textId="77777777" w:rsidR="00F879F7" w:rsidRDefault="00F879F7">
      <w:pPr>
        <w:rPr>
          <w:rFonts w:ascii="Segoe UI Light" w:hAnsi="Segoe UI Light"/>
          <w:color w:val="0000FF"/>
          <w:sz w:val="32"/>
        </w:rPr>
      </w:pPr>
      <w:bookmarkStart w:id="2" w:name="ThisDoc"/>
      <w:r>
        <w:rPr>
          <w:rFonts w:ascii="Segoe UI Light" w:hAnsi="Segoe UI Light"/>
          <w:color w:val="0000FF"/>
          <w:sz w:val="32"/>
        </w:rPr>
        <w:lastRenderedPageBreak/>
        <w:br w:type="page"/>
      </w:r>
    </w:p>
    <w:p w14:paraId="423999A6" w14:textId="4E73A633" w:rsidR="00DD4D03" w:rsidRDefault="0093428D" w:rsidP="009A46CB">
      <w:pPr>
        <w:pStyle w:val="Heading2"/>
      </w:pPr>
      <w:r>
        <w:lastRenderedPageBreak/>
        <w:t>Contents</w:t>
      </w:r>
    </w:p>
    <w:p w14:paraId="75516572" w14:textId="77777777" w:rsidR="003A00C6" w:rsidRDefault="003A00C6" w:rsidP="003A00C6">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4EADB562" w14:textId="2F1879B6" w:rsidR="003A00C6" w:rsidRPr="00DD4D03" w:rsidRDefault="003A00C6" w:rsidP="003A00C6">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A46CB">
        <w:rPr>
          <w:rStyle w:val="Heading3Char"/>
        </w:rPr>
        <w:t xml:space="preserve">Abbreviations &amp; acronyms </w:t>
      </w:r>
      <w:r w:rsidR="00FD7B8B">
        <w:rPr>
          <w:rFonts w:ascii="Segoe UI Light" w:hAnsi="Segoe UI Light" w:cs="Segoe UI Light"/>
          <w:szCs w:val="24"/>
        </w:rPr>
        <w:tab/>
      </w:r>
      <w:r w:rsidR="00FD7B8B" w:rsidRPr="00FD7B8B">
        <w:rPr>
          <w:rFonts w:ascii="Segoe UI Light" w:hAnsi="Segoe UI Light" w:cs="Segoe UI Light"/>
          <w:i/>
          <w:szCs w:val="24"/>
        </w:rPr>
        <w:t>overleaf</w:t>
      </w:r>
    </w:p>
    <w:p w14:paraId="186D6FD8" w14:textId="77777777" w:rsidR="003A00C6" w:rsidRDefault="003A00C6" w:rsidP="003A00C6">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6A9CCA3A" w14:textId="04216DA6" w:rsidR="003A00C6" w:rsidRPr="003A00C6" w:rsidRDefault="0093428D" w:rsidP="00DB6189">
      <w:pPr>
        <w:keepNext/>
        <w:shd w:val="clear" w:color="auto" w:fill="D9E2F3" w:themeFill="accent5" w:themeFillTint="33"/>
        <w:tabs>
          <w:tab w:val="right" w:pos="0"/>
          <w:tab w:val="right" w:pos="567"/>
          <w:tab w:val="right" w:pos="851"/>
          <w:tab w:val="right" w:pos="1134"/>
          <w:tab w:val="right" w:leader="dot" w:pos="9026"/>
        </w:tabs>
        <w:spacing w:after="0" w:line="240" w:lineRule="auto"/>
        <w:rPr>
          <w:rFonts w:ascii="Segoe UI Light" w:hAnsi="Segoe UI Light" w:cs="Segoe UI Light"/>
          <w:b/>
          <w:szCs w:val="24"/>
        </w:rPr>
      </w:pPr>
      <w:r w:rsidRPr="009A46CB">
        <w:rPr>
          <w:rStyle w:val="Heading3Char"/>
        </w:rPr>
        <w:t xml:space="preserve">Summary </w:t>
      </w:r>
      <w:r w:rsidR="003A00C6" w:rsidRPr="009A46CB">
        <w:rPr>
          <w:rStyle w:val="Heading3Char"/>
        </w:rPr>
        <w:t>(incl. summary recommendations</w:t>
      </w:r>
      <w:r w:rsidR="003A00C6" w:rsidRPr="001A7B9A">
        <w:rPr>
          <w:rFonts w:ascii="Segoe UI Light" w:hAnsi="Segoe UI Light" w:cs="Segoe UI Light"/>
          <w:i/>
          <w:szCs w:val="24"/>
        </w:rPr>
        <w:t>)</w:t>
      </w:r>
      <w:r w:rsidR="003A00C6">
        <w:rPr>
          <w:rFonts w:ascii="Segoe UI Light" w:hAnsi="Segoe UI Light" w:cs="Segoe UI Light"/>
          <w:b/>
          <w:szCs w:val="24"/>
        </w:rPr>
        <w:t xml:space="preserve"> </w:t>
      </w:r>
      <w:r w:rsidR="00DD4D03" w:rsidRPr="003A00C6">
        <w:rPr>
          <w:rFonts w:ascii="Segoe UI Light" w:hAnsi="Segoe UI Light" w:cs="Segoe UI Light"/>
          <w:b/>
          <w:szCs w:val="24"/>
        </w:rPr>
        <w:tab/>
      </w:r>
      <w:r w:rsidR="00603069" w:rsidRPr="003A00C6">
        <w:rPr>
          <w:rFonts w:ascii="Segoe UI Light" w:hAnsi="Segoe UI Light" w:cs="Segoe UI Light"/>
          <w:b/>
          <w:szCs w:val="24"/>
        </w:rPr>
        <w:t xml:space="preserve">Page </w:t>
      </w:r>
      <w:r w:rsidR="00E53433" w:rsidRPr="003A00C6">
        <w:rPr>
          <w:rFonts w:ascii="Segoe UI Light" w:hAnsi="Segoe UI Light" w:cs="Segoe UI Light"/>
          <w:b/>
          <w:szCs w:val="24"/>
        </w:rPr>
        <w:fldChar w:fldCharType="begin"/>
      </w:r>
      <w:r w:rsidR="00E53433" w:rsidRPr="003A00C6">
        <w:rPr>
          <w:rFonts w:ascii="Segoe UI Light" w:hAnsi="Segoe UI Light" w:cs="Segoe UI Light"/>
          <w:b/>
          <w:szCs w:val="24"/>
        </w:rPr>
        <w:instrText xml:space="preserve"> PAGEREF Summary </w:instrText>
      </w:r>
      <w:r w:rsidR="00E53433" w:rsidRPr="003A00C6">
        <w:rPr>
          <w:rFonts w:ascii="Segoe UI Light" w:hAnsi="Segoe UI Light" w:cs="Segoe UI Light"/>
          <w:b/>
          <w:szCs w:val="24"/>
        </w:rPr>
        <w:fldChar w:fldCharType="separate"/>
      </w:r>
      <w:r w:rsidR="00D20EAA">
        <w:rPr>
          <w:rFonts w:ascii="Segoe UI Light" w:hAnsi="Segoe UI Light" w:cs="Segoe UI Light"/>
          <w:b/>
          <w:noProof/>
          <w:szCs w:val="24"/>
        </w:rPr>
        <w:t>1</w:t>
      </w:r>
      <w:r w:rsidR="00E53433" w:rsidRPr="003A00C6">
        <w:rPr>
          <w:rFonts w:ascii="Segoe UI Light" w:hAnsi="Segoe UI Light" w:cs="Segoe UI Light"/>
          <w:b/>
          <w:szCs w:val="24"/>
        </w:rPr>
        <w:fldChar w:fldCharType="end"/>
      </w:r>
    </w:p>
    <w:p w14:paraId="72AC8D04" w14:textId="77777777" w:rsidR="005E0DDC" w:rsidRDefault="005E0DDC"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52325BED" w14:textId="014B2E58" w:rsidR="00FD3D3C" w:rsidRDefault="00E53433"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A46CB">
        <w:rPr>
          <w:rStyle w:val="Heading3Char"/>
        </w:rPr>
        <w:t xml:space="preserve">The review: </w:t>
      </w:r>
      <w:r w:rsidR="009A281E" w:rsidRPr="009A46CB">
        <w:rPr>
          <w:rStyle w:val="Heading3Char"/>
        </w:rPr>
        <w:t>background,</w:t>
      </w:r>
      <w:r w:rsidRPr="009A46CB">
        <w:rPr>
          <w:rStyle w:val="Heading3Char"/>
        </w:rPr>
        <w:t xml:space="preserve"> purpose, process &amp; limitations</w:t>
      </w:r>
      <w:r>
        <w:rPr>
          <w:rFonts w:ascii="Segoe UI Light" w:hAnsi="Segoe UI Light" w:cs="Segoe UI Light"/>
          <w:szCs w:val="24"/>
        </w:rPr>
        <w:t xml:space="preserve"> </w:t>
      </w:r>
      <w:r w:rsidR="009A281E">
        <w:rPr>
          <w:rFonts w:ascii="Segoe UI Light" w:hAnsi="Segoe UI Light" w:cs="Segoe UI Light"/>
          <w:szCs w:val="24"/>
        </w:rPr>
        <w:tab/>
      </w:r>
      <w:r w:rsidR="00D8568A">
        <w:rPr>
          <w:rFonts w:ascii="Segoe UI Light" w:hAnsi="Segoe UI Light" w:cs="Segoe UI Light"/>
          <w:szCs w:val="24"/>
        </w:rPr>
        <w:t xml:space="preserve"> </w:t>
      </w:r>
      <w:r>
        <w:rPr>
          <w:rFonts w:ascii="Segoe UI Light" w:hAnsi="Segoe UI Light" w:cs="Segoe UI Light"/>
          <w:szCs w:val="24"/>
        </w:rPr>
        <w:fldChar w:fldCharType="begin"/>
      </w:r>
      <w:r>
        <w:rPr>
          <w:rFonts w:ascii="Segoe UI Light" w:hAnsi="Segoe UI Light" w:cs="Segoe UI Light"/>
          <w:szCs w:val="24"/>
        </w:rPr>
        <w:instrText xml:space="preserve"> PAGEREF TheReview </w:instrText>
      </w:r>
      <w:r>
        <w:rPr>
          <w:rFonts w:ascii="Segoe UI Light" w:hAnsi="Segoe UI Light" w:cs="Segoe UI Light"/>
          <w:szCs w:val="24"/>
        </w:rPr>
        <w:fldChar w:fldCharType="separate"/>
      </w:r>
      <w:r w:rsidR="00D20EAA">
        <w:rPr>
          <w:rFonts w:ascii="Segoe UI Light" w:hAnsi="Segoe UI Light" w:cs="Segoe UI Light"/>
          <w:noProof/>
          <w:szCs w:val="24"/>
        </w:rPr>
        <w:t>3</w:t>
      </w:r>
      <w:r>
        <w:rPr>
          <w:rFonts w:ascii="Segoe UI Light" w:hAnsi="Segoe UI Light" w:cs="Segoe UI Light"/>
          <w:szCs w:val="24"/>
        </w:rPr>
        <w:fldChar w:fldCharType="end"/>
      </w:r>
    </w:p>
    <w:p w14:paraId="145497BF" w14:textId="3C3D8DAE" w:rsidR="00FD3D3C" w:rsidRDefault="00FD3D3C"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sidRPr="009A46CB">
        <w:rPr>
          <w:rStyle w:val="Heading4Char"/>
        </w:rPr>
        <w:t>Program background</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Background </w:instrText>
      </w:r>
      <w:r w:rsidR="00D8568A">
        <w:rPr>
          <w:rFonts w:ascii="Segoe UI Light" w:hAnsi="Segoe UI Light" w:cs="Segoe UI Light"/>
          <w:szCs w:val="24"/>
        </w:rPr>
        <w:fldChar w:fldCharType="separate"/>
      </w:r>
      <w:r w:rsidR="00D20EAA">
        <w:rPr>
          <w:rFonts w:ascii="Segoe UI Light" w:hAnsi="Segoe UI Light" w:cs="Segoe UI Light"/>
          <w:noProof/>
          <w:szCs w:val="24"/>
        </w:rPr>
        <w:t>3</w:t>
      </w:r>
      <w:r w:rsidR="00D8568A">
        <w:rPr>
          <w:rFonts w:ascii="Segoe UI Light" w:hAnsi="Segoe UI Light" w:cs="Segoe UI Light"/>
          <w:szCs w:val="24"/>
        </w:rPr>
        <w:fldChar w:fldCharType="end"/>
      </w:r>
    </w:p>
    <w:p w14:paraId="4E455700" w14:textId="20713065" w:rsidR="00FD3D3C" w:rsidRDefault="00FD3D3C"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sidRPr="009A46CB">
        <w:rPr>
          <w:rStyle w:val="Heading4Char"/>
        </w:rPr>
        <w:t xml:space="preserve">Purpose of </w:t>
      </w:r>
      <w:r w:rsidR="00E0221C" w:rsidRPr="009A46CB">
        <w:rPr>
          <w:rStyle w:val="Heading4Char"/>
        </w:rPr>
        <w:t xml:space="preserve">the </w:t>
      </w:r>
      <w:r w:rsidRPr="009A46CB">
        <w:rPr>
          <w:rStyle w:val="Heading4Char"/>
        </w:rPr>
        <w:t>review</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Purpose </w:instrText>
      </w:r>
      <w:r w:rsidR="00D8568A">
        <w:rPr>
          <w:rFonts w:ascii="Segoe UI Light" w:hAnsi="Segoe UI Light" w:cs="Segoe UI Light"/>
          <w:szCs w:val="24"/>
        </w:rPr>
        <w:fldChar w:fldCharType="separate"/>
      </w:r>
      <w:r w:rsidR="00D20EAA">
        <w:rPr>
          <w:rFonts w:ascii="Segoe UI Light" w:hAnsi="Segoe UI Light" w:cs="Segoe UI Light"/>
          <w:noProof/>
          <w:szCs w:val="24"/>
        </w:rPr>
        <w:t>4</w:t>
      </w:r>
      <w:r w:rsidR="00D8568A">
        <w:rPr>
          <w:rFonts w:ascii="Segoe UI Light" w:hAnsi="Segoe UI Light" w:cs="Segoe UI Light"/>
          <w:szCs w:val="24"/>
        </w:rPr>
        <w:fldChar w:fldCharType="end"/>
      </w:r>
    </w:p>
    <w:p w14:paraId="61957506" w14:textId="315A4C03" w:rsidR="00FD3D3C" w:rsidRDefault="00FD3D3C"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sidRPr="009A46CB">
        <w:rPr>
          <w:rStyle w:val="Heading4Char"/>
        </w:rPr>
        <w:t xml:space="preserve">Process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Process </w:instrText>
      </w:r>
      <w:r w:rsidR="00D8568A">
        <w:rPr>
          <w:rFonts w:ascii="Segoe UI Light" w:hAnsi="Segoe UI Light" w:cs="Segoe UI Light"/>
          <w:szCs w:val="24"/>
        </w:rPr>
        <w:fldChar w:fldCharType="separate"/>
      </w:r>
      <w:r w:rsidR="00D20EAA">
        <w:rPr>
          <w:rFonts w:ascii="Segoe UI Light" w:hAnsi="Segoe UI Light" w:cs="Segoe UI Light"/>
          <w:noProof/>
          <w:szCs w:val="24"/>
        </w:rPr>
        <w:t>5</w:t>
      </w:r>
      <w:r w:rsidR="00D8568A">
        <w:rPr>
          <w:rFonts w:ascii="Segoe UI Light" w:hAnsi="Segoe UI Light" w:cs="Segoe UI Light"/>
          <w:szCs w:val="24"/>
        </w:rPr>
        <w:fldChar w:fldCharType="end"/>
      </w:r>
    </w:p>
    <w:p w14:paraId="2A20FFB5" w14:textId="7022E734" w:rsidR="00DF2099" w:rsidRDefault="00FD3D3C"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sidRPr="009A46CB">
        <w:rPr>
          <w:rStyle w:val="Heading4Char"/>
        </w:rPr>
        <w:tab/>
        <w:t>Limitations</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Limits </w:instrText>
      </w:r>
      <w:r w:rsidR="00D8568A">
        <w:rPr>
          <w:rFonts w:ascii="Segoe UI Light" w:hAnsi="Segoe UI Light" w:cs="Segoe UI Light"/>
          <w:szCs w:val="24"/>
        </w:rPr>
        <w:fldChar w:fldCharType="separate"/>
      </w:r>
      <w:r w:rsidR="00D20EAA">
        <w:rPr>
          <w:rFonts w:ascii="Segoe UI Light" w:hAnsi="Segoe UI Light" w:cs="Segoe UI Light"/>
          <w:noProof/>
          <w:szCs w:val="24"/>
        </w:rPr>
        <w:t>6</w:t>
      </w:r>
      <w:r w:rsidR="00D8568A">
        <w:rPr>
          <w:rFonts w:ascii="Segoe UI Light" w:hAnsi="Segoe UI Light" w:cs="Segoe UI Light"/>
          <w:szCs w:val="24"/>
        </w:rPr>
        <w:fldChar w:fldCharType="end"/>
      </w:r>
    </w:p>
    <w:p w14:paraId="1771546A" w14:textId="77777777"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7A9A428F" w14:textId="060CA71C" w:rsidR="009A281E" w:rsidRPr="00FD3D3C" w:rsidRDefault="00E0221C" w:rsidP="009E1C64">
      <w:pPr>
        <w:pStyle w:val="ListParagraph"/>
        <w:keepNext/>
        <w:numPr>
          <w:ilvl w:val="0"/>
          <w:numId w:val="43"/>
        </w:numPr>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A46CB">
        <w:rPr>
          <w:rStyle w:val="Heading3Char"/>
        </w:rPr>
        <w:t xml:space="preserve">Phase 2 </w:t>
      </w:r>
      <w:r w:rsidR="009A281E" w:rsidRPr="009A46CB">
        <w:rPr>
          <w:rStyle w:val="Heading3Char"/>
        </w:rPr>
        <w:t xml:space="preserve">Performance </w:t>
      </w:r>
      <w:r w:rsidR="009A281E" w:rsidRPr="00FD3D3C">
        <w:rPr>
          <w:rFonts w:ascii="Segoe UI Light" w:hAnsi="Segoe UI Light" w:cs="Segoe UI Light"/>
          <w:szCs w:val="24"/>
        </w:rPr>
        <w:tab/>
      </w:r>
      <w:r w:rsidR="00D8568A">
        <w:rPr>
          <w:rFonts w:ascii="Segoe UI Light" w:hAnsi="Segoe UI Light" w:cs="Segoe UI Light"/>
          <w:szCs w:val="24"/>
        </w:rPr>
        <w:t xml:space="preserve"> </w:t>
      </w:r>
      <w:r w:rsidR="009A281E" w:rsidRPr="00FD3D3C">
        <w:rPr>
          <w:rFonts w:ascii="Segoe UI Light" w:hAnsi="Segoe UI Light" w:cs="Segoe UI Light"/>
          <w:szCs w:val="24"/>
        </w:rPr>
        <w:fldChar w:fldCharType="begin"/>
      </w:r>
      <w:r w:rsidR="009A281E" w:rsidRPr="00FD3D3C">
        <w:rPr>
          <w:rFonts w:ascii="Segoe UI Light" w:hAnsi="Segoe UI Light" w:cs="Segoe UI Light"/>
          <w:szCs w:val="24"/>
        </w:rPr>
        <w:instrText xml:space="preserve"> PAGEREF A_Performance </w:instrText>
      </w:r>
      <w:r w:rsidR="009A281E" w:rsidRPr="00FD3D3C">
        <w:rPr>
          <w:rFonts w:ascii="Segoe UI Light" w:hAnsi="Segoe UI Light" w:cs="Segoe UI Light"/>
          <w:szCs w:val="24"/>
        </w:rPr>
        <w:fldChar w:fldCharType="separate"/>
      </w:r>
      <w:r w:rsidR="00D20EAA">
        <w:rPr>
          <w:rFonts w:ascii="Segoe UI Light" w:hAnsi="Segoe UI Light" w:cs="Segoe UI Light"/>
          <w:noProof/>
          <w:szCs w:val="24"/>
        </w:rPr>
        <w:t>6</w:t>
      </w:r>
      <w:r w:rsidR="009A281E" w:rsidRPr="00FD3D3C">
        <w:rPr>
          <w:rFonts w:ascii="Segoe UI Light" w:hAnsi="Segoe UI Light" w:cs="Segoe UI Light"/>
          <w:szCs w:val="24"/>
        </w:rPr>
        <w:fldChar w:fldCharType="end"/>
      </w:r>
    </w:p>
    <w:p w14:paraId="631944DA" w14:textId="2E73A255" w:rsidR="009A281E" w:rsidRDefault="00FD3D3C"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sidRPr="009A46CB">
        <w:rPr>
          <w:rStyle w:val="Heading4Char"/>
        </w:rPr>
        <w:t>Advances made</w:t>
      </w:r>
      <w:r w:rsidRPr="00FD3D3C">
        <w:rPr>
          <w:rFonts w:ascii="Segoe UI Light" w:hAnsi="Segoe UI Light" w:cs="Segoe UI Light"/>
          <w:szCs w:val="24"/>
        </w:rPr>
        <w:t xml:space="preserve"> </w:t>
      </w:r>
      <w:r w:rsidRPr="00FD3D3C">
        <w:rPr>
          <w:rFonts w:ascii="Segoe UI Light" w:hAnsi="Segoe UI Light" w:cs="Segoe UI Light"/>
          <w:szCs w:val="24"/>
        </w:rPr>
        <w:tab/>
      </w:r>
      <w:r w:rsidR="00D8568A">
        <w:rPr>
          <w:rFonts w:ascii="Segoe UI Light" w:hAnsi="Segoe UI Light" w:cs="Segoe UI Light"/>
          <w:szCs w:val="24"/>
        </w:rPr>
        <w:t xml:space="preserve"> </w:t>
      </w:r>
      <w:r w:rsidRPr="00FD3D3C">
        <w:rPr>
          <w:rFonts w:ascii="Segoe UI Light" w:hAnsi="Segoe UI Light" w:cs="Segoe UI Light"/>
          <w:szCs w:val="24"/>
        </w:rPr>
        <w:fldChar w:fldCharType="begin"/>
      </w:r>
      <w:r w:rsidRPr="00FD3D3C">
        <w:rPr>
          <w:rFonts w:ascii="Segoe UI Light" w:hAnsi="Segoe UI Light" w:cs="Segoe UI Light"/>
          <w:szCs w:val="24"/>
        </w:rPr>
        <w:instrText xml:space="preserve"> PAGEREF Advances </w:instrText>
      </w:r>
      <w:r w:rsidRPr="00FD3D3C">
        <w:rPr>
          <w:rFonts w:ascii="Segoe UI Light" w:hAnsi="Segoe UI Light" w:cs="Segoe UI Light"/>
          <w:szCs w:val="24"/>
        </w:rPr>
        <w:fldChar w:fldCharType="separate"/>
      </w:r>
      <w:r w:rsidR="00D20EAA">
        <w:rPr>
          <w:rFonts w:ascii="Segoe UI Light" w:hAnsi="Segoe UI Light" w:cs="Segoe UI Light"/>
          <w:noProof/>
          <w:szCs w:val="24"/>
        </w:rPr>
        <w:t>6</w:t>
      </w:r>
      <w:r w:rsidRPr="00FD3D3C">
        <w:rPr>
          <w:rFonts w:ascii="Segoe UI Light" w:hAnsi="Segoe UI Light" w:cs="Segoe UI Light"/>
          <w:szCs w:val="24"/>
        </w:rPr>
        <w:fldChar w:fldCharType="end"/>
      </w:r>
    </w:p>
    <w:p w14:paraId="75AFC59E" w14:textId="25276375" w:rsidR="00FD3D3C" w:rsidRDefault="00FD3D3C"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Pr>
          <w:rFonts w:ascii="Segoe UI Light" w:hAnsi="Segoe UI Light" w:cs="Segoe UI Light"/>
          <w:szCs w:val="24"/>
        </w:rPr>
        <w:tab/>
      </w:r>
      <w:r w:rsidR="0085409D" w:rsidRPr="009A46CB">
        <w:rPr>
          <w:rStyle w:val="Heading4Char"/>
        </w:rPr>
        <w:t>Policy wins</w:t>
      </w:r>
      <w:r w:rsidR="0085409D">
        <w:rPr>
          <w:rFonts w:ascii="Segoe UI Light" w:hAnsi="Segoe UI Light" w:cs="Segoe UI Light"/>
          <w:szCs w:val="24"/>
        </w:rPr>
        <w:t xml:space="preserve"> </w:t>
      </w:r>
      <w:r w:rsidR="0085409D">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policy </w:instrText>
      </w:r>
      <w:r w:rsidR="00D8568A">
        <w:rPr>
          <w:rFonts w:ascii="Segoe UI Light" w:hAnsi="Segoe UI Light" w:cs="Segoe UI Light"/>
          <w:szCs w:val="24"/>
        </w:rPr>
        <w:fldChar w:fldCharType="separate"/>
      </w:r>
      <w:r w:rsidR="00D20EAA">
        <w:rPr>
          <w:rFonts w:ascii="Segoe UI Light" w:hAnsi="Segoe UI Light" w:cs="Segoe UI Light"/>
          <w:noProof/>
          <w:szCs w:val="24"/>
        </w:rPr>
        <w:t>9</w:t>
      </w:r>
      <w:r w:rsidR="00D8568A">
        <w:rPr>
          <w:rFonts w:ascii="Segoe UI Light" w:hAnsi="Segoe UI Light" w:cs="Segoe UI Light"/>
          <w:szCs w:val="24"/>
        </w:rPr>
        <w:fldChar w:fldCharType="end"/>
      </w:r>
    </w:p>
    <w:p w14:paraId="72BCEDC8" w14:textId="553C31B1" w:rsidR="0085409D" w:rsidRDefault="0085409D"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A46CB">
        <w:rPr>
          <w:rStyle w:val="Heading4Char"/>
        </w:rPr>
        <w:t>COVID-19</w:t>
      </w:r>
      <w:r>
        <w:rPr>
          <w:rFonts w:ascii="Segoe UI Light" w:hAnsi="Segoe UI Light" w:cs="Segoe UI Light"/>
          <w:szCs w:val="24"/>
        </w:rPr>
        <w:t xml:space="preserve"> </w:t>
      </w:r>
      <w:r>
        <w:rPr>
          <w:rFonts w:ascii="Segoe UI Light" w:hAnsi="Segoe UI Light" w:cs="Segoe UI Light"/>
          <w:szCs w:val="24"/>
        </w:rPr>
        <w:tab/>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covid </w:instrText>
      </w:r>
      <w:r w:rsidR="00D8568A">
        <w:rPr>
          <w:rFonts w:ascii="Segoe UI Light" w:hAnsi="Segoe UI Light" w:cs="Segoe UI Light"/>
          <w:szCs w:val="24"/>
        </w:rPr>
        <w:fldChar w:fldCharType="separate"/>
      </w:r>
      <w:r w:rsidR="00D20EAA">
        <w:rPr>
          <w:rFonts w:ascii="Segoe UI Light" w:hAnsi="Segoe UI Light" w:cs="Segoe UI Light"/>
          <w:noProof/>
          <w:szCs w:val="24"/>
        </w:rPr>
        <w:t>9</w:t>
      </w:r>
      <w:r w:rsidR="00D8568A">
        <w:rPr>
          <w:rFonts w:ascii="Segoe UI Light" w:hAnsi="Segoe UI Light" w:cs="Segoe UI Light"/>
          <w:szCs w:val="24"/>
        </w:rPr>
        <w:fldChar w:fldCharType="end"/>
      </w:r>
    </w:p>
    <w:p w14:paraId="0667009D" w14:textId="6E81AEF3" w:rsidR="0085409D" w:rsidRDefault="001B7D3E"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22762">
        <w:rPr>
          <w:rStyle w:val="Heading4Char"/>
        </w:rPr>
        <w:t>Component 2</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component2 </w:instrText>
      </w:r>
      <w:r w:rsidR="00D8568A">
        <w:rPr>
          <w:rFonts w:ascii="Segoe UI Light" w:hAnsi="Segoe UI Light" w:cs="Segoe UI Light"/>
          <w:szCs w:val="24"/>
        </w:rPr>
        <w:fldChar w:fldCharType="separate"/>
      </w:r>
      <w:r w:rsidR="00D20EAA">
        <w:rPr>
          <w:rFonts w:ascii="Segoe UI Light" w:hAnsi="Segoe UI Light" w:cs="Segoe UI Light"/>
          <w:noProof/>
          <w:szCs w:val="24"/>
        </w:rPr>
        <w:t>10</w:t>
      </w:r>
      <w:r w:rsidR="00D8568A">
        <w:rPr>
          <w:rFonts w:ascii="Segoe UI Light" w:hAnsi="Segoe UI Light" w:cs="Segoe UI Light"/>
          <w:szCs w:val="24"/>
        </w:rPr>
        <w:fldChar w:fldCharType="end"/>
      </w:r>
    </w:p>
    <w:p w14:paraId="5A3D56F3" w14:textId="3803D5DA" w:rsidR="001B7D3E" w:rsidRDefault="001B7D3E"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22762">
        <w:rPr>
          <w:rStyle w:val="Heading4Char"/>
        </w:rPr>
        <w:t>Discussion of performance</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discussPerform </w:instrText>
      </w:r>
      <w:r w:rsidR="00D8568A">
        <w:rPr>
          <w:rFonts w:ascii="Segoe UI Light" w:hAnsi="Segoe UI Light" w:cs="Segoe UI Light"/>
          <w:szCs w:val="24"/>
        </w:rPr>
        <w:fldChar w:fldCharType="separate"/>
      </w:r>
      <w:r w:rsidR="00D20EAA">
        <w:rPr>
          <w:rFonts w:ascii="Segoe UI Light" w:hAnsi="Segoe UI Light" w:cs="Segoe UI Light"/>
          <w:noProof/>
          <w:szCs w:val="24"/>
        </w:rPr>
        <w:t>10</w:t>
      </w:r>
      <w:r w:rsidR="00D8568A">
        <w:rPr>
          <w:rFonts w:ascii="Segoe UI Light" w:hAnsi="Segoe UI Light" w:cs="Segoe UI Light"/>
          <w:szCs w:val="24"/>
        </w:rPr>
        <w:fldChar w:fldCharType="end"/>
      </w:r>
    </w:p>
    <w:p w14:paraId="061E3255" w14:textId="495ED6FE" w:rsidR="00E0221C" w:rsidRDefault="00E0221C"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22762">
        <w:rPr>
          <w:rStyle w:val="Heading4Char"/>
        </w:rPr>
        <w:t>Contribution to higher-level outcomes</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659D6">
        <w:rPr>
          <w:rFonts w:ascii="Segoe UI Light" w:hAnsi="Segoe UI Light" w:cs="Segoe UI Light"/>
          <w:szCs w:val="24"/>
        </w:rPr>
        <w:fldChar w:fldCharType="begin"/>
      </w:r>
      <w:r w:rsidR="00D659D6">
        <w:rPr>
          <w:rFonts w:ascii="Segoe UI Light" w:hAnsi="Segoe UI Light" w:cs="Segoe UI Light"/>
          <w:szCs w:val="24"/>
        </w:rPr>
        <w:instrText xml:space="preserve"> PAGEREF Contrib </w:instrText>
      </w:r>
      <w:r w:rsidR="00D659D6">
        <w:rPr>
          <w:rFonts w:ascii="Segoe UI Light" w:hAnsi="Segoe UI Light" w:cs="Segoe UI Light"/>
          <w:szCs w:val="24"/>
        </w:rPr>
        <w:fldChar w:fldCharType="separate"/>
      </w:r>
      <w:r w:rsidR="00D20EAA">
        <w:rPr>
          <w:rFonts w:ascii="Segoe UI Light" w:hAnsi="Segoe UI Light" w:cs="Segoe UI Light"/>
          <w:noProof/>
          <w:szCs w:val="24"/>
        </w:rPr>
        <w:t>11</w:t>
      </w:r>
      <w:r w:rsidR="00D659D6">
        <w:rPr>
          <w:rFonts w:ascii="Segoe UI Light" w:hAnsi="Segoe UI Light" w:cs="Segoe UI Light"/>
          <w:szCs w:val="24"/>
        </w:rPr>
        <w:fldChar w:fldCharType="end"/>
      </w:r>
    </w:p>
    <w:p w14:paraId="4493D4A3" w14:textId="09E180D2" w:rsidR="00E0221C" w:rsidRDefault="00E0221C"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22762">
        <w:rPr>
          <w:rStyle w:val="Heading4Char"/>
        </w:rPr>
        <w:t>Beyond adoption to implementation?</w:t>
      </w:r>
      <w:r>
        <w:rPr>
          <w:rFonts w:ascii="Segoe UI Light" w:hAnsi="Segoe UI Light" w:cs="Segoe UI Light"/>
          <w:szCs w:val="24"/>
        </w:rPr>
        <w:t xml:space="preserve"> </w:t>
      </w:r>
      <w:r>
        <w:rPr>
          <w:rFonts w:ascii="Segoe UI Light" w:hAnsi="Segoe UI Light" w:cs="Segoe UI Light"/>
          <w:szCs w:val="24"/>
        </w:rPr>
        <w:tab/>
      </w:r>
      <w:r w:rsidR="00D659D6">
        <w:rPr>
          <w:rFonts w:ascii="Segoe UI Light" w:hAnsi="Segoe UI Light" w:cs="Segoe UI Light"/>
          <w:szCs w:val="24"/>
        </w:rPr>
        <w:t xml:space="preserve"> </w:t>
      </w:r>
      <w:r w:rsidR="00D659D6">
        <w:rPr>
          <w:rFonts w:ascii="Segoe UI Light" w:hAnsi="Segoe UI Light" w:cs="Segoe UI Light"/>
          <w:szCs w:val="24"/>
        </w:rPr>
        <w:fldChar w:fldCharType="begin"/>
      </w:r>
      <w:r w:rsidR="00D659D6">
        <w:rPr>
          <w:rFonts w:ascii="Segoe UI Light" w:hAnsi="Segoe UI Light" w:cs="Segoe UI Light"/>
          <w:szCs w:val="24"/>
        </w:rPr>
        <w:instrText xml:space="preserve"> PAGEREF Beyond </w:instrText>
      </w:r>
      <w:r w:rsidR="00D659D6">
        <w:rPr>
          <w:rFonts w:ascii="Segoe UI Light" w:hAnsi="Segoe UI Light" w:cs="Segoe UI Light"/>
          <w:szCs w:val="24"/>
        </w:rPr>
        <w:fldChar w:fldCharType="separate"/>
      </w:r>
      <w:r w:rsidR="00D20EAA">
        <w:rPr>
          <w:rFonts w:ascii="Segoe UI Light" w:hAnsi="Segoe UI Light" w:cs="Segoe UI Light"/>
          <w:noProof/>
          <w:szCs w:val="24"/>
        </w:rPr>
        <w:t>11</w:t>
      </w:r>
      <w:r w:rsidR="00D659D6">
        <w:rPr>
          <w:rFonts w:ascii="Segoe UI Light" w:hAnsi="Segoe UI Light" w:cs="Segoe UI Light"/>
          <w:szCs w:val="24"/>
        </w:rPr>
        <w:fldChar w:fldCharType="end"/>
      </w:r>
    </w:p>
    <w:p w14:paraId="19603D46" w14:textId="1D399226" w:rsidR="00D8568A" w:rsidRDefault="00D8568A"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22762">
        <w:rPr>
          <w:rStyle w:val="Heading4Char"/>
        </w:rPr>
        <w:t>An internal process</w:t>
      </w:r>
      <w:r>
        <w:rPr>
          <w:rFonts w:ascii="Segoe UI Light" w:hAnsi="Segoe UI Light" w:cs="Segoe UI Light"/>
          <w:szCs w:val="24"/>
        </w:rPr>
        <w:t xml:space="preserve"> </w:t>
      </w:r>
      <w:r>
        <w:rPr>
          <w:rFonts w:ascii="Segoe UI Light" w:hAnsi="Segoe UI Light" w:cs="Segoe UI Light"/>
          <w:szCs w:val="24"/>
        </w:rPr>
        <w:tab/>
      </w:r>
      <w:r w:rsidR="00D659D6">
        <w:rPr>
          <w:rFonts w:ascii="Segoe UI Light" w:hAnsi="Segoe UI Light" w:cs="Segoe UI Light"/>
          <w:szCs w:val="24"/>
        </w:rPr>
        <w:t xml:space="preserve"> </w:t>
      </w:r>
      <w:r w:rsidR="00D659D6">
        <w:rPr>
          <w:rFonts w:ascii="Segoe UI Light" w:hAnsi="Segoe UI Light" w:cs="Segoe UI Light"/>
          <w:szCs w:val="24"/>
        </w:rPr>
        <w:fldChar w:fldCharType="begin"/>
      </w:r>
      <w:r w:rsidR="00D659D6">
        <w:rPr>
          <w:rFonts w:ascii="Segoe UI Light" w:hAnsi="Segoe UI Light" w:cs="Segoe UI Light"/>
          <w:szCs w:val="24"/>
        </w:rPr>
        <w:instrText xml:space="preserve"> PAGEREF Internal </w:instrText>
      </w:r>
      <w:r w:rsidR="00D659D6">
        <w:rPr>
          <w:rFonts w:ascii="Segoe UI Light" w:hAnsi="Segoe UI Light" w:cs="Segoe UI Light"/>
          <w:szCs w:val="24"/>
        </w:rPr>
        <w:fldChar w:fldCharType="separate"/>
      </w:r>
      <w:r w:rsidR="00D20EAA">
        <w:rPr>
          <w:rFonts w:ascii="Segoe UI Light" w:hAnsi="Segoe UI Light" w:cs="Segoe UI Light"/>
          <w:noProof/>
          <w:szCs w:val="24"/>
        </w:rPr>
        <w:t>11</w:t>
      </w:r>
      <w:r w:rsidR="00D659D6">
        <w:rPr>
          <w:rFonts w:ascii="Segoe UI Light" w:hAnsi="Segoe UI Light" w:cs="Segoe UI Light"/>
          <w:szCs w:val="24"/>
        </w:rPr>
        <w:fldChar w:fldCharType="end"/>
      </w:r>
    </w:p>
    <w:p w14:paraId="394E470A" w14:textId="3E92A850" w:rsidR="00E0221C" w:rsidRDefault="00E0221C"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r w:rsidRPr="00922762">
        <w:rPr>
          <w:rStyle w:val="Heading4Char"/>
        </w:rPr>
        <w:t>Program governance</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659D6">
        <w:rPr>
          <w:rFonts w:ascii="Segoe UI Light" w:hAnsi="Segoe UI Light" w:cs="Segoe UI Light"/>
          <w:szCs w:val="24"/>
        </w:rPr>
        <w:fldChar w:fldCharType="begin"/>
      </w:r>
      <w:r w:rsidR="00D659D6">
        <w:rPr>
          <w:rFonts w:ascii="Segoe UI Light" w:hAnsi="Segoe UI Light" w:cs="Segoe UI Light"/>
          <w:szCs w:val="24"/>
        </w:rPr>
        <w:instrText xml:space="preserve"> PAGEREF ProgGov </w:instrText>
      </w:r>
      <w:r w:rsidR="00D659D6">
        <w:rPr>
          <w:rFonts w:ascii="Segoe UI Light" w:hAnsi="Segoe UI Light" w:cs="Segoe UI Light"/>
          <w:szCs w:val="24"/>
        </w:rPr>
        <w:fldChar w:fldCharType="separate"/>
      </w:r>
      <w:r w:rsidR="00D20EAA">
        <w:rPr>
          <w:rFonts w:ascii="Segoe UI Light" w:hAnsi="Segoe UI Light" w:cs="Segoe UI Light"/>
          <w:noProof/>
          <w:szCs w:val="24"/>
        </w:rPr>
        <w:t>12</w:t>
      </w:r>
      <w:r w:rsidR="00D659D6">
        <w:rPr>
          <w:rFonts w:ascii="Segoe UI Light" w:hAnsi="Segoe UI Light" w:cs="Segoe UI Light"/>
          <w:szCs w:val="24"/>
        </w:rPr>
        <w:fldChar w:fldCharType="end"/>
      </w:r>
    </w:p>
    <w:p w14:paraId="71C01556" w14:textId="77777777" w:rsidR="00DF2099" w:rsidRDefault="00DF2099" w:rsidP="00D62FEC">
      <w:pPr>
        <w:keepNext/>
        <w:tabs>
          <w:tab w:val="right" w:pos="0"/>
          <w:tab w:val="right" w:pos="567"/>
          <w:tab w:val="right" w:pos="851"/>
          <w:tab w:val="right" w:pos="1134"/>
          <w:tab w:val="right" w:leader="dot" w:pos="9026"/>
        </w:tabs>
        <w:spacing w:after="0" w:line="240" w:lineRule="auto"/>
        <w:ind w:left="567"/>
        <w:rPr>
          <w:rFonts w:ascii="Segoe UI Light" w:hAnsi="Segoe UI Light" w:cs="Segoe UI Light"/>
          <w:szCs w:val="24"/>
        </w:rPr>
      </w:pPr>
    </w:p>
    <w:p w14:paraId="7C92061E" w14:textId="41257006" w:rsidR="001B7D3E" w:rsidRPr="00FD3D3C" w:rsidRDefault="00E0221C" w:rsidP="009E1C64">
      <w:pPr>
        <w:pStyle w:val="ListParagraph"/>
        <w:keepNext/>
        <w:numPr>
          <w:ilvl w:val="0"/>
          <w:numId w:val="43"/>
        </w:numPr>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 xml:space="preserve">CfC’s </w:t>
      </w:r>
      <w:r w:rsidR="001B7D3E" w:rsidRPr="00922762">
        <w:rPr>
          <w:rStyle w:val="Heading3Char"/>
        </w:rPr>
        <w:t>Relevance</w:t>
      </w:r>
      <w:r w:rsidR="001B7D3E" w:rsidRPr="00FD3D3C">
        <w:rPr>
          <w:rFonts w:ascii="Segoe UI Light" w:hAnsi="Segoe UI Light" w:cs="Segoe UI Light"/>
          <w:szCs w:val="24"/>
        </w:rPr>
        <w:tab/>
      </w:r>
      <w:r w:rsidR="00D138E0">
        <w:rPr>
          <w:rFonts w:ascii="Segoe UI Light" w:hAnsi="Segoe UI Light" w:cs="Segoe UI Light"/>
          <w:szCs w:val="24"/>
        </w:rPr>
        <w:t xml:space="preserve"> </w:t>
      </w:r>
      <w:r w:rsidR="00D138E0">
        <w:rPr>
          <w:rFonts w:ascii="Segoe UI Light" w:hAnsi="Segoe UI Light" w:cs="Segoe UI Light"/>
          <w:szCs w:val="24"/>
        </w:rPr>
        <w:fldChar w:fldCharType="begin"/>
      </w:r>
      <w:r w:rsidR="00D138E0">
        <w:rPr>
          <w:rFonts w:ascii="Segoe UI Light" w:hAnsi="Segoe UI Light" w:cs="Segoe UI Light"/>
          <w:szCs w:val="24"/>
        </w:rPr>
        <w:instrText xml:space="preserve"> PAGEREF Brelevance </w:instrText>
      </w:r>
      <w:r w:rsidR="00D138E0">
        <w:rPr>
          <w:rFonts w:ascii="Segoe UI Light" w:hAnsi="Segoe UI Light" w:cs="Segoe UI Light"/>
          <w:szCs w:val="24"/>
        </w:rPr>
        <w:fldChar w:fldCharType="separate"/>
      </w:r>
      <w:r w:rsidR="00D20EAA">
        <w:rPr>
          <w:rFonts w:ascii="Segoe UI Light" w:hAnsi="Segoe UI Light" w:cs="Segoe UI Light"/>
          <w:noProof/>
          <w:szCs w:val="24"/>
        </w:rPr>
        <w:t>12</w:t>
      </w:r>
      <w:r w:rsidR="00D138E0">
        <w:rPr>
          <w:rFonts w:ascii="Segoe UI Light" w:hAnsi="Segoe UI Light" w:cs="Segoe UI Light"/>
          <w:szCs w:val="24"/>
        </w:rPr>
        <w:fldChar w:fldCharType="end"/>
      </w:r>
    </w:p>
    <w:p w14:paraId="41556D09" w14:textId="504F61A6" w:rsidR="00DF2099" w:rsidRDefault="001B7D3E"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sidR="00444A28">
        <w:rPr>
          <w:rFonts w:ascii="Segoe UI Light" w:hAnsi="Segoe UI Light" w:cs="Segoe UI Light"/>
          <w:szCs w:val="24"/>
        </w:rPr>
        <w:tab/>
      </w:r>
      <w:r w:rsidR="00444A28" w:rsidRPr="00922762">
        <w:rPr>
          <w:rStyle w:val="Heading4Char"/>
        </w:rPr>
        <w:t>How CfC</w:t>
      </w:r>
      <w:r w:rsidR="00D659D6" w:rsidRPr="00922762">
        <w:rPr>
          <w:rStyle w:val="Heading4Char"/>
        </w:rPr>
        <w:t xml:space="preserve">’s </w:t>
      </w:r>
      <w:r w:rsidR="00444A28" w:rsidRPr="00922762">
        <w:rPr>
          <w:rStyle w:val="Heading4Char"/>
        </w:rPr>
        <w:t>is imagined</w:t>
      </w:r>
      <w:r w:rsidR="00444A28">
        <w:rPr>
          <w:rFonts w:ascii="Segoe UI Light" w:hAnsi="Segoe UI Light" w:cs="Segoe UI Light"/>
          <w:szCs w:val="24"/>
        </w:rPr>
        <w:t xml:space="preserve"> </w:t>
      </w:r>
      <w:r w:rsidR="00444A28">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howImagined </w:instrText>
      </w:r>
      <w:r w:rsidR="00D8568A">
        <w:rPr>
          <w:rFonts w:ascii="Segoe UI Light" w:hAnsi="Segoe UI Light" w:cs="Segoe UI Light"/>
          <w:szCs w:val="24"/>
        </w:rPr>
        <w:fldChar w:fldCharType="separate"/>
      </w:r>
      <w:r w:rsidR="00D20EAA">
        <w:rPr>
          <w:rFonts w:ascii="Segoe UI Light" w:hAnsi="Segoe UI Light" w:cs="Segoe UI Light"/>
          <w:noProof/>
          <w:szCs w:val="24"/>
        </w:rPr>
        <w:t>15</w:t>
      </w:r>
      <w:r w:rsidR="00D8568A">
        <w:rPr>
          <w:rFonts w:ascii="Segoe UI Light" w:hAnsi="Segoe UI Light" w:cs="Segoe UI Light"/>
          <w:szCs w:val="24"/>
        </w:rPr>
        <w:fldChar w:fldCharType="end"/>
      </w:r>
    </w:p>
    <w:p w14:paraId="3005CD33" w14:textId="527BB41E"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sidRPr="00922762">
        <w:rPr>
          <w:rStyle w:val="Heading5Char"/>
        </w:rPr>
        <w:tab/>
        <w:t>Longevity</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Longevity </w:instrText>
      </w:r>
      <w:r w:rsidR="00D8568A">
        <w:rPr>
          <w:rFonts w:ascii="Segoe UI Light" w:hAnsi="Segoe UI Light" w:cs="Segoe UI Light"/>
          <w:szCs w:val="24"/>
        </w:rPr>
        <w:fldChar w:fldCharType="separate"/>
      </w:r>
      <w:r w:rsidR="00D20EAA">
        <w:rPr>
          <w:rFonts w:ascii="Segoe UI Light" w:hAnsi="Segoe UI Light" w:cs="Segoe UI Light"/>
          <w:noProof/>
          <w:szCs w:val="24"/>
        </w:rPr>
        <w:t>15</w:t>
      </w:r>
      <w:r w:rsidR="00D8568A">
        <w:rPr>
          <w:rFonts w:ascii="Segoe UI Light" w:hAnsi="Segoe UI Light" w:cs="Segoe UI Light"/>
          <w:szCs w:val="24"/>
        </w:rPr>
        <w:fldChar w:fldCharType="end"/>
      </w:r>
    </w:p>
    <w:p w14:paraId="4C2DB3F8" w14:textId="5A2EF75E"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Pr>
          <w:rFonts w:ascii="Segoe UI Light" w:hAnsi="Segoe UI Light" w:cs="Segoe UI Light"/>
          <w:szCs w:val="24"/>
        </w:rPr>
        <w:tab/>
      </w:r>
      <w:r w:rsidRPr="00922762">
        <w:rPr>
          <w:rStyle w:val="Heading5Char"/>
        </w:rPr>
        <w:t>New metrics for what success looks like?</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MetricsOfSuccess </w:instrText>
      </w:r>
      <w:r w:rsidR="00D8568A">
        <w:rPr>
          <w:rFonts w:ascii="Segoe UI Light" w:hAnsi="Segoe UI Light" w:cs="Segoe UI Light"/>
          <w:szCs w:val="24"/>
        </w:rPr>
        <w:fldChar w:fldCharType="separate"/>
      </w:r>
      <w:r w:rsidR="00D20EAA">
        <w:rPr>
          <w:rFonts w:ascii="Segoe UI Light" w:hAnsi="Segoe UI Light" w:cs="Segoe UI Light"/>
          <w:noProof/>
          <w:szCs w:val="24"/>
        </w:rPr>
        <w:t>16</w:t>
      </w:r>
      <w:r w:rsidR="00D8568A">
        <w:rPr>
          <w:rFonts w:ascii="Segoe UI Light" w:hAnsi="Segoe UI Light" w:cs="Segoe UI Light"/>
          <w:szCs w:val="24"/>
        </w:rPr>
        <w:fldChar w:fldCharType="end"/>
      </w:r>
    </w:p>
    <w:p w14:paraId="280F6AB5" w14:textId="29140CC3"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Pr>
          <w:rFonts w:ascii="Segoe UI Light" w:hAnsi="Segoe UI Light" w:cs="Segoe UI Light"/>
          <w:szCs w:val="24"/>
        </w:rPr>
        <w:tab/>
      </w:r>
      <w:r w:rsidRPr="00922762">
        <w:rPr>
          <w:rStyle w:val="Heading5Char"/>
        </w:rPr>
        <w:t>The structure of the partnership and its implications</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Structure </w:instrText>
      </w:r>
      <w:r w:rsidR="00D8568A">
        <w:rPr>
          <w:rFonts w:ascii="Segoe UI Light" w:hAnsi="Segoe UI Light" w:cs="Segoe UI Light"/>
          <w:szCs w:val="24"/>
        </w:rPr>
        <w:fldChar w:fldCharType="separate"/>
      </w:r>
      <w:r w:rsidR="00D20EAA">
        <w:rPr>
          <w:rFonts w:ascii="Segoe UI Light" w:hAnsi="Segoe UI Light" w:cs="Segoe UI Light"/>
          <w:noProof/>
          <w:szCs w:val="24"/>
        </w:rPr>
        <w:t>17</w:t>
      </w:r>
      <w:r w:rsidR="00D8568A">
        <w:rPr>
          <w:rFonts w:ascii="Segoe UI Light" w:hAnsi="Segoe UI Light" w:cs="Segoe UI Light"/>
          <w:szCs w:val="24"/>
        </w:rPr>
        <w:fldChar w:fldCharType="end"/>
      </w:r>
    </w:p>
    <w:p w14:paraId="3D94DC31" w14:textId="71C7BCE4"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Pr>
          <w:rFonts w:ascii="Segoe UI Light" w:hAnsi="Segoe UI Light" w:cs="Segoe UI Light"/>
          <w:szCs w:val="24"/>
        </w:rPr>
        <w:tab/>
      </w:r>
      <w:r w:rsidRPr="00922762">
        <w:rPr>
          <w:rStyle w:val="Heading5Char"/>
        </w:rPr>
        <w:t>Inputs to CfC’s governance</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Governance </w:instrText>
      </w:r>
      <w:r w:rsidR="00D8568A">
        <w:rPr>
          <w:rFonts w:ascii="Segoe UI Light" w:hAnsi="Segoe UI Light" w:cs="Segoe UI Light"/>
          <w:szCs w:val="24"/>
        </w:rPr>
        <w:fldChar w:fldCharType="separate"/>
      </w:r>
      <w:r w:rsidR="00D20EAA">
        <w:rPr>
          <w:rFonts w:ascii="Segoe UI Light" w:hAnsi="Segoe UI Light" w:cs="Segoe UI Light"/>
          <w:noProof/>
          <w:szCs w:val="24"/>
        </w:rPr>
        <w:t>18</w:t>
      </w:r>
      <w:r w:rsidR="00D8568A">
        <w:rPr>
          <w:rFonts w:ascii="Segoe UI Light" w:hAnsi="Segoe UI Light" w:cs="Segoe UI Light"/>
          <w:szCs w:val="24"/>
        </w:rPr>
        <w:fldChar w:fldCharType="end"/>
      </w:r>
    </w:p>
    <w:p w14:paraId="73929D7E" w14:textId="163F5466"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Pr>
          <w:rFonts w:ascii="Segoe UI Light" w:hAnsi="Segoe UI Light" w:cs="Segoe UI Light"/>
          <w:szCs w:val="24"/>
        </w:rPr>
        <w:tab/>
      </w:r>
      <w:r w:rsidRPr="00922762">
        <w:rPr>
          <w:rStyle w:val="Heading5Char"/>
        </w:rPr>
        <w:t>The relevance of Component 2</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RelOfComp2 </w:instrText>
      </w:r>
      <w:r w:rsidR="00D8568A">
        <w:rPr>
          <w:rFonts w:ascii="Segoe UI Light" w:hAnsi="Segoe UI Light" w:cs="Segoe UI Light"/>
          <w:szCs w:val="24"/>
        </w:rPr>
        <w:fldChar w:fldCharType="separate"/>
      </w:r>
      <w:r w:rsidR="00D20EAA">
        <w:rPr>
          <w:rFonts w:ascii="Segoe UI Light" w:hAnsi="Segoe UI Light" w:cs="Segoe UI Light"/>
          <w:noProof/>
          <w:szCs w:val="24"/>
        </w:rPr>
        <w:t>19</w:t>
      </w:r>
      <w:r w:rsidR="00D8568A">
        <w:rPr>
          <w:rFonts w:ascii="Segoe UI Light" w:hAnsi="Segoe UI Light" w:cs="Segoe UI Light"/>
          <w:szCs w:val="24"/>
        </w:rPr>
        <w:fldChar w:fldCharType="end"/>
      </w:r>
    </w:p>
    <w:p w14:paraId="6222F41C" w14:textId="4847528F"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Pr>
          <w:rFonts w:ascii="Segoe UI Light" w:hAnsi="Segoe UI Light" w:cs="Segoe UI Light"/>
          <w:szCs w:val="24"/>
        </w:rPr>
        <w:tab/>
      </w:r>
      <w:r>
        <w:rPr>
          <w:rFonts w:ascii="Segoe UI Light" w:hAnsi="Segoe UI Light" w:cs="Segoe UI Light"/>
          <w:szCs w:val="24"/>
        </w:rPr>
        <w:tab/>
      </w:r>
      <w:r w:rsidRPr="00922762">
        <w:rPr>
          <w:rStyle w:val="Heading4Char"/>
        </w:rPr>
        <w:t>Anyone for an evaluation?</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evaluation </w:instrText>
      </w:r>
      <w:r w:rsidR="00D8568A">
        <w:rPr>
          <w:rFonts w:ascii="Segoe UI Light" w:hAnsi="Segoe UI Light" w:cs="Segoe UI Light"/>
          <w:szCs w:val="24"/>
        </w:rPr>
        <w:fldChar w:fldCharType="separate"/>
      </w:r>
      <w:r w:rsidR="00D20EAA">
        <w:rPr>
          <w:rFonts w:ascii="Segoe UI Light" w:hAnsi="Segoe UI Light" w:cs="Segoe UI Light"/>
          <w:noProof/>
          <w:szCs w:val="24"/>
        </w:rPr>
        <w:t>19</w:t>
      </w:r>
      <w:r w:rsidR="00D8568A">
        <w:rPr>
          <w:rFonts w:ascii="Segoe UI Light" w:hAnsi="Segoe UI Light" w:cs="Segoe UI Light"/>
          <w:szCs w:val="24"/>
        </w:rPr>
        <w:fldChar w:fldCharType="end"/>
      </w:r>
    </w:p>
    <w:p w14:paraId="70FF723C" w14:textId="77777777"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48C9E498" w14:textId="2627BBE8"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Conclusions and Recommendations</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concs_recs </w:instrText>
      </w:r>
      <w:r w:rsidR="00D8568A">
        <w:rPr>
          <w:rFonts w:ascii="Segoe UI Light" w:hAnsi="Segoe UI Light" w:cs="Segoe UI Light"/>
          <w:szCs w:val="24"/>
        </w:rPr>
        <w:fldChar w:fldCharType="separate"/>
      </w:r>
      <w:r w:rsidR="00D20EAA">
        <w:rPr>
          <w:rFonts w:ascii="Segoe UI Light" w:hAnsi="Segoe UI Light" w:cs="Segoe UI Light"/>
          <w:noProof/>
          <w:szCs w:val="24"/>
        </w:rPr>
        <w:t>20</w:t>
      </w:r>
      <w:r w:rsidR="00D8568A">
        <w:rPr>
          <w:rFonts w:ascii="Segoe UI Light" w:hAnsi="Segoe UI Light" w:cs="Segoe UI Light"/>
          <w:szCs w:val="24"/>
        </w:rPr>
        <w:fldChar w:fldCharType="end"/>
      </w:r>
    </w:p>
    <w:p w14:paraId="12CE5A84" w14:textId="77777777"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63080A7B" w14:textId="41B5EB9D"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Acknowledgements</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acknowl </w:instrText>
      </w:r>
      <w:r w:rsidR="00D8568A">
        <w:rPr>
          <w:rFonts w:ascii="Segoe UI Light" w:hAnsi="Segoe UI Light" w:cs="Segoe UI Light"/>
          <w:szCs w:val="24"/>
        </w:rPr>
        <w:fldChar w:fldCharType="separate"/>
      </w:r>
      <w:r w:rsidR="00D20EAA">
        <w:rPr>
          <w:rFonts w:ascii="Segoe UI Light" w:hAnsi="Segoe UI Light" w:cs="Segoe UI Light"/>
          <w:noProof/>
          <w:szCs w:val="24"/>
        </w:rPr>
        <w:t>22</w:t>
      </w:r>
      <w:r w:rsidR="00D8568A">
        <w:rPr>
          <w:rFonts w:ascii="Segoe UI Light" w:hAnsi="Segoe UI Light" w:cs="Segoe UI Light"/>
          <w:szCs w:val="24"/>
        </w:rPr>
        <w:fldChar w:fldCharType="end"/>
      </w:r>
    </w:p>
    <w:p w14:paraId="4E7471C2" w14:textId="77777777" w:rsidR="00DF2099" w:rsidRDefault="00DF2099"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12498932" w14:textId="626E6F83" w:rsidR="00DF2099" w:rsidRDefault="00DD4D03"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Annex 1 – CfC Phase 2 Reform</w:t>
      </w:r>
      <w:r w:rsidR="00D77C12" w:rsidRPr="00922762">
        <w:rPr>
          <w:rStyle w:val="Heading3Char"/>
        </w:rPr>
        <w:t>s</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ax1 </w:instrText>
      </w:r>
      <w:r w:rsidR="00D8568A">
        <w:rPr>
          <w:rFonts w:ascii="Segoe UI Light" w:hAnsi="Segoe UI Light" w:cs="Segoe UI Light"/>
          <w:szCs w:val="24"/>
        </w:rPr>
        <w:fldChar w:fldCharType="separate"/>
      </w:r>
      <w:r w:rsidR="00D20EAA">
        <w:rPr>
          <w:rFonts w:ascii="Segoe UI Light" w:hAnsi="Segoe UI Light" w:cs="Segoe UI Light"/>
          <w:noProof/>
          <w:szCs w:val="24"/>
        </w:rPr>
        <w:t>23</w:t>
      </w:r>
      <w:r w:rsidR="00D8568A">
        <w:rPr>
          <w:rFonts w:ascii="Segoe UI Light" w:hAnsi="Segoe UI Light" w:cs="Segoe UI Light"/>
          <w:szCs w:val="24"/>
        </w:rPr>
        <w:fldChar w:fldCharType="end"/>
      </w:r>
    </w:p>
    <w:p w14:paraId="579E58B7" w14:textId="4D4FA813" w:rsidR="00DD4D03" w:rsidRDefault="00DD4D03"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Annex 2 – TAF on what CfC ‘coalitions’ comprise (Faustino)</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D8568A">
        <w:rPr>
          <w:rFonts w:ascii="Segoe UI Light" w:hAnsi="Segoe UI Light" w:cs="Segoe UI Light"/>
          <w:szCs w:val="24"/>
        </w:rPr>
        <w:fldChar w:fldCharType="begin"/>
      </w:r>
      <w:r w:rsidR="00D8568A">
        <w:rPr>
          <w:rFonts w:ascii="Segoe UI Light" w:hAnsi="Segoe UI Light" w:cs="Segoe UI Light"/>
          <w:szCs w:val="24"/>
        </w:rPr>
        <w:instrText xml:space="preserve"> PAGEREF ax2 </w:instrText>
      </w:r>
      <w:r w:rsidR="00D8568A">
        <w:rPr>
          <w:rFonts w:ascii="Segoe UI Light" w:hAnsi="Segoe UI Light" w:cs="Segoe UI Light"/>
          <w:szCs w:val="24"/>
        </w:rPr>
        <w:fldChar w:fldCharType="separate"/>
      </w:r>
      <w:r w:rsidR="00D20EAA">
        <w:rPr>
          <w:rFonts w:ascii="Segoe UI Light" w:hAnsi="Segoe UI Light" w:cs="Segoe UI Light"/>
          <w:noProof/>
          <w:szCs w:val="24"/>
        </w:rPr>
        <w:t>25</w:t>
      </w:r>
      <w:r w:rsidR="00D8568A">
        <w:rPr>
          <w:rFonts w:ascii="Segoe UI Light" w:hAnsi="Segoe UI Light" w:cs="Segoe UI Light"/>
          <w:szCs w:val="24"/>
        </w:rPr>
        <w:fldChar w:fldCharType="end"/>
      </w:r>
    </w:p>
    <w:p w14:paraId="01E53F1D" w14:textId="3361512F" w:rsidR="00DD4D03" w:rsidRDefault="00DD4D03" w:rsidP="00D62FEC">
      <w:pPr>
        <w:keepNext/>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 xml:space="preserve">Annex </w:t>
      </w:r>
      <w:r w:rsidR="00C15518" w:rsidRPr="00922762">
        <w:rPr>
          <w:rStyle w:val="Heading3Char"/>
        </w:rPr>
        <w:t>3</w:t>
      </w:r>
      <w:r w:rsidRPr="00922762">
        <w:rPr>
          <w:rStyle w:val="Heading3Char"/>
        </w:rPr>
        <w:t xml:space="preserve"> – Review </w:t>
      </w:r>
      <w:r w:rsidR="00167A3A" w:rsidRPr="00922762">
        <w:rPr>
          <w:rStyle w:val="Heading3Char"/>
        </w:rPr>
        <w:t>S</w:t>
      </w:r>
      <w:r w:rsidRPr="00922762">
        <w:rPr>
          <w:rStyle w:val="Heading3Char"/>
        </w:rPr>
        <w:t>chedule</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C15518">
        <w:rPr>
          <w:rFonts w:ascii="Segoe UI Light" w:hAnsi="Segoe UI Light" w:cs="Segoe UI Light"/>
          <w:szCs w:val="24"/>
        </w:rPr>
        <w:t>28</w:t>
      </w:r>
    </w:p>
    <w:p w14:paraId="384FA782" w14:textId="09ACE313" w:rsidR="00DD4D03" w:rsidRDefault="00DD4D03" w:rsidP="00DD4D03">
      <w:pPr>
        <w:tabs>
          <w:tab w:val="right" w:pos="0"/>
          <w:tab w:val="right" w:pos="567"/>
          <w:tab w:val="right" w:pos="851"/>
          <w:tab w:val="right" w:pos="1134"/>
          <w:tab w:val="right" w:leader="dot" w:pos="9026"/>
        </w:tabs>
        <w:spacing w:after="0" w:line="240" w:lineRule="auto"/>
        <w:rPr>
          <w:rFonts w:ascii="Segoe UI Light" w:hAnsi="Segoe UI Light" w:cs="Segoe UI Light"/>
          <w:szCs w:val="24"/>
        </w:rPr>
      </w:pPr>
      <w:r w:rsidRPr="00922762">
        <w:rPr>
          <w:rStyle w:val="Heading3Char"/>
        </w:rPr>
        <w:t xml:space="preserve">Annex </w:t>
      </w:r>
      <w:r w:rsidR="00C15518" w:rsidRPr="00922762">
        <w:rPr>
          <w:rStyle w:val="Heading3Char"/>
        </w:rPr>
        <w:t>4</w:t>
      </w:r>
      <w:r w:rsidRPr="00922762">
        <w:rPr>
          <w:rStyle w:val="Heading3Char"/>
        </w:rPr>
        <w:t xml:space="preserve"> – Terms of Reference</w:t>
      </w:r>
      <w:r>
        <w:rPr>
          <w:rFonts w:ascii="Segoe UI Light" w:hAnsi="Segoe UI Light" w:cs="Segoe UI Light"/>
          <w:szCs w:val="24"/>
        </w:rPr>
        <w:t xml:space="preserve"> </w:t>
      </w:r>
      <w:r>
        <w:rPr>
          <w:rFonts w:ascii="Segoe UI Light" w:hAnsi="Segoe UI Light" w:cs="Segoe UI Light"/>
          <w:szCs w:val="24"/>
        </w:rPr>
        <w:tab/>
      </w:r>
      <w:r w:rsidR="00D8568A">
        <w:rPr>
          <w:rFonts w:ascii="Segoe UI Light" w:hAnsi="Segoe UI Light" w:cs="Segoe UI Light"/>
          <w:szCs w:val="24"/>
        </w:rPr>
        <w:t xml:space="preserve"> </w:t>
      </w:r>
      <w:r w:rsidR="00C15518">
        <w:rPr>
          <w:rFonts w:ascii="Segoe UI Light" w:hAnsi="Segoe UI Light" w:cs="Segoe UI Light"/>
          <w:szCs w:val="24"/>
        </w:rPr>
        <w:t>33</w:t>
      </w:r>
    </w:p>
    <w:p w14:paraId="06903292" w14:textId="77777777" w:rsidR="00DD4D03" w:rsidRDefault="00DD4D03" w:rsidP="00DD4D03">
      <w:pPr>
        <w:tabs>
          <w:tab w:val="right" w:pos="0"/>
          <w:tab w:val="right" w:pos="567"/>
          <w:tab w:val="right" w:pos="851"/>
          <w:tab w:val="right" w:pos="1134"/>
          <w:tab w:val="right" w:leader="dot" w:pos="9026"/>
        </w:tabs>
        <w:spacing w:after="0" w:line="240" w:lineRule="auto"/>
        <w:rPr>
          <w:rFonts w:ascii="Segoe UI Light" w:hAnsi="Segoe UI Light" w:cs="Segoe UI Light"/>
          <w:szCs w:val="24"/>
        </w:rPr>
      </w:pPr>
    </w:p>
    <w:p w14:paraId="56E26B73" w14:textId="3E6A8D5F" w:rsidR="00DD4D03" w:rsidRDefault="00DD4D03" w:rsidP="00DD4D03">
      <w:pPr>
        <w:keepNext/>
        <w:spacing w:after="0" w:line="240" w:lineRule="auto"/>
        <w:jc w:val="center"/>
        <w:rPr>
          <w:rFonts w:ascii="Segoe UI Light" w:hAnsi="Segoe UI Light"/>
          <w:color w:val="0000FF"/>
          <w:sz w:val="32"/>
        </w:rPr>
      </w:pPr>
      <w:r w:rsidRPr="00BC5E27">
        <w:rPr>
          <w:noProof/>
          <w:lang w:eastAsia="en-GB"/>
        </w:rPr>
        <w:lastRenderedPageBreak/>
        <w:drawing>
          <wp:inline distT="0" distB="0" distL="0" distR="0" wp14:anchorId="18BE4BD5" wp14:editId="6341E31C">
            <wp:extent cx="4086606" cy="1647825"/>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953" cy="1655223"/>
                    </a:xfrm>
                    <a:prstGeom prst="rect">
                      <a:avLst/>
                    </a:prstGeom>
                    <a:noFill/>
                    <a:ln>
                      <a:noFill/>
                    </a:ln>
                  </pic:spPr>
                </pic:pic>
              </a:graphicData>
            </a:graphic>
          </wp:inline>
        </w:drawing>
      </w:r>
    </w:p>
    <w:p w14:paraId="3658C2E8" w14:textId="77777777" w:rsidR="00DD4D03" w:rsidRPr="003E4D08" w:rsidRDefault="00DD4D03" w:rsidP="00DD4D03">
      <w:pPr>
        <w:keepNext/>
        <w:spacing w:line="240" w:lineRule="auto"/>
        <w:jc w:val="center"/>
        <w:rPr>
          <w:rFonts w:ascii="Segoe UI Light" w:hAnsi="Segoe UI Light"/>
          <w:i/>
          <w:szCs w:val="24"/>
        </w:rPr>
      </w:pPr>
      <w:r>
        <w:rPr>
          <w:rFonts w:ascii="Segoe UI Light" w:hAnsi="Segoe UI Light"/>
          <w:i/>
          <w:szCs w:val="24"/>
        </w:rPr>
        <w:t xml:space="preserve">CfC IPR 2021: a review </w:t>
      </w:r>
      <w:r w:rsidRPr="003E4D08">
        <w:rPr>
          <w:rFonts w:ascii="Segoe UI Light" w:hAnsi="Segoe UI Light"/>
          <w:i/>
          <w:szCs w:val="24"/>
        </w:rPr>
        <w:t>in the time of COVID-19</w:t>
      </w:r>
    </w:p>
    <w:p w14:paraId="4740FDE8" w14:textId="77777777" w:rsidR="00DD4D03" w:rsidRDefault="00DD4D03" w:rsidP="00DD4D03">
      <w:pPr>
        <w:keepNext/>
        <w:spacing w:after="0" w:line="240" w:lineRule="auto"/>
        <w:rPr>
          <w:rFonts w:ascii="Segoe UI Light" w:hAnsi="Segoe UI Light"/>
          <w:color w:val="0000FF"/>
          <w:sz w:val="32"/>
        </w:rPr>
      </w:pPr>
    </w:p>
    <w:p w14:paraId="23599309" w14:textId="77777777" w:rsidR="00DD4D03" w:rsidRDefault="00DD4D03" w:rsidP="00DD4D03">
      <w:pPr>
        <w:keepNext/>
        <w:spacing w:after="0" w:line="240" w:lineRule="auto"/>
        <w:rPr>
          <w:rFonts w:ascii="Segoe UI Light" w:hAnsi="Segoe UI Light"/>
          <w:color w:val="0000FF"/>
          <w:sz w:val="32"/>
        </w:rPr>
      </w:pPr>
    </w:p>
    <w:p w14:paraId="0FB6973B" w14:textId="77777777" w:rsidR="004223A0" w:rsidRDefault="004223A0" w:rsidP="00DD4D03">
      <w:pPr>
        <w:keepNext/>
        <w:spacing w:after="0" w:line="240" w:lineRule="auto"/>
        <w:rPr>
          <w:rFonts w:ascii="Segoe UI Light" w:hAnsi="Segoe UI Light"/>
          <w:color w:val="0000FF"/>
          <w:sz w:val="32"/>
        </w:rPr>
      </w:pPr>
    </w:p>
    <w:p w14:paraId="4DB5796B" w14:textId="77777777" w:rsidR="00DD4D03" w:rsidRDefault="00DD4D03" w:rsidP="00922762">
      <w:pPr>
        <w:pStyle w:val="Heading2"/>
      </w:pPr>
      <w:r>
        <w:t>Abbreviations &amp; Acronyms</w:t>
      </w:r>
    </w:p>
    <w:p w14:paraId="45FFE679" w14:textId="77777777" w:rsidR="00DD4D03" w:rsidRPr="001D0454" w:rsidRDefault="00DD4D03" w:rsidP="00DD4D03">
      <w:pPr>
        <w:pStyle w:val="ListParagraph"/>
        <w:keepNext/>
        <w:spacing w:after="0" w:line="240" w:lineRule="auto"/>
        <w:ind w:left="0"/>
        <w:contextualSpacing w:val="0"/>
        <w:rPr>
          <w:rFonts w:ascii="Segoe UI Light" w:hAnsi="Segoe UI Light"/>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044"/>
      </w:tblGrid>
      <w:tr w:rsidR="00DD4D03" w:rsidRPr="001D0454" w14:paraId="716E5A19" w14:textId="77777777" w:rsidTr="007C2125">
        <w:tc>
          <w:tcPr>
            <w:tcW w:w="1098" w:type="pct"/>
          </w:tcPr>
          <w:p w14:paraId="05397951"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AusAID</w:t>
            </w:r>
          </w:p>
        </w:tc>
        <w:tc>
          <w:tcPr>
            <w:tcW w:w="3902" w:type="pct"/>
          </w:tcPr>
          <w:p w14:paraId="08EFC53D"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The former Australian Agency for International Development, prior to the country’s aid program being integrated into its Department of Foreign Affairs and Trade (DFAT)</w:t>
            </w:r>
          </w:p>
        </w:tc>
      </w:tr>
      <w:tr w:rsidR="00DD4D03" w:rsidRPr="001D0454" w14:paraId="6F951232" w14:textId="77777777" w:rsidTr="007C2125">
        <w:tc>
          <w:tcPr>
            <w:tcW w:w="1098" w:type="pct"/>
          </w:tcPr>
          <w:p w14:paraId="4F8E1B30"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C</w:t>
            </w:r>
            <w:r>
              <w:rPr>
                <w:rFonts w:ascii="Segoe UI Light" w:hAnsi="Segoe UI Light"/>
              </w:rPr>
              <w:t>f</w:t>
            </w:r>
            <w:r w:rsidRPr="001D0454">
              <w:rPr>
                <w:rFonts w:ascii="Segoe UI Light" w:hAnsi="Segoe UI Light"/>
              </w:rPr>
              <w:t>C</w:t>
            </w:r>
          </w:p>
        </w:tc>
        <w:tc>
          <w:tcPr>
            <w:tcW w:w="3902" w:type="pct"/>
          </w:tcPr>
          <w:p w14:paraId="19B5D40F"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Coalitions for Change – this program (under the partnership between DFAT and TAF in the Philippines)</w:t>
            </w:r>
          </w:p>
        </w:tc>
      </w:tr>
      <w:tr w:rsidR="00DD4D03" w:rsidRPr="001D0454" w14:paraId="4DE39C5A" w14:textId="77777777" w:rsidTr="007C2125">
        <w:tc>
          <w:tcPr>
            <w:tcW w:w="1098" w:type="pct"/>
          </w:tcPr>
          <w:p w14:paraId="7DAA4F47"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DFAT</w:t>
            </w:r>
          </w:p>
        </w:tc>
        <w:tc>
          <w:tcPr>
            <w:tcW w:w="3902" w:type="pct"/>
          </w:tcPr>
          <w:p w14:paraId="09B05CC5"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Australian Government Department of Foreign Affairs and Trade</w:t>
            </w:r>
          </w:p>
        </w:tc>
      </w:tr>
      <w:tr w:rsidR="00DD4D03" w:rsidRPr="001D0454" w14:paraId="420CB54B" w14:textId="77777777" w:rsidTr="007C2125">
        <w:tc>
          <w:tcPr>
            <w:tcW w:w="1098" w:type="pct"/>
          </w:tcPr>
          <w:p w14:paraId="2FF1F7AC"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COVID-19</w:t>
            </w:r>
          </w:p>
        </w:tc>
        <w:tc>
          <w:tcPr>
            <w:tcW w:w="3902" w:type="pct"/>
          </w:tcPr>
          <w:p w14:paraId="70B74631"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Coronavirus disease</w:t>
            </w:r>
          </w:p>
        </w:tc>
      </w:tr>
      <w:tr w:rsidR="00DD4D03" w:rsidRPr="001D0454" w14:paraId="7A77048D" w14:textId="77777777" w:rsidTr="007C2125">
        <w:tc>
          <w:tcPr>
            <w:tcW w:w="1098" w:type="pct"/>
          </w:tcPr>
          <w:p w14:paraId="7C93E2DF"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DHOM</w:t>
            </w:r>
          </w:p>
        </w:tc>
        <w:tc>
          <w:tcPr>
            <w:tcW w:w="3902" w:type="pct"/>
          </w:tcPr>
          <w:p w14:paraId="5073830A" w14:textId="77777777" w:rsidR="00DD4D03" w:rsidRPr="005817D7" w:rsidRDefault="00DD4D03" w:rsidP="007C2125">
            <w:pPr>
              <w:pStyle w:val="ListParagraph"/>
              <w:keepNext/>
              <w:spacing w:before="40" w:after="40"/>
              <w:ind w:left="0"/>
              <w:contextualSpacing w:val="0"/>
              <w:rPr>
                <w:rFonts w:ascii="Segoe UI Light" w:hAnsi="Segoe UI Light"/>
              </w:rPr>
            </w:pPr>
            <w:r>
              <w:rPr>
                <w:rFonts w:ascii="Segoe UI Light" w:hAnsi="Segoe UI Light"/>
              </w:rPr>
              <w:t>Australia’s Deputy Head of Mission in Manila</w:t>
            </w:r>
          </w:p>
        </w:tc>
      </w:tr>
      <w:tr w:rsidR="00DD4D03" w:rsidRPr="001D0454" w14:paraId="7A032C0B" w14:textId="77777777" w:rsidTr="007C2125">
        <w:tc>
          <w:tcPr>
            <w:tcW w:w="1098" w:type="pct"/>
          </w:tcPr>
          <w:p w14:paraId="42F680F8"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GEDSI</w:t>
            </w:r>
          </w:p>
        </w:tc>
        <w:tc>
          <w:tcPr>
            <w:tcW w:w="3902" w:type="pct"/>
          </w:tcPr>
          <w:p w14:paraId="05BE8BBB" w14:textId="77777777" w:rsidR="00DD4D03" w:rsidRPr="001D0454" w:rsidRDefault="00DD4D03" w:rsidP="007C2125">
            <w:pPr>
              <w:pStyle w:val="ListParagraph"/>
              <w:keepNext/>
              <w:spacing w:before="40" w:after="40"/>
              <w:ind w:left="0"/>
              <w:contextualSpacing w:val="0"/>
              <w:rPr>
                <w:rFonts w:ascii="Segoe UI Light" w:hAnsi="Segoe UI Light"/>
              </w:rPr>
            </w:pPr>
            <w:r w:rsidRPr="005817D7">
              <w:rPr>
                <w:rFonts w:ascii="Segoe UI Light" w:hAnsi="Segoe UI Light"/>
              </w:rPr>
              <w:t>Gender Equality, Disability and Social Inclusion</w:t>
            </w:r>
          </w:p>
        </w:tc>
      </w:tr>
      <w:tr w:rsidR="00DD4D03" w:rsidRPr="001D0454" w14:paraId="06AD8C12" w14:textId="77777777" w:rsidTr="007C2125">
        <w:tc>
          <w:tcPr>
            <w:tcW w:w="1098" w:type="pct"/>
          </w:tcPr>
          <w:p w14:paraId="66BD9B27"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IPR</w:t>
            </w:r>
          </w:p>
        </w:tc>
        <w:tc>
          <w:tcPr>
            <w:tcW w:w="3902" w:type="pct"/>
          </w:tcPr>
          <w:p w14:paraId="12F61C6F"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Independent Progress Review</w:t>
            </w:r>
          </w:p>
        </w:tc>
      </w:tr>
      <w:tr w:rsidR="00DD4D03" w:rsidRPr="001D0454" w14:paraId="60C6D862" w14:textId="77777777" w:rsidTr="007C2125">
        <w:tc>
          <w:tcPr>
            <w:tcW w:w="1098" w:type="pct"/>
          </w:tcPr>
          <w:p w14:paraId="4AE3356D"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JSC</w:t>
            </w:r>
          </w:p>
        </w:tc>
        <w:tc>
          <w:tcPr>
            <w:tcW w:w="3902" w:type="pct"/>
          </w:tcPr>
          <w:p w14:paraId="09857ADB"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 xml:space="preserve">CfC’s </w:t>
            </w:r>
            <w:r w:rsidRPr="005817D7">
              <w:rPr>
                <w:rFonts w:ascii="Segoe UI Light" w:hAnsi="Segoe UI Light"/>
              </w:rPr>
              <w:t>Joint Steering Committee</w:t>
            </w:r>
          </w:p>
        </w:tc>
      </w:tr>
      <w:tr w:rsidR="00DD4D03" w:rsidRPr="001D0454" w14:paraId="75D71A6C" w14:textId="77777777" w:rsidTr="007C2125">
        <w:tc>
          <w:tcPr>
            <w:tcW w:w="1098" w:type="pct"/>
          </w:tcPr>
          <w:p w14:paraId="4768039D"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MLE</w:t>
            </w:r>
          </w:p>
        </w:tc>
        <w:tc>
          <w:tcPr>
            <w:tcW w:w="3902" w:type="pct"/>
          </w:tcPr>
          <w:p w14:paraId="7C5F79F8"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Monitoring, Learning and Evaluation</w:t>
            </w:r>
          </w:p>
        </w:tc>
      </w:tr>
      <w:tr w:rsidR="00DD4D03" w:rsidRPr="001D0454" w14:paraId="15A78E8F" w14:textId="77777777" w:rsidTr="007C2125">
        <w:tc>
          <w:tcPr>
            <w:tcW w:w="1098" w:type="pct"/>
          </w:tcPr>
          <w:p w14:paraId="581DA0D6"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NGO</w:t>
            </w:r>
          </w:p>
        </w:tc>
        <w:tc>
          <w:tcPr>
            <w:tcW w:w="3902" w:type="pct"/>
          </w:tcPr>
          <w:p w14:paraId="03B01879"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Non-governmental organisation</w:t>
            </w:r>
          </w:p>
        </w:tc>
      </w:tr>
      <w:tr w:rsidR="00DD4D03" w:rsidRPr="001D0454" w14:paraId="20E769D0" w14:textId="77777777" w:rsidTr="007C2125">
        <w:tc>
          <w:tcPr>
            <w:tcW w:w="1098" w:type="pct"/>
          </w:tcPr>
          <w:p w14:paraId="5814CB0E"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PALMSS</w:t>
            </w:r>
          </w:p>
        </w:tc>
        <w:tc>
          <w:tcPr>
            <w:tcW w:w="3902" w:type="pct"/>
          </w:tcPr>
          <w:p w14:paraId="30BEC063"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Procurement, Administrative and Logistics Management Support Services for Aid Program Delivery (</w:t>
            </w:r>
            <w:proofErr w:type="spellStart"/>
            <w:r w:rsidRPr="001D0454">
              <w:rPr>
                <w:rFonts w:ascii="Segoe UI Light" w:hAnsi="Segoe UI Light"/>
              </w:rPr>
              <w:t>Abt</w:t>
            </w:r>
            <w:proofErr w:type="spellEnd"/>
            <w:r w:rsidRPr="001D0454">
              <w:rPr>
                <w:rFonts w:ascii="Segoe UI Light" w:hAnsi="Segoe UI Light"/>
              </w:rPr>
              <w:t xml:space="preserve"> Associates)</w:t>
            </w:r>
          </w:p>
        </w:tc>
      </w:tr>
      <w:tr w:rsidR="00DD4D03" w:rsidRPr="001D0454" w14:paraId="10FC4A68" w14:textId="77777777" w:rsidTr="007C2125">
        <w:tc>
          <w:tcPr>
            <w:tcW w:w="1098" w:type="pct"/>
          </w:tcPr>
          <w:p w14:paraId="68D30DDA"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[Joint] PMT</w:t>
            </w:r>
          </w:p>
        </w:tc>
        <w:tc>
          <w:tcPr>
            <w:tcW w:w="3902" w:type="pct"/>
          </w:tcPr>
          <w:p w14:paraId="03C7545E"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CfC’s [Joint] Program Management Team</w:t>
            </w:r>
          </w:p>
        </w:tc>
      </w:tr>
      <w:tr w:rsidR="00DD4D03" w:rsidRPr="001D0454" w14:paraId="34CE4702" w14:textId="77777777" w:rsidTr="007C2125">
        <w:tc>
          <w:tcPr>
            <w:tcW w:w="1098" w:type="pct"/>
          </w:tcPr>
          <w:p w14:paraId="39BF2A5C"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PSP</w:t>
            </w:r>
          </w:p>
        </w:tc>
        <w:tc>
          <w:tcPr>
            <w:tcW w:w="3902" w:type="pct"/>
          </w:tcPr>
          <w:p w14:paraId="75C8D633" w14:textId="77777777" w:rsidR="00DD4D03" w:rsidRDefault="00DD4D03" w:rsidP="007C2125">
            <w:pPr>
              <w:pStyle w:val="ListParagraph"/>
              <w:keepNext/>
              <w:spacing w:before="40" w:after="40"/>
              <w:ind w:left="0"/>
              <w:contextualSpacing w:val="0"/>
              <w:rPr>
                <w:rFonts w:ascii="Segoe UI Light" w:hAnsi="Segoe UI Light"/>
              </w:rPr>
            </w:pPr>
            <w:r>
              <w:rPr>
                <w:rFonts w:ascii="Segoe UI Light" w:hAnsi="Segoe UI Light"/>
              </w:rPr>
              <w:t>CfC’s Partnership Strategic Panel</w:t>
            </w:r>
          </w:p>
        </w:tc>
      </w:tr>
      <w:tr w:rsidR="00DD4D03" w:rsidRPr="001D0454" w14:paraId="6972C01E" w14:textId="77777777" w:rsidTr="007C2125">
        <w:tc>
          <w:tcPr>
            <w:tcW w:w="1098" w:type="pct"/>
          </w:tcPr>
          <w:p w14:paraId="6886E187" w14:textId="77777777" w:rsidR="00DD4D03" w:rsidRPr="001D0454" w:rsidRDefault="00DD4D03" w:rsidP="007C2125">
            <w:pPr>
              <w:pStyle w:val="ListParagraph"/>
              <w:keepNext/>
              <w:spacing w:before="40" w:after="40"/>
              <w:ind w:left="0"/>
              <w:contextualSpacing w:val="0"/>
              <w:rPr>
                <w:rFonts w:ascii="Segoe UI Light" w:hAnsi="Segoe UI Light"/>
              </w:rPr>
            </w:pPr>
            <w:r w:rsidRPr="001D0454">
              <w:rPr>
                <w:rFonts w:ascii="Segoe UI Light" w:hAnsi="Segoe UI Light"/>
              </w:rPr>
              <w:t>TAF</w:t>
            </w:r>
          </w:p>
        </w:tc>
        <w:tc>
          <w:tcPr>
            <w:tcW w:w="3902" w:type="pct"/>
          </w:tcPr>
          <w:p w14:paraId="1986F507" w14:textId="77777777" w:rsidR="00DD4D03" w:rsidRPr="001D0454" w:rsidRDefault="00DD4D03" w:rsidP="007C2125">
            <w:pPr>
              <w:pStyle w:val="ListParagraph"/>
              <w:keepNext/>
              <w:spacing w:before="40" w:after="40"/>
              <w:ind w:left="0"/>
              <w:contextualSpacing w:val="0"/>
              <w:rPr>
                <w:rFonts w:ascii="Segoe UI Light" w:hAnsi="Segoe UI Light"/>
              </w:rPr>
            </w:pPr>
            <w:r>
              <w:rPr>
                <w:rFonts w:ascii="Segoe UI Light" w:hAnsi="Segoe UI Light"/>
              </w:rPr>
              <w:t>The Asia Foundation</w:t>
            </w:r>
          </w:p>
        </w:tc>
      </w:tr>
    </w:tbl>
    <w:p w14:paraId="6243EE49" w14:textId="77777777" w:rsidR="009A281E" w:rsidRPr="0093428D" w:rsidRDefault="009A281E" w:rsidP="005D1135">
      <w:pPr>
        <w:keepNext/>
        <w:spacing w:line="240" w:lineRule="auto"/>
        <w:rPr>
          <w:rFonts w:ascii="Segoe UI Light" w:hAnsi="Segoe UI Light" w:cs="Segoe UI Light"/>
          <w:szCs w:val="24"/>
        </w:rPr>
      </w:pPr>
    </w:p>
    <w:p w14:paraId="4C2C946A" w14:textId="77777777" w:rsidR="0093428D" w:rsidRPr="0093428D" w:rsidRDefault="0093428D" w:rsidP="005D1135">
      <w:pPr>
        <w:keepNext/>
        <w:spacing w:line="240" w:lineRule="auto"/>
        <w:rPr>
          <w:rFonts w:ascii="Segoe UI Light" w:hAnsi="Segoe UI Light" w:cs="Segoe UI Light"/>
          <w:szCs w:val="24"/>
        </w:rPr>
        <w:sectPr w:rsidR="0093428D" w:rsidRPr="0093428D" w:rsidSect="009B3C10">
          <w:footerReference w:type="default" r:id="rId9"/>
          <w:pgSz w:w="11906" w:h="16838"/>
          <w:pgMar w:top="1440" w:right="1440" w:bottom="1440" w:left="1440" w:header="709" w:footer="709" w:gutter="0"/>
          <w:pgNumType w:start="1"/>
          <w:cols w:space="708"/>
          <w:docGrid w:linePitch="360"/>
        </w:sectPr>
      </w:pPr>
    </w:p>
    <w:p w14:paraId="537BFD8E" w14:textId="258EFC97" w:rsidR="004D071A" w:rsidRPr="009934EF" w:rsidRDefault="004D071A" w:rsidP="004D071A">
      <w:pPr>
        <w:spacing w:after="120" w:line="240" w:lineRule="auto"/>
        <w:rPr>
          <w:rFonts w:ascii="Segoe UI Light" w:hAnsi="Segoe UI Light"/>
          <w:color w:val="000099"/>
          <w:sz w:val="32"/>
        </w:rPr>
      </w:pPr>
      <w:r w:rsidRPr="009934EF">
        <w:rPr>
          <w:rFonts w:ascii="Segoe UI Light" w:hAnsi="Segoe UI Light"/>
          <w:color w:val="000099"/>
          <w:sz w:val="32"/>
        </w:rPr>
        <w:lastRenderedPageBreak/>
        <w:t xml:space="preserve">Australia – The Asia Foundation (TAF) Philippines Partnership </w:t>
      </w:r>
    </w:p>
    <w:p w14:paraId="56BB1E94" w14:textId="77777777" w:rsidR="004D071A" w:rsidRPr="009934EF" w:rsidRDefault="004D071A" w:rsidP="004D071A">
      <w:pPr>
        <w:spacing w:after="120" w:line="240" w:lineRule="auto"/>
        <w:rPr>
          <w:rFonts w:ascii="Segoe UI Light" w:hAnsi="Segoe UI Light"/>
          <w:color w:val="000099"/>
          <w:sz w:val="32"/>
        </w:rPr>
      </w:pPr>
      <w:r w:rsidRPr="009934EF">
        <w:rPr>
          <w:rFonts w:ascii="Segoe UI Light" w:hAnsi="Segoe UI Light"/>
          <w:color w:val="000099"/>
          <w:sz w:val="48"/>
        </w:rPr>
        <w:t>Coalitions for Change (CfC)</w:t>
      </w:r>
    </w:p>
    <w:p w14:paraId="38B4FA01" w14:textId="46234BA6" w:rsidR="004D071A" w:rsidRPr="009934EF" w:rsidRDefault="004D071A" w:rsidP="004D071A">
      <w:pPr>
        <w:spacing w:after="120" w:line="240" w:lineRule="auto"/>
        <w:rPr>
          <w:rFonts w:ascii="Segoe UI Light" w:hAnsi="Segoe UI Light"/>
          <w:color w:val="000099"/>
          <w:sz w:val="32"/>
        </w:rPr>
      </w:pPr>
      <w:r w:rsidRPr="009934EF">
        <w:rPr>
          <w:rFonts w:ascii="Segoe UI Light" w:hAnsi="Segoe UI Light"/>
          <w:color w:val="000099"/>
          <w:sz w:val="48"/>
        </w:rPr>
        <w:t>Phase 2 Independent Progress Review</w:t>
      </w:r>
    </w:p>
    <w:p w14:paraId="6391067B" w14:textId="03F997C4" w:rsidR="004D071A" w:rsidRPr="009934EF" w:rsidRDefault="004D071A" w:rsidP="004D071A">
      <w:pPr>
        <w:pBdr>
          <w:bottom w:val="single" w:sz="4" w:space="1" w:color="auto"/>
        </w:pBdr>
        <w:spacing w:after="120" w:line="240" w:lineRule="auto"/>
        <w:rPr>
          <w:rFonts w:ascii="Segoe UI Light" w:hAnsi="Segoe UI Light"/>
          <w:color w:val="000099"/>
          <w:sz w:val="32"/>
        </w:rPr>
      </w:pPr>
      <w:r w:rsidRPr="009934EF">
        <w:rPr>
          <w:rFonts w:ascii="Segoe UI Light" w:hAnsi="Segoe UI Light"/>
          <w:color w:val="000099"/>
          <w:sz w:val="32"/>
        </w:rPr>
        <w:t>January-March 2021</w:t>
      </w:r>
    </w:p>
    <w:p w14:paraId="295D80BA" w14:textId="6C0E3380" w:rsidR="004D071A" w:rsidRPr="009934EF" w:rsidRDefault="004D071A" w:rsidP="004D071A">
      <w:pPr>
        <w:keepNext/>
        <w:pBdr>
          <w:bottom w:val="single" w:sz="4" w:space="1" w:color="auto"/>
        </w:pBdr>
        <w:spacing w:after="0" w:line="240" w:lineRule="auto"/>
        <w:rPr>
          <w:rFonts w:ascii="Segoe UI Light" w:hAnsi="Segoe UI Light"/>
          <w:color w:val="000099"/>
          <w:sz w:val="32"/>
        </w:rPr>
      </w:pPr>
      <w:r w:rsidRPr="009934EF">
        <w:rPr>
          <w:rFonts w:ascii="Segoe UI Light" w:hAnsi="Segoe UI Light"/>
          <w:color w:val="000099"/>
          <w:sz w:val="32"/>
        </w:rPr>
        <w:t>Peter Bazeley | Explication</w:t>
      </w:r>
    </w:p>
    <w:p w14:paraId="7488563A" w14:textId="77777777" w:rsidR="004D071A" w:rsidRPr="00C34B4A" w:rsidRDefault="004D071A" w:rsidP="004D071A">
      <w:pPr>
        <w:keepNext/>
        <w:pBdr>
          <w:bottom w:val="single" w:sz="4" w:space="1" w:color="auto"/>
        </w:pBdr>
        <w:spacing w:after="0" w:line="240" w:lineRule="auto"/>
        <w:rPr>
          <w:rFonts w:ascii="Segoe UI Light" w:hAnsi="Segoe UI Light"/>
          <w:color w:val="000099"/>
        </w:rPr>
      </w:pPr>
    </w:p>
    <w:p w14:paraId="36FAC298" w14:textId="55608552" w:rsidR="004D071A" w:rsidRPr="009934EF" w:rsidRDefault="002B7489" w:rsidP="00DF1F2B">
      <w:pPr>
        <w:spacing w:before="120" w:after="120" w:line="240" w:lineRule="auto"/>
        <w:rPr>
          <w:rFonts w:ascii="Segoe UI Light" w:hAnsi="Segoe UI Light"/>
          <w:color w:val="000099"/>
          <w:sz w:val="48"/>
        </w:rPr>
      </w:pPr>
      <w:r>
        <w:rPr>
          <w:rFonts w:ascii="Segoe UI Light" w:hAnsi="Segoe UI Light"/>
          <w:color w:val="000099"/>
          <w:sz w:val="48"/>
        </w:rPr>
        <w:t>Final</w:t>
      </w:r>
      <w:r w:rsidR="004D071A" w:rsidRPr="009934EF">
        <w:rPr>
          <w:rFonts w:ascii="Segoe UI Light" w:hAnsi="Segoe UI Light"/>
          <w:color w:val="000099"/>
          <w:sz w:val="48"/>
        </w:rPr>
        <w:t xml:space="preserve"> Report</w:t>
      </w:r>
    </w:p>
    <w:p w14:paraId="3852E9E3" w14:textId="3404F0AD" w:rsidR="004D071A" w:rsidRPr="001A48AB" w:rsidRDefault="00F828F9" w:rsidP="004D071A">
      <w:pPr>
        <w:spacing w:after="0" w:line="240" w:lineRule="auto"/>
        <w:contextualSpacing/>
        <w:rPr>
          <w:rFonts w:ascii="Segoe UI Light" w:hAnsi="Segoe UI Light"/>
          <w:color w:val="000099"/>
        </w:rPr>
      </w:pPr>
      <w:r>
        <w:rPr>
          <w:rFonts w:ascii="Segoe UI Light" w:hAnsi="Segoe UI Light"/>
          <w:color w:val="000099"/>
          <w:sz w:val="32"/>
        </w:rPr>
        <w:t>April</w:t>
      </w:r>
      <w:r w:rsidR="004D071A" w:rsidRPr="00556ED3">
        <w:rPr>
          <w:rFonts w:ascii="Segoe UI Light" w:hAnsi="Segoe UI Light"/>
          <w:color w:val="000099"/>
          <w:sz w:val="32"/>
        </w:rPr>
        <w:t xml:space="preserve"> 2021</w:t>
      </w:r>
    </w:p>
    <w:p w14:paraId="03201EAA" w14:textId="77777777" w:rsidR="004D071A" w:rsidRPr="001A48AB" w:rsidRDefault="004D071A" w:rsidP="004D071A">
      <w:pPr>
        <w:pBdr>
          <w:bottom w:val="single" w:sz="4" w:space="1" w:color="auto"/>
        </w:pBdr>
        <w:spacing w:after="0" w:line="240" w:lineRule="auto"/>
        <w:contextualSpacing/>
        <w:rPr>
          <w:rFonts w:ascii="Segoe UI Light" w:hAnsi="Segoe UI Light"/>
          <w:color w:val="000099"/>
        </w:rPr>
      </w:pPr>
    </w:p>
    <w:p w14:paraId="113F40B6" w14:textId="0C0AD64D" w:rsidR="00EC148E" w:rsidRPr="001A48AB" w:rsidRDefault="00EC148E" w:rsidP="004D071A">
      <w:pPr>
        <w:keepNext/>
        <w:spacing w:after="0" w:line="240" w:lineRule="auto"/>
        <w:rPr>
          <w:rFonts w:ascii="Segoe UI Light" w:hAnsi="Segoe UI Light"/>
          <w:color w:val="0000FF"/>
          <w:sz w:val="16"/>
        </w:rPr>
      </w:pPr>
    </w:p>
    <w:p w14:paraId="2474962F" w14:textId="77777777" w:rsidR="00835063" w:rsidRPr="001A48AB" w:rsidRDefault="00835063" w:rsidP="004D071A">
      <w:pPr>
        <w:keepNext/>
        <w:spacing w:after="0" w:line="240" w:lineRule="auto"/>
        <w:rPr>
          <w:rFonts w:ascii="Segoe UI Light" w:hAnsi="Segoe UI Light"/>
          <w:color w:val="0000FF"/>
          <w:sz w:val="16"/>
        </w:rPr>
      </w:pPr>
    </w:p>
    <w:tbl>
      <w:tblPr>
        <w:tblStyle w:val="TableGrid"/>
        <w:tblW w:w="0" w:type="auto"/>
        <w:shd w:val="clear" w:color="auto" w:fill="D9E2F3" w:themeFill="accent5" w:themeFillTint="33"/>
        <w:tblCellMar>
          <w:top w:w="198" w:type="dxa"/>
          <w:left w:w="255" w:type="dxa"/>
          <w:bottom w:w="142" w:type="dxa"/>
          <w:right w:w="255" w:type="dxa"/>
        </w:tblCellMar>
        <w:tblLook w:val="04A0" w:firstRow="1" w:lastRow="0" w:firstColumn="1" w:lastColumn="0" w:noHBand="0" w:noVBand="1"/>
      </w:tblPr>
      <w:tblGrid>
        <w:gridCol w:w="9016"/>
      </w:tblGrid>
      <w:tr w:rsidR="00170158" w14:paraId="7BAE75C6" w14:textId="77777777" w:rsidTr="00053842">
        <w:tc>
          <w:tcPr>
            <w:tcW w:w="9016" w:type="dxa"/>
            <w:shd w:val="clear" w:color="auto" w:fill="D9E2F3" w:themeFill="accent5" w:themeFillTint="33"/>
          </w:tcPr>
          <w:p w14:paraId="25541F4E" w14:textId="513EA3AC" w:rsidR="00170158" w:rsidRPr="005A1514" w:rsidRDefault="00D55A62" w:rsidP="00D55A62">
            <w:pPr>
              <w:shd w:val="clear" w:color="auto" w:fill="D5DCE4" w:themeFill="text2" w:themeFillTint="33"/>
              <w:tabs>
                <w:tab w:val="left" w:pos="2280"/>
                <w:tab w:val="center" w:pos="3941"/>
              </w:tabs>
              <w:rPr>
                <w:rFonts w:ascii="Segoe UI" w:hAnsi="Segoe UI" w:cs="Segoe UI"/>
                <w:b/>
                <w:sz w:val="32"/>
              </w:rPr>
            </w:pPr>
            <w:r>
              <w:rPr>
                <w:rFonts w:ascii="Segoe UI" w:hAnsi="Segoe UI" w:cs="Segoe UI"/>
                <w:b/>
                <w:sz w:val="32"/>
              </w:rPr>
              <w:tab/>
            </w:r>
            <w:r>
              <w:rPr>
                <w:rFonts w:ascii="Segoe UI" w:hAnsi="Segoe UI" w:cs="Segoe UI"/>
                <w:b/>
                <w:sz w:val="32"/>
              </w:rPr>
              <w:tab/>
            </w:r>
            <w:bookmarkStart w:id="3" w:name="Summary"/>
            <w:bookmarkEnd w:id="3"/>
            <w:r w:rsidR="00170158" w:rsidRPr="005A1514">
              <w:rPr>
                <w:rFonts w:ascii="Segoe UI" w:hAnsi="Segoe UI" w:cs="Segoe UI"/>
                <w:b/>
                <w:sz w:val="32"/>
              </w:rPr>
              <w:t>Summary</w:t>
            </w:r>
          </w:p>
          <w:p w14:paraId="11C12DE1" w14:textId="040C1D60" w:rsidR="00513BA0" w:rsidRPr="005A1514" w:rsidRDefault="00513BA0" w:rsidP="00D55A62">
            <w:pPr>
              <w:pStyle w:val="ListParagraph"/>
              <w:shd w:val="clear" w:color="auto" w:fill="D5DCE4" w:themeFill="text2" w:themeFillTint="33"/>
              <w:ind w:left="0"/>
              <w:contextualSpacing w:val="0"/>
              <w:jc w:val="center"/>
              <w:rPr>
                <w:rFonts w:ascii="Segoe UI" w:hAnsi="Segoe UI" w:cs="Segoe UI"/>
                <w:sz w:val="12"/>
              </w:rPr>
            </w:pPr>
          </w:p>
          <w:p w14:paraId="7FEDA952" w14:textId="24F4DFAF" w:rsidR="008B39B9" w:rsidRPr="005A1514" w:rsidRDefault="008B39B9" w:rsidP="00D572A3">
            <w:pPr>
              <w:pStyle w:val="ListParagraph"/>
              <w:spacing w:after="120"/>
              <w:ind w:left="0"/>
              <w:contextualSpacing w:val="0"/>
              <w:rPr>
                <w:rFonts w:ascii="Segoe UI" w:hAnsi="Segoe UI" w:cs="Segoe UI"/>
                <w:szCs w:val="24"/>
              </w:rPr>
            </w:pPr>
            <w:r w:rsidRPr="005A1514">
              <w:rPr>
                <w:rFonts w:ascii="Segoe UI" w:hAnsi="Segoe UI" w:cs="Segoe UI"/>
                <w:szCs w:val="24"/>
              </w:rPr>
              <w:t xml:space="preserve">The review was to </w:t>
            </w:r>
            <w:r w:rsidR="00A8054E" w:rsidRPr="005A1514">
              <w:rPr>
                <w:rFonts w:ascii="Segoe UI" w:hAnsi="Segoe UI" w:cs="Segoe UI"/>
                <w:szCs w:val="24"/>
              </w:rPr>
              <w:t>help</w:t>
            </w:r>
            <w:r w:rsidRPr="005A1514">
              <w:rPr>
                <w:rFonts w:ascii="Segoe UI" w:hAnsi="Segoe UI" w:cs="Segoe UI"/>
                <w:szCs w:val="24"/>
              </w:rPr>
              <w:t xml:space="preserve"> Post determine whether a program extension beyond June 2022 is warranted, and if so for how long.</w:t>
            </w:r>
          </w:p>
          <w:p w14:paraId="5B85BD60" w14:textId="0B0765E8" w:rsidR="008B39B9" w:rsidRPr="005A1514" w:rsidRDefault="00BD2AC7" w:rsidP="00D572A3">
            <w:pPr>
              <w:pStyle w:val="ListParagraph"/>
              <w:spacing w:after="120"/>
              <w:ind w:left="0"/>
              <w:contextualSpacing w:val="0"/>
              <w:rPr>
                <w:rFonts w:ascii="Segoe UI" w:hAnsi="Segoe UI" w:cs="Segoe UI"/>
                <w:szCs w:val="24"/>
              </w:rPr>
            </w:pPr>
            <w:r w:rsidRPr="005A1514">
              <w:rPr>
                <w:rFonts w:ascii="Segoe UI" w:hAnsi="Segoe UI" w:cs="Segoe UI"/>
                <w:szCs w:val="24"/>
              </w:rPr>
              <w:t>Post’s</w:t>
            </w:r>
            <w:r w:rsidR="0043360A" w:rsidRPr="005A1514">
              <w:rPr>
                <w:rFonts w:ascii="Segoe UI" w:hAnsi="Segoe UI" w:cs="Segoe UI"/>
                <w:szCs w:val="24"/>
              </w:rPr>
              <w:t xml:space="preserve"> q</w:t>
            </w:r>
            <w:r w:rsidR="008B39B9" w:rsidRPr="005A1514">
              <w:rPr>
                <w:rFonts w:ascii="Segoe UI" w:hAnsi="Segoe UI" w:cs="Segoe UI"/>
                <w:szCs w:val="24"/>
              </w:rPr>
              <w:t xml:space="preserve">uestions </w:t>
            </w:r>
            <w:r w:rsidRPr="005A1514">
              <w:rPr>
                <w:rFonts w:ascii="Segoe UI" w:hAnsi="Segoe UI" w:cs="Segoe UI"/>
                <w:szCs w:val="24"/>
              </w:rPr>
              <w:t xml:space="preserve">for </w:t>
            </w:r>
            <w:r w:rsidR="008B39B9" w:rsidRPr="005A1514">
              <w:rPr>
                <w:rFonts w:ascii="Segoe UI" w:hAnsi="Segoe UI" w:cs="Segoe UI"/>
                <w:szCs w:val="24"/>
              </w:rPr>
              <w:t xml:space="preserve">the review were </w:t>
            </w:r>
            <w:r w:rsidR="0043360A" w:rsidRPr="005A1514">
              <w:rPr>
                <w:rFonts w:ascii="Segoe UI" w:hAnsi="Segoe UI" w:cs="Segoe UI"/>
                <w:szCs w:val="24"/>
              </w:rPr>
              <w:t>focused on</w:t>
            </w:r>
            <w:r w:rsidR="008B39B9" w:rsidRPr="005A1514">
              <w:rPr>
                <w:rFonts w:ascii="Segoe UI" w:hAnsi="Segoe UI" w:cs="Segoe UI"/>
                <w:szCs w:val="24"/>
              </w:rPr>
              <w:t>:</w:t>
            </w:r>
          </w:p>
          <w:p w14:paraId="638B4147" w14:textId="77777777" w:rsidR="008B39B9" w:rsidRPr="005A1514" w:rsidRDefault="008B39B9" w:rsidP="009E1C64">
            <w:pPr>
              <w:pStyle w:val="ListParagraph"/>
              <w:numPr>
                <w:ilvl w:val="0"/>
                <w:numId w:val="40"/>
              </w:numPr>
              <w:spacing w:after="120"/>
              <w:contextualSpacing w:val="0"/>
              <w:rPr>
                <w:rFonts w:ascii="Segoe UI" w:hAnsi="Segoe UI" w:cs="Segoe UI"/>
                <w:szCs w:val="24"/>
              </w:rPr>
            </w:pPr>
            <w:r w:rsidRPr="005A1514">
              <w:rPr>
                <w:rFonts w:ascii="Segoe UI" w:hAnsi="Segoe UI" w:cs="Segoe UI"/>
                <w:szCs w:val="24"/>
              </w:rPr>
              <w:t>Performance against CfC’s end-of-program and intermediate outcomes;</w:t>
            </w:r>
          </w:p>
          <w:p w14:paraId="1E50C32F" w14:textId="7054215F" w:rsidR="008B39B9" w:rsidRPr="005A1514" w:rsidRDefault="008B39B9" w:rsidP="009E1C64">
            <w:pPr>
              <w:pStyle w:val="ListParagraph"/>
              <w:numPr>
                <w:ilvl w:val="0"/>
                <w:numId w:val="40"/>
              </w:numPr>
              <w:spacing w:after="120"/>
              <w:contextualSpacing w:val="0"/>
              <w:rPr>
                <w:rFonts w:ascii="Segoe UI" w:hAnsi="Segoe UI" w:cs="Segoe UI"/>
                <w:szCs w:val="24"/>
              </w:rPr>
            </w:pPr>
            <w:r w:rsidRPr="005A1514">
              <w:rPr>
                <w:rFonts w:ascii="Segoe UI" w:hAnsi="Segoe UI" w:cs="Segoe UI"/>
                <w:szCs w:val="24"/>
              </w:rPr>
              <w:t>Continuing relevance (including partnership and operational arrangements). This in the context of progress towards advanced middle-income country status, and also COVID-19.</w:t>
            </w:r>
          </w:p>
          <w:p w14:paraId="1B5CA763" w14:textId="7091F18A" w:rsidR="008B39B9" w:rsidRPr="005A1514" w:rsidRDefault="008B39B9" w:rsidP="00D572A3">
            <w:pPr>
              <w:pStyle w:val="ListParagraph"/>
              <w:spacing w:after="120"/>
              <w:ind w:left="0"/>
              <w:contextualSpacing w:val="0"/>
              <w:rPr>
                <w:rFonts w:ascii="Segoe UI" w:hAnsi="Segoe UI" w:cs="Segoe UI"/>
                <w:szCs w:val="24"/>
              </w:rPr>
            </w:pPr>
            <w:r w:rsidRPr="005A1514">
              <w:rPr>
                <w:rFonts w:ascii="Segoe UI" w:hAnsi="Segoe UI" w:cs="Segoe UI"/>
                <w:szCs w:val="24"/>
              </w:rPr>
              <w:t xml:space="preserve">‘A’ (performance) would appear to be a relatively straightforward question </w:t>
            </w:r>
            <w:r w:rsidR="0012400B" w:rsidRPr="005A1514">
              <w:rPr>
                <w:rFonts w:ascii="Segoe UI" w:hAnsi="Segoe UI" w:cs="Segoe UI"/>
                <w:szCs w:val="24"/>
              </w:rPr>
              <w:t>(with some points of discussion): it is</w:t>
            </w:r>
            <w:r w:rsidRPr="005A1514">
              <w:rPr>
                <w:rFonts w:ascii="Segoe UI" w:hAnsi="Segoe UI" w:cs="Segoe UI"/>
                <w:szCs w:val="24"/>
              </w:rPr>
              <w:t xml:space="preserve"> generally </w:t>
            </w:r>
            <w:r w:rsidR="0012400B" w:rsidRPr="005A1514">
              <w:rPr>
                <w:rFonts w:ascii="Segoe UI" w:hAnsi="Segoe UI" w:cs="Segoe UI"/>
                <w:szCs w:val="24"/>
              </w:rPr>
              <w:t xml:space="preserve">a </w:t>
            </w:r>
            <w:r w:rsidRPr="005A1514">
              <w:rPr>
                <w:rFonts w:ascii="Segoe UI" w:hAnsi="Segoe UI" w:cs="Segoe UI"/>
                <w:szCs w:val="24"/>
              </w:rPr>
              <w:t>positive story.</w:t>
            </w:r>
          </w:p>
          <w:p w14:paraId="16E5608E" w14:textId="77777777" w:rsidR="00170158" w:rsidRPr="005A1514" w:rsidRDefault="008B39B9" w:rsidP="0012400B">
            <w:pPr>
              <w:pStyle w:val="ListParagraph"/>
              <w:spacing w:after="120"/>
              <w:ind w:left="0"/>
              <w:contextualSpacing w:val="0"/>
              <w:rPr>
                <w:rFonts w:ascii="Segoe UI" w:hAnsi="Segoe UI" w:cs="Segoe UI"/>
                <w:szCs w:val="24"/>
              </w:rPr>
            </w:pPr>
            <w:r w:rsidRPr="005A1514">
              <w:rPr>
                <w:rFonts w:ascii="Segoe UI" w:hAnsi="Segoe UI" w:cs="Segoe UI"/>
                <w:szCs w:val="24"/>
              </w:rPr>
              <w:t>‘B’ (relevance and design) is also straightforward and positive at the superficial level, but begs some bigger, more complex, questions which deserve further discussion and reflection beyond this review’s timeframe.</w:t>
            </w:r>
          </w:p>
          <w:p w14:paraId="372D4D5E" w14:textId="0A8FCBC0" w:rsidR="00F94762" w:rsidRPr="005A1514" w:rsidRDefault="00F94762" w:rsidP="0012400B">
            <w:pPr>
              <w:pStyle w:val="ListParagraph"/>
              <w:spacing w:after="120"/>
              <w:ind w:left="0"/>
              <w:contextualSpacing w:val="0"/>
              <w:rPr>
                <w:rFonts w:ascii="Segoe UI" w:hAnsi="Segoe UI" w:cs="Segoe UI"/>
                <w:szCs w:val="24"/>
              </w:rPr>
            </w:pPr>
            <w:r w:rsidRPr="005A1514">
              <w:rPr>
                <w:rFonts w:ascii="Segoe UI" w:hAnsi="Segoe UI" w:cs="Segoe UI"/>
                <w:szCs w:val="24"/>
              </w:rPr>
              <w:t xml:space="preserve">These relate to </w:t>
            </w:r>
            <w:r w:rsidR="00E912F6" w:rsidRPr="005A1514">
              <w:rPr>
                <w:rFonts w:ascii="Segoe UI" w:hAnsi="Segoe UI" w:cs="Segoe UI"/>
                <w:szCs w:val="24"/>
              </w:rPr>
              <w:t>CfC’s (undoubted) relevance to the wider and most strategic objectives of DFAT’s presence and efforts in such a middle-income country in this region and how, then, the program should be imagined and what success should look like.</w:t>
            </w:r>
          </w:p>
          <w:p w14:paraId="3743FBAB" w14:textId="13B98A94" w:rsidR="00E912F6" w:rsidRPr="005A1514" w:rsidRDefault="006E5DD8" w:rsidP="0012400B">
            <w:pPr>
              <w:pStyle w:val="ListParagraph"/>
              <w:spacing w:after="120"/>
              <w:ind w:left="0"/>
              <w:contextualSpacing w:val="0"/>
              <w:rPr>
                <w:rFonts w:ascii="Segoe UI" w:hAnsi="Segoe UI" w:cs="Segoe UI"/>
                <w:szCs w:val="24"/>
              </w:rPr>
            </w:pPr>
            <w:r w:rsidRPr="005A1514">
              <w:rPr>
                <w:rFonts w:ascii="Segoe UI" w:hAnsi="Segoe UI" w:cs="Segoe UI"/>
                <w:szCs w:val="24"/>
              </w:rPr>
              <w:t>This in turn has bearing on CfC’s envisaged longevity, on properly understanding its contribution to change, its selection of reform tracks, and on its visibility.</w:t>
            </w:r>
            <w:r w:rsidR="00167A92" w:rsidRPr="005A1514">
              <w:rPr>
                <w:rFonts w:ascii="Segoe UI" w:hAnsi="Segoe UI" w:cs="Segoe UI"/>
                <w:szCs w:val="24"/>
              </w:rPr>
              <w:t xml:space="preserve"> </w:t>
            </w:r>
          </w:p>
          <w:p w14:paraId="72548604" w14:textId="15973E88" w:rsidR="006E5DD8" w:rsidRPr="005A1514" w:rsidRDefault="006E5DD8" w:rsidP="0012400B">
            <w:pPr>
              <w:pStyle w:val="ListParagraph"/>
              <w:spacing w:after="120"/>
              <w:ind w:left="0"/>
              <w:contextualSpacing w:val="0"/>
              <w:rPr>
                <w:rFonts w:ascii="Segoe UI" w:hAnsi="Segoe UI" w:cs="Segoe UI"/>
                <w:szCs w:val="24"/>
              </w:rPr>
            </w:pPr>
            <w:r w:rsidRPr="005A1514">
              <w:rPr>
                <w:rFonts w:ascii="Segoe UI" w:hAnsi="Segoe UI" w:cs="Segoe UI"/>
                <w:szCs w:val="24"/>
              </w:rPr>
              <w:t xml:space="preserve">Many of these questions are ultimately new or </w:t>
            </w:r>
            <w:r w:rsidR="00B668BB" w:rsidRPr="005A1514">
              <w:rPr>
                <w:rFonts w:ascii="Segoe UI" w:hAnsi="Segoe UI" w:cs="Segoe UI"/>
                <w:szCs w:val="24"/>
              </w:rPr>
              <w:t>more substantive</w:t>
            </w:r>
            <w:r w:rsidRPr="005A1514">
              <w:rPr>
                <w:rFonts w:ascii="Segoe UI" w:hAnsi="Segoe UI" w:cs="Segoe UI"/>
                <w:szCs w:val="24"/>
              </w:rPr>
              <w:t xml:space="preserve"> </w:t>
            </w:r>
            <w:r w:rsidR="005600CF" w:rsidRPr="005A1514">
              <w:rPr>
                <w:rFonts w:ascii="Segoe UI" w:hAnsi="Segoe UI" w:cs="Segoe UI"/>
                <w:szCs w:val="24"/>
              </w:rPr>
              <w:t xml:space="preserve">ongoing </w:t>
            </w:r>
            <w:r w:rsidRPr="005A1514">
              <w:rPr>
                <w:rFonts w:ascii="Segoe UI" w:hAnsi="Segoe UI" w:cs="Segoe UI"/>
                <w:szCs w:val="24"/>
              </w:rPr>
              <w:t>questions for the program’s joint governance</w:t>
            </w:r>
            <w:r w:rsidR="006A4D1C" w:rsidRPr="005A1514">
              <w:rPr>
                <w:rFonts w:ascii="Segoe UI" w:hAnsi="Segoe UI" w:cs="Segoe UI"/>
                <w:szCs w:val="24"/>
              </w:rPr>
              <w:t xml:space="preserve"> (JSC-PSP-PMT)</w:t>
            </w:r>
            <w:r w:rsidRPr="005A1514">
              <w:rPr>
                <w:rFonts w:ascii="Segoe UI" w:hAnsi="Segoe UI" w:cs="Segoe UI"/>
                <w:szCs w:val="24"/>
              </w:rPr>
              <w:t xml:space="preserve">, and that in turn </w:t>
            </w:r>
            <w:r w:rsidR="00F32FFB" w:rsidRPr="005A1514">
              <w:rPr>
                <w:rFonts w:ascii="Segoe UI" w:hAnsi="Segoe UI" w:cs="Segoe UI"/>
                <w:szCs w:val="24"/>
              </w:rPr>
              <w:t xml:space="preserve">infers some reflection on roles, </w:t>
            </w:r>
            <w:r w:rsidR="00814E13" w:rsidRPr="005A1514">
              <w:rPr>
                <w:rFonts w:ascii="Segoe UI" w:hAnsi="Segoe UI" w:cs="Segoe UI"/>
                <w:szCs w:val="24"/>
              </w:rPr>
              <w:t>responsibilities,</w:t>
            </w:r>
            <w:r w:rsidR="00F32FFB" w:rsidRPr="005A1514">
              <w:rPr>
                <w:rFonts w:ascii="Segoe UI" w:hAnsi="Segoe UI" w:cs="Segoe UI"/>
                <w:szCs w:val="24"/>
              </w:rPr>
              <w:t xml:space="preserve"> and content</w:t>
            </w:r>
            <w:r w:rsidRPr="005A1514">
              <w:rPr>
                <w:rFonts w:ascii="Segoe UI" w:hAnsi="Segoe UI" w:cs="Segoe UI"/>
                <w:szCs w:val="24"/>
              </w:rPr>
              <w:t>.</w:t>
            </w:r>
          </w:p>
          <w:p w14:paraId="29B34848" w14:textId="16398693" w:rsidR="000A5892" w:rsidRPr="005A1514" w:rsidRDefault="0026507C" w:rsidP="0012400B">
            <w:pPr>
              <w:pStyle w:val="ListParagraph"/>
              <w:spacing w:after="120"/>
              <w:ind w:left="0"/>
              <w:contextualSpacing w:val="0"/>
              <w:rPr>
                <w:rFonts w:ascii="Segoe UI" w:hAnsi="Segoe UI" w:cs="Segoe UI"/>
                <w:szCs w:val="24"/>
              </w:rPr>
            </w:pPr>
            <w:r w:rsidRPr="005A1514">
              <w:rPr>
                <w:rFonts w:ascii="Segoe UI" w:hAnsi="Segoe UI" w:cs="Segoe UI"/>
                <w:szCs w:val="24"/>
              </w:rPr>
              <w:lastRenderedPageBreak/>
              <w:t xml:space="preserve">A tangential question is raised over how ‘Component 2’ </w:t>
            </w:r>
            <w:r w:rsidR="00E23F23" w:rsidRPr="005A1514">
              <w:rPr>
                <w:rStyle w:val="FootnoteReference"/>
                <w:rFonts w:ascii="Segoe UI" w:hAnsi="Segoe UI" w:cs="Segoe UI"/>
                <w:szCs w:val="24"/>
              </w:rPr>
              <w:footnoteReference w:id="1"/>
            </w:r>
            <w:r w:rsidR="00EB5D7C" w:rsidRPr="005A1514">
              <w:rPr>
                <w:rFonts w:ascii="Segoe UI" w:hAnsi="Segoe UI" w:cs="Segoe UI"/>
                <w:szCs w:val="24"/>
              </w:rPr>
              <w:t xml:space="preserve"> f</w:t>
            </w:r>
            <w:r w:rsidRPr="005A1514">
              <w:rPr>
                <w:rFonts w:ascii="Segoe UI" w:hAnsi="Segoe UI" w:cs="Segoe UI"/>
                <w:szCs w:val="24"/>
              </w:rPr>
              <w:t>it</w:t>
            </w:r>
            <w:r w:rsidR="006A4D1C" w:rsidRPr="005A1514">
              <w:rPr>
                <w:rFonts w:ascii="Segoe UI" w:hAnsi="Segoe UI" w:cs="Segoe UI"/>
                <w:szCs w:val="24"/>
              </w:rPr>
              <w:t>s</w:t>
            </w:r>
            <w:r w:rsidRPr="005A1514">
              <w:rPr>
                <w:rFonts w:ascii="Segoe UI" w:hAnsi="Segoe UI" w:cs="Segoe UI"/>
                <w:szCs w:val="24"/>
              </w:rPr>
              <w:t xml:space="preserve"> with the objects and thrust of the program</w:t>
            </w:r>
            <w:r w:rsidR="006A4D1C" w:rsidRPr="005A1514">
              <w:rPr>
                <w:rFonts w:ascii="Segoe UI" w:hAnsi="Segoe UI" w:cs="Segoe UI"/>
                <w:szCs w:val="24"/>
              </w:rPr>
              <w:t xml:space="preserve">, particularly if </w:t>
            </w:r>
            <w:r w:rsidR="00AA3357" w:rsidRPr="005A1514">
              <w:rPr>
                <w:rFonts w:ascii="Segoe UI" w:hAnsi="Segoe UI" w:cs="Segoe UI"/>
                <w:szCs w:val="24"/>
              </w:rPr>
              <w:t xml:space="preserve">CfC’s </w:t>
            </w:r>
            <w:r w:rsidR="00F32FFB" w:rsidRPr="005A1514">
              <w:rPr>
                <w:rFonts w:ascii="Segoe UI" w:hAnsi="Segoe UI" w:cs="Segoe UI"/>
                <w:szCs w:val="24"/>
              </w:rPr>
              <w:t>purpose</w:t>
            </w:r>
            <w:r w:rsidR="006A4D1C" w:rsidRPr="005A1514">
              <w:rPr>
                <w:rFonts w:ascii="Segoe UI" w:hAnsi="Segoe UI" w:cs="Segoe UI"/>
                <w:szCs w:val="24"/>
              </w:rPr>
              <w:t xml:space="preserve"> is </w:t>
            </w:r>
            <w:r w:rsidR="00F32FFB" w:rsidRPr="005A1514">
              <w:rPr>
                <w:rFonts w:ascii="Segoe UI" w:hAnsi="Segoe UI" w:cs="Segoe UI"/>
                <w:szCs w:val="24"/>
              </w:rPr>
              <w:t>reimagined</w:t>
            </w:r>
            <w:r w:rsidR="006A4D1C" w:rsidRPr="005A1514">
              <w:rPr>
                <w:rFonts w:ascii="Segoe UI" w:hAnsi="Segoe UI" w:cs="Segoe UI"/>
                <w:szCs w:val="24"/>
              </w:rPr>
              <w:t xml:space="preserve">, </w:t>
            </w:r>
            <w:r w:rsidRPr="005A1514">
              <w:rPr>
                <w:rFonts w:ascii="Segoe UI" w:hAnsi="Segoe UI" w:cs="Segoe UI"/>
                <w:szCs w:val="24"/>
              </w:rPr>
              <w:t xml:space="preserve">and whether </w:t>
            </w:r>
            <w:r w:rsidR="00101E59" w:rsidRPr="005A1514">
              <w:rPr>
                <w:rFonts w:ascii="Segoe UI" w:hAnsi="Segoe UI" w:cs="Segoe UI"/>
                <w:szCs w:val="24"/>
              </w:rPr>
              <w:t>Component </w:t>
            </w:r>
            <w:r w:rsidR="00C846A8" w:rsidRPr="005A1514">
              <w:rPr>
                <w:rFonts w:ascii="Segoe UI" w:hAnsi="Segoe UI" w:cs="Segoe UI"/>
                <w:szCs w:val="24"/>
              </w:rPr>
              <w:t>2</w:t>
            </w:r>
            <w:r w:rsidRPr="005A1514">
              <w:rPr>
                <w:rFonts w:ascii="Segoe UI" w:hAnsi="Segoe UI" w:cs="Segoe UI"/>
                <w:szCs w:val="24"/>
              </w:rPr>
              <w:t xml:space="preserve"> might best be configured as a standalone TAF initiative.</w:t>
            </w:r>
          </w:p>
          <w:p w14:paraId="1244446F" w14:textId="77777777" w:rsidR="00530A77" w:rsidRPr="005A1514" w:rsidRDefault="00530A77" w:rsidP="00225D10">
            <w:pPr>
              <w:pStyle w:val="ListParagraph"/>
              <w:spacing w:after="120"/>
              <w:ind w:left="0"/>
              <w:contextualSpacing w:val="0"/>
              <w:rPr>
                <w:rFonts w:ascii="Segoe UI" w:hAnsi="Segoe UI" w:cs="Segoe UI"/>
                <w:szCs w:val="24"/>
              </w:rPr>
            </w:pPr>
            <w:r w:rsidRPr="005A1514">
              <w:rPr>
                <w:rFonts w:ascii="Segoe UI" w:hAnsi="Segoe UI" w:cs="Segoe UI"/>
                <w:szCs w:val="24"/>
              </w:rPr>
              <w:t>CfC’s putative extension to 2024 should be confirmed, but further dialogue over how such a program contributes to DFAT’s modern, aid-integrated, agenda might suggest a rather longer timeframe.</w:t>
            </w:r>
          </w:p>
          <w:p w14:paraId="2B317F22" w14:textId="77777777" w:rsidR="00032170" w:rsidRPr="005A1514" w:rsidRDefault="00032170" w:rsidP="00032170">
            <w:pPr>
              <w:shd w:val="clear" w:color="auto" w:fill="D5DCE4" w:themeFill="text2" w:themeFillTint="33"/>
              <w:tabs>
                <w:tab w:val="left" w:pos="2280"/>
                <w:tab w:val="center" w:pos="3941"/>
              </w:tabs>
              <w:rPr>
                <w:rFonts w:ascii="Segoe UI" w:hAnsi="Segoe UI" w:cs="Segoe UI"/>
                <w:b/>
              </w:rPr>
            </w:pPr>
            <w:r w:rsidRPr="005A1514">
              <w:rPr>
                <w:rFonts w:ascii="Segoe UI" w:hAnsi="Segoe UI" w:cs="Segoe UI"/>
                <w:b/>
              </w:rPr>
              <w:t>Summary Conclusions &amp; Recommendations</w:t>
            </w:r>
            <w:r w:rsidR="00254D61" w:rsidRPr="005A1514">
              <w:rPr>
                <w:rFonts w:ascii="Segoe UI" w:hAnsi="Segoe UI" w:cs="Segoe UI"/>
                <w:b/>
              </w:rPr>
              <w:t xml:space="preserve"> </w:t>
            </w:r>
          </w:p>
          <w:p w14:paraId="2DDE8B58" w14:textId="376E4102" w:rsidR="00254D61" w:rsidRPr="005A1514" w:rsidRDefault="00254D61" w:rsidP="00E21B30">
            <w:pPr>
              <w:shd w:val="clear" w:color="auto" w:fill="D5DCE4" w:themeFill="text2" w:themeFillTint="33"/>
              <w:tabs>
                <w:tab w:val="left" w:pos="2280"/>
                <w:tab w:val="center" w:pos="4253"/>
              </w:tabs>
              <w:spacing w:after="120"/>
              <w:rPr>
                <w:rFonts w:ascii="Segoe UI" w:hAnsi="Segoe UI" w:cs="Segoe UI"/>
                <w:i/>
                <w:szCs w:val="24"/>
              </w:rPr>
            </w:pPr>
            <w:r w:rsidRPr="005A1514">
              <w:rPr>
                <w:rFonts w:ascii="Segoe UI" w:hAnsi="Segoe UI" w:cs="Segoe UI"/>
                <w:i/>
                <w:szCs w:val="24"/>
              </w:rPr>
              <w:t xml:space="preserve">(Fuller discussion at </w:t>
            </w:r>
            <w:r w:rsidRPr="00EC0213">
              <w:rPr>
                <w:rFonts w:ascii="Segoe UI" w:hAnsi="Segoe UI" w:cs="Segoe UI"/>
                <w:i/>
                <w:szCs w:val="24"/>
              </w:rPr>
              <w:t xml:space="preserve">paras </w:t>
            </w:r>
            <w:r w:rsidRPr="00EC0213">
              <w:rPr>
                <w:rFonts w:ascii="Segoe UI" w:hAnsi="Segoe UI" w:cs="Segoe UI"/>
                <w:i/>
                <w:szCs w:val="24"/>
              </w:rPr>
              <w:fldChar w:fldCharType="begin"/>
            </w:r>
            <w:r w:rsidRPr="00EC0213">
              <w:rPr>
                <w:rFonts w:ascii="Segoe UI" w:hAnsi="Segoe UI" w:cs="Segoe UI"/>
                <w:i/>
                <w:szCs w:val="24"/>
              </w:rPr>
              <w:instrText xml:space="preserve"> REF _Ref69726041 \r </w:instrText>
            </w:r>
            <w:r w:rsidR="005A1514" w:rsidRPr="00EC0213">
              <w:rPr>
                <w:rFonts w:ascii="Segoe UI" w:hAnsi="Segoe UI" w:cs="Segoe UI"/>
                <w:i/>
                <w:szCs w:val="24"/>
              </w:rPr>
              <w:instrText xml:space="preserve"> \* MERGEFORMAT </w:instrText>
            </w:r>
            <w:r w:rsidRPr="00EC0213">
              <w:rPr>
                <w:rFonts w:ascii="Segoe UI" w:hAnsi="Segoe UI" w:cs="Segoe UI"/>
                <w:i/>
                <w:szCs w:val="24"/>
              </w:rPr>
              <w:fldChar w:fldCharType="separate"/>
            </w:r>
            <w:r w:rsidR="00D20EAA">
              <w:rPr>
                <w:rFonts w:ascii="Segoe UI" w:hAnsi="Segoe UI" w:cs="Segoe UI"/>
                <w:i/>
                <w:szCs w:val="24"/>
              </w:rPr>
              <w:t>103</w:t>
            </w:r>
            <w:r w:rsidRPr="00EC0213">
              <w:rPr>
                <w:rFonts w:ascii="Segoe UI" w:hAnsi="Segoe UI" w:cs="Segoe UI"/>
                <w:i/>
                <w:szCs w:val="24"/>
              </w:rPr>
              <w:fldChar w:fldCharType="end"/>
            </w:r>
            <w:r w:rsidRPr="00EC0213">
              <w:rPr>
                <w:rFonts w:ascii="Segoe UI" w:hAnsi="Segoe UI" w:cs="Segoe UI"/>
                <w:i/>
                <w:szCs w:val="24"/>
              </w:rPr>
              <w:t xml:space="preserve"> to</w:t>
            </w:r>
            <w:r w:rsidR="00E21B30">
              <w:rPr>
                <w:rFonts w:ascii="Segoe UI" w:hAnsi="Segoe UI" w:cs="Segoe UI"/>
                <w:i/>
                <w:szCs w:val="24"/>
              </w:rPr>
              <w:t xml:space="preserve"> </w:t>
            </w:r>
            <w:r w:rsidR="00E21B30">
              <w:rPr>
                <w:rFonts w:ascii="Segoe UI" w:hAnsi="Segoe UI" w:cs="Segoe UI"/>
                <w:i/>
                <w:szCs w:val="24"/>
              </w:rPr>
              <w:fldChar w:fldCharType="begin"/>
            </w:r>
            <w:r w:rsidR="00E21B30">
              <w:rPr>
                <w:rFonts w:ascii="Segoe UI" w:hAnsi="Segoe UI" w:cs="Segoe UI"/>
                <w:i/>
                <w:szCs w:val="24"/>
              </w:rPr>
              <w:instrText xml:space="preserve"> REF _Ref70316833 \r </w:instrText>
            </w:r>
            <w:r w:rsidR="00E21B30">
              <w:rPr>
                <w:rFonts w:ascii="Segoe UI" w:hAnsi="Segoe UI" w:cs="Segoe UI"/>
                <w:i/>
                <w:szCs w:val="24"/>
              </w:rPr>
              <w:fldChar w:fldCharType="separate"/>
            </w:r>
            <w:r w:rsidR="00D20EAA">
              <w:rPr>
                <w:rFonts w:ascii="Segoe UI" w:hAnsi="Segoe UI" w:cs="Segoe UI"/>
                <w:i/>
                <w:szCs w:val="24"/>
              </w:rPr>
              <w:t>110</w:t>
            </w:r>
            <w:r w:rsidR="00E21B30">
              <w:rPr>
                <w:rFonts w:ascii="Segoe UI" w:hAnsi="Segoe UI" w:cs="Segoe UI"/>
                <w:i/>
                <w:szCs w:val="24"/>
              </w:rPr>
              <w:fldChar w:fldCharType="end"/>
            </w:r>
            <w:r w:rsidR="006B2F1B">
              <w:rPr>
                <w:rFonts w:ascii="Segoe UI" w:hAnsi="Segoe UI" w:cs="Segoe UI"/>
                <w:i/>
                <w:szCs w:val="24"/>
              </w:rPr>
              <w:t>.</w:t>
            </w:r>
            <w:r w:rsidRPr="00EC0213">
              <w:rPr>
                <w:rFonts w:ascii="Segoe UI" w:hAnsi="Segoe UI" w:cs="Segoe UI"/>
                <w:i/>
                <w:szCs w:val="24"/>
              </w:rPr>
              <w:t>)</w:t>
            </w:r>
          </w:p>
          <w:p w14:paraId="70ED87B1" w14:textId="6AD5B0EE" w:rsidR="001D2120" w:rsidRPr="005A1514" w:rsidRDefault="001D2120" w:rsidP="000A0D04">
            <w:pPr>
              <w:shd w:val="clear" w:color="auto" w:fill="D5DCE4" w:themeFill="text2" w:themeFillTint="33"/>
              <w:tabs>
                <w:tab w:val="left" w:pos="2280"/>
                <w:tab w:val="center" w:pos="3941"/>
              </w:tabs>
              <w:spacing w:after="120"/>
              <w:rPr>
                <w:rFonts w:ascii="Segoe UI" w:hAnsi="Segoe UI" w:cs="Segoe UI"/>
                <w:i/>
                <w:szCs w:val="24"/>
              </w:rPr>
            </w:pPr>
            <w:r w:rsidRPr="005A1514">
              <w:rPr>
                <w:rFonts w:ascii="Segoe UI" w:hAnsi="Segoe UI" w:cs="Segoe UI"/>
                <w:i/>
                <w:szCs w:val="24"/>
              </w:rPr>
              <w:t>Summary conclusions:</w:t>
            </w:r>
          </w:p>
          <w:p w14:paraId="4BF66FD9" w14:textId="16C5B96D" w:rsidR="00032170" w:rsidRPr="005A1514" w:rsidRDefault="00032170" w:rsidP="009E1C64">
            <w:pPr>
              <w:pStyle w:val="ListParagraph"/>
              <w:numPr>
                <w:ilvl w:val="0"/>
                <w:numId w:val="41"/>
              </w:numPr>
              <w:spacing w:after="120"/>
              <w:rPr>
                <w:rFonts w:ascii="Segoe UI" w:hAnsi="Segoe UI" w:cs="Segoe UI"/>
                <w:szCs w:val="24"/>
              </w:rPr>
            </w:pPr>
            <w:r w:rsidRPr="005A1514">
              <w:rPr>
                <w:rFonts w:ascii="Segoe UI" w:hAnsi="Segoe UI" w:cs="Segoe UI"/>
                <w:szCs w:val="24"/>
              </w:rPr>
              <w:t>Performing well (</w:t>
            </w:r>
            <w:r w:rsidR="0047290A">
              <w:rPr>
                <w:rFonts w:ascii="Segoe UI" w:hAnsi="Segoe UI" w:cs="Segoe UI"/>
                <w:szCs w:val="24"/>
              </w:rPr>
              <w:t xml:space="preserve">but </w:t>
            </w:r>
            <w:r w:rsidRPr="005A1514">
              <w:rPr>
                <w:rFonts w:ascii="Segoe UI" w:hAnsi="Segoe UI" w:cs="Segoe UI"/>
                <w:szCs w:val="24"/>
              </w:rPr>
              <w:t>empirical analysis of higher levels outcomes difficult)</w:t>
            </w:r>
          </w:p>
          <w:p w14:paraId="1D5BC4B4" w14:textId="31769929" w:rsidR="00032170" w:rsidRPr="005A1514" w:rsidRDefault="00254D61" w:rsidP="009E1C64">
            <w:pPr>
              <w:pStyle w:val="ListParagraph"/>
              <w:numPr>
                <w:ilvl w:val="0"/>
                <w:numId w:val="41"/>
              </w:numPr>
              <w:spacing w:after="120"/>
              <w:rPr>
                <w:rFonts w:ascii="Segoe UI" w:hAnsi="Segoe UI" w:cs="Segoe UI"/>
                <w:szCs w:val="24"/>
              </w:rPr>
            </w:pPr>
            <w:r w:rsidRPr="005A1514">
              <w:rPr>
                <w:rFonts w:ascii="Segoe UI" w:hAnsi="Segoe UI" w:cs="Segoe UI"/>
                <w:szCs w:val="24"/>
              </w:rPr>
              <w:t>Highly r</w:t>
            </w:r>
            <w:r w:rsidR="00032170" w:rsidRPr="005A1514">
              <w:rPr>
                <w:rFonts w:ascii="Segoe UI" w:hAnsi="Segoe UI" w:cs="Segoe UI"/>
                <w:szCs w:val="24"/>
              </w:rPr>
              <w:t>elevant</w:t>
            </w:r>
          </w:p>
          <w:p w14:paraId="069E7E4F" w14:textId="77A53465" w:rsidR="00DD0159" w:rsidRPr="005A1514" w:rsidRDefault="001D2120" w:rsidP="000A0D04">
            <w:pPr>
              <w:spacing w:after="120"/>
              <w:rPr>
                <w:rFonts w:ascii="Segoe UI" w:hAnsi="Segoe UI" w:cs="Segoe UI"/>
                <w:i/>
                <w:szCs w:val="24"/>
              </w:rPr>
            </w:pPr>
            <w:r w:rsidRPr="005A1514">
              <w:rPr>
                <w:rFonts w:ascii="Segoe UI" w:hAnsi="Segoe UI" w:cs="Segoe UI"/>
                <w:i/>
                <w:szCs w:val="24"/>
              </w:rPr>
              <w:t>Summary r</w:t>
            </w:r>
            <w:r w:rsidR="00DD0159" w:rsidRPr="005A1514">
              <w:rPr>
                <w:rFonts w:ascii="Segoe UI" w:hAnsi="Segoe UI" w:cs="Segoe UI"/>
                <w:i/>
                <w:szCs w:val="24"/>
              </w:rPr>
              <w:t>ecommendations:</w:t>
            </w:r>
          </w:p>
          <w:p w14:paraId="16358483" w14:textId="06C7B8FE" w:rsidR="00AD1025" w:rsidRPr="00AD1025" w:rsidRDefault="00AD1025" w:rsidP="00AD1025">
            <w:pPr>
              <w:spacing w:after="120"/>
              <w:rPr>
                <w:rFonts w:ascii="Segoe UI" w:hAnsi="Segoe UI" w:cs="Segoe UI"/>
                <w:i/>
                <w:szCs w:val="24"/>
              </w:rPr>
            </w:pPr>
            <w:r w:rsidRPr="00AD1025">
              <w:rPr>
                <w:rFonts w:ascii="Segoe UI" w:hAnsi="Segoe UI" w:cs="Segoe UI"/>
                <w:i/>
                <w:szCs w:val="24"/>
              </w:rPr>
              <w:t>Immediate</w:t>
            </w:r>
            <w:r>
              <w:rPr>
                <w:rFonts w:ascii="Segoe UI" w:hAnsi="Segoe UI" w:cs="Segoe UI"/>
                <w:i/>
                <w:szCs w:val="24"/>
              </w:rPr>
              <w:t xml:space="preserve"> action</w:t>
            </w:r>
          </w:p>
          <w:p w14:paraId="0D2BA4A6" w14:textId="47589191" w:rsidR="006E1412" w:rsidRDefault="00DD0159" w:rsidP="009E1C64">
            <w:pPr>
              <w:pStyle w:val="ListParagraph"/>
              <w:numPr>
                <w:ilvl w:val="0"/>
                <w:numId w:val="42"/>
              </w:numPr>
              <w:spacing w:after="120"/>
              <w:rPr>
                <w:rFonts w:ascii="Segoe UI" w:hAnsi="Segoe UI" w:cs="Segoe UI"/>
                <w:szCs w:val="24"/>
              </w:rPr>
            </w:pPr>
            <w:r w:rsidRPr="005A1514">
              <w:rPr>
                <w:rFonts w:ascii="Segoe UI" w:hAnsi="Segoe UI" w:cs="Segoe UI"/>
                <w:szCs w:val="24"/>
              </w:rPr>
              <w:t>E</w:t>
            </w:r>
            <w:r w:rsidR="00032170" w:rsidRPr="005A1514">
              <w:rPr>
                <w:rFonts w:ascii="Segoe UI" w:hAnsi="Segoe UI" w:cs="Segoe UI"/>
                <w:szCs w:val="24"/>
              </w:rPr>
              <w:t>xtend to 2024</w:t>
            </w:r>
            <w:r w:rsidR="00EB4153">
              <w:rPr>
                <w:rFonts w:ascii="Segoe UI" w:hAnsi="Segoe UI" w:cs="Segoe UI"/>
                <w:szCs w:val="24"/>
              </w:rPr>
              <w:t>.</w:t>
            </w:r>
          </w:p>
          <w:p w14:paraId="7BF6DDCC" w14:textId="7E6756C8" w:rsidR="00AF72E6" w:rsidRDefault="00831E42" w:rsidP="009E1C64">
            <w:pPr>
              <w:pStyle w:val="ListParagraph"/>
              <w:numPr>
                <w:ilvl w:val="0"/>
                <w:numId w:val="42"/>
              </w:numPr>
              <w:spacing w:after="120"/>
              <w:rPr>
                <w:rFonts w:ascii="Segoe UI" w:hAnsi="Segoe UI" w:cs="Segoe UI"/>
                <w:szCs w:val="24"/>
              </w:rPr>
            </w:pPr>
            <w:r>
              <w:rPr>
                <w:rFonts w:ascii="Segoe UI" w:hAnsi="Segoe UI" w:cs="Segoe UI"/>
                <w:szCs w:val="24"/>
              </w:rPr>
              <w:t>As a condition of extension, i</w:t>
            </w:r>
            <w:r w:rsidR="00AF72E6" w:rsidRPr="006E1412">
              <w:rPr>
                <w:rFonts w:ascii="Segoe UI" w:hAnsi="Segoe UI" w:cs="Segoe UI"/>
                <w:szCs w:val="24"/>
              </w:rPr>
              <w:t>nstitutionalis</w:t>
            </w:r>
            <w:r w:rsidR="009E08E7">
              <w:rPr>
                <w:rFonts w:ascii="Segoe UI" w:hAnsi="Segoe UI" w:cs="Segoe UI"/>
                <w:szCs w:val="24"/>
              </w:rPr>
              <w:t>e</w:t>
            </w:r>
            <w:r w:rsidR="00AF72E6" w:rsidRPr="006E1412">
              <w:rPr>
                <w:rFonts w:ascii="Segoe UI" w:hAnsi="Segoe UI" w:cs="Segoe UI"/>
                <w:szCs w:val="24"/>
              </w:rPr>
              <w:t xml:space="preserve"> contribution analysis with</w:t>
            </w:r>
            <w:r w:rsidR="009E08E7">
              <w:rPr>
                <w:rFonts w:ascii="Segoe UI" w:hAnsi="Segoe UI" w:cs="Segoe UI"/>
                <w:szCs w:val="24"/>
              </w:rPr>
              <w:t>in</w:t>
            </w:r>
            <w:r w:rsidR="00AF72E6" w:rsidRPr="006E1412">
              <w:rPr>
                <w:rFonts w:ascii="Segoe UI" w:hAnsi="Segoe UI" w:cs="Segoe UI"/>
                <w:szCs w:val="24"/>
              </w:rPr>
              <w:t xml:space="preserve"> CfC’s approach to monitoring, learning and evaluation. This may require external advice, but it should be an internal </w:t>
            </w:r>
            <w:r w:rsidR="00AF72E6">
              <w:rPr>
                <w:rFonts w:ascii="Segoe UI" w:hAnsi="Segoe UI" w:cs="Segoe UI"/>
                <w:szCs w:val="24"/>
              </w:rPr>
              <w:t xml:space="preserve">(but </w:t>
            </w:r>
            <w:r w:rsidR="00292824">
              <w:rPr>
                <w:rFonts w:ascii="Segoe UI" w:hAnsi="Segoe UI" w:cs="Segoe UI"/>
                <w:szCs w:val="24"/>
              </w:rPr>
              <w:t>independently</w:t>
            </w:r>
            <w:r w:rsidR="00AF72E6">
              <w:rPr>
                <w:rFonts w:ascii="Segoe UI" w:hAnsi="Segoe UI" w:cs="Segoe UI"/>
                <w:szCs w:val="24"/>
              </w:rPr>
              <w:t xml:space="preserve"> critiqued) </w:t>
            </w:r>
            <w:r w:rsidR="00AF72E6" w:rsidRPr="006E1412">
              <w:rPr>
                <w:rFonts w:ascii="Segoe UI" w:hAnsi="Segoe UI" w:cs="Segoe UI"/>
                <w:szCs w:val="24"/>
              </w:rPr>
              <w:t xml:space="preserve">and ongoing function. </w:t>
            </w:r>
          </w:p>
          <w:p w14:paraId="1BB8C546" w14:textId="2BD53F32" w:rsidR="00AD1025" w:rsidRPr="00AD1025" w:rsidRDefault="00AD1025" w:rsidP="00AD1025">
            <w:pPr>
              <w:spacing w:after="120"/>
              <w:rPr>
                <w:rFonts w:ascii="Segoe UI" w:hAnsi="Segoe UI" w:cs="Segoe UI"/>
                <w:i/>
                <w:szCs w:val="24"/>
              </w:rPr>
            </w:pPr>
            <w:r>
              <w:rPr>
                <w:rFonts w:ascii="Segoe UI" w:hAnsi="Segoe UI" w:cs="Segoe UI"/>
                <w:i/>
                <w:szCs w:val="24"/>
              </w:rPr>
              <w:t>P</w:t>
            </w:r>
            <w:r w:rsidRPr="00AD1025">
              <w:rPr>
                <w:rFonts w:ascii="Segoe UI" w:hAnsi="Segoe UI" w:cs="Segoe UI"/>
                <w:i/>
                <w:szCs w:val="24"/>
              </w:rPr>
              <w:t>rocess</w:t>
            </w:r>
            <w:r>
              <w:rPr>
                <w:rFonts w:ascii="Segoe UI" w:hAnsi="Segoe UI" w:cs="Segoe UI"/>
                <w:i/>
                <w:szCs w:val="24"/>
              </w:rPr>
              <w:t>es to start</w:t>
            </w:r>
            <w:r w:rsidR="00EB4153">
              <w:rPr>
                <w:rFonts w:ascii="Segoe UI" w:hAnsi="Segoe UI" w:cs="Segoe UI"/>
                <w:i/>
                <w:szCs w:val="24"/>
              </w:rPr>
              <w:t xml:space="preserve"> now</w:t>
            </w:r>
          </w:p>
          <w:p w14:paraId="5632AEAD" w14:textId="6DA73CE6" w:rsidR="006E1412" w:rsidRDefault="00DD0159" w:rsidP="009E1C64">
            <w:pPr>
              <w:pStyle w:val="ListParagraph"/>
              <w:numPr>
                <w:ilvl w:val="0"/>
                <w:numId w:val="42"/>
              </w:numPr>
              <w:spacing w:after="120"/>
              <w:rPr>
                <w:rFonts w:ascii="Segoe UI" w:hAnsi="Segoe UI" w:cs="Segoe UI"/>
                <w:szCs w:val="24"/>
              </w:rPr>
            </w:pPr>
            <w:r w:rsidRPr="006E1412">
              <w:rPr>
                <w:rFonts w:ascii="Segoe UI" w:hAnsi="Segoe UI" w:cs="Segoe UI"/>
                <w:szCs w:val="24"/>
              </w:rPr>
              <w:t>The debate about how CfC fits with DFAT’s modern agenda, how it can contribute and what success looks like, should be broadened and deepened through a deliberate Post-led internal dialogue.</w:t>
            </w:r>
          </w:p>
          <w:p w14:paraId="167CEA8B" w14:textId="77777777" w:rsidR="006E1412" w:rsidRDefault="00DD0159" w:rsidP="009E1C64">
            <w:pPr>
              <w:pStyle w:val="ListParagraph"/>
              <w:numPr>
                <w:ilvl w:val="0"/>
                <w:numId w:val="42"/>
              </w:numPr>
              <w:spacing w:after="120"/>
              <w:rPr>
                <w:rFonts w:ascii="Segoe UI" w:hAnsi="Segoe UI" w:cs="Segoe UI"/>
                <w:szCs w:val="24"/>
              </w:rPr>
            </w:pPr>
            <w:r w:rsidRPr="006E1412">
              <w:rPr>
                <w:rFonts w:ascii="Segoe UI" w:hAnsi="Segoe UI" w:cs="Segoe UI"/>
                <w:szCs w:val="24"/>
              </w:rPr>
              <w:t xml:space="preserve">Review how Post communicates CfC’s place in and utility to DFAT’s most strategic agendas, what success looks like beyond short-term ‘results’ and how such a program should be imagined as an element of a modern </w:t>
            </w:r>
            <w:r w:rsidR="006E1412">
              <w:rPr>
                <w:rFonts w:ascii="Segoe UI" w:hAnsi="Segoe UI" w:cs="Segoe UI"/>
                <w:szCs w:val="24"/>
              </w:rPr>
              <w:t>aid-integrated country presence.</w:t>
            </w:r>
          </w:p>
          <w:p w14:paraId="34BCBAE5" w14:textId="361C960D" w:rsidR="002A4A22" w:rsidRPr="002A4A22" w:rsidRDefault="002A4A22" w:rsidP="002A4A22">
            <w:pPr>
              <w:spacing w:after="120"/>
              <w:rPr>
                <w:rFonts w:ascii="Segoe UI" w:hAnsi="Segoe UI" w:cs="Segoe UI"/>
                <w:i/>
                <w:szCs w:val="24"/>
              </w:rPr>
            </w:pPr>
            <w:r w:rsidRPr="002A4A22">
              <w:rPr>
                <w:rFonts w:ascii="Segoe UI" w:hAnsi="Segoe UI" w:cs="Segoe UI"/>
                <w:i/>
                <w:szCs w:val="24"/>
              </w:rPr>
              <w:t xml:space="preserve">And </w:t>
            </w:r>
            <w:r w:rsidR="00CA4FCE">
              <w:rPr>
                <w:rFonts w:ascii="Segoe UI" w:hAnsi="Segoe UI" w:cs="Segoe UI"/>
                <w:i/>
                <w:szCs w:val="24"/>
              </w:rPr>
              <w:t>having determined those processes</w:t>
            </w:r>
            <w:r w:rsidRPr="002A4A22">
              <w:rPr>
                <w:rFonts w:ascii="Segoe UI" w:hAnsi="Segoe UI" w:cs="Segoe UI"/>
                <w:i/>
                <w:szCs w:val="24"/>
              </w:rPr>
              <w:t>:</w:t>
            </w:r>
          </w:p>
          <w:p w14:paraId="6B00A8FC" w14:textId="5F9D8F83" w:rsidR="006E1412" w:rsidRDefault="00DD0159" w:rsidP="009E1C64">
            <w:pPr>
              <w:pStyle w:val="ListParagraph"/>
              <w:numPr>
                <w:ilvl w:val="0"/>
                <w:numId w:val="42"/>
              </w:numPr>
              <w:spacing w:after="120"/>
              <w:rPr>
                <w:rFonts w:ascii="Segoe UI" w:hAnsi="Segoe UI" w:cs="Segoe UI"/>
                <w:szCs w:val="24"/>
              </w:rPr>
            </w:pPr>
            <w:r w:rsidRPr="006E1412">
              <w:rPr>
                <w:rFonts w:ascii="Segoe UI" w:hAnsi="Segoe UI" w:cs="Segoe UI"/>
                <w:szCs w:val="24"/>
              </w:rPr>
              <w:t>Consider whether CfC should be reimagined as a longer-term feature of the country program (with appropriat</w:t>
            </w:r>
            <w:r w:rsidR="00893B60">
              <w:rPr>
                <w:rFonts w:ascii="Segoe UI" w:hAnsi="Segoe UI" w:cs="Segoe UI"/>
                <w:szCs w:val="24"/>
              </w:rPr>
              <w:t>e in-built checks and balances)</w:t>
            </w:r>
            <w:r w:rsidRPr="006E1412">
              <w:rPr>
                <w:rFonts w:ascii="Segoe UI" w:hAnsi="Segoe UI" w:cs="Segoe UI"/>
                <w:szCs w:val="24"/>
              </w:rPr>
              <w:t xml:space="preserve"> and how, with continuity being determined not by dates but by demonstrating its continuing relevance and contribution to change in evolving contexts.</w:t>
            </w:r>
          </w:p>
          <w:p w14:paraId="1B55BFF0" w14:textId="77777777" w:rsidR="006E1412" w:rsidRDefault="001D2120" w:rsidP="009E1C64">
            <w:pPr>
              <w:pStyle w:val="ListParagraph"/>
              <w:numPr>
                <w:ilvl w:val="0"/>
                <w:numId w:val="42"/>
              </w:numPr>
              <w:spacing w:after="120"/>
              <w:rPr>
                <w:rFonts w:ascii="Segoe UI" w:hAnsi="Segoe UI" w:cs="Segoe UI"/>
                <w:szCs w:val="24"/>
              </w:rPr>
            </w:pPr>
            <w:bookmarkStart w:id="4" w:name="_Ref69833082"/>
            <w:r w:rsidRPr="006E1412">
              <w:rPr>
                <w:rFonts w:ascii="Segoe UI" w:hAnsi="Segoe UI" w:cs="Segoe UI"/>
                <w:szCs w:val="24"/>
              </w:rPr>
              <w:t xml:space="preserve">Consider how (including through membership and members’ roles) CfC’s joint governance arrangements can capture the continuing relevance of the program </w:t>
            </w:r>
            <w:r w:rsidRPr="006E1412">
              <w:rPr>
                <w:rFonts w:ascii="Segoe UI" w:hAnsi="Segoe UI" w:cs="Segoe UI"/>
                <w:i/>
                <w:szCs w:val="24"/>
              </w:rPr>
              <w:t>as a whole</w:t>
            </w:r>
            <w:r w:rsidRPr="006E1412">
              <w:rPr>
                <w:rFonts w:ascii="Segoe UI" w:hAnsi="Segoe UI" w:cs="Segoe UI"/>
                <w:szCs w:val="24"/>
              </w:rPr>
              <w:t xml:space="preserve"> to wider, higher-level objectives, both retrospectively and prospectively.</w:t>
            </w:r>
            <w:bookmarkEnd w:id="4"/>
          </w:p>
          <w:p w14:paraId="04D3D8D6" w14:textId="77777777" w:rsidR="006E1412" w:rsidRDefault="001E5B22" w:rsidP="009E1C64">
            <w:pPr>
              <w:pStyle w:val="ListParagraph"/>
              <w:numPr>
                <w:ilvl w:val="0"/>
                <w:numId w:val="42"/>
              </w:numPr>
              <w:spacing w:after="120"/>
              <w:rPr>
                <w:rFonts w:ascii="Segoe UI" w:hAnsi="Segoe UI" w:cs="Segoe UI"/>
                <w:szCs w:val="24"/>
              </w:rPr>
            </w:pPr>
            <w:r w:rsidRPr="006E1412">
              <w:rPr>
                <w:rFonts w:ascii="Segoe UI" w:hAnsi="Segoe UI" w:cs="Segoe UI"/>
                <w:szCs w:val="24"/>
              </w:rPr>
              <w:t xml:space="preserve">Review the codification of CfC’s ‘visibility’ in the light of the internal discussion suggested in Recommendation 2. </w:t>
            </w:r>
          </w:p>
          <w:p w14:paraId="79C7A915" w14:textId="43BBA88E" w:rsidR="00032170" w:rsidRPr="006E1412" w:rsidRDefault="001E5B22" w:rsidP="009E1C64">
            <w:pPr>
              <w:pStyle w:val="ListParagraph"/>
              <w:numPr>
                <w:ilvl w:val="0"/>
                <w:numId w:val="42"/>
              </w:numPr>
              <w:spacing w:after="120"/>
              <w:rPr>
                <w:rFonts w:ascii="Segoe UI" w:hAnsi="Segoe UI" w:cs="Segoe UI"/>
                <w:szCs w:val="24"/>
              </w:rPr>
            </w:pPr>
            <w:r w:rsidRPr="006E1412">
              <w:rPr>
                <w:rFonts w:ascii="Segoe UI" w:hAnsi="Segoe UI" w:cs="Segoe UI"/>
                <w:szCs w:val="24"/>
              </w:rPr>
              <w:t>Review, in the light of decisions above, whether Component 2 should be maintained as a core CfC function or treated as a standalone TAF training and capacity-building initiative.</w:t>
            </w:r>
          </w:p>
        </w:tc>
      </w:tr>
    </w:tbl>
    <w:p w14:paraId="5AAAFE1F" w14:textId="48D91BC2" w:rsidR="006A66A2" w:rsidRPr="006F62A7" w:rsidRDefault="00D572A3" w:rsidP="00922762">
      <w:pPr>
        <w:pStyle w:val="Heading2"/>
      </w:pPr>
      <w:bookmarkStart w:id="5" w:name="TheReview"/>
      <w:bookmarkEnd w:id="5"/>
      <w:r w:rsidRPr="006F62A7">
        <w:lastRenderedPageBreak/>
        <w:t xml:space="preserve">The review: </w:t>
      </w:r>
      <w:r w:rsidR="00F7014E">
        <w:t>background</w:t>
      </w:r>
      <w:r w:rsidRPr="006F62A7">
        <w:t xml:space="preserve">, </w:t>
      </w:r>
      <w:r w:rsidR="002B3B37">
        <w:t>purpose</w:t>
      </w:r>
      <w:r w:rsidR="008B6342">
        <w:t xml:space="preserve">, </w:t>
      </w:r>
      <w:r w:rsidRPr="006F62A7">
        <w:t>process</w:t>
      </w:r>
      <w:r w:rsidR="008B6342">
        <w:t xml:space="preserve"> &amp; limitations</w:t>
      </w:r>
    </w:p>
    <w:p w14:paraId="46A3563F" w14:textId="2AC528F4" w:rsidR="00F7014E" w:rsidRPr="00F7014E" w:rsidRDefault="00F7014E" w:rsidP="00922762">
      <w:pPr>
        <w:pStyle w:val="Heading3a"/>
      </w:pPr>
      <w:bookmarkStart w:id="6" w:name="Context"/>
      <w:bookmarkStart w:id="7" w:name="Background"/>
      <w:bookmarkEnd w:id="6"/>
      <w:bookmarkEnd w:id="7"/>
      <w:r w:rsidRPr="00F7014E">
        <w:t xml:space="preserve">Program </w:t>
      </w:r>
      <w:r>
        <w:t>background</w:t>
      </w:r>
    </w:p>
    <w:p w14:paraId="30C5CC68" w14:textId="7BCD3D41" w:rsidR="00654FDB" w:rsidRPr="003B2241" w:rsidRDefault="00147A12" w:rsidP="00CB1AD7">
      <w:pPr>
        <w:pStyle w:val="ListParagraph"/>
        <w:numPr>
          <w:ilvl w:val="0"/>
          <w:numId w:val="1"/>
        </w:numPr>
        <w:spacing w:after="80" w:line="240" w:lineRule="auto"/>
        <w:ind w:left="0" w:firstLine="0"/>
        <w:contextualSpacing w:val="0"/>
        <w:rPr>
          <w:rFonts w:ascii="Segoe UI Light" w:hAnsi="Segoe UI Light" w:cs="Segoe UI Light"/>
          <w:szCs w:val="24"/>
        </w:rPr>
      </w:pPr>
      <w:r w:rsidRPr="003B2241">
        <w:rPr>
          <w:rFonts w:ascii="Segoe UI Light" w:hAnsi="Segoe UI Light" w:cs="Segoe UI Light"/>
          <w:szCs w:val="24"/>
        </w:rPr>
        <w:t>Since 2012 t</w:t>
      </w:r>
      <w:r w:rsidR="00ED0A32" w:rsidRPr="003B2241">
        <w:rPr>
          <w:rFonts w:ascii="Segoe UI Light" w:hAnsi="Segoe UI Light" w:cs="Segoe UI Light"/>
          <w:szCs w:val="24"/>
        </w:rPr>
        <w:t xml:space="preserve">he </w:t>
      </w:r>
      <w:r w:rsidR="001D0454" w:rsidRPr="003B2241">
        <w:rPr>
          <w:rFonts w:ascii="Segoe UI Light" w:hAnsi="Segoe UI Light" w:cs="Segoe UI Light"/>
          <w:szCs w:val="24"/>
        </w:rPr>
        <w:t xml:space="preserve">Coalitions for Change (CfC) </w:t>
      </w:r>
      <w:r w:rsidR="00ED0A32" w:rsidRPr="003B2241">
        <w:rPr>
          <w:rFonts w:ascii="Segoe UI Light" w:hAnsi="Segoe UI Light" w:cs="Segoe UI Light"/>
          <w:szCs w:val="24"/>
        </w:rPr>
        <w:t xml:space="preserve">program </w:t>
      </w:r>
      <w:r w:rsidR="00DB5ED8" w:rsidRPr="003B2241">
        <w:rPr>
          <w:rFonts w:ascii="Segoe UI Light" w:hAnsi="Segoe UI Light" w:cs="Segoe UI Light"/>
          <w:szCs w:val="24"/>
        </w:rPr>
        <w:t>has constituted the centrepiece</w:t>
      </w:r>
      <w:r w:rsidR="00ED0A32" w:rsidRPr="003B2241">
        <w:rPr>
          <w:rFonts w:ascii="Segoe UI Light" w:hAnsi="Segoe UI Light" w:cs="Segoe UI Light"/>
          <w:szCs w:val="24"/>
        </w:rPr>
        <w:t xml:space="preserve"> of </w:t>
      </w:r>
      <w:r w:rsidR="0016267F" w:rsidRPr="003B2241">
        <w:rPr>
          <w:rFonts w:ascii="Segoe UI Light" w:hAnsi="Segoe UI Light" w:cs="Segoe UI Light"/>
          <w:szCs w:val="24"/>
        </w:rPr>
        <w:t>a</w:t>
      </w:r>
      <w:r w:rsidR="00ED0A32" w:rsidRPr="003B2241">
        <w:rPr>
          <w:rFonts w:ascii="Segoe UI Light" w:hAnsi="Segoe UI Light" w:cs="Segoe UI Light"/>
          <w:szCs w:val="24"/>
        </w:rPr>
        <w:t xml:space="preserve"> </w:t>
      </w:r>
      <w:r w:rsidR="001D0454" w:rsidRPr="003B2241">
        <w:rPr>
          <w:rFonts w:ascii="Segoe UI Light" w:hAnsi="Segoe UI Light" w:cs="Segoe UI Light"/>
          <w:szCs w:val="24"/>
        </w:rPr>
        <w:t>partnership between the Australian Embassy and The Asia Found</w:t>
      </w:r>
      <w:r w:rsidR="00E05414" w:rsidRPr="003B2241">
        <w:rPr>
          <w:rFonts w:ascii="Segoe UI Light" w:hAnsi="Segoe UI Light" w:cs="Segoe UI Light"/>
          <w:szCs w:val="24"/>
        </w:rPr>
        <w:t xml:space="preserve">ation (TAF) in the Philippines. </w:t>
      </w:r>
      <w:r w:rsidR="00654FDB" w:rsidRPr="003B2241">
        <w:rPr>
          <w:rFonts w:ascii="Segoe UI Light" w:hAnsi="Segoe UI Light" w:cs="Segoe UI Light"/>
          <w:szCs w:val="24"/>
        </w:rPr>
        <w:t>Its origins can be traced to reflection</w:t>
      </w:r>
      <w:r w:rsidR="007E5FF3" w:rsidRPr="003B2241">
        <w:rPr>
          <w:rFonts w:ascii="Segoe UI Light" w:hAnsi="Segoe UI Light" w:cs="Segoe UI Light"/>
          <w:szCs w:val="24"/>
        </w:rPr>
        <w:t xml:space="preserve"> </w:t>
      </w:r>
      <w:r w:rsidR="006E1589" w:rsidRPr="003B2241">
        <w:rPr>
          <w:rFonts w:ascii="Segoe UI Light" w:hAnsi="Segoe UI Light" w:cs="Segoe UI Light"/>
          <w:szCs w:val="24"/>
        </w:rPr>
        <w:t>more than</w:t>
      </w:r>
      <w:r w:rsidR="0001314F" w:rsidRPr="003B2241">
        <w:rPr>
          <w:rFonts w:ascii="Segoe UI Light" w:hAnsi="Segoe UI Light" w:cs="Segoe UI Light"/>
          <w:szCs w:val="24"/>
        </w:rPr>
        <w:t xml:space="preserve"> </w:t>
      </w:r>
      <w:r w:rsidR="00AC2379">
        <w:rPr>
          <w:rFonts w:ascii="Segoe UI Light" w:hAnsi="Segoe UI Light" w:cs="Segoe UI Light"/>
          <w:szCs w:val="24"/>
        </w:rPr>
        <w:t>a decade ago</w:t>
      </w:r>
      <w:r w:rsidR="007E5FF3" w:rsidRPr="003B2241">
        <w:rPr>
          <w:rFonts w:ascii="Segoe UI Light" w:hAnsi="Segoe UI Light" w:cs="Segoe UI Light"/>
          <w:szCs w:val="24"/>
        </w:rPr>
        <w:t xml:space="preserve"> </w:t>
      </w:r>
      <w:r w:rsidR="00AC2379" w:rsidRPr="003B2241">
        <w:rPr>
          <w:rFonts w:ascii="Segoe UI Light" w:hAnsi="Segoe UI Light" w:cs="Segoe UI Light"/>
          <w:szCs w:val="24"/>
        </w:rPr>
        <w:t xml:space="preserve">within [the then] AusAID Philippines </w:t>
      </w:r>
      <w:r w:rsidR="007E5FF3" w:rsidRPr="003B2241">
        <w:rPr>
          <w:rFonts w:ascii="Segoe UI Light" w:hAnsi="Segoe UI Light" w:cs="Segoe UI Light"/>
          <w:szCs w:val="24"/>
        </w:rPr>
        <w:t xml:space="preserve">as to how a modern bilateral donor might achieve impact in such a middle-income country, particularly in the context of complex </w:t>
      </w:r>
      <w:r w:rsidR="00E73289" w:rsidRPr="003B2241">
        <w:rPr>
          <w:rFonts w:ascii="Segoe UI Light" w:hAnsi="Segoe UI Light" w:cs="Segoe UI Light"/>
          <w:szCs w:val="24"/>
        </w:rPr>
        <w:t>governance</w:t>
      </w:r>
      <w:r w:rsidR="004D3CED" w:rsidRPr="003B2241">
        <w:rPr>
          <w:rFonts w:ascii="Segoe UI Light" w:hAnsi="Segoe UI Light" w:cs="Segoe UI Light"/>
          <w:szCs w:val="24"/>
        </w:rPr>
        <w:t xml:space="preserve">, a lack of dependency on transactional aid flows, </w:t>
      </w:r>
      <w:r w:rsidR="007E5FF3" w:rsidRPr="003B2241">
        <w:rPr>
          <w:rFonts w:ascii="Segoe UI Light" w:hAnsi="Segoe UI Light" w:cs="Segoe UI Light"/>
          <w:szCs w:val="24"/>
        </w:rPr>
        <w:t xml:space="preserve">and </w:t>
      </w:r>
      <w:r w:rsidR="004D3CED" w:rsidRPr="003B2241">
        <w:rPr>
          <w:rFonts w:ascii="Segoe UI Light" w:hAnsi="Segoe UI Light" w:cs="Segoe UI Light"/>
          <w:szCs w:val="24"/>
        </w:rPr>
        <w:t xml:space="preserve">– broadly – </w:t>
      </w:r>
      <w:r w:rsidR="007E5FF3" w:rsidRPr="003B2241">
        <w:rPr>
          <w:rFonts w:ascii="Segoe UI Light" w:hAnsi="Segoe UI Light" w:cs="Segoe UI Light"/>
          <w:szCs w:val="24"/>
        </w:rPr>
        <w:t>the role civil society</w:t>
      </w:r>
      <w:bookmarkStart w:id="8" w:name="_Ref67993117"/>
      <w:r w:rsidR="007E5FF3" w:rsidRPr="00AC2379">
        <w:rPr>
          <w:rFonts w:ascii="Segoe UI Light" w:hAnsi="Segoe UI Light" w:cs="Segoe UI Light"/>
          <w:vertAlign w:val="superscript"/>
        </w:rPr>
        <w:footnoteReference w:id="2"/>
      </w:r>
      <w:bookmarkEnd w:id="8"/>
      <w:r w:rsidR="007E5FF3" w:rsidRPr="00AC2379">
        <w:rPr>
          <w:rFonts w:ascii="Segoe UI Light" w:hAnsi="Segoe UI Light" w:cs="Segoe UI Light"/>
          <w:szCs w:val="24"/>
          <w:vertAlign w:val="superscript"/>
        </w:rPr>
        <w:t xml:space="preserve"> </w:t>
      </w:r>
      <w:r w:rsidR="007E5FF3" w:rsidRPr="003B2241">
        <w:rPr>
          <w:rFonts w:ascii="Segoe UI Light" w:hAnsi="Segoe UI Light" w:cs="Segoe UI Light"/>
          <w:szCs w:val="24"/>
        </w:rPr>
        <w:t>might play in shaping policy and development outcomes.</w:t>
      </w:r>
    </w:p>
    <w:p w14:paraId="672D16FE" w14:textId="40441C21" w:rsidR="002256F2" w:rsidRPr="003B2241" w:rsidRDefault="00E73289" w:rsidP="00CB1AD7">
      <w:pPr>
        <w:pStyle w:val="ListParagraph"/>
        <w:numPr>
          <w:ilvl w:val="0"/>
          <w:numId w:val="1"/>
        </w:numPr>
        <w:spacing w:after="80" w:line="240" w:lineRule="auto"/>
        <w:ind w:left="0" w:firstLine="0"/>
        <w:contextualSpacing w:val="0"/>
        <w:rPr>
          <w:rFonts w:ascii="Segoe UI Light" w:hAnsi="Segoe UI Light" w:cs="Segoe UI Light"/>
          <w:szCs w:val="24"/>
        </w:rPr>
      </w:pPr>
      <w:r w:rsidRPr="003B2241">
        <w:rPr>
          <w:rFonts w:ascii="Segoe UI Light" w:hAnsi="Segoe UI Light" w:cs="Segoe UI Light"/>
          <w:szCs w:val="24"/>
        </w:rPr>
        <w:t>CfC</w:t>
      </w:r>
      <w:r w:rsidR="001D0454" w:rsidRPr="003B2241">
        <w:rPr>
          <w:rFonts w:ascii="Segoe UI Light" w:hAnsi="Segoe UI Light" w:cs="Segoe UI Light"/>
          <w:szCs w:val="24"/>
        </w:rPr>
        <w:t xml:space="preserve"> </w:t>
      </w:r>
      <w:r w:rsidR="00ED0A32" w:rsidRPr="003B2241">
        <w:rPr>
          <w:rFonts w:ascii="Segoe UI Light" w:hAnsi="Segoe UI Light" w:cs="Segoe UI Light"/>
          <w:szCs w:val="24"/>
        </w:rPr>
        <w:t xml:space="preserve">supports locally-led policy reform initiatives </w:t>
      </w:r>
      <w:r w:rsidR="001D0454" w:rsidRPr="003B2241">
        <w:rPr>
          <w:rFonts w:ascii="Segoe UI Light" w:hAnsi="Segoe UI Light" w:cs="Segoe UI Light"/>
          <w:szCs w:val="24"/>
        </w:rPr>
        <w:t xml:space="preserve">to improve </w:t>
      </w:r>
      <w:r w:rsidR="002256F2" w:rsidRPr="003B2241">
        <w:rPr>
          <w:rFonts w:ascii="Segoe UI Light" w:hAnsi="Segoe UI Light" w:cs="Segoe UI Light"/>
          <w:szCs w:val="24"/>
        </w:rPr>
        <w:t xml:space="preserve">the </w:t>
      </w:r>
      <w:r w:rsidR="001D0454" w:rsidRPr="003B2241">
        <w:rPr>
          <w:rFonts w:ascii="Segoe UI Light" w:hAnsi="Segoe UI Light" w:cs="Segoe UI Light"/>
          <w:szCs w:val="24"/>
        </w:rPr>
        <w:t xml:space="preserve">lives </w:t>
      </w:r>
      <w:r w:rsidR="002256F2" w:rsidRPr="003B2241">
        <w:rPr>
          <w:rFonts w:ascii="Segoe UI Light" w:hAnsi="Segoe UI Light" w:cs="Segoe UI Light"/>
          <w:szCs w:val="24"/>
        </w:rPr>
        <w:t xml:space="preserve">and livelihoods </w:t>
      </w:r>
      <w:r w:rsidR="001D0454" w:rsidRPr="003B2241">
        <w:rPr>
          <w:rFonts w:ascii="Segoe UI Light" w:hAnsi="Segoe UI Light" w:cs="Segoe UI Light"/>
          <w:szCs w:val="24"/>
        </w:rPr>
        <w:t>of Filipinos and promote economic</w:t>
      </w:r>
      <w:r w:rsidR="002256F2" w:rsidRPr="003B2241">
        <w:rPr>
          <w:rFonts w:ascii="Segoe UI Light" w:hAnsi="Segoe UI Light" w:cs="Segoe UI Light"/>
          <w:szCs w:val="24"/>
        </w:rPr>
        <w:t xml:space="preserve"> </w:t>
      </w:r>
      <w:r w:rsidR="00DB5ED8" w:rsidRPr="003B2241">
        <w:rPr>
          <w:rFonts w:ascii="Segoe UI Light" w:hAnsi="Segoe UI Light" w:cs="Segoe UI Light"/>
          <w:szCs w:val="24"/>
        </w:rPr>
        <w:t>development by</w:t>
      </w:r>
      <w:r w:rsidR="001D0454" w:rsidRPr="003B2241">
        <w:rPr>
          <w:rFonts w:ascii="Segoe UI Light" w:hAnsi="Segoe UI Light" w:cs="Segoe UI Light"/>
          <w:szCs w:val="24"/>
        </w:rPr>
        <w:t xml:space="preserve"> encourag</w:t>
      </w:r>
      <w:r w:rsidR="00DB5ED8" w:rsidRPr="003B2241">
        <w:rPr>
          <w:rFonts w:ascii="Segoe UI Light" w:hAnsi="Segoe UI Light" w:cs="Segoe UI Light"/>
          <w:szCs w:val="24"/>
        </w:rPr>
        <w:t>ing</w:t>
      </w:r>
      <w:r w:rsidR="001D0454" w:rsidRPr="003B2241">
        <w:rPr>
          <w:rFonts w:ascii="Segoe UI Light" w:hAnsi="Segoe UI Light" w:cs="Segoe UI Light"/>
          <w:szCs w:val="24"/>
        </w:rPr>
        <w:t xml:space="preserve"> civil society, </w:t>
      </w:r>
      <w:r w:rsidR="002256F2" w:rsidRPr="003B2241">
        <w:rPr>
          <w:rFonts w:ascii="Segoe UI Light" w:hAnsi="Segoe UI Light" w:cs="Segoe UI Light"/>
          <w:szCs w:val="24"/>
        </w:rPr>
        <w:t xml:space="preserve">the </w:t>
      </w:r>
      <w:r w:rsidR="001D0454" w:rsidRPr="003B2241">
        <w:rPr>
          <w:rFonts w:ascii="Segoe UI Light" w:hAnsi="Segoe UI Light" w:cs="Segoe UI Light"/>
          <w:szCs w:val="24"/>
        </w:rPr>
        <w:t>private sector, academ</w:t>
      </w:r>
      <w:r w:rsidR="00B63A2B" w:rsidRPr="003B2241">
        <w:rPr>
          <w:rFonts w:ascii="Segoe UI Light" w:hAnsi="Segoe UI Light" w:cs="Segoe UI Light"/>
          <w:szCs w:val="24"/>
        </w:rPr>
        <w:t>e</w:t>
      </w:r>
      <w:r w:rsidR="001D0454" w:rsidRPr="003B2241">
        <w:rPr>
          <w:rFonts w:ascii="Segoe UI Light" w:hAnsi="Segoe UI Light" w:cs="Segoe UI Light"/>
          <w:szCs w:val="24"/>
        </w:rPr>
        <w:t xml:space="preserve"> and government to work together and bring about public polic</w:t>
      </w:r>
      <w:r w:rsidR="00DB5ED8" w:rsidRPr="003B2241">
        <w:rPr>
          <w:rFonts w:ascii="Segoe UI Light" w:hAnsi="Segoe UI Light" w:cs="Segoe UI Light"/>
          <w:szCs w:val="24"/>
        </w:rPr>
        <w:t>y</w:t>
      </w:r>
      <w:r w:rsidR="001D0454" w:rsidRPr="003B2241">
        <w:rPr>
          <w:rFonts w:ascii="Segoe UI Light" w:hAnsi="Segoe UI Light" w:cs="Segoe UI Light"/>
          <w:szCs w:val="24"/>
        </w:rPr>
        <w:t xml:space="preserve"> that contribute</w:t>
      </w:r>
      <w:r w:rsidR="00DB5ED8" w:rsidRPr="003B2241">
        <w:rPr>
          <w:rFonts w:ascii="Segoe UI Light" w:hAnsi="Segoe UI Light" w:cs="Segoe UI Light"/>
          <w:szCs w:val="24"/>
        </w:rPr>
        <w:t>s</w:t>
      </w:r>
      <w:r w:rsidR="001D0454" w:rsidRPr="003B2241">
        <w:rPr>
          <w:rFonts w:ascii="Segoe UI Light" w:hAnsi="Segoe UI Light" w:cs="Segoe UI Light"/>
          <w:szCs w:val="24"/>
        </w:rPr>
        <w:t xml:space="preserve"> to </w:t>
      </w:r>
      <w:r w:rsidR="00DB5ED8" w:rsidRPr="003B2241">
        <w:rPr>
          <w:rFonts w:ascii="Segoe UI Light" w:hAnsi="Segoe UI Light" w:cs="Segoe UI Light"/>
          <w:szCs w:val="24"/>
        </w:rPr>
        <w:t>mutual –</w:t>
      </w:r>
      <w:r w:rsidR="008F7D37" w:rsidRPr="003B2241">
        <w:rPr>
          <w:rFonts w:ascii="Segoe UI Light" w:hAnsi="Segoe UI Light" w:cs="Segoe UI Light"/>
          <w:szCs w:val="24"/>
        </w:rPr>
        <w:t xml:space="preserve"> </w:t>
      </w:r>
      <w:r w:rsidR="00DB5ED8" w:rsidRPr="003B2241">
        <w:rPr>
          <w:rFonts w:ascii="Segoe UI Light" w:hAnsi="Segoe UI Light" w:cs="Segoe UI Light"/>
          <w:szCs w:val="24"/>
        </w:rPr>
        <w:t xml:space="preserve">if </w:t>
      </w:r>
      <w:r w:rsidR="00B1238E" w:rsidRPr="003B2241">
        <w:rPr>
          <w:rFonts w:ascii="Segoe UI Light" w:hAnsi="Segoe UI Light" w:cs="Segoe UI Light"/>
          <w:szCs w:val="24"/>
        </w:rPr>
        <w:t xml:space="preserve">sometimes </w:t>
      </w:r>
      <w:r w:rsidR="00DB5ED8" w:rsidRPr="003B2241">
        <w:rPr>
          <w:rFonts w:ascii="Segoe UI Light" w:hAnsi="Segoe UI Light" w:cs="Segoe UI Light"/>
          <w:szCs w:val="24"/>
        </w:rPr>
        <w:t xml:space="preserve">contested – </w:t>
      </w:r>
      <w:r w:rsidR="001D0454" w:rsidRPr="003B2241">
        <w:rPr>
          <w:rFonts w:ascii="Segoe UI Light" w:hAnsi="Segoe UI Light" w:cs="Segoe UI Light"/>
          <w:szCs w:val="24"/>
        </w:rPr>
        <w:t>p</w:t>
      </w:r>
      <w:r w:rsidR="002256F2" w:rsidRPr="003B2241">
        <w:rPr>
          <w:rFonts w:ascii="Segoe UI Light" w:hAnsi="Segoe UI Light" w:cs="Segoe UI Light"/>
          <w:szCs w:val="24"/>
        </w:rPr>
        <w:t xml:space="preserve">riorities. </w:t>
      </w:r>
      <w:r w:rsidR="00DB5ED8" w:rsidRPr="003B2241">
        <w:rPr>
          <w:rFonts w:ascii="Segoe UI Light" w:hAnsi="Segoe UI Light" w:cs="Segoe UI Light"/>
          <w:szCs w:val="24"/>
        </w:rPr>
        <w:t>CfC</w:t>
      </w:r>
      <w:r w:rsidR="002256F2" w:rsidRPr="003B2241">
        <w:rPr>
          <w:rFonts w:ascii="Segoe UI Light" w:hAnsi="Segoe UI Light" w:cs="Segoe UI Light"/>
          <w:szCs w:val="24"/>
        </w:rPr>
        <w:t xml:space="preserve"> </w:t>
      </w:r>
      <w:r w:rsidR="0016267F" w:rsidRPr="003B2241">
        <w:rPr>
          <w:rFonts w:ascii="Segoe UI Light" w:hAnsi="Segoe UI Light" w:cs="Segoe UI Light"/>
          <w:szCs w:val="24"/>
        </w:rPr>
        <w:t xml:space="preserve">thinks and works politically and </w:t>
      </w:r>
      <w:r w:rsidR="002256F2" w:rsidRPr="003B2241">
        <w:rPr>
          <w:rFonts w:ascii="Segoe UI Light" w:hAnsi="Segoe UI Light" w:cs="Segoe UI Light"/>
          <w:szCs w:val="24"/>
        </w:rPr>
        <w:t xml:space="preserve">is </w:t>
      </w:r>
      <w:r w:rsidR="0016267F" w:rsidRPr="003B2241">
        <w:rPr>
          <w:rFonts w:ascii="Segoe UI Light" w:hAnsi="Segoe UI Light" w:cs="Segoe UI Light"/>
          <w:szCs w:val="24"/>
        </w:rPr>
        <w:t xml:space="preserve">based around </w:t>
      </w:r>
      <w:r w:rsidR="002256F2" w:rsidRPr="003B2241">
        <w:rPr>
          <w:rFonts w:ascii="Segoe UI Light" w:hAnsi="Segoe UI Light" w:cs="Segoe UI Light"/>
          <w:szCs w:val="24"/>
        </w:rPr>
        <w:t>TAF’s ‘deve</w:t>
      </w:r>
      <w:r w:rsidR="0016267F" w:rsidRPr="003B2241">
        <w:rPr>
          <w:rFonts w:ascii="Segoe UI Light" w:hAnsi="Segoe UI Light" w:cs="Segoe UI Light"/>
          <w:szCs w:val="24"/>
        </w:rPr>
        <w:t xml:space="preserve">lopment entrepreneurship’ model. It </w:t>
      </w:r>
      <w:r w:rsidR="002256F2" w:rsidRPr="003B2241">
        <w:rPr>
          <w:rFonts w:ascii="Segoe UI Light" w:hAnsi="Segoe UI Light" w:cs="Segoe UI Light"/>
          <w:szCs w:val="24"/>
        </w:rPr>
        <w:t xml:space="preserve">is </w:t>
      </w:r>
      <w:r w:rsidR="00016CAE" w:rsidRPr="003B2241">
        <w:rPr>
          <w:rFonts w:ascii="Segoe UI Light" w:hAnsi="Segoe UI Light" w:cs="Segoe UI Light"/>
          <w:szCs w:val="24"/>
        </w:rPr>
        <w:t>often</w:t>
      </w:r>
      <w:r w:rsidR="002256F2" w:rsidRPr="003B2241">
        <w:rPr>
          <w:rFonts w:ascii="Segoe UI Light" w:hAnsi="Segoe UI Light" w:cs="Segoe UI Light"/>
          <w:szCs w:val="24"/>
        </w:rPr>
        <w:t xml:space="preserve"> quoted </w:t>
      </w:r>
      <w:r w:rsidR="004832E6" w:rsidRPr="003B2241">
        <w:rPr>
          <w:rFonts w:ascii="Segoe UI Light" w:hAnsi="Segoe UI Light" w:cs="Segoe UI Light"/>
          <w:szCs w:val="24"/>
        </w:rPr>
        <w:t>in international</w:t>
      </w:r>
      <w:r w:rsidR="002256F2" w:rsidRPr="003B2241">
        <w:rPr>
          <w:rFonts w:ascii="Segoe UI Light" w:hAnsi="Segoe UI Light" w:cs="Segoe UI Light"/>
          <w:szCs w:val="24"/>
        </w:rPr>
        <w:t xml:space="preserve"> </w:t>
      </w:r>
      <w:r w:rsidR="0016267F" w:rsidRPr="003B2241">
        <w:rPr>
          <w:rFonts w:ascii="Segoe UI Light" w:hAnsi="Segoe UI Light" w:cs="Segoe UI Light"/>
          <w:szCs w:val="24"/>
        </w:rPr>
        <w:t xml:space="preserve">academic and other </w:t>
      </w:r>
      <w:r w:rsidR="002256F2" w:rsidRPr="003B2241">
        <w:rPr>
          <w:rFonts w:ascii="Segoe UI Light" w:hAnsi="Segoe UI Light" w:cs="Segoe UI Light"/>
          <w:szCs w:val="24"/>
        </w:rPr>
        <w:t xml:space="preserve">literature on </w:t>
      </w:r>
      <w:r w:rsidR="0016267F" w:rsidRPr="003B2241">
        <w:rPr>
          <w:rFonts w:ascii="Segoe UI Light" w:hAnsi="Segoe UI Light" w:cs="Segoe UI Light"/>
          <w:szCs w:val="24"/>
        </w:rPr>
        <w:t xml:space="preserve">adaptive programming and </w:t>
      </w:r>
      <w:r w:rsidR="002256F2" w:rsidRPr="003B2241">
        <w:rPr>
          <w:rFonts w:ascii="Segoe UI Light" w:hAnsi="Segoe UI Light" w:cs="Segoe UI Light"/>
          <w:szCs w:val="24"/>
        </w:rPr>
        <w:t>doing development differently</w:t>
      </w:r>
      <w:r w:rsidR="00876A10" w:rsidRPr="003B2241">
        <w:rPr>
          <w:rFonts w:ascii="Segoe UI Light" w:hAnsi="Segoe UI Light" w:cs="Segoe UI Light"/>
          <w:szCs w:val="24"/>
        </w:rPr>
        <w:t>.</w:t>
      </w:r>
    </w:p>
    <w:p w14:paraId="387C50BF" w14:textId="68C63D6B" w:rsidR="00876A10" w:rsidRPr="003B2241" w:rsidRDefault="00876A10" w:rsidP="00CB1AD7">
      <w:pPr>
        <w:pStyle w:val="ListParagraph"/>
        <w:numPr>
          <w:ilvl w:val="0"/>
          <w:numId w:val="1"/>
        </w:numPr>
        <w:spacing w:after="80" w:line="240" w:lineRule="auto"/>
        <w:ind w:left="0" w:firstLine="0"/>
        <w:contextualSpacing w:val="0"/>
        <w:rPr>
          <w:rFonts w:ascii="Segoe UI Light" w:hAnsi="Segoe UI Light" w:cs="Segoe UI Light"/>
          <w:szCs w:val="24"/>
        </w:rPr>
      </w:pPr>
      <w:r w:rsidRPr="003B2241">
        <w:rPr>
          <w:rFonts w:ascii="Segoe UI Light" w:hAnsi="Segoe UI Light" w:cs="Segoe UI Light"/>
          <w:szCs w:val="24"/>
        </w:rPr>
        <w:t xml:space="preserve">CfC is not confrontational: it is about civil society </w:t>
      </w:r>
      <w:r w:rsidR="0058377A" w:rsidRPr="003B2241">
        <w:rPr>
          <w:rFonts w:ascii="Segoe UI Light" w:hAnsi="Segoe UI Light" w:cs="Segoe UI Light"/>
          <w:szCs w:val="24"/>
        </w:rPr>
        <w:t xml:space="preserve">and other actors </w:t>
      </w:r>
      <w:r w:rsidRPr="003B2241">
        <w:rPr>
          <w:rFonts w:ascii="Segoe UI Light" w:hAnsi="Segoe UI Light" w:cs="Segoe UI Light"/>
          <w:szCs w:val="24"/>
        </w:rPr>
        <w:t xml:space="preserve">engaging </w:t>
      </w:r>
      <w:r w:rsidR="002C5123">
        <w:rPr>
          <w:rFonts w:ascii="Segoe UI Light" w:hAnsi="Segoe UI Light" w:cs="Segoe UI Light"/>
          <w:szCs w:val="24"/>
        </w:rPr>
        <w:t xml:space="preserve">constructively </w:t>
      </w:r>
      <w:r w:rsidR="006C76F1">
        <w:rPr>
          <w:rFonts w:ascii="Segoe UI Light" w:hAnsi="Segoe UI Light" w:cs="Segoe UI Light"/>
          <w:szCs w:val="24"/>
        </w:rPr>
        <w:t xml:space="preserve">with and ultimately shaping </w:t>
      </w:r>
      <w:r w:rsidRPr="003B2241">
        <w:rPr>
          <w:rFonts w:ascii="Segoe UI Light" w:hAnsi="Segoe UI Light" w:cs="Segoe UI Light"/>
          <w:szCs w:val="24"/>
        </w:rPr>
        <w:t xml:space="preserve">policy </w:t>
      </w:r>
      <w:r w:rsidR="002C5123">
        <w:rPr>
          <w:rFonts w:ascii="Segoe UI Light" w:hAnsi="Segoe UI Light" w:cs="Segoe UI Light"/>
          <w:szCs w:val="24"/>
        </w:rPr>
        <w:t xml:space="preserve">reform </w:t>
      </w:r>
      <w:r w:rsidRPr="003B2241">
        <w:rPr>
          <w:rFonts w:ascii="Segoe UI Light" w:hAnsi="Segoe UI Light" w:cs="Segoe UI Light"/>
          <w:szCs w:val="24"/>
        </w:rPr>
        <w:t>process</w:t>
      </w:r>
      <w:r w:rsidR="00E50CA5">
        <w:rPr>
          <w:rFonts w:ascii="Segoe UI Light" w:hAnsi="Segoe UI Light" w:cs="Segoe UI Light"/>
          <w:szCs w:val="24"/>
        </w:rPr>
        <w:t>es</w:t>
      </w:r>
      <w:r w:rsidR="006C76F1">
        <w:rPr>
          <w:rFonts w:ascii="Segoe UI Light" w:hAnsi="Segoe UI Light" w:cs="Segoe UI Light"/>
          <w:szCs w:val="24"/>
        </w:rPr>
        <w:t>. T</w:t>
      </w:r>
      <w:r w:rsidR="004F2C96">
        <w:rPr>
          <w:rFonts w:ascii="Segoe UI Light" w:hAnsi="Segoe UI Light" w:cs="Segoe UI Light"/>
          <w:szCs w:val="24"/>
        </w:rPr>
        <w:t xml:space="preserve">hat </w:t>
      </w:r>
      <w:r w:rsidR="00E50CA5">
        <w:rPr>
          <w:rFonts w:ascii="Segoe UI Light" w:hAnsi="Segoe UI Light" w:cs="Segoe UI Light"/>
          <w:szCs w:val="24"/>
        </w:rPr>
        <w:t>includ</w:t>
      </w:r>
      <w:r w:rsidR="004F2C96">
        <w:rPr>
          <w:rFonts w:ascii="Segoe UI Light" w:hAnsi="Segoe UI Light" w:cs="Segoe UI Light"/>
          <w:szCs w:val="24"/>
        </w:rPr>
        <w:t>es</w:t>
      </w:r>
      <w:r w:rsidR="00E50CA5">
        <w:rPr>
          <w:rFonts w:ascii="Segoe UI Light" w:hAnsi="Segoe UI Light" w:cs="Segoe UI Light"/>
          <w:szCs w:val="24"/>
        </w:rPr>
        <w:t xml:space="preserve"> </w:t>
      </w:r>
      <w:r w:rsidR="004F2C96">
        <w:rPr>
          <w:rFonts w:ascii="Segoe UI Light" w:hAnsi="Segoe UI Light" w:cs="Segoe UI Light"/>
          <w:szCs w:val="24"/>
        </w:rPr>
        <w:t xml:space="preserve">– sometimes – </w:t>
      </w:r>
      <w:r w:rsidR="00E50CA5">
        <w:rPr>
          <w:rFonts w:ascii="Segoe UI Light" w:hAnsi="Segoe UI Light" w:cs="Segoe UI Light"/>
          <w:szCs w:val="24"/>
        </w:rPr>
        <w:t>proposing policy reforms</w:t>
      </w:r>
      <w:r w:rsidRPr="003B2241">
        <w:rPr>
          <w:rFonts w:ascii="Segoe UI Light" w:hAnsi="Segoe UI Light" w:cs="Segoe UI Light"/>
          <w:szCs w:val="24"/>
        </w:rPr>
        <w:t>.</w:t>
      </w:r>
    </w:p>
    <w:p w14:paraId="281542BD" w14:textId="7428E72D" w:rsidR="004C5FA9" w:rsidRPr="003B2241" w:rsidRDefault="00C651C5" w:rsidP="00CB1AD7">
      <w:pPr>
        <w:pStyle w:val="ListParagraph"/>
        <w:numPr>
          <w:ilvl w:val="0"/>
          <w:numId w:val="1"/>
        </w:numPr>
        <w:spacing w:after="80" w:line="240" w:lineRule="auto"/>
        <w:ind w:left="0" w:firstLine="0"/>
        <w:contextualSpacing w:val="0"/>
        <w:rPr>
          <w:rFonts w:ascii="Segoe UI Light" w:hAnsi="Segoe UI Light" w:cs="Segoe UI Light"/>
          <w:szCs w:val="24"/>
        </w:rPr>
      </w:pPr>
      <w:r w:rsidRPr="003B2241">
        <w:rPr>
          <w:rFonts w:ascii="Segoe UI Light" w:hAnsi="Segoe UI Light" w:cs="Segoe UI Light"/>
          <w:szCs w:val="24"/>
        </w:rPr>
        <w:t>P</w:t>
      </w:r>
      <w:r w:rsidR="008A49AB" w:rsidRPr="003B2241">
        <w:rPr>
          <w:rFonts w:ascii="Segoe UI Light" w:hAnsi="Segoe UI Light" w:cs="Segoe UI Light"/>
          <w:szCs w:val="24"/>
        </w:rPr>
        <w:t xml:space="preserve">hase 1 (2012 – 2018) </w:t>
      </w:r>
      <w:r w:rsidR="0016267F" w:rsidRPr="003B2241">
        <w:rPr>
          <w:rFonts w:ascii="Segoe UI Light" w:hAnsi="Segoe UI Light" w:cs="Segoe UI Light"/>
          <w:szCs w:val="24"/>
        </w:rPr>
        <w:t xml:space="preserve">had some big wins, albeit over a </w:t>
      </w:r>
      <w:r w:rsidR="00B86646" w:rsidRPr="003B2241">
        <w:rPr>
          <w:rFonts w:ascii="Segoe UI Light" w:hAnsi="Segoe UI Light" w:cs="Segoe UI Light"/>
          <w:szCs w:val="24"/>
        </w:rPr>
        <w:t>comparatively [to Phase 2]</w:t>
      </w:r>
      <w:r w:rsidR="0016267F" w:rsidRPr="003B2241">
        <w:rPr>
          <w:rFonts w:ascii="Segoe UI Light" w:hAnsi="Segoe UI Light" w:cs="Segoe UI Light"/>
          <w:szCs w:val="24"/>
        </w:rPr>
        <w:t xml:space="preserve"> </w:t>
      </w:r>
      <w:r w:rsidR="00654FDB" w:rsidRPr="003B2241">
        <w:rPr>
          <w:rFonts w:ascii="Segoe UI Light" w:hAnsi="Segoe UI Light" w:cs="Segoe UI Light"/>
          <w:szCs w:val="24"/>
        </w:rPr>
        <w:t>narrow</w:t>
      </w:r>
      <w:r w:rsidR="0016267F" w:rsidRPr="003B2241">
        <w:rPr>
          <w:rFonts w:ascii="Segoe UI Light" w:hAnsi="Segoe UI Light" w:cs="Segoe UI Light"/>
          <w:szCs w:val="24"/>
        </w:rPr>
        <w:t xml:space="preserve"> range of issues. </w:t>
      </w:r>
      <w:r w:rsidR="00654FDB" w:rsidRPr="003B2241">
        <w:rPr>
          <w:rFonts w:ascii="Segoe UI Light" w:hAnsi="Segoe UI Light" w:cs="Segoe UI Light"/>
          <w:szCs w:val="24"/>
        </w:rPr>
        <w:t xml:space="preserve">While the program was heralded as a </w:t>
      </w:r>
      <w:r w:rsidR="007C4F61" w:rsidRPr="003B2241">
        <w:rPr>
          <w:rFonts w:ascii="Segoe UI Light" w:hAnsi="Segoe UI Light" w:cs="Segoe UI Light"/>
          <w:szCs w:val="24"/>
        </w:rPr>
        <w:t xml:space="preserve">relevant and </w:t>
      </w:r>
      <w:r w:rsidR="00654FDB" w:rsidRPr="003B2241">
        <w:rPr>
          <w:rFonts w:ascii="Segoe UI Light" w:hAnsi="Segoe UI Light" w:cs="Segoe UI Light"/>
          <w:szCs w:val="24"/>
        </w:rPr>
        <w:t>success</w:t>
      </w:r>
      <w:r w:rsidR="003C38B0" w:rsidRPr="003B2241">
        <w:rPr>
          <w:rFonts w:ascii="Segoe UI Light" w:hAnsi="Segoe UI Light" w:cs="Segoe UI Light"/>
          <w:szCs w:val="24"/>
        </w:rPr>
        <w:t>ful innovation</w:t>
      </w:r>
      <w:r w:rsidR="007C4F61" w:rsidRPr="003B2241">
        <w:rPr>
          <w:rFonts w:ascii="Segoe UI Light" w:hAnsi="Segoe UI Light" w:cs="Segoe UI Light"/>
          <w:szCs w:val="24"/>
        </w:rPr>
        <w:t>,</w:t>
      </w:r>
      <w:r w:rsidR="00654FDB" w:rsidRPr="003B2241">
        <w:rPr>
          <w:rFonts w:ascii="Segoe UI Light" w:hAnsi="Segoe UI Light" w:cs="Segoe UI Light"/>
          <w:szCs w:val="24"/>
        </w:rPr>
        <w:t xml:space="preserve"> and deservedly extended into a second [current] phase, </w:t>
      </w:r>
      <w:r w:rsidR="00B1238E" w:rsidRPr="003B2241">
        <w:rPr>
          <w:rFonts w:ascii="Segoe UI Light" w:hAnsi="Segoe UI Light" w:cs="Segoe UI Light"/>
          <w:szCs w:val="24"/>
        </w:rPr>
        <w:t xml:space="preserve">CfC </w:t>
      </w:r>
      <w:r w:rsidR="007C4F61" w:rsidRPr="003B2241">
        <w:rPr>
          <w:rFonts w:ascii="Segoe UI Light" w:hAnsi="Segoe UI Light" w:cs="Segoe UI Light"/>
          <w:szCs w:val="24"/>
        </w:rPr>
        <w:t>Phase </w:t>
      </w:r>
      <w:r w:rsidR="003C38B0" w:rsidRPr="003B2241">
        <w:rPr>
          <w:rFonts w:ascii="Segoe UI Light" w:hAnsi="Segoe UI Light" w:cs="Segoe UI Light"/>
          <w:szCs w:val="24"/>
        </w:rPr>
        <w:t xml:space="preserve">1 </w:t>
      </w:r>
      <w:r w:rsidR="00147A12" w:rsidRPr="003B2241">
        <w:rPr>
          <w:rFonts w:ascii="Segoe UI Light" w:hAnsi="Segoe UI Light" w:cs="Segoe UI Light"/>
          <w:szCs w:val="24"/>
        </w:rPr>
        <w:t xml:space="preserve">reviews </w:t>
      </w:r>
      <w:r w:rsidRPr="003B2241">
        <w:rPr>
          <w:rFonts w:ascii="Segoe UI Light" w:hAnsi="Segoe UI Light" w:cs="Segoe UI Light"/>
          <w:szCs w:val="24"/>
        </w:rPr>
        <w:t>emphasised the need to:</w:t>
      </w:r>
    </w:p>
    <w:p w14:paraId="1EAF7EF4" w14:textId="5C2B5B46" w:rsidR="00C651C5" w:rsidRDefault="003E13F0" w:rsidP="00C651C5">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 xml:space="preserve">Develop a greater </w:t>
      </w:r>
      <w:r>
        <w:rPr>
          <w:rFonts w:ascii="Segoe UI Light" w:hAnsi="Segoe UI Light" w:cs="Segoe UI Light"/>
          <w:i/>
          <w:szCs w:val="24"/>
        </w:rPr>
        <w:t>clarity of purpose</w:t>
      </w:r>
      <w:r>
        <w:rPr>
          <w:rFonts w:ascii="Segoe UI Light" w:hAnsi="Segoe UI Light" w:cs="Segoe UI Light"/>
          <w:szCs w:val="24"/>
        </w:rPr>
        <w:t xml:space="preserve"> within CfC, particularly over the centrality of what genuinely ‘transformative’ development </w:t>
      </w:r>
      <w:bookmarkStart w:id="9" w:name="OLE_LINK3"/>
      <w:bookmarkStart w:id="10" w:name="OLE_LINK4"/>
      <w:r>
        <w:rPr>
          <w:rFonts w:ascii="Segoe UI Light" w:hAnsi="Segoe UI Light" w:cs="Segoe UI Light"/>
          <w:szCs w:val="24"/>
        </w:rPr>
        <w:t>entails</w:t>
      </w:r>
      <w:bookmarkEnd w:id="9"/>
      <w:bookmarkEnd w:id="10"/>
      <w:r w:rsidR="008D7811">
        <w:rPr>
          <w:rFonts w:ascii="Segoe UI Light" w:hAnsi="Segoe UI Light" w:cs="Segoe UI Light"/>
          <w:szCs w:val="24"/>
        </w:rPr>
        <w:t xml:space="preserve"> and its part in the wider development effort in the Philippines</w:t>
      </w:r>
      <w:r>
        <w:rPr>
          <w:rFonts w:ascii="Segoe UI Light" w:hAnsi="Segoe UI Light" w:cs="Segoe UI Light"/>
          <w:szCs w:val="24"/>
        </w:rPr>
        <w:t>;</w:t>
      </w:r>
    </w:p>
    <w:p w14:paraId="2840A1AC" w14:textId="5745E81C" w:rsidR="008D7811" w:rsidRDefault="008D7811" w:rsidP="00C651C5">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This linked to improving the scope and effectiveness of CfC’s program direction and governance mechanisms, with implications for both TAF and DFAT;</w:t>
      </w:r>
    </w:p>
    <w:p w14:paraId="188E09CF" w14:textId="0A2E919A" w:rsidR="003E13F0" w:rsidRDefault="003E13F0" w:rsidP="00C651C5">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Improve impact and effectiveness by focusing on areas that showed promise, and pulling back from areas that were not yielding results;</w:t>
      </w:r>
    </w:p>
    <w:p w14:paraId="36A2449A" w14:textId="407EE553" w:rsidR="003E13F0" w:rsidRDefault="003C38B0" w:rsidP="00C651C5">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Develop a deeper and more impactful conceptualisation of CfC’s approach to tackling gender inequality (broadened to gender equality, disability an social inclusion);</w:t>
      </w:r>
    </w:p>
    <w:p w14:paraId="5CFE3169" w14:textId="4C073982" w:rsidR="003C38B0" w:rsidRDefault="00DF11EB" w:rsidP="00EA65B6">
      <w:pPr>
        <w:pStyle w:val="ListParagraph"/>
        <w:numPr>
          <w:ilvl w:val="1"/>
          <w:numId w:val="1"/>
        </w:numPr>
        <w:spacing w:after="80" w:line="240" w:lineRule="auto"/>
        <w:ind w:left="1077" w:hanging="357"/>
        <w:contextualSpacing w:val="0"/>
        <w:rPr>
          <w:rFonts w:ascii="Segoe UI Light" w:hAnsi="Segoe UI Light" w:cs="Segoe UI Light"/>
          <w:szCs w:val="24"/>
        </w:rPr>
      </w:pPr>
      <w:r>
        <w:rPr>
          <w:rFonts w:ascii="Segoe UI Light" w:hAnsi="Segoe UI Light" w:cs="Segoe UI Light"/>
          <w:szCs w:val="24"/>
        </w:rPr>
        <w:t xml:space="preserve">Rethink how success and impact are defined, focusing on CfC’s </w:t>
      </w:r>
      <w:r>
        <w:rPr>
          <w:rFonts w:ascii="Segoe UI Light" w:hAnsi="Segoe UI Light" w:cs="Segoe UI Light"/>
          <w:i/>
          <w:szCs w:val="24"/>
        </w:rPr>
        <w:t>contribution</w:t>
      </w:r>
      <w:r>
        <w:rPr>
          <w:rFonts w:ascii="Segoe UI Light" w:hAnsi="Segoe UI Light" w:cs="Segoe UI Light"/>
          <w:szCs w:val="24"/>
        </w:rPr>
        <w:t xml:space="preserve"> to complex policy reform processes involving multiple internal and external actors and factors – as opposed to claiming </w:t>
      </w:r>
      <w:r w:rsidR="003F7728">
        <w:rPr>
          <w:rFonts w:ascii="Segoe UI Light" w:hAnsi="Segoe UI Light" w:cs="Segoe UI Light"/>
          <w:szCs w:val="24"/>
        </w:rPr>
        <w:t>impossible</w:t>
      </w:r>
      <w:r>
        <w:rPr>
          <w:rFonts w:ascii="Segoe UI Light" w:hAnsi="Segoe UI Light" w:cs="Segoe UI Light"/>
          <w:szCs w:val="24"/>
        </w:rPr>
        <w:t xml:space="preserve">-to-evidence </w:t>
      </w:r>
      <w:r w:rsidR="00812F2B">
        <w:rPr>
          <w:rFonts w:ascii="Segoe UI Light" w:hAnsi="Segoe UI Light" w:cs="Segoe UI Light"/>
          <w:szCs w:val="24"/>
        </w:rPr>
        <w:t xml:space="preserve">attribution of </w:t>
      </w:r>
      <w:r>
        <w:rPr>
          <w:rFonts w:ascii="Segoe UI Light" w:hAnsi="Segoe UI Light" w:cs="Segoe UI Light"/>
          <w:szCs w:val="24"/>
        </w:rPr>
        <w:t>causation</w:t>
      </w:r>
      <w:r w:rsidR="008D7811">
        <w:rPr>
          <w:rFonts w:ascii="Segoe UI Light" w:hAnsi="Segoe UI Light" w:cs="Segoe UI Light"/>
          <w:szCs w:val="24"/>
        </w:rPr>
        <w:t>;</w:t>
      </w:r>
    </w:p>
    <w:p w14:paraId="3DFAF5FD" w14:textId="252D2766" w:rsidR="008D7811" w:rsidRDefault="008D7811" w:rsidP="00767940">
      <w:pPr>
        <w:pStyle w:val="ListParagraph"/>
        <w:numPr>
          <w:ilvl w:val="1"/>
          <w:numId w:val="1"/>
        </w:numPr>
        <w:spacing w:after="80" w:line="240" w:lineRule="auto"/>
        <w:ind w:left="1077" w:hanging="357"/>
        <w:contextualSpacing w:val="0"/>
        <w:rPr>
          <w:rFonts w:ascii="Segoe UI Light" w:hAnsi="Segoe UI Light" w:cs="Segoe UI Light"/>
          <w:szCs w:val="24"/>
        </w:rPr>
      </w:pPr>
      <w:r>
        <w:rPr>
          <w:rFonts w:ascii="Segoe UI Light" w:hAnsi="Segoe UI Light" w:cs="Segoe UI Light"/>
          <w:szCs w:val="24"/>
        </w:rPr>
        <w:lastRenderedPageBreak/>
        <w:t xml:space="preserve">Consider how best to scale up the program and – at the same time – be less </w:t>
      </w:r>
      <w:r w:rsidR="00622509">
        <w:rPr>
          <w:rFonts w:ascii="Segoe UI Light" w:hAnsi="Segoe UI Light" w:cs="Segoe UI Light"/>
          <w:szCs w:val="24"/>
        </w:rPr>
        <w:t>reliant on</w:t>
      </w:r>
      <w:r>
        <w:rPr>
          <w:rFonts w:ascii="Segoe UI Light" w:hAnsi="Segoe UI Light" w:cs="Segoe UI Light"/>
          <w:szCs w:val="24"/>
        </w:rPr>
        <w:t xml:space="preserve"> a limited pool</w:t>
      </w:r>
      <w:r w:rsidR="007C4F61">
        <w:rPr>
          <w:rFonts w:ascii="Segoe UI Light" w:hAnsi="Segoe UI Light" w:cs="Segoe UI Light"/>
          <w:szCs w:val="24"/>
        </w:rPr>
        <w:t xml:space="preserve"> of </w:t>
      </w:r>
      <w:r w:rsidR="00552CE5">
        <w:rPr>
          <w:rFonts w:ascii="Segoe UI Light" w:hAnsi="Segoe UI Light" w:cs="Segoe UI Light"/>
          <w:szCs w:val="24"/>
        </w:rPr>
        <w:t xml:space="preserve">TAF </w:t>
      </w:r>
      <w:r w:rsidR="007C4F61">
        <w:rPr>
          <w:rFonts w:ascii="Segoe UI Light" w:hAnsi="Segoe UI Light" w:cs="Segoe UI Light"/>
          <w:szCs w:val="24"/>
        </w:rPr>
        <w:t>‘development entrepreneurs’.</w:t>
      </w:r>
    </w:p>
    <w:p w14:paraId="159974CC" w14:textId="77D5334E" w:rsidR="00CA6046" w:rsidRDefault="00F879C1" w:rsidP="00890C39">
      <w:pPr>
        <w:pStyle w:val="ListParagraph"/>
        <w:numPr>
          <w:ilvl w:val="0"/>
          <w:numId w:val="1"/>
        </w:numPr>
        <w:spacing w:after="80" w:line="240" w:lineRule="auto"/>
        <w:ind w:left="0" w:firstLine="0"/>
        <w:contextualSpacing w:val="0"/>
        <w:rPr>
          <w:rFonts w:ascii="Segoe UI Light" w:hAnsi="Segoe UI Light" w:cs="Segoe UI Light"/>
          <w:szCs w:val="24"/>
        </w:rPr>
      </w:pPr>
      <w:r w:rsidRPr="004C564C">
        <w:rPr>
          <w:rFonts w:ascii="Segoe UI Light" w:hAnsi="Segoe UI Light" w:cs="Segoe UI Light"/>
          <w:szCs w:val="24"/>
        </w:rPr>
        <w:t>A second phase was agreed from July 2018</w:t>
      </w:r>
      <w:r w:rsidR="00FD3857" w:rsidRPr="004C564C">
        <w:rPr>
          <w:rFonts w:ascii="Segoe UI Light" w:hAnsi="Segoe UI Light" w:cs="Segoe UI Light"/>
          <w:szCs w:val="24"/>
        </w:rPr>
        <w:t>:</w:t>
      </w:r>
      <w:r w:rsidRPr="004C564C">
        <w:rPr>
          <w:rFonts w:ascii="Segoe UI Light" w:hAnsi="Segoe UI Light" w:cs="Segoe UI Light"/>
          <w:szCs w:val="24"/>
        </w:rPr>
        <w:t xml:space="preserve"> initially </w:t>
      </w:r>
      <w:r w:rsidR="00622509" w:rsidRPr="004C564C">
        <w:rPr>
          <w:rFonts w:ascii="Segoe UI Light" w:hAnsi="Segoe UI Light" w:cs="Segoe UI Light"/>
          <w:szCs w:val="24"/>
        </w:rPr>
        <w:t>for four years</w:t>
      </w:r>
      <w:r w:rsidR="00147A12" w:rsidRPr="004C564C">
        <w:rPr>
          <w:rFonts w:ascii="Segoe UI Light" w:hAnsi="Segoe UI Light" w:cs="Segoe UI Light"/>
          <w:szCs w:val="24"/>
        </w:rPr>
        <w:t xml:space="preserve"> </w:t>
      </w:r>
      <w:r w:rsidRPr="004C564C">
        <w:rPr>
          <w:rFonts w:ascii="Segoe UI Light" w:hAnsi="Segoe UI Light" w:cs="Segoe UI Light"/>
          <w:szCs w:val="24"/>
        </w:rPr>
        <w:t xml:space="preserve">to June 2022 </w:t>
      </w:r>
      <w:r w:rsidR="00147A12" w:rsidRPr="004C564C">
        <w:rPr>
          <w:rFonts w:ascii="Segoe UI Light" w:hAnsi="Segoe UI Light" w:cs="Segoe UI Light"/>
          <w:szCs w:val="24"/>
        </w:rPr>
        <w:t xml:space="preserve">but </w:t>
      </w:r>
      <w:r w:rsidRPr="004C564C">
        <w:rPr>
          <w:rFonts w:ascii="Segoe UI Light" w:hAnsi="Segoe UI Light" w:cs="Segoe UI Light"/>
          <w:szCs w:val="24"/>
        </w:rPr>
        <w:t>with an option to extend for a further two years to 2024. Australia</w:t>
      </w:r>
      <w:r w:rsidR="00440CC2" w:rsidRPr="004C564C">
        <w:rPr>
          <w:rFonts w:ascii="Segoe UI Light" w:hAnsi="Segoe UI Light" w:cs="Segoe UI Light"/>
          <w:szCs w:val="24"/>
        </w:rPr>
        <w:t xml:space="preserve">’s </w:t>
      </w:r>
      <w:r w:rsidR="007C4F61" w:rsidRPr="004C564C">
        <w:rPr>
          <w:rFonts w:ascii="Segoe UI Light" w:hAnsi="Segoe UI Light" w:cs="Segoe UI Light"/>
          <w:szCs w:val="24"/>
        </w:rPr>
        <w:t>investment allocation for Phase</w:t>
      </w:r>
      <w:r w:rsidR="00622509" w:rsidRPr="004C564C">
        <w:rPr>
          <w:rFonts w:ascii="Segoe UI Light" w:hAnsi="Segoe UI Light" w:cs="Segoe UI Light"/>
          <w:szCs w:val="24"/>
        </w:rPr>
        <w:t> </w:t>
      </w:r>
      <w:r w:rsidR="00440CC2" w:rsidRPr="004C564C">
        <w:rPr>
          <w:rFonts w:ascii="Segoe UI Light" w:hAnsi="Segoe UI Light" w:cs="Segoe UI Light"/>
          <w:szCs w:val="24"/>
        </w:rPr>
        <w:t xml:space="preserve">2 is currently set at </w:t>
      </w:r>
      <w:r w:rsidRPr="004C564C">
        <w:rPr>
          <w:rFonts w:ascii="Segoe UI Light" w:hAnsi="Segoe UI Light" w:cs="Segoe UI Light"/>
          <w:szCs w:val="24"/>
        </w:rPr>
        <w:t>AUD</w:t>
      </w:r>
      <w:r w:rsidR="007C4F61" w:rsidRPr="004C564C">
        <w:rPr>
          <w:rFonts w:ascii="Segoe UI Light" w:hAnsi="Segoe UI Light" w:cs="Segoe UI Light"/>
          <w:szCs w:val="24"/>
        </w:rPr>
        <w:t> 27.7 </w:t>
      </w:r>
      <w:r w:rsidR="00935F7D" w:rsidRPr="004C564C">
        <w:rPr>
          <w:rFonts w:ascii="Segoe UI Light" w:hAnsi="Segoe UI Light" w:cs="Segoe UI Light"/>
          <w:szCs w:val="24"/>
        </w:rPr>
        <w:t>million</w:t>
      </w:r>
      <w:r w:rsidR="005214B6">
        <w:rPr>
          <w:rFonts w:ascii="Segoe UI Light" w:hAnsi="Segoe UI Light" w:cs="Segoe UI Light"/>
          <w:szCs w:val="24"/>
        </w:rPr>
        <w:t xml:space="preserve"> (</w:t>
      </w:r>
      <w:r w:rsidR="00423C3B">
        <w:rPr>
          <w:rFonts w:ascii="Segoe UI Light" w:hAnsi="Segoe UI Light" w:cs="Segoe UI Light"/>
          <w:szCs w:val="24"/>
        </w:rPr>
        <w:t>an operating budget of</w:t>
      </w:r>
      <w:r w:rsidR="005214B6">
        <w:rPr>
          <w:rFonts w:ascii="Segoe UI Light" w:hAnsi="Segoe UI Light" w:cs="Segoe UI Light"/>
          <w:szCs w:val="24"/>
        </w:rPr>
        <w:t xml:space="preserve"> around </w:t>
      </w:r>
      <w:r w:rsidR="005214B6" w:rsidRPr="004C564C">
        <w:rPr>
          <w:rFonts w:ascii="Segoe UI Light" w:hAnsi="Segoe UI Light" w:cs="Segoe UI Light"/>
          <w:szCs w:val="24"/>
        </w:rPr>
        <w:t>AUD</w:t>
      </w:r>
      <w:r w:rsidR="005214B6">
        <w:rPr>
          <w:rFonts w:ascii="Segoe UI Light" w:hAnsi="Segoe UI Light" w:cs="Segoe UI Light"/>
          <w:szCs w:val="24"/>
        </w:rPr>
        <w:t> 4</w:t>
      </w:r>
      <w:r w:rsidR="005214B6" w:rsidRPr="004C564C">
        <w:rPr>
          <w:rFonts w:ascii="Segoe UI Light" w:hAnsi="Segoe UI Light" w:cs="Segoe UI Light"/>
          <w:szCs w:val="24"/>
        </w:rPr>
        <w:t> million</w:t>
      </w:r>
      <w:r w:rsidR="005214B6">
        <w:rPr>
          <w:rFonts w:ascii="Segoe UI Light" w:hAnsi="Segoe UI Light" w:cs="Segoe UI Light"/>
          <w:szCs w:val="24"/>
        </w:rPr>
        <w:t xml:space="preserve"> a year)</w:t>
      </w:r>
      <w:r w:rsidR="00935F7D" w:rsidRPr="004C564C">
        <w:rPr>
          <w:rFonts w:ascii="Segoe UI Light" w:hAnsi="Segoe UI Light" w:cs="Segoe UI Light"/>
          <w:szCs w:val="24"/>
        </w:rPr>
        <w:t xml:space="preserve">, </w:t>
      </w:r>
      <w:r w:rsidR="00F7736C" w:rsidRPr="004C564C">
        <w:rPr>
          <w:rFonts w:ascii="Segoe UI Light" w:hAnsi="Segoe UI Light" w:cs="Segoe UI Light"/>
          <w:szCs w:val="24"/>
        </w:rPr>
        <w:t>largely</w:t>
      </w:r>
      <w:r w:rsidR="00935F7D" w:rsidRPr="004C564C">
        <w:rPr>
          <w:rFonts w:ascii="Segoe UI Light" w:hAnsi="Segoe UI Light" w:cs="Segoe UI Light"/>
          <w:szCs w:val="24"/>
        </w:rPr>
        <w:t xml:space="preserve"> via </w:t>
      </w:r>
      <w:r w:rsidR="00830644" w:rsidRPr="004C564C">
        <w:rPr>
          <w:rFonts w:ascii="Segoe UI Light" w:hAnsi="Segoe UI Light" w:cs="Segoe UI Light"/>
          <w:szCs w:val="24"/>
        </w:rPr>
        <w:t>a d</w:t>
      </w:r>
      <w:r w:rsidR="00935F7D" w:rsidRPr="004C564C">
        <w:rPr>
          <w:rFonts w:ascii="Segoe UI Light" w:hAnsi="Segoe UI Light" w:cs="Segoe UI Light"/>
          <w:szCs w:val="24"/>
        </w:rPr>
        <w:t xml:space="preserve">irect </w:t>
      </w:r>
      <w:r w:rsidR="00830644" w:rsidRPr="004C564C">
        <w:rPr>
          <w:rFonts w:ascii="Segoe UI Light" w:hAnsi="Segoe UI Light" w:cs="Segoe UI Light"/>
          <w:szCs w:val="24"/>
        </w:rPr>
        <w:t>a</w:t>
      </w:r>
      <w:r w:rsidR="00935F7D" w:rsidRPr="004C564C">
        <w:rPr>
          <w:rFonts w:ascii="Segoe UI Light" w:hAnsi="Segoe UI Light" w:cs="Segoe UI Light"/>
          <w:szCs w:val="24"/>
        </w:rPr>
        <w:t xml:space="preserve">id </w:t>
      </w:r>
      <w:r w:rsidR="00830644" w:rsidRPr="004C564C">
        <w:rPr>
          <w:rFonts w:ascii="Segoe UI Light" w:hAnsi="Segoe UI Light" w:cs="Segoe UI Light"/>
          <w:szCs w:val="24"/>
        </w:rPr>
        <w:t>g</w:t>
      </w:r>
      <w:r w:rsidR="00935F7D" w:rsidRPr="004C564C">
        <w:rPr>
          <w:rFonts w:ascii="Segoe UI Light" w:hAnsi="Segoe UI Light" w:cs="Segoe UI Light"/>
          <w:szCs w:val="24"/>
        </w:rPr>
        <w:t>rant</w:t>
      </w:r>
      <w:bookmarkStart w:id="11" w:name="_Ref67927854"/>
      <w:r w:rsidR="00C12E99" w:rsidRPr="006B0D3E">
        <w:rPr>
          <w:rFonts w:ascii="Segoe UI Light" w:hAnsi="Segoe UI Light" w:cs="Segoe UI Light"/>
          <w:szCs w:val="24"/>
          <w:vertAlign w:val="superscript"/>
        </w:rPr>
        <w:footnoteReference w:id="3"/>
      </w:r>
      <w:bookmarkEnd w:id="11"/>
      <w:r w:rsidR="00935F7D" w:rsidRPr="004C564C">
        <w:rPr>
          <w:rFonts w:ascii="Segoe UI Light" w:hAnsi="Segoe UI Light" w:cs="Segoe UI Light"/>
          <w:szCs w:val="24"/>
        </w:rPr>
        <w:t xml:space="preserve"> to The Asia Foundation in the Philippines.</w:t>
      </w:r>
      <w:r w:rsidR="00016CAE" w:rsidRPr="004C564C">
        <w:rPr>
          <w:rFonts w:ascii="Segoe UI Light" w:hAnsi="Segoe UI Light" w:cs="Segoe UI Light"/>
          <w:szCs w:val="24"/>
        </w:rPr>
        <w:t xml:space="preserve"> Investment per individual CfC policy reform initiative</w:t>
      </w:r>
      <w:r w:rsidR="000A320C">
        <w:rPr>
          <w:rFonts w:ascii="Segoe UI Light" w:hAnsi="Segoe UI Light" w:cs="Segoe UI Light"/>
          <w:szCs w:val="24"/>
        </w:rPr>
        <w:t xml:space="preserve"> </w:t>
      </w:r>
      <w:r w:rsidR="00016CAE" w:rsidRPr="004C564C">
        <w:rPr>
          <w:rFonts w:ascii="Segoe UI Light" w:hAnsi="Segoe UI Light" w:cs="Segoe UI Light"/>
          <w:szCs w:val="24"/>
        </w:rPr>
        <w:t xml:space="preserve">averages around AUD 150,000 per reform </w:t>
      </w:r>
      <w:r w:rsidR="00242BD0">
        <w:rPr>
          <w:rFonts w:ascii="Segoe UI Light" w:hAnsi="Segoe UI Light" w:cs="Segoe UI Light"/>
          <w:szCs w:val="24"/>
        </w:rPr>
        <w:t>‘</w:t>
      </w:r>
      <w:r w:rsidR="00016CAE" w:rsidRPr="004C564C">
        <w:rPr>
          <w:rFonts w:ascii="Segoe UI Light" w:hAnsi="Segoe UI Light" w:cs="Segoe UI Light"/>
          <w:szCs w:val="24"/>
        </w:rPr>
        <w:t>track</w:t>
      </w:r>
      <w:r w:rsidR="00242BD0">
        <w:rPr>
          <w:rFonts w:ascii="Segoe UI Light" w:hAnsi="Segoe UI Light" w:cs="Segoe UI Light"/>
          <w:szCs w:val="24"/>
        </w:rPr>
        <w:t>’</w:t>
      </w:r>
      <w:r w:rsidR="00016CAE" w:rsidRPr="004C564C">
        <w:rPr>
          <w:rFonts w:ascii="Segoe UI Light" w:hAnsi="Segoe UI Light" w:cs="Segoe UI Light"/>
          <w:szCs w:val="24"/>
        </w:rPr>
        <w:t>.</w:t>
      </w:r>
    </w:p>
    <w:p w14:paraId="585575FD" w14:textId="5864DC79" w:rsidR="002E39FF" w:rsidRDefault="002E39FF" w:rsidP="00D01B19">
      <w:pPr>
        <w:pStyle w:val="ListParagraph"/>
        <w:numPr>
          <w:ilvl w:val="0"/>
          <w:numId w:val="1"/>
        </w:numPr>
        <w:spacing w:after="80" w:line="240" w:lineRule="auto"/>
        <w:ind w:left="0" w:firstLine="0"/>
        <w:contextualSpacing w:val="0"/>
        <w:rPr>
          <w:rFonts w:ascii="Segoe UI Light" w:hAnsi="Segoe UI Light" w:cs="Segoe UI Light"/>
          <w:szCs w:val="24"/>
        </w:rPr>
      </w:pPr>
      <w:bookmarkStart w:id="12" w:name="_Ref69911927"/>
      <w:r w:rsidRPr="002E39FF">
        <w:rPr>
          <w:rFonts w:ascii="Segoe UI Light" w:hAnsi="Segoe UI Light" w:cs="Segoe UI Light"/>
          <w:szCs w:val="24"/>
        </w:rPr>
        <w:t>CfC</w:t>
      </w:r>
      <w:r w:rsidR="006C6FCF">
        <w:rPr>
          <w:rFonts w:ascii="Segoe UI Light" w:hAnsi="Segoe UI Light" w:cs="Segoe UI Light"/>
          <w:szCs w:val="24"/>
        </w:rPr>
        <w:t xml:space="preserve"> Phase 2</w:t>
      </w:r>
      <w:r w:rsidRPr="002E39FF">
        <w:rPr>
          <w:rFonts w:ascii="Segoe UI Light" w:hAnsi="Segoe UI Light" w:cs="Segoe UI Light"/>
          <w:szCs w:val="24"/>
        </w:rPr>
        <w:t xml:space="preserve">’s hierarchy of objectives </w:t>
      </w:r>
      <w:r>
        <w:rPr>
          <w:rFonts w:ascii="Segoe UI Light" w:hAnsi="Segoe UI Light" w:cs="Segoe UI Light"/>
          <w:szCs w:val="24"/>
        </w:rPr>
        <w:t xml:space="preserve">/ theory of change </w:t>
      </w:r>
      <w:r w:rsidRPr="002E39FF">
        <w:rPr>
          <w:rFonts w:ascii="Segoe UI Light" w:hAnsi="Segoe UI Light" w:cs="Segoe UI Light"/>
          <w:szCs w:val="24"/>
        </w:rPr>
        <w:t xml:space="preserve">is stated in </w:t>
      </w:r>
      <w:r>
        <w:rPr>
          <w:rFonts w:ascii="Segoe UI Light" w:hAnsi="Segoe UI Light" w:cs="Segoe UI Light"/>
          <w:szCs w:val="24"/>
        </w:rPr>
        <w:t xml:space="preserve">its </w:t>
      </w:r>
      <w:r w:rsidRPr="002E39FF">
        <w:rPr>
          <w:rFonts w:ascii="Segoe UI Light" w:hAnsi="Segoe UI Light" w:cs="Segoe UI Light"/>
          <w:szCs w:val="24"/>
        </w:rPr>
        <w:t>design docu</w:t>
      </w:r>
      <w:r>
        <w:rPr>
          <w:rFonts w:ascii="Segoe UI Light" w:hAnsi="Segoe UI Light" w:cs="Segoe UI Light"/>
          <w:szCs w:val="24"/>
        </w:rPr>
        <w:t>ment</w:t>
      </w:r>
      <w:r w:rsidRPr="002E39FF">
        <w:rPr>
          <w:rFonts w:ascii="Segoe UI Light" w:hAnsi="Segoe UI Light" w:cs="Segoe UI Light"/>
          <w:szCs w:val="24"/>
        </w:rPr>
        <w:t xml:space="preserve"> as below:</w:t>
      </w:r>
      <w:bookmarkEnd w:id="12"/>
    </w:p>
    <w:p w14:paraId="2B69D0EF" w14:textId="0C65CDDE" w:rsidR="00504242" w:rsidRDefault="00504242" w:rsidP="00504242">
      <w:pPr>
        <w:spacing w:after="80" w:line="240" w:lineRule="auto"/>
        <w:jc w:val="center"/>
        <w:rPr>
          <w:rFonts w:ascii="Segoe UI Light" w:hAnsi="Segoe UI Light" w:cs="Segoe UI Light"/>
          <w:szCs w:val="24"/>
        </w:rPr>
      </w:pPr>
      <w:r>
        <w:rPr>
          <w:rFonts w:ascii="Segoe UI Light" w:hAnsi="Segoe UI Light" w:cs="Segoe UI Light"/>
          <w:noProof/>
          <w:szCs w:val="24"/>
          <w:lang w:eastAsia="en-GB"/>
        </w:rPr>
        <w:drawing>
          <wp:inline distT="0" distB="0" distL="0" distR="0" wp14:anchorId="43F4B44D" wp14:editId="332C804C">
            <wp:extent cx="5656994" cy="3200400"/>
            <wp:effectExtent l="0" t="0" r="1270" b="0"/>
            <wp:docPr id="9" name="Picture 9" descr="The diagram describes the program's Theory of Change and links its strategies/inputs, outputs, intermediate outcomes, end-of-program outcomes, and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diagram describes the program's Theory of Change and links its strategies/inputs, outputs, intermediate outcomes, end-of-program outcomes, and impa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5579" cy="3205257"/>
                    </a:xfrm>
                    <a:prstGeom prst="rect">
                      <a:avLst/>
                    </a:prstGeom>
                    <a:noFill/>
                  </pic:spPr>
                </pic:pic>
              </a:graphicData>
            </a:graphic>
          </wp:inline>
        </w:drawing>
      </w:r>
    </w:p>
    <w:p w14:paraId="0FCC3E7B" w14:textId="77777777" w:rsidR="002E39FF" w:rsidRPr="00016CAE" w:rsidRDefault="002E39FF" w:rsidP="009A281E">
      <w:pPr>
        <w:pStyle w:val="FootnoteText"/>
        <w:spacing w:after="120"/>
        <w:rPr>
          <w:rFonts w:ascii="Segoe UI Light" w:hAnsi="Segoe UI Light" w:cs="Segoe UI Light"/>
          <w:szCs w:val="24"/>
        </w:rPr>
      </w:pPr>
    </w:p>
    <w:p w14:paraId="0B0D534B" w14:textId="7A2F3407" w:rsidR="009D0F78" w:rsidRPr="009D0F78" w:rsidRDefault="009D0F78" w:rsidP="00922762">
      <w:pPr>
        <w:pStyle w:val="Heading3a"/>
      </w:pPr>
      <w:bookmarkStart w:id="13" w:name="Purpose"/>
      <w:bookmarkEnd w:id="13"/>
      <w:r w:rsidRPr="009D0F78">
        <w:t>Purpose</w:t>
      </w:r>
      <w:r w:rsidR="002E39FF">
        <w:t xml:space="preserve"> of the review</w:t>
      </w:r>
    </w:p>
    <w:p w14:paraId="096208BF" w14:textId="04484474" w:rsidR="00E85CDE" w:rsidRPr="008F49B4" w:rsidRDefault="00E85CDE" w:rsidP="00E85CDE">
      <w:pPr>
        <w:pStyle w:val="ListParagraph"/>
        <w:numPr>
          <w:ilvl w:val="0"/>
          <w:numId w:val="1"/>
        </w:numPr>
        <w:spacing w:after="80" w:line="240" w:lineRule="auto"/>
        <w:ind w:left="0" w:firstLine="0"/>
        <w:contextualSpacing w:val="0"/>
        <w:rPr>
          <w:rFonts w:ascii="Segoe UI Light" w:hAnsi="Segoe UI Light" w:cs="Segoe UI Light"/>
          <w:szCs w:val="24"/>
        </w:rPr>
      </w:pPr>
      <w:r w:rsidRPr="00EA65B6">
        <w:rPr>
          <w:rFonts w:ascii="Segoe UI Light" w:hAnsi="Segoe UI Light" w:cs="Segoe UI Light"/>
          <w:szCs w:val="24"/>
        </w:rPr>
        <w:t xml:space="preserve">This </w:t>
      </w:r>
      <w:r w:rsidR="007C4F61" w:rsidRPr="00EA65B6">
        <w:rPr>
          <w:rFonts w:ascii="Segoe UI Light" w:hAnsi="Segoe UI Light" w:cs="Segoe UI Light"/>
          <w:szCs w:val="24"/>
        </w:rPr>
        <w:t xml:space="preserve">2021 </w:t>
      </w:r>
      <w:r w:rsidRPr="00EA65B6">
        <w:rPr>
          <w:rFonts w:ascii="Segoe UI Light" w:hAnsi="Segoe UI Light" w:cs="Segoe UI Light"/>
          <w:szCs w:val="24"/>
        </w:rPr>
        <w:t>review</w:t>
      </w:r>
      <w:r>
        <w:rPr>
          <w:rFonts w:ascii="Segoe UI Light" w:hAnsi="Segoe UI Light" w:cs="Segoe UI Light"/>
          <w:szCs w:val="24"/>
        </w:rPr>
        <w:t xml:space="preserve"> </w:t>
      </w:r>
      <w:r w:rsidRPr="00DA0825">
        <w:rPr>
          <w:rFonts w:ascii="Segoe UI Light" w:hAnsi="Segoe UI Light" w:cs="Segoe UI Light"/>
          <w:szCs w:val="24"/>
        </w:rPr>
        <w:t xml:space="preserve">was </w:t>
      </w:r>
      <w:r>
        <w:rPr>
          <w:rFonts w:ascii="Segoe UI Light" w:hAnsi="Segoe UI Light" w:cs="Segoe UI Light"/>
          <w:szCs w:val="24"/>
        </w:rPr>
        <w:t xml:space="preserve">principally </w:t>
      </w:r>
      <w:r w:rsidRPr="00DA0825">
        <w:rPr>
          <w:rFonts w:ascii="Segoe UI Light" w:hAnsi="Segoe UI Light" w:cs="Segoe UI Light"/>
          <w:szCs w:val="24"/>
        </w:rPr>
        <w:t>to assist Post determine whether a program extension beyond June 2022 is warranted, and if so for how long</w:t>
      </w:r>
      <w:r w:rsidRPr="008F49B4">
        <w:rPr>
          <w:rFonts w:ascii="Segoe UI Light" w:hAnsi="Segoe UI Light" w:cs="Segoe UI Light"/>
          <w:szCs w:val="24"/>
        </w:rPr>
        <w:t>.</w:t>
      </w:r>
      <w:r w:rsidR="00231F00">
        <w:rPr>
          <w:rFonts w:ascii="Segoe UI Light" w:hAnsi="Segoe UI Light" w:cs="Segoe UI Light"/>
          <w:szCs w:val="24"/>
        </w:rPr>
        <w:t xml:space="preserve"> (T</w:t>
      </w:r>
      <w:r w:rsidR="00121D4E" w:rsidRPr="008F49B4">
        <w:rPr>
          <w:rFonts w:ascii="Segoe UI Light" w:hAnsi="Segoe UI Light" w:cs="Segoe UI Light"/>
          <w:szCs w:val="24"/>
        </w:rPr>
        <w:t>erms of reference at Annex</w:t>
      </w:r>
      <w:r w:rsidR="008F49B4">
        <w:rPr>
          <w:rFonts w:ascii="Segoe UI Light" w:hAnsi="Segoe UI Light" w:cs="Segoe UI Light"/>
          <w:szCs w:val="24"/>
        </w:rPr>
        <w:t> </w:t>
      </w:r>
      <w:r w:rsidR="004647BE">
        <w:rPr>
          <w:rFonts w:ascii="Segoe UI Light" w:hAnsi="Segoe UI Light" w:cs="Segoe UI Light"/>
          <w:szCs w:val="24"/>
        </w:rPr>
        <w:t>5</w:t>
      </w:r>
      <w:r w:rsidR="00121D4E" w:rsidRPr="008F49B4">
        <w:rPr>
          <w:rFonts w:ascii="Segoe UI Light" w:hAnsi="Segoe UI Light" w:cs="Segoe UI Light"/>
          <w:szCs w:val="24"/>
        </w:rPr>
        <w:t>.</w:t>
      </w:r>
      <w:r w:rsidR="00231F00">
        <w:rPr>
          <w:rFonts w:ascii="Segoe UI Light" w:hAnsi="Segoe UI Light" w:cs="Segoe UI Light"/>
          <w:szCs w:val="24"/>
        </w:rPr>
        <w:t>)</w:t>
      </w:r>
    </w:p>
    <w:p w14:paraId="225F60D8" w14:textId="7282E4B0" w:rsidR="00E85CDE" w:rsidRPr="00DA0825" w:rsidRDefault="00E85CDE" w:rsidP="00E85CDE">
      <w:pPr>
        <w:pStyle w:val="ListParagraph"/>
        <w:numPr>
          <w:ilvl w:val="0"/>
          <w:numId w:val="1"/>
        </w:numPr>
        <w:spacing w:after="80" w:line="240" w:lineRule="auto"/>
        <w:ind w:left="0" w:firstLine="0"/>
        <w:contextualSpacing w:val="0"/>
        <w:rPr>
          <w:rFonts w:ascii="Segoe UI Light" w:hAnsi="Segoe UI Light" w:cs="Segoe UI Light"/>
          <w:szCs w:val="24"/>
        </w:rPr>
      </w:pPr>
      <w:r w:rsidRPr="00DA0825">
        <w:rPr>
          <w:rFonts w:ascii="Segoe UI Light" w:hAnsi="Segoe UI Light" w:cs="Segoe UI Light"/>
          <w:szCs w:val="24"/>
        </w:rPr>
        <w:t xml:space="preserve">Questions </w:t>
      </w:r>
      <w:r>
        <w:rPr>
          <w:rFonts w:ascii="Segoe UI Light" w:hAnsi="Segoe UI Light" w:cs="Segoe UI Light"/>
          <w:szCs w:val="24"/>
        </w:rPr>
        <w:t xml:space="preserve">asked of </w:t>
      </w:r>
      <w:r w:rsidRPr="00DA0825">
        <w:rPr>
          <w:rFonts w:ascii="Segoe UI Light" w:hAnsi="Segoe UI Light" w:cs="Segoe UI Light"/>
          <w:szCs w:val="24"/>
        </w:rPr>
        <w:t>th</w:t>
      </w:r>
      <w:r w:rsidR="00622509">
        <w:rPr>
          <w:rFonts w:ascii="Segoe UI Light" w:hAnsi="Segoe UI Light" w:cs="Segoe UI Light"/>
          <w:szCs w:val="24"/>
        </w:rPr>
        <w:t xml:space="preserve">is focused </w:t>
      </w:r>
      <w:r w:rsidRPr="00DA0825">
        <w:rPr>
          <w:rFonts w:ascii="Segoe UI Light" w:hAnsi="Segoe UI Light" w:cs="Segoe UI Light"/>
          <w:szCs w:val="24"/>
        </w:rPr>
        <w:t xml:space="preserve">review </w:t>
      </w:r>
      <w:r>
        <w:rPr>
          <w:rFonts w:ascii="Segoe UI Light" w:hAnsi="Segoe UI Light" w:cs="Segoe UI Light"/>
          <w:szCs w:val="24"/>
        </w:rPr>
        <w:t>centred</w:t>
      </w:r>
      <w:r w:rsidRPr="00DA0825">
        <w:rPr>
          <w:rFonts w:ascii="Segoe UI Light" w:hAnsi="Segoe UI Light" w:cs="Segoe UI Light"/>
          <w:szCs w:val="24"/>
        </w:rPr>
        <w:t xml:space="preserve"> around two themes:</w:t>
      </w:r>
    </w:p>
    <w:p w14:paraId="4012FCBC" w14:textId="0031B003" w:rsidR="00E85CDE" w:rsidRPr="00D77DDA" w:rsidRDefault="00E85CDE" w:rsidP="00D32BCA">
      <w:pPr>
        <w:pStyle w:val="ListParagraph"/>
        <w:numPr>
          <w:ilvl w:val="1"/>
          <w:numId w:val="5"/>
        </w:numPr>
        <w:spacing w:after="80" w:line="240" w:lineRule="auto"/>
        <w:contextualSpacing w:val="0"/>
        <w:rPr>
          <w:rFonts w:ascii="Segoe UI Light" w:hAnsi="Segoe UI Light" w:cs="Segoe UI Light"/>
          <w:szCs w:val="24"/>
        </w:rPr>
      </w:pPr>
      <w:r w:rsidRPr="00D77DDA">
        <w:rPr>
          <w:rFonts w:ascii="Segoe UI Light" w:hAnsi="Segoe UI Light" w:cs="Segoe UI Light"/>
          <w:color w:val="000099"/>
          <w:szCs w:val="24"/>
        </w:rPr>
        <w:t xml:space="preserve">Performance </w:t>
      </w:r>
      <w:r w:rsidR="003E0D32" w:rsidRPr="00D77DDA">
        <w:rPr>
          <w:rFonts w:ascii="Segoe UI Light" w:hAnsi="Segoe UI Light" w:cs="Segoe UI Light"/>
          <w:szCs w:val="24"/>
        </w:rPr>
        <w:t>under Phase 2 to date</w:t>
      </w:r>
      <w:r w:rsidRPr="00D77DDA">
        <w:rPr>
          <w:rFonts w:ascii="Segoe UI Light" w:hAnsi="Segoe UI Light" w:cs="Segoe UI Light"/>
          <w:szCs w:val="24"/>
        </w:rPr>
        <w:t>;</w:t>
      </w:r>
    </w:p>
    <w:p w14:paraId="33768FF7" w14:textId="240DC908" w:rsidR="00E85CDE" w:rsidRPr="00D77DDA" w:rsidRDefault="00E85CDE" w:rsidP="00D32BCA">
      <w:pPr>
        <w:pStyle w:val="ListParagraph"/>
        <w:numPr>
          <w:ilvl w:val="1"/>
          <w:numId w:val="5"/>
        </w:numPr>
        <w:spacing w:after="80" w:line="240" w:lineRule="auto"/>
        <w:contextualSpacing w:val="0"/>
        <w:rPr>
          <w:rFonts w:ascii="Segoe UI Light" w:hAnsi="Segoe UI Light" w:cs="Segoe UI Light"/>
          <w:szCs w:val="24"/>
        </w:rPr>
      </w:pPr>
      <w:r w:rsidRPr="00D77DDA">
        <w:rPr>
          <w:rFonts w:ascii="Segoe UI Light" w:hAnsi="Segoe UI Light" w:cs="Segoe UI Light"/>
          <w:color w:val="000099"/>
          <w:szCs w:val="24"/>
        </w:rPr>
        <w:t xml:space="preserve">Continuing relevance </w:t>
      </w:r>
      <w:r w:rsidRPr="00D77DDA">
        <w:rPr>
          <w:rFonts w:ascii="Segoe UI Light" w:hAnsi="Segoe UI Light" w:cs="Segoe UI Light"/>
          <w:szCs w:val="24"/>
        </w:rPr>
        <w:t xml:space="preserve">(including partnership and operational arrangements). This in the context of </w:t>
      </w:r>
      <w:r w:rsidR="00374FB0" w:rsidRPr="00D77DDA">
        <w:rPr>
          <w:rFonts w:ascii="Segoe UI Light" w:hAnsi="Segoe UI Light" w:cs="Segoe UI Light"/>
          <w:szCs w:val="24"/>
        </w:rPr>
        <w:t xml:space="preserve">the Philippines’ </w:t>
      </w:r>
      <w:r w:rsidRPr="00D77DDA">
        <w:rPr>
          <w:rFonts w:ascii="Segoe UI Light" w:hAnsi="Segoe UI Light" w:cs="Segoe UI Light"/>
          <w:szCs w:val="24"/>
        </w:rPr>
        <w:t>progress towards advanced middle-income country status, and also COVID-19.</w:t>
      </w:r>
    </w:p>
    <w:p w14:paraId="42643E0B" w14:textId="1FE4A531" w:rsidR="00A953E1" w:rsidRDefault="00AD5BB8" w:rsidP="00E85CD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Other reviews and advisory inputs during Phase 2 have </w:t>
      </w:r>
      <w:r w:rsidR="007C6307">
        <w:rPr>
          <w:rFonts w:ascii="Segoe UI Light" w:hAnsi="Segoe UI Light" w:cs="Segoe UI Light"/>
          <w:szCs w:val="24"/>
        </w:rPr>
        <w:t xml:space="preserve">already </w:t>
      </w:r>
      <w:r>
        <w:rPr>
          <w:rFonts w:ascii="Segoe UI Light" w:hAnsi="Segoe UI Light" w:cs="Segoe UI Light"/>
          <w:szCs w:val="24"/>
        </w:rPr>
        <w:t xml:space="preserve">discussed important aspects of CfC’s </w:t>
      </w:r>
      <w:r w:rsidR="00374FB0">
        <w:rPr>
          <w:rFonts w:ascii="Segoe UI Light" w:hAnsi="Segoe UI Light" w:cs="Segoe UI Light"/>
          <w:szCs w:val="24"/>
        </w:rPr>
        <w:t>current</w:t>
      </w:r>
      <w:r w:rsidR="005E1F9C">
        <w:rPr>
          <w:rFonts w:ascii="Segoe UI Light" w:hAnsi="Segoe UI Light" w:cs="Segoe UI Light"/>
          <w:szCs w:val="24"/>
        </w:rPr>
        <w:t xml:space="preserve"> </w:t>
      </w:r>
      <w:r w:rsidR="00374FB0">
        <w:rPr>
          <w:rFonts w:ascii="Segoe UI Light" w:hAnsi="Segoe UI Light" w:cs="Segoe UI Light"/>
          <w:szCs w:val="24"/>
        </w:rPr>
        <w:t>operations</w:t>
      </w:r>
      <w:r>
        <w:rPr>
          <w:rFonts w:ascii="Segoe UI Light" w:hAnsi="Segoe UI Light" w:cs="Segoe UI Light"/>
          <w:szCs w:val="24"/>
        </w:rPr>
        <w:t>, notably</w:t>
      </w:r>
      <w:r w:rsidR="00A953E1">
        <w:rPr>
          <w:rFonts w:ascii="Segoe UI Light" w:hAnsi="Segoe UI Light" w:cs="Segoe UI Light"/>
          <w:szCs w:val="24"/>
        </w:rPr>
        <w:t>:</w:t>
      </w:r>
    </w:p>
    <w:p w14:paraId="35966EE4" w14:textId="11F26E2C" w:rsidR="00A953E1" w:rsidRDefault="00A953E1" w:rsidP="00A953E1">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lastRenderedPageBreak/>
        <w:t>Duncan Green’s reflection</w:t>
      </w:r>
      <w:bookmarkStart w:id="14" w:name="_Ref67993163"/>
      <w:r>
        <w:rPr>
          <w:rStyle w:val="FootnoteReference"/>
          <w:rFonts w:ascii="Segoe UI Light" w:hAnsi="Segoe UI Light" w:cs="Segoe UI Light"/>
          <w:szCs w:val="24"/>
        </w:rPr>
        <w:footnoteReference w:id="4"/>
      </w:r>
      <w:bookmarkEnd w:id="14"/>
      <w:r>
        <w:rPr>
          <w:rFonts w:ascii="Segoe UI Light" w:hAnsi="Segoe UI Light" w:cs="Segoe UI Light"/>
          <w:szCs w:val="24"/>
        </w:rPr>
        <w:t xml:space="preserve"> on CfC’s </w:t>
      </w:r>
      <w:r w:rsidR="0028327A">
        <w:rPr>
          <w:rFonts w:ascii="Segoe UI Light" w:hAnsi="Segoe UI Light" w:cs="Segoe UI Light"/>
          <w:szCs w:val="24"/>
        </w:rPr>
        <w:t>strengths and characteristics</w:t>
      </w:r>
      <w:r>
        <w:rPr>
          <w:rFonts w:ascii="Segoe UI Light" w:hAnsi="Segoe UI Light" w:cs="Segoe UI Light"/>
          <w:szCs w:val="24"/>
        </w:rPr>
        <w:t xml:space="preserve"> </w:t>
      </w:r>
      <w:r w:rsidR="0028327A">
        <w:rPr>
          <w:rFonts w:ascii="Segoe UI Light" w:hAnsi="Segoe UI Light" w:cs="Segoe UI Light"/>
          <w:szCs w:val="24"/>
        </w:rPr>
        <w:t xml:space="preserve">from a ‘doing development differently’ perspective </w:t>
      </w:r>
      <w:r>
        <w:rPr>
          <w:rFonts w:ascii="Segoe UI Light" w:hAnsi="Segoe UI Light" w:cs="Segoe UI Light"/>
          <w:szCs w:val="24"/>
        </w:rPr>
        <w:t xml:space="preserve">and its </w:t>
      </w:r>
      <w:r w:rsidR="00424B91">
        <w:rPr>
          <w:rFonts w:ascii="Segoe UI Light" w:hAnsi="Segoe UI Light" w:cs="Segoe UI Light"/>
          <w:szCs w:val="24"/>
        </w:rPr>
        <w:t xml:space="preserve">contribution to the wider </w:t>
      </w:r>
      <w:r>
        <w:rPr>
          <w:rFonts w:ascii="Segoe UI Light" w:hAnsi="Segoe UI Light" w:cs="Segoe UI Light"/>
          <w:szCs w:val="24"/>
        </w:rPr>
        <w:t>‘thinking and working politically’ community of practice;</w:t>
      </w:r>
    </w:p>
    <w:p w14:paraId="2E8F0910" w14:textId="7F026588" w:rsidR="00424B91" w:rsidRDefault="00424B91" w:rsidP="00424B91">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Chris Roche’s review</w:t>
      </w:r>
      <w:bookmarkStart w:id="15" w:name="_Ref67648677"/>
      <w:r>
        <w:rPr>
          <w:rStyle w:val="FootnoteReference"/>
          <w:rFonts w:ascii="Segoe UI Light" w:hAnsi="Segoe UI Light" w:cs="Segoe UI Light"/>
          <w:szCs w:val="24"/>
        </w:rPr>
        <w:footnoteReference w:id="5"/>
      </w:r>
      <w:bookmarkEnd w:id="15"/>
      <w:r>
        <w:rPr>
          <w:rFonts w:ascii="Segoe UI Light" w:hAnsi="Segoe UI Light" w:cs="Segoe UI Light"/>
          <w:szCs w:val="24"/>
        </w:rPr>
        <w:t xml:space="preserve"> of </w:t>
      </w:r>
      <w:r w:rsidR="001050C6">
        <w:rPr>
          <w:rFonts w:ascii="Segoe UI Light" w:hAnsi="Segoe UI Light" w:cs="Segoe UI Light"/>
          <w:szCs w:val="24"/>
        </w:rPr>
        <w:t xml:space="preserve">CfC’s </w:t>
      </w:r>
      <w:r>
        <w:rPr>
          <w:rFonts w:ascii="Segoe UI Light" w:hAnsi="Segoe UI Light" w:cs="Segoe UI Light"/>
          <w:szCs w:val="24"/>
        </w:rPr>
        <w:t>monitoring, learning and evaluation;</w:t>
      </w:r>
    </w:p>
    <w:p w14:paraId="713D03A2" w14:textId="4929BFBA" w:rsidR="00C613E8" w:rsidRDefault="00AD5BB8" w:rsidP="00296D0F">
      <w:pPr>
        <w:pStyle w:val="ListParagraph"/>
        <w:numPr>
          <w:ilvl w:val="1"/>
          <w:numId w:val="1"/>
        </w:numPr>
        <w:spacing w:after="80" w:line="240" w:lineRule="auto"/>
        <w:ind w:left="1077" w:hanging="357"/>
        <w:contextualSpacing w:val="0"/>
        <w:rPr>
          <w:rFonts w:ascii="Segoe UI Light" w:hAnsi="Segoe UI Light" w:cs="Segoe UI Light"/>
          <w:szCs w:val="24"/>
        </w:rPr>
      </w:pPr>
      <w:r>
        <w:rPr>
          <w:rFonts w:ascii="Segoe UI Light" w:hAnsi="Segoe UI Light" w:cs="Segoe UI Light"/>
          <w:szCs w:val="24"/>
        </w:rPr>
        <w:t xml:space="preserve">John </w:t>
      </w:r>
      <w:proofErr w:type="spellStart"/>
      <w:r>
        <w:rPr>
          <w:rFonts w:ascii="Segoe UI Light" w:hAnsi="Segoe UI Light" w:cs="Segoe UI Light"/>
          <w:szCs w:val="24"/>
        </w:rPr>
        <w:t>Sidel’s</w:t>
      </w:r>
      <w:proofErr w:type="spellEnd"/>
      <w:r>
        <w:rPr>
          <w:rFonts w:ascii="Segoe UI Light" w:hAnsi="Segoe UI Light" w:cs="Segoe UI Light"/>
          <w:szCs w:val="24"/>
        </w:rPr>
        <w:t xml:space="preserve"> </w:t>
      </w:r>
      <w:r w:rsidR="0028327A">
        <w:rPr>
          <w:rFonts w:ascii="Segoe UI Light" w:hAnsi="Segoe UI Light" w:cs="Segoe UI Light"/>
          <w:szCs w:val="24"/>
        </w:rPr>
        <w:t>examination</w:t>
      </w:r>
      <w:r w:rsidR="00374FB0">
        <w:rPr>
          <w:rStyle w:val="FootnoteReference"/>
          <w:rFonts w:ascii="Segoe UI Light" w:hAnsi="Segoe UI Light" w:cs="Segoe UI Light"/>
          <w:szCs w:val="24"/>
        </w:rPr>
        <w:footnoteReference w:id="6"/>
      </w:r>
      <w:r w:rsidR="0028327A">
        <w:rPr>
          <w:rFonts w:ascii="Segoe UI Light" w:hAnsi="Segoe UI Light" w:cs="Segoe UI Light"/>
          <w:szCs w:val="24"/>
        </w:rPr>
        <w:t xml:space="preserve"> of </w:t>
      </w:r>
      <w:proofErr w:type="spellStart"/>
      <w:r w:rsidR="0028327A">
        <w:rPr>
          <w:rFonts w:ascii="Segoe UI Light" w:hAnsi="Segoe UI Light" w:cs="Segoe UI Light"/>
          <w:szCs w:val="24"/>
        </w:rPr>
        <w:t>CfC’s</w:t>
      </w:r>
      <w:proofErr w:type="spellEnd"/>
      <w:r w:rsidR="0028327A">
        <w:rPr>
          <w:rFonts w:ascii="Segoe UI Light" w:hAnsi="Segoe UI Light" w:cs="Segoe UI Light"/>
          <w:szCs w:val="24"/>
        </w:rPr>
        <w:t xml:space="preserve"> response to the changed context and priorities that COVID-19 has brought about and his </w:t>
      </w:r>
      <w:r>
        <w:rPr>
          <w:rFonts w:ascii="Segoe UI Light" w:hAnsi="Segoe UI Light" w:cs="Segoe UI Light"/>
          <w:szCs w:val="24"/>
        </w:rPr>
        <w:t xml:space="preserve">‘deep dives’ into </w:t>
      </w:r>
      <w:r w:rsidR="00A953E1">
        <w:rPr>
          <w:rFonts w:ascii="Segoe UI Light" w:hAnsi="Segoe UI Light" w:cs="Segoe UI Light"/>
          <w:szCs w:val="24"/>
        </w:rPr>
        <w:t>fo</w:t>
      </w:r>
      <w:r w:rsidR="0028327A">
        <w:rPr>
          <w:rFonts w:ascii="Segoe UI Light" w:hAnsi="Segoe UI Light" w:cs="Segoe UI Light"/>
          <w:szCs w:val="24"/>
        </w:rPr>
        <w:t>ur COVID-related initiatives</w:t>
      </w:r>
      <w:r w:rsidR="00424B91">
        <w:rPr>
          <w:rFonts w:ascii="Segoe UI Light" w:hAnsi="Segoe UI Light" w:cs="Segoe UI Light"/>
          <w:szCs w:val="24"/>
        </w:rPr>
        <w:t>.</w:t>
      </w:r>
    </w:p>
    <w:p w14:paraId="547D3577" w14:textId="2EAE8033" w:rsidR="00296D0F" w:rsidRDefault="00296D0F" w:rsidP="00121D4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Since its last independent review TAF has also published a substantive book</w:t>
      </w:r>
      <w:bookmarkStart w:id="16" w:name="_Ref69729500"/>
      <w:r>
        <w:rPr>
          <w:rStyle w:val="FootnoteReference"/>
          <w:rFonts w:ascii="Segoe UI Light" w:hAnsi="Segoe UI Light"/>
          <w:szCs w:val="24"/>
        </w:rPr>
        <w:footnoteReference w:id="7"/>
      </w:r>
      <w:bookmarkEnd w:id="16"/>
      <w:r>
        <w:rPr>
          <w:rFonts w:ascii="Segoe UI Light" w:hAnsi="Segoe UI Light" w:cs="Segoe UI Light"/>
          <w:szCs w:val="24"/>
        </w:rPr>
        <w:t xml:space="preserve"> on the substance, process and impacts of CfC</w:t>
      </w:r>
      <w:r w:rsidR="006023CD">
        <w:rPr>
          <w:rFonts w:ascii="Segoe UI Light" w:hAnsi="Segoe UI Light" w:cs="Segoe UI Light"/>
          <w:szCs w:val="24"/>
        </w:rPr>
        <w:t xml:space="preserve"> Phase 1</w:t>
      </w:r>
      <w:r w:rsidR="00106804">
        <w:rPr>
          <w:rFonts w:ascii="Segoe UI Light" w:hAnsi="Segoe UI Light" w:cs="Segoe UI Light"/>
          <w:szCs w:val="24"/>
        </w:rPr>
        <w:t xml:space="preserve">, </w:t>
      </w:r>
      <w:r w:rsidR="002547AE">
        <w:rPr>
          <w:rFonts w:ascii="Segoe UI Light" w:hAnsi="Segoe UI Light" w:cs="Segoe UI Light"/>
          <w:szCs w:val="24"/>
        </w:rPr>
        <w:t xml:space="preserve">coincidentally </w:t>
      </w:r>
      <w:r w:rsidR="008D0250">
        <w:rPr>
          <w:rFonts w:ascii="Segoe UI Light" w:hAnsi="Segoe UI Light" w:cs="Segoe UI Light"/>
          <w:szCs w:val="24"/>
        </w:rPr>
        <w:t>presented</w:t>
      </w:r>
      <w:r w:rsidR="00106804">
        <w:rPr>
          <w:rFonts w:ascii="Segoe UI Light" w:hAnsi="Segoe UI Light" w:cs="Segoe UI Light"/>
          <w:szCs w:val="24"/>
        </w:rPr>
        <w:t xml:space="preserve"> and critiq</w:t>
      </w:r>
      <w:r w:rsidR="006023CD">
        <w:rPr>
          <w:rFonts w:ascii="Segoe UI Light" w:hAnsi="Segoe UI Light" w:cs="Segoe UI Light"/>
          <w:szCs w:val="24"/>
        </w:rPr>
        <w:t>ued at a seminar at the London S</w:t>
      </w:r>
      <w:r w:rsidR="00106804">
        <w:rPr>
          <w:rFonts w:ascii="Segoe UI Light" w:hAnsi="Segoe UI Light" w:cs="Segoe UI Light"/>
          <w:szCs w:val="24"/>
        </w:rPr>
        <w:t>chool of Economics during this review</w:t>
      </w:r>
      <w:r>
        <w:rPr>
          <w:rFonts w:ascii="Segoe UI Light" w:hAnsi="Segoe UI Light" w:cs="Segoe UI Light"/>
          <w:szCs w:val="24"/>
        </w:rPr>
        <w:t>.</w:t>
      </w:r>
    </w:p>
    <w:p w14:paraId="566E5F6A" w14:textId="0C6B5061" w:rsidR="00121D4E" w:rsidRDefault="00121D4E" w:rsidP="00121D4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My</w:t>
      </w:r>
      <w:r w:rsidRPr="00121D4E">
        <w:rPr>
          <w:rFonts w:ascii="Segoe UI Light" w:hAnsi="Segoe UI Light" w:cs="Segoe UI Light"/>
          <w:szCs w:val="24"/>
        </w:rPr>
        <w:t xml:space="preserve"> </w:t>
      </w:r>
      <w:r>
        <w:rPr>
          <w:rFonts w:ascii="Segoe UI Light" w:hAnsi="Segoe UI Light" w:cs="Segoe UI Light"/>
          <w:szCs w:val="24"/>
        </w:rPr>
        <w:t xml:space="preserve">current </w:t>
      </w:r>
      <w:r w:rsidRPr="00121D4E">
        <w:rPr>
          <w:rFonts w:ascii="Segoe UI Light" w:hAnsi="Segoe UI Light" w:cs="Segoe UI Light"/>
          <w:szCs w:val="24"/>
        </w:rPr>
        <w:t xml:space="preserve">review does not second-guess those </w:t>
      </w:r>
      <w:r w:rsidR="00F84E3F">
        <w:rPr>
          <w:rFonts w:ascii="Segoe UI Light" w:hAnsi="Segoe UI Light" w:cs="Segoe UI Light"/>
          <w:szCs w:val="24"/>
        </w:rPr>
        <w:t xml:space="preserve">commendable </w:t>
      </w:r>
      <w:r w:rsidRPr="00121D4E">
        <w:rPr>
          <w:rFonts w:ascii="Segoe UI Light" w:hAnsi="Segoe UI Light" w:cs="Segoe UI Light"/>
          <w:szCs w:val="24"/>
        </w:rPr>
        <w:t>analyse</w:t>
      </w:r>
      <w:r w:rsidR="006B6984">
        <w:rPr>
          <w:rFonts w:ascii="Segoe UI Light" w:hAnsi="Segoe UI Light" w:cs="Segoe UI Light"/>
          <w:szCs w:val="24"/>
        </w:rPr>
        <w:t xml:space="preserve">s, although I add some further </w:t>
      </w:r>
      <w:r w:rsidRPr="00121D4E">
        <w:rPr>
          <w:rFonts w:ascii="Segoe UI Light" w:hAnsi="Segoe UI Light" w:cs="Segoe UI Light"/>
          <w:szCs w:val="24"/>
        </w:rPr>
        <w:t>observations in some areas.</w:t>
      </w:r>
      <w:r w:rsidR="00414ED8">
        <w:rPr>
          <w:rFonts w:ascii="Segoe UI Light" w:hAnsi="Segoe UI Light" w:cs="Segoe UI Light"/>
          <w:szCs w:val="24"/>
        </w:rPr>
        <w:t xml:space="preserve"> Neither does this report needlessly rehearse</w:t>
      </w:r>
      <w:r w:rsidR="009A6DBA">
        <w:rPr>
          <w:rFonts w:ascii="Segoe UI Light" w:hAnsi="Segoe UI Light" w:cs="Segoe UI Light"/>
          <w:szCs w:val="24"/>
        </w:rPr>
        <w:t>, except for illustration,</w:t>
      </w:r>
      <w:r w:rsidR="00414ED8">
        <w:rPr>
          <w:rFonts w:ascii="Segoe UI Light" w:hAnsi="Segoe UI Light" w:cs="Segoe UI Light"/>
          <w:szCs w:val="24"/>
        </w:rPr>
        <w:t xml:space="preserve"> data and information already presented in, for example, annual reports</w:t>
      </w:r>
      <w:r w:rsidR="00B96B23">
        <w:rPr>
          <w:rFonts w:ascii="Segoe UI Light" w:hAnsi="Segoe UI Light" w:cs="Segoe UI Light"/>
          <w:szCs w:val="24"/>
        </w:rPr>
        <w:t xml:space="preserve"> already submitted to DFAT</w:t>
      </w:r>
      <w:r w:rsidR="006F7C34">
        <w:rPr>
          <w:rFonts w:ascii="Segoe UI Light" w:hAnsi="Segoe UI Light" w:cs="Segoe UI Light"/>
          <w:szCs w:val="24"/>
        </w:rPr>
        <w:t>.</w:t>
      </w:r>
      <w:r w:rsidR="00D20F45">
        <w:rPr>
          <w:rFonts w:ascii="Segoe UI Light" w:hAnsi="Segoe UI Light" w:cs="Segoe UI Light"/>
          <w:szCs w:val="24"/>
        </w:rPr>
        <w:t xml:space="preserve"> </w:t>
      </w:r>
      <w:r w:rsidR="006F7C34">
        <w:rPr>
          <w:rFonts w:ascii="Segoe UI Light" w:hAnsi="Segoe UI Light" w:cs="Segoe UI Light"/>
          <w:szCs w:val="24"/>
        </w:rPr>
        <w:t>(W</w:t>
      </w:r>
      <w:r w:rsidR="00D20F45">
        <w:rPr>
          <w:rFonts w:ascii="Segoe UI Light" w:hAnsi="Segoe UI Light" w:cs="Segoe UI Light"/>
          <w:szCs w:val="24"/>
        </w:rPr>
        <w:t>hich, nowadays, represent a succinctly useful source of information on the program.</w:t>
      </w:r>
      <w:r w:rsidR="006F7C34">
        <w:rPr>
          <w:rFonts w:ascii="Segoe UI Light" w:hAnsi="Segoe UI Light" w:cs="Segoe UI Light"/>
          <w:szCs w:val="24"/>
        </w:rPr>
        <w:t>)</w:t>
      </w:r>
    </w:p>
    <w:p w14:paraId="437D4D17" w14:textId="77777777" w:rsidR="000A456E" w:rsidRDefault="000A456E" w:rsidP="009D0F78">
      <w:pPr>
        <w:pStyle w:val="ListParagraph"/>
        <w:keepNext/>
        <w:spacing w:after="80" w:line="240" w:lineRule="auto"/>
        <w:ind w:left="0"/>
        <w:contextualSpacing w:val="0"/>
        <w:rPr>
          <w:rFonts w:ascii="Segoe UI Light" w:hAnsi="Segoe UI Light" w:cs="Segoe UI Light"/>
          <w:color w:val="000099"/>
          <w:szCs w:val="24"/>
        </w:rPr>
      </w:pPr>
    </w:p>
    <w:p w14:paraId="5FB31037" w14:textId="5945795B" w:rsidR="009D0F78" w:rsidRDefault="009D0F78" w:rsidP="00922762">
      <w:pPr>
        <w:pStyle w:val="Heading3a"/>
      </w:pPr>
      <w:bookmarkStart w:id="17" w:name="Process"/>
      <w:bookmarkEnd w:id="17"/>
      <w:r w:rsidRPr="009D0F78">
        <w:t>Process</w:t>
      </w:r>
    </w:p>
    <w:p w14:paraId="4B041027" w14:textId="5CA640A6" w:rsidR="00B97858" w:rsidRPr="00CC6881" w:rsidRDefault="00B520DE" w:rsidP="00CC6881">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The review was undertaken remotely by </w:t>
      </w:r>
      <w:r w:rsidR="0065306F">
        <w:rPr>
          <w:rFonts w:ascii="Segoe UI Light" w:hAnsi="Segoe UI Light" w:cs="Segoe UI Light"/>
          <w:szCs w:val="24"/>
        </w:rPr>
        <w:t>one person</w:t>
      </w:r>
      <w:r w:rsidR="00F4089D">
        <w:rPr>
          <w:rFonts w:ascii="Segoe UI Light" w:hAnsi="Segoe UI Light" w:cs="Segoe UI Light"/>
          <w:szCs w:val="24"/>
        </w:rPr>
        <w:t xml:space="preserve">, </w:t>
      </w:r>
      <w:r w:rsidR="00F301A4">
        <w:rPr>
          <w:rFonts w:ascii="Segoe UI Light" w:hAnsi="Segoe UI Light" w:cs="Segoe UI Light"/>
          <w:szCs w:val="24"/>
        </w:rPr>
        <w:t>part-time</w:t>
      </w:r>
      <w:r w:rsidR="00F4089D">
        <w:rPr>
          <w:rFonts w:ascii="Segoe UI Light" w:hAnsi="Segoe UI Light" w:cs="Segoe UI Light"/>
          <w:szCs w:val="24"/>
        </w:rPr>
        <w:t>, through a</w:t>
      </w:r>
      <w:r w:rsidR="00F301A4">
        <w:rPr>
          <w:rFonts w:ascii="Segoe UI Light" w:hAnsi="Segoe UI Light" w:cs="Segoe UI Light"/>
          <w:szCs w:val="24"/>
        </w:rPr>
        <w:t xml:space="preserve"> </w:t>
      </w:r>
      <w:r>
        <w:rPr>
          <w:rFonts w:ascii="Segoe UI Light" w:hAnsi="Segoe UI Light" w:cs="Segoe UI Light"/>
          <w:szCs w:val="24"/>
        </w:rPr>
        <w:t>desk review of program documents and 3</w:t>
      </w:r>
      <w:r w:rsidR="006A4D01">
        <w:rPr>
          <w:rFonts w:ascii="Segoe UI Light" w:hAnsi="Segoe UI Light" w:cs="Segoe UI Light"/>
          <w:szCs w:val="24"/>
        </w:rPr>
        <w:t>4</w:t>
      </w:r>
      <w:r>
        <w:rPr>
          <w:rFonts w:ascii="Segoe UI Light" w:hAnsi="Segoe UI Light" w:cs="Segoe UI Light"/>
          <w:szCs w:val="24"/>
        </w:rPr>
        <w:t xml:space="preserve"> online meetings with DFAT, TAF and partner (</w:t>
      </w:r>
      <w:r w:rsidR="00FF68B0">
        <w:rPr>
          <w:rFonts w:ascii="Segoe UI Light" w:hAnsi="Segoe UI Light" w:cs="Segoe UI Light"/>
          <w:szCs w:val="24"/>
        </w:rPr>
        <w:t xml:space="preserve">including </w:t>
      </w:r>
      <w:r w:rsidR="00A029B2">
        <w:rPr>
          <w:rFonts w:ascii="Segoe UI Light" w:hAnsi="Segoe UI Light" w:cs="Segoe UI Light"/>
          <w:szCs w:val="24"/>
        </w:rPr>
        <w:t>Philippine</w:t>
      </w:r>
      <w:r w:rsidR="00440E09">
        <w:rPr>
          <w:rFonts w:ascii="Segoe UI Light" w:hAnsi="Segoe UI Light" w:cs="Segoe UI Light"/>
          <w:szCs w:val="24"/>
        </w:rPr>
        <w:t xml:space="preserve"> </w:t>
      </w:r>
      <w:r w:rsidR="00A029B2">
        <w:rPr>
          <w:rFonts w:ascii="Segoe UI Light" w:hAnsi="Segoe UI Light" w:cs="Segoe UI Light"/>
          <w:szCs w:val="24"/>
        </w:rPr>
        <w:t>g</w:t>
      </w:r>
      <w:r>
        <w:rPr>
          <w:rFonts w:ascii="Segoe UI Light" w:hAnsi="Segoe UI Light" w:cs="Segoe UI Light"/>
          <w:szCs w:val="24"/>
        </w:rPr>
        <w:t xml:space="preserve">overnment) stakeholders. </w:t>
      </w:r>
      <w:r w:rsidR="00CC6881">
        <w:rPr>
          <w:rFonts w:ascii="Segoe UI Light" w:hAnsi="Segoe UI Light" w:cs="Segoe UI Light"/>
          <w:szCs w:val="24"/>
        </w:rPr>
        <w:t>(</w:t>
      </w:r>
      <w:r w:rsidR="00F70BD3" w:rsidRPr="008F49B4">
        <w:rPr>
          <w:rFonts w:ascii="Segoe UI Light" w:hAnsi="Segoe UI Light" w:cs="Segoe UI Light"/>
          <w:szCs w:val="24"/>
        </w:rPr>
        <w:t xml:space="preserve">Schedule at Annex </w:t>
      </w:r>
      <w:r w:rsidR="004647BE">
        <w:rPr>
          <w:rFonts w:ascii="Segoe UI Light" w:hAnsi="Segoe UI Light" w:cs="Segoe UI Light"/>
          <w:szCs w:val="24"/>
        </w:rPr>
        <w:t>4.</w:t>
      </w:r>
      <w:r w:rsidR="00CC6881">
        <w:rPr>
          <w:rFonts w:ascii="Segoe UI Light" w:hAnsi="Segoe UI Light" w:cs="Segoe UI Light"/>
          <w:szCs w:val="24"/>
        </w:rPr>
        <w:t>)</w:t>
      </w:r>
      <w:r w:rsidR="00CC6881" w:rsidRPr="00CC6881">
        <w:rPr>
          <w:rFonts w:ascii="Segoe UI Light" w:hAnsi="Segoe UI Light" w:cs="Segoe UI Light"/>
          <w:szCs w:val="24"/>
        </w:rPr>
        <w:t xml:space="preserve"> </w:t>
      </w:r>
      <w:r w:rsidR="00CC6881">
        <w:rPr>
          <w:rFonts w:ascii="Segoe UI Light" w:hAnsi="Segoe UI Light" w:cs="Segoe UI Light"/>
          <w:szCs w:val="24"/>
        </w:rPr>
        <w:t xml:space="preserve">No original research or fieldwork was possible: the review depended on CfC-generated accounts and records, and mostly verbal discussions with </w:t>
      </w:r>
      <w:r w:rsidR="00A45C62">
        <w:rPr>
          <w:rFonts w:ascii="Segoe UI Light" w:hAnsi="Segoe UI Light" w:cs="Segoe UI Light"/>
          <w:szCs w:val="24"/>
        </w:rPr>
        <w:t>those involved</w:t>
      </w:r>
      <w:r w:rsidR="00CC6881">
        <w:rPr>
          <w:rFonts w:ascii="Segoe UI Light" w:hAnsi="Segoe UI Light" w:cs="Segoe UI Light"/>
          <w:szCs w:val="24"/>
        </w:rPr>
        <w:t>.</w:t>
      </w:r>
    </w:p>
    <w:p w14:paraId="7B76F73D" w14:textId="16D2E21F" w:rsidR="00B97858" w:rsidRDefault="00B520DE" w:rsidP="00121D4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Meetings were </w:t>
      </w:r>
      <w:r w:rsidR="00CC6881">
        <w:rPr>
          <w:rFonts w:ascii="Segoe UI Light" w:hAnsi="Segoe UI Light" w:cs="Segoe UI Light"/>
          <w:szCs w:val="24"/>
        </w:rPr>
        <w:t xml:space="preserve">in </w:t>
      </w:r>
      <w:r w:rsidR="00F62BC9">
        <w:rPr>
          <w:rFonts w:ascii="Segoe UI Light" w:hAnsi="Segoe UI Light" w:cs="Segoe UI Light"/>
          <w:szCs w:val="24"/>
        </w:rPr>
        <w:t>t</w:t>
      </w:r>
      <w:r w:rsidR="00CC6881">
        <w:rPr>
          <w:rFonts w:ascii="Segoe UI Light" w:hAnsi="Segoe UI Light" w:cs="Segoe UI Light"/>
          <w:szCs w:val="24"/>
        </w:rPr>
        <w:t>he main</w:t>
      </w:r>
      <w:r>
        <w:rPr>
          <w:rFonts w:ascii="Segoe UI Light" w:hAnsi="Segoe UI Light" w:cs="Segoe UI Light"/>
          <w:szCs w:val="24"/>
        </w:rPr>
        <w:t xml:space="preserve"> conducted </w:t>
      </w:r>
      <w:r w:rsidR="00B97858">
        <w:rPr>
          <w:rFonts w:ascii="Segoe UI Light" w:hAnsi="Segoe UI Light" w:cs="Segoe UI Light"/>
          <w:szCs w:val="24"/>
        </w:rPr>
        <w:t xml:space="preserve">as semi-structured interviews </w:t>
      </w:r>
      <w:r>
        <w:rPr>
          <w:rFonts w:ascii="Segoe UI Light" w:hAnsi="Segoe UI Light" w:cs="Segoe UI Light"/>
          <w:szCs w:val="24"/>
        </w:rPr>
        <w:t xml:space="preserve">through February 2021. </w:t>
      </w:r>
      <w:r w:rsidR="00B97858">
        <w:rPr>
          <w:rFonts w:ascii="Segoe UI Light" w:hAnsi="Segoe UI Light" w:cs="Segoe UI Light"/>
          <w:szCs w:val="24"/>
        </w:rPr>
        <w:t xml:space="preserve">For each meeting a brief was provided to participants in advance explaining the purpose and emphasis of the review and providing a set of </w:t>
      </w:r>
      <w:r w:rsidR="00211F2E">
        <w:rPr>
          <w:rFonts w:ascii="Segoe UI Light" w:hAnsi="Segoe UI Light" w:cs="Segoe UI Light"/>
          <w:szCs w:val="24"/>
        </w:rPr>
        <w:t xml:space="preserve">arguments and </w:t>
      </w:r>
      <w:r w:rsidR="00B97858">
        <w:rPr>
          <w:rFonts w:ascii="Segoe UI Light" w:hAnsi="Segoe UI Light" w:cs="Segoe UI Light"/>
          <w:szCs w:val="24"/>
        </w:rPr>
        <w:t>questions relevant to that particular interview.</w:t>
      </w:r>
      <w:r w:rsidR="006A4D01">
        <w:rPr>
          <w:rFonts w:ascii="Segoe UI Light" w:hAnsi="Segoe UI Light" w:cs="Segoe UI Light"/>
          <w:szCs w:val="24"/>
        </w:rPr>
        <w:t xml:space="preserve"> An </w:t>
      </w:r>
      <w:r w:rsidR="006A4D01">
        <w:rPr>
          <w:rFonts w:ascii="Segoe UI Light" w:hAnsi="Segoe UI Light" w:cs="Segoe UI Light"/>
          <w:i/>
          <w:szCs w:val="24"/>
        </w:rPr>
        <w:t>Interim Review Note</w:t>
      </w:r>
      <w:r w:rsidR="00AD5D91">
        <w:rPr>
          <w:rFonts w:ascii="Segoe UI Light" w:hAnsi="Segoe UI Light" w:cs="Segoe UI Light"/>
          <w:szCs w:val="24"/>
        </w:rPr>
        <w:t xml:space="preserve">, </w:t>
      </w:r>
      <w:r w:rsidR="002A2E6F">
        <w:rPr>
          <w:rFonts w:ascii="Segoe UI Light" w:hAnsi="Segoe UI Light" w:cs="Segoe UI Light"/>
          <w:szCs w:val="24"/>
        </w:rPr>
        <w:t xml:space="preserve">with my </w:t>
      </w:r>
      <w:r w:rsidR="00C31EFB">
        <w:rPr>
          <w:rFonts w:ascii="Segoe UI Light" w:hAnsi="Segoe UI Light" w:cs="Segoe UI Light"/>
          <w:szCs w:val="24"/>
        </w:rPr>
        <w:t>pr</w:t>
      </w:r>
      <w:r w:rsidR="00DA490C">
        <w:rPr>
          <w:rFonts w:ascii="Segoe UI Light" w:hAnsi="Segoe UI Light" w:cs="Segoe UI Light"/>
          <w:szCs w:val="24"/>
        </w:rPr>
        <w:t>i</w:t>
      </w:r>
      <w:r w:rsidR="00C31EFB">
        <w:rPr>
          <w:rFonts w:ascii="Segoe UI Light" w:hAnsi="Segoe UI Light" w:cs="Segoe UI Light"/>
          <w:szCs w:val="24"/>
        </w:rPr>
        <w:t>ncipal</w:t>
      </w:r>
      <w:r w:rsidR="002A2E6F">
        <w:rPr>
          <w:rFonts w:ascii="Segoe UI Light" w:hAnsi="Segoe UI Light" w:cs="Segoe UI Light"/>
          <w:szCs w:val="24"/>
        </w:rPr>
        <w:t xml:space="preserve"> </w:t>
      </w:r>
      <w:r w:rsidR="00691E55">
        <w:rPr>
          <w:rFonts w:ascii="Segoe UI Light" w:hAnsi="Segoe UI Light" w:cs="Segoe UI Light"/>
          <w:szCs w:val="24"/>
        </w:rPr>
        <w:t>observations</w:t>
      </w:r>
      <w:r w:rsidR="00AD5D91">
        <w:rPr>
          <w:rFonts w:ascii="Segoe UI Light" w:hAnsi="Segoe UI Light" w:cs="Segoe UI Light"/>
          <w:szCs w:val="24"/>
        </w:rPr>
        <w:t>,</w:t>
      </w:r>
      <w:r w:rsidR="002A2E6F">
        <w:rPr>
          <w:rFonts w:ascii="Segoe UI Light" w:hAnsi="Segoe UI Light" w:cs="Segoe UI Light"/>
          <w:szCs w:val="24"/>
        </w:rPr>
        <w:t xml:space="preserve"> was </w:t>
      </w:r>
      <w:r w:rsidR="006A4D01">
        <w:rPr>
          <w:rFonts w:ascii="Segoe UI Light" w:hAnsi="Segoe UI Light" w:cs="Segoe UI Light"/>
          <w:szCs w:val="24"/>
        </w:rPr>
        <w:t xml:space="preserve">submitted </w:t>
      </w:r>
      <w:r w:rsidR="00DA490C">
        <w:rPr>
          <w:rFonts w:ascii="Segoe UI Light" w:hAnsi="Segoe UI Light" w:cs="Segoe UI Light"/>
          <w:szCs w:val="24"/>
        </w:rPr>
        <w:t xml:space="preserve">on completion of </w:t>
      </w:r>
      <w:r w:rsidR="0043761D">
        <w:rPr>
          <w:rFonts w:ascii="Segoe UI Light" w:hAnsi="Segoe UI Light" w:cs="Segoe UI Light"/>
          <w:szCs w:val="24"/>
        </w:rPr>
        <w:t>the</w:t>
      </w:r>
      <w:r w:rsidR="00DA490C">
        <w:rPr>
          <w:rFonts w:ascii="Segoe UI Light" w:hAnsi="Segoe UI Light" w:cs="Segoe UI Light"/>
          <w:szCs w:val="24"/>
        </w:rPr>
        <w:t xml:space="preserve"> </w:t>
      </w:r>
      <w:r w:rsidR="00CC6881">
        <w:rPr>
          <w:rFonts w:ascii="Segoe UI Light" w:hAnsi="Segoe UI Light" w:cs="Segoe UI Light"/>
          <w:szCs w:val="24"/>
        </w:rPr>
        <w:t>interviews</w:t>
      </w:r>
      <w:r w:rsidR="00DA490C">
        <w:rPr>
          <w:rFonts w:ascii="Segoe UI Light" w:hAnsi="Segoe UI Light" w:cs="Segoe UI Light"/>
          <w:szCs w:val="24"/>
        </w:rPr>
        <w:t xml:space="preserve"> </w:t>
      </w:r>
      <w:r w:rsidR="006A4D01">
        <w:rPr>
          <w:rFonts w:ascii="Segoe UI Light" w:hAnsi="Segoe UI Light" w:cs="Segoe UI Light"/>
          <w:szCs w:val="24"/>
        </w:rPr>
        <w:t xml:space="preserve">for discussion at </w:t>
      </w:r>
      <w:r w:rsidR="00EC6039">
        <w:rPr>
          <w:rFonts w:ascii="Segoe UI Light" w:hAnsi="Segoe UI Light" w:cs="Segoe UI Light"/>
          <w:szCs w:val="24"/>
        </w:rPr>
        <w:t>DFAT</w:t>
      </w:r>
      <w:r w:rsidR="002D78C0">
        <w:rPr>
          <w:rFonts w:ascii="Segoe UI Light" w:hAnsi="Segoe UI Light" w:cs="Segoe UI Light"/>
          <w:szCs w:val="24"/>
        </w:rPr>
        <w:t>-only and separate DFAT</w:t>
      </w:r>
      <w:r w:rsidR="00EC6039">
        <w:rPr>
          <w:rFonts w:ascii="Segoe UI Light" w:hAnsi="Segoe UI Light" w:cs="Segoe UI Light"/>
          <w:szCs w:val="24"/>
        </w:rPr>
        <w:t>/</w:t>
      </w:r>
      <w:r w:rsidR="006A4D01">
        <w:rPr>
          <w:rFonts w:ascii="Segoe UI Light" w:hAnsi="Segoe UI Light" w:cs="Segoe UI Light"/>
          <w:szCs w:val="24"/>
        </w:rPr>
        <w:t>TAF</w:t>
      </w:r>
      <w:r w:rsidR="0064745F">
        <w:rPr>
          <w:rFonts w:ascii="Segoe UI Light" w:hAnsi="Segoe UI Light" w:cs="Segoe UI Light"/>
          <w:szCs w:val="24"/>
        </w:rPr>
        <w:t>/JSC</w:t>
      </w:r>
      <w:r w:rsidR="006A4D01">
        <w:rPr>
          <w:rFonts w:ascii="Segoe UI Light" w:hAnsi="Segoe UI Light" w:cs="Segoe UI Light"/>
          <w:szCs w:val="24"/>
        </w:rPr>
        <w:t xml:space="preserve"> debriefing</w:t>
      </w:r>
      <w:r w:rsidR="00DA490C">
        <w:rPr>
          <w:rFonts w:ascii="Segoe UI Light" w:hAnsi="Segoe UI Light" w:cs="Segoe UI Light"/>
          <w:szCs w:val="24"/>
        </w:rPr>
        <w:t xml:space="preserve"> sessions</w:t>
      </w:r>
      <w:r w:rsidR="006A4D01">
        <w:rPr>
          <w:rFonts w:ascii="Segoe UI Light" w:hAnsi="Segoe UI Light" w:cs="Segoe UI Light"/>
          <w:szCs w:val="24"/>
        </w:rPr>
        <w:t>.</w:t>
      </w:r>
    </w:p>
    <w:p w14:paraId="41FC11DB" w14:textId="4BC18604" w:rsidR="00D01B19" w:rsidRDefault="00AC28BC" w:rsidP="00121D4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At its own debriefing session DFAT (at DHOM level) welcomed the higher, strategic, level at which the review had been pitched and its emphasis on DFAT itself needing to reflect on how a program such as CfC </w:t>
      </w:r>
      <w:r w:rsidR="00CD51E1">
        <w:rPr>
          <w:rFonts w:ascii="Segoe UI Light" w:hAnsi="Segoe UI Light" w:cs="Segoe UI Light"/>
          <w:szCs w:val="24"/>
        </w:rPr>
        <w:t xml:space="preserve">should optimally </w:t>
      </w:r>
      <w:r>
        <w:rPr>
          <w:rFonts w:ascii="Segoe UI Light" w:hAnsi="Segoe UI Light" w:cs="Segoe UI Light"/>
          <w:szCs w:val="24"/>
        </w:rPr>
        <w:t xml:space="preserve">contribute to its own purpose and efforts in the country. DFAT asked for the </w:t>
      </w:r>
      <w:r w:rsidR="00CD51E1" w:rsidRPr="000C58AC">
        <w:rPr>
          <w:rFonts w:ascii="Segoe UI Light" w:hAnsi="Segoe UI Light" w:cs="Segoe UI Light"/>
          <w:i/>
          <w:szCs w:val="24"/>
        </w:rPr>
        <w:t>Interim Review Note</w:t>
      </w:r>
      <w:r w:rsidR="00CD51E1">
        <w:rPr>
          <w:rFonts w:ascii="Segoe UI Light" w:hAnsi="Segoe UI Light" w:cs="Segoe UI Light"/>
          <w:szCs w:val="24"/>
        </w:rPr>
        <w:t xml:space="preserve"> and debriefing materials to be shared </w:t>
      </w:r>
      <w:r w:rsidR="003A5DF3">
        <w:rPr>
          <w:rFonts w:ascii="Segoe UI Light" w:hAnsi="Segoe UI Light" w:cs="Segoe UI Light"/>
          <w:szCs w:val="24"/>
        </w:rPr>
        <w:t>with TAF</w:t>
      </w:r>
      <w:r w:rsidR="00CD51E1">
        <w:rPr>
          <w:rFonts w:ascii="Segoe UI Light" w:hAnsi="Segoe UI Light" w:cs="Segoe UI Light"/>
          <w:szCs w:val="24"/>
        </w:rPr>
        <w:t xml:space="preserve"> without change</w:t>
      </w:r>
      <w:r w:rsidR="00231F00">
        <w:rPr>
          <w:rFonts w:ascii="Segoe UI Light" w:hAnsi="Segoe UI Light" w:cs="Segoe UI Light"/>
          <w:szCs w:val="24"/>
        </w:rPr>
        <w:t>, which they were</w:t>
      </w:r>
      <w:r w:rsidR="00CD51E1">
        <w:rPr>
          <w:rFonts w:ascii="Segoe UI Light" w:hAnsi="Segoe UI Light" w:cs="Segoe UI Light"/>
          <w:szCs w:val="24"/>
        </w:rPr>
        <w:t>.</w:t>
      </w:r>
    </w:p>
    <w:p w14:paraId="5B57926B" w14:textId="23BBA549" w:rsidR="002603A1" w:rsidRDefault="002603A1" w:rsidP="00121D4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Comments from DFAT and TAF were received on a draft IPR report and incorporated, where applicable, into this final version. </w:t>
      </w:r>
      <w:r w:rsidR="00972422">
        <w:rPr>
          <w:rFonts w:ascii="Segoe UI Light" w:hAnsi="Segoe UI Light" w:cs="Segoe UI Light"/>
          <w:szCs w:val="24"/>
        </w:rPr>
        <w:t>Some</w:t>
      </w:r>
      <w:r>
        <w:rPr>
          <w:rFonts w:ascii="Segoe UI Light" w:hAnsi="Segoe UI Light" w:cs="Segoe UI Light"/>
          <w:szCs w:val="24"/>
        </w:rPr>
        <w:t xml:space="preserve"> of the comments rel</w:t>
      </w:r>
      <w:r w:rsidR="002D5A22">
        <w:rPr>
          <w:rFonts w:ascii="Segoe UI Light" w:hAnsi="Segoe UI Light" w:cs="Segoe UI Light"/>
          <w:szCs w:val="24"/>
        </w:rPr>
        <w:t>ate</w:t>
      </w:r>
      <w:r>
        <w:rPr>
          <w:rFonts w:ascii="Segoe UI Light" w:hAnsi="Segoe UI Light" w:cs="Segoe UI Light"/>
          <w:szCs w:val="24"/>
        </w:rPr>
        <w:t xml:space="preserve"> more to the further debate and discussion within DFAT tha</w:t>
      </w:r>
      <w:r w:rsidR="00972422">
        <w:rPr>
          <w:rFonts w:ascii="Segoe UI Light" w:hAnsi="Segoe UI Light" w:cs="Segoe UI Light"/>
          <w:szCs w:val="24"/>
        </w:rPr>
        <w:t xml:space="preserve">t is called for in this report </w:t>
      </w:r>
      <w:r>
        <w:rPr>
          <w:rFonts w:ascii="Segoe UI Light" w:hAnsi="Segoe UI Light" w:cs="Segoe UI Light"/>
          <w:szCs w:val="24"/>
        </w:rPr>
        <w:t xml:space="preserve">than </w:t>
      </w:r>
      <w:r w:rsidR="00972422">
        <w:rPr>
          <w:rFonts w:ascii="Segoe UI Light" w:hAnsi="Segoe UI Light" w:cs="Segoe UI Light"/>
          <w:szCs w:val="24"/>
        </w:rPr>
        <w:t>to</w:t>
      </w:r>
      <w:r>
        <w:rPr>
          <w:rFonts w:ascii="Segoe UI Light" w:hAnsi="Segoe UI Light" w:cs="Segoe UI Light"/>
          <w:szCs w:val="24"/>
        </w:rPr>
        <w:t xml:space="preserve"> the report itself. Th</w:t>
      </w:r>
      <w:r w:rsidR="00FB72DA">
        <w:rPr>
          <w:rFonts w:ascii="Segoe UI Light" w:hAnsi="Segoe UI Light" w:cs="Segoe UI Light"/>
          <w:szCs w:val="24"/>
        </w:rPr>
        <w:t xml:space="preserve">at’s </w:t>
      </w:r>
      <w:r>
        <w:rPr>
          <w:rFonts w:ascii="Segoe UI Light" w:hAnsi="Segoe UI Light" w:cs="Segoe UI Light"/>
          <w:szCs w:val="24"/>
        </w:rPr>
        <w:t>very positive.</w:t>
      </w:r>
    </w:p>
    <w:p w14:paraId="071F01B5" w14:textId="77777777" w:rsidR="009A281E" w:rsidRDefault="009A281E" w:rsidP="009A281E">
      <w:pPr>
        <w:pStyle w:val="ListParagraph"/>
        <w:spacing w:after="80" w:line="240" w:lineRule="auto"/>
        <w:ind w:left="0"/>
        <w:contextualSpacing w:val="0"/>
        <w:rPr>
          <w:rFonts w:ascii="Segoe UI Light" w:hAnsi="Segoe UI Light" w:cs="Segoe UI Light"/>
          <w:szCs w:val="24"/>
        </w:rPr>
      </w:pPr>
    </w:p>
    <w:p w14:paraId="34AB3E01" w14:textId="636C7F91" w:rsidR="009A281E" w:rsidRPr="009A281E" w:rsidRDefault="009A281E" w:rsidP="00922762">
      <w:pPr>
        <w:pStyle w:val="Heading3a"/>
      </w:pPr>
      <w:bookmarkStart w:id="18" w:name="Limits"/>
      <w:bookmarkEnd w:id="18"/>
      <w:r w:rsidRPr="009A281E">
        <w:lastRenderedPageBreak/>
        <w:t>Limitations</w:t>
      </w:r>
    </w:p>
    <w:p w14:paraId="036962EA" w14:textId="1BE73914" w:rsidR="00F62BC9" w:rsidRPr="00121D4E" w:rsidRDefault="00F62BC9" w:rsidP="00121D4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Despite the limitations</w:t>
      </w:r>
      <w:r>
        <w:rPr>
          <w:rStyle w:val="FootnoteReference"/>
          <w:rFonts w:ascii="Segoe UI Light" w:hAnsi="Segoe UI Light" w:cs="Segoe UI Light"/>
          <w:szCs w:val="24"/>
        </w:rPr>
        <w:footnoteReference w:id="8"/>
      </w:r>
      <w:r>
        <w:rPr>
          <w:rFonts w:ascii="Segoe UI Light" w:hAnsi="Segoe UI Light" w:cs="Segoe UI Light"/>
          <w:szCs w:val="24"/>
        </w:rPr>
        <w:t xml:space="preserve"> of this being a remote review in the time of COVID, the process was efficient (largely thanks to the logistics managed by DFAT and TAF program staff) and productive. </w:t>
      </w:r>
      <w:r w:rsidR="005A7FD4">
        <w:rPr>
          <w:rFonts w:ascii="Segoe UI Light" w:hAnsi="Segoe UI Light" w:cs="Segoe UI Light"/>
          <w:szCs w:val="24"/>
        </w:rPr>
        <w:t>However w</w:t>
      </w:r>
      <w:r>
        <w:rPr>
          <w:rFonts w:ascii="Segoe UI Light" w:hAnsi="Segoe UI Light" w:cs="Segoe UI Light"/>
          <w:szCs w:val="24"/>
        </w:rPr>
        <w:t xml:space="preserve">hile I take away the </w:t>
      </w:r>
      <w:r w:rsidR="002E76B0">
        <w:rPr>
          <w:rFonts w:ascii="Segoe UI Light" w:hAnsi="Segoe UI Light" w:cs="Segoe UI Light"/>
          <w:szCs w:val="24"/>
        </w:rPr>
        <w:t xml:space="preserve">distinct </w:t>
      </w:r>
      <w:r>
        <w:rPr>
          <w:rFonts w:ascii="Segoe UI Light" w:hAnsi="Segoe UI Light" w:cs="Segoe UI Light"/>
          <w:szCs w:val="24"/>
        </w:rPr>
        <w:t xml:space="preserve">impression </w:t>
      </w:r>
      <w:r w:rsidR="002E76B0">
        <w:rPr>
          <w:rFonts w:ascii="Segoe UI Light" w:hAnsi="Segoe UI Light" w:cs="Segoe UI Light"/>
          <w:szCs w:val="24"/>
        </w:rPr>
        <w:t>that</w:t>
      </w:r>
      <w:r>
        <w:rPr>
          <w:rFonts w:ascii="Segoe UI Light" w:hAnsi="Segoe UI Light" w:cs="Segoe UI Light"/>
          <w:szCs w:val="24"/>
        </w:rPr>
        <w:t xml:space="preserve"> CfC </w:t>
      </w:r>
      <w:r w:rsidR="002E76B0">
        <w:rPr>
          <w:rFonts w:ascii="Segoe UI Light" w:hAnsi="Segoe UI Light" w:cs="Segoe UI Light"/>
          <w:szCs w:val="24"/>
        </w:rPr>
        <w:t>is operating</w:t>
      </w:r>
      <w:r>
        <w:rPr>
          <w:rFonts w:ascii="Segoe UI Light" w:hAnsi="Segoe UI Light" w:cs="Segoe UI Light"/>
          <w:szCs w:val="24"/>
        </w:rPr>
        <w:t xml:space="preserve"> </w:t>
      </w:r>
      <w:r w:rsidR="002E76B0">
        <w:rPr>
          <w:rFonts w:ascii="Segoe UI Light" w:hAnsi="Segoe UI Light" w:cs="Segoe UI Light"/>
          <w:szCs w:val="24"/>
        </w:rPr>
        <w:t xml:space="preserve">to </w:t>
      </w:r>
      <w:r>
        <w:rPr>
          <w:rFonts w:ascii="Segoe UI Light" w:hAnsi="Segoe UI Light" w:cs="Segoe UI Light"/>
          <w:szCs w:val="24"/>
        </w:rPr>
        <w:t xml:space="preserve">a new </w:t>
      </w:r>
      <w:r w:rsidR="002E76B0">
        <w:rPr>
          <w:rFonts w:ascii="Segoe UI Light" w:hAnsi="Segoe UI Light" w:cs="Segoe UI Light"/>
          <w:szCs w:val="24"/>
        </w:rPr>
        <w:t xml:space="preserve">high </w:t>
      </w:r>
      <w:r>
        <w:rPr>
          <w:rFonts w:ascii="Segoe UI Light" w:hAnsi="Segoe UI Light" w:cs="Segoe UI Light"/>
          <w:szCs w:val="24"/>
        </w:rPr>
        <w:t xml:space="preserve">of performance and </w:t>
      </w:r>
      <w:r w:rsidR="002E76B0">
        <w:rPr>
          <w:rFonts w:ascii="Segoe UI Light" w:hAnsi="Segoe UI Light" w:cs="Segoe UI Light"/>
          <w:szCs w:val="24"/>
        </w:rPr>
        <w:t xml:space="preserve">learning, </w:t>
      </w:r>
      <w:r w:rsidR="00056C11">
        <w:rPr>
          <w:rFonts w:ascii="Segoe UI Light" w:hAnsi="Segoe UI Light" w:cs="Segoe UI Light"/>
          <w:szCs w:val="24"/>
        </w:rPr>
        <w:t>it is, in all honesty,</w:t>
      </w:r>
      <w:r w:rsidR="002E76B0">
        <w:rPr>
          <w:rFonts w:ascii="Segoe UI Light" w:hAnsi="Segoe UI Light" w:cs="Segoe UI Light"/>
          <w:szCs w:val="24"/>
        </w:rPr>
        <w:t xml:space="preserve"> </w:t>
      </w:r>
      <w:r w:rsidR="00056C11">
        <w:rPr>
          <w:rFonts w:ascii="Segoe UI Light" w:hAnsi="Segoe UI Light" w:cs="Segoe UI Light"/>
          <w:szCs w:val="24"/>
        </w:rPr>
        <w:t xml:space="preserve">difficult to state that </w:t>
      </w:r>
      <w:r w:rsidR="002E76B0">
        <w:rPr>
          <w:rFonts w:ascii="Segoe UI Light" w:hAnsi="Segoe UI Light" w:cs="Segoe UI Light"/>
          <w:szCs w:val="24"/>
        </w:rPr>
        <w:t xml:space="preserve">empirically </w:t>
      </w:r>
      <w:r w:rsidR="00056C11">
        <w:rPr>
          <w:rFonts w:ascii="Segoe UI Light" w:hAnsi="Segoe UI Light" w:cs="Segoe UI Light"/>
          <w:szCs w:val="24"/>
        </w:rPr>
        <w:t xml:space="preserve">at the level of higher-level outcomes </w:t>
      </w:r>
      <w:r w:rsidR="004D7DFA">
        <w:rPr>
          <w:rFonts w:ascii="Segoe UI Light" w:hAnsi="Segoe UI Light" w:cs="Segoe UI Light"/>
          <w:szCs w:val="24"/>
        </w:rPr>
        <w:t xml:space="preserve">and impacts (para </w:t>
      </w:r>
      <w:r w:rsidR="004D7DFA">
        <w:rPr>
          <w:rFonts w:ascii="Segoe UI Light" w:hAnsi="Segoe UI Light" w:cs="Segoe UI Light"/>
          <w:szCs w:val="24"/>
        </w:rPr>
        <w:fldChar w:fldCharType="begin"/>
      </w:r>
      <w:r w:rsidR="004D7DFA">
        <w:rPr>
          <w:rFonts w:ascii="Segoe UI Light" w:hAnsi="Segoe UI Light" w:cs="Segoe UI Light"/>
          <w:szCs w:val="24"/>
        </w:rPr>
        <w:instrText xml:space="preserve"> REF _Ref69911927 \r \p </w:instrText>
      </w:r>
      <w:r w:rsidR="004D7DFA">
        <w:rPr>
          <w:rFonts w:ascii="Segoe UI Light" w:hAnsi="Segoe UI Light" w:cs="Segoe UI Light"/>
          <w:szCs w:val="24"/>
        </w:rPr>
        <w:fldChar w:fldCharType="separate"/>
      </w:r>
      <w:r w:rsidR="00D20EAA">
        <w:rPr>
          <w:rFonts w:ascii="Segoe UI Light" w:hAnsi="Segoe UI Light" w:cs="Segoe UI Light"/>
          <w:szCs w:val="24"/>
        </w:rPr>
        <w:t>6 above</w:t>
      </w:r>
      <w:r w:rsidR="004D7DFA">
        <w:rPr>
          <w:rFonts w:ascii="Segoe UI Light" w:hAnsi="Segoe UI Light" w:cs="Segoe UI Light"/>
          <w:szCs w:val="24"/>
        </w:rPr>
        <w:fldChar w:fldCharType="end"/>
      </w:r>
      <w:r w:rsidR="004D7DFA">
        <w:rPr>
          <w:rFonts w:ascii="Segoe UI Light" w:hAnsi="Segoe UI Light" w:cs="Segoe UI Light"/>
          <w:szCs w:val="24"/>
        </w:rPr>
        <w:t xml:space="preserve">) </w:t>
      </w:r>
      <w:r w:rsidR="00056C11">
        <w:rPr>
          <w:rFonts w:ascii="Segoe UI Light" w:hAnsi="Segoe UI Light" w:cs="Segoe UI Light"/>
          <w:szCs w:val="24"/>
        </w:rPr>
        <w:t>without much more record-searching, cross-examination and analysis than this time-limited, one-person, part-time, remote review allowed.</w:t>
      </w:r>
    </w:p>
    <w:p w14:paraId="2CFAE22F" w14:textId="77777777" w:rsidR="00C613E8" w:rsidRDefault="00C613E8" w:rsidP="00FB39A5">
      <w:pPr>
        <w:pStyle w:val="ListParagraph"/>
        <w:spacing w:after="80" w:line="240" w:lineRule="auto"/>
        <w:ind w:left="0"/>
        <w:contextualSpacing w:val="0"/>
        <w:rPr>
          <w:rFonts w:ascii="Segoe UI Light" w:hAnsi="Segoe UI Light" w:cs="Segoe UI Light"/>
          <w:szCs w:val="24"/>
        </w:rPr>
      </w:pPr>
    </w:p>
    <w:p w14:paraId="2FC3E344" w14:textId="4E90E273" w:rsidR="00C613E8" w:rsidRPr="00FB39A5" w:rsidRDefault="00FB39A5" w:rsidP="0060027C">
      <w:pPr>
        <w:pStyle w:val="Heading2"/>
        <w:numPr>
          <w:ilvl w:val="0"/>
          <w:numId w:val="49"/>
        </w:numPr>
      </w:pPr>
      <w:bookmarkStart w:id="19" w:name="A_Performance"/>
      <w:bookmarkEnd w:id="19"/>
      <w:r w:rsidRPr="00FB39A5">
        <w:t>Phase 2 Perform</w:t>
      </w:r>
      <w:r w:rsidR="00E8775D">
        <w:t>ance</w:t>
      </w:r>
    </w:p>
    <w:p w14:paraId="33AD5EAF" w14:textId="2BAB5164" w:rsidR="00FA6B6E" w:rsidRPr="00FA6B6E" w:rsidRDefault="008C4904" w:rsidP="0060027C">
      <w:pPr>
        <w:pStyle w:val="Heading3a"/>
      </w:pPr>
      <w:bookmarkStart w:id="20" w:name="Advances"/>
      <w:bookmarkEnd w:id="20"/>
      <w:r>
        <w:t>A</w:t>
      </w:r>
      <w:r w:rsidR="00FA6B6E" w:rsidRPr="00FA6B6E">
        <w:t xml:space="preserve">dvances made in </w:t>
      </w:r>
      <w:r w:rsidR="00FA6B6E">
        <w:t>the second phase</w:t>
      </w:r>
    </w:p>
    <w:p w14:paraId="08F27868" w14:textId="3CF048C2" w:rsidR="00C613E8" w:rsidRDefault="006026B7" w:rsidP="00E85CD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CfC has reached a new </w:t>
      </w:r>
      <w:r w:rsidR="00CB0603">
        <w:rPr>
          <w:rFonts w:ascii="Segoe UI Light" w:hAnsi="Segoe UI Light" w:cs="Segoe UI Light"/>
          <w:szCs w:val="24"/>
        </w:rPr>
        <w:t xml:space="preserve">and tangible </w:t>
      </w:r>
      <w:r>
        <w:rPr>
          <w:rFonts w:ascii="Segoe UI Light" w:hAnsi="Segoe UI Light" w:cs="Segoe UI Light"/>
          <w:szCs w:val="24"/>
        </w:rPr>
        <w:t>level of performance</w:t>
      </w:r>
      <w:r w:rsidR="00735F66">
        <w:rPr>
          <w:rFonts w:ascii="Segoe UI Light" w:hAnsi="Segoe UI Light" w:cs="Segoe UI Light"/>
          <w:szCs w:val="24"/>
        </w:rPr>
        <w:t xml:space="preserve"> </w:t>
      </w:r>
      <w:r w:rsidR="00D27F73">
        <w:rPr>
          <w:rFonts w:ascii="Segoe UI Light" w:hAnsi="Segoe UI Light" w:cs="Segoe UI Light"/>
          <w:szCs w:val="24"/>
        </w:rPr>
        <w:t>(under</w:t>
      </w:r>
      <w:r w:rsidR="00735F66">
        <w:rPr>
          <w:rFonts w:ascii="Segoe UI Light" w:hAnsi="Segoe UI Light" w:cs="Segoe UI Light"/>
          <w:szCs w:val="24"/>
        </w:rPr>
        <w:t xml:space="preserve"> current metrics</w:t>
      </w:r>
      <w:r w:rsidR="00EF6D28">
        <w:rPr>
          <w:rStyle w:val="FootnoteReference"/>
          <w:rFonts w:ascii="Segoe UI Light" w:hAnsi="Segoe UI Light" w:cs="Segoe UI Light"/>
          <w:szCs w:val="24"/>
        </w:rPr>
        <w:footnoteReference w:id="9"/>
      </w:r>
      <w:r w:rsidR="00D27F73">
        <w:rPr>
          <w:rFonts w:ascii="Segoe UI Light" w:hAnsi="Segoe UI Light" w:cs="Segoe UI Light"/>
          <w:szCs w:val="24"/>
        </w:rPr>
        <w:t>)</w:t>
      </w:r>
      <w:r w:rsidR="00511F35">
        <w:rPr>
          <w:rFonts w:ascii="Segoe UI Light" w:hAnsi="Segoe UI Light" w:cs="Segoe UI Light"/>
          <w:szCs w:val="24"/>
        </w:rPr>
        <w:t xml:space="preserve"> in Phase </w:t>
      </w:r>
      <w:r>
        <w:rPr>
          <w:rFonts w:ascii="Segoe UI Light" w:hAnsi="Segoe UI Light" w:cs="Segoe UI Light"/>
          <w:szCs w:val="24"/>
        </w:rPr>
        <w:t>2.</w:t>
      </w:r>
    </w:p>
    <w:p w14:paraId="7924F9CA" w14:textId="1AB62B7D" w:rsidR="00660434" w:rsidRDefault="00654D38" w:rsidP="00654D38">
      <w:pPr>
        <w:pStyle w:val="ListParagraph"/>
        <w:numPr>
          <w:ilvl w:val="0"/>
          <w:numId w:val="1"/>
        </w:numPr>
        <w:spacing w:after="80" w:line="240" w:lineRule="auto"/>
        <w:ind w:left="0" w:firstLine="0"/>
        <w:contextualSpacing w:val="0"/>
        <w:rPr>
          <w:rFonts w:ascii="Segoe UI Light" w:hAnsi="Segoe UI Light" w:cs="Segoe UI Light"/>
          <w:szCs w:val="24"/>
        </w:rPr>
      </w:pPr>
      <w:r w:rsidRPr="005C6791">
        <w:rPr>
          <w:rFonts w:ascii="Segoe UI Light" w:hAnsi="Segoe UI Light" w:cs="Segoe UI Light"/>
          <w:szCs w:val="24"/>
        </w:rPr>
        <w:t>Staff changes</w:t>
      </w:r>
      <w:r>
        <w:rPr>
          <w:rFonts w:ascii="Segoe UI Light" w:hAnsi="Segoe UI Light" w:cs="Segoe UI Light"/>
          <w:szCs w:val="24"/>
        </w:rPr>
        <w:t xml:space="preserve"> including a new program manager </w:t>
      </w:r>
      <w:r w:rsidRPr="005C6791">
        <w:rPr>
          <w:rFonts w:ascii="Segoe UI Light" w:hAnsi="Segoe UI Light" w:cs="Segoe UI Light"/>
          <w:szCs w:val="24"/>
        </w:rPr>
        <w:t xml:space="preserve">and </w:t>
      </w:r>
      <w:r>
        <w:rPr>
          <w:rFonts w:ascii="Segoe UI Light" w:hAnsi="Segoe UI Light" w:cs="Segoe UI Light"/>
          <w:szCs w:val="24"/>
        </w:rPr>
        <w:t xml:space="preserve">the </w:t>
      </w:r>
      <w:r w:rsidRPr="005C6791">
        <w:rPr>
          <w:rFonts w:ascii="Segoe UI Light" w:hAnsi="Segoe UI Light" w:cs="Segoe UI Light"/>
          <w:szCs w:val="24"/>
        </w:rPr>
        <w:t xml:space="preserve">repositioning </w:t>
      </w:r>
      <w:r w:rsidR="00307503">
        <w:rPr>
          <w:rFonts w:ascii="Segoe UI Light" w:hAnsi="Segoe UI Light" w:cs="Segoe UI Light"/>
          <w:szCs w:val="24"/>
        </w:rPr>
        <w:t xml:space="preserve">of </w:t>
      </w:r>
      <w:r w:rsidRPr="005C6791">
        <w:rPr>
          <w:rFonts w:ascii="Segoe UI Light" w:hAnsi="Segoe UI Light" w:cs="Segoe UI Light"/>
          <w:szCs w:val="24"/>
        </w:rPr>
        <w:t xml:space="preserve">key skillsets </w:t>
      </w:r>
      <w:r w:rsidR="00B80A44">
        <w:rPr>
          <w:rFonts w:ascii="Segoe UI Light" w:hAnsi="Segoe UI Light" w:cs="Segoe UI Light"/>
          <w:szCs w:val="24"/>
        </w:rPr>
        <w:t xml:space="preserve">and responsibilities </w:t>
      </w:r>
      <w:r w:rsidRPr="005C6791">
        <w:rPr>
          <w:rFonts w:ascii="Segoe UI Light" w:hAnsi="Segoe UI Light" w:cs="Segoe UI Light"/>
          <w:szCs w:val="24"/>
        </w:rPr>
        <w:t xml:space="preserve">within </w:t>
      </w:r>
      <w:r>
        <w:rPr>
          <w:rFonts w:ascii="Segoe UI Light" w:hAnsi="Segoe UI Light" w:cs="Segoe UI Light"/>
          <w:szCs w:val="24"/>
        </w:rPr>
        <w:t xml:space="preserve">CfC </w:t>
      </w:r>
      <w:r w:rsidR="00A15788">
        <w:rPr>
          <w:rFonts w:ascii="Segoe UI Light" w:hAnsi="Segoe UI Light" w:cs="Segoe UI Light"/>
          <w:szCs w:val="24"/>
        </w:rPr>
        <w:t>in</w:t>
      </w:r>
      <w:r>
        <w:rPr>
          <w:rFonts w:ascii="Segoe UI Light" w:hAnsi="Segoe UI Light" w:cs="Segoe UI Light"/>
          <w:szCs w:val="24"/>
        </w:rPr>
        <w:t xml:space="preserve"> Phase 2 have resulted in tighter, more coherent and more relevant direction and management of the program, including improved reporting</w:t>
      </w:r>
      <w:r w:rsidR="00956944">
        <w:rPr>
          <w:rStyle w:val="FootnoteReference"/>
          <w:rFonts w:ascii="Segoe UI Light" w:hAnsi="Segoe UI Light" w:cs="Segoe UI Light"/>
          <w:szCs w:val="24"/>
        </w:rPr>
        <w:footnoteReference w:id="10"/>
      </w:r>
      <w:r>
        <w:rPr>
          <w:rFonts w:ascii="Segoe UI Light" w:hAnsi="Segoe UI Light" w:cs="Segoe UI Light"/>
          <w:szCs w:val="24"/>
        </w:rPr>
        <w:t xml:space="preserve">. </w:t>
      </w:r>
    </w:p>
    <w:p w14:paraId="4B7BD493" w14:textId="2F63DE97" w:rsidR="00307503" w:rsidRDefault="00296702" w:rsidP="00307503">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TAF’s </w:t>
      </w:r>
      <w:r w:rsidR="00307503" w:rsidRPr="003144E3">
        <w:rPr>
          <w:rFonts w:ascii="Segoe UI Light" w:hAnsi="Segoe UI Light" w:cs="Segoe UI Light"/>
          <w:i/>
          <w:szCs w:val="24"/>
        </w:rPr>
        <w:t>Strategic Adviser</w:t>
      </w:r>
      <w:r w:rsidR="00307503">
        <w:rPr>
          <w:rFonts w:ascii="Segoe UI Light" w:hAnsi="Segoe UI Light" w:cs="Segoe UI Light"/>
          <w:szCs w:val="24"/>
        </w:rPr>
        <w:t xml:space="preserve"> now supports and takes an overview of the whole program (rather than just a component of it) and this has led to greater understanding and unity in objectives and approach across the program.</w:t>
      </w:r>
    </w:p>
    <w:p w14:paraId="2BFAA05A" w14:textId="49F1DC1A" w:rsidR="006026B7" w:rsidRDefault="00307503" w:rsidP="00F9225C">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Consequently g</w:t>
      </w:r>
      <w:r w:rsidR="004F21BD" w:rsidRPr="004F21BD">
        <w:rPr>
          <w:rFonts w:ascii="Segoe UI Light" w:hAnsi="Segoe UI Light" w:cs="Segoe UI Light"/>
          <w:szCs w:val="24"/>
        </w:rPr>
        <w:t xml:space="preserve">reater </w:t>
      </w:r>
      <w:r w:rsidR="004F21BD">
        <w:rPr>
          <w:rFonts w:ascii="Segoe UI Light" w:hAnsi="Segoe UI Light" w:cs="Segoe UI Light"/>
          <w:i/>
          <w:szCs w:val="24"/>
        </w:rPr>
        <w:t>clarity of purpose</w:t>
      </w:r>
      <w:r w:rsidR="004F21BD">
        <w:rPr>
          <w:rFonts w:ascii="Segoe UI Light" w:hAnsi="Segoe UI Light" w:cs="Segoe UI Light"/>
          <w:szCs w:val="24"/>
        </w:rPr>
        <w:t xml:space="preserve"> has been achieved around both the substance and process of the program, centred on a sound and – now – well-articulated understanding of </w:t>
      </w:r>
      <w:r w:rsidR="00CB0603">
        <w:rPr>
          <w:rFonts w:ascii="Segoe UI Light" w:hAnsi="Segoe UI Light" w:cs="Segoe UI Light"/>
          <w:szCs w:val="24"/>
        </w:rPr>
        <w:t>‘institutions’</w:t>
      </w:r>
      <w:r w:rsidR="00CB0603">
        <w:rPr>
          <w:rStyle w:val="FootnoteReference"/>
          <w:rFonts w:ascii="Segoe UI Light" w:hAnsi="Segoe UI Light" w:cs="Segoe UI Light"/>
          <w:szCs w:val="24"/>
        </w:rPr>
        <w:footnoteReference w:id="11"/>
      </w:r>
      <w:r w:rsidR="00211CDA">
        <w:rPr>
          <w:rFonts w:ascii="Segoe UI Light" w:hAnsi="Segoe UI Light" w:cs="Segoe UI Light"/>
          <w:szCs w:val="24"/>
        </w:rPr>
        <w:t xml:space="preserve">, </w:t>
      </w:r>
      <w:r w:rsidR="00CB0603">
        <w:rPr>
          <w:rFonts w:ascii="Segoe UI Light" w:hAnsi="Segoe UI Light" w:cs="Segoe UI Light"/>
          <w:szCs w:val="24"/>
        </w:rPr>
        <w:t>public policy</w:t>
      </w:r>
      <w:r w:rsidR="006C454E">
        <w:rPr>
          <w:rFonts w:ascii="Segoe UI Light" w:hAnsi="Segoe UI Light" w:cs="Segoe UI Light"/>
          <w:szCs w:val="24"/>
        </w:rPr>
        <w:t>,</w:t>
      </w:r>
      <w:r w:rsidR="00CB0603">
        <w:rPr>
          <w:rFonts w:ascii="Segoe UI Light" w:hAnsi="Segoe UI Light" w:cs="Segoe UI Light"/>
          <w:szCs w:val="24"/>
        </w:rPr>
        <w:t xml:space="preserve"> and </w:t>
      </w:r>
      <w:r w:rsidR="004F21BD">
        <w:rPr>
          <w:rFonts w:ascii="Segoe UI Light" w:hAnsi="Segoe UI Light" w:cs="Segoe UI Light"/>
          <w:szCs w:val="24"/>
        </w:rPr>
        <w:t>what ‘transformati</w:t>
      </w:r>
      <w:r w:rsidR="00A15788">
        <w:rPr>
          <w:rFonts w:ascii="Segoe UI Light" w:hAnsi="Segoe UI Light" w:cs="Segoe UI Light"/>
          <w:szCs w:val="24"/>
        </w:rPr>
        <w:t>ve</w:t>
      </w:r>
      <w:r w:rsidR="004F21BD">
        <w:rPr>
          <w:rFonts w:ascii="Segoe UI Light" w:hAnsi="Segoe UI Light" w:cs="Segoe UI Light"/>
          <w:szCs w:val="24"/>
        </w:rPr>
        <w:t>’ approa</w:t>
      </w:r>
      <w:r w:rsidR="00CB0603">
        <w:rPr>
          <w:rFonts w:ascii="Segoe UI Light" w:hAnsi="Segoe UI Light" w:cs="Segoe UI Light"/>
          <w:szCs w:val="24"/>
        </w:rPr>
        <w:t>ches to development entail.</w:t>
      </w:r>
      <w:r w:rsidR="00654D38">
        <w:rPr>
          <w:rFonts w:ascii="Segoe UI Light" w:hAnsi="Segoe UI Light" w:cs="Segoe UI Light"/>
          <w:szCs w:val="24"/>
        </w:rPr>
        <w:t xml:space="preserve"> </w:t>
      </w:r>
    </w:p>
    <w:p w14:paraId="2CFA88F9" w14:textId="62CE5AB3" w:rsidR="008F3C2C" w:rsidRDefault="005C6791" w:rsidP="00F9225C">
      <w:pPr>
        <w:pStyle w:val="ListParagraph"/>
        <w:numPr>
          <w:ilvl w:val="0"/>
          <w:numId w:val="1"/>
        </w:numPr>
        <w:spacing w:after="80" w:line="240" w:lineRule="auto"/>
        <w:ind w:left="0" w:firstLine="0"/>
        <w:contextualSpacing w:val="0"/>
        <w:rPr>
          <w:rFonts w:ascii="Segoe UI Light" w:hAnsi="Segoe UI Light" w:cs="Segoe UI Light"/>
          <w:szCs w:val="24"/>
        </w:rPr>
      </w:pPr>
      <w:bookmarkStart w:id="21" w:name="_Ref67495744"/>
      <w:r>
        <w:rPr>
          <w:rFonts w:ascii="Segoe UI Light" w:hAnsi="Segoe UI Light" w:cs="Segoe UI Light"/>
          <w:szCs w:val="24"/>
        </w:rPr>
        <w:t xml:space="preserve">There has been a significant overhaul of CfC’s monitoring, learning and evaluation </w:t>
      </w:r>
      <w:r w:rsidR="008F3C2C">
        <w:rPr>
          <w:rFonts w:ascii="Segoe UI Light" w:hAnsi="Segoe UI Light" w:cs="Segoe UI Light"/>
          <w:szCs w:val="24"/>
        </w:rPr>
        <w:t xml:space="preserve">(MLE) </w:t>
      </w:r>
      <w:r>
        <w:rPr>
          <w:rFonts w:ascii="Segoe UI Light" w:hAnsi="Segoe UI Light" w:cs="Segoe UI Light"/>
          <w:szCs w:val="24"/>
        </w:rPr>
        <w:t xml:space="preserve">systems and processes, centred on </w:t>
      </w:r>
      <w:r w:rsidR="00FA447A">
        <w:rPr>
          <w:rFonts w:ascii="Segoe UI Light" w:hAnsi="Segoe UI Light" w:cs="Segoe UI Light"/>
          <w:szCs w:val="24"/>
        </w:rPr>
        <w:t xml:space="preserve">the </w:t>
      </w:r>
      <w:r>
        <w:rPr>
          <w:rFonts w:ascii="Segoe UI Light" w:hAnsi="Segoe UI Light" w:cs="Segoe UI Light"/>
          <w:szCs w:val="24"/>
        </w:rPr>
        <w:t xml:space="preserve">better </w:t>
      </w:r>
      <w:r w:rsidR="00FA447A">
        <w:rPr>
          <w:rFonts w:ascii="Segoe UI Light" w:hAnsi="Segoe UI Light" w:cs="Segoe UI Light"/>
          <w:szCs w:val="24"/>
        </w:rPr>
        <w:t xml:space="preserve">collation and </w:t>
      </w:r>
      <w:r>
        <w:rPr>
          <w:rFonts w:ascii="Segoe UI Light" w:hAnsi="Segoe UI Light" w:cs="Segoe UI Light"/>
          <w:szCs w:val="24"/>
        </w:rPr>
        <w:t xml:space="preserve">use of more relevant and accessible </w:t>
      </w:r>
      <w:r w:rsidR="007A3E0C">
        <w:rPr>
          <w:rFonts w:ascii="Segoe UI Light" w:hAnsi="Segoe UI Light" w:cs="Segoe UI Light"/>
          <w:szCs w:val="24"/>
        </w:rPr>
        <w:t xml:space="preserve">tracking </w:t>
      </w:r>
      <w:r>
        <w:rPr>
          <w:rFonts w:ascii="Segoe UI Light" w:hAnsi="Segoe UI Light" w:cs="Segoe UI Light"/>
          <w:szCs w:val="24"/>
        </w:rPr>
        <w:t>data on reform processes</w:t>
      </w:r>
      <w:r w:rsidR="00B11554">
        <w:rPr>
          <w:rStyle w:val="FootnoteReference"/>
          <w:rFonts w:ascii="Segoe UI Light" w:hAnsi="Segoe UI Light" w:cs="Segoe UI Light"/>
          <w:szCs w:val="24"/>
        </w:rPr>
        <w:footnoteReference w:id="12"/>
      </w:r>
      <w:r w:rsidR="00654D38">
        <w:rPr>
          <w:rFonts w:ascii="Segoe UI Light" w:hAnsi="Segoe UI Light" w:cs="Segoe UI Light"/>
          <w:szCs w:val="24"/>
        </w:rPr>
        <w:t>. CfC is cl</w:t>
      </w:r>
      <w:r w:rsidR="008F3C2C">
        <w:rPr>
          <w:rFonts w:ascii="Segoe UI Light" w:hAnsi="Segoe UI Light" w:cs="Segoe UI Light"/>
          <w:szCs w:val="24"/>
        </w:rPr>
        <w:t xml:space="preserve">early a ‘learning organisation’, although Roche’s </w:t>
      </w:r>
      <w:r w:rsidR="008F3C2C">
        <w:rPr>
          <w:rFonts w:ascii="Segoe UI Light" w:hAnsi="Segoe UI Light" w:cs="Segoe UI Light"/>
          <w:szCs w:val="24"/>
        </w:rPr>
        <w:lastRenderedPageBreak/>
        <w:t xml:space="preserve">review (footnote </w:t>
      </w:r>
      <w:r w:rsidR="008F3C2C">
        <w:rPr>
          <w:rFonts w:ascii="Segoe UI Light" w:hAnsi="Segoe UI Light" w:cs="Segoe UI Light"/>
          <w:szCs w:val="24"/>
        </w:rPr>
        <w:fldChar w:fldCharType="begin"/>
      </w:r>
      <w:r w:rsidR="008F3C2C">
        <w:rPr>
          <w:rFonts w:ascii="Segoe UI Light" w:hAnsi="Segoe UI Light" w:cs="Segoe UI Light"/>
          <w:szCs w:val="24"/>
        </w:rPr>
        <w:instrText xml:space="preserve"> NOTEREF _Ref67648677 \p </w:instrText>
      </w:r>
      <w:r w:rsidR="008F3C2C">
        <w:rPr>
          <w:rFonts w:ascii="Segoe UI Light" w:hAnsi="Segoe UI Light" w:cs="Segoe UI Light"/>
          <w:szCs w:val="24"/>
        </w:rPr>
        <w:fldChar w:fldCharType="separate"/>
      </w:r>
      <w:r w:rsidR="00D20EAA">
        <w:rPr>
          <w:rFonts w:ascii="Segoe UI Light" w:hAnsi="Segoe UI Light" w:cs="Segoe UI Light"/>
          <w:szCs w:val="24"/>
        </w:rPr>
        <w:t>5 above</w:t>
      </w:r>
      <w:r w:rsidR="008F3C2C">
        <w:rPr>
          <w:rFonts w:ascii="Segoe UI Light" w:hAnsi="Segoe UI Light" w:cs="Segoe UI Light"/>
          <w:szCs w:val="24"/>
        </w:rPr>
        <w:fldChar w:fldCharType="end"/>
      </w:r>
      <w:r w:rsidR="008F3C2C">
        <w:rPr>
          <w:rFonts w:ascii="Segoe UI Light" w:hAnsi="Segoe UI Light" w:cs="Segoe UI Light"/>
          <w:szCs w:val="24"/>
        </w:rPr>
        <w:t xml:space="preserve">) of </w:t>
      </w:r>
      <w:proofErr w:type="spellStart"/>
      <w:r w:rsidR="008F3C2C">
        <w:rPr>
          <w:rFonts w:ascii="Segoe UI Light" w:hAnsi="Segoe UI Light" w:cs="Segoe UI Light"/>
          <w:szCs w:val="24"/>
        </w:rPr>
        <w:t>CfC’s</w:t>
      </w:r>
      <w:proofErr w:type="spellEnd"/>
      <w:r w:rsidR="008F3C2C">
        <w:rPr>
          <w:rFonts w:ascii="Segoe UI Light" w:hAnsi="Segoe UI Light" w:cs="Segoe UI Light"/>
          <w:szCs w:val="24"/>
        </w:rPr>
        <w:t xml:space="preserve"> </w:t>
      </w:r>
      <w:r w:rsidR="00452584">
        <w:rPr>
          <w:rFonts w:ascii="Segoe UI Light" w:hAnsi="Segoe UI Light" w:cs="Segoe UI Light"/>
          <w:szCs w:val="24"/>
        </w:rPr>
        <w:t>MLE</w:t>
      </w:r>
      <w:r w:rsidR="008F3C2C">
        <w:rPr>
          <w:rFonts w:ascii="Segoe UI Light" w:hAnsi="Segoe UI Light" w:cs="Segoe UI Light"/>
          <w:szCs w:val="24"/>
        </w:rPr>
        <w:t xml:space="preserve"> systems recommended taking </w:t>
      </w:r>
      <w:r w:rsidR="002C7BAD">
        <w:rPr>
          <w:rFonts w:ascii="Segoe UI Light" w:hAnsi="Segoe UI Light" w:cs="Segoe UI Light"/>
          <w:szCs w:val="24"/>
        </w:rPr>
        <w:t>learning</w:t>
      </w:r>
      <w:r w:rsidR="008F3C2C">
        <w:rPr>
          <w:rFonts w:ascii="Segoe UI Light" w:hAnsi="Segoe UI Light" w:cs="Segoe UI Light"/>
          <w:szCs w:val="24"/>
        </w:rPr>
        <w:t xml:space="preserve"> to ‘a new level’ and making greater use of the data collected</w:t>
      </w:r>
      <w:bookmarkStart w:id="22" w:name="_Ref67652159"/>
      <w:r w:rsidR="00B65AB4">
        <w:rPr>
          <w:rStyle w:val="FootnoteReference"/>
          <w:rFonts w:ascii="Segoe UI Light" w:hAnsi="Segoe UI Light" w:cs="Segoe UI Light"/>
          <w:szCs w:val="24"/>
        </w:rPr>
        <w:footnoteReference w:id="13"/>
      </w:r>
      <w:bookmarkEnd w:id="22"/>
      <w:r w:rsidR="008F3C2C">
        <w:rPr>
          <w:rFonts w:ascii="Segoe UI Light" w:hAnsi="Segoe UI Light" w:cs="Segoe UI Light"/>
          <w:szCs w:val="24"/>
        </w:rPr>
        <w:t xml:space="preserve"> for decision-making. Work in progress. </w:t>
      </w:r>
    </w:p>
    <w:p w14:paraId="6A357AAF" w14:textId="43E7E53C" w:rsidR="005C6791" w:rsidRPr="007436D0" w:rsidRDefault="007436D0" w:rsidP="00F9225C">
      <w:pPr>
        <w:pStyle w:val="ListParagraph"/>
        <w:numPr>
          <w:ilvl w:val="0"/>
          <w:numId w:val="1"/>
        </w:numPr>
        <w:spacing w:after="80" w:line="240" w:lineRule="auto"/>
        <w:ind w:left="0" w:firstLine="0"/>
        <w:contextualSpacing w:val="0"/>
        <w:rPr>
          <w:rFonts w:ascii="Segoe UI Light" w:hAnsi="Segoe UI Light" w:cs="Segoe UI Light"/>
          <w:szCs w:val="24"/>
        </w:rPr>
      </w:pPr>
      <w:bookmarkStart w:id="23" w:name="_Ref67821510"/>
      <w:r>
        <w:rPr>
          <w:rFonts w:ascii="Segoe UI Light" w:hAnsi="Segoe UI Light" w:cs="Segoe UI Light"/>
          <w:szCs w:val="24"/>
        </w:rPr>
        <w:t xml:space="preserve">Allied to that, the concept of focusing resources where they seem most likely </w:t>
      </w:r>
      <w:r w:rsidRPr="007436D0">
        <w:rPr>
          <w:rFonts w:ascii="Segoe UI Light" w:hAnsi="Segoe UI Light" w:cs="Segoe UI Light"/>
          <w:szCs w:val="24"/>
        </w:rPr>
        <w:t xml:space="preserve">to </w:t>
      </w:r>
      <w:r>
        <w:rPr>
          <w:rFonts w:ascii="Segoe UI Light" w:hAnsi="Segoe UI Light" w:cs="Segoe UI Light"/>
          <w:szCs w:val="24"/>
        </w:rPr>
        <w:t>provide a return on investment, and pulling back from lost causes and dead ends (</w:t>
      </w:r>
      <w:proofErr w:type="spellStart"/>
      <w:r w:rsidR="00237737">
        <w:rPr>
          <w:rFonts w:ascii="Segoe UI Light" w:hAnsi="Segoe UI Light" w:cs="Segoe UI Light"/>
          <w:szCs w:val="24"/>
        </w:rPr>
        <w:t>CfC’s</w:t>
      </w:r>
      <w:proofErr w:type="spellEnd"/>
      <w:r w:rsidR="00237737">
        <w:rPr>
          <w:rFonts w:ascii="Segoe UI Light" w:hAnsi="Segoe UI Light" w:cs="Segoe UI Light"/>
          <w:szCs w:val="24"/>
        </w:rPr>
        <w:t xml:space="preserve"> </w:t>
      </w:r>
      <w:r w:rsidR="00E42776">
        <w:rPr>
          <w:rFonts w:ascii="Segoe UI Light" w:hAnsi="Segoe UI Light" w:cs="Segoe UI Light"/>
          <w:szCs w:val="24"/>
        </w:rPr>
        <w:t xml:space="preserve">so-called </w:t>
      </w:r>
      <w:r>
        <w:rPr>
          <w:rFonts w:ascii="Segoe UI Light" w:hAnsi="Segoe UI Light" w:cs="Segoe UI Light"/>
          <w:szCs w:val="24"/>
        </w:rPr>
        <w:t>“</w:t>
      </w:r>
      <w:proofErr w:type="spellStart"/>
      <w:r>
        <w:rPr>
          <w:rFonts w:ascii="Segoe UI Light" w:hAnsi="Segoe UI Light" w:cs="Segoe UI Light"/>
          <w:szCs w:val="24"/>
        </w:rPr>
        <w:t>stopability</w:t>
      </w:r>
      <w:proofErr w:type="spellEnd"/>
      <w:r>
        <w:rPr>
          <w:rFonts w:ascii="Segoe UI Light" w:hAnsi="Segoe UI Light" w:cs="Segoe UI Light"/>
          <w:szCs w:val="24"/>
        </w:rPr>
        <w:t xml:space="preserve">”), has </w:t>
      </w:r>
      <w:r w:rsidRPr="007436D0">
        <w:rPr>
          <w:rFonts w:ascii="Segoe UI Light" w:hAnsi="Segoe UI Light" w:cs="Segoe UI Light"/>
          <w:szCs w:val="24"/>
        </w:rPr>
        <w:t xml:space="preserve">been </w:t>
      </w:r>
      <w:r w:rsidR="00BA0E31">
        <w:rPr>
          <w:rFonts w:ascii="Segoe UI Light" w:hAnsi="Segoe UI Light" w:cs="Segoe UI Light"/>
          <w:szCs w:val="24"/>
        </w:rPr>
        <w:t xml:space="preserve">well </w:t>
      </w:r>
      <w:r w:rsidRPr="007436D0">
        <w:rPr>
          <w:rFonts w:ascii="Segoe UI Light" w:hAnsi="Segoe UI Light" w:cs="Segoe UI Light"/>
          <w:szCs w:val="24"/>
        </w:rPr>
        <w:t>institutionalised</w:t>
      </w:r>
      <w:r>
        <w:rPr>
          <w:rFonts w:ascii="Segoe UI Light" w:hAnsi="Segoe UI Light" w:cs="Segoe UI Light"/>
          <w:szCs w:val="24"/>
        </w:rPr>
        <w:t>.</w:t>
      </w:r>
      <w:bookmarkEnd w:id="21"/>
      <w:bookmarkEnd w:id="23"/>
    </w:p>
    <w:p w14:paraId="2751D756" w14:textId="3B96D691" w:rsidR="00450D82" w:rsidRDefault="00660434" w:rsidP="00640524">
      <w:pPr>
        <w:pStyle w:val="ListParagraph"/>
        <w:numPr>
          <w:ilvl w:val="0"/>
          <w:numId w:val="1"/>
        </w:numPr>
        <w:spacing w:after="220" w:line="240" w:lineRule="auto"/>
        <w:ind w:left="0" w:firstLine="0"/>
        <w:contextualSpacing w:val="0"/>
        <w:rPr>
          <w:rFonts w:ascii="Segoe UI Light" w:hAnsi="Segoe UI Light" w:cs="Segoe UI Light"/>
          <w:szCs w:val="24"/>
        </w:rPr>
      </w:pPr>
      <w:r w:rsidRPr="00450D82">
        <w:rPr>
          <w:rFonts w:ascii="Segoe UI Light" w:hAnsi="Segoe UI Light" w:cs="Segoe UI Light"/>
          <w:szCs w:val="24"/>
        </w:rPr>
        <w:t xml:space="preserve">CfC Phase 1’s lacklustre approach to dealing with gender equality as a policy issue (on which it was challenged) has also been substantially </w:t>
      </w:r>
      <w:r w:rsidR="008F3C2C" w:rsidRPr="00450D82">
        <w:rPr>
          <w:rFonts w:ascii="Segoe UI Light" w:hAnsi="Segoe UI Light" w:cs="Segoe UI Light"/>
          <w:szCs w:val="24"/>
        </w:rPr>
        <w:t>revamped</w:t>
      </w:r>
      <w:r w:rsidRPr="00450D82">
        <w:rPr>
          <w:rFonts w:ascii="Segoe UI Light" w:hAnsi="Segoe UI Light" w:cs="Segoe UI Light"/>
          <w:szCs w:val="24"/>
        </w:rPr>
        <w:t xml:space="preserve">. </w:t>
      </w:r>
      <w:r w:rsidR="00BA0E31" w:rsidRPr="00450D82">
        <w:rPr>
          <w:rFonts w:ascii="Segoe UI Light" w:hAnsi="Segoe UI Light" w:cs="Segoe UI Light"/>
          <w:szCs w:val="24"/>
        </w:rPr>
        <w:t>There is consideration of g</w:t>
      </w:r>
      <w:r w:rsidRPr="00450D82">
        <w:rPr>
          <w:rFonts w:ascii="Segoe UI Light" w:hAnsi="Segoe UI Light" w:cs="Segoe UI Light"/>
          <w:szCs w:val="24"/>
        </w:rPr>
        <w:t xml:space="preserve">ender equality, disability and social inclusion (GEDSI) </w:t>
      </w:r>
      <w:r w:rsidR="00BA0E31" w:rsidRPr="00450D82">
        <w:rPr>
          <w:rFonts w:ascii="Segoe UI Light" w:hAnsi="Segoe UI Light" w:cs="Segoe UI Light"/>
          <w:szCs w:val="24"/>
        </w:rPr>
        <w:t xml:space="preserve">across </w:t>
      </w:r>
      <w:r w:rsidR="00FA447A" w:rsidRPr="00450D82">
        <w:rPr>
          <w:rFonts w:ascii="Segoe UI Light" w:hAnsi="Segoe UI Light" w:cs="Segoe UI Light"/>
          <w:szCs w:val="24"/>
        </w:rPr>
        <w:t>the work stream</w:t>
      </w:r>
      <w:r w:rsidR="00BA0E31" w:rsidRPr="00450D82">
        <w:rPr>
          <w:rFonts w:ascii="Segoe UI Light" w:hAnsi="Segoe UI Light" w:cs="Segoe UI Light"/>
          <w:szCs w:val="24"/>
        </w:rPr>
        <w:t xml:space="preserve"> now, and</w:t>
      </w:r>
      <w:r w:rsidR="00414ED8" w:rsidRPr="00450D82">
        <w:rPr>
          <w:rFonts w:ascii="Segoe UI Light" w:hAnsi="Segoe UI Light" w:cs="Segoe UI Light"/>
          <w:szCs w:val="24"/>
        </w:rPr>
        <w:t xml:space="preserve"> their significance </w:t>
      </w:r>
      <w:r w:rsidR="00FA447A" w:rsidRPr="00450D82">
        <w:rPr>
          <w:rFonts w:ascii="Segoe UI Light" w:hAnsi="Segoe UI Light" w:cs="Segoe UI Light"/>
          <w:szCs w:val="24"/>
        </w:rPr>
        <w:t xml:space="preserve">is </w:t>
      </w:r>
      <w:r w:rsidR="005D6245" w:rsidRPr="00450D82">
        <w:rPr>
          <w:rFonts w:ascii="Segoe UI Light" w:hAnsi="Segoe UI Light" w:cs="Segoe UI Light"/>
          <w:szCs w:val="24"/>
        </w:rPr>
        <w:t xml:space="preserve">continually </w:t>
      </w:r>
      <w:r w:rsidR="00414ED8" w:rsidRPr="00450D82">
        <w:rPr>
          <w:rFonts w:ascii="Segoe UI Light" w:hAnsi="Segoe UI Light" w:cs="Segoe UI Light"/>
          <w:szCs w:val="24"/>
        </w:rPr>
        <w:t>assessed</w:t>
      </w:r>
      <w:r w:rsidR="005D6245" w:rsidRPr="00450D82">
        <w:rPr>
          <w:rFonts w:ascii="Segoe UI Light" w:hAnsi="Segoe UI Light" w:cs="Segoe UI Light"/>
          <w:szCs w:val="24"/>
        </w:rPr>
        <w:t>. B</w:t>
      </w:r>
      <w:r w:rsidRPr="00450D82">
        <w:rPr>
          <w:rFonts w:ascii="Segoe UI Light" w:hAnsi="Segoe UI Light" w:cs="Segoe UI Light"/>
          <w:szCs w:val="24"/>
        </w:rPr>
        <w:t xml:space="preserve">ut – </w:t>
      </w:r>
      <w:r w:rsidR="00BA0E31" w:rsidRPr="00450D82">
        <w:rPr>
          <w:rFonts w:ascii="Segoe UI Light" w:hAnsi="Segoe UI Light" w:cs="Segoe UI Light"/>
          <w:szCs w:val="24"/>
        </w:rPr>
        <w:t>critically</w:t>
      </w:r>
      <w:r w:rsidRPr="00450D82">
        <w:rPr>
          <w:rFonts w:ascii="Segoe UI Light" w:hAnsi="Segoe UI Light" w:cs="Segoe UI Light"/>
          <w:szCs w:val="24"/>
        </w:rPr>
        <w:t xml:space="preserve"> – CfC is now also applying its analysis and reform work to national-level GEDSI policy issues specifically</w:t>
      </w:r>
      <w:r w:rsidR="00A15788" w:rsidRPr="00450D82">
        <w:rPr>
          <w:rFonts w:ascii="Segoe UI Light" w:hAnsi="Segoe UI Light" w:cs="Segoe UI Light"/>
          <w:szCs w:val="24"/>
        </w:rPr>
        <w:t>,</w:t>
      </w:r>
      <w:r w:rsidR="00774B20" w:rsidRPr="00450D82">
        <w:rPr>
          <w:rFonts w:ascii="Segoe UI Light" w:hAnsi="Segoe UI Light" w:cs="Segoe UI Light"/>
          <w:szCs w:val="24"/>
        </w:rPr>
        <w:t xml:space="preserve"> </w:t>
      </w:r>
      <w:r w:rsidR="005D6245" w:rsidRPr="00450D82">
        <w:rPr>
          <w:rFonts w:ascii="Segoe UI Light" w:hAnsi="Segoe UI Light" w:cs="Segoe UI Light"/>
          <w:szCs w:val="24"/>
        </w:rPr>
        <w:t>as standalone reform tracks</w:t>
      </w:r>
      <w:r w:rsidR="00774B20" w:rsidRPr="00450D82">
        <w:rPr>
          <w:rFonts w:ascii="Segoe UI Light" w:hAnsi="Segoe UI Light" w:cs="Segoe UI Light"/>
          <w:szCs w:val="24"/>
        </w:rPr>
        <w:t>.</w:t>
      </w:r>
      <w:r w:rsidR="00414ED8" w:rsidRPr="00450D82">
        <w:rPr>
          <w:rFonts w:ascii="Segoe UI Light" w:hAnsi="Segoe UI Light" w:cs="Segoe UI Light"/>
          <w:szCs w:val="24"/>
        </w:rPr>
        <w:t xml:space="preserve"> </w:t>
      </w:r>
      <w:r w:rsidR="008F3C2C" w:rsidRPr="00450D82">
        <w:rPr>
          <w:rFonts w:ascii="Segoe UI Light" w:hAnsi="Segoe UI Light" w:cs="Segoe UI Light"/>
          <w:szCs w:val="24"/>
        </w:rPr>
        <w:t xml:space="preserve">(See for example </w:t>
      </w:r>
      <w:r w:rsidR="0097660C" w:rsidRPr="00450D82">
        <w:rPr>
          <w:rFonts w:ascii="Segoe UI Light" w:hAnsi="Segoe UI Light" w:cs="Segoe UI Light"/>
          <w:szCs w:val="24"/>
        </w:rPr>
        <w:t xml:space="preserve">the headline topics in the list of ‘policy wins’ in para </w:t>
      </w:r>
      <w:r w:rsidR="0097660C" w:rsidRPr="00450D82">
        <w:rPr>
          <w:rFonts w:ascii="Segoe UI Light" w:hAnsi="Segoe UI Light" w:cs="Segoe UI Light"/>
          <w:szCs w:val="24"/>
        </w:rPr>
        <w:fldChar w:fldCharType="begin"/>
      </w:r>
      <w:r w:rsidR="0097660C" w:rsidRPr="00450D82">
        <w:rPr>
          <w:rFonts w:ascii="Segoe UI Light" w:hAnsi="Segoe UI Light" w:cs="Segoe UI Light"/>
          <w:szCs w:val="24"/>
        </w:rPr>
        <w:instrText xml:space="preserve"> REF _Ref67649090 \r \p </w:instrText>
      </w:r>
      <w:r w:rsidR="00610BDB" w:rsidRPr="00450D82">
        <w:rPr>
          <w:rFonts w:ascii="Segoe UI Light" w:hAnsi="Segoe UI Light" w:cs="Segoe UI Light"/>
          <w:szCs w:val="24"/>
        </w:rPr>
        <w:instrText xml:space="preserve"> \* MERGEFORMAT </w:instrText>
      </w:r>
      <w:r w:rsidR="0097660C" w:rsidRPr="00450D82">
        <w:rPr>
          <w:rFonts w:ascii="Segoe UI Light" w:hAnsi="Segoe UI Light" w:cs="Segoe UI Light"/>
          <w:szCs w:val="24"/>
        </w:rPr>
        <w:fldChar w:fldCharType="separate"/>
      </w:r>
      <w:r w:rsidR="00D20EAA">
        <w:rPr>
          <w:rFonts w:ascii="Segoe UI Light" w:hAnsi="Segoe UI Light" w:cs="Segoe UI Light"/>
          <w:szCs w:val="24"/>
        </w:rPr>
        <w:t>29 below</w:t>
      </w:r>
      <w:r w:rsidR="0097660C" w:rsidRPr="00450D82">
        <w:rPr>
          <w:rFonts w:ascii="Segoe UI Light" w:hAnsi="Segoe UI Light" w:cs="Segoe UI Light"/>
          <w:szCs w:val="24"/>
        </w:rPr>
        <w:fldChar w:fldCharType="end"/>
      </w:r>
      <w:r w:rsidR="0097660C" w:rsidRPr="00450D82">
        <w:rPr>
          <w:rFonts w:ascii="Segoe UI Light" w:hAnsi="Segoe UI Light" w:cs="Segoe UI Light"/>
          <w:szCs w:val="24"/>
        </w:rPr>
        <w:t xml:space="preserve"> and in </w:t>
      </w:r>
      <w:r w:rsidR="005D6245" w:rsidRPr="00450D82">
        <w:rPr>
          <w:rFonts w:ascii="Segoe UI Light" w:hAnsi="Segoe UI Light" w:cs="Segoe UI Light"/>
          <w:szCs w:val="24"/>
        </w:rPr>
        <w:t>the reform tracks summarised in Annex</w:t>
      </w:r>
      <w:r w:rsidR="00610BDB" w:rsidRPr="00450D82">
        <w:rPr>
          <w:rFonts w:ascii="Segoe UI Light" w:hAnsi="Segoe UI Light" w:cs="Segoe UI Light"/>
          <w:szCs w:val="24"/>
        </w:rPr>
        <w:t> 1</w:t>
      </w:r>
      <w:r w:rsidR="005D6245" w:rsidRPr="00450D82">
        <w:rPr>
          <w:rFonts w:ascii="Segoe UI Light" w:hAnsi="Segoe UI Light" w:cs="Segoe UI Light"/>
          <w:szCs w:val="24"/>
        </w:rPr>
        <w:t>.) Again, it</w:t>
      </w:r>
      <w:r w:rsidR="00BA0E31" w:rsidRPr="00450D82">
        <w:rPr>
          <w:rFonts w:ascii="Segoe UI Light" w:hAnsi="Segoe UI Light" w:cs="Segoe UI Light"/>
          <w:szCs w:val="24"/>
        </w:rPr>
        <w:t xml:space="preserve"> i</w:t>
      </w:r>
      <w:r w:rsidR="005D6245" w:rsidRPr="00450D82">
        <w:rPr>
          <w:rFonts w:ascii="Segoe UI Light" w:hAnsi="Segoe UI Light" w:cs="Segoe UI Light"/>
          <w:szCs w:val="24"/>
        </w:rPr>
        <w:t>s work in progress</w:t>
      </w:r>
      <w:r w:rsidR="00D3241C" w:rsidRPr="00450D82">
        <w:rPr>
          <w:rFonts w:ascii="Segoe UI Light" w:hAnsi="Segoe UI Light" w:cs="Segoe UI Light"/>
          <w:szCs w:val="24"/>
        </w:rPr>
        <w:t xml:space="preserve"> (and will remain so)</w:t>
      </w:r>
      <w:r w:rsidR="00647C4D" w:rsidRPr="00450D82">
        <w:rPr>
          <w:rFonts w:ascii="Segoe UI Light" w:hAnsi="Segoe UI Light" w:cs="Segoe UI Light"/>
          <w:szCs w:val="24"/>
        </w:rPr>
        <w:t>, but it represent</w:t>
      </w:r>
      <w:r w:rsidR="005D6245" w:rsidRPr="00450D82">
        <w:rPr>
          <w:rFonts w:ascii="Segoe UI Light" w:hAnsi="Segoe UI Light" w:cs="Segoe UI Light"/>
          <w:szCs w:val="24"/>
        </w:rPr>
        <w:t xml:space="preserve">s </w:t>
      </w:r>
      <w:r w:rsidR="00592288" w:rsidRPr="00450D82">
        <w:rPr>
          <w:rFonts w:ascii="Segoe UI Light" w:hAnsi="Segoe UI Light" w:cs="Segoe UI Light"/>
          <w:szCs w:val="24"/>
        </w:rPr>
        <w:t xml:space="preserve">significant </w:t>
      </w:r>
      <w:r w:rsidR="00FA447A" w:rsidRPr="00450D82">
        <w:rPr>
          <w:rFonts w:ascii="Segoe UI Light" w:hAnsi="Segoe UI Light" w:cs="Segoe UI Light"/>
          <w:szCs w:val="24"/>
        </w:rPr>
        <w:t>headway</w:t>
      </w:r>
      <w:r w:rsidR="006E1BF7" w:rsidRPr="00450D82">
        <w:rPr>
          <w:rFonts w:ascii="Segoe UI Light" w:hAnsi="Segoe UI Light" w:cs="Segoe UI Light"/>
          <w:szCs w:val="24"/>
        </w:rPr>
        <w:t xml:space="preserve"> and </w:t>
      </w:r>
      <w:r w:rsidR="00647C4D" w:rsidRPr="00450D82">
        <w:rPr>
          <w:rFonts w:ascii="Segoe UI Light" w:hAnsi="Segoe UI Light" w:cs="Segoe UI Light"/>
          <w:szCs w:val="24"/>
        </w:rPr>
        <w:t xml:space="preserve">is </w:t>
      </w:r>
      <w:r w:rsidR="006E1BF7" w:rsidRPr="00450D82">
        <w:rPr>
          <w:rFonts w:ascii="Segoe UI Light" w:hAnsi="Segoe UI Light" w:cs="Segoe UI Light"/>
          <w:szCs w:val="24"/>
        </w:rPr>
        <w:t xml:space="preserve">on the right track … </w:t>
      </w:r>
      <w:r w:rsidR="009269B0" w:rsidRPr="00450D82">
        <w:rPr>
          <w:rFonts w:ascii="Segoe UI Light" w:hAnsi="Segoe UI Light" w:cs="Segoe UI Light"/>
          <w:szCs w:val="24"/>
        </w:rPr>
        <w:t>at last</w:t>
      </w:r>
      <w:r w:rsidR="005D6245" w:rsidRPr="00450D82">
        <w:rPr>
          <w:rFonts w:ascii="Segoe UI Light" w:hAnsi="Segoe UI Light" w:cs="Segoe UI Light"/>
          <w:szCs w:val="24"/>
        </w:rPr>
        <w:t>.</w:t>
      </w:r>
      <w:bookmarkStart w:id="24" w:name="_Ref67921168"/>
      <w:r w:rsidR="00F553EC">
        <w:rPr>
          <w:rFonts w:ascii="Segoe UI Light" w:hAnsi="Segoe UI Light" w:cs="Segoe UI Light"/>
          <w:szCs w:val="24"/>
        </w:rPr>
        <w:t xml:space="preserve"> </w:t>
      </w:r>
    </w:p>
    <w:p w14:paraId="0AD5635A" w14:textId="2C11B878" w:rsidR="007436D0" w:rsidRPr="00450D82" w:rsidRDefault="007436D0" w:rsidP="00450D82">
      <w:pPr>
        <w:pStyle w:val="ListParagraph"/>
        <w:numPr>
          <w:ilvl w:val="0"/>
          <w:numId w:val="1"/>
        </w:numPr>
        <w:spacing w:after="120" w:line="240" w:lineRule="auto"/>
        <w:ind w:left="0" w:firstLine="0"/>
        <w:contextualSpacing w:val="0"/>
        <w:rPr>
          <w:rFonts w:ascii="Segoe UI Light" w:hAnsi="Segoe UI Light" w:cs="Segoe UI Light"/>
          <w:szCs w:val="24"/>
        </w:rPr>
      </w:pPr>
      <w:r w:rsidRPr="00450D82">
        <w:rPr>
          <w:rFonts w:ascii="Segoe UI Light" w:hAnsi="Segoe UI Light" w:cs="Segoe UI Light"/>
          <w:szCs w:val="24"/>
        </w:rPr>
        <w:t xml:space="preserve">There has also been a significant scaling-up </w:t>
      </w:r>
      <w:r w:rsidR="001C4CF5" w:rsidRPr="00450D82">
        <w:rPr>
          <w:rFonts w:ascii="Segoe UI Light" w:hAnsi="Segoe UI Light" w:cs="Segoe UI Light"/>
          <w:szCs w:val="24"/>
        </w:rPr>
        <w:t xml:space="preserve">of </w:t>
      </w:r>
      <w:r w:rsidRPr="00450D82">
        <w:rPr>
          <w:rFonts w:ascii="Segoe UI Light" w:hAnsi="Segoe UI Light" w:cs="Segoe UI Light"/>
          <w:szCs w:val="24"/>
        </w:rPr>
        <w:t xml:space="preserve">the program </w:t>
      </w:r>
      <w:r w:rsidR="00DD52DA" w:rsidRPr="00450D82">
        <w:rPr>
          <w:rFonts w:ascii="Segoe UI Light" w:hAnsi="Segoe UI Light" w:cs="Segoe UI Light"/>
          <w:szCs w:val="24"/>
        </w:rPr>
        <w:t>in Phase 2:</w:t>
      </w:r>
      <w:r w:rsidRPr="00450D82">
        <w:rPr>
          <w:rFonts w:ascii="Segoe UI Light" w:hAnsi="Segoe UI Light" w:cs="Segoe UI Light"/>
          <w:szCs w:val="24"/>
        </w:rPr>
        <w:t xml:space="preserve"> </w:t>
      </w:r>
      <w:r w:rsidR="004A66B8" w:rsidRPr="00450D82">
        <w:rPr>
          <w:rFonts w:ascii="Segoe UI Light" w:hAnsi="Segoe UI Light" w:cs="Segoe UI Light"/>
          <w:szCs w:val="24"/>
        </w:rPr>
        <w:t xml:space="preserve">see </w:t>
      </w:r>
      <w:r w:rsidRPr="00450D82">
        <w:rPr>
          <w:rFonts w:ascii="Segoe UI Light" w:hAnsi="Segoe UI Light" w:cs="Segoe UI Light"/>
          <w:szCs w:val="24"/>
        </w:rPr>
        <w:t>chart below</w:t>
      </w:r>
      <w:r w:rsidR="004A66B8" w:rsidRPr="00450D82">
        <w:rPr>
          <w:rFonts w:ascii="Segoe UI Light" w:hAnsi="Segoe UI Light" w:cs="Segoe UI Light"/>
          <w:szCs w:val="24"/>
        </w:rPr>
        <w:t xml:space="preserve"> enumerating the reform tracks deemed successful</w:t>
      </w:r>
      <w:r w:rsidR="004A66B8">
        <w:rPr>
          <w:rStyle w:val="FootnoteReference"/>
          <w:rFonts w:ascii="Segoe UI Light" w:hAnsi="Segoe UI Light" w:cs="Segoe UI Light"/>
          <w:szCs w:val="24"/>
        </w:rPr>
        <w:footnoteReference w:id="14"/>
      </w:r>
      <w:r w:rsidR="004A66B8" w:rsidRPr="00450D82">
        <w:rPr>
          <w:rFonts w:ascii="Segoe UI Light" w:hAnsi="Segoe UI Light" w:cs="Segoe UI Light"/>
          <w:szCs w:val="24"/>
        </w:rPr>
        <w:t xml:space="preserve"> by CfC</w:t>
      </w:r>
      <w:bookmarkEnd w:id="24"/>
      <w:r w:rsidR="00463C77" w:rsidRPr="00450D82">
        <w:rPr>
          <w:rFonts w:ascii="Segoe UI Light" w:hAnsi="Segoe UI Light" w:cs="Segoe UI Light"/>
          <w:szCs w:val="24"/>
        </w:rPr>
        <w:t>.</w:t>
      </w:r>
    </w:p>
    <w:p w14:paraId="141A3FC8" w14:textId="311143DE" w:rsidR="008C098A" w:rsidRDefault="008C098A" w:rsidP="00450D82">
      <w:pPr>
        <w:keepNext/>
        <w:spacing w:before="240" w:after="80" w:line="240" w:lineRule="auto"/>
        <w:jc w:val="center"/>
        <w:rPr>
          <w:rFonts w:ascii="Segoe UI Light" w:hAnsi="Segoe UI Light" w:cs="Segoe UI Light"/>
          <w:szCs w:val="24"/>
        </w:rPr>
      </w:pPr>
      <w:r>
        <w:rPr>
          <w:rFonts w:ascii="Segoe UI Light" w:hAnsi="Segoe UI Light" w:cs="Segoe UI Light"/>
          <w:noProof/>
          <w:szCs w:val="24"/>
          <w:lang w:eastAsia="en-GB"/>
        </w:rPr>
        <w:drawing>
          <wp:inline distT="0" distB="0" distL="0" distR="0" wp14:anchorId="02D27849" wp14:editId="17E5BB5E">
            <wp:extent cx="4586400" cy="2757600"/>
            <wp:effectExtent l="0" t="0" r="5080" b="5080"/>
            <wp:docPr id="6" name="Picture 6" descr="Chart shows CfC's number of successful reforms by Financial Year (July to June) from July 2012 to March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hows CfC's number of successful reforms by Financial Year (July to June) from July 2012 to March 2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6400" cy="2757600"/>
                    </a:xfrm>
                    <a:prstGeom prst="rect">
                      <a:avLst/>
                    </a:prstGeom>
                    <a:noFill/>
                  </pic:spPr>
                </pic:pic>
              </a:graphicData>
            </a:graphic>
          </wp:inline>
        </w:drawing>
      </w:r>
    </w:p>
    <w:p w14:paraId="54539F1E" w14:textId="62817FA7" w:rsidR="00B00B3F" w:rsidRPr="00E53EC9" w:rsidRDefault="00B00B3F" w:rsidP="00B00B3F">
      <w:pPr>
        <w:spacing w:after="0" w:line="240" w:lineRule="auto"/>
        <w:jc w:val="center"/>
        <w:rPr>
          <w:rFonts w:ascii="Calibri" w:eastAsia="Times New Roman" w:hAnsi="Calibri" w:cs="Calibri"/>
          <w:i/>
          <w:iCs/>
          <w:color w:val="000000"/>
          <w:sz w:val="18"/>
          <w:szCs w:val="18"/>
          <w:lang w:eastAsia="en-GB"/>
        </w:rPr>
      </w:pPr>
      <w:r w:rsidRPr="00E53EC9">
        <w:rPr>
          <w:rFonts w:ascii="Calibri" w:eastAsia="Times New Roman" w:hAnsi="Calibri" w:cs="Calibri"/>
          <w:i/>
          <w:iCs/>
          <w:color w:val="000000"/>
          <w:sz w:val="18"/>
          <w:szCs w:val="18"/>
          <w:lang w:eastAsia="en-GB"/>
        </w:rPr>
        <w:t xml:space="preserve">Source: </w:t>
      </w:r>
      <w:r w:rsidR="001C4CF5">
        <w:rPr>
          <w:rFonts w:ascii="Calibri" w:eastAsia="Times New Roman" w:hAnsi="Calibri" w:cs="Calibri"/>
          <w:i/>
          <w:iCs/>
          <w:color w:val="000000"/>
          <w:sz w:val="18"/>
          <w:szCs w:val="18"/>
          <w:lang w:eastAsia="en-GB"/>
        </w:rPr>
        <w:t xml:space="preserve">derived from </w:t>
      </w:r>
      <w:r>
        <w:rPr>
          <w:rFonts w:ascii="Calibri" w:eastAsia="Times New Roman" w:hAnsi="Calibri" w:cs="Calibri"/>
          <w:i/>
          <w:iCs/>
          <w:color w:val="000000"/>
          <w:sz w:val="18"/>
          <w:szCs w:val="18"/>
          <w:lang w:eastAsia="en-GB"/>
        </w:rPr>
        <w:t xml:space="preserve">TAF/CfC Program </w:t>
      </w:r>
      <w:r w:rsidR="004A462D">
        <w:rPr>
          <w:rFonts w:ascii="Calibri" w:eastAsia="Times New Roman" w:hAnsi="Calibri" w:cs="Calibri"/>
          <w:i/>
          <w:iCs/>
          <w:color w:val="000000"/>
          <w:sz w:val="18"/>
          <w:szCs w:val="18"/>
          <w:lang w:eastAsia="en-GB"/>
        </w:rPr>
        <w:t>M</w:t>
      </w:r>
      <w:r>
        <w:rPr>
          <w:rFonts w:ascii="Calibri" w:eastAsia="Times New Roman" w:hAnsi="Calibri" w:cs="Calibri"/>
          <w:i/>
          <w:iCs/>
          <w:color w:val="000000"/>
          <w:sz w:val="18"/>
          <w:szCs w:val="18"/>
          <w:lang w:eastAsia="en-GB"/>
        </w:rPr>
        <w:t xml:space="preserve">anagement Dashboard </w:t>
      </w:r>
      <w:r w:rsidR="004A462D">
        <w:rPr>
          <w:rFonts w:ascii="Calibri" w:eastAsia="Times New Roman" w:hAnsi="Calibri" w:cs="Calibri"/>
          <w:i/>
          <w:iCs/>
          <w:color w:val="000000"/>
          <w:sz w:val="18"/>
          <w:szCs w:val="18"/>
          <w:lang w:eastAsia="en-GB"/>
        </w:rPr>
        <w:t xml:space="preserve">data </w:t>
      </w:r>
      <w:r>
        <w:rPr>
          <w:rFonts w:ascii="Calibri" w:eastAsia="Times New Roman" w:hAnsi="Calibri" w:cs="Calibri"/>
          <w:i/>
          <w:iCs/>
          <w:color w:val="000000"/>
          <w:sz w:val="18"/>
          <w:szCs w:val="18"/>
          <w:lang w:eastAsia="en-GB"/>
        </w:rPr>
        <w:t>as at 19/3/21</w:t>
      </w:r>
    </w:p>
    <w:p w14:paraId="0F709375" w14:textId="77777777" w:rsidR="00563731" w:rsidRDefault="00563731" w:rsidP="005C3D68">
      <w:pPr>
        <w:spacing w:after="0" w:line="240" w:lineRule="auto"/>
        <w:jc w:val="center"/>
        <w:rPr>
          <w:rFonts w:ascii="Segoe UI Light" w:hAnsi="Segoe UI Light" w:cs="Segoe UI Light"/>
          <w:szCs w:val="24"/>
        </w:rPr>
      </w:pPr>
    </w:p>
    <w:p w14:paraId="48996F02" w14:textId="74E36E0C" w:rsidR="007436D0" w:rsidRDefault="00F2361D" w:rsidP="00E85CDE">
      <w:pPr>
        <w:pStyle w:val="ListParagraph"/>
        <w:numPr>
          <w:ilvl w:val="0"/>
          <w:numId w:val="1"/>
        </w:numPr>
        <w:spacing w:after="80" w:line="240" w:lineRule="auto"/>
        <w:ind w:left="0" w:firstLine="0"/>
        <w:contextualSpacing w:val="0"/>
        <w:rPr>
          <w:rFonts w:ascii="Segoe UI Light" w:hAnsi="Segoe UI Light" w:cs="Segoe UI Light"/>
          <w:szCs w:val="24"/>
        </w:rPr>
      </w:pPr>
      <w:r w:rsidRPr="00610BDB">
        <w:rPr>
          <w:rFonts w:ascii="Segoe UI Light" w:hAnsi="Segoe UI Light" w:cs="Segoe UI Light"/>
          <w:szCs w:val="24"/>
        </w:rPr>
        <w:t xml:space="preserve">Annex </w:t>
      </w:r>
      <w:r w:rsidR="00610BDB" w:rsidRPr="00610BDB">
        <w:rPr>
          <w:rFonts w:ascii="Segoe UI Light" w:hAnsi="Segoe UI Light" w:cs="Segoe UI Light"/>
          <w:szCs w:val="24"/>
        </w:rPr>
        <w:t>1</w:t>
      </w:r>
      <w:r w:rsidRPr="00610BDB">
        <w:rPr>
          <w:rFonts w:ascii="Segoe UI Light" w:hAnsi="Segoe UI Light" w:cs="Segoe UI Light"/>
          <w:szCs w:val="24"/>
        </w:rPr>
        <w:t xml:space="preserve"> provides</w:t>
      </w:r>
      <w:r>
        <w:rPr>
          <w:rFonts w:ascii="Segoe UI Light" w:hAnsi="Segoe UI Light" w:cs="Segoe UI Light"/>
          <w:szCs w:val="24"/>
        </w:rPr>
        <w:t xml:space="preserve"> a summary of the </w:t>
      </w:r>
      <w:r w:rsidR="00975BB1">
        <w:rPr>
          <w:rFonts w:ascii="Segoe UI Light" w:hAnsi="Segoe UI Light" w:cs="Segoe UI Light"/>
          <w:szCs w:val="24"/>
        </w:rPr>
        <w:t>±</w:t>
      </w:r>
      <w:r>
        <w:rPr>
          <w:rFonts w:ascii="Segoe UI Light" w:hAnsi="Segoe UI Light" w:cs="Segoe UI Light"/>
          <w:szCs w:val="24"/>
        </w:rPr>
        <w:t xml:space="preserve">43 (to date) </w:t>
      </w:r>
      <w:r w:rsidR="00C23F98">
        <w:rPr>
          <w:rFonts w:ascii="Segoe UI Light" w:hAnsi="Segoe UI Light" w:cs="Segoe UI Light"/>
          <w:szCs w:val="24"/>
        </w:rPr>
        <w:t xml:space="preserve">ongoing (or temporarily paused due to COVID) </w:t>
      </w:r>
      <w:r>
        <w:rPr>
          <w:rFonts w:ascii="Segoe UI Light" w:hAnsi="Segoe UI Light" w:cs="Segoe UI Light"/>
          <w:szCs w:val="24"/>
        </w:rPr>
        <w:t xml:space="preserve">Phase 2 </w:t>
      </w:r>
      <w:r w:rsidR="00A15788">
        <w:rPr>
          <w:rFonts w:ascii="Segoe UI Light" w:hAnsi="Segoe UI Light" w:cs="Segoe UI Light"/>
          <w:szCs w:val="24"/>
        </w:rPr>
        <w:t>policy ‘</w:t>
      </w:r>
      <w:r>
        <w:rPr>
          <w:rFonts w:ascii="Segoe UI Light" w:hAnsi="Segoe UI Light" w:cs="Segoe UI Light"/>
          <w:szCs w:val="24"/>
        </w:rPr>
        <w:t>reform tracks’.</w:t>
      </w:r>
      <w:r w:rsidR="00C23F98">
        <w:rPr>
          <w:rFonts w:ascii="Segoe UI Light" w:hAnsi="Segoe UI Light" w:cs="Segoe UI Light"/>
          <w:szCs w:val="24"/>
        </w:rPr>
        <w:t xml:space="preserve"> In addition</w:t>
      </w:r>
      <w:r w:rsidR="00B45CF3">
        <w:rPr>
          <w:rFonts w:ascii="Segoe UI Light" w:hAnsi="Segoe UI Light" w:cs="Segoe UI Light"/>
          <w:szCs w:val="24"/>
        </w:rPr>
        <w:t>,</w:t>
      </w:r>
      <w:r w:rsidR="00C23F98">
        <w:rPr>
          <w:rFonts w:ascii="Segoe UI Light" w:hAnsi="Segoe UI Light" w:cs="Segoe UI Light"/>
          <w:szCs w:val="24"/>
        </w:rPr>
        <w:t xml:space="preserve"> a further 13 policy reform tracks ha</w:t>
      </w:r>
      <w:r w:rsidR="0090047E">
        <w:rPr>
          <w:rFonts w:ascii="Segoe UI Light" w:hAnsi="Segoe UI Light" w:cs="Segoe UI Light"/>
          <w:szCs w:val="24"/>
        </w:rPr>
        <w:t>d</w:t>
      </w:r>
      <w:r w:rsidR="00C23F98">
        <w:rPr>
          <w:rFonts w:ascii="Segoe UI Light" w:hAnsi="Segoe UI Light" w:cs="Segoe UI Light"/>
          <w:szCs w:val="24"/>
        </w:rPr>
        <w:t xml:space="preserve"> been stopped (para</w:t>
      </w:r>
      <w:r w:rsidR="00DD52DA">
        <w:rPr>
          <w:rFonts w:ascii="Segoe UI Light" w:hAnsi="Segoe UI Light" w:cs="Segoe UI Light"/>
          <w:szCs w:val="24"/>
        </w:rPr>
        <w:t xml:space="preserve"> </w:t>
      </w:r>
      <w:r w:rsidR="00DD52DA">
        <w:rPr>
          <w:rFonts w:ascii="Segoe UI Light" w:hAnsi="Segoe UI Light" w:cs="Segoe UI Light"/>
          <w:szCs w:val="24"/>
        </w:rPr>
        <w:fldChar w:fldCharType="begin"/>
      </w:r>
      <w:r w:rsidR="00DD52DA">
        <w:rPr>
          <w:rFonts w:ascii="Segoe UI Light" w:hAnsi="Segoe UI Light" w:cs="Segoe UI Light"/>
          <w:szCs w:val="24"/>
        </w:rPr>
        <w:instrText xml:space="preserve"> REF _Ref67821510 \r \p </w:instrText>
      </w:r>
      <w:r w:rsidR="00DD52DA">
        <w:rPr>
          <w:rFonts w:ascii="Segoe UI Light" w:hAnsi="Segoe UI Light" w:cs="Segoe UI Light"/>
          <w:szCs w:val="24"/>
        </w:rPr>
        <w:fldChar w:fldCharType="separate"/>
      </w:r>
      <w:r w:rsidR="00D20EAA">
        <w:rPr>
          <w:rFonts w:ascii="Segoe UI Light" w:hAnsi="Segoe UI Light" w:cs="Segoe UI Light"/>
          <w:szCs w:val="24"/>
        </w:rPr>
        <w:t>22 above</w:t>
      </w:r>
      <w:r w:rsidR="00DD52DA">
        <w:rPr>
          <w:rFonts w:ascii="Segoe UI Light" w:hAnsi="Segoe UI Light" w:cs="Segoe UI Light"/>
          <w:szCs w:val="24"/>
        </w:rPr>
        <w:fldChar w:fldCharType="end"/>
      </w:r>
      <w:r w:rsidR="00C23F98">
        <w:rPr>
          <w:rFonts w:ascii="Segoe UI Light" w:hAnsi="Segoe UI Light" w:cs="Segoe UI Light"/>
          <w:szCs w:val="24"/>
        </w:rPr>
        <w:t>)</w:t>
      </w:r>
      <w:r w:rsidR="0090047E">
        <w:rPr>
          <w:rFonts w:ascii="Segoe UI Light" w:hAnsi="Segoe UI Light" w:cs="Segoe UI Light"/>
          <w:szCs w:val="24"/>
        </w:rPr>
        <w:t xml:space="preserve"> </w:t>
      </w:r>
      <w:r w:rsidR="00B0765D">
        <w:rPr>
          <w:rFonts w:ascii="Segoe UI Light" w:hAnsi="Segoe UI Light" w:cs="Segoe UI Light"/>
          <w:szCs w:val="24"/>
        </w:rPr>
        <w:t>as at</w:t>
      </w:r>
      <w:r w:rsidR="0090047E">
        <w:rPr>
          <w:rFonts w:ascii="Segoe UI Light" w:hAnsi="Segoe UI Light" w:cs="Segoe UI Light"/>
          <w:szCs w:val="24"/>
        </w:rPr>
        <w:t xml:space="preserve"> </w:t>
      </w:r>
      <w:r w:rsidR="00B0765D">
        <w:rPr>
          <w:rFonts w:ascii="Segoe UI Light" w:hAnsi="Segoe UI Light" w:cs="Segoe UI Light"/>
          <w:szCs w:val="24"/>
        </w:rPr>
        <w:t xml:space="preserve">the end of </w:t>
      </w:r>
      <w:r w:rsidR="0090047E">
        <w:rPr>
          <w:rFonts w:ascii="Segoe UI Light" w:hAnsi="Segoe UI Light" w:cs="Segoe UI Light"/>
          <w:szCs w:val="24"/>
        </w:rPr>
        <w:t>Year 2</w:t>
      </w:r>
      <w:r w:rsidR="00C23F98">
        <w:rPr>
          <w:rFonts w:ascii="Segoe UI Light" w:hAnsi="Segoe UI Light" w:cs="Segoe UI Light"/>
          <w:szCs w:val="24"/>
        </w:rPr>
        <w:t>.</w:t>
      </w:r>
    </w:p>
    <w:p w14:paraId="51ACB393" w14:textId="5D29AD8B" w:rsidR="00B45CF3" w:rsidRPr="00174332" w:rsidRDefault="00935F7D" w:rsidP="00174332">
      <w:pPr>
        <w:pStyle w:val="ListParagraph"/>
        <w:numPr>
          <w:ilvl w:val="0"/>
          <w:numId w:val="1"/>
        </w:numPr>
        <w:spacing w:after="80" w:line="240" w:lineRule="auto"/>
        <w:ind w:left="0" w:firstLine="0"/>
        <w:contextualSpacing w:val="0"/>
        <w:rPr>
          <w:rFonts w:ascii="Segoe UI Light" w:hAnsi="Segoe UI Light" w:cs="Segoe UI Light"/>
          <w:szCs w:val="24"/>
        </w:rPr>
      </w:pPr>
      <w:bookmarkStart w:id="25" w:name="_Ref67839853"/>
      <w:r w:rsidRPr="00832DDA">
        <w:rPr>
          <w:rFonts w:ascii="Segoe UI Light" w:hAnsi="Segoe UI Light" w:cs="Segoe UI Light"/>
          <w:szCs w:val="24"/>
        </w:rPr>
        <w:t xml:space="preserve">These </w:t>
      </w:r>
      <w:r w:rsidR="00975BB1">
        <w:rPr>
          <w:rFonts w:ascii="Segoe UI Light" w:hAnsi="Segoe UI Light" w:cs="Segoe UI Light"/>
          <w:szCs w:val="24"/>
        </w:rPr>
        <w:t>±</w:t>
      </w:r>
      <w:r w:rsidRPr="00832DDA">
        <w:rPr>
          <w:rFonts w:ascii="Segoe UI Light" w:hAnsi="Segoe UI Light" w:cs="Segoe UI Light"/>
          <w:szCs w:val="24"/>
        </w:rPr>
        <w:t xml:space="preserve">43 reform </w:t>
      </w:r>
      <w:r w:rsidR="00B45CF3">
        <w:rPr>
          <w:rFonts w:ascii="Segoe UI Light" w:hAnsi="Segoe UI Light" w:cs="Segoe UI Light"/>
          <w:szCs w:val="24"/>
        </w:rPr>
        <w:t>initiatives</w:t>
      </w:r>
      <w:r w:rsidRPr="00832DDA">
        <w:rPr>
          <w:rFonts w:ascii="Segoe UI Light" w:hAnsi="Segoe UI Light" w:cs="Segoe UI Light"/>
          <w:szCs w:val="24"/>
        </w:rPr>
        <w:t xml:space="preserve"> are locally-led by the ‘coalitions’ that CfC </w:t>
      </w:r>
      <w:r w:rsidR="00B45CF3">
        <w:rPr>
          <w:rFonts w:ascii="Segoe UI Light" w:hAnsi="Segoe UI Light" w:cs="Segoe UI Light"/>
          <w:szCs w:val="24"/>
        </w:rPr>
        <w:t>coalesces</w:t>
      </w:r>
      <w:r w:rsidR="00B45CF3">
        <w:rPr>
          <w:rStyle w:val="FootnoteReference"/>
          <w:rFonts w:ascii="Segoe UI Light" w:hAnsi="Segoe UI Light" w:cs="Segoe UI Light"/>
          <w:szCs w:val="24"/>
        </w:rPr>
        <w:footnoteReference w:id="15"/>
      </w:r>
      <w:r w:rsidR="008A7EAB">
        <w:rPr>
          <w:rFonts w:ascii="Segoe UI Light" w:hAnsi="Segoe UI Light" w:cs="Segoe UI Light"/>
          <w:szCs w:val="24"/>
        </w:rPr>
        <w:t>, advises</w:t>
      </w:r>
      <w:r w:rsidRPr="00832DDA">
        <w:rPr>
          <w:rFonts w:ascii="Segoe UI Light" w:hAnsi="Segoe UI Light" w:cs="Segoe UI Light"/>
          <w:szCs w:val="24"/>
        </w:rPr>
        <w:t xml:space="preserve"> and facilitates. Established civil society organisations may be awarded </w:t>
      </w:r>
      <w:r w:rsidR="001C2F93">
        <w:rPr>
          <w:rFonts w:ascii="Segoe UI Light" w:hAnsi="Segoe UI Light" w:cs="Segoe UI Light"/>
          <w:szCs w:val="24"/>
        </w:rPr>
        <w:t xml:space="preserve">CfC </w:t>
      </w:r>
      <w:r w:rsidRPr="00832DDA">
        <w:rPr>
          <w:rFonts w:ascii="Segoe UI Light" w:hAnsi="Segoe UI Light" w:cs="Segoe UI Light"/>
          <w:szCs w:val="24"/>
        </w:rPr>
        <w:t>‘sub-grants’</w:t>
      </w:r>
      <w:r w:rsidR="00674CC9" w:rsidRPr="00832DDA">
        <w:rPr>
          <w:rFonts w:ascii="Segoe UI Light" w:hAnsi="Segoe UI Light" w:cs="Segoe UI Light"/>
          <w:szCs w:val="24"/>
        </w:rPr>
        <w:t xml:space="preserve"> to develop </w:t>
      </w:r>
      <w:r w:rsidR="00674CC9" w:rsidRPr="00832DDA">
        <w:rPr>
          <w:rFonts w:ascii="Segoe UI Light" w:hAnsi="Segoe UI Light" w:cs="Segoe UI Light"/>
          <w:szCs w:val="24"/>
        </w:rPr>
        <w:lastRenderedPageBreak/>
        <w:t xml:space="preserve">and lead one or more reform initiatives, while individual </w:t>
      </w:r>
      <w:r w:rsidR="00CB3E29" w:rsidRPr="00832DDA">
        <w:rPr>
          <w:rFonts w:ascii="Segoe UI Light" w:hAnsi="Segoe UI Light" w:cs="Segoe UI Light"/>
          <w:szCs w:val="24"/>
        </w:rPr>
        <w:t xml:space="preserve">subject-matter </w:t>
      </w:r>
      <w:r w:rsidR="00674CC9" w:rsidRPr="00832DDA">
        <w:rPr>
          <w:rFonts w:ascii="Segoe UI Light" w:hAnsi="Segoe UI Light" w:cs="Segoe UI Light"/>
          <w:szCs w:val="24"/>
        </w:rPr>
        <w:t>specialists and sub-contractors</w:t>
      </w:r>
      <w:r w:rsidR="00B241D1">
        <w:rPr>
          <w:rStyle w:val="FootnoteReference"/>
          <w:rFonts w:ascii="Segoe UI Light" w:hAnsi="Segoe UI Light" w:cs="Segoe UI Light"/>
          <w:szCs w:val="24"/>
        </w:rPr>
        <w:footnoteReference w:id="16"/>
      </w:r>
      <w:r w:rsidR="00674CC9" w:rsidRPr="00832DDA">
        <w:rPr>
          <w:rFonts w:ascii="Segoe UI Light" w:hAnsi="Segoe UI Light" w:cs="Segoe UI Light"/>
          <w:szCs w:val="24"/>
        </w:rPr>
        <w:t xml:space="preserve"> </w:t>
      </w:r>
      <w:r w:rsidR="00CB2D59">
        <w:rPr>
          <w:rFonts w:ascii="Segoe UI Light" w:hAnsi="Segoe UI Light" w:cs="Segoe UI Light"/>
          <w:szCs w:val="24"/>
        </w:rPr>
        <w:t>may be</w:t>
      </w:r>
      <w:r w:rsidR="00B241D1" w:rsidRPr="00832DDA">
        <w:rPr>
          <w:rFonts w:ascii="Segoe UI Light" w:hAnsi="Segoe UI Light" w:cs="Segoe UI Light"/>
          <w:szCs w:val="24"/>
        </w:rPr>
        <w:t xml:space="preserve"> </w:t>
      </w:r>
      <w:r w:rsidR="00674CC9" w:rsidRPr="00832DDA">
        <w:rPr>
          <w:rFonts w:ascii="Segoe UI Light" w:hAnsi="Segoe UI Light" w:cs="Segoe UI Light"/>
          <w:szCs w:val="24"/>
        </w:rPr>
        <w:t xml:space="preserve">engaged directly. </w:t>
      </w:r>
      <w:r w:rsidR="00975BB1">
        <w:rPr>
          <w:rFonts w:ascii="Segoe UI Light" w:hAnsi="Segoe UI Light" w:cs="Segoe UI Light"/>
          <w:szCs w:val="24"/>
        </w:rPr>
        <w:t xml:space="preserve">(Graphic below, </w:t>
      </w:r>
      <w:r w:rsidR="001A3AB8">
        <w:rPr>
          <w:rFonts w:ascii="Segoe UI Light" w:hAnsi="Segoe UI Light" w:cs="Segoe UI Light"/>
          <w:szCs w:val="24"/>
        </w:rPr>
        <w:t>with</w:t>
      </w:r>
      <w:r w:rsidR="00975BB1">
        <w:rPr>
          <w:rFonts w:ascii="Segoe UI Light" w:hAnsi="Segoe UI Light" w:cs="Segoe UI Light"/>
          <w:szCs w:val="24"/>
        </w:rPr>
        <w:t xml:space="preserve"> more </w:t>
      </w:r>
      <w:r w:rsidR="00975BB1" w:rsidRPr="00610BDB">
        <w:rPr>
          <w:rFonts w:ascii="Segoe UI Light" w:hAnsi="Segoe UI Light" w:cs="Segoe UI Light"/>
          <w:szCs w:val="24"/>
        </w:rPr>
        <w:t xml:space="preserve">descriptive detail provided by </w:t>
      </w:r>
      <w:r w:rsidR="00975BB1" w:rsidRPr="00174332">
        <w:rPr>
          <w:rFonts w:ascii="Segoe UI Light" w:hAnsi="Segoe UI Light" w:cs="Segoe UI Light"/>
          <w:szCs w:val="24"/>
        </w:rPr>
        <w:t>TAF at Annex</w:t>
      </w:r>
      <w:r w:rsidR="00610BDB" w:rsidRPr="00174332">
        <w:rPr>
          <w:rFonts w:ascii="Segoe UI Light" w:hAnsi="Segoe UI Light" w:cs="Segoe UI Light"/>
          <w:szCs w:val="24"/>
        </w:rPr>
        <w:t> 2</w:t>
      </w:r>
      <w:r w:rsidR="00975BB1" w:rsidRPr="00174332">
        <w:rPr>
          <w:rFonts w:ascii="Segoe UI Light" w:hAnsi="Segoe UI Light" w:cs="Segoe UI Light"/>
          <w:szCs w:val="24"/>
        </w:rPr>
        <w:t>.)</w:t>
      </w:r>
      <w:bookmarkEnd w:id="25"/>
      <w:r w:rsidR="00174332" w:rsidRPr="00174332">
        <w:rPr>
          <w:noProof/>
          <w:lang w:eastAsia="en-GB"/>
        </w:rPr>
        <w:t xml:space="preserve"> </w:t>
      </w:r>
    </w:p>
    <w:p w14:paraId="0212D130" w14:textId="73ABD74D" w:rsidR="00D705E3" w:rsidRDefault="00174332" w:rsidP="00174332">
      <w:pPr>
        <w:pStyle w:val="ListParagraph"/>
        <w:spacing w:after="0" w:line="240" w:lineRule="auto"/>
        <w:ind w:left="0"/>
        <w:contextualSpacing w:val="0"/>
        <w:jc w:val="center"/>
        <w:rPr>
          <w:rFonts w:ascii="Segoe UI Light" w:hAnsi="Segoe UI Light" w:cs="Segoe UI Light"/>
          <w:szCs w:val="24"/>
        </w:rPr>
      </w:pPr>
      <w:bookmarkStart w:id="26" w:name="_Ref69826426"/>
      <w:r>
        <w:rPr>
          <w:noProof/>
          <w:lang w:eastAsia="en-GB"/>
        </w:rPr>
        <w:drawing>
          <wp:inline distT="0" distB="0" distL="0" distR="0" wp14:anchorId="226F9238" wp14:editId="2D4941E4">
            <wp:extent cx="4135272" cy="3098223"/>
            <wp:effectExtent l="0" t="0" r="0" b="6985"/>
            <wp:docPr id="2" name="Picture 2" descr="The diagram shows CfC taps local leaders, usually grantees or consultants, that engage with decision-makers and policymakers in government and civil society to pursue policy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diagram shows CfC taps local leaders, usually grantees or consultants, that engage with decision-makers and policymakers in government and civil society to pursue policy refo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1911" cy="3103197"/>
                    </a:xfrm>
                    <a:prstGeom prst="rect">
                      <a:avLst/>
                    </a:prstGeom>
                    <a:noFill/>
                  </pic:spPr>
                </pic:pic>
              </a:graphicData>
            </a:graphic>
          </wp:inline>
        </w:drawing>
      </w:r>
    </w:p>
    <w:p w14:paraId="609E1C7B" w14:textId="3815E9B4" w:rsidR="00996605" w:rsidRPr="00996605" w:rsidRDefault="00832DDA" w:rsidP="00996605">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More often than not, CfC works with </w:t>
      </w:r>
      <w:r w:rsidR="00726A91">
        <w:rPr>
          <w:rFonts w:ascii="Segoe UI Light" w:hAnsi="Segoe UI Light" w:cs="Segoe UI Light"/>
          <w:szCs w:val="24"/>
        </w:rPr>
        <w:t xml:space="preserve">civil society </w:t>
      </w:r>
      <w:r>
        <w:rPr>
          <w:rFonts w:ascii="Segoe UI Light" w:hAnsi="Segoe UI Light" w:cs="Segoe UI Light"/>
          <w:szCs w:val="24"/>
        </w:rPr>
        <w:t xml:space="preserve">organisations and individuals with whom it has had a long-standing relationship. </w:t>
      </w:r>
      <w:r w:rsidR="00674CC9" w:rsidRPr="00832DDA">
        <w:rPr>
          <w:rFonts w:ascii="Segoe UI Light" w:hAnsi="Segoe UI Light" w:cs="Segoe UI Light"/>
          <w:szCs w:val="24"/>
        </w:rPr>
        <w:t xml:space="preserve">One organisation, </w:t>
      </w:r>
      <w:r w:rsidR="00164B73" w:rsidRPr="001379BD">
        <w:rPr>
          <w:rFonts w:ascii="Segoe UI Light" w:hAnsi="Segoe UI Light" w:cs="Segoe UI Light"/>
          <w:i/>
          <w:szCs w:val="24"/>
        </w:rPr>
        <w:t>Action for Economic Reform</w:t>
      </w:r>
      <w:r w:rsidR="00164B73" w:rsidRPr="00832DDA">
        <w:rPr>
          <w:rFonts w:ascii="Segoe UI Light" w:hAnsi="Segoe UI Light" w:cs="Segoe UI Light"/>
          <w:szCs w:val="24"/>
        </w:rPr>
        <w:t xml:space="preserve"> (AER</w:t>
      </w:r>
      <w:r w:rsidR="00674CC9" w:rsidRPr="00832DDA">
        <w:rPr>
          <w:rFonts w:ascii="Segoe UI Light" w:hAnsi="Segoe UI Light" w:cs="Segoe UI Light"/>
          <w:szCs w:val="24"/>
        </w:rPr>
        <w:t>)</w:t>
      </w:r>
      <w:r w:rsidR="00FF7DB3" w:rsidRPr="00832DDA">
        <w:rPr>
          <w:rFonts w:ascii="Segoe UI Light" w:hAnsi="Segoe UI Light" w:cs="Segoe UI Light"/>
          <w:szCs w:val="24"/>
        </w:rPr>
        <w:t xml:space="preserve">, </w:t>
      </w:r>
      <w:r w:rsidR="00FF7DB3" w:rsidRPr="005D09BC">
        <w:rPr>
          <w:rFonts w:ascii="Segoe UI Light" w:hAnsi="Segoe UI Light" w:cs="Segoe UI Light"/>
          <w:szCs w:val="24"/>
        </w:rPr>
        <w:t>has</w:t>
      </w:r>
      <w:r w:rsidR="00D7087F" w:rsidRPr="005D09BC">
        <w:rPr>
          <w:rFonts w:ascii="Segoe UI Light" w:hAnsi="Segoe UI Light" w:cs="Segoe UI Light"/>
          <w:szCs w:val="24"/>
        </w:rPr>
        <w:t>/was</w:t>
      </w:r>
      <w:r w:rsidR="00FF7DB3" w:rsidRPr="005D09BC">
        <w:rPr>
          <w:rFonts w:ascii="Segoe UI Light" w:hAnsi="Segoe UI Light" w:cs="Segoe UI Light"/>
          <w:szCs w:val="24"/>
        </w:rPr>
        <w:t xml:space="preserve"> been</w:t>
      </w:r>
      <w:r w:rsidR="00FF7DB3" w:rsidRPr="00832DDA">
        <w:rPr>
          <w:rFonts w:ascii="Segoe UI Light" w:hAnsi="Segoe UI Light" w:cs="Segoe UI Light"/>
          <w:szCs w:val="24"/>
        </w:rPr>
        <w:t xml:space="preserve"> awarded 43% of all sub-grants </w:t>
      </w:r>
      <w:r w:rsidR="00164B73" w:rsidRPr="00832DDA">
        <w:rPr>
          <w:rFonts w:ascii="Segoe UI Light" w:hAnsi="Segoe UI Light" w:cs="Segoe UI Light"/>
          <w:szCs w:val="24"/>
        </w:rPr>
        <w:t xml:space="preserve">by value </w:t>
      </w:r>
      <w:r w:rsidR="00FF7DB3" w:rsidRPr="00CF75ED">
        <w:rPr>
          <w:rFonts w:ascii="Segoe UI Light" w:hAnsi="Segoe UI Light" w:cs="Segoe UI Light"/>
          <w:szCs w:val="24"/>
        </w:rPr>
        <w:t xml:space="preserve">in </w:t>
      </w:r>
      <w:r w:rsidR="00CF75ED">
        <w:rPr>
          <w:rFonts w:ascii="Segoe UI Light" w:hAnsi="Segoe UI Light" w:cs="Segoe UI Light"/>
          <w:szCs w:val="24"/>
        </w:rPr>
        <w:t>the most recent year</w:t>
      </w:r>
      <w:r w:rsidR="00996605">
        <w:rPr>
          <w:rStyle w:val="FootnoteReference"/>
          <w:rFonts w:ascii="Segoe UI Light" w:hAnsi="Segoe UI Light" w:cs="Segoe UI Light"/>
          <w:szCs w:val="24"/>
        </w:rPr>
        <w:footnoteReference w:id="17"/>
      </w:r>
      <w:r w:rsidR="00FF7DB3" w:rsidRPr="00CF75ED">
        <w:rPr>
          <w:rFonts w:ascii="Segoe UI Light" w:hAnsi="Segoe UI Light" w:cs="Segoe UI Light"/>
          <w:szCs w:val="24"/>
        </w:rPr>
        <w:t>, with</w:t>
      </w:r>
      <w:r w:rsidR="00FF7DB3" w:rsidRPr="00832DDA">
        <w:rPr>
          <w:rFonts w:ascii="Segoe UI Light" w:hAnsi="Segoe UI Light" w:cs="Segoe UI Light"/>
          <w:szCs w:val="24"/>
        </w:rPr>
        <w:t xml:space="preserve"> 88% being </w:t>
      </w:r>
      <w:r w:rsidR="00180BC9" w:rsidRPr="00832DDA">
        <w:rPr>
          <w:rFonts w:ascii="Segoe UI Light" w:hAnsi="Segoe UI Light" w:cs="Segoe UI Light"/>
          <w:szCs w:val="24"/>
        </w:rPr>
        <w:t xml:space="preserve">spread across </w:t>
      </w:r>
      <w:r w:rsidR="00164B73" w:rsidRPr="00832DDA">
        <w:rPr>
          <w:rFonts w:ascii="Segoe UI Light" w:hAnsi="Segoe UI Light" w:cs="Segoe UI Light"/>
          <w:szCs w:val="24"/>
        </w:rPr>
        <w:t xml:space="preserve">three organisations: AER as above, the </w:t>
      </w:r>
      <w:r w:rsidR="00164B73" w:rsidRPr="001379BD">
        <w:rPr>
          <w:rFonts w:ascii="Segoe UI Light" w:hAnsi="Segoe UI Light" w:cs="Segoe UI Light"/>
          <w:i/>
          <w:szCs w:val="24"/>
        </w:rPr>
        <w:t>Legal Network for Truthful Elections</w:t>
      </w:r>
      <w:r w:rsidR="00164B73" w:rsidRPr="00832DDA">
        <w:rPr>
          <w:rFonts w:ascii="Segoe UI Light" w:hAnsi="Segoe UI Light" w:cs="Segoe UI Light"/>
          <w:szCs w:val="24"/>
        </w:rPr>
        <w:t xml:space="preserve"> (LENTE) and the </w:t>
      </w:r>
      <w:r w:rsidR="00164B73" w:rsidRPr="001379BD">
        <w:rPr>
          <w:rFonts w:ascii="Segoe UI Light" w:hAnsi="Segoe UI Light" w:cs="Segoe UI Light"/>
          <w:i/>
          <w:szCs w:val="24"/>
        </w:rPr>
        <w:t>Foundation for Economic Freedom</w:t>
      </w:r>
      <w:r w:rsidR="00164B73" w:rsidRPr="00832DDA">
        <w:rPr>
          <w:rFonts w:ascii="Segoe UI Light" w:hAnsi="Segoe UI Light" w:cs="Segoe UI Light"/>
          <w:szCs w:val="24"/>
        </w:rPr>
        <w:t xml:space="preserve"> (FEF). </w:t>
      </w:r>
      <w:r w:rsidR="007C05C1" w:rsidRPr="00832DDA">
        <w:rPr>
          <w:rFonts w:ascii="Segoe UI Light" w:hAnsi="Segoe UI Light" w:cs="Segoe UI Light"/>
          <w:szCs w:val="24"/>
        </w:rPr>
        <w:t>A further t</w:t>
      </w:r>
      <w:r w:rsidR="001069F6" w:rsidRPr="00832DDA">
        <w:rPr>
          <w:rFonts w:ascii="Segoe UI Light" w:hAnsi="Segoe UI Light" w:cs="Segoe UI Light"/>
          <w:szCs w:val="24"/>
        </w:rPr>
        <w:t xml:space="preserve">hree civil society organisations, </w:t>
      </w:r>
      <w:proofErr w:type="spellStart"/>
      <w:r w:rsidR="001069F6" w:rsidRPr="001379BD">
        <w:rPr>
          <w:rFonts w:ascii="Segoe UI Light" w:hAnsi="Segoe UI Light" w:cs="Segoe UI Light"/>
          <w:i/>
          <w:szCs w:val="24"/>
        </w:rPr>
        <w:t>Cirolytix</w:t>
      </w:r>
      <w:proofErr w:type="spellEnd"/>
      <w:r w:rsidR="001069F6" w:rsidRPr="00832DDA">
        <w:rPr>
          <w:rFonts w:ascii="Segoe UI Light" w:hAnsi="Segoe UI Light" w:cs="Segoe UI Light"/>
          <w:szCs w:val="24"/>
        </w:rPr>
        <w:t xml:space="preserve">, the </w:t>
      </w:r>
      <w:r w:rsidR="001069F6" w:rsidRPr="001379BD">
        <w:rPr>
          <w:rFonts w:ascii="Segoe UI Light" w:hAnsi="Segoe UI Light" w:cs="Segoe UI Light"/>
          <w:i/>
          <w:szCs w:val="24"/>
        </w:rPr>
        <w:t>Project Inclusion Network</w:t>
      </w:r>
      <w:r w:rsidR="001069F6" w:rsidRPr="00832DDA">
        <w:rPr>
          <w:rFonts w:ascii="Segoe UI Light" w:hAnsi="Segoe UI Light" w:cs="Segoe UI Light"/>
          <w:szCs w:val="24"/>
        </w:rPr>
        <w:t xml:space="preserve"> (PIN) and the </w:t>
      </w:r>
      <w:r w:rsidR="001069F6" w:rsidRPr="001379BD">
        <w:rPr>
          <w:rFonts w:ascii="Segoe UI Light" w:hAnsi="Segoe UI Light" w:cs="Segoe UI Light"/>
          <w:i/>
          <w:szCs w:val="24"/>
        </w:rPr>
        <w:t>International Centre for Innovation, T</w:t>
      </w:r>
      <w:r w:rsidR="002C2CD5" w:rsidRPr="001379BD">
        <w:rPr>
          <w:rFonts w:ascii="Segoe UI Light" w:hAnsi="Segoe UI Light" w:cs="Segoe UI Light"/>
          <w:i/>
          <w:szCs w:val="24"/>
        </w:rPr>
        <w:t xml:space="preserve">ransformation </w:t>
      </w:r>
      <w:r w:rsidR="001069F6" w:rsidRPr="001379BD">
        <w:rPr>
          <w:rFonts w:ascii="Segoe UI Light" w:hAnsi="Segoe UI Light" w:cs="Segoe UI Light"/>
          <w:i/>
          <w:szCs w:val="24"/>
        </w:rPr>
        <w:t>&amp; Excellence in Governance</w:t>
      </w:r>
      <w:r w:rsidR="001069F6" w:rsidRPr="00832DDA">
        <w:rPr>
          <w:rFonts w:ascii="Segoe UI Light" w:hAnsi="Segoe UI Light" w:cs="Segoe UI Light"/>
          <w:szCs w:val="24"/>
        </w:rPr>
        <w:t xml:space="preserve"> (</w:t>
      </w:r>
      <w:proofErr w:type="spellStart"/>
      <w:r w:rsidR="001069F6" w:rsidRPr="00832DDA">
        <w:rPr>
          <w:rFonts w:ascii="Segoe UI Light" w:hAnsi="Segoe UI Light" w:cs="Segoe UI Light"/>
          <w:szCs w:val="24"/>
        </w:rPr>
        <w:t>INCITEGov</w:t>
      </w:r>
      <w:proofErr w:type="spellEnd"/>
      <w:r w:rsidR="001069F6" w:rsidRPr="00832DDA">
        <w:rPr>
          <w:rFonts w:ascii="Segoe UI Light" w:hAnsi="Segoe UI Light" w:cs="Segoe UI Light"/>
          <w:szCs w:val="24"/>
        </w:rPr>
        <w:t>) were awarded 5%, 4% and 3%</w:t>
      </w:r>
      <w:r w:rsidR="006001E1">
        <w:rPr>
          <w:rFonts w:ascii="Segoe UI Light" w:hAnsi="Segoe UI Light" w:cs="Segoe UI Light"/>
          <w:szCs w:val="24"/>
        </w:rPr>
        <w:t>,</w:t>
      </w:r>
      <w:r w:rsidR="001069F6" w:rsidRPr="00832DDA">
        <w:rPr>
          <w:rFonts w:ascii="Segoe UI Light" w:hAnsi="Segoe UI Light" w:cs="Segoe UI Light"/>
          <w:szCs w:val="24"/>
        </w:rPr>
        <w:t xml:space="preserve"> respectively</w:t>
      </w:r>
      <w:r w:rsidR="006001E1">
        <w:rPr>
          <w:rFonts w:ascii="Segoe UI Light" w:hAnsi="Segoe UI Light" w:cs="Segoe UI Light"/>
          <w:szCs w:val="24"/>
        </w:rPr>
        <w:t>,</w:t>
      </w:r>
      <w:r w:rsidR="002C2CD5" w:rsidRPr="00832DDA">
        <w:rPr>
          <w:rFonts w:ascii="Segoe UI Light" w:hAnsi="Segoe UI Light" w:cs="Segoe UI Light"/>
          <w:szCs w:val="24"/>
        </w:rPr>
        <w:t xml:space="preserve"> </w:t>
      </w:r>
      <w:r w:rsidR="006001E1" w:rsidRPr="00832DDA">
        <w:rPr>
          <w:rFonts w:ascii="Segoe UI Light" w:hAnsi="Segoe UI Light" w:cs="Segoe UI Light"/>
          <w:szCs w:val="24"/>
        </w:rPr>
        <w:t xml:space="preserve">of grants by value </w:t>
      </w:r>
      <w:r w:rsidR="002C2CD5" w:rsidRPr="00832DDA">
        <w:rPr>
          <w:rFonts w:ascii="Segoe UI Light" w:hAnsi="Segoe UI Light" w:cs="Segoe UI Light"/>
          <w:szCs w:val="24"/>
        </w:rPr>
        <w:t>in the same period</w:t>
      </w:r>
      <w:r w:rsidR="001069F6" w:rsidRPr="00832DDA">
        <w:rPr>
          <w:rFonts w:ascii="Segoe UI Light" w:hAnsi="Segoe UI Light" w:cs="Segoe UI Light"/>
          <w:szCs w:val="24"/>
        </w:rPr>
        <w:t>.</w:t>
      </w:r>
      <w:r w:rsidR="00996605">
        <w:rPr>
          <w:rFonts w:ascii="Segoe UI Light" w:hAnsi="Segoe UI Light" w:cs="Segoe UI Light"/>
          <w:szCs w:val="24"/>
        </w:rPr>
        <w:t xml:space="preserve"> </w:t>
      </w:r>
      <w:r w:rsidR="00996605" w:rsidRPr="00996605">
        <w:rPr>
          <w:rFonts w:ascii="Segoe UI Light" w:hAnsi="Segoe UI Light" w:cs="Segoe UI Light"/>
          <w:szCs w:val="24"/>
        </w:rPr>
        <w:t>Allocations are subject to the Joint Steering Committee’s annual approval of workplans and budgets.</w:t>
      </w:r>
      <w:bookmarkEnd w:id="26"/>
    </w:p>
    <w:p w14:paraId="70139BE1" w14:textId="0FE91021" w:rsidR="00981EFB" w:rsidRPr="00981EFB" w:rsidRDefault="00981EFB" w:rsidP="00981EFB">
      <w:pPr>
        <w:pStyle w:val="ListParagraph"/>
        <w:numPr>
          <w:ilvl w:val="0"/>
          <w:numId w:val="1"/>
        </w:numPr>
        <w:spacing w:after="80" w:line="240" w:lineRule="auto"/>
        <w:ind w:left="0" w:firstLine="0"/>
        <w:contextualSpacing w:val="0"/>
        <w:rPr>
          <w:rFonts w:ascii="Segoe UI Light" w:hAnsi="Segoe UI Light" w:cs="Segoe UI Light"/>
          <w:szCs w:val="24"/>
        </w:rPr>
      </w:pPr>
      <w:bookmarkStart w:id="27" w:name="_Ref69915004"/>
      <w:r w:rsidRPr="00981EFB">
        <w:rPr>
          <w:rFonts w:ascii="Segoe UI Light" w:hAnsi="Segoe UI Light" w:cs="Segoe UI Light"/>
          <w:szCs w:val="24"/>
        </w:rPr>
        <w:t xml:space="preserve">This relatively narrow range of civil society partners has been </w:t>
      </w:r>
      <w:r w:rsidR="00FD3414">
        <w:rPr>
          <w:rFonts w:ascii="Segoe UI Light" w:hAnsi="Segoe UI Light" w:cs="Segoe UI Light"/>
          <w:szCs w:val="24"/>
        </w:rPr>
        <w:t>questioned by some. Early Phase </w:t>
      </w:r>
      <w:r w:rsidRPr="00981EFB">
        <w:rPr>
          <w:rFonts w:ascii="Segoe UI Light" w:hAnsi="Segoe UI Light" w:cs="Segoe UI Light"/>
          <w:szCs w:val="24"/>
        </w:rPr>
        <w:t xml:space="preserve">1 reviews assumed a wider interpretation of ‘civil society’ (footnote </w:t>
      </w:r>
      <w:r w:rsidRPr="00981EFB">
        <w:rPr>
          <w:rFonts w:ascii="Segoe UI Light" w:hAnsi="Segoe UI Light" w:cs="Segoe UI Light"/>
          <w:szCs w:val="24"/>
        </w:rPr>
        <w:fldChar w:fldCharType="begin"/>
      </w:r>
      <w:r w:rsidRPr="00981EFB">
        <w:rPr>
          <w:rFonts w:ascii="Segoe UI Light" w:hAnsi="Segoe UI Light" w:cs="Segoe UI Light"/>
          <w:szCs w:val="24"/>
        </w:rPr>
        <w:instrText xml:space="preserve"> NOTEREF _Ref67993117  \* MERGEFORMAT </w:instrText>
      </w:r>
      <w:r w:rsidRPr="00981EFB">
        <w:rPr>
          <w:rFonts w:ascii="Segoe UI Light" w:hAnsi="Segoe UI Light" w:cs="Segoe UI Light"/>
          <w:szCs w:val="24"/>
        </w:rPr>
        <w:fldChar w:fldCharType="separate"/>
      </w:r>
      <w:r w:rsidR="00D20EAA">
        <w:rPr>
          <w:rFonts w:ascii="Segoe UI Light" w:hAnsi="Segoe UI Light" w:cs="Segoe UI Light"/>
          <w:szCs w:val="24"/>
        </w:rPr>
        <w:t>2</w:t>
      </w:r>
      <w:r w:rsidRPr="00981EFB">
        <w:rPr>
          <w:rFonts w:ascii="Segoe UI Light" w:hAnsi="Segoe UI Light" w:cs="Segoe UI Light"/>
          <w:szCs w:val="24"/>
        </w:rPr>
        <w:fldChar w:fldCharType="end"/>
      </w:r>
      <w:r w:rsidRPr="00981EFB">
        <w:rPr>
          <w:rFonts w:ascii="Segoe UI Light" w:hAnsi="Segoe UI Light" w:cs="Segoe UI Light"/>
          <w:szCs w:val="24"/>
        </w:rPr>
        <w:t xml:space="preserve">). Duncan Green (footnote </w:t>
      </w:r>
      <w:r w:rsidRPr="00981EFB">
        <w:rPr>
          <w:rFonts w:ascii="Segoe UI Light" w:hAnsi="Segoe UI Light" w:cs="Segoe UI Light"/>
          <w:szCs w:val="24"/>
        </w:rPr>
        <w:fldChar w:fldCharType="begin"/>
      </w:r>
      <w:r w:rsidRPr="00981EFB">
        <w:rPr>
          <w:rFonts w:ascii="Segoe UI Light" w:hAnsi="Segoe UI Light" w:cs="Segoe UI Light"/>
          <w:szCs w:val="24"/>
        </w:rPr>
        <w:instrText xml:space="preserve"> NOTEREF _Ref67993163  \* MERGEFORMAT </w:instrText>
      </w:r>
      <w:r w:rsidRPr="00981EFB">
        <w:rPr>
          <w:rFonts w:ascii="Segoe UI Light" w:hAnsi="Segoe UI Light" w:cs="Segoe UI Light"/>
          <w:szCs w:val="24"/>
        </w:rPr>
        <w:fldChar w:fldCharType="separate"/>
      </w:r>
      <w:r w:rsidR="00D20EAA">
        <w:rPr>
          <w:rFonts w:ascii="Segoe UI Light" w:hAnsi="Segoe UI Light" w:cs="Segoe UI Light"/>
          <w:szCs w:val="24"/>
        </w:rPr>
        <w:t>4</w:t>
      </w:r>
      <w:r w:rsidRPr="00981EFB">
        <w:rPr>
          <w:rFonts w:ascii="Segoe UI Light" w:hAnsi="Segoe UI Light" w:cs="Segoe UI Light"/>
          <w:szCs w:val="24"/>
        </w:rPr>
        <w:fldChar w:fldCharType="end"/>
      </w:r>
      <w:r w:rsidRPr="00981EFB">
        <w:rPr>
          <w:rFonts w:ascii="Segoe UI Light" w:hAnsi="Segoe UI Light" w:cs="Segoe UI Light"/>
          <w:szCs w:val="24"/>
        </w:rPr>
        <w:t xml:space="preserve">) noted in his 2019 review that “CfC has a preferred model of civil society partners that is largely composed of elite networks – </w:t>
      </w:r>
      <w:r w:rsidRPr="00981EFB">
        <w:rPr>
          <w:rFonts w:ascii="Segoe UI Light" w:hAnsi="Segoe UI Light" w:cs="Segoe UI Light"/>
          <w:i/>
          <w:szCs w:val="24"/>
        </w:rPr>
        <w:t>e.g.</w:t>
      </w:r>
      <w:r w:rsidRPr="00981EFB">
        <w:rPr>
          <w:rFonts w:ascii="Segoe UI Light" w:hAnsi="Segoe UI Light" w:cs="Segoe UI Light"/>
          <w:szCs w:val="24"/>
        </w:rPr>
        <w:t xml:space="preserve"> professional associations and advocacy groups – rather than mass organizations”. He recommended “a more comprehensive understanding of the civil society sphere” and that “a judicious broadening of alliances should strengthen, not weaken CfC’s work”. Other respondents in the current review inferred similar sentiments.</w:t>
      </w:r>
      <w:r w:rsidR="009919F3">
        <w:rPr>
          <w:rFonts w:ascii="Segoe UI Light" w:hAnsi="Segoe UI Light" w:cs="Segoe UI Light"/>
          <w:szCs w:val="24"/>
        </w:rPr>
        <w:t xml:space="preserve"> TAF </w:t>
      </w:r>
      <w:r w:rsidR="007807F3">
        <w:rPr>
          <w:rFonts w:ascii="Segoe UI Light" w:hAnsi="Segoe UI Light" w:cs="Segoe UI Light"/>
          <w:szCs w:val="24"/>
        </w:rPr>
        <w:t>confirms</w:t>
      </w:r>
      <w:r w:rsidR="009919F3">
        <w:rPr>
          <w:rFonts w:ascii="Segoe UI Light" w:hAnsi="Segoe UI Light" w:cs="Segoe UI Light"/>
          <w:szCs w:val="24"/>
        </w:rPr>
        <w:t xml:space="preserve"> that this is work in progress.</w:t>
      </w:r>
      <w:bookmarkEnd w:id="27"/>
    </w:p>
    <w:p w14:paraId="26376CE2" w14:textId="118CAF03" w:rsidR="0070509C" w:rsidRDefault="0070509C" w:rsidP="00981EFB">
      <w:pPr>
        <w:spacing w:after="80" w:line="240" w:lineRule="auto"/>
        <w:ind w:left="1560"/>
        <w:rPr>
          <w:rFonts w:ascii="Segoe UI Light" w:hAnsi="Segoe UI Light" w:cs="Segoe UI Light"/>
          <w:szCs w:val="24"/>
        </w:rPr>
      </w:pPr>
      <w:bookmarkStart w:id="28" w:name="_Ref67995369"/>
    </w:p>
    <w:p w14:paraId="332EA691" w14:textId="56086E6B" w:rsidR="00603069" w:rsidRDefault="00603069" w:rsidP="00C979D0">
      <w:pPr>
        <w:spacing w:after="80" w:line="240" w:lineRule="auto"/>
        <w:rPr>
          <w:rFonts w:ascii="Segoe UI Light" w:hAnsi="Segoe UI Light" w:cs="Segoe UI Light"/>
          <w:color w:val="000099"/>
          <w:szCs w:val="24"/>
        </w:rPr>
      </w:pPr>
    </w:p>
    <w:bookmarkEnd w:id="28"/>
    <w:p w14:paraId="785DAB82" w14:textId="062EF85B" w:rsidR="00C51439" w:rsidRPr="00C51439" w:rsidRDefault="00C51439" w:rsidP="0060027C">
      <w:pPr>
        <w:pStyle w:val="Heading3a"/>
      </w:pPr>
      <w:r w:rsidRPr="00C51439">
        <w:lastRenderedPageBreak/>
        <w:t>“</w:t>
      </w:r>
      <w:bookmarkStart w:id="29" w:name="policy"/>
      <w:bookmarkEnd w:id="29"/>
      <w:r w:rsidRPr="00C51439">
        <w:t>Policy wins”</w:t>
      </w:r>
    </w:p>
    <w:p w14:paraId="206AB5F6" w14:textId="69604B92" w:rsidR="00E2734F" w:rsidRDefault="006A3671" w:rsidP="00625122">
      <w:pPr>
        <w:pStyle w:val="ListParagraph"/>
        <w:keepNext/>
        <w:numPr>
          <w:ilvl w:val="0"/>
          <w:numId w:val="1"/>
        </w:numPr>
        <w:spacing w:after="80" w:line="240" w:lineRule="auto"/>
        <w:ind w:left="0" w:firstLine="0"/>
        <w:contextualSpacing w:val="0"/>
        <w:rPr>
          <w:rFonts w:ascii="Segoe UI Light" w:hAnsi="Segoe UI Light" w:cs="Segoe UI Light"/>
          <w:szCs w:val="24"/>
        </w:rPr>
      </w:pPr>
      <w:bookmarkStart w:id="30" w:name="_Ref67649090"/>
      <w:r>
        <w:rPr>
          <w:rFonts w:ascii="Segoe UI Light" w:hAnsi="Segoe UI Light" w:cs="Segoe UI Light"/>
          <w:szCs w:val="24"/>
        </w:rPr>
        <w:t>In its Year 2 annual report, CfC/TAF described policy reform “</w:t>
      </w:r>
      <w:r w:rsidR="00D648DD">
        <w:rPr>
          <w:rFonts w:ascii="Segoe UI Light" w:hAnsi="Segoe UI Light" w:cs="Segoe UI Light"/>
          <w:szCs w:val="24"/>
        </w:rPr>
        <w:t>w</w:t>
      </w:r>
      <w:r>
        <w:rPr>
          <w:rFonts w:ascii="Segoe UI Light" w:hAnsi="Segoe UI Light" w:cs="Segoe UI Light"/>
          <w:szCs w:val="24"/>
        </w:rPr>
        <w:t>ins” in:</w:t>
      </w:r>
      <w:bookmarkEnd w:id="30"/>
    </w:p>
    <w:p w14:paraId="53B3FD5C" w14:textId="77777777" w:rsidR="00793419" w:rsidRPr="00793419" w:rsidRDefault="00793419" w:rsidP="00793419">
      <w:pPr>
        <w:pStyle w:val="ListParagraph"/>
        <w:keepNext/>
        <w:numPr>
          <w:ilvl w:val="1"/>
          <w:numId w:val="1"/>
        </w:numPr>
        <w:spacing w:after="80" w:line="240" w:lineRule="auto"/>
        <w:rPr>
          <w:rFonts w:ascii="Segoe UI Light" w:hAnsi="Segoe UI Light" w:cs="Segoe UI Light"/>
          <w:szCs w:val="24"/>
        </w:rPr>
      </w:pPr>
      <w:r w:rsidRPr="00793419">
        <w:rPr>
          <w:rFonts w:ascii="Segoe UI Light" w:hAnsi="Segoe UI Light" w:cs="Segoe UI Light"/>
          <w:szCs w:val="24"/>
        </w:rPr>
        <w:t>Peace and stability</w:t>
      </w:r>
    </w:p>
    <w:p w14:paraId="3B0B9747" w14:textId="77777777" w:rsidR="00793419" w:rsidRPr="00793419" w:rsidRDefault="00793419" w:rsidP="00793419">
      <w:pPr>
        <w:pStyle w:val="ListParagraph"/>
        <w:keepNext/>
        <w:numPr>
          <w:ilvl w:val="2"/>
          <w:numId w:val="1"/>
        </w:numPr>
        <w:spacing w:after="80" w:line="240" w:lineRule="auto"/>
        <w:rPr>
          <w:rFonts w:ascii="Segoe UI Light" w:hAnsi="Segoe UI Light" w:cs="Segoe UI Light"/>
          <w:szCs w:val="24"/>
        </w:rPr>
      </w:pPr>
      <w:r w:rsidRPr="00793419">
        <w:rPr>
          <w:rFonts w:ascii="Segoe UI Light" w:hAnsi="Segoe UI Light" w:cs="Segoe UI Light"/>
          <w:szCs w:val="24"/>
        </w:rPr>
        <w:t>Handbook on high-risk prison detention facilities</w:t>
      </w:r>
    </w:p>
    <w:p w14:paraId="46B75C01" w14:textId="77777777" w:rsidR="00793419" w:rsidRPr="00793419" w:rsidRDefault="00793419" w:rsidP="00793419">
      <w:pPr>
        <w:pStyle w:val="ListParagraph"/>
        <w:keepNext/>
        <w:numPr>
          <w:ilvl w:val="2"/>
          <w:numId w:val="1"/>
        </w:numPr>
        <w:spacing w:after="80" w:line="240" w:lineRule="auto"/>
        <w:rPr>
          <w:rFonts w:ascii="Segoe UI Light" w:hAnsi="Segoe UI Light" w:cs="Segoe UI Light"/>
          <w:szCs w:val="24"/>
        </w:rPr>
      </w:pPr>
      <w:r w:rsidRPr="00793419">
        <w:rPr>
          <w:rFonts w:ascii="Segoe UI Light" w:hAnsi="Segoe UI Light" w:cs="Segoe UI Light"/>
          <w:szCs w:val="24"/>
        </w:rPr>
        <w:t>Access to elections for people with disability</w:t>
      </w:r>
    </w:p>
    <w:p w14:paraId="7009DA08" w14:textId="65775B26" w:rsidR="00625122" w:rsidRDefault="00793419" w:rsidP="00793419">
      <w:pPr>
        <w:pStyle w:val="ListParagraph"/>
        <w:keepNext/>
        <w:numPr>
          <w:ilvl w:val="2"/>
          <w:numId w:val="1"/>
        </w:numPr>
        <w:spacing w:after="80" w:line="240" w:lineRule="auto"/>
        <w:rPr>
          <w:rFonts w:ascii="Segoe UI Light" w:hAnsi="Segoe UI Light" w:cs="Segoe UI Light"/>
          <w:szCs w:val="24"/>
        </w:rPr>
      </w:pPr>
      <w:r w:rsidRPr="00793419">
        <w:rPr>
          <w:rFonts w:ascii="Segoe UI Light" w:hAnsi="Segoe UI Light" w:cs="Segoe UI Light"/>
          <w:szCs w:val="24"/>
        </w:rPr>
        <w:t>Jail management</w:t>
      </w:r>
    </w:p>
    <w:p w14:paraId="4D0B4520" w14:textId="025D8852" w:rsidR="006A3671" w:rsidRDefault="006A3671" w:rsidP="00C979D0">
      <w:pPr>
        <w:pStyle w:val="ListParagraph"/>
        <w:numPr>
          <w:ilvl w:val="1"/>
          <w:numId w:val="1"/>
        </w:numPr>
        <w:spacing w:after="80" w:line="240" w:lineRule="auto"/>
        <w:ind w:left="1077" w:hanging="357"/>
        <w:rPr>
          <w:rFonts w:ascii="Segoe UI Light" w:hAnsi="Segoe UI Light" w:cs="Segoe UI Light"/>
          <w:szCs w:val="24"/>
        </w:rPr>
      </w:pPr>
      <w:r>
        <w:rPr>
          <w:rFonts w:ascii="Segoe UI Light" w:hAnsi="Segoe UI Light" w:cs="Segoe UI Light"/>
          <w:szCs w:val="24"/>
        </w:rPr>
        <w:t>Promoting effective governance</w:t>
      </w:r>
    </w:p>
    <w:p w14:paraId="59435993" w14:textId="3C02A0A9" w:rsidR="006A3671" w:rsidRDefault="006A3671"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Access to elections for people with disabili</w:t>
      </w:r>
      <w:r w:rsidR="002645E9">
        <w:rPr>
          <w:rFonts w:ascii="Segoe UI Light" w:hAnsi="Segoe UI Light" w:cs="Segoe UI Light"/>
          <w:szCs w:val="24"/>
        </w:rPr>
        <w:t>t</w:t>
      </w:r>
      <w:r>
        <w:rPr>
          <w:rFonts w:ascii="Segoe UI Light" w:hAnsi="Segoe UI Light" w:cs="Segoe UI Light"/>
          <w:szCs w:val="24"/>
        </w:rPr>
        <w:t>y</w:t>
      </w:r>
    </w:p>
    <w:p w14:paraId="6D8A0DCD" w14:textId="2795A186" w:rsidR="006A3671" w:rsidRDefault="003C6448"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Wider h</w:t>
      </w:r>
      <w:r w:rsidR="006A3671">
        <w:rPr>
          <w:rFonts w:ascii="Segoe UI Light" w:hAnsi="Segoe UI Light" w:cs="Segoe UI Light"/>
          <w:szCs w:val="24"/>
        </w:rPr>
        <w:t>ousing options for poor and vulnerable</w:t>
      </w:r>
    </w:p>
    <w:p w14:paraId="5481A633" w14:textId="338DC020" w:rsidR="006A3671" w:rsidRDefault="003C6448"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Enhanced</w:t>
      </w:r>
      <w:r w:rsidR="006A3671">
        <w:rPr>
          <w:rFonts w:ascii="Segoe UI Light" w:hAnsi="Segoe UI Light" w:cs="Segoe UI Light"/>
          <w:szCs w:val="24"/>
        </w:rPr>
        <w:t xml:space="preserve"> inclus</w:t>
      </w:r>
      <w:r>
        <w:rPr>
          <w:rFonts w:ascii="Segoe UI Light" w:hAnsi="Segoe UI Light" w:cs="Segoe UI Light"/>
          <w:szCs w:val="24"/>
        </w:rPr>
        <w:t>ivity</w:t>
      </w:r>
      <w:r w:rsidR="006A3671">
        <w:rPr>
          <w:rFonts w:ascii="Segoe UI Light" w:hAnsi="Segoe UI Light" w:cs="Segoe UI Light"/>
          <w:szCs w:val="24"/>
        </w:rPr>
        <w:t xml:space="preserve"> in conditional cash transfers</w:t>
      </w:r>
    </w:p>
    <w:p w14:paraId="65607D9B" w14:textId="5D4444E7" w:rsidR="006A3671" w:rsidRDefault="006A3671"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Protecting interns form sexual harassment</w:t>
      </w:r>
    </w:p>
    <w:p w14:paraId="0D67225B" w14:textId="5A44F7BA" w:rsidR="006A3671" w:rsidRDefault="006A3671"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Bringing gender-related reforms to the table (such as teenage pregnancy)</w:t>
      </w:r>
    </w:p>
    <w:p w14:paraId="22E087BE" w14:textId="10F55DF8" w:rsidR="006A3671" w:rsidRDefault="006A3671" w:rsidP="00C979D0">
      <w:pPr>
        <w:pStyle w:val="ListParagraph"/>
        <w:numPr>
          <w:ilvl w:val="1"/>
          <w:numId w:val="1"/>
        </w:numPr>
        <w:spacing w:after="80" w:line="240" w:lineRule="auto"/>
        <w:ind w:left="1077" w:hanging="357"/>
        <w:rPr>
          <w:rFonts w:ascii="Segoe UI Light" w:hAnsi="Segoe UI Light" w:cs="Segoe UI Light"/>
          <w:szCs w:val="24"/>
        </w:rPr>
      </w:pPr>
      <w:r>
        <w:rPr>
          <w:rFonts w:ascii="Segoe UI Light" w:hAnsi="Segoe UI Light" w:cs="Segoe UI Light"/>
          <w:szCs w:val="24"/>
        </w:rPr>
        <w:t>Economic growth</w:t>
      </w:r>
    </w:p>
    <w:p w14:paraId="784F301A" w14:textId="00573223" w:rsidR="006A3671" w:rsidRDefault="006A3671"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A fairer, more efficient, tax regime</w:t>
      </w:r>
    </w:p>
    <w:p w14:paraId="3C1803D1" w14:textId="37A95207" w:rsidR="006A3671" w:rsidRDefault="006A3671"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Promoting inclusive education</w:t>
      </w:r>
    </w:p>
    <w:p w14:paraId="54861A3C" w14:textId="28941518" w:rsidR="006A3671" w:rsidRDefault="003C6448"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Transport [airport]</w:t>
      </w:r>
      <w:r w:rsidR="006A3671">
        <w:rPr>
          <w:rFonts w:ascii="Segoe UI Light" w:hAnsi="Segoe UI Light" w:cs="Segoe UI Light"/>
          <w:szCs w:val="24"/>
        </w:rPr>
        <w:t xml:space="preserve"> and tourism priorities convergence</w:t>
      </w:r>
    </w:p>
    <w:p w14:paraId="0D596834" w14:textId="35F83FCD" w:rsidR="006A3671" w:rsidRDefault="00625122" w:rsidP="009E1C64">
      <w:pPr>
        <w:pStyle w:val="ListParagraph"/>
        <w:numPr>
          <w:ilvl w:val="2"/>
          <w:numId w:val="10"/>
        </w:numPr>
        <w:spacing w:after="80" w:line="240" w:lineRule="auto"/>
        <w:rPr>
          <w:rFonts w:ascii="Segoe UI Light" w:hAnsi="Segoe UI Light" w:cs="Segoe UI Light"/>
          <w:szCs w:val="24"/>
        </w:rPr>
      </w:pPr>
      <w:r>
        <w:rPr>
          <w:rFonts w:ascii="Segoe UI Light" w:hAnsi="Segoe UI Light" w:cs="Segoe UI Light"/>
          <w:szCs w:val="24"/>
        </w:rPr>
        <w:t>Legal adjustment to stabilise rice prices</w:t>
      </w:r>
    </w:p>
    <w:p w14:paraId="0670F1C8" w14:textId="305D0A50" w:rsidR="00625122" w:rsidRDefault="00625122" w:rsidP="00C979D0">
      <w:pPr>
        <w:pStyle w:val="ListParagraph"/>
        <w:numPr>
          <w:ilvl w:val="1"/>
          <w:numId w:val="1"/>
        </w:numPr>
        <w:spacing w:after="80" w:line="240" w:lineRule="auto"/>
        <w:ind w:left="1077" w:hanging="357"/>
        <w:rPr>
          <w:rFonts w:ascii="Segoe UI Light" w:hAnsi="Segoe UI Light" w:cs="Segoe UI Light"/>
          <w:szCs w:val="24"/>
        </w:rPr>
      </w:pPr>
      <w:r>
        <w:rPr>
          <w:rFonts w:ascii="Segoe UI Light" w:hAnsi="Segoe UI Light" w:cs="Segoe UI Light"/>
          <w:szCs w:val="24"/>
        </w:rPr>
        <w:t>COVID-related activities</w:t>
      </w:r>
    </w:p>
    <w:p w14:paraId="4562D8C9" w14:textId="2B5F2478" w:rsidR="00625122" w:rsidRDefault="00625122" w:rsidP="009E1C64">
      <w:pPr>
        <w:pStyle w:val="ListParagraph"/>
        <w:numPr>
          <w:ilvl w:val="2"/>
          <w:numId w:val="10"/>
        </w:numPr>
        <w:spacing w:after="80" w:line="240" w:lineRule="auto"/>
        <w:ind w:left="1803" w:hanging="181"/>
        <w:rPr>
          <w:rFonts w:ascii="Segoe UI Light" w:hAnsi="Segoe UI Light" w:cs="Segoe UI Light"/>
          <w:szCs w:val="24"/>
        </w:rPr>
      </w:pPr>
      <w:r>
        <w:rPr>
          <w:rFonts w:ascii="Segoe UI Light" w:hAnsi="Segoe UI Light" w:cs="Segoe UI Light"/>
          <w:szCs w:val="24"/>
        </w:rPr>
        <w:t>People’s mobility</w:t>
      </w:r>
    </w:p>
    <w:p w14:paraId="1ECA1860" w14:textId="6D27C36B" w:rsidR="00625122" w:rsidRPr="00832DDA" w:rsidRDefault="00625122" w:rsidP="009E1C64">
      <w:pPr>
        <w:pStyle w:val="ListParagraph"/>
        <w:numPr>
          <w:ilvl w:val="2"/>
          <w:numId w:val="10"/>
        </w:numPr>
        <w:spacing w:after="80" w:line="240" w:lineRule="auto"/>
        <w:ind w:left="1803" w:hanging="181"/>
        <w:contextualSpacing w:val="0"/>
        <w:rPr>
          <w:rFonts w:ascii="Segoe UI Light" w:hAnsi="Segoe UI Light" w:cs="Segoe UI Light"/>
          <w:szCs w:val="24"/>
        </w:rPr>
      </w:pPr>
      <w:r>
        <w:rPr>
          <w:rFonts w:ascii="Segoe UI Light" w:hAnsi="Segoe UI Light" w:cs="Segoe UI Light"/>
          <w:szCs w:val="24"/>
        </w:rPr>
        <w:t>Learning continuity for vulnerable people</w:t>
      </w:r>
      <w:r w:rsidR="00E452C4">
        <w:rPr>
          <w:rFonts w:ascii="Segoe UI Light" w:hAnsi="Segoe UI Light" w:cs="Segoe UI Light"/>
          <w:szCs w:val="24"/>
        </w:rPr>
        <w:t>.</w:t>
      </w:r>
    </w:p>
    <w:p w14:paraId="6A2C4C84" w14:textId="5F5291FF" w:rsidR="00E50FF0" w:rsidRDefault="00E50FF0" w:rsidP="00C979D0">
      <w:pPr>
        <w:pStyle w:val="ListParagraph"/>
        <w:numPr>
          <w:ilvl w:val="0"/>
          <w:numId w:val="1"/>
        </w:numPr>
        <w:spacing w:after="80" w:line="240" w:lineRule="auto"/>
        <w:ind w:left="0" w:firstLine="0"/>
        <w:contextualSpacing w:val="0"/>
        <w:rPr>
          <w:rFonts w:ascii="Segoe UI Light" w:hAnsi="Segoe UI Light" w:cs="Segoe UI Light"/>
          <w:szCs w:val="24"/>
        </w:rPr>
      </w:pPr>
      <w:bookmarkStart w:id="31" w:name="_Ref68080955"/>
      <w:r>
        <w:rPr>
          <w:rFonts w:ascii="Segoe UI Light" w:hAnsi="Segoe UI Light" w:cs="Segoe UI Light"/>
          <w:szCs w:val="24"/>
        </w:rPr>
        <w:t>Questions were raised during the review over the ‘weightiness’ of some of the reform streams, particularly in the context of signif</w:t>
      </w:r>
      <w:r w:rsidR="00196853">
        <w:rPr>
          <w:rFonts w:ascii="Segoe UI Light" w:hAnsi="Segoe UI Light" w:cs="Segoe UI Light"/>
          <w:szCs w:val="24"/>
        </w:rPr>
        <w:t>icant scaling up of the program.</w:t>
      </w:r>
      <w:r>
        <w:rPr>
          <w:rFonts w:ascii="Segoe UI Light" w:hAnsi="Segoe UI Light" w:cs="Segoe UI Light"/>
          <w:szCs w:val="24"/>
        </w:rPr>
        <w:t xml:space="preserve"> (</w:t>
      </w:r>
      <w:r w:rsidR="00CB151E">
        <w:rPr>
          <w:rFonts w:ascii="Segoe UI Light" w:hAnsi="Segoe UI Light" w:cs="Segoe UI Light"/>
          <w:szCs w:val="24"/>
        </w:rPr>
        <w:t xml:space="preserve">Currently </w:t>
      </w:r>
      <w:r>
        <w:rPr>
          <w:rFonts w:ascii="Segoe UI Light" w:hAnsi="Segoe UI Light" w:cs="Segoe UI Light"/>
          <w:szCs w:val="24"/>
        </w:rPr>
        <w:t xml:space="preserve">43 reform </w:t>
      </w:r>
      <w:r w:rsidR="00CB151E">
        <w:rPr>
          <w:rFonts w:ascii="Segoe UI Light" w:hAnsi="Segoe UI Light" w:cs="Segoe UI Light"/>
          <w:szCs w:val="24"/>
        </w:rPr>
        <w:t xml:space="preserve">tracks </w:t>
      </w:r>
      <w:r>
        <w:rPr>
          <w:rFonts w:ascii="Segoe UI Light" w:hAnsi="Segoe UI Light" w:cs="Segoe UI Light"/>
          <w:szCs w:val="24"/>
        </w:rPr>
        <w:t>on the books, compared to a handful in Phase 1</w:t>
      </w:r>
      <w:r w:rsidR="00980729">
        <w:rPr>
          <w:rFonts w:ascii="Segoe UI Light" w:hAnsi="Segoe UI Light" w:cs="Segoe UI Light"/>
          <w:szCs w:val="24"/>
        </w:rPr>
        <w:t xml:space="preserve"> – g</w:t>
      </w:r>
      <w:r>
        <w:rPr>
          <w:rFonts w:ascii="Segoe UI Light" w:hAnsi="Segoe UI Light" w:cs="Segoe UI Light"/>
          <w:szCs w:val="24"/>
        </w:rPr>
        <w:t xml:space="preserve">raphic at para </w:t>
      </w:r>
      <w:r>
        <w:rPr>
          <w:rFonts w:ascii="Segoe UI Light" w:hAnsi="Segoe UI Light" w:cs="Segoe UI Light"/>
          <w:szCs w:val="24"/>
        </w:rPr>
        <w:fldChar w:fldCharType="begin"/>
      </w:r>
      <w:r>
        <w:rPr>
          <w:rFonts w:ascii="Segoe UI Light" w:hAnsi="Segoe UI Light" w:cs="Segoe UI Light"/>
          <w:szCs w:val="24"/>
        </w:rPr>
        <w:instrText xml:space="preserve"> REF _Ref67921168 \r \p </w:instrText>
      </w:r>
      <w:r>
        <w:rPr>
          <w:rFonts w:ascii="Segoe UI Light" w:hAnsi="Segoe UI Light" w:cs="Segoe UI Light"/>
          <w:szCs w:val="24"/>
        </w:rPr>
        <w:fldChar w:fldCharType="separate"/>
      </w:r>
      <w:r w:rsidR="00D20EAA">
        <w:rPr>
          <w:rFonts w:ascii="Segoe UI Light" w:hAnsi="Segoe UI Light" w:cs="Segoe UI Light"/>
          <w:szCs w:val="24"/>
        </w:rPr>
        <w:t>23 above</w:t>
      </w:r>
      <w:r>
        <w:rPr>
          <w:rFonts w:ascii="Segoe UI Light" w:hAnsi="Segoe UI Light" w:cs="Segoe UI Light"/>
          <w:szCs w:val="24"/>
        </w:rPr>
        <w:fldChar w:fldCharType="end"/>
      </w:r>
      <w:r w:rsidR="00CB151E">
        <w:rPr>
          <w:rFonts w:ascii="Segoe UI Light" w:hAnsi="Segoe UI Light" w:cs="Segoe UI Light"/>
          <w:szCs w:val="24"/>
        </w:rPr>
        <w:t xml:space="preserve">; </w:t>
      </w:r>
      <w:r w:rsidR="00980729">
        <w:rPr>
          <w:rFonts w:ascii="Segoe UI Light" w:hAnsi="Segoe UI Light" w:cs="Segoe UI Light"/>
          <w:szCs w:val="24"/>
        </w:rPr>
        <w:t xml:space="preserve">and </w:t>
      </w:r>
      <w:r w:rsidR="00F36465" w:rsidRPr="00F36465">
        <w:rPr>
          <w:rFonts w:ascii="Segoe UI Light" w:hAnsi="Segoe UI Light" w:cs="Segoe UI Light"/>
          <w:szCs w:val="24"/>
        </w:rPr>
        <w:t>Annex 1</w:t>
      </w:r>
      <w:r w:rsidRPr="00F36465">
        <w:rPr>
          <w:rFonts w:ascii="Segoe UI Light" w:hAnsi="Segoe UI Light" w:cs="Segoe UI Light"/>
          <w:szCs w:val="24"/>
        </w:rPr>
        <w:t>.</w:t>
      </w:r>
      <w:r w:rsidR="00CB151E">
        <w:rPr>
          <w:rFonts w:ascii="Segoe UI Light" w:hAnsi="Segoe UI Light" w:cs="Segoe UI Light"/>
          <w:szCs w:val="24"/>
        </w:rPr>
        <w:t>)</w:t>
      </w:r>
      <w:r w:rsidR="0069193E" w:rsidRPr="00F36465">
        <w:rPr>
          <w:rFonts w:ascii="Segoe UI Light" w:hAnsi="Segoe UI Light" w:cs="Segoe UI Light"/>
          <w:szCs w:val="24"/>
        </w:rPr>
        <w:t xml:space="preserve"> Ultimately</w:t>
      </w:r>
      <w:r w:rsidR="0069193E">
        <w:rPr>
          <w:rFonts w:ascii="Segoe UI Light" w:hAnsi="Segoe UI Light" w:cs="Segoe UI Light"/>
          <w:szCs w:val="24"/>
        </w:rPr>
        <w:t xml:space="preserve"> this is an issue of their relevance to broader objectives </w:t>
      </w:r>
      <w:r w:rsidR="00574667">
        <w:rPr>
          <w:rFonts w:ascii="Segoe UI Light" w:hAnsi="Segoe UI Light" w:cs="Segoe UI Light"/>
          <w:szCs w:val="24"/>
        </w:rPr>
        <w:t>(not just their ‘alignment with’</w:t>
      </w:r>
      <w:r w:rsidR="00FD76CF">
        <w:rPr>
          <w:rFonts w:ascii="Segoe UI Light" w:hAnsi="Segoe UI Light" w:cs="Segoe UI Light"/>
          <w:szCs w:val="24"/>
        </w:rPr>
        <w:t xml:space="preserve"> – para </w:t>
      </w:r>
      <w:r w:rsidR="00C255B7">
        <w:rPr>
          <w:rFonts w:ascii="Segoe UI Light" w:hAnsi="Segoe UI Light" w:cs="Segoe UI Light"/>
          <w:szCs w:val="24"/>
        </w:rPr>
        <w:fldChar w:fldCharType="begin"/>
      </w:r>
      <w:r w:rsidR="00C255B7">
        <w:rPr>
          <w:rFonts w:ascii="Segoe UI Light" w:hAnsi="Segoe UI Light" w:cs="Segoe UI Light"/>
          <w:szCs w:val="24"/>
        </w:rPr>
        <w:instrText xml:space="preserve"> REF _Ref67999678 \r \p </w:instrText>
      </w:r>
      <w:r w:rsidR="00C255B7">
        <w:rPr>
          <w:rFonts w:ascii="Segoe UI Light" w:hAnsi="Segoe UI Light" w:cs="Segoe UI Light"/>
          <w:szCs w:val="24"/>
        </w:rPr>
        <w:fldChar w:fldCharType="separate"/>
      </w:r>
      <w:r w:rsidR="00D20EAA">
        <w:rPr>
          <w:rFonts w:ascii="Segoe UI Light" w:hAnsi="Segoe UI Light" w:cs="Segoe UI Light"/>
          <w:szCs w:val="24"/>
        </w:rPr>
        <w:t>65 below</w:t>
      </w:r>
      <w:r w:rsidR="00C255B7">
        <w:rPr>
          <w:rFonts w:ascii="Segoe UI Light" w:hAnsi="Segoe UI Light" w:cs="Segoe UI Light"/>
          <w:szCs w:val="24"/>
        </w:rPr>
        <w:fldChar w:fldCharType="end"/>
      </w:r>
      <w:r w:rsidR="00574667">
        <w:rPr>
          <w:rFonts w:ascii="Segoe UI Light" w:hAnsi="Segoe UI Light" w:cs="Segoe UI Light"/>
          <w:szCs w:val="24"/>
        </w:rPr>
        <w:t>)</w:t>
      </w:r>
      <w:r w:rsidR="00FD76CF">
        <w:rPr>
          <w:rFonts w:ascii="Segoe UI Light" w:hAnsi="Segoe UI Light" w:cs="Segoe UI Light"/>
          <w:szCs w:val="24"/>
        </w:rPr>
        <w:t>,</w:t>
      </w:r>
      <w:r w:rsidR="00574667">
        <w:rPr>
          <w:rFonts w:ascii="Segoe UI Light" w:hAnsi="Segoe UI Light" w:cs="Segoe UI Light"/>
          <w:szCs w:val="24"/>
        </w:rPr>
        <w:t xml:space="preserve"> </w:t>
      </w:r>
      <w:r w:rsidR="0069193E">
        <w:rPr>
          <w:rFonts w:ascii="Segoe UI Light" w:hAnsi="Segoe UI Light" w:cs="Segoe UI Light"/>
          <w:szCs w:val="24"/>
        </w:rPr>
        <w:t xml:space="preserve">but also </w:t>
      </w:r>
      <w:proofErr w:type="spellStart"/>
      <w:r w:rsidR="0069193E">
        <w:rPr>
          <w:rFonts w:ascii="Segoe UI Light" w:hAnsi="Segoe UI Light" w:cs="Segoe UI Light"/>
          <w:szCs w:val="24"/>
        </w:rPr>
        <w:t>CfC’s</w:t>
      </w:r>
      <w:proofErr w:type="spellEnd"/>
      <w:r w:rsidR="0069193E">
        <w:rPr>
          <w:rFonts w:ascii="Segoe UI Light" w:hAnsi="Segoe UI Light" w:cs="Segoe UI Light"/>
          <w:szCs w:val="24"/>
        </w:rPr>
        <w:t xml:space="preserve"> “taking small bets and seeing where they take us” approach, as well</w:t>
      </w:r>
      <w:r w:rsidR="00A83F52">
        <w:rPr>
          <w:rFonts w:ascii="Segoe UI Light" w:hAnsi="Segoe UI Light" w:cs="Segoe UI Light"/>
          <w:szCs w:val="24"/>
        </w:rPr>
        <w:t xml:space="preserve"> as</w:t>
      </w:r>
      <w:r w:rsidR="0069193E">
        <w:rPr>
          <w:rFonts w:ascii="Segoe UI Light" w:hAnsi="Segoe UI Light" w:cs="Segoe UI Light"/>
          <w:szCs w:val="24"/>
        </w:rPr>
        <w:t xml:space="preserve">, </w:t>
      </w:r>
      <w:r w:rsidR="00A83F52">
        <w:rPr>
          <w:rFonts w:ascii="Segoe UI Light" w:hAnsi="Segoe UI Light" w:cs="Segoe UI Light"/>
          <w:szCs w:val="24"/>
        </w:rPr>
        <w:t>possibly</w:t>
      </w:r>
      <w:r w:rsidR="0069193E">
        <w:rPr>
          <w:rFonts w:ascii="Segoe UI Light" w:hAnsi="Segoe UI Light" w:cs="Segoe UI Light"/>
          <w:szCs w:val="24"/>
        </w:rPr>
        <w:t>, investing in ‘future value’ (</w:t>
      </w:r>
      <w:r w:rsidR="005E42F2">
        <w:rPr>
          <w:rFonts w:ascii="Segoe UI Light" w:hAnsi="Segoe UI Light" w:cs="Segoe UI Light"/>
          <w:szCs w:val="24"/>
        </w:rPr>
        <w:t xml:space="preserve">para </w:t>
      </w:r>
      <w:r w:rsidR="005E42F2">
        <w:rPr>
          <w:rFonts w:ascii="Segoe UI Light" w:hAnsi="Segoe UI Light" w:cs="Segoe UI Light"/>
          <w:szCs w:val="24"/>
        </w:rPr>
        <w:fldChar w:fldCharType="begin"/>
      </w:r>
      <w:r w:rsidR="005E42F2">
        <w:rPr>
          <w:rFonts w:ascii="Segoe UI Light" w:hAnsi="Segoe UI Light" w:cs="Segoe UI Light"/>
          <w:szCs w:val="24"/>
        </w:rPr>
        <w:instrText xml:space="preserve"> REF _Ref69736848 \r \h </w:instrText>
      </w:r>
      <w:r w:rsidR="005E42F2">
        <w:rPr>
          <w:rFonts w:ascii="Segoe UI Light" w:hAnsi="Segoe UI Light" w:cs="Segoe UI Light"/>
          <w:szCs w:val="24"/>
        </w:rPr>
      </w:r>
      <w:r w:rsidR="005E42F2">
        <w:rPr>
          <w:rFonts w:ascii="Segoe UI Light" w:hAnsi="Segoe UI Light" w:cs="Segoe UI Light"/>
          <w:szCs w:val="24"/>
        </w:rPr>
        <w:fldChar w:fldCharType="separate"/>
      </w:r>
      <w:r w:rsidR="00D20EAA">
        <w:rPr>
          <w:rFonts w:ascii="Segoe UI Light" w:hAnsi="Segoe UI Light" w:cs="Segoe UI Light"/>
          <w:szCs w:val="24"/>
        </w:rPr>
        <w:t>67</w:t>
      </w:r>
      <w:r w:rsidR="005E42F2">
        <w:rPr>
          <w:rFonts w:ascii="Segoe UI Light" w:hAnsi="Segoe UI Light" w:cs="Segoe UI Light"/>
          <w:szCs w:val="24"/>
        </w:rPr>
        <w:fldChar w:fldCharType="end"/>
      </w:r>
      <w:r w:rsidR="005E42F2">
        <w:rPr>
          <w:rFonts w:ascii="Segoe UI Light" w:hAnsi="Segoe UI Light" w:cs="Segoe UI Light"/>
          <w:szCs w:val="24"/>
        </w:rPr>
        <w:t>(</w:t>
      </w:r>
      <w:proofErr w:type="spellStart"/>
      <w:r w:rsidR="005E42F2">
        <w:rPr>
          <w:rFonts w:ascii="Segoe UI Light" w:hAnsi="Segoe UI Light" w:cs="Segoe UI Light"/>
          <w:szCs w:val="24"/>
        </w:rPr>
        <w:t>i</w:t>
      </w:r>
      <w:proofErr w:type="spellEnd"/>
      <w:r w:rsidR="005E42F2">
        <w:rPr>
          <w:rFonts w:ascii="Segoe UI Light" w:hAnsi="Segoe UI Light" w:cs="Segoe UI Light"/>
          <w:szCs w:val="24"/>
        </w:rPr>
        <w:t xml:space="preserve">) and </w:t>
      </w:r>
      <w:r w:rsidR="003534F8">
        <w:rPr>
          <w:rFonts w:ascii="Segoe UI Light" w:hAnsi="Segoe UI Light" w:cs="Segoe UI Light"/>
          <w:szCs w:val="24"/>
        </w:rPr>
        <w:t xml:space="preserve">footnote </w:t>
      </w:r>
      <w:r w:rsidR="003534F8">
        <w:rPr>
          <w:rFonts w:ascii="Segoe UI Light" w:hAnsi="Segoe UI Light" w:cs="Segoe UI Light"/>
          <w:szCs w:val="24"/>
        </w:rPr>
        <w:fldChar w:fldCharType="begin"/>
      </w:r>
      <w:r w:rsidR="003534F8">
        <w:rPr>
          <w:rFonts w:ascii="Segoe UI Light" w:hAnsi="Segoe UI Light" w:cs="Segoe UI Light"/>
          <w:szCs w:val="24"/>
        </w:rPr>
        <w:instrText xml:space="preserve"> NOTEREF _Ref67999515 \p </w:instrText>
      </w:r>
      <w:r w:rsidR="003534F8">
        <w:rPr>
          <w:rFonts w:ascii="Segoe UI Light" w:hAnsi="Segoe UI Light" w:cs="Segoe UI Light"/>
          <w:szCs w:val="24"/>
        </w:rPr>
        <w:fldChar w:fldCharType="separate"/>
      </w:r>
      <w:r w:rsidR="00D20EAA">
        <w:rPr>
          <w:rFonts w:ascii="Segoe UI Light" w:hAnsi="Segoe UI Light" w:cs="Segoe UI Light"/>
          <w:szCs w:val="24"/>
        </w:rPr>
        <w:t>21 below</w:t>
      </w:r>
      <w:r w:rsidR="003534F8">
        <w:rPr>
          <w:rFonts w:ascii="Segoe UI Light" w:hAnsi="Segoe UI Light" w:cs="Segoe UI Light"/>
          <w:szCs w:val="24"/>
        </w:rPr>
        <w:fldChar w:fldCharType="end"/>
      </w:r>
      <w:r w:rsidR="0069193E">
        <w:rPr>
          <w:rFonts w:ascii="Segoe UI Light" w:hAnsi="Segoe UI Light" w:cs="Segoe UI Light"/>
          <w:szCs w:val="24"/>
        </w:rPr>
        <w:t>).</w:t>
      </w:r>
      <w:bookmarkEnd w:id="31"/>
    </w:p>
    <w:p w14:paraId="6F84521C" w14:textId="77777777" w:rsidR="00E50FF0" w:rsidRDefault="00E50FF0" w:rsidP="009D0F78">
      <w:pPr>
        <w:pStyle w:val="ListParagraph"/>
        <w:keepNext/>
        <w:spacing w:after="80" w:line="240" w:lineRule="auto"/>
        <w:ind w:left="0"/>
        <w:contextualSpacing w:val="0"/>
        <w:rPr>
          <w:rFonts w:ascii="Segoe UI Light" w:hAnsi="Segoe UI Light" w:cs="Segoe UI Light"/>
          <w:color w:val="000099"/>
          <w:szCs w:val="24"/>
        </w:rPr>
      </w:pPr>
    </w:p>
    <w:p w14:paraId="79BC5C0C" w14:textId="67AC7FE3" w:rsidR="009D0F78" w:rsidRPr="009D0F78" w:rsidRDefault="009D0F78" w:rsidP="0060027C">
      <w:pPr>
        <w:pStyle w:val="Heading3a"/>
      </w:pPr>
      <w:bookmarkStart w:id="32" w:name="covid"/>
      <w:bookmarkEnd w:id="32"/>
      <w:r w:rsidRPr="009D0F78">
        <w:t>COVID-19</w:t>
      </w:r>
    </w:p>
    <w:p w14:paraId="6D922832" w14:textId="1DCF9620" w:rsidR="002311DF" w:rsidRPr="009D0F78" w:rsidRDefault="004D61CB" w:rsidP="009D0F78">
      <w:pPr>
        <w:pStyle w:val="ListParagraph"/>
        <w:numPr>
          <w:ilvl w:val="0"/>
          <w:numId w:val="1"/>
        </w:numPr>
        <w:spacing w:after="80" w:line="240" w:lineRule="auto"/>
        <w:ind w:left="0" w:firstLine="0"/>
        <w:contextualSpacing w:val="0"/>
        <w:rPr>
          <w:rFonts w:ascii="Segoe UI Light" w:hAnsi="Segoe UI Light" w:cs="Segoe UI Light"/>
          <w:szCs w:val="24"/>
        </w:rPr>
      </w:pPr>
      <w:r w:rsidRPr="009D0F78">
        <w:rPr>
          <w:rFonts w:ascii="Segoe UI Light" w:hAnsi="Segoe UI Light" w:cs="Segoe UI Light"/>
          <w:szCs w:val="24"/>
        </w:rPr>
        <w:t xml:space="preserve">The emergence in 2020 of COVID-19 and associated </w:t>
      </w:r>
      <w:r w:rsidR="00A42882">
        <w:rPr>
          <w:rFonts w:ascii="Segoe UI Light" w:hAnsi="Segoe UI Light" w:cs="Segoe UI Light"/>
          <w:szCs w:val="24"/>
        </w:rPr>
        <w:t xml:space="preserve">societal </w:t>
      </w:r>
      <w:r w:rsidRPr="009D0F78">
        <w:rPr>
          <w:rFonts w:ascii="Segoe UI Light" w:hAnsi="Segoe UI Light" w:cs="Segoe UI Light"/>
          <w:szCs w:val="24"/>
        </w:rPr>
        <w:t>and econom</w:t>
      </w:r>
      <w:r w:rsidR="00A42882">
        <w:rPr>
          <w:rFonts w:ascii="Segoe UI Light" w:hAnsi="Segoe UI Light" w:cs="Segoe UI Light"/>
          <w:szCs w:val="24"/>
        </w:rPr>
        <w:t>ic</w:t>
      </w:r>
      <w:r w:rsidRPr="009D0F78">
        <w:rPr>
          <w:rFonts w:ascii="Segoe UI Light" w:hAnsi="Segoe UI Light" w:cs="Segoe UI Light"/>
          <w:szCs w:val="24"/>
        </w:rPr>
        <w:t xml:space="preserve"> </w:t>
      </w:r>
      <w:r w:rsidR="00A42882" w:rsidRPr="009D0F78">
        <w:rPr>
          <w:rFonts w:ascii="Segoe UI Light" w:hAnsi="Segoe UI Light" w:cs="Segoe UI Light"/>
          <w:szCs w:val="24"/>
        </w:rPr>
        <w:t xml:space="preserve">shocks </w:t>
      </w:r>
      <w:r w:rsidRPr="009D0F78">
        <w:rPr>
          <w:rFonts w:ascii="Segoe UI Light" w:hAnsi="Segoe UI Light" w:cs="Segoe UI Light"/>
          <w:szCs w:val="24"/>
        </w:rPr>
        <w:t xml:space="preserve">resulted in a </w:t>
      </w:r>
      <w:r w:rsidR="008274BB" w:rsidRPr="009D0F78">
        <w:rPr>
          <w:rFonts w:ascii="Segoe UI Light" w:hAnsi="Segoe UI Light" w:cs="Segoe UI Light"/>
          <w:szCs w:val="24"/>
        </w:rPr>
        <w:t xml:space="preserve">rapid </w:t>
      </w:r>
      <w:r w:rsidRPr="009D0F78">
        <w:rPr>
          <w:rFonts w:ascii="Segoe UI Light" w:hAnsi="Segoe UI Light" w:cs="Segoe UI Light"/>
          <w:szCs w:val="24"/>
        </w:rPr>
        <w:t>re-examination of CfC’s priorities and activities – ini</w:t>
      </w:r>
      <w:r w:rsidR="00A42882">
        <w:rPr>
          <w:rFonts w:ascii="Segoe UI Light" w:hAnsi="Segoe UI Light" w:cs="Segoe UI Light"/>
          <w:szCs w:val="24"/>
        </w:rPr>
        <w:t xml:space="preserve">tially </w:t>
      </w:r>
      <w:r w:rsidR="00C77353">
        <w:rPr>
          <w:rFonts w:ascii="Segoe UI Light" w:hAnsi="Segoe UI Light" w:cs="Segoe UI Light"/>
          <w:szCs w:val="24"/>
        </w:rPr>
        <w:t>through</w:t>
      </w:r>
      <w:r w:rsidR="00A42882">
        <w:rPr>
          <w:rFonts w:ascii="Segoe UI Light" w:hAnsi="Segoe UI Light" w:cs="Segoe UI Light"/>
          <w:szCs w:val="24"/>
        </w:rPr>
        <w:t xml:space="preserve"> TAF’s own</w:t>
      </w:r>
      <w:r w:rsidRPr="009D0F78">
        <w:rPr>
          <w:rFonts w:ascii="Segoe UI Light" w:hAnsi="Segoe UI Light" w:cs="Segoe UI Light"/>
          <w:szCs w:val="24"/>
        </w:rPr>
        <w:t xml:space="preserve"> early analysis of </w:t>
      </w:r>
      <w:r w:rsidR="00F175A3">
        <w:rPr>
          <w:rFonts w:ascii="Segoe UI Light" w:hAnsi="Segoe UI Light" w:cs="Segoe UI Light"/>
          <w:szCs w:val="24"/>
        </w:rPr>
        <w:t xml:space="preserve">the pandemic’s </w:t>
      </w:r>
      <w:r w:rsidRPr="009D0F78">
        <w:rPr>
          <w:rFonts w:ascii="Segoe UI Light" w:hAnsi="Segoe UI Light" w:cs="Segoe UI Light"/>
          <w:szCs w:val="24"/>
        </w:rPr>
        <w:t xml:space="preserve">implications for public policy and then subsequently in the context of the pivot </w:t>
      </w:r>
      <w:r w:rsidR="008274BB" w:rsidRPr="009D0F78">
        <w:rPr>
          <w:rFonts w:ascii="Segoe UI Light" w:hAnsi="Segoe UI Light" w:cs="Segoe UI Light"/>
          <w:szCs w:val="24"/>
        </w:rPr>
        <w:t xml:space="preserve">in </w:t>
      </w:r>
      <w:r w:rsidRPr="009D0F78">
        <w:rPr>
          <w:rFonts w:ascii="Segoe UI Light" w:hAnsi="Segoe UI Light" w:cs="Segoe UI Light"/>
          <w:szCs w:val="24"/>
        </w:rPr>
        <w:t xml:space="preserve">investment required under Australia’s </w:t>
      </w:r>
      <w:r w:rsidRPr="002F3C4E">
        <w:rPr>
          <w:rFonts w:ascii="Segoe UI Light" w:hAnsi="Segoe UI Light" w:cs="Segoe UI Light"/>
          <w:i/>
          <w:szCs w:val="24"/>
        </w:rPr>
        <w:t>Partnerships for Recovery</w:t>
      </w:r>
      <w:r w:rsidRPr="009D0F78">
        <w:rPr>
          <w:rFonts w:ascii="Segoe UI Light" w:hAnsi="Segoe UI Light" w:cs="Segoe UI Light"/>
          <w:szCs w:val="24"/>
        </w:rPr>
        <w:t xml:space="preserve"> paper</w:t>
      </w:r>
      <w:r w:rsidR="002311DF">
        <w:rPr>
          <w:rStyle w:val="FootnoteReference"/>
          <w:rFonts w:ascii="Segoe UI Light" w:hAnsi="Segoe UI Light" w:cs="Segoe UI Light"/>
          <w:szCs w:val="24"/>
        </w:rPr>
        <w:footnoteReference w:id="18"/>
      </w:r>
      <w:r w:rsidRPr="009D0F78">
        <w:rPr>
          <w:rFonts w:ascii="Segoe UI Light" w:hAnsi="Segoe UI Light" w:cs="Segoe UI Light"/>
          <w:szCs w:val="24"/>
        </w:rPr>
        <w:t>.</w:t>
      </w:r>
      <w:r w:rsidR="002311DF" w:rsidRPr="009D0F78">
        <w:rPr>
          <w:rFonts w:ascii="Segoe UI Light" w:hAnsi="Segoe UI Light" w:cs="Segoe UI Light"/>
          <w:szCs w:val="24"/>
        </w:rPr>
        <w:t xml:space="preserve"> </w:t>
      </w:r>
    </w:p>
    <w:p w14:paraId="1D575761" w14:textId="3E1CBD22" w:rsidR="00425344" w:rsidRDefault="002311DF" w:rsidP="00425344">
      <w:pPr>
        <w:pStyle w:val="ListParagraph"/>
        <w:numPr>
          <w:ilvl w:val="0"/>
          <w:numId w:val="1"/>
        </w:numPr>
        <w:spacing w:after="80" w:line="240" w:lineRule="auto"/>
        <w:ind w:left="0" w:firstLine="0"/>
        <w:contextualSpacing w:val="0"/>
        <w:rPr>
          <w:rFonts w:ascii="Segoe UI Light" w:hAnsi="Segoe UI Light" w:cs="Segoe UI Light"/>
          <w:szCs w:val="24"/>
        </w:rPr>
      </w:pPr>
      <w:bookmarkStart w:id="33" w:name="_Ref67577008"/>
      <w:r>
        <w:rPr>
          <w:rFonts w:ascii="Segoe UI Light" w:hAnsi="Segoe UI Light" w:cs="Segoe UI Light"/>
          <w:szCs w:val="24"/>
        </w:rPr>
        <w:t xml:space="preserve">Australia’s COVID-19 development response seeks to </w:t>
      </w:r>
      <w:r w:rsidRPr="002311DF">
        <w:rPr>
          <w:rFonts w:ascii="Segoe UI Light" w:hAnsi="Segoe UI Light" w:cs="Segoe UI Light"/>
          <w:szCs w:val="24"/>
        </w:rPr>
        <w:t>[re-]establish a stable, prosperous, resilient Indo-Pacific in the wake of COVID-19 through partnership action in four areas</w:t>
      </w:r>
      <w:r>
        <w:rPr>
          <w:rFonts w:ascii="Segoe UI Light" w:hAnsi="Segoe UI Light" w:cs="Segoe UI Light"/>
          <w:szCs w:val="24"/>
        </w:rPr>
        <w:t>:</w:t>
      </w:r>
      <w:bookmarkEnd w:id="33"/>
    </w:p>
    <w:p w14:paraId="41C1CEFA" w14:textId="103FA030" w:rsidR="002311DF" w:rsidRDefault="002311DF" w:rsidP="00317FAC">
      <w:pPr>
        <w:pStyle w:val="ListParagraph"/>
        <w:numPr>
          <w:ilvl w:val="1"/>
          <w:numId w:val="1"/>
        </w:numPr>
        <w:spacing w:after="80" w:line="240" w:lineRule="auto"/>
        <w:ind w:left="1077" w:hanging="357"/>
        <w:rPr>
          <w:rFonts w:ascii="Segoe UI Light" w:hAnsi="Segoe UI Light" w:cs="Segoe UI Light"/>
          <w:szCs w:val="24"/>
        </w:rPr>
      </w:pPr>
      <w:r>
        <w:rPr>
          <w:rFonts w:ascii="Segoe UI Light" w:hAnsi="Segoe UI Light" w:cs="Segoe UI Light"/>
          <w:szCs w:val="24"/>
        </w:rPr>
        <w:t>Health security</w:t>
      </w:r>
    </w:p>
    <w:p w14:paraId="624BC7DF" w14:textId="4E8E04FC" w:rsidR="002311DF" w:rsidRDefault="002311DF" w:rsidP="00317FAC">
      <w:pPr>
        <w:pStyle w:val="ListParagraph"/>
        <w:numPr>
          <w:ilvl w:val="1"/>
          <w:numId w:val="1"/>
        </w:numPr>
        <w:spacing w:after="80" w:line="240" w:lineRule="auto"/>
        <w:ind w:left="1077" w:hanging="357"/>
        <w:rPr>
          <w:rFonts w:ascii="Segoe UI Light" w:hAnsi="Segoe UI Light" w:cs="Segoe UI Light"/>
          <w:szCs w:val="24"/>
        </w:rPr>
      </w:pPr>
      <w:r>
        <w:rPr>
          <w:rFonts w:ascii="Segoe UI Light" w:hAnsi="Segoe UI Light" w:cs="Segoe UI Light"/>
          <w:szCs w:val="24"/>
        </w:rPr>
        <w:t>Stability</w:t>
      </w:r>
    </w:p>
    <w:p w14:paraId="028C9D35" w14:textId="39622864" w:rsidR="002311DF" w:rsidRDefault="002311DF" w:rsidP="00317FAC">
      <w:pPr>
        <w:pStyle w:val="ListParagraph"/>
        <w:numPr>
          <w:ilvl w:val="1"/>
          <w:numId w:val="1"/>
        </w:numPr>
        <w:spacing w:after="80" w:line="240" w:lineRule="auto"/>
        <w:ind w:left="1077" w:hanging="357"/>
        <w:rPr>
          <w:rFonts w:ascii="Segoe UI Light" w:hAnsi="Segoe UI Light" w:cs="Segoe UI Light"/>
          <w:szCs w:val="24"/>
        </w:rPr>
      </w:pPr>
      <w:r>
        <w:rPr>
          <w:rFonts w:ascii="Segoe UI Light" w:hAnsi="Segoe UI Light" w:cs="Segoe UI Light"/>
          <w:szCs w:val="24"/>
        </w:rPr>
        <w:t>Economic recovery</w:t>
      </w:r>
    </w:p>
    <w:p w14:paraId="4B5FB453" w14:textId="5903E13E" w:rsidR="002311DF" w:rsidRPr="005E1F9C" w:rsidRDefault="002311DF" w:rsidP="002311DF">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Protecting the most vulnerable, especially women and girls</w:t>
      </w:r>
      <w:r w:rsidR="00140E8D">
        <w:rPr>
          <w:rFonts w:ascii="Segoe UI Light" w:hAnsi="Segoe UI Light" w:cs="Segoe UI Light"/>
          <w:szCs w:val="24"/>
        </w:rPr>
        <w:t>.</w:t>
      </w:r>
    </w:p>
    <w:p w14:paraId="78607F38" w14:textId="57C8683B" w:rsidR="007436D0" w:rsidRDefault="00E452C4" w:rsidP="00A22E3E">
      <w:pPr>
        <w:pStyle w:val="ListParagraph"/>
        <w:numPr>
          <w:ilvl w:val="0"/>
          <w:numId w:val="1"/>
        </w:numPr>
        <w:spacing w:after="80" w:line="240" w:lineRule="auto"/>
        <w:ind w:left="0" w:firstLine="0"/>
        <w:contextualSpacing w:val="0"/>
        <w:rPr>
          <w:rFonts w:ascii="Segoe UI Light" w:hAnsi="Segoe UI Light" w:cs="Segoe UI Light"/>
          <w:szCs w:val="24"/>
        </w:rPr>
      </w:pPr>
      <w:bookmarkStart w:id="34" w:name="_Ref67576998"/>
      <w:r>
        <w:rPr>
          <w:rFonts w:ascii="Segoe UI Light" w:hAnsi="Segoe UI Light" w:cs="Segoe UI Light"/>
          <w:szCs w:val="24"/>
        </w:rPr>
        <w:t xml:space="preserve">The </w:t>
      </w:r>
      <w:r w:rsidRPr="002F3C4E">
        <w:rPr>
          <w:rFonts w:ascii="Segoe UI Light" w:hAnsi="Segoe UI Light" w:cs="Segoe UI Light"/>
          <w:i/>
          <w:szCs w:val="24"/>
        </w:rPr>
        <w:t>Partnerships for Recovery</w:t>
      </w:r>
      <w:r w:rsidRPr="00E452C4">
        <w:rPr>
          <w:rFonts w:ascii="Segoe UI Light" w:hAnsi="Segoe UI Light" w:cs="Segoe UI Light"/>
          <w:szCs w:val="24"/>
        </w:rPr>
        <w:t>’s</w:t>
      </w:r>
      <w:r w:rsidR="00F26073">
        <w:rPr>
          <w:rFonts w:ascii="Segoe UI Light" w:hAnsi="Segoe UI Light" w:cs="Segoe UI Light"/>
          <w:szCs w:val="24"/>
        </w:rPr>
        <w:t xml:space="preserve"> principles embrace a whole-of-</w:t>
      </w:r>
      <w:r w:rsidR="00A22E3E">
        <w:rPr>
          <w:rFonts w:ascii="Segoe UI Light" w:hAnsi="Segoe UI Light" w:cs="Segoe UI Light"/>
          <w:szCs w:val="24"/>
        </w:rPr>
        <w:t>government approach, flexibility and responsivene</w:t>
      </w:r>
      <w:r w:rsidR="00F26073">
        <w:rPr>
          <w:rFonts w:ascii="Segoe UI Light" w:hAnsi="Segoe UI Light" w:cs="Segoe UI Light"/>
          <w:szCs w:val="24"/>
        </w:rPr>
        <w:t>ss, effective partnerships, new</w:t>
      </w:r>
      <w:r w:rsidR="00A22E3E">
        <w:rPr>
          <w:rFonts w:ascii="Segoe UI Light" w:hAnsi="Segoe UI Light" w:cs="Segoe UI Light"/>
          <w:szCs w:val="24"/>
        </w:rPr>
        <w:t xml:space="preserve"> approaches an</w:t>
      </w:r>
      <w:r w:rsidR="00A42882">
        <w:rPr>
          <w:rFonts w:ascii="Segoe UI Light" w:hAnsi="Segoe UI Light" w:cs="Segoe UI Light"/>
          <w:szCs w:val="24"/>
        </w:rPr>
        <w:t>d</w:t>
      </w:r>
      <w:r w:rsidR="00A22E3E">
        <w:rPr>
          <w:rFonts w:ascii="Segoe UI Light" w:hAnsi="Segoe UI Light" w:cs="Segoe UI Light"/>
          <w:szCs w:val="24"/>
        </w:rPr>
        <w:t xml:space="preserve"> instruments, and evidence-based interventions.</w:t>
      </w:r>
      <w:bookmarkEnd w:id="34"/>
    </w:p>
    <w:p w14:paraId="2BBCAEEF" w14:textId="542C2BE5" w:rsidR="00AB4BD8" w:rsidRDefault="00850273" w:rsidP="00A22E3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lastRenderedPageBreak/>
        <w:t xml:space="preserve">The majority of CfC’s existing program clearly already contributed readily to these (paras </w:t>
      </w:r>
      <w:r>
        <w:rPr>
          <w:rFonts w:ascii="Segoe UI Light" w:hAnsi="Segoe UI Light" w:cs="Segoe UI Light"/>
          <w:szCs w:val="24"/>
        </w:rPr>
        <w:fldChar w:fldCharType="begin"/>
      </w:r>
      <w:r>
        <w:rPr>
          <w:rFonts w:ascii="Segoe UI Light" w:hAnsi="Segoe UI Light" w:cs="Segoe UI Light"/>
          <w:szCs w:val="24"/>
        </w:rPr>
        <w:instrText xml:space="preserve"> REF _Ref67577008 \r </w:instrText>
      </w:r>
      <w:r>
        <w:rPr>
          <w:rFonts w:ascii="Segoe UI Light" w:hAnsi="Segoe UI Light" w:cs="Segoe UI Light"/>
          <w:szCs w:val="24"/>
        </w:rPr>
        <w:fldChar w:fldCharType="separate"/>
      </w:r>
      <w:r w:rsidR="00D20EAA">
        <w:rPr>
          <w:rFonts w:ascii="Segoe UI Light" w:hAnsi="Segoe UI Light" w:cs="Segoe UI Light"/>
          <w:szCs w:val="24"/>
        </w:rPr>
        <w:t>32</w:t>
      </w:r>
      <w:r>
        <w:rPr>
          <w:rFonts w:ascii="Segoe UI Light" w:hAnsi="Segoe UI Light" w:cs="Segoe UI Light"/>
          <w:szCs w:val="24"/>
        </w:rPr>
        <w:fldChar w:fldCharType="end"/>
      </w:r>
      <w:r>
        <w:rPr>
          <w:rFonts w:ascii="Segoe UI Light" w:hAnsi="Segoe UI Light" w:cs="Segoe UI Light"/>
          <w:szCs w:val="24"/>
        </w:rPr>
        <w:t xml:space="preserve"> and </w:t>
      </w:r>
      <w:r>
        <w:rPr>
          <w:rFonts w:ascii="Segoe UI Light" w:hAnsi="Segoe UI Light" w:cs="Segoe UI Light"/>
          <w:szCs w:val="24"/>
        </w:rPr>
        <w:fldChar w:fldCharType="begin"/>
      </w:r>
      <w:r>
        <w:rPr>
          <w:rFonts w:ascii="Segoe UI Light" w:hAnsi="Segoe UI Light" w:cs="Segoe UI Light"/>
          <w:szCs w:val="24"/>
        </w:rPr>
        <w:instrText xml:space="preserve"> REF _Ref67576998 \r \p </w:instrText>
      </w:r>
      <w:r>
        <w:rPr>
          <w:rFonts w:ascii="Segoe UI Light" w:hAnsi="Segoe UI Light" w:cs="Segoe UI Light"/>
          <w:szCs w:val="24"/>
        </w:rPr>
        <w:fldChar w:fldCharType="separate"/>
      </w:r>
      <w:r w:rsidR="00D20EAA">
        <w:rPr>
          <w:rFonts w:ascii="Segoe UI Light" w:hAnsi="Segoe UI Light" w:cs="Segoe UI Light"/>
          <w:szCs w:val="24"/>
        </w:rPr>
        <w:t>33 above</w:t>
      </w:r>
      <w:r>
        <w:rPr>
          <w:rFonts w:ascii="Segoe UI Light" w:hAnsi="Segoe UI Light" w:cs="Segoe UI Light"/>
          <w:szCs w:val="24"/>
        </w:rPr>
        <w:fldChar w:fldCharType="end"/>
      </w:r>
      <w:r>
        <w:rPr>
          <w:rFonts w:ascii="Segoe UI Light" w:hAnsi="Segoe UI Light" w:cs="Segoe UI Light"/>
          <w:szCs w:val="24"/>
        </w:rPr>
        <w:t xml:space="preserve">) objectives and </w:t>
      </w:r>
      <w:r w:rsidR="00A42882">
        <w:rPr>
          <w:rFonts w:ascii="Segoe UI Light" w:hAnsi="Segoe UI Light" w:cs="Segoe UI Light"/>
          <w:szCs w:val="24"/>
        </w:rPr>
        <w:t>principles</w:t>
      </w:r>
      <w:r>
        <w:rPr>
          <w:rFonts w:ascii="Segoe UI Light" w:hAnsi="Segoe UI Light" w:cs="Segoe UI Light"/>
          <w:szCs w:val="24"/>
        </w:rPr>
        <w:t xml:space="preserve">. </w:t>
      </w:r>
      <w:r w:rsidR="00AB4BD8">
        <w:rPr>
          <w:rFonts w:ascii="Segoe UI Light" w:hAnsi="Segoe UI Light" w:cs="Segoe UI Light"/>
          <w:szCs w:val="24"/>
        </w:rPr>
        <w:t xml:space="preserve">Other </w:t>
      </w:r>
      <w:r w:rsidR="00A42882">
        <w:rPr>
          <w:rFonts w:ascii="Segoe UI Light" w:hAnsi="Segoe UI Light" w:cs="Segoe UI Light"/>
          <w:szCs w:val="24"/>
        </w:rPr>
        <w:t>CfC</w:t>
      </w:r>
      <w:r w:rsidR="00E452C4">
        <w:rPr>
          <w:rFonts w:ascii="Segoe UI Light" w:hAnsi="Segoe UI Light" w:cs="Segoe UI Light"/>
          <w:szCs w:val="24"/>
        </w:rPr>
        <w:t xml:space="preserve"> activities were pivoted</w:t>
      </w:r>
      <w:r w:rsidR="00AB4BD8">
        <w:rPr>
          <w:rFonts w:ascii="Segoe UI Light" w:hAnsi="Segoe UI Light" w:cs="Segoe UI Light"/>
          <w:szCs w:val="24"/>
        </w:rPr>
        <w:t xml:space="preserve"> towards more COVID-</w:t>
      </w:r>
      <w:r w:rsidR="00E452C4">
        <w:rPr>
          <w:rFonts w:ascii="Segoe UI Light" w:hAnsi="Segoe UI Light" w:cs="Segoe UI Light"/>
          <w:szCs w:val="24"/>
        </w:rPr>
        <w:t>related</w:t>
      </w:r>
      <w:r w:rsidR="00AB4BD8">
        <w:rPr>
          <w:rFonts w:ascii="Segoe UI Light" w:hAnsi="Segoe UI Light" w:cs="Segoe UI Light"/>
          <w:szCs w:val="24"/>
        </w:rPr>
        <w:t xml:space="preserve"> priorities (notably work on gender-based violence</w:t>
      </w:r>
      <w:r w:rsidR="00A83F52">
        <w:rPr>
          <w:rFonts w:ascii="Segoe UI Light" w:hAnsi="Segoe UI Light" w:cs="Segoe UI Light"/>
          <w:szCs w:val="24"/>
        </w:rPr>
        <w:t xml:space="preserve"> during lockdown</w:t>
      </w:r>
      <w:r w:rsidR="00AB4BD8">
        <w:rPr>
          <w:rFonts w:ascii="Segoe UI Light" w:hAnsi="Segoe UI Light" w:cs="Segoe UI Light"/>
          <w:szCs w:val="24"/>
        </w:rPr>
        <w:t>, local government</w:t>
      </w:r>
      <w:r w:rsidR="00A83F52">
        <w:rPr>
          <w:rFonts w:ascii="Segoe UI Light" w:hAnsi="Segoe UI Light" w:cs="Segoe UI Light"/>
          <w:szCs w:val="24"/>
        </w:rPr>
        <w:t xml:space="preserve"> requirements</w:t>
      </w:r>
      <w:r w:rsidR="00AB4BD8">
        <w:rPr>
          <w:rFonts w:ascii="Segoe UI Light" w:hAnsi="Segoe UI Light" w:cs="Segoe UI Light"/>
          <w:szCs w:val="24"/>
        </w:rPr>
        <w:t xml:space="preserve">, </w:t>
      </w:r>
      <w:r w:rsidR="00A83F52">
        <w:rPr>
          <w:rFonts w:ascii="Segoe UI Light" w:hAnsi="Segoe UI Light" w:cs="Segoe UI Light"/>
          <w:szCs w:val="24"/>
        </w:rPr>
        <w:t xml:space="preserve">and </w:t>
      </w:r>
      <w:r w:rsidR="00AB4BD8">
        <w:rPr>
          <w:rFonts w:ascii="Segoe UI Light" w:hAnsi="Segoe UI Light" w:cs="Segoe UI Light"/>
          <w:szCs w:val="24"/>
        </w:rPr>
        <w:t>education</w:t>
      </w:r>
      <w:r w:rsidR="00A83F52">
        <w:rPr>
          <w:rFonts w:ascii="Segoe UI Light" w:hAnsi="Segoe UI Light" w:cs="Segoe UI Light"/>
          <w:szCs w:val="24"/>
        </w:rPr>
        <w:t xml:space="preserve"> </w:t>
      </w:r>
      <w:r w:rsidR="00AB4BD8">
        <w:rPr>
          <w:rFonts w:ascii="Segoe UI Light" w:hAnsi="Segoe UI Light" w:cs="Segoe UI Light"/>
          <w:szCs w:val="24"/>
        </w:rPr>
        <w:t>and peace &amp; stability initiatives</w:t>
      </w:r>
      <w:r w:rsidR="00A83F52">
        <w:rPr>
          <w:rFonts w:ascii="Segoe UI Light" w:hAnsi="Segoe UI Light" w:cs="Segoe UI Light"/>
          <w:szCs w:val="24"/>
        </w:rPr>
        <w:t xml:space="preserve"> during COVID)</w:t>
      </w:r>
      <w:r w:rsidR="00AB4BD8">
        <w:rPr>
          <w:rFonts w:ascii="Segoe UI Light" w:hAnsi="Segoe UI Light" w:cs="Segoe UI Light"/>
          <w:szCs w:val="24"/>
        </w:rPr>
        <w:t xml:space="preserve">, while </w:t>
      </w:r>
      <w:r w:rsidR="00D800A1">
        <w:rPr>
          <w:rFonts w:ascii="Segoe UI Light" w:hAnsi="Segoe UI Light" w:cs="Segoe UI Light"/>
          <w:szCs w:val="24"/>
        </w:rPr>
        <w:t>ten</w:t>
      </w:r>
      <w:r w:rsidR="00850AEC">
        <w:rPr>
          <w:rFonts w:ascii="Segoe UI Light" w:hAnsi="Segoe UI Light" w:cs="Segoe UI Light"/>
          <w:szCs w:val="24"/>
        </w:rPr>
        <w:t xml:space="preserve"> r</w:t>
      </w:r>
      <w:r w:rsidR="00E452C4">
        <w:rPr>
          <w:rFonts w:ascii="Segoe UI Light" w:hAnsi="Segoe UI Light" w:cs="Segoe UI Light"/>
          <w:szCs w:val="24"/>
        </w:rPr>
        <w:t>eform tracks have been paused (</w:t>
      </w:r>
      <w:r w:rsidR="005B70A7">
        <w:rPr>
          <w:rFonts w:ascii="Segoe UI Light" w:hAnsi="Segoe UI Light" w:cs="Segoe UI Light"/>
          <w:szCs w:val="24"/>
        </w:rPr>
        <w:t>largely</w:t>
      </w:r>
      <w:r w:rsidR="00850AEC">
        <w:rPr>
          <w:rFonts w:ascii="Segoe UI Light" w:hAnsi="Segoe UI Light" w:cs="Segoe UI Light"/>
          <w:szCs w:val="24"/>
        </w:rPr>
        <w:t xml:space="preserve"> due to logistical constraints during lockdown</w:t>
      </w:r>
      <w:r w:rsidR="00E452C4">
        <w:rPr>
          <w:rFonts w:ascii="Segoe UI Light" w:hAnsi="Segoe UI Light" w:cs="Segoe UI Light"/>
          <w:szCs w:val="24"/>
        </w:rPr>
        <w:t>)</w:t>
      </w:r>
      <w:r w:rsidR="00850AEC">
        <w:rPr>
          <w:rFonts w:ascii="Segoe UI Light" w:hAnsi="Segoe UI Light" w:cs="Segoe UI Light"/>
          <w:szCs w:val="24"/>
        </w:rPr>
        <w:t>.</w:t>
      </w:r>
    </w:p>
    <w:p w14:paraId="72A8921D" w14:textId="3878B54A" w:rsidR="00AB4BD8" w:rsidRDefault="00850273" w:rsidP="00A22E3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Some new initiatives were </w:t>
      </w:r>
      <w:r w:rsidR="00AB4BD8">
        <w:rPr>
          <w:rFonts w:ascii="Segoe UI Light" w:hAnsi="Segoe UI Light" w:cs="Segoe UI Light"/>
          <w:szCs w:val="24"/>
        </w:rPr>
        <w:t xml:space="preserve">also </w:t>
      </w:r>
      <w:r>
        <w:rPr>
          <w:rFonts w:ascii="Segoe UI Light" w:hAnsi="Segoe UI Light" w:cs="Segoe UI Light"/>
          <w:szCs w:val="24"/>
        </w:rPr>
        <w:t>added</w:t>
      </w:r>
      <w:r w:rsidR="00AB4BD8">
        <w:rPr>
          <w:rFonts w:ascii="Segoe UI Light" w:hAnsi="Segoe UI Light" w:cs="Segoe UI Light"/>
          <w:szCs w:val="24"/>
        </w:rPr>
        <w:t xml:space="preserve"> in the context of DFAT’s </w:t>
      </w:r>
      <w:r w:rsidR="00AB4BD8" w:rsidRPr="002F3C4E">
        <w:rPr>
          <w:rFonts w:ascii="Segoe UI Light" w:hAnsi="Segoe UI Light" w:cs="Segoe UI Light"/>
          <w:i/>
          <w:szCs w:val="24"/>
        </w:rPr>
        <w:t>Partnership for Recovery</w:t>
      </w:r>
      <w:r w:rsidR="00AB4BD8">
        <w:rPr>
          <w:rFonts w:ascii="Segoe UI Light" w:hAnsi="Segoe UI Light" w:cs="Segoe UI Light"/>
          <w:szCs w:val="24"/>
        </w:rPr>
        <w:t xml:space="preserve"> objectives:</w:t>
      </w:r>
    </w:p>
    <w:p w14:paraId="05E9DCBC" w14:textId="525C322D" w:rsidR="00AB4BD8" w:rsidRDefault="00AB4BD8" w:rsidP="00AB4BD8">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L</w:t>
      </w:r>
      <w:r w:rsidR="00850273">
        <w:rPr>
          <w:rFonts w:ascii="Segoe UI Light" w:hAnsi="Segoe UI Light" w:cs="Segoe UI Light"/>
          <w:szCs w:val="24"/>
        </w:rPr>
        <w:t xml:space="preserve">aboratory accreditation for </w:t>
      </w:r>
      <w:r w:rsidR="00D648DD">
        <w:rPr>
          <w:rFonts w:ascii="Segoe UI Light" w:hAnsi="Segoe UI Light" w:cs="Segoe UI Light"/>
          <w:szCs w:val="24"/>
        </w:rPr>
        <w:t xml:space="preserve">COVID </w:t>
      </w:r>
      <w:r w:rsidR="00850273">
        <w:rPr>
          <w:rFonts w:ascii="Segoe UI Light" w:hAnsi="Segoe UI Light" w:cs="Segoe UI Light"/>
          <w:szCs w:val="24"/>
        </w:rPr>
        <w:t>testing</w:t>
      </w:r>
    </w:p>
    <w:p w14:paraId="1DE63163" w14:textId="43A0090D" w:rsidR="00AB4BD8" w:rsidRDefault="00AB4BD8" w:rsidP="00AB4BD8">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U</w:t>
      </w:r>
      <w:r w:rsidR="00850273">
        <w:rPr>
          <w:rFonts w:ascii="Segoe UI Light" w:hAnsi="Segoe UI Light" w:cs="Segoe UI Light"/>
          <w:szCs w:val="24"/>
        </w:rPr>
        <w:t xml:space="preserve">se of </w:t>
      </w:r>
      <w:r w:rsidR="002F3C4E">
        <w:rPr>
          <w:rFonts w:ascii="Segoe UI Light" w:hAnsi="Segoe UI Light" w:cs="Segoe UI Light"/>
          <w:szCs w:val="24"/>
        </w:rPr>
        <w:t xml:space="preserve">the </w:t>
      </w:r>
      <w:r w:rsidR="00850273">
        <w:rPr>
          <w:rFonts w:ascii="Segoe UI Light" w:hAnsi="Segoe UI Light" w:cs="Segoe UI Light"/>
          <w:szCs w:val="24"/>
        </w:rPr>
        <w:t>Social Amelioration Fun</w:t>
      </w:r>
      <w:r w:rsidR="00F9260E">
        <w:rPr>
          <w:rFonts w:ascii="Segoe UI Light" w:hAnsi="Segoe UI Light" w:cs="Segoe UI Light"/>
          <w:szCs w:val="24"/>
        </w:rPr>
        <w:t>d for those</w:t>
      </w:r>
      <w:r w:rsidR="002F3C4E">
        <w:rPr>
          <w:rFonts w:ascii="Segoe UI Light" w:hAnsi="Segoe UI Light" w:cs="Segoe UI Light"/>
          <w:szCs w:val="24"/>
        </w:rPr>
        <w:t xml:space="preserve"> particularly</w:t>
      </w:r>
      <w:r w:rsidR="00850273">
        <w:rPr>
          <w:rFonts w:ascii="Segoe UI Light" w:hAnsi="Segoe UI Light" w:cs="Segoe UI Light"/>
          <w:szCs w:val="24"/>
        </w:rPr>
        <w:t xml:space="preserve"> vulnerable</w:t>
      </w:r>
      <w:r w:rsidR="002F3C4E">
        <w:rPr>
          <w:rFonts w:ascii="Segoe UI Light" w:hAnsi="Segoe UI Light" w:cs="Segoe UI Light"/>
          <w:szCs w:val="24"/>
        </w:rPr>
        <w:t xml:space="preserve"> under COVID</w:t>
      </w:r>
    </w:p>
    <w:p w14:paraId="7E63AFB4" w14:textId="77777777" w:rsidR="00AB4BD8" w:rsidRDefault="00AB4BD8" w:rsidP="00AB4BD8">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D</w:t>
      </w:r>
      <w:r w:rsidR="00850273">
        <w:rPr>
          <w:rFonts w:ascii="Segoe UI Light" w:hAnsi="Segoe UI Light" w:cs="Segoe UI Light"/>
          <w:szCs w:val="24"/>
        </w:rPr>
        <w:t>ata analytics for the Department of Education</w:t>
      </w:r>
    </w:p>
    <w:p w14:paraId="35A86E19" w14:textId="7AC42EC2" w:rsidR="00AB4BD8" w:rsidRDefault="00AB4BD8" w:rsidP="00AB4BD8">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I</w:t>
      </w:r>
      <w:r w:rsidR="00850273">
        <w:rPr>
          <w:rFonts w:ascii="Segoe UI Light" w:hAnsi="Segoe UI Light" w:cs="Segoe UI Light"/>
          <w:szCs w:val="24"/>
        </w:rPr>
        <w:t xml:space="preserve">mproved access to </w:t>
      </w:r>
      <w:r w:rsidR="00D648DD">
        <w:rPr>
          <w:rFonts w:ascii="Segoe UI Light" w:hAnsi="Segoe UI Light" w:cs="Segoe UI Light"/>
          <w:szCs w:val="24"/>
        </w:rPr>
        <w:t xml:space="preserve">COVID </w:t>
      </w:r>
      <w:r w:rsidR="00850273">
        <w:rPr>
          <w:rFonts w:ascii="Segoe UI Light" w:hAnsi="Segoe UI Light" w:cs="Segoe UI Light"/>
          <w:szCs w:val="24"/>
        </w:rPr>
        <w:t xml:space="preserve">information </w:t>
      </w:r>
      <w:r w:rsidR="00D648DD">
        <w:rPr>
          <w:rFonts w:ascii="Segoe UI Light" w:hAnsi="Segoe UI Light" w:cs="Segoe UI Light"/>
          <w:szCs w:val="24"/>
        </w:rPr>
        <w:t xml:space="preserve">for </w:t>
      </w:r>
      <w:r w:rsidR="00850273">
        <w:rPr>
          <w:rFonts w:ascii="Segoe UI Light" w:hAnsi="Segoe UI Light" w:cs="Segoe UI Light"/>
          <w:szCs w:val="24"/>
        </w:rPr>
        <w:t>local government units</w:t>
      </w:r>
    </w:p>
    <w:p w14:paraId="29BC45C1" w14:textId="18CBB799" w:rsidR="00A22E3E" w:rsidRDefault="00AB4BD8" w:rsidP="00AB4BD8">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S</w:t>
      </w:r>
      <w:r w:rsidR="00850273">
        <w:rPr>
          <w:rFonts w:ascii="Segoe UI Light" w:hAnsi="Segoe UI Light" w:cs="Segoe UI Light"/>
          <w:szCs w:val="24"/>
        </w:rPr>
        <w:t xml:space="preserve">upport to a </w:t>
      </w:r>
      <w:r w:rsidR="00E90715">
        <w:rPr>
          <w:rFonts w:ascii="Segoe UI Light" w:hAnsi="Segoe UI Light" w:cs="Segoe UI Light"/>
          <w:szCs w:val="24"/>
        </w:rPr>
        <w:t>civil society group</w:t>
      </w:r>
      <w:r w:rsidR="00850273">
        <w:rPr>
          <w:rFonts w:ascii="Segoe UI Light" w:hAnsi="Segoe UI Light" w:cs="Segoe UI Light"/>
          <w:szCs w:val="24"/>
        </w:rPr>
        <w:t xml:space="preserve"> bringing forward policy issues and options related </w:t>
      </w:r>
      <w:r w:rsidR="006E7E54">
        <w:rPr>
          <w:rFonts w:ascii="Segoe UI Light" w:hAnsi="Segoe UI Light" w:cs="Segoe UI Light"/>
          <w:szCs w:val="24"/>
        </w:rPr>
        <w:t>to the pandemic.</w:t>
      </w:r>
    </w:p>
    <w:p w14:paraId="4DC31E0D" w14:textId="52E4AB81" w:rsidR="006E7E54" w:rsidRDefault="006E7E54" w:rsidP="000B78F8">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It is I believe fair to say that CfC responded </w:t>
      </w:r>
      <w:r w:rsidR="006A7BBC">
        <w:rPr>
          <w:rFonts w:ascii="Segoe UI Light" w:hAnsi="Segoe UI Light" w:cs="Segoe UI Light"/>
          <w:szCs w:val="24"/>
        </w:rPr>
        <w:t xml:space="preserve">rapidly and </w:t>
      </w:r>
      <w:r>
        <w:rPr>
          <w:rFonts w:ascii="Segoe UI Light" w:hAnsi="Segoe UI Light" w:cs="Segoe UI Light"/>
          <w:szCs w:val="24"/>
        </w:rPr>
        <w:t xml:space="preserve">impressively to the new COVID context and its policy implications. </w:t>
      </w:r>
      <w:r w:rsidR="006A7BBC">
        <w:rPr>
          <w:rFonts w:ascii="Segoe UI Light" w:hAnsi="Segoe UI Light" w:cs="Segoe UI Light"/>
          <w:szCs w:val="24"/>
        </w:rPr>
        <w:t>Valuation of the contribution CfC made to the COVID policy response, and the longer-term relevance of the reform tracks, is beyond the scope of this review.</w:t>
      </w:r>
      <w:r w:rsidR="000C3151">
        <w:rPr>
          <w:rFonts w:ascii="Segoe UI Light" w:hAnsi="Segoe UI Light" w:cs="Segoe UI Light"/>
          <w:szCs w:val="24"/>
        </w:rPr>
        <w:t xml:space="preserve"> </w:t>
      </w:r>
      <w:r w:rsidR="00906481">
        <w:rPr>
          <w:rFonts w:ascii="Segoe UI Light" w:hAnsi="Segoe UI Light" w:cs="Segoe UI Light"/>
          <w:szCs w:val="24"/>
        </w:rPr>
        <w:t>Again t</w:t>
      </w:r>
      <w:r w:rsidR="000C3151">
        <w:rPr>
          <w:rFonts w:ascii="Segoe UI Light" w:hAnsi="Segoe UI Light" w:cs="Segoe UI Light"/>
          <w:szCs w:val="24"/>
        </w:rPr>
        <w:t xml:space="preserve">he ‘weightiness’ </w:t>
      </w:r>
      <w:r w:rsidR="00906481">
        <w:rPr>
          <w:rFonts w:ascii="Segoe UI Light" w:hAnsi="Segoe UI Light" w:cs="Segoe UI Light"/>
          <w:szCs w:val="24"/>
        </w:rPr>
        <w:t>(</w:t>
      </w:r>
      <w:r w:rsidR="00493129" w:rsidRPr="00493129">
        <w:rPr>
          <w:rFonts w:ascii="Segoe UI Light" w:hAnsi="Segoe UI Light" w:cs="Segoe UI Light"/>
          <w:i/>
          <w:szCs w:val="24"/>
        </w:rPr>
        <w:t>c</w:t>
      </w:r>
      <w:r w:rsidR="009C7834">
        <w:rPr>
          <w:rFonts w:ascii="Segoe UI Light" w:hAnsi="Segoe UI Light" w:cs="Segoe UI Light"/>
          <w:i/>
          <w:szCs w:val="24"/>
        </w:rPr>
        <w:t>.</w:t>
      </w:r>
      <w:r w:rsidR="00493129" w:rsidRPr="00493129">
        <w:rPr>
          <w:rFonts w:ascii="Segoe UI Light" w:hAnsi="Segoe UI Light" w:cs="Segoe UI Light"/>
          <w:i/>
          <w:szCs w:val="24"/>
        </w:rPr>
        <w:t>f</w:t>
      </w:r>
      <w:r w:rsidR="009C7834">
        <w:rPr>
          <w:rFonts w:ascii="Segoe UI Light" w:hAnsi="Segoe UI Light" w:cs="Segoe UI Light"/>
          <w:i/>
          <w:szCs w:val="24"/>
        </w:rPr>
        <w:t>.</w:t>
      </w:r>
      <w:r w:rsidR="00493129">
        <w:rPr>
          <w:rFonts w:ascii="Segoe UI Light" w:hAnsi="Segoe UI Light" w:cs="Segoe UI Light"/>
          <w:szCs w:val="24"/>
        </w:rPr>
        <w:t xml:space="preserve"> </w:t>
      </w:r>
      <w:r w:rsidR="00906481">
        <w:rPr>
          <w:rFonts w:ascii="Segoe UI Light" w:hAnsi="Segoe UI Light" w:cs="Segoe UI Light"/>
          <w:szCs w:val="24"/>
        </w:rPr>
        <w:t xml:space="preserve">para </w:t>
      </w:r>
      <w:r w:rsidR="00906481">
        <w:rPr>
          <w:rFonts w:ascii="Segoe UI Light" w:hAnsi="Segoe UI Light" w:cs="Segoe UI Light"/>
          <w:szCs w:val="24"/>
        </w:rPr>
        <w:fldChar w:fldCharType="begin"/>
      </w:r>
      <w:r w:rsidR="00906481">
        <w:rPr>
          <w:rFonts w:ascii="Segoe UI Light" w:hAnsi="Segoe UI Light" w:cs="Segoe UI Light"/>
          <w:szCs w:val="24"/>
        </w:rPr>
        <w:instrText xml:space="preserve"> REF _Ref68080955 \r </w:instrText>
      </w:r>
      <w:r w:rsidR="00906481">
        <w:rPr>
          <w:rFonts w:ascii="Segoe UI Light" w:hAnsi="Segoe UI Light" w:cs="Segoe UI Light"/>
          <w:szCs w:val="24"/>
        </w:rPr>
        <w:fldChar w:fldCharType="separate"/>
      </w:r>
      <w:r w:rsidR="00D20EAA">
        <w:rPr>
          <w:rFonts w:ascii="Segoe UI Light" w:hAnsi="Segoe UI Light" w:cs="Segoe UI Light"/>
          <w:szCs w:val="24"/>
        </w:rPr>
        <w:t>30</w:t>
      </w:r>
      <w:r w:rsidR="00906481">
        <w:rPr>
          <w:rFonts w:ascii="Segoe UI Light" w:hAnsi="Segoe UI Light" w:cs="Segoe UI Light"/>
          <w:szCs w:val="24"/>
        </w:rPr>
        <w:fldChar w:fldCharType="end"/>
      </w:r>
      <w:r w:rsidR="00906481">
        <w:rPr>
          <w:rFonts w:ascii="Segoe UI Light" w:hAnsi="Segoe UI Light" w:cs="Segoe UI Light"/>
          <w:szCs w:val="24"/>
        </w:rPr>
        <w:t xml:space="preserve">) </w:t>
      </w:r>
      <w:r w:rsidR="000C3151">
        <w:rPr>
          <w:rFonts w:ascii="Segoe UI Light" w:hAnsi="Segoe UI Light" w:cs="Segoe UI Light"/>
          <w:szCs w:val="24"/>
        </w:rPr>
        <w:t xml:space="preserve">of some of them might be </w:t>
      </w:r>
      <w:r w:rsidR="00906481">
        <w:rPr>
          <w:rFonts w:ascii="Segoe UI Light" w:hAnsi="Segoe UI Light" w:cs="Segoe UI Light"/>
          <w:szCs w:val="24"/>
        </w:rPr>
        <w:t>questioned</w:t>
      </w:r>
      <w:r w:rsidR="000C3151">
        <w:rPr>
          <w:rFonts w:ascii="Segoe UI Light" w:hAnsi="Segoe UI Light" w:cs="Segoe UI Light"/>
          <w:szCs w:val="24"/>
        </w:rPr>
        <w:t>.</w:t>
      </w:r>
    </w:p>
    <w:p w14:paraId="7025A6FE" w14:textId="77777777" w:rsidR="00E50FF0" w:rsidRDefault="00E50FF0" w:rsidP="00C51439">
      <w:pPr>
        <w:pStyle w:val="ListParagraph"/>
        <w:keepNext/>
        <w:spacing w:after="80" w:line="240" w:lineRule="auto"/>
        <w:ind w:left="0"/>
        <w:contextualSpacing w:val="0"/>
        <w:rPr>
          <w:rFonts w:ascii="Segoe UI Light" w:hAnsi="Segoe UI Light" w:cs="Segoe UI Light"/>
          <w:color w:val="000099"/>
          <w:szCs w:val="24"/>
        </w:rPr>
      </w:pPr>
    </w:p>
    <w:p w14:paraId="077D25E9" w14:textId="77777777" w:rsidR="00C51439" w:rsidRPr="00C51439" w:rsidRDefault="00C51439" w:rsidP="0060027C">
      <w:pPr>
        <w:pStyle w:val="Heading3a"/>
      </w:pPr>
      <w:bookmarkStart w:id="35" w:name="component2"/>
      <w:bookmarkEnd w:id="35"/>
      <w:r w:rsidRPr="00C51439">
        <w:t>Component 2</w:t>
      </w:r>
    </w:p>
    <w:p w14:paraId="00791123" w14:textId="4466DDCB" w:rsidR="00E2734F" w:rsidRDefault="00830C76" w:rsidP="00A22E3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Concerns were aired in CfC’s Phase 1 that its ways of working and its success were overly reliant on The Asia Foundation’s unique </w:t>
      </w:r>
      <w:r w:rsidR="00037FFC">
        <w:rPr>
          <w:rFonts w:ascii="Segoe UI Light" w:hAnsi="Segoe UI Light" w:cs="Segoe UI Light"/>
          <w:szCs w:val="24"/>
        </w:rPr>
        <w:t xml:space="preserve">institutional </w:t>
      </w:r>
      <w:r>
        <w:rPr>
          <w:rFonts w:ascii="Segoe UI Light" w:hAnsi="Segoe UI Light" w:cs="Segoe UI Light"/>
          <w:szCs w:val="24"/>
        </w:rPr>
        <w:t xml:space="preserve">presence and reputation, and on just one or two </w:t>
      </w:r>
      <w:r w:rsidR="00A06547">
        <w:rPr>
          <w:rFonts w:ascii="Segoe UI Light" w:hAnsi="Segoe UI Light" w:cs="Segoe UI Light"/>
          <w:szCs w:val="24"/>
        </w:rPr>
        <w:t>exceptionally</w:t>
      </w:r>
      <w:r>
        <w:rPr>
          <w:rFonts w:ascii="Segoe UI Light" w:hAnsi="Segoe UI Light" w:cs="Segoe UI Light"/>
          <w:szCs w:val="24"/>
        </w:rPr>
        <w:t xml:space="preserve"> experienced TAF Philippines policy practitioners in particular. </w:t>
      </w:r>
      <w:r w:rsidR="00D648DD">
        <w:rPr>
          <w:rFonts w:ascii="Segoe UI Light" w:hAnsi="Segoe UI Light" w:cs="Segoe UI Light"/>
          <w:szCs w:val="24"/>
        </w:rPr>
        <w:t>I</w:t>
      </w:r>
      <w:r w:rsidR="00347414">
        <w:rPr>
          <w:rFonts w:ascii="Segoe UI Light" w:hAnsi="Segoe UI Light" w:cs="Segoe UI Light"/>
          <w:szCs w:val="24"/>
        </w:rPr>
        <w:t xml:space="preserve">n </w:t>
      </w:r>
      <w:r w:rsidR="00D648DD">
        <w:rPr>
          <w:rFonts w:ascii="Segoe UI Light" w:hAnsi="Segoe UI Light" w:cs="Segoe UI Light"/>
          <w:szCs w:val="24"/>
        </w:rPr>
        <w:t xml:space="preserve">planning </w:t>
      </w:r>
      <w:r w:rsidR="00347414">
        <w:rPr>
          <w:rFonts w:ascii="Segoe UI Light" w:hAnsi="Segoe UI Light" w:cs="Segoe UI Light"/>
          <w:szCs w:val="24"/>
        </w:rPr>
        <w:t xml:space="preserve">a second phase, therefore, a new set of activities – ‘Component 2’ – was established to build and expand capacity beyond TAF in the field of policy analysis and </w:t>
      </w:r>
      <w:r w:rsidR="00D312E9">
        <w:rPr>
          <w:rFonts w:ascii="Segoe UI Light" w:hAnsi="Segoe UI Light" w:cs="Segoe UI Light"/>
          <w:szCs w:val="24"/>
        </w:rPr>
        <w:t xml:space="preserve">TAF’s </w:t>
      </w:r>
      <w:r w:rsidR="00A06547">
        <w:rPr>
          <w:rFonts w:ascii="Segoe UI Light" w:hAnsi="Segoe UI Light" w:cs="Segoe UI Light"/>
          <w:szCs w:val="24"/>
        </w:rPr>
        <w:t xml:space="preserve">‘development entrepreneurship’ </w:t>
      </w:r>
      <w:r w:rsidR="00D312E9">
        <w:rPr>
          <w:rFonts w:ascii="Segoe UI Light" w:hAnsi="Segoe UI Light" w:cs="Segoe UI Light"/>
          <w:szCs w:val="24"/>
        </w:rPr>
        <w:t xml:space="preserve">approach </w:t>
      </w:r>
      <w:r w:rsidR="006C061B">
        <w:rPr>
          <w:rFonts w:ascii="Segoe UI Light" w:hAnsi="Segoe UI Light" w:cs="Segoe UI Light"/>
          <w:szCs w:val="24"/>
        </w:rPr>
        <w:t>to</w:t>
      </w:r>
      <w:r w:rsidR="00D312E9">
        <w:rPr>
          <w:rFonts w:ascii="Segoe UI Light" w:hAnsi="Segoe UI Light" w:cs="Segoe UI Light"/>
          <w:szCs w:val="24"/>
        </w:rPr>
        <w:t xml:space="preserve"> policy </w:t>
      </w:r>
      <w:r w:rsidR="006C061B">
        <w:rPr>
          <w:rFonts w:ascii="Segoe UI Light" w:hAnsi="Segoe UI Light" w:cs="Segoe UI Light"/>
          <w:szCs w:val="24"/>
        </w:rPr>
        <w:t>influence</w:t>
      </w:r>
      <w:r w:rsidR="00347414">
        <w:rPr>
          <w:rFonts w:ascii="Segoe UI Light" w:hAnsi="Segoe UI Light" w:cs="Segoe UI Light"/>
          <w:szCs w:val="24"/>
        </w:rPr>
        <w:t>.</w:t>
      </w:r>
      <w:r w:rsidR="007C7C6A">
        <w:rPr>
          <w:rFonts w:ascii="Segoe UI Light" w:hAnsi="Segoe UI Light" w:cs="Segoe UI Light"/>
          <w:szCs w:val="24"/>
        </w:rPr>
        <w:t xml:space="preserve"> This is targeted at current and future ‘reform leaders’ with the aim of their subsequently identifying and acting on policy reforms</w:t>
      </w:r>
      <w:r w:rsidR="00A06547">
        <w:rPr>
          <w:rFonts w:ascii="Segoe UI Light" w:hAnsi="Segoe UI Light" w:cs="Segoe UI Light"/>
          <w:szCs w:val="24"/>
        </w:rPr>
        <w:t xml:space="preserve"> in their own domains</w:t>
      </w:r>
      <w:r w:rsidR="007C7C6A">
        <w:rPr>
          <w:rFonts w:ascii="Segoe UI Light" w:hAnsi="Segoe UI Light" w:cs="Segoe UI Light"/>
          <w:szCs w:val="24"/>
        </w:rPr>
        <w:t>.</w:t>
      </w:r>
    </w:p>
    <w:p w14:paraId="7B7D064B" w14:textId="2522F967" w:rsidR="00347414" w:rsidRDefault="00996E28" w:rsidP="00A22E3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At the time of the review 335 individuals had attended face-to-face workshops and another 500+ had participated in online training events. Over 50% of participants have been women. A significant number have be drawn from the pool of Australia Award alumni. The majority are associated with civil society organisations, at variou</w:t>
      </w:r>
      <w:r w:rsidR="00A83F52">
        <w:rPr>
          <w:rFonts w:ascii="Segoe UI Light" w:hAnsi="Segoe UI Light" w:cs="Segoe UI Light"/>
          <w:szCs w:val="24"/>
        </w:rPr>
        <w:t>s levels, including academe and t</w:t>
      </w:r>
      <w:r>
        <w:rPr>
          <w:rFonts w:ascii="Segoe UI Light" w:hAnsi="Segoe UI Light" w:cs="Segoe UI Light"/>
          <w:szCs w:val="24"/>
        </w:rPr>
        <w:t>hink tanks. Relatively few have emerged from the public or private sectors.</w:t>
      </w:r>
    </w:p>
    <w:p w14:paraId="7A208717" w14:textId="329945C0" w:rsidR="00996E28" w:rsidRDefault="00D66CCD" w:rsidP="00A22E3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Beyond the orientation and exposure workshops (described by CfC as ‘building demand’), CfC has mounted a development entrepreneurship mentor/mentee program for identified leaders. The initial cohort of mentees will </w:t>
      </w:r>
      <w:r w:rsidR="00793419">
        <w:rPr>
          <w:rFonts w:ascii="Segoe UI Light" w:hAnsi="Segoe UI Light" w:cs="Segoe UI Light"/>
          <w:szCs w:val="24"/>
        </w:rPr>
        <w:t>graduate in</w:t>
      </w:r>
      <w:r w:rsidR="007807F3">
        <w:rPr>
          <w:rFonts w:ascii="Segoe UI Light" w:hAnsi="Segoe UI Light" w:cs="Segoe UI Light"/>
          <w:szCs w:val="24"/>
        </w:rPr>
        <w:t xml:space="preserve"> July</w:t>
      </w:r>
      <w:r>
        <w:rPr>
          <w:rFonts w:ascii="Segoe UI Light" w:hAnsi="Segoe UI Light" w:cs="Segoe UI Light"/>
          <w:szCs w:val="24"/>
        </w:rPr>
        <w:t xml:space="preserve"> 2021.</w:t>
      </w:r>
    </w:p>
    <w:p w14:paraId="478C1DE4" w14:textId="03AA3286" w:rsidR="00D66CCD" w:rsidRDefault="00D66CCD" w:rsidP="00A22E3E">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In </w:t>
      </w:r>
      <w:r w:rsidR="007448D1">
        <w:rPr>
          <w:rFonts w:ascii="Segoe UI Light" w:hAnsi="Segoe UI Light" w:cs="Segoe UI Light"/>
          <w:szCs w:val="24"/>
        </w:rPr>
        <w:t>the next y</w:t>
      </w:r>
      <w:r>
        <w:rPr>
          <w:rFonts w:ascii="Segoe UI Light" w:hAnsi="Segoe UI Light" w:cs="Segoe UI Light"/>
          <w:szCs w:val="24"/>
        </w:rPr>
        <w:t xml:space="preserve">ear CfC aims to develop a sustainable business model </w:t>
      </w:r>
      <w:r w:rsidR="00DD6055">
        <w:rPr>
          <w:rFonts w:ascii="Segoe UI Light" w:hAnsi="Segoe UI Light" w:cs="Segoe UI Light"/>
          <w:szCs w:val="24"/>
        </w:rPr>
        <w:t>to propagate</w:t>
      </w:r>
      <w:r>
        <w:rPr>
          <w:rFonts w:ascii="Segoe UI Light" w:hAnsi="Segoe UI Light" w:cs="Segoe UI Light"/>
          <w:szCs w:val="24"/>
        </w:rPr>
        <w:t xml:space="preserve"> </w:t>
      </w:r>
      <w:r w:rsidR="00DD6055">
        <w:rPr>
          <w:rFonts w:ascii="Segoe UI Light" w:hAnsi="Segoe UI Light" w:cs="Segoe UI Light"/>
          <w:szCs w:val="24"/>
        </w:rPr>
        <w:t>‘</w:t>
      </w:r>
      <w:r>
        <w:rPr>
          <w:rFonts w:ascii="Segoe UI Light" w:hAnsi="Segoe UI Light" w:cs="Segoe UI Light"/>
          <w:szCs w:val="24"/>
        </w:rPr>
        <w:t>development entrepreneurship</w:t>
      </w:r>
      <w:r w:rsidR="00DD6055">
        <w:rPr>
          <w:rFonts w:ascii="Segoe UI Light" w:hAnsi="Segoe UI Light" w:cs="Segoe UI Light"/>
          <w:szCs w:val="24"/>
        </w:rPr>
        <w:t>’</w:t>
      </w:r>
      <w:r>
        <w:rPr>
          <w:rFonts w:ascii="Segoe UI Light" w:hAnsi="Segoe UI Light" w:cs="Segoe UI Light"/>
          <w:szCs w:val="24"/>
        </w:rPr>
        <w:t xml:space="preserve"> such that it can be sustained beyond the life of the DFAT direct aid grant.</w:t>
      </w:r>
    </w:p>
    <w:p w14:paraId="0F11C987" w14:textId="77777777" w:rsidR="00DD77BC" w:rsidRDefault="00DD77BC" w:rsidP="006F7A7C">
      <w:pPr>
        <w:keepNext/>
        <w:spacing w:after="80" w:line="240" w:lineRule="auto"/>
        <w:rPr>
          <w:rFonts w:ascii="Segoe UI Light" w:hAnsi="Segoe UI Light" w:cs="Segoe UI Light"/>
          <w:color w:val="000099"/>
          <w:szCs w:val="24"/>
        </w:rPr>
      </w:pPr>
    </w:p>
    <w:p w14:paraId="3CBAD8BC" w14:textId="3E44E096" w:rsidR="006F7A7C" w:rsidRDefault="004A5A53" w:rsidP="0060027C">
      <w:pPr>
        <w:pStyle w:val="Heading3a"/>
      </w:pPr>
      <w:bookmarkStart w:id="36" w:name="discussPerform"/>
      <w:bookmarkEnd w:id="36"/>
      <w:r>
        <w:t xml:space="preserve">Discussion of </w:t>
      </w:r>
      <w:r w:rsidR="006F7A7C">
        <w:t>performance</w:t>
      </w:r>
    </w:p>
    <w:p w14:paraId="4EE07E5C" w14:textId="0E22802F" w:rsidR="006F7A7C" w:rsidRDefault="00597156" w:rsidP="006F7A7C">
      <w:pPr>
        <w:pStyle w:val="ListParagraph"/>
        <w:numPr>
          <w:ilvl w:val="0"/>
          <w:numId w:val="1"/>
        </w:numPr>
        <w:spacing w:after="80" w:line="240" w:lineRule="auto"/>
        <w:ind w:left="0" w:firstLine="0"/>
        <w:contextualSpacing w:val="0"/>
        <w:rPr>
          <w:rFonts w:ascii="Segoe UI Light" w:hAnsi="Segoe UI Light" w:cs="Segoe UI Light"/>
          <w:szCs w:val="24"/>
        </w:rPr>
      </w:pPr>
      <w:bookmarkStart w:id="37" w:name="_Ref68012193"/>
      <w:r>
        <w:rPr>
          <w:rFonts w:ascii="Segoe UI Light" w:hAnsi="Segoe UI Light" w:cs="Segoe UI Light"/>
          <w:szCs w:val="24"/>
        </w:rPr>
        <w:t>We can confidently say that CfC is performing impr</w:t>
      </w:r>
      <w:r w:rsidR="002312D5">
        <w:rPr>
          <w:rFonts w:ascii="Segoe UI Light" w:hAnsi="Segoe UI Light" w:cs="Segoe UI Light"/>
          <w:szCs w:val="24"/>
        </w:rPr>
        <w:t xml:space="preserve">essively in Phase 2 at activity, </w:t>
      </w:r>
      <w:r>
        <w:rPr>
          <w:rFonts w:ascii="Segoe UI Light" w:hAnsi="Segoe UI Light" w:cs="Segoe UI Light"/>
          <w:szCs w:val="24"/>
        </w:rPr>
        <w:t xml:space="preserve">output </w:t>
      </w:r>
      <w:r w:rsidR="002312D5">
        <w:rPr>
          <w:rFonts w:ascii="Segoe UI Light" w:hAnsi="Segoe UI Light" w:cs="Segoe UI Light"/>
          <w:szCs w:val="24"/>
        </w:rPr>
        <w:t xml:space="preserve">and probably intermediate-outcome </w:t>
      </w:r>
      <w:r>
        <w:rPr>
          <w:rFonts w:ascii="Segoe UI Light" w:hAnsi="Segoe UI Light" w:cs="Segoe UI Light"/>
          <w:szCs w:val="24"/>
        </w:rPr>
        <w:t xml:space="preserve">level. Lessons have been learnt from Phase 1 (which was already </w:t>
      </w:r>
      <w:r>
        <w:rPr>
          <w:rFonts w:ascii="Segoe UI Light" w:hAnsi="Segoe UI Light" w:cs="Segoe UI Light"/>
          <w:szCs w:val="24"/>
        </w:rPr>
        <w:lastRenderedPageBreak/>
        <w:t xml:space="preserve">an impressive </w:t>
      </w:r>
      <w:r w:rsidR="00BC79BA">
        <w:rPr>
          <w:rFonts w:ascii="Segoe UI Light" w:hAnsi="Segoe UI Light" w:cs="Segoe UI Light"/>
          <w:szCs w:val="24"/>
        </w:rPr>
        <w:t xml:space="preserve">if smaller </w:t>
      </w:r>
      <w:r>
        <w:rPr>
          <w:rFonts w:ascii="Segoe UI Light" w:hAnsi="Segoe UI Light" w:cs="Segoe UI Light"/>
          <w:szCs w:val="24"/>
        </w:rPr>
        <w:t>animal) and incorporated into a bigger</w:t>
      </w:r>
      <w:r w:rsidR="002C7F8D">
        <w:rPr>
          <w:rFonts w:ascii="Segoe UI Light" w:hAnsi="Segoe UI Light" w:cs="Segoe UI Light"/>
          <w:szCs w:val="24"/>
        </w:rPr>
        <w:t xml:space="preserve"> and</w:t>
      </w:r>
      <w:r>
        <w:rPr>
          <w:rFonts w:ascii="Segoe UI Light" w:hAnsi="Segoe UI Light" w:cs="Segoe UI Light"/>
          <w:szCs w:val="24"/>
        </w:rPr>
        <w:t xml:space="preserve"> more comprehensive, </w:t>
      </w:r>
      <w:r w:rsidR="002C7F8D">
        <w:rPr>
          <w:rFonts w:ascii="Segoe UI Light" w:hAnsi="Segoe UI Light" w:cs="Segoe UI Light"/>
          <w:szCs w:val="24"/>
        </w:rPr>
        <w:t xml:space="preserve">better </w:t>
      </w:r>
      <w:r w:rsidR="00D833C3">
        <w:rPr>
          <w:rFonts w:ascii="Segoe UI Light" w:hAnsi="Segoe UI Light" w:cs="Segoe UI Light"/>
          <w:szCs w:val="24"/>
        </w:rPr>
        <w:t>organised and purposeful</w:t>
      </w:r>
      <w:r w:rsidR="002C7F8D">
        <w:rPr>
          <w:rFonts w:ascii="Segoe UI Light" w:hAnsi="Segoe UI Light" w:cs="Segoe UI Light"/>
          <w:szCs w:val="24"/>
        </w:rPr>
        <w:t xml:space="preserve"> </w:t>
      </w:r>
      <w:r w:rsidR="007A6D56">
        <w:rPr>
          <w:rFonts w:ascii="Segoe UI Light" w:hAnsi="Segoe UI Light" w:cs="Segoe UI Light"/>
          <w:szCs w:val="24"/>
        </w:rPr>
        <w:t>second p</w:t>
      </w:r>
      <w:r w:rsidR="002C7F8D">
        <w:rPr>
          <w:rFonts w:ascii="Segoe UI Light" w:hAnsi="Segoe UI Light" w:cs="Segoe UI Light"/>
          <w:szCs w:val="24"/>
        </w:rPr>
        <w:t>hase</w:t>
      </w:r>
      <w:r>
        <w:rPr>
          <w:rFonts w:ascii="Segoe UI Light" w:hAnsi="Segoe UI Light" w:cs="Segoe UI Light"/>
          <w:szCs w:val="24"/>
        </w:rPr>
        <w:t>.</w:t>
      </w:r>
      <w:bookmarkEnd w:id="37"/>
    </w:p>
    <w:p w14:paraId="725A521F" w14:textId="15C11CF9" w:rsidR="00D833C3" w:rsidRDefault="001D0B62" w:rsidP="006F7A7C">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However, there are some things to think about under performance, resolution of which is </w:t>
      </w:r>
      <w:r w:rsidR="00311846">
        <w:rPr>
          <w:rFonts w:ascii="Segoe UI Light" w:hAnsi="Segoe UI Light" w:cs="Segoe UI Light"/>
          <w:szCs w:val="24"/>
        </w:rPr>
        <w:t>beyond the scope of this review:</w:t>
      </w:r>
    </w:p>
    <w:p w14:paraId="3903512F" w14:textId="77777777" w:rsidR="000A456E" w:rsidRDefault="000A456E" w:rsidP="0054576C">
      <w:pPr>
        <w:keepNext/>
        <w:spacing w:after="80" w:line="240" w:lineRule="auto"/>
        <w:ind w:firstLine="720"/>
        <w:rPr>
          <w:rFonts w:ascii="Segoe UI Light" w:hAnsi="Segoe UI Light" w:cs="Segoe UI Light"/>
          <w:i/>
          <w:color w:val="000099"/>
          <w:szCs w:val="24"/>
        </w:rPr>
      </w:pPr>
    </w:p>
    <w:p w14:paraId="7EA38DDB" w14:textId="7368B78D" w:rsidR="009B1514" w:rsidRPr="006823BD" w:rsidRDefault="009B1514" w:rsidP="00900099">
      <w:pPr>
        <w:pStyle w:val="Heading4a"/>
      </w:pPr>
      <w:bookmarkStart w:id="38" w:name="Contrib"/>
      <w:bookmarkEnd w:id="38"/>
      <w:r w:rsidRPr="006823BD">
        <w:t>Contribution to higher-level outcomes</w:t>
      </w:r>
    </w:p>
    <w:p w14:paraId="155C66A4" w14:textId="34B46FB2" w:rsidR="006F7A7C" w:rsidRDefault="001D0B62" w:rsidP="006F7A7C">
      <w:pPr>
        <w:pStyle w:val="ListParagraph"/>
        <w:numPr>
          <w:ilvl w:val="0"/>
          <w:numId w:val="1"/>
        </w:numPr>
        <w:spacing w:after="80" w:line="240" w:lineRule="auto"/>
        <w:ind w:left="0" w:firstLine="0"/>
        <w:contextualSpacing w:val="0"/>
        <w:rPr>
          <w:rFonts w:ascii="Segoe UI Light" w:hAnsi="Segoe UI Light" w:cs="Segoe UI Light"/>
          <w:szCs w:val="24"/>
        </w:rPr>
      </w:pPr>
      <w:bookmarkStart w:id="39" w:name="_Ref68012208"/>
      <w:r>
        <w:rPr>
          <w:rFonts w:ascii="Segoe UI Light" w:hAnsi="Segoe UI Light" w:cs="Segoe UI Light"/>
          <w:szCs w:val="24"/>
        </w:rPr>
        <w:t xml:space="preserve">CfC still finds it difficult (or perhaps </w:t>
      </w:r>
      <w:r w:rsidR="00EF7C95">
        <w:rPr>
          <w:rFonts w:ascii="Segoe UI Light" w:hAnsi="Segoe UI Light" w:cs="Segoe UI Light"/>
          <w:szCs w:val="24"/>
        </w:rPr>
        <w:t xml:space="preserve">just </w:t>
      </w:r>
      <w:r w:rsidR="001F28BD">
        <w:rPr>
          <w:rFonts w:ascii="Segoe UI Light" w:hAnsi="Segoe UI Light" w:cs="Segoe UI Light"/>
          <w:szCs w:val="24"/>
        </w:rPr>
        <w:t>this</w:t>
      </w:r>
      <w:r>
        <w:rPr>
          <w:rFonts w:ascii="Segoe UI Light" w:hAnsi="Segoe UI Light" w:cs="Segoe UI Light"/>
          <w:szCs w:val="24"/>
        </w:rPr>
        <w:t xml:space="preserve"> external review</w:t>
      </w:r>
      <w:r w:rsidR="000C64D8">
        <w:rPr>
          <w:rFonts w:ascii="Segoe UI Light" w:hAnsi="Segoe UI Light" w:cs="Segoe UI Light"/>
          <w:szCs w:val="24"/>
        </w:rPr>
        <w:t>er</w:t>
      </w:r>
      <w:r>
        <w:rPr>
          <w:rFonts w:ascii="Segoe UI Light" w:hAnsi="Segoe UI Light" w:cs="Segoe UI Light"/>
          <w:szCs w:val="24"/>
        </w:rPr>
        <w:t xml:space="preserve"> </w:t>
      </w:r>
      <w:r w:rsidR="000C64D8">
        <w:rPr>
          <w:rFonts w:ascii="Segoe UI Light" w:hAnsi="Segoe UI Light" w:cs="Segoe UI Light"/>
          <w:szCs w:val="24"/>
        </w:rPr>
        <w:t>find</w:t>
      </w:r>
      <w:r w:rsidR="0054576C">
        <w:rPr>
          <w:rFonts w:ascii="Segoe UI Light" w:hAnsi="Segoe UI Light" w:cs="Segoe UI Light"/>
          <w:szCs w:val="24"/>
        </w:rPr>
        <w:t>s</w:t>
      </w:r>
      <w:r>
        <w:rPr>
          <w:rFonts w:ascii="Segoe UI Light" w:hAnsi="Segoe UI Light" w:cs="Segoe UI Light"/>
          <w:szCs w:val="24"/>
        </w:rPr>
        <w:t xml:space="preserve"> it difficult) to tell robust stories of its </w:t>
      </w:r>
      <w:r w:rsidRPr="009B1514">
        <w:rPr>
          <w:rFonts w:ascii="Segoe UI Light" w:hAnsi="Segoe UI Light" w:cs="Segoe UI Light"/>
          <w:szCs w:val="24"/>
        </w:rPr>
        <w:t xml:space="preserve">contribution to higher-level development outcomes. </w:t>
      </w:r>
      <w:r w:rsidR="001C5983" w:rsidRPr="009B1514">
        <w:rPr>
          <w:rFonts w:ascii="Segoe UI Light" w:hAnsi="Segoe UI Light" w:cs="Segoe UI Light"/>
          <w:szCs w:val="24"/>
        </w:rPr>
        <w:t>A topic muc</w:t>
      </w:r>
      <w:r w:rsidR="001C5983">
        <w:rPr>
          <w:rFonts w:ascii="Segoe UI Light" w:hAnsi="Segoe UI Light" w:cs="Segoe UI Light"/>
          <w:szCs w:val="24"/>
        </w:rPr>
        <w:t>h discussed before. CfC has been working on this</w:t>
      </w:r>
      <w:r w:rsidR="002E11CC">
        <w:rPr>
          <w:rFonts w:ascii="Segoe UI Light" w:hAnsi="Segoe UI Light" w:cs="Segoe UI Light"/>
          <w:szCs w:val="24"/>
        </w:rPr>
        <w:t xml:space="preserve">, linked to tools within its new Program Management Dashboard (footnote </w:t>
      </w:r>
      <w:r w:rsidR="002E11CC">
        <w:rPr>
          <w:rFonts w:ascii="Segoe UI Light" w:hAnsi="Segoe UI Light" w:cs="Segoe UI Light"/>
          <w:szCs w:val="24"/>
        </w:rPr>
        <w:fldChar w:fldCharType="begin"/>
      </w:r>
      <w:r w:rsidR="002E11CC">
        <w:rPr>
          <w:rFonts w:ascii="Segoe UI Light" w:hAnsi="Segoe UI Light" w:cs="Segoe UI Light"/>
          <w:szCs w:val="24"/>
        </w:rPr>
        <w:instrText xml:space="preserve"> NOTEREF _Ref67652159 \p </w:instrText>
      </w:r>
      <w:r w:rsidR="002E11CC">
        <w:rPr>
          <w:rFonts w:ascii="Segoe UI Light" w:hAnsi="Segoe UI Light" w:cs="Segoe UI Light"/>
          <w:szCs w:val="24"/>
        </w:rPr>
        <w:fldChar w:fldCharType="separate"/>
      </w:r>
      <w:r w:rsidR="00D20EAA">
        <w:rPr>
          <w:rFonts w:ascii="Segoe UI Light" w:hAnsi="Segoe UI Light" w:cs="Segoe UI Light"/>
          <w:szCs w:val="24"/>
        </w:rPr>
        <w:t>13 above</w:t>
      </w:r>
      <w:r w:rsidR="002E11CC">
        <w:rPr>
          <w:rFonts w:ascii="Segoe UI Light" w:hAnsi="Segoe UI Light" w:cs="Segoe UI Light"/>
          <w:szCs w:val="24"/>
        </w:rPr>
        <w:fldChar w:fldCharType="end"/>
      </w:r>
      <w:r w:rsidR="002E11CC">
        <w:rPr>
          <w:rFonts w:ascii="Segoe UI Light" w:hAnsi="Segoe UI Light" w:cs="Segoe UI Light"/>
          <w:szCs w:val="24"/>
        </w:rPr>
        <w:t xml:space="preserve">). The dashboard’s </w:t>
      </w:r>
      <w:r w:rsidR="00EB220E">
        <w:rPr>
          <w:rFonts w:ascii="Segoe UI Light" w:hAnsi="Segoe UI Light" w:cs="Segoe UI Light"/>
          <w:szCs w:val="24"/>
        </w:rPr>
        <w:t xml:space="preserve">aptly-named </w:t>
      </w:r>
      <w:r w:rsidR="002E11CC">
        <w:rPr>
          <w:rFonts w:ascii="Segoe UI Light" w:hAnsi="Segoe UI Light" w:cs="Segoe UI Light"/>
          <w:szCs w:val="24"/>
        </w:rPr>
        <w:t xml:space="preserve">‘Measures that Matter’ and </w:t>
      </w:r>
      <w:r w:rsidR="00DC2536">
        <w:rPr>
          <w:rFonts w:ascii="Segoe UI Light" w:hAnsi="Segoe UI Light" w:cs="Segoe UI Light"/>
          <w:szCs w:val="24"/>
        </w:rPr>
        <w:t>process-</w:t>
      </w:r>
      <w:r w:rsidR="00A32FEF">
        <w:rPr>
          <w:rFonts w:ascii="Segoe UI Light" w:hAnsi="Segoe UI Light" w:cs="Segoe UI Light"/>
          <w:szCs w:val="24"/>
        </w:rPr>
        <w:t>trac</w:t>
      </w:r>
      <w:r w:rsidR="00463168">
        <w:rPr>
          <w:rFonts w:ascii="Segoe UI Light" w:hAnsi="Segoe UI Light" w:cs="Segoe UI Light"/>
          <w:szCs w:val="24"/>
        </w:rPr>
        <w:t>k</w:t>
      </w:r>
      <w:r w:rsidR="00A32FEF">
        <w:rPr>
          <w:rFonts w:ascii="Segoe UI Light" w:hAnsi="Segoe UI Light" w:cs="Segoe UI Light"/>
          <w:szCs w:val="24"/>
        </w:rPr>
        <w:t xml:space="preserve">ing (its </w:t>
      </w:r>
      <w:r w:rsidR="002E11CC">
        <w:rPr>
          <w:rFonts w:ascii="Segoe UI Light" w:hAnsi="Segoe UI Light" w:cs="Segoe UI Light"/>
          <w:szCs w:val="24"/>
        </w:rPr>
        <w:t>‘</w:t>
      </w:r>
      <w:r w:rsidR="00A32FEF">
        <w:rPr>
          <w:rFonts w:ascii="Segoe UI Light" w:hAnsi="Segoe UI Light" w:cs="Segoe UI Light"/>
          <w:szCs w:val="24"/>
        </w:rPr>
        <w:t>T</w:t>
      </w:r>
      <w:r w:rsidR="002E11CC">
        <w:rPr>
          <w:rFonts w:ascii="Segoe UI Light" w:hAnsi="Segoe UI Light" w:cs="Segoe UI Light"/>
          <w:szCs w:val="24"/>
        </w:rPr>
        <w:t>imeline</w:t>
      </w:r>
      <w:r w:rsidR="00A32FEF">
        <w:rPr>
          <w:rFonts w:ascii="Segoe UI Light" w:hAnsi="Segoe UI Light" w:cs="Segoe UI Light"/>
          <w:szCs w:val="24"/>
        </w:rPr>
        <w:t xml:space="preserve">s’ </w:t>
      </w:r>
      <w:r w:rsidR="002E11CC">
        <w:rPr>
          <w:rFonts w:ascii="Segoe UI Light" w:hAnsi="Segoe UI Light" w:cs="Segoe UI Light"/>
          <w:szCs w:val="24"/>
        </w:rPr>
        <w:t xml:space="preserve">of key milestones and pivotal events) would claim to </w:t>
      </w:r>
      <w:r w:rsidR="005D4F98">
        <w:rPr>
          <w:rFonts w:ascii="Segoe UI Light" w:hAnsi="Segoe UI Light" w:cs="Segoe UI Light"/>
          <w:szCs w:val="24"/>
        </w:rPr>
        <w:t xml:space="preserve">be </w:t>
      </w:r>
      <w:r w:rsidR="002E11CC">
        <w:rPr>
          <w:rFonts w:ascii="Segoe UI Light" w:hAnsi="Segoe UI Light" w:cs="Segoe UI Light"/>
          <w:szCs w:val="24"/>
        </w:rPr>
        <w:t>providing, or working towards providing</w:t>
      </w:r>
      <w:r w:rsidR="00DC2536">
        <w:rPr>
          <w:rFonts w:ascii="Segoe UI Light" w:hAnsi="Segoe UI Light" w:cs="Segoe UI Light"/>
          <w:szCs w:val="24"/>
        </w:rPr>
        <w:t xml:space="preserve">, </w:t>
      </w:r>
      <w:r w:rsidR="002E11CC">
        <w:rPr>
          <w:rFonts w:ascii="Segoe UI Light" w:hAnsi="Segoe UI Light" w:cs="Segoe UI Light"/>
          <w:szCs w:val="24"/>
        </w:rPr>
        <w:t xml:space="preserve">evidence of contribution to higher-level outcomes and impacts. But they’re not really. They suffer from the ever-strong and </w:t>
      </w:r>
      <w:r w:rsidR="00E078F1">
        <w:rPr>
          <w:rFonts w:ascii="Segoe UI Light" w:hAnsi="Segoe UI Light" w:cs="Segoe UI Light"/>
          <w:szCs w:val="24"/>
        </w:rPr>
        <w:t>pervasive</w:t>
      </w:r>
      <w:r w:rsidR="002E11CC">
        <w:rPr>
          <w:rFonts w:ascii="Segoe UI Light" w:hAnsi="Segoe UI Light" w:cs="Segoe UI Light"/>
          <w:szCs w:val="24"/>
        </w:rPr>
        <w:t xml:space="preserve"> gravitational pull (experienced by </w:t>
      </w:r>
      <w:r w:rsidR="00EB220E">
        <w:rPr>
          <w:rFonts w:ascii="Segoe UI Light" w:hAnsi="Segoe UI Light" w:cs="Segoe UI Light"/>
          <w:szCs w:val="24"/>
        </w:rPr>
        <w:t>so many a</w:t>
      </w:r>
      <w:r w:rsidR="002E11CC">
        <w:rPr>
          <w:rFonts w:ascii="Segoe UI Light" w:hAnsi="Segoe UI Light" w:cs="Segoe UI Light"/>
          <w:szCs w:val="24"/>
        </w:rPr>
        <w:t xml:space="preserve">id programs) towards </w:t>
      </w:r>
      <w:r w:rsidR="00361F50">
        <w:rPr>
          <w:rFonts w:ascii="Segoe UI Light" w:hAnsi="Segoe UI Light" w:cs="Segoe UI Light"/>
          <w:szCs w:val="24"/>
        </w:rPr>
        <w:t>logging</w:t>
      </w:r>
      <w:r w:rsidR="00E078F1">
        <w:rPr>
          <w:rFonts w:ascii="Segoe UI Light" w:hAnsi="Segoe UI Light" w:cs="Segoe UI Light"/>
          <w:szCs w:val="24"/>
        </w:rPr>
        <w:t xml:space="preserve"> </w:t>
      </w:r>
      <w:r w:rsidR="002E11CC">
        <w:rPr>
          <w:rFonts w:ascii="Segoe UI Light" w:hAnsi="Segoe UI Light" w:cs="Segoe UI Light"/>
          <w:szCs w:val="24"/>
        </w:rPr>
        <w:t>activit</w:t>
      </w:r>
      <w:r w:rsidR="00DC2536">
        <w:rPr>
          <w:rFonts w:ascii="Segoe UI Light" w:hAnsi="Segoe UI Light" w:cs="Segoe UI Light"/>
          <w:szCs w:val="24"/>
        </w:rPr>
        <w:t>y and output</w:t>
      </w:r>
      <w:r w:rsidR="002E11CC">
        <w:rPr>
          <w:rFonts w:ascii="Segoe UI Light" w:hAnsi="Segoe UI Light" w:cs="Segoe UI Light"/>
          <w:szCs w:val="24"/>
        </w:rPr>
        <w:t>. That’s important for internal program management</w:t>
      </w:r>
      <w:r w:rsidR="00EB220E">
        <w:rPr>
          <w:rFonts w:ascii="Segoe UI Light" w:hAnsi="Segoe UI Light" w:cs="Segoe UI Light"/>
          <w:szCs w:val="24"/>
        </w:rPr>
        <w:t xml:space="preserve"> and needs to be recorded</w:t>
      </w:r>
      <w:r w:rsidR="002E11CC">
        <w:rPr>
          <w:rFonts w:ascii="Segoe UI Light" w:hAnsi="Segoe UI Light" w:cs="Segoe UI Light"/>
          <w:szCs w:val="24"/>
        </w:rPr>
        <w:t xml:space="preserve">, but it’s not enough </w:t>
      </w:r>
      <w:r w:rsidR="009C754A">
        <w:rPr>
          <w:rFonts w:ascii="Segoe UI Light" w:hAnsi="Segoe UI Light" w:cs="Segoe UI Light"/>
          <w:szCs w:val="24"/>
        </w:rPr>
        <w:t xml:space="preserve">to inform, and it serves to befuddle, </w:t>
      </w:r>
      <w:r w:rsidR="002420FF">
        <w:rPr>
          <w:rFonts w:ascii="Segoe UI Light" w:hAnsi="Segoe UI Light" w:cs="Segoe UI Light"/>
          <w:szCs w:val="24"/>
        </w:rPr>
        <w:t xml:space="preserve">a funder’s </w:t>
      </w:r>
      <w:r w:rsidR="005D4F98">
        <w:rPr>
          <w:rFonts w:ascii="Segoe UI Light" w:hAnsi="Segoe UI Light" w:cs="Segoe UI Light"/>
          <w:szCs w:val="24"/>
        </w:rPr>
        <w:t>assessment</w:t>
      </w:r>
      <w:r w:rsidR="00EC6996">
        <w:rPr>
          <w:rFonts w:ascii="Segoe UI Light" w:hAnsi="Segoe UI Light" w:cs="Segoe UI Light"/>
          <w:szCs w:val="24"/>
        </w:rPr>
        <w:t xml:space="preserve"> on whether tax</w:t>
      </w:r>
      <w:r w:rsidR="002420FF">
        <w:rPr>
          <w:rFonts w:ascii="Segoe UI Light" w:hAnsi="Segoe UI Light" w:cs="Segoe UI Light"/>
          <w:szCs w:val="24"/>
        </w:rPr>
        <w:t xml:space="preserve">payers’ money is producing the </w:t>
      </w:r>
      <w:r w:rsidR="006F0F5C">
        <w:rPr>
          <w:rFonts w:ascii="Segoe UI Light" w:hAnsi="Segoe UI Light" w:cs="Segoe UI Light"/>
          <w:szCs w:val="24"/>
        </w:rPr>
        <w:t>assumed</w:t>
      </w:r>
      <w:r w:rsidR="00BB02EB">
        <w:rPr>
          <w:rFonts w:ascii="Segoe UI Light" w:hAnsi="Segoe UI Light" w:cs="Segoe UI Light"/>
          <w:szCs w:val="24"/>
        </w:rPr>
        <w:t xml:space="preserve"> </w:t>
      </w:r>
      <w:r w:rsidR="005D4F98">
        <w:rPr>
          <w:rFonts w:ascii="Segoe UI Light" w:hAnsi="Segoe UI Light" w:cs="Segoe UI Light"/>
          <w:szCs w:val="24"/>
        </w:rPr>
        <w:t xml:space="preserve">return </w:t>
      </w:r>
      <w:r w:rsidR="004269F8">
        <w:rPr>
          <w:rFonts w:ascii="Segoe UI Light" w:hAnsi="Segoe UI Light" w:cs="Segoe UI Light"/>
          <w:szCs w:val="24"/>
        </w:rPr>
        <w:t xml:space="preserve">– in the form of impacts – </w:t>
      </w:r>
      <w:r w:rsidR="002420FF">
        <w:rPr>
          <w:rFonts w:ascii="Segoe UI Light" w:hAnsi="Segoe UI Light" w:cs="Segoe UI Light"/>
          <w:szCs w:val="24"/>
        </w:rPr>
        <w:t>on its investment.</w:t>
      </w:r>
      <w:bookmarkEnd w:id="39"/>
    </w:p>
    <w:p w14:paraId="14DA658B" w14:textId="060753AD" w:rsidR="006F7A7C" w:rsidRDefault="0097045F" w:rsidP="006F7A7C">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For CfC, which is by definition a transformational rather than</w:t>
      </w:r>
      <w:r w:rsidR="0017170D">
        <w:rPr>
          <w:rFonts w:ascii="Segoe UI Light" w:hAnsi="Segoe UI Light" w:cs="Segoe UI Light"/>
          <w:szCs w:val="24"/>
        </w:rPr>
        <w:t xml:space="preserve"> a</w:t>
      </w:r>
      <w:r>
        <w:rPr>
          <w:rFonts w:ascii="Segoe UI Light" w:hAnsi="Segoe UI Light" w:cs="Segoe UI Light"/>
          <w:szCs w:val="24"/>
        </w:rPr>
        <w:t xml:space="preserve"> transactional aid program, this contribution to observed </w:t>
      </w:r>
      <w:r w:rsidR="001D0DAE">
        <w:rPr>
          <w:rFonts w:ascii="Segoe UI Light" w:hAnsi="Segoe UI Light" w:cs="Segoe UI Light"/>
          <w:szCs w:val="24"/>
        </w:rPr>
        <w:t xml:space="preserve">changes for the better in </w:t>
      </w:r>
      <w:r w:rsidR="004269F8">
        <w:rPr>
          <w:rFonts w:ascii="Segoe UI Light" w:hAnsi="Segoe UI Light" w:cs="Segoe UI Light"/>
          <w:szCs w:val="24"/>
        </w:rPr>
        <w:t>[implemented]</w:t>
      </w:r>
      <w:r w:rsidR="001D0DAE">
        <w:rPr>
          <w:rFonts w:ascii="Segoe UI Light" w:hAnsi="Segoe UI Light" w:cs="Segoe UI Light"/>
          <w:szCs w:val="24"/>
        </w:rPr>
        <w:t xml:space="preserve"> </w:t>
      </w:r>
      <w:r>
        <w:rPr>
          <w:rFonts w:ascii="Segoe UI Light" w:hAnsi="Segoe UI Light" w:cs="Segoe UI Light"/>
          <w:szCs w:val="24"/>
        </w:rPr>
        <w:t>‘rules of the game’</w:t>
      </w:r>
      <w:r w:rsidR="001D0DAE">
        <w:rPr>
          <w:rFonts w:ascii="Segoe UI Light" w:hAnsi="Segoe UI Light" w:cs="Segoe UI Light"/>
          <w:szCs w:val="24"/>
        </w:rPr>
        <w:t xml:space="preserve"> </w:t>
      </w:r>
      <w:r>
        <w:rPr>
          <w:rFonts w:ascii="Segoe UI Light" w:hAnsi="Segoe UI Light" w:cs="Segoe UI Light"/>
          <w:szCs w:val="24"/>
        </w:rPr>
        <w:t>is really the only measure that matters. (Assuming program management is doing things right at activity and output level which, as above, is not really in question.)</w:t>
      </w:r>
    </w:p>
    <w:p w14:paraId="4F4E4C25" w14:textId="77777777" w:rsidR="000A456E" w:rsidRDefault="000A456E" w:rsidP="006823BD">
      <w:pPr>
        <w:keepNext/>
        <w:spacing w:after="80" w:line="240" w:lineRule="auto"/>
        <w:ind w:firstLine="720"/>
        <w:rPr>
          <w:rFonts w:ascii="Segoe UI Light" w:hAnsi="Segoe UI Light" w:cs="Segoe UI Light"/>
          <w:i/>
          <w:color w:val="000099"/>
          <w:szCs w:val="24"/>
        </w:rPr>
      </w:pPr>
    </w:p>
    <w:p w14:paraId="426CE07B" w14:textId="62BFA0E2" w:rsidR="006823BD" w:rsidRPr="006823BD" w:rsidRDefault="006823BD" w:rsidP="00900099">
      <w:pPr>
        <w:pStyle w:val="Heading4a"/>
      </w:pPr>
      <w:bookmarkStart w:id="40" w:name="Beyond"/>
      <w:bookmarkEnd w:id="40"/>
      <w:r>
        <w:t>Beyond adoption to implementation?</w:t>
      </w:r>
    </w:p>
    <w:p w14:paraId="29C5764F" w14:textId="26DA8BA9" w:rsidR="006F7A7C" w:rsidRDefault="0097045F" w:rsidP="006F7A7C">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The issue of contribution to </w:t>
      </w:r>
      <w:r w:rsidRPr="008C059A">
        <w:rPr>
          <w:rFonts w:ascii="Segoe UI Light" w:hAnsi="Segoe UI Light" w:cs="Segoe UI Light"/>
          <w:i/>
          <w:szCs w:val="24"/>
        </w:rPr>
        <w:t>change</w:t>
      </w:r>
      <w:r>
        <w:rPr>
          <w:rFonts w:ascii="Segoe UI Light" w:hAnsi="Segoe UI Light" w:cs="Segoe UI Light"/>
          <w:szCs w:val="24"/>
        </w:rPr>
        <w:t xml:space="preserve"> </w:t>
      </w:r>
      <w:r w:rsidR="008C059A">
        <w:rPr>
          <w:rFonts w:ascii="Segoe UI Light" w:hAnsi="Segoe UI Light" w:cs="Segoe UI Light"/>
          <w:szCs w:val="24"/>
        </w:rPr>
        <w:t xml:space="preserve">– in the form of new behaviours </w:t>
      </w:r>
      <w:r w:rsidR="00980351">
        <w:rPr>
          <w:rFonts w:ascii="Segoe UI Light" w:hAnsi="Segoe UI Light" w:cs="Segoe UI Light"/>
          <w:szCs w:val="24"/>
        </w:rPr>
        <w:t xml:space="preserve">and opportunities </w:t>
      </w:r>
      <w:r w:rsidR="008C059A">
        <w:rPr>
          <w:rFonts w:ascii="Segoe UI Light" w:hAnsi="Segoe UI Light" w:cs="Segoe UI Light"/>
          <w:szCs w:val="24"/>
        </w:rPr>
        <w:t>in society and the economy –</w:t>
      </w:r>
      <w:r>
        <w:rPr>
          <w:rFonts w:ascii="Segoe UI Light" w:hAnsi="Segoe UI Light" w:cs="Segoe UI Light"/>
          <w:szCs w:val="24"/>
        </w:rPr>
        <w:t xml:space="preserve"> </w:t>
      </w:r>
      <w:r w:rsidR="008C059A">
        <w:rPr>
          <w:rFonts w:ascii="Segoe UI Light" w:hAnsi="Segoe UI Light" w:cs="Segoe UI Light"/>
          <w:szCs w:val="24"/>
        </w:rPr>
        <w:t>i</w:t>
      </w:r>
      <w:r>
        <w:rPr>
          <w:rFonts w:ascii="Segoe UI Light" w:hAnsi="Segoe UI Light" w:cs="Segoe UI Light"/>
          <w:szCs w:val="24"/>
        </w:rPr>
        <w:t xml:space="preserve">s particularly </w:t>
      </w:r>
      <w:r w:rsidR="008C059A">
        <w:rPr>
          <w:rFonts w:ascii="Segoe UI Light" w:hAnsi="Segoe UI Light" w:cs="Segoe UI Light"/>
          <w:szCs w:val="24"/>
        </w:rPr>
        <w:t>acute given the much-quoted observation that the Philippines is not necessarily shor</w:t>
      </w:r>
      <w:r w:rsidR="00B57A7B">
        <w:rPr>
          <w:rFonts w:ascii="Segoe UI Light" w:hAnsi="Segoe UI Light" w:cs="Segoe UI Light"/>
          <w:szCs w:val="24"/>
        </w:rPr>
        <w:t>t of policies: it i</w:t>
      </w:r>
      <w:r w:rsidR="008C059A">
        <w:rPr>
          <w:rFonts w:ascii="Segoe UI Light" w:hAnsi="Segoe UI Light" w:cs="Segoe UI Light"/>
          <w:szCs w:val="24"/>
        </w:rPr>
        <w:t xml:space="preserve">s effective </w:t>
      </w:r>
      <w:r w:rsidR="00703110">
        <w:rPr>
          <w:rFonts w:ascii="Segoe UI Light" w:hAnsi="Segoe UI Light" w:cs="Segoe UI Light"/>
          <w:szCs w:val="24"/>
        </w:rPr>
        <w:t xml:space="preserve">policy </w:t>
      </w:r>
      <w:r w:rsidR="008C059A" w:rsidRPr="008C059A">
        <w:rPr>
          <w:rFonts w:ascii="Segoe UI Light" w:hAnsi="Segoe UI Light" w:cs="Segoe UI Light"/>
          <w:i/>
          <w:szCs w:val="24"/>
        </w:rPr>
        <w:t>implementation</w:t>
      </w:r>
      <w:r w:rsidR="008C059A">
        <w:rPr>
          <w:rFonts w:ascii="Segoe UI Light" w:hAnsi="Segoe UI Light" w:cs="Segoe UI Light"/>
          <w:szCs w:val="24"/>
        </w:rPr>
        <w:t xml:space="preserve"> that</w:t>
      </w:r>
      <w:r w:rsidR="00B57A7B">
        <w:rPr>
          <w:rFonts w:ascii="Segoe UI Light" w:hAnsi="Segoe UI Light" w:cs="Segoe UI Light"/>
          <w:szCs w:val="24"/>
        </w:rPr>
        <w:t>’</w:t>
      </w:r>
      <w:r w:rsidR="008C059A">
        <w:rPr>
          <w:rFonts w:ascii="Segoe UI Light" w:hAnsi="Segoe UI Light" w:cs="Segoe UI Light"/>
          <w:szCs w:val="24"/>
        </w:rPr>
        <w:t xml:space="preserve">s often </w:t>
      </w:r>
      <w:r w:rsidR="00EC6996">
        <w:rPr>
          <w:rFonts w:ascii="Segoe UI Light" w:hAnsi="Segoe UI Light" w:cs="Segoe UI Light"/>
          <w:szCs w:val="24"/>
        </w:rPr>
        <w:t>suboptimal</w:t>
      </w:r>
      <w:r w:rsidR="008C059A">
        <w:rPr>
          <w:rFonts w:ascii="Segoe UI Light" w:hAnsi="Segoe UI Light" w:cs="Segoe UI Light"/>
          <w:szCs w:val="24"/>
        </w:rPr>
        <w:t>.</w:t>
      </w:r>
      <w:r w:rsidR="004F26ED">
        <w:rPr>
          <w:rFonts w:ascii="Segoe UI Light" w:hAnsi="Segoe UI Light" w:cs="Segoe UI Light"/>
          <w:szCs w:val="24"/>
        </w:rPr>
        <w:t xml:space="preserve"> CfC’s definition of a ‘successful’ reform track is </w:t>
      </w:r>
      <w:r w:rsidR="006D2949">
        <w:rPr>
          <w:rFonts w:ascii="Segoe UI Light" w:hAnsi="Segoe UI Light" w:cs="Segoe UI Light"/>
          <w:szCs w:val="24"/>
        </w:rPr>
        <w:t xml:space="preserve">essentially </w:t>
      </w:r>
      <w:r w:rsidR="004F26ED">
        <w:rPr>
          <w:rFonts w:ascii="Segoe UI Light" w:hAnsi="Segoe UI Light" w:cs="Segoe UI Light"/>
          <w:szCs w:val="24"/>
        </w:rPr>
        <w:t xml:space="preserve">the </w:t>
      </w:r>
      <w:r w:rsidR="004F26ED" w:rsidRPr="006D2949">
        <w:rPr>
          <w:rFonts w:ascii="Segoe UI Light" w:hAnsi="Segoe UI Light" w:cs="Segoe UI Light"/>
          <w:i/>
          <w:szCs w:val="24"/>
        </w:rPr>
        <w:t>adoption</w:t>
      </w:r>
      <w:r w:rsidR="004F26ED">
        <w:rPr>
          <w:rFonts w:ascii="Segoe UI Light" w:hAnsi="Segoe UI Light" w:cs="Segoe UI Light"/>
          <w:szCs w:val="24"/>
        </w:rPr>
        <w:t xml:space="preserve"> of its recommendations or policy products by the relevant public policy organisation</w:t>
      </w:r>
      <w:r w:rsidR="006D2949">
        <w:rPr>
          <w:rFonts w:ascii="Segoe UI Light" w:hAnsi="Segoe UI Light" w:cs="Segoe UI Light"/>
          <w:szCs w:val="24"/>
        </w:rPr>
        <w:t>,</w:t>
      </w:r>
      <w:r w:rsidR="004F26ED">
        <w:rPr>
          <w:rFonts w:ascii="Segoe UI Light" w:hAnsi="Segoe UI Light" w:cs="Segoe UI Light"/>
          <w:szCs w:val="24"/>
        </w:rPr>
        <w:t xml:space="preserve"> not necessarily its implementation.</w:t>
      </w:r>
    </w:p>
    <w:p w14:paraId="623ED942" w14:textId="422F9F2F" w:rsidR="006F7A7C" w:rsidRDefault="00041AD7" w:rsidP="006F7A7C">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Of course, CfC cannot be held accountable for societal and economic development that is the responsibility of a sovereign government. (And by the same token it cannot and should not claim causal </w:t>
      </w:r>
      <w:r>
        <w:rPr>
          <w:rFonts w:ascii="Segoe UI Light" w:hAnsi="Segoe UI Light" w:cs="Segoe UI Light"/>
          <w:i/>
          <w:szCs w:val="24"/>
        </w:rPr>
        <w:t>attribution</w:t>
      </w:r>
      <w:r>
        <w:rPr>
          <w:rFonts w:ascii="Segoe UI Light" w:hAnsi="Segoe UI Light" w:cs="Segoe UI Light"/>
          <w:szCs w:val="24"/>
        </w:rPr>
        <w:t xml:space="preserve"> for any such development.) But it should and must be able to tell convincing stories about how it made a significantly-worthwhile contribution to </w:t>
      </w:r>
      <w:r w:rsidR="00747C49">
        <w:rPr>
          <w:rFonts w:ascii="Segoe UI Light" w:hAnsi="Segoe UI Light" w:cs="Segoe UI Light"/>
          <w:szCs w:val="24"/>
        </w:rPr>
        <w:t xml:space="preserve">significantly-worthwhile </w:t>
      </w:r>
      <w:r>
        <w:rPr>
          <w:rFonts w:ascii="Segoe UI Light" w:hAnsi="Segoe UI Light" w:cs="Segoe UI Light"/>
          <w:szCs w:val="24"/>
        </w:rPr>
        <w:t xml:space="preserve">change </w:t>
      </w:r>
      <w:r w:rsidR="00897C9E">
        <w:rPr>
          <w:rFonts w:ascii="Segoe UI Light" w:hAnsi="Segoe UI Light" w:cs="Segoe UI Light"/>
          <w:szCs w:val="24"/>
        </w:rPr>
        <w:t>being brought about</w:t>
      </w:r>
      <w:r>
        <w:rPr>
          <w:rFonts w:ascii="Segoe UI Light" w:hAnsi="Segoe UI Light" w:cs="Segoe UI Light"/>
          <w:szCs w:val="24"/>
        </w:rPr>
        <w:t xml:space="preserve">. </w:t>
      </w:r>
      <w:r w:rsidR="0069260E">
        <w:rPr>
          <w:rFonts w:ascii="Segoe UI Light" w:hAnsi="Segoe UI Light" w:cs="Segoe UI Light"/>
          <w:szCs w:val="24"/>
        </w:rPr>
        <w:t xml:space="preserve">I believe CfC does make such important contributions to change, but – having read into and discussed CfC’s progress for </w:t>
      </w:r>
      <w:r w:rsidR="00EC6996">
        <w:rPr>
          <w:rFonts w:ascii="Segoe UI Light" w:hAnsi="Segoe UI Light" w:cs="Segoe UI Light"/>
          <w:szCs w:val="24"/>
        </w:rPr>
        <w:t>years</w:t>
      </w:r>
      <w:r w:rsidR="0069260E">
        <w:rPr>
          <w:rFonts w:ascii="Segoe UI Light" w:hAnsi="Segoe UI Light" w:cs="Segoe UI Light"/>
          <w:szCs w:val="24"/>
        </w:rPr>
        <w:t xml:space="preserve"> now</w:t>
      </w:r>
      <w:r w:rsidR="00B161C7">
        <w:rPr>
          <w:rFonts w:ascii="Segoe UI Light" w:hAnsi="Segoe UI Light" w:cs="Segoe UI Light"/>
          <w:szCs w:val="24"/>
        </w:rPr>
        <w:t xml:space="preserve"> – </w:t>
      </w:r>
      <w:r w:rsidR="008E13B2">
        <w:rPr>
          <w:rFonts w:ascii="Segoe UI Light" w:hAnsi="Segoe UI Light" w:cs="Segoe UI Light"/>
          <w:szCs w:val="24"/>
        </w:rPr>
        <w:t xml:space="preserve">I find it </w:t>
      </w:r>
      <w:r w:rsidR="00B161C7">
        <w:rPr>
          <w:rFonts w:ascii="Segoe UI Light" w:hAnsi="Segoe UI Light" w:cs="Segoe UI Light"/>
          <w:szCs w:val="24"/>
        </w:rPr>
        <w:t xml:space="preserve">hard to </w:t>
      </w:r>
      <w:r w:rsidR="0069260E">
        <w:rPr>
          <w:rFonts w:ascii="Segoe UI Light" w:hAnsi="Segoe UI Light" w:cs="Segoe UI Light"/>
          <w:szCs w:val="24"/>
        </w:rPr>
        <w:t>put my finger on it empirically.</w:t>
      </w:r>
      <w:r w:rsidR="00913529">
        <w:rPr>
          <w:rFonts w:ascii="Segoe UI Light" w:hAnsi="Segoe UI Light" w:cs="Segoe UI Light"/>
          <w:szCs w:val="24"/>
        </w:rPr>
        <w:t xml:space="preserve"> (There are some exceptions, notably in John </w:t>
      </w:r>
      <w:proofErr w:type="spellStart"/>
      <w:r w:rsidR="00913529">
        <w:rPr>
          <w:rFonts w:ascii="Segoe UI Light" w:hAnsi="Segoe UI Light" w:cs="Segoe UI Light"/>
          <w:szCs w:val="24"/>
        </w:rPr>
        <w:t>Sidel’s</w:t>
      </w:r>
      <w:proofErr w:type="spellEnd"/>
      <w:r w:rsidR="00913529">
        <w:rPr>
          <w:rFonts w:ascii="Segoe UI Light" w:hAnsi="Segoe UI Light" w:cs="Segoe UI Light"/>
          <w:szCs w:val="24"/>
        </w:rPr>
        <w:t xml:space="preserve"> deep dives </w:t>
      </w:r>
      <w:r w:rsidR="0064155D">
        <w:rPr>
          <w:rFonts w:ascii="Segoe UI Light" w:hAnsi="Segoe UI Light" w:cs="Segoe UI Light"/>
          <w:szCs w:val="24"/>
        </w:rPr>
        <w:t xml:space="preserve">into Phase 1 </w:t>
      </w:r>
      <w:r w:rsidR="00913529">
        <w:rPr>
          <w:rFonts w:ascii="Segoe UI Light" w:hAnsi="Segoe UI Light" w:cs="Segoe UI Light"/>
          <w:szCs w:val="24"/>
        </w:rPr>
        <w:t xml:space="preserve">which </w:t>
      </w:r>
      <w:r w:rsidR="007B3BD8">
        <w:rPr>
          <w:rFonts w:ascii="Segoe UI Light" w:hAnsi="Segoe UI Light" w:cs="Segoe UI Light"/>
          <w:szCs w:val="24"/>
        </w:rPr>
        <w:t>provide</w:t>
      </w:r>
      <w:r w:rsidR="00913529">
        <w:rPr>
          <w:rFonts w:ascii="Segoe UI Light" w:hAnsi="Segoe UI Light" w:cs="Segoe UI Light"/>
          <w:szCs w:val="24"/>
        </w:rPr>
        <w:t xml:space="preserve"> some confidence.)</w:t>
      </w:r>
    </w:p>
    <w:p w14:paraId="3274E8E0" w14:textId="76FDA422" w:rsidR="008C1F8E" w:rsidRPr="008C1F8E" w:rsidRDefault="005A4314" w:rsidP="008C1F8E">
      <w:pPr>
        <w:pStyle w:val="ListParagraph"/>
        <w:numPr>
          <w:ilvl w:val="0"/>
          <w:numId w:val="1"/>
        </w:numPr>
        <w:spacing w:after="80" w:line="240" w:lineRule="auto"/>
        <w:ind w:left="0" w:firstLine="0"/>
        <w:contextualSpacing w:val="0"/>
        <w:rPr>
          <w:rFonts w:ascii="Segoe UI Light" w:hAnsi="Segoe UI Light" w:cs="Segoe UI Light"/>
          <w:szCs w:val="24"/>
        </w:rPr>
      </w:pPr>
      <w:bookmarkStart w:id="41" w:name="_Ref68012236"/>
      <w:r>
        <w:rPr>
          <w:rFonts w:ascii="Segoe UI Light" w:hAnsi="Segoe UI Light" w:cs="Segoe UI Light"/>
          <w:szCs w:val="24"/>
        </w:rPr>
        <w:t xml:space="preserve">And </w:t>
      </w:r>
      <w:r w:rsidR="00793419">
        <w:rPr>
          <w:rFonts w:ascii="Segoe UI Light" w:hAnsi="Segoe UI Light" w:cs="Segoe UI Light"/>
          <w:szCs w:val="24"/>
        </w:rPr>
        <w:t>of course,</w:t>
      </w:r>
      <w:r>
        <w:rPr>
          <w:rFonts w:ascii="Segoe UI Light" w:hAnsi="Segoe UI Light" w:cs="Segoe UI Light"/>
          <w:szCs w:val="24"/>
        </w:rPr>
        <w:t xml:space="preserve"> it i</w:t>
      </w:r>
      <w:r w:rsidR="0069260E">
        <w:rPr>
          <w:rFonts w:ascii="Segoe UI Light" w:hAnsi="Segoe UI Light" w:cs="Segoe UI Light"/>
          <w:szCs w:val="24"/>
        </w:rPr>
        <w:t>s early days to be seeing higher-level outcomes and impacts from Phase 2 outputs</w:t>
      </w:r>
      <w:r w:rsidR="00EC6996">
        <w:rPr>
          <w:rFonts w:ascii="Segoe UI Light" w:hAnsi="Segoe UI Light" w:cs="Segoe UI Light"/>
          <w:szCs w:val="24"/>
        </w:rPr>
        <w:t xml:space="preserve"> …</w:t>
      </w:r>
      <w:r w:rsidR="0069260E">
        <w:rPr>
          <w:rFonts w:ascii="Segoe UI Light" w:hAnsi="Segoe UI Light" w:cs="Segoe UI Light"/>
          <w:szCs w:val="24"/>
        </w:rPr>
        <w:t xml:space="preserve"> but we</w:t>
      </w:r>
      <w:r>
        <w:rPr>
          <w:rFonts w:ascii="Segoe UI Light" w:hAnsi="Segoe UI Light" w:cs="Segoe UI Light"/>
          <w:szCs w:val="24"/>
        </w:rPr>
        <w:t xml:space="preserve"> a</w:t>
      </w:r>
      <w:r w:rsidR="0069260E">
        <w:rPr>
          <w:rFonts w:ascii="Segoe UI Light" w:hAnsi="Segoe UI Light" w:cs="Segoe UI Light"/>
          <w:szCs w:val="24"/>
        </w:rPr>
        <w:t xml:space="preserve">re </w:t>
      </w:r>
      <w:r>
        <w:rPr>
          <w:rFonts w:ascii="Segoe UI Light" w:hAnsi="Segoe UI Light" w:cs="Segoe UI Light"/>
          <w:szCs w:val="24"/>
        </w:rPr>
        <w:t xml:space="preserve">nonetheless </w:t>
      </w:r>
      <w:r w:rsidR="0069260E">
        <w:rPr>
          <w:rFonts w:ascii="Segoe UI Light" w:hAnsi="Segoe UI Light" w:cs="Segoe UI Light"/>
          <w:szCs w:val="24"/>
        </w:rPr>
        <w:t>nearly a decade into CfC as a whole now</w:t>
      </w:r>
      <w:r w:rsidR="00EC6996">
        <w:rPr>
          <w:rFonts w:ascii="Segoe UI Light" w:hAnsi="Segoe UI Light" w:cs="Segoe UI Light"/>
          <w:szCs w:val="24"/>
        </w:rPr>
        <w:t>.</w:t>
      </w:r>
      <w:bookmarkEnd w:id="41"/>
      <w:r w:rsidR="008C1F8E">
        <w:rPr>
          <w:rFonts w:ascii="Segoe UI Light" w:hAnsi="Segoe UI Light" w:cs="Segoe UI Light"/>
          <w:szCs w:val="24"/>
        </w:rPr>
        <w:t xml:space="preserve"> </w:t>
      </w:r>
    </w:p>
    <w:p w14:paraId="137E349F" w14:textId="77777777" w:rsidR="000F29DC" w:rsidRDefault="000F29DC" w:rsidP="00BC7935">
      <w:pPr>
        <w:keepNext/>
        <w:spacing w:after="80" w:line="240" w:lineRule="auto"/>
        <w:ind w:firstLine="720"/>
        <w:rPr>
          <w:rFonts w:ascii="Segoe UI Light" w:hAnsi="Segoe UI Light" w:cs="Segoe UI Light"/>
          <w:i/>
          <w:color w:val="000099"/>
          <w:szCs w:val="24"/>
        </w:rPr>
      </w:pPr>
    </w:p>
    <w:p w14:paraId="45F879C8" w14:textId="3E6947C3" w:rsidR="0099268E" w:rsidRPr="0099268E" w:rsidRDefault="0099268E" w:rsidP="00900099">
      <w:pPr>
        <w:pStyle w:val="Heading4a"/>
      </w:pPr>
      <w:bookmarkStart w:id="42" w:name="Internal"/>
      <w:bookmarkEnd w:id="42"/>
      <w:r>
        <w:t>An internal process</w:t>
      </w:r>
    </w:p>
    <w:p w14:paraId="10225049" w14:textId="165F8C87" w:rsidR="00131903" w:rsidRDefault="009F48F6" w:rsidP="00131903">
      <w:pPr>
        <w:pStyle w:val="ListParagraph"/>
        <w:numPr>
          <w:ilvl w:val="0"/>
          <w:numId w:val="1"/>
        </w:numPr>
        <w:spacing w:after="80" w:line="240" w:lineRule="auto"/>
        <w:ind w:left="0" w:firstLine="0"/>
        <w:contextualSpacing w:val="0"/>
        <w:rPr>
          <w:rFonts w:ascii="Segoe UI Light" w:hAnsi="Segoe UI Light" w:cs="Segoe UI Light"/>
          <w:szCs w:val="24"/>
        </w:rPr>
      </w:pPr>
      <w:bookmarkStart w:id="43" w:name="_Ref68012298"/>
      <w:r w:rsidRPr="007E7DCF">
        <w:rPr>
          <w:rFonts w:ascii="Segoe UI Light" w:hAnsi="Segoe UI Light" w:cs="Segoe UI Light"/>
          <w:szCs w:val="24"/>
        </w:rPr>
        <w:t xml:space="preserve">Recommendations are made </w:t>
      </w:r>
      <w:r w:rsidR="00732A86">
        <w:rPr>
          <w:rFonts w:ascii="Segoe UI Light" w:hAnsi="Segoe UI Light" w:cs="Segoe UI Light"/>
          <w:szCs w:val="24"/>
        </w:rPr>
        <w:t xml:space="preserve">below </w:t>
      </w:r>
      <w:r w:rsidRPr="007E7DCF">
        <w:rPr>
          <w:rFonts w:ascii="Segoe UI Light" w:hAnsi="Segoe UI Light" w:cs="Segoe UI Light"/>
          <w:szCs w:val="24"/>
        </w:rPr>
        <w:t xml:space="preserve">about doing more on contribution analysis, and they centre on this being a process that CfC itself pursues. It is not </w:t>
      </w:r>
      <w:r w:rsidR="003E3F2F">
        <w:rPr>
          <w:rFonts w:ascii="Segoe UI Light" w:hAnsi="Segoe UI Light" w:cs="Segoe UI Light"/>
          <w:szCs w:val="24"/>
        </w:rPr>
        <w:t>work</w:t>
      </w:r>
      <w:r w:rsidRPr="007E7DCF">
        <w:rPr>
          <w:rFonts w:ascii="Segoe UI Light" w:hAnsi="Segoe UI Light" w:cs="Segoe UI Light"/>
          <w:szCs w:val="24"/>
        </w:rPr>
        <w:t xml:space="preserve"> to be left to external evaluators (as the Program Management Dashboard suggests), as they will have as much difficulty as I d</w:t>
      </w:r>
      <w:r w:rsidR="001F10A4">
        <w:rPr>
          <w:rFonts w:ascii="Segoe UI Light" w:hAnsi="Segoe UI Light" w:cs="Segoe UI Light"/>
          <w:szCs w:val="24"/>
        </w:rPr>
        <w:t>id</w:t>
      </w:r>
      <w:r w:rsidRPr="007E7DCF">
        <w:rPr>
          <w:rFonts w:ascii="Segoe UI Light" w:hAnsi="Segoe UI Light" w:cs="Segoe UI Light"/>
          <w:szCs w:val="24"/>
        </w:rPr>
        <w:t xml:space="preserve"> to </w:t>
      </w:r>
      <w:r w:rsidR="003E3F2F">
        <w:rPr>
          <w:rFonts w:ascii="Segoe UI Light" w:hAnsi="Segoe UI Light" w:cs="Segoe UI Light"/>
          <w:szCs w:val="24"/>
        </w:rPr>
        <w:lastRenderedPageBreak/>
        <w:t>collate</w:t>
      </w:r>
      <w:r w:rsidR="00BC5388">
        <w:rPr>
          <w:rFonts w:ascii="Segoe UI Light" w:hAnsi="Segoe UI Light" w:cs="Segoe UI Light"/>
          <w:szCs w:val="24"/>
        </w:rPr>
        <w:t xml:space="preserve"> the data and </w:t>
      </w:r>
      <w:r w:rsidR="008952D0">
        <w:rPr>
          <w:rFonts w:ascii="Segoe UI Light" w:hAnsi="Segoe UI Light" w:cs="Segoe UI Light"/>
          <w:szCs w:val="24"/>
        </w:rPr>
        <w:t>tell</w:t>
      </w:r>
      <w:r w:rsidRPr="007E7DCF">
        <w:rPr>
          <w:rFonts w:ascii="Segoe UI Light" w:hAnsi="Segoe UI Light" w:cs="Segoe UI Light"/>
          <w:szCs w:val="24"/>
        </w:rPr>
        <w:t xml:space="preserve"> contribution stories</w:t>
      </w:r>
      <w:r w:rsidR="00B72F3C">
        <w:rPr>
          <w:rStyle w:val="FootnoteReference"/>
          <w:rFonts w:ascii="Segoe UI Light" w:hAnsi="Segoe UI Light" w:cs="Segoe UI Light"/>
          <w:szCs w:val="24"/>
        </w:rPr>
        <w:footnoteReference w:id="19"/>
      </w:r>
      <w:r w:rsidRPr="007E7DCF">
        <w:rPr>
          <w:rFonts w:ascii="Segoe UI Light" w:hAnsi="Segoe UI Light" w:cs="Segoe UI Light"/>
          <w:szCs w:val="24"/>
        </w:rPr>
        <w:t xml:space="preserve">. </w:t>
      </w:r>
      <w:r w:rsidR="007E7DCF" w:rsidRPr="007E7DCF">
        <w:rPr>
          <w:rFonts w:ascii="Segoe UI Light" w:hAnsi="Segoe UI Light" w:cs="Segoe UI Light"/>
          <w:szCs w:val="24"/>
        </w:rPr>
        <w:t>Only CfC</w:t>
      </w:r>
      <w:r w:rsidR="007E7DCF">
        <w:rPr>
          <w:rFonts w:ascii="Segoe UI Light" w:hAnsi="Segoe UI Light" w:cs="Segoe UI Light"/>
          <w:szCs w:val="24"/>
        </w:rPr>
        <w:t xml:space="preserve"> </w:t>
      </w:r>
      <w:r w:rsidR="001F10A4">
        <w:rPr>
          <w:rFonts w:ascii="Segoe UI Light" w:hAnsi="Segoe UI Light" w:cs="Segoe UI Light"/>
          <w:szCs w:val="24"/>
        </w:rPr>
        <w:t xml:space="preserve">fully understands the context and </w:t>
      </w:r>
      <w:r w:rsidR="007E7DCF">
        <w:rPr>
          <w:rFonts w:ascii="Segoe UI Light" w:hAnsi="Segoe UI Light" w:cs="Segoe UI Light"/>
          <w:szCs w:val="24"/>
        </w:rPr>
        <w:t>knows the story</w:t>
      </w:r>
      <w:r w:rsidR="007E7DCF" w:rsidRPr="007E7DCF">
        <w:rPr>
          <w:rFonts w:ascii="Segoe UI Light" w:hAnsi="Segoe UI Light" w:cs="Segoe UI Light"/>
          <w:szCs w:val="24"/>
        </w:rPr>
        <w:t>line</w:t>
      </w:r>
      <w:r w:rsidR="00D54A86">
        <w:rPr>
          <w:rFonts w:ascii="Segoe UI Light" w:hAnsi="Segoe UI Light" w:cs="Segoe UI Light"/>
          <w:szCs w:val="24"/>
        </w:rPr>
        <w:t xml:space="preserve"> and the evidence for it</w:t>
      </w:r>
      <w:r w:rsidR="007E7DCF" w:rsidRPr="007E7DCF">
        <w:rPr>
          <w:rFonts w:ascii="Segoe UI Light" w:hAnsi="Segoe UI Light" w:cs="Segoe UI Light"/>
          <w:szCs w:val="24"/>
        </w:rPr>
        <w:t xml:space="preserve">, and only CfC can </w:t>
      </w:r>
      <w:r w:rsidR="00A541BD">
        <w:rPr>
          <w:rFonts w:ascii="Segoe UI Light" w:hAnsi="Segoe UI Light" w:cs="Segoe UI Light"/>
          <w:szCs w:val="24"/>
        </w:rPr>
        <w:t>efficiently and effectively recount</w:t>
      </w:r>
      <w:r w:rsidR="007E7DCF" w:rsidRPr="007E7DCF">
        <w:rPr>
          <w:rFonts w:ascii="Segoe UI Light" w:hAnsi="Segoe UI Light" w:cs="Segoe UI Light"/>
          <w:szCs w:val="24"/>
        </w:rPr>
        <w:t xml:space="preserve"> it.</w:t>
      </w:r>
      <w:bookmarkEnd w:id="43"/>
      <w:r w:rsidR="007E7DCF" w:rsidRPr="007E7DCF">
        <w:rPr>
          <w:rFonts w:ascii="Segoe UI Light" w:hAnsi="Segoe UI Light" w:cs="Segoe UI Light"/>
          <w:szCs w:val="24"/>
        </w:rPr>
        <w:t xml:space="preserve"> </w:t>
      </w:r>
    </w:p>
    <w:p w14:paraId="7D53BB77" w14:textId="0AD6F0F8" w:rsidR="009B1514" w:rsidRDefault="00131903" w:rsidP="00131903">
      <w:pPr>
        <w:pStyle w:val="ListParagraph"/>
        <w:numPr>
          <w:ilvl w:val="0"/>
          <w:numId w:val="1"/>
        </w:numPr>
        <w:spacing w:after="80" w:line="240" w:lineRule="auto"/>
        <w:ind w:left="0" w:firstLine="0"/>
        <w:contextualSpacing w:val="0"/>
        <w:rPr>
          <w:rFonts w:ascii="Segoe UI Light" w:hAnsi="Segoe UI Light" w:cs="Segoe UI Light"/>
          <w:szCs w:val="24"/>
        </w:rPr>
      </w:pPr>
      <w:bookmarkStart w:id="44" w:name="_Ref68012301"/>
      <w:r w:rsidRPr="00131903">
        <w:rPr>
          <w:rFonts w:ascii="Segoe UI Light" w:hAnsi="Segoe UI Light" w:cs="Segoe UI Light"/>
          <w:szCs w:val="24"/>
        </w:rPr>
        <w:t xml:space="preserve">It was put to me that this is like asking a </w:t>
      </w:r>
      <w:r w:rsidR="00417456">
        <w:rPr>
          <w:rFonts w:ascii="Segoe UI Light" w:hAnsi="Segoe UI Light" w:cs="Segoe UI Light"/>
          <w:szCs w:val="24"/>
        </w:rPr>
        <w:t>parent</w:t>
      </w:r>
      <w:r w:rsidRPr="00131903">
        <w:rPr>
          <w:rFonts w:ascii="Segoe UI Light" w:hAnsi="Segoe UI Light" w:cs="Segoe UI Light"/>
          <w:szCs w:val="24"/>
        </w:rPr>
        <w:t xml:space="preserve"> to criticise</w:t>
      </w:r>
      <w:r w:rsidR="00417456">
        <w:rPr>
          <w:rFonts w:ascii="Segoe UI Light" w:hAnsi="Segoe UI Light" w:cs="Segoe UI Light"/>
          <w:szCs w:val="24"/>
        </w:rPr>
        <w:t xml:space="preserve"> their child</w:t>
      </w:r>
      <w:r w:rsidR="00FA4628">
        <w:rPr>
          <w:rFonts w:ascii="Segoe UI Light" w:hAnsi="Segoe UI Light" w:cs="Segoe UI Light"/>
          <w:szCs w:val="24"/>
        </w:rPr>
        <w:t xml:space="preserve"> in public</w:t>
      </w:r>
      <w:r w:rsidR="00862D70">
        <w:rPr>
          <w:rFonts w:ascii="Segoe UI Light" w:hAnsi="Segoe UI Light" w:cs="Segoe UI Light"/>
          <w:szCs w:val="24"/>
        </w:rPr>
        <w:t>,</w:t>
      </w:r>
      <w:r>
        <w:rPr>
          <w:rFonts w:ascii="Segoe UI Light" w:hAnsi="Segoe UI Light" w:cs="Segoe UI Light"/>
          <w:szCs w:val="24"/>
        </w:rPr>
        <w:t xml:space="preserve"> </w:t>
      </w:r>
      <w:r w:rsidRPr="00131903">
        <w:rPr>
          <w:rFonts w:ascii="Segoe UI Light" w:hAnsi="Segoe UI Light" w:cs="Segoe UI Light"/>
          <w:szCs w:val="24"/>
        </w:rPr>
        <w:t>and that it</w:t>
      </w:r>
      <w:r w:rsidR="00365264">
        <w:rPr>
          <w:rFonts w:ascii="Segoe UI Light" w:hAnsi="Segoe UI Light" w:cs="Segoe UI Light"/>
          <w:szCs w:val="24"/>
        </w:rPr>
        <w:t xml:space="preserve"> i</w:t>
      </w:r>
      <w:r w:rsidRPr="00131903">
        <w:rPr>
          <w:rFonts w:ascii="Segoe UI Light" w:hAnsi="Segoe UI Light" w:cs="Segoe UI Light"/>
          <w:szCs w:val="24"/>
        </w:rPr>
        <w:t xml:space="preserve">s something that therefore </w:t>
      </w:r>
      <w:r w:rsidR="00425FCF">
        <w:rPr>
          <w:rFonts w:ascii="Segoe UI Light" w:hAnsi="Segoe UI Light" w:cs="Segoe UI Light"/>
          <w:szCs w:val="24"/>
        </w:rPr>
        <w:t>must</w:t>
      </w:r>
      <w:r w:rsidRPr="00131903">
        <w:rPr>
          <w:rFonts w:ascii="Segoe UI Light" w:hAnsi="Segoe UI Light" w:cs="Segoe UI Light"/>
          <w:szCs w:val="24"/>
        </w:rPr>
        <w:t xml:space="preserve"> be do</w:t>
      </w:r>
      <w:r w:rsidR="006A0831">
        <w:rPr>
          <w:rFonts w:ascii="Segoe UI Light" w:hAnsi="Segoe UI Light" w:cs="Segoe UI Light"/>
          <w:szCs w:val="24"/>
        </w:rPr>
        <w:t>ne by others. But I disagree. The Asia Foundation</w:t>
      </w:r>
      <w:r w:rsidRPr="00131903">
        <w:rPr>
          <w:rFonts w:ascii="Segoe UI Light" w:hAnsi="Segoe UI Light" w:cs="Segoe UI Light"/>
          <w:szCs w:val="24"/>
        </w:rPr>
        <w:t xml:space="preserve"> is an intelligent</w:t>
      </w:r>
      <w:r>
        <w:rPr>
          <w:rFonts w:ascii="Segoe UI Light" w:hAnsi="Segoe UI Light" w:cs="Segoe UI Light"/>
          <w:szCs w:val="24"/>
        </w:rPr>
        <w:t xml:space="preserve"> institutional</w:t>
      </w:r>
      <w:r w:rsidRPr="00131903">
        <w:rPr>
          <w:rFonts w:ascii="Segoe UI Light" w:hAnsi="Segoe UI Light" w:cs="Segoe UI Light"/>
          <w:szCs w:val="24"/>
        </w:rPr>
        <w:t xml:space="preserve"> partner in this endeavour and is as committed </w:t>
      </w:r>
      <w:r w:rsidR="00365264" w:rsidRPr="00131903">
        <w:rPr>
          <w:rFonts w:ascii="Segoe UI Light" w:hAnsi="Segoe UI Light" w:cs="Segoe UI Light"/>
          <w:szCs w:val="24"/>
        </w:rPr>
        <w:t xml:space="preserve">as anybody </w:t>
      </w:r>
      <w:r w:rsidR="006A0831">
        <w:rPr>
          <w:rFonts w:ascii="Segoe UI Light" w:hAnsi="Segoe UI Light" w:cs="Segoe UI Light"/>
          <w:szCs w:val="24"/>
        </w:rPr>
        <w:t xml:space="preserve">is </w:t>
      </w:r>
      <w:r w:rsidRPr="00131903">
        <w:rPr>
          <w:rFonts w:ascii="Segoe UI Light" w:hAnsi="Segoe UI Light" w:cs="Segoe UI Light"/>
          <w:szCs w:val="24"/>
        </w:rPr>
        <w:t xml:space="preserve">to </w:t>
      </w:r>
      <w:r>
        <w:rPr>
          <w:rFonts w:ascii="Segoe UI Light" w:hAnsi="Segoe UI Light" w:cs="Segoe UI Light"/>
          <w:szCs w:val="24"/>
        </w:rPr>
        <w:t xml:space="preserve">achieving </w:t>
      </w:r>
      <w:r w:rsidR="00862D70">
        <w:rPr>
          <w:rFonts w:ascii="Segoe UI Light" w:hAnsi="Segoe UI Light" w:cs="Segoe UI Light"/>
          <w:szCs w:val="24"/>
        </w:rPr>
        <w:t>tangible</w:t>
      </w:r>
      <w:r>
        <w:rPr>
          <w:rFonts w:ascii="Segoe UI Light" w:hAnsi="Segoe UI Light" w:cs="Segoe UI Light"/>
          <w:szCs w:val="24"/>
        </w:rPr>
        <w:t xml:space="preserve"> </w:t>
      </w:r>
      <w:r w:rsidRPr="00131903">
        <w:rPr>
          <w:rFonts w:ascii="Segoe UI Light" w:hAnsi="Segoe UI Light" w:cs="Segoe UI Light"/>
          <w:szCs w:val="24"/>
        </w:rPr>
        <w:t>impact</w:t>
      </w:r>
      <w:r w:rsidR="00862D70">
        <w:rPr>
          <w:rFonts w:ascii="Segoe UI Light" w:hAnsi="Segoe UI Light" w:cs="Segoe UI Light"/>
          <w:szCs w:val="24"/>
        </w:rPr>
        <w:t>s</w:t>
      </w:r>
      <w:r w:rsidRPr="00131903">
        <w:rPr>
          <w:rFonts w:ascii="Segoe UI Light" w:hAnsi="Segoe UI Light" w:cs="Segoe UI Light"/>
          <w:szCs w:val="24"/>
        </w:rPr>
        <w:t>. I</w:t>
      </w:r>
      <w:r>
        <w:rPr>
          <w:rFonts w:ascii="Segoe UI Light" w:hAnsi="Segoe UI Light" w:cs="Segoe UI Light"/>
          <w:szCs w:val="24"/>
        </w:rPr>
        <w:t>t is well able</w:t>
      </w:r>
      <w:r w:rsidRPr="00131903">
        <w:rPr>
          <w:rFonts w:ascii="Segoe UI Light" w:hAnsi="Segoe UI Light" w:cs="Segoe UI Light"/>
          <w:szCs w:val="24"/>
        </w:rPr>
        <w:t xml:space="preserve"> </w:t>
      </w:r>
      <w:r>
        <w:rPr>
          <w:rFonts w:ascii="Segoe UI Light" w:hAnsi="Segoe UI Light" w:cs="Segoe UI Light"/>
          <w:szCs w:val="24"/>
        </w:rPr>
        <w:t>– and best positioned – to</w:t>
      </w:r>
      <w:r w:rsidRPr="00131903">
        <w:rPr>
          <w:rFonts w:ascii="Segoe UI Light" w:hAnsi="Segoe UI Light" w:cs="Segoe UI Light"/>
          <w:szCs w:val="24"/>
        </w:rPr>
        <w:t xml:space="preserve"> assemble and narrate the evidence scientifically and dispassionately.</w:t>
      </w:r>
      <w:r w:rsidR="00EA61B9">
        <w:rPr>
          <w:rFonts w:ascii="Segoe UI Light" w:hAnsi="Segoe UI Light" w:cs="Segoe UI Light"/>
          <w:szCs w:val="24"/>
        </w:rPr>
        <w:t xml:space="preserve"> Perhaps with some specialist help, but </w:t>
      </w:r>
      <w:r w:rsidR="00F67E82">
        <w:rPr>
          <w:rFonts w:ascii="Segoe UI Light" w:hAnsi="Segoe UI Light" w:cs="Segoe UI Light"/>
          <w:szCs w:val="24"/>
        </w:rPr>
        <w:t xml:space="preserve">albeit </w:t>
      </w:r>
      <w:r w:rsidR="00EA61B9">
        <w:rPr>
          <w:rFonts w:ascii="Segoe UI Light" w:hAnsi="Segoe UI Light" w:cs="Segoe UI Light"/>
          <w:szCs w:val="24"/>
        </w:rPr>
        <w:t xml:space="preserve">as an internal </w:t>
      </w:r>
      <w:r w:rsidR="00B54F50">
        <w:rPr>
          <w:rFonts w:ascii="Segoe UI Light" w:hAnsi="Segoe UI Light" w:cs="Segoe UI Light"/>
          <w:szCs w:val="24"/>
        </w:rPr>
        <w:t xml:space="preserve">(but of course independently critiqued) </w:t>
      </w:r>
      <w:r w:rsidR="00EA61B9">
        <w:rPr>
          <w:rFonts w:ascii="Segoe UI Light" w:hAnsi="Segoe UI Light" w:cs="Segoe UI Light"/>
          <w:szCs w:val="24"/>
        </w:rPr>
        <w:t>process.</w:t>
      </w:r>
      <w:bookmarkEnd w:id="44"/>
    </w:p>
    <w:p w14:paraId="09CBF9A4" w14:textId="77777777" w:rsidR="000A456E" w:rsidRDefault="000A456E" w:rsidP="007254AC">
      <w:pPr>
        <w:keepNext/>
        <w:spacing w:after="80" w:line="240" w:lineRule="auto"/>
        <w:ind w:firstLine="720"/>
        <w:rPr>
          <w:rFonts w:ascii="Segoe UI Light" w:hAnsi="Segoe UI Light" w:cs="Segoe UI Light"/>
          <w:i/>
          <w:color w:val="000099"/>
          <w:szCs w:val="24"/>
        </w:rPr>
      </w:pPr>
    </w:p>
    <w:p w14:paraId="30277AE8" w14:textId="77777777" w:rsidR="00686839" w:rsidRPr="007254AC" w:rsidRDefault="00686839" w:rsidP="00900099">
      <w:pPr>
        <w:pStyle w:val="Heading4a"/>
      </w:pPr>
      <w:bookmarkStart w:id="45" w:name="ProgGov"/>
      <w:bookmarkEnd w:id="45"/>
      <w:r w:rsidRPr="007254AC">
        <w:t>Program governance</w:t>
      </w:r>
    </w:p>
    <w:p w14:paraId="75A2F4EA" w14:textId="64371D71" w:rsidR="00686839" w:rsidRPr="00A75192" w:rsidRDefault="00686839" w:rsidP="00686839">
      <w:pPr>
        <w:pStyle w:val="ListParagraph"/>
        <w:numPr>
          <w:ilvl w:val="0"/>
          <w:numId w:val="1"/>
        </w:numPr>
        <w:spacing w:after="80" w:line="240" w:lineRule="auto"/>
        <w:ind w:left="0" w:firstLine="0"/>
        <w:contextualSpacing w:val="0"/>
        <w:rPr>
          <w:rFonts w:ascii="Segoe UI Light" w:hAnsi="Segoe UI Light" w:cs="Segoe UI Light"/>
          <w:szCs w:val="24"/>
        </w:rPr>
      </w:pPr>
      <w:bookmarkStart w:id="46" w:name="_Ref68006192"/>
      <w:r w:rsidRPr="00A75192">
        <w:rPr>
          <w:rFonts w:ascii="Segoe UI Light" w:hAnsi="Segoe UI Light" w:cs="Segoe UI Light"/>
          <w:szCs w:val="24"/>
        </w:rPr>
        <w:t xml:space="preserve">Governance mechanisms – a Joint [DFAT+TAF] Steering Committee (JSC) advised by a </w:t>
      </w:r>
      <w:r w:rsidR="0021020F">
        <w:rPr>
          <w:rFonts w:ascii="Segoe UI Light" w:hAnsi="Segoe UI Light" w:cs="Segoe UI Light"/>
          <w:szCs w:val="24"/>
        </w:rPr>
        <w:t>Partnership</w:t>
      </w:r>
      <w:r w:rsidRPr="00A75192">
        <w:rPr>
          <w:rFonts w:ascii="Segoe UI Light" w:hAnsi="Segoe UI Light" w:cs="Segoe UI Light"/>
          <w:szCs w:val="24"/>
        </w:rPr>
        <w:t xml:space="preserve"> Strategic Panel and supported by a Joint [DFAT+TAF] Program Management Team – have also evolved over time and are much improved compared to CfC’s early years.</w:t>
      </w:r>
      <w:bookmarkEnd w:id="46"/>
      <w:r w:rsidRPr="00A75192">
        <w:rPr>
          <w:rFonts w:ascii="Segoe UI Light" w:hAnsi="Segoe UI Light" w:cs="Segoe UI Light"/>
          <w:szCs w:val="24"/>
        </w:rPr>
        <w:t xml:space="preserve"> </w:t>
      </w:r>
    </w:p>
    <w:p w14:paraId="079A9EA9" w14:textId="2953338F" w:rsidR="00686839" w:rsidRPr="00A75192" w:rsidRDefault="00686839" w:rsidP="00686839">
      <w:pPr>
        <w:pStyle w:val="ListParagraph"/>
        <w:numPr>
          <w:ilvl w:val="0"/>
          <w:numId w:val="1"/>
        </w:numPr>
        <w:spacing w:after="80" w:line="240" w:lineRule="auto"/>
        <w:ind w:left="0" w:firstLine="0"/>
        <w:contextualSpacing w:val="0"/>
        <w:rPr>
          <w:rFonts w:ascii="Segoe UI Light" w:hAnsi="Segoe UI Light" w:cs="Segoe UI Light"/>
          <w:szCs w:val="24"/>
        </w:rPr>
      </w:pPr>
      <w:bookmarkStart w:id="47" w:name="_Ref67757241"/>
      <w:r w:rsidRPr="00A75192">
        <w:rPr>
          <w:rFonts w:ascii="Segoe UI Light" w:hAnsi="Segoe UI Light" w:cs="Segoe UI Light"/>
          <w:szCs w:val="24"/>
        </w:rPr>
        <w:t>Described as “clunky but effective”, governance arrangements have yielded a program portfolio that is, as above, performing</w:t>
      </w:r>
      <w:r w:rsidR="007254AC" w:rsidRPr="00A75192">
        <w:rPr>
          <w:rFonts w:ascii="Segoe UI Light" w:hAnsi="Segoe UI Light" w:cs="Segoe UI Light"/>
          <w:szCs w:val="24"/>
        </w:rPr>
        <w:t xml:space="preserve"> </w:t>
      </w:r>
      <w:r w:rsidR="00D75BDE">
        <w:rPr>
          <w:rFonts w:ascii="Segoe UI Light" w:hAnsi="Segoe UI Light" w:cs="Segoe UI Light"/>
          <w:szCs w:val="24"/>
        </w:rPr>
        <w:t xml:space="preserve">by most </w:t>
      </w:r>
      <w:r w:rsidR="007254AC" w:rsidRPr="00A75192">
        <w:rPr>
          <w:rFonts w:ascii="Segoe UI Light" w:hAnsi="Segoe UI Light" w:cs="Segoe UI Light"/>
          <w:szCs w:val="24"/>
        </w:rPr>
        <w:t>current measures</w:t>
      </w:r>
      <w:r w:rsidRPr="00A75192">
        <w:rPr>
          <w:rFonts w:ascii="Segoe UI Light" w:hAnsi="Segoe UI Light" w:cs="Segoe UI Light"/>
          <w:szCs w:val="24"/>
        </w:rPr>
        <w:t xml:space="preserve">. CfC has produced </w:t>
      </w:r>
      <w:r w:rsidR="003A35A5">
        <w:rPr>
          <w:rFonts w:ascii="Segoe UI Light" w:hAnsi="Segoe UI Light" w:cs="Segoe UI Light"/>
          <w:szCs w:val="24"/>
        </w:rPr>
        <w:t xml:space="preserve">results </w:t>
      </w:r>
      <w:r w:rsidRPr="00A75192">
        <w:rPr>
          <w:rFonts w:ascii="Segoe UI Light" w:hAnsi="Segoe UI Light" w:cs="Segoe UI Light"/>
          <w:szCs w:val="24"/>
        </w:rPr>
        <w:t>of which both DFAT and TAF are proud and which Post finds useful and complementary to its other initiatives</w:t>
      </w:r>
      <w:r w:rsidR="0087679A" w:rsidRPr="00A75192">
        <w:rPr>
          <w:rStyle w:val="FootnoteReference"/>
          <w:rFonts w:ascii="Segoe UI Light" w:hAnsi="Segoe UI Light"/>
          <w:szCs w:val="24"/>
        </w:rPr>
        <w:footnoteReference w:id="20"/>
      </w:r>
      <w:r w:rsidRPr="00A75192">
        <w:rPr>
          <w:rFonts w:ascii="Segoe UI Light" w:hAnsi="Segoe UI Light" w:cs="Segoe UI Light"/>
          <w:szCs w:val="24"/>
        </w:rPr>
        <w:t>. Notwithstanding the sensitivity of some of the policy reform topics, political gaffs and reputational risks have been avoided, both reflecting and reinforcing a high degree of trust in the relationship.</w:t>
      </w:r>
      <w:bookmarkEnd w:id="47"/>
    </w:p>
    <w:p w14:paraId="05D0A3C5" w14:textId="2E45D838" w:rsidR="00686839" w:rsidRDefault="00686839" w:rsidP="009703BF">
      <w:pPr>
        <w:pStyle w:val="ListParagraph"/>
        <w:numPr>
          <w:ilvl w:val="0"/>
          <w:numId w:val="1"/>
        </w:numPr>
        <w:spacing w:after="80" w:line="240" w:lineRule="auto"/>
        <w:ind w:left="0" w:firstLine="0"/>
        <w:contextualSpacing w:val="0"/>
        <w:rPr>
          <w:rFonts w:ascii="Segoe UI Light" w:hAnsi="Segoe UI Light" w:cs="Segoe UI Light"/>
          <w:szCs w:val="24"/>
        </w:rPr>
      </w:pPr>
      <w:bookmarkStart w:id="48" w:name="_Ref68006185"/>
      <w:r w:rsidRPr="00A75192">
        <w:rPr>
          <w:rFonts w:ascii="Segoe UI Light" w:hAnsi="Segoe UI Light" w:cs="Segoe UI Light"/>
          <w:szCs w:val="24"/>
        </w:rPr>
        <w:t xml:space="preserve">So, as with much else in the new CfC, there is a strong argument for saying program governance </w:t>
      </w:r>
      <w:r w:rsidR="00515630">
        <w:rPr>
          <w:rFonts w:ascii="Segoe UI Light" w:hAnsi="Segoe UI Light" w:cs="Segoe UI Light"/>
          <w:szCs w:val="24"/>
        </w:rPr>
        <w:t>“</w:t>
      </w:r>
      <w:r w:rsidRPr="00A75192">
        <w:rPr>
          <w:rFonts w:ascii="Segoe UI Light" w:hAnsi="Segoe UI Light" w:cs="Segoe UI Light"/>
          <w:szCs w:val="24"/>
        </w:rPr>
        <w:t>is</w:t>
      </w:r>
      <w:r w:rsidR="00515630">
        <w:rPr>
          <w:rFonts w:ascii="Segoe UI Light" w:hAnsi="Segoe UI Light" w:cs="Segoe UI Light"/>
          <w:szCs w:val="24"/>
        </w:rPr>
        <w:t>n’t</w:t>
      </w:r>
      <w:r w:rsidRPr="00A75192">
        <w:rPr>
          <w:rFonts w:ascii="Segoe UI Light" w:hAnsi="Segoe UI Light" w:cs="Segoe UI Light"/>
          <w:szCs w:val="24"/>
        </w:rPr>
        <w:t xml:space="preserve"> broken, so don’t fix it”. However, in Part B below (</w:t>
      </w:r>
      <w:r w:rsidR="00AB4DBF" w:rsidRPr="00A75192">
        <w:rPr>
          <w:rFonts w:ascii="Segoe UI Light" w:hAnsi="Segoe UI Light" w:cs="Segoe UI Light"/>
          <w:szCs w:val="24"/>
        </w:rPr>
        <w:t>‘R</w:t>
      </w:r>
      <w:r w:rsidRPr="00A75192">
        <w:rPr>
          <w:rFonts w:ascii="Segoe UI Light" w:hAnsi="Segoe UI Light" w:cs="Segoe UI Light"/>
          <w:szCs w:val="24"/>
        </w:rPr>
        <w:t>elevance</w:t>
      </w:r>
      <w:r w:rsidR="00AB4DBF" w:rsidRPr="00A75192">
        <w:rPr>
          <w:rFonts w:ascii="Segoe UI Light" w:hAnsi="Segoe UI Light" w:cs="Segoe UI Light"/>
          <w:szCs w:val="24"/>
        </w:rPr>
        <w:t>’</w:t>
      </w:r>
      <w:r w:rsidRPr="00A75192">
        <w:rPr>
          <w:rFonts w:ascii="Segoe UI Light" w:hAnsi="Segoe UI Light" w:cs="Segoe UI Light"/>
          <w:szCs w:val="24"/>
        </w:rPr>
        <w:t xml:space="preserve">), I ask some questions </w:t>
      </w:r>
      <w:r w:rsidR="00A00350">
        <w:rPr>
          <w:rFonts w:ascii="Segoe UI Light" w:hAnsi="Segoe UI Light" w:cs="Segoe UI Light"/>
          <w:szCs w:val="24"/>
        </w:rPr>
        <w:t xml:space="preserve">(paras </w:t>
      </w:r>
      <w:r w:rsidR="00F36465">
        <w:rPr>
          <w:rFonts w:ascii="Segoe UI Light" w:hAnsi="Segoe UI Light" w:cs="Segoe UI Light"/>
          <w:szCs w:val="24"/>
          <w:highlight w:val="yellow"/>
        </w:rPr>
        <w:fldChar w:fldCharType="begin"/>
      </w:r>
      <w:r w:rsidR="00F36465">
        <w:rPr>
          <w:rFonts w:ascii="Segoe UI Light" w:hAnsi="Segoe UI Light" w:cs="Segoe UI Light"/>
          <w:szCs w:val="24"/>
        </w:rPr>
        <w:instrText xml:space="preserve"> REF _Ref68028843 \r </w:instrText>
      </w:r>
      <w:r w:rsidR="00F36465">
        <w:rPr>
          <w:rFonts w:ascii="Segoe UI Light" w:hAnsi="Segoe UI Light" w:cs="Segoe UI Light"/>
          <w:szCs w:val="24"/>
          <w:highlight w:val="yellow"/>
        </w:rPr>
        <w:fldChar w:fldCharType="separate"/>
      </w:r>
      <w:r w:rsidR="00D20EAA">
        <w:rPr>
          <w:rFonts w:ascii="Segoe UI Light" w:hAnsi="Segoe UI Light" w:cs="Segoe UI Light"/>
          <w:szCs w:val="24"/>
        </w:rPr>
        <w:t>89</w:t>
      </w:r>
      <w:r w:rsidR="00F36465">
        <w:rPr>
          <w:rFonts w:ascii="Segoe UI Light" w:hAnsi="Segoe UI Light" w:cs="Segoe UI Light"/>
          <w:szCs w:val="24"/>
          <w:highlight w:val="yellow"/>
        </w:rPr>
        <w:fldChar w:fldCharType="end"/>
      </w:r>
      <w:r w:rsidR="00F36465">
        <w:rPr>
          <w:rFonts w:ascii="Segoe UI Light" w:hAnsi="Segoe UI Light" w:cs="Segoe UI Light"/>
          <w:szCs w:val="24"/>
        </w:rPr>
        <w:t>-</w:t>
      </w:r>
      <w:r w:rsidR="00F36465">
        <w:rPr>
          <w:rFonts w:ascii="Segoe UI Light" w:hAnsi="Segoe UI Light" w:cs="Segoe UI Light"/>
          <w:szCs w:val="24"/>
          <w:highlight w:val="yellow"/>
        </w:rPr>
        <w:fldChar w:fldCharType="begin"/>
      </w:r>
      <w:r w:rsidR="00F36465">
        <w:rPr>
          <w:rFonts w:ascii="Segoe UI Light" w:hAnsi="Segoe UI Light" w:cs="Segoe UI Light"/>
          <w:szCs w:val="24"/>
        </w:rPr>
        <w:instrText xml:space="preserve"> REF _Ref68028855 \r \p </w:instrText>
      </w:r>
      <w:r w:rsidR="00F36465">
        <w:rPr>
          <w:rFonts w:ascii="Segoe UI Light" w:hAnsi="Segoe UI Light" w:cs="Segoe UI Light"/>
          <w:szCs w:val="24"/>
          <w:highlight w:val="yellow"/>
        </w:rPr>
        <w:fldChar w:fldCharType="separate"/>
      </w:r>
      <w:r w:rsidR="00D20EAA">
        <w:rPr>
          <w:rFonts w:ascii="Segoe UI Light" w:hAnsi="Segoe UI Light" w:cs="Segoe UI Light"/>
          <w:szCs w:val="24"/>
        </w:rPr>
        <w:t>94 below</w:t>
      </w:r>
      <w:r w:rsidR="00F36465">
        <w:rPr>
          <w:rFonts w:ascii="Segoe UI Light" w:hAnsi="Segoe UI Light" w:cs="Segoe UI Light"/>
          <w:szCs w:val="24"/>
          <w:highlight w:val="yellow"/>
        </w:rPr>
        <w:fldChar w:fldCharType="end"/>
      </w:r>
      <w:r w:rsidR="00A00350">
        <w:rPr>
          <w:rFonts w:ascii="Segoe UI Light" w:hAnsi="Segoe UI Light" w:cs="Segoe UI Light"/>
          <w:szCs w:val="24"/>
        </w:rPr>
        <w:t xml:space="preserve">) </w:t>
      </w:r>
      <w:r w:rsidRPr="00A75192">
        <w:rPr>
          <w:rFonts w:ascii="Segoe UI Light" w:hAnsi="Segoe UI Light" w:cs="Segoe UI Light"/>
          <w:szCs w:val="24"/>
        </w:rPr>
        <w:t xml:space="preserve">as to whether governance mechanisms are necessarily nuanced to keep an eye on the far horizon and maintain the long-term relevance of a program like CfC within evolving contexts. Let’s not forget that CfC </w:t>
      </w:r>
      <w:r w:rsidR="00AB4DBF" w:rsidRPr="00A75192">
        <w:rPr>
          <w:rFonts w:ascii="Segoe UI Light" w:hAnsi="Segoe UI Light" w:cs="Segoe UI Light"/>
          <w:szCs w:val="24"/>
        </w:rPr>
        <w:t>came about</w:t>
      </w:r>
      <w:r w:rsidRPr="00A75192">
        <w:rPr>
          <w:rFonts w:ascii="Segoe UI Light" w:hAnsi="Segoe UI Light" w:cs="Segoe UI Light"/>
          <w:szCs w:val="24"/>
        </w:rPr>
        <w:t xml:space="preserve"> because nobody had asked those questions of </w:t>
      </w:r>
      <w:r w:rsidR="00651F11">
        <w:rPr>
          <w:rFonts w:ascii="Segoe UI Light" w:hAnsi="Segoe UI Light" w:cs="Segoe UI Light"/>
          <w:szCs w:val="24"/>
        </w:rPr>
        <w:t xml:space="preserve">[the then] </w:t>
      </w:r>
      <w:r w:rsidR="00AB4DBF" w:rsidRPr="00A75192">
        <w:rPr>
          <w:rFonts w:ascii="Segoe UI Light" w:hAnsi="Segoe UI Light" w:cs="Segoe UI Light"/>
          <w:szCs w:val="24"/>
        </w:rPr>
        <w:t>AusAID’s</w:t>
      </w:r>
      <w:r w:rsidRPr="00A75192">
        <w:rPr>
          <w:rFonts w:ascii="Segoe UI Light" w:hAnsi="Segoe UI Light" w:cs="Segoe UI Light"/>
          <w:szCs w:val="24"/>
        </w:rPr>
        <w:t xml:space="preserve"> previous </w:t>
      </w:r>
      <w:r w:rsidR="00651F11">
        <w:rPr>
          <w:rFonts w:ascii="Segoe UI Light" w:hAnsi="Segoe UI Light" w:cs="Segoe UI Light"/>
          <w:szCs w:val="24"/>
        </w:rPr>
        <w:t xml:space="preserve">substantive </w:t>
      </w:r>
      <w:r w:rsidRPr="00A75192">
        <w:rPr>
          <w:rFonts w:ascii="Segoe UI Light" w:hAnsi="Segoe UI Light" w:cs="Segoe UI Light"/>
          <w:szCs w:val="24"/>
        </w:rPr>
        <w:t>engagement with civil society</w:t>
      </w:r>
      <w:r w:rsidR="00AB4DBF" w:rsidRPr="00A75192">
        <w:rPr>
          <w:rFonts w:ascii="Segoe UI Light" w:hAnsi="Segoe UI Light" w:cs="Segoe UI Light"/>
          <w:szCs w:val="24"/>
        </w:rPr>
        <w:t xml:space="preserve"> in the Philippines</w:t>
      </w:r>
      <w:r w:rsidRPr="00A75192">
        <w:rPr>
          <w:rFonts w:ascii="Segoe UI Light" w:hAnsi="Segoe UI Light" w:cs="Segoe UI Light"/>
          <w:szCs w:val="24"/>
        </w:rPr>
        <w:t>, which had rolled on with extension after extension for over 25 years.</w:t>
      </w:r>
      <w:bookmarkEnd w:id="48"/>
    </w:p>
    <w:p w14:paraId="2E2D47C9" w14:textId="57968868" w:rsidR="00D33931" w:rsidRDefault="00D33931">
      <w:pPr>
        <w:rPr>
          <w:noProof/>
          <w:lang w:eastAsia="en-GB"/>
        </w:rPr>
      </w:pPr>
    </w:p>
    <w:p w14:paraId="4AB37363" w14:textId="19350EB0" w:rsidR="009C44C8" w:rsidRPr="00900099" w:rsidRDefault="009C44C8" w:rsidP="00900099">
      <w:pPr>
        <w:pStyle w:val="Heading2"/>
        <w:numPr>
          <w:ilvl w:val="0"/>
          <w:numId w:val="49"/>
        </w:numPr>
      </w:pPr>
      <w:bookmarkStart w:id="49" w:name="Brelevance"/>
      <w:bookmarkEnd w:id="49"/>
      <w:r w:rsidRPr="00900099">
        <w:t>CfC’s Relevance</w:t>
      </w:r>
    </w:p>
    <w:p w14:paraId="53CDB636" w14:textId="77777777" w:rsidR="002A4314" w:rsidRPr="002A4314" w:rsidRDefault="002A4314" w:rsidP="002A4314">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The continued relevance of a program – a standard evaluation criterion – was always going to be the central question for this review, set in the context, as it is, of decisions needing to be made about the further extension of an already long-running program.</w:t>
      </w:r>
    </w:p>
    <w:p w14:paraId="7A4C1335" w14:textId="4B526EC4" w:rsidR="00A45C62" w:rsidRPr="002C033E" w:rsidRDefault="002A4314" w:rsidP="002A4314">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‘Relevance’ is about whether the intervention is [still] ‘doing the right thing at the right time in th</w:t>
      </w:r>
      <w:r w:rsidR="00CF41AA">
        <w:rPr>
          <w:rFonts w:ascii="Segoe UI Light" w:hAnsi="Segoe UI Light" w:cs="Segoe UI Light"/>
          <w:szCs w:val="24"/>
        </w:rPr>
        <w:t>e right way’</w:t>
      </w:r>
      <w:r w:rsidR="00232AB9">
        <w:rPr>
          <w:rFonts w:ascii="Segoe UI Light" w:hAnsi="Segoe UI Light" w:cs="Segoe UI Light"/>
          <w:szCs w:val="24"/>
        </w:rPr>
        <w:t xml:space="preserve"> to contribute optimally </w:t>
      </w:r>
      <w:r w:rsidR="007908AB">
        <w:rPr>
          <w:rFonts w:ascii="Segoe UI Light" w:hAnsi="Segoe UI Light" w:cs="Segoe UI Light"/>
          <w:szCs w:val="24"/>
        </w:rPr>
        <w:t xml:space="preserve">to delivering on </w:t>
      </w:r>
      <w:r w:rsidR="00232AB9">
        <w:rPr>
          <w:rFonts w:ascii="Segoe UI Light" w:hAnsi="Segoe UI Light" w:cs="Segoe UI Light"/>
          <w:szCs w:val="24"/>
        </w:rPr>
        <w:t>its stakeholders’</w:t>
      </w:r>
      <w:r w:rsidR="007908AB">
        <w:rPr>
          <w:rFonts w:ascii="Segoe UI Light" w:hAnsi="Segoe UI Light" w:cs="Segoe UI Light"/>
          <w:szCs w:val="24"/>
        </w:rPr>
        <w:t xml:space="preserve"> </w:t>
      </w:r>
      <w:r w:rsidR="0030169E">
        <w:rPr>
          <w:rFonts w:ascii="Segoe UI Light" w:hAnsi="Segoe UI Light" w:cs="Segoe UI Light"/>
          <w:szCs w:val="24"/>
        </w:rPr>
        <w:t>goals</w:t>
      </w:r>
      <w:r w:rsidR="00CF41AA">
        <w:rPr>
          <w:rFonts w:ascii="Segoe UI Light" w:hAnsi="Segoe UI Light" w:cs="Segoe UI Light"/>
          <w:szCs w:val="24"/>
        </w:rPr>
        <w:t xml:space="preserve">. </w:t>
      </w:r>
    </w:p>
    <w:p w14:paraId="34985BA8" w14:textId="5389C6B3" w:rsidR="002A4314" w:rsidRDefault="00CF41AA" w:rsidP="002A4314">
      <w:pPr>
        <w:pStyle w:val="ListParagraph"/>
        <w:numPr>
          <w:ilvl w:val="0"/>
          <w:numId w:val="1"/>
        </w:numPr>
        <w:spacing w:after="80" w:line="240" w:lineRule="auto"/>
        <w:ind w:left="0" w:firstLine="0"/>
        <w:contextualSpacing w:val="0"/>
        <w:rPr>
          <w:rFonts w:ascii="Segoe UI Light" w:hAnsi="Segoe UI Light" w:cs="Segoe UI Light"/>
          <w:szCs w:val="24"/>
        </w:rPr>
      </w:pPr>
      <w:r>
        <w:rPr>
          <w:rFonts w:ascii="Segoe UI Light" w:hAnsi="Segoe UI Light" w:cs="Segoe UI Light"/>
          <w:szCs w:val="24"/>
        </w:rPr>
        <w:t xml:space="preserve">Do its objectives, </w:t>
      </w:r>
      <w:r w:rsidR="002A4314">
        <w:rPr>
          <w:rFonts w:ascii="Segoe UI Light" w:hAnsi="Segoe UI Light" w:cs="Segoe UI Light"/>
          <w:szCs w:val="24"/>
        </w:rPr>
        <w:t xml:space="preserve">design </w:t>
      </w:r>
      <w:r>
        <w:rPr>
          <w:rFonts w:ascii="Segoe UI Light" w:hAnsi="Segoe UI Light" w:cs="Segoe UI Light"/>
          <w:szCs w:val="24"/>
        </w:rPr>
        <w:t>and program</w:t>
      </w:r>
      <w:r w:rsidR="00BF24D7">
        <w:rPr>
          <w:rFonts w:ascii="Segoe UI Light" w:hAnsi="Segoe UI Light" w:cs="Segoe UI Light"/>
          <w:szCs w:val="24"/>
        </w:rPr>
        <w:t>ming</w:t>
      </w:r>
      <w:r>
        <w:rPr>
          <w:rFonts w:ascii="Segoe UI Light" w:hAnsi="Segoe UI Light" w:cs="Segoe UI Light"/>
          <w:szCs w:val="24"/>
        </w:rPr>
        <w:t xml:space="preserve"> choices </w:t>
      </w:r>
      <w:r w:rsidR="002A4314">
        <w:rPr>
          <w:rFonts w:ascii="Segoe UI Light" w:hAnsi="Segoe UI Light" w:cs="Segoe UI Light"/>
          <w:szCs w:val="24"/>
        </w:rPr>
        <w:t>[still] sit comfortably with regional</w:t>
      </w:r>
      <w:r w:rsidR="002A4314" w:rsidRPr="00B32AFF">
        <w:rPr>
          <w:rFonts w:ascii="Segoe UI Light" w:hAnsi="Segoe UI Light" w:cs="Segoe UI Light"/>
          <w:szCs w:val="24"/>
        </w:rPr>
        <w:t>, country, and partner</w:t>
      </w:r>
      <w:r w:rsidR="002A4314">
        <w:rPr>
          <w:rFonts w:ascii="Segoe UI Light" w:hAnsi="Segoe UI Light" w:cs="Segoe UI Light"/>
          <w:szCs w:val="24"/>
        </w:rPr>
        <w:t xml:space="preserve">s’ </w:t>
      </w:r>
      <w:r w:rsidR="002A4314" w:rsidRPr="00B32AFF">
        <w:rPr>
          <w:rFonts w:ascii="Segoe UI Light" w:hAnsi="Segoe UI Light" w:cs="Segoe UI Light"/>
          <w:szCs w:val="24"/>
        </w:rPr>
        <w:t xml:space="preserve">needs, policies, and priorities, and continue to do so </w:t>
      </w:r>
      <w:r w:rsidR="002A4314">
        <w:rPr>
          <w:rFonts w:ascii="Segoe UI Light" w:hAnsi="Segoe UI Light" w:cs="Segoe UI Light"/>
          <w:szCs w:val="24"/>
        </w:rPr>
        <w:t xml:space="preserve">as </w:t>
      </w:r>
      <w:r w:rsidR="002A4314" w:rsidRPr="00B32AFF">
        <w:rPr>
          <w:rFonts w:ascii="Segoe UI Light" w:hAnsi="Segoe UI Light" w:cs="Segoe UI Light"/>
          <w:szCs w:val="24"/>
        </w:rPr>
        <w:t>circumstances change</w:t>
      </w:r>
      <w:r w:rsidR="002A4314">
        <w:rPr>
          <w:rFonts w:ascii="Segoe UI Light" w:hAnsi="Segoe UI Light" w:cs="Segoe UI Light"/>
          <w:szCs w:val="24"/>
        </w:rPr>
        <w:t>?</w:t>
      </w:r>
    </w:p>
    <w:p w14:paraId="33D3672A" w14:textId="77777777" w:rsidR="00110E81" w:rsidRDefault="00110E81" w:rsidP="00110E81">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At first sight we can confidently say that CfC as a concept remains highly relevant.</w:t>
      </w:r>
    </w:p>
    <w:p w14:paraId="69FAAF14" w14:textId="0454CFA9" w:rsidR="002A4314" w:rsidRDefault="002A4314" w:rsidP="002A4314">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lastRenderedPageBreak/>
        <w:t xml:space="preserve">Support for CfC and what it contributes to wider development and foreign </w:t>
      </w:r>
      <w:r w:rsidR="00D35B8C">
        <w:rPr>
          <w:rFonts w:ascii="Segoe UI Light" w:hAnsi="Segoe UI Light"/>
          <w:szCs w:val="24"/>
        </w:rPr>
        <w:t>policy</w:t>
      </w:r>
      <w:r>
        <w:rPr>
          <w:rFonts w:ascii="Segoe UI Light" w:hAnsi="Segoe UI Light"/>
          <w:szCs w:val="24"/>
        </w:rPr>
        <w:t xml:space="preserve"> objectives remains generally high across DFAT, at least among those who know the program and what it does. </w:t>
      </w:r>
    </w:p>
    <w:p w14:paraId="511B8DBF" w14:textId="1BA5FE01" w:rsidR="002A4314" w:rsidRDefault="002A4314" w:rsidP="002A4314">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The program’s partners (including the limited number of Philippines </w:t>
      </w:r>
      <w:r w:rsidR="00D03481">
        <w:rPr>
          <w:rFonts w:ascii="Segoe UI Light" w:hAnsi="Segoe UI Light"/>
          <w:szCs w:val="24"/>
        </w:rPr>
        <w:t>g</w:t>
      </w:r>
      <w:r>
        <w:rPr>
          <w:rFonts w:ascii="Segoe UI Light" w:hAnsi="Segoe UI Light"/>
          <w:szCs w:val="24"/>
        </w:rPr>
        <w:t xml:space="preserve">overnment stakeholders interviewed) also value and speak highly of CfC’s </w:t>
      </w:r>
      <w:r w:rsidR="00A420C8">
        <w:rPr>
          <w:rFonts w:ascii="Segoe UI Light" w:hAnsi="Segoe UI Light"/>
          <w:szCs w:val="24"/>
        </w:rPr>
        <w:t>support to</w:t>
      </w:r>
      <w:r>
        <w:rPr>
          <w:rFonts w:ascii="Segoe UI Light" w:hAnsi="Segoe UI Light"/>
          <w:szCs w:val="24"/>
        </w:rPr>
        <w:t xml:space="preserve"> policy processes and – </w:t>
      </w:r>
      <w:r w:rsidR="00703B8C">
        <w:rPr>
          <w:rFonts w:ascii="Segoe UI Light" w:hAnsi="Segoe UI Light"/>
          <w:szCs w:val="24"/>
        </w:rPr>
        <w:t xml:space="preserve">importantly – its constructive, pragmatic </w:t>
      </w:r>
      <w:r>
        <w:rPr>
          <w:rFonts w:ascii="Segoe UI Light" w:hAnsi="Segoe UI Light"/>
          <w:szCs w:val="24"/>
        </w:rPr>
        <w:t>and flexible (</w:t>
      </w:r>
      <w:r w:rsidR="00392823">
        <w:rPr>
          <w:rFonts w:ascii="Segoe UI Light" w:hAnsi="Segoe UI Light"/>
          <w:szCs w:val="24"/>
        </w:rPr>
        <w:t>and</w:t>
      </w:r>
      <w:r>
        <w:rPr>
          <w:rFonts w:ascii="Segoe UI Light" w:hAnsi="Segoe UI Light"/>
          <w:szCs w:val="24"/>
        </w:rPr>
        <w:t xml:space="preserve"> typically locally-led) ways of working.</w:t>
      </w:r>
    </w:p>
    <w:p w14:paraId="27307A04" w14:textId="77777777" w:rsidR="001E7EBD" w:rsidRPr="001E7EBD" w:rsidRDefault="001E7EBD" w:rsidP="001E7EBD">
      <w:pPr>
        <w:pStyle w:val="Quote"/>
        <w:rPr>
          <w:b/>
          <w:bCs/>
        </w:rPr>
      </w:pPr>
      <w:r w:rsidRPr="001E7EBD">
        <w:rPr>
          <w:b/>
          <w:bCs/>
        </w:rPr>
        <w:t>“… crucially, when discussing governance, it’s important to consider the demand side too – that is to say the capacity of society to itself engage on issues of governance and … to seek to shape … policies and institutions.</w:t>
      </w:r>
    </w:p>
    <w:p w14:paraId="09C5B868" w14:textId="77777777" w:rsidR="001E7EBD" w:rsidRPr="001E7EBD" w:rsidRDefault="001E7EBD" w:rsidP="001E7EBD">
      <w:pPr>
        <w:pStyle w:val="Quote"/>
        <w:rPr>
          <w:b/>
          <w:bCs/>
        </w:rPr>
      </w:pPr>
      <w:r w:rsidRPr="001E7EBD">
        <w:rPr>
          <w:b/>
          <w:bCs/>
        </w:rPr>
        <w:t>Here there is a huge role for civil society, and for development programs to help build civil society’s strength in this area.”</w:t>
      </w:r>
    </w:p>
    <w:p w14:paraId="4A0E3A37" w14:textId="7F546CAC" w:rsidR="001E7EBD" w:rsidRPr="001E7EBD" w:rsidRDefault="001E7EBD" w:rsidP="001E7EBD">
      <w:pPr>
        <w:pStyle w:val="Quote"/>
      </w:pPr>
      <w:r w:rsidRPr="005C1C26">
        <w:t>A 2009 ‘Issues &amp; Options Beyond 2010’ paper commissioned by the Australian Embassy in Manila</w:t>
      </w:r>
    </w:p>
    <w:p w14:paraId="376FDC92" w14:textId="2C56DE96" w:rsidR="00117FB6" w:rsidRDefault="00E0019D" w:rsidP="003318CC">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As </w:t>
      </w:r>
      <w:r w:rsidR="00117FB6">
        <w:rPr>
          <w:rFonts w:ascii="Segoe UI Light" w:hAnsi="Segoe UI Light"/>
          <w:szCs w:val="24"/>
        </w:rPr>
        <w:t>already noted</w:t>
      </w:r>
      <w:r>
        <w:rPr>
          <w:rFonts w:ascii="Segoe UI Light" w:hAnsi="Segoe UI Light"/>
          <w:szCs w:val="24"/>
        </w:rPr>
        <w:t xml:space="preserve">, </w:t>
      </w:r>
      <w:proofErr w:type="spellStart"/>
      <w:r>
        <w:rPr>
          <w:rFonts w:ascii="Segoe UI Light" w:hAnsi="Segoe UI Light"/>
          <w:szCs w:val="24"/>
        </w:rPr>
        <w:t>CfC</w:t>
      </w:r>
      <w:proofErr w:type="spellEnd"/>
      <w:r>
        <w:rPr>
          <w:rFonts w:ascii="Segoe UI Light" w:hAnsi="Segoe UI Light"/>
          <w:szCs w:val="24"/>
        </w:rPr>
        <w:t xml:space="preserve"> was born out of a process of reflection</w:t>
      </w:r>
      <w:r w:rsidR="00D93087">
        <w:rPr>
          <w:rFonts w:ascii="Segoe UI Light" w:hAnsi="Segoe UI Light"/>
          <w:szCs w:val="24"/>
        </w:rPr>
        <w:t xml:space="preserve"> (text box, right)</w:t>
      </w:r>
      <w:r>
        <w:rPr>
          <w:rFonts w:ascii="Segoe UI Light" w:hAnsi="Segoe UI Light"/>
          <w:szCs w:val="24"/>
        </w:rPr>
        <w:t>, over a decade ago, as to how a medium-sized bilateral donor</w:t>
      </w:r>
      <w:r w:rsidR="005C1A86">
        <w:rPr>
          <w:rFonts w:ascii="Segoe UI Light" w:hAnsi="Segoe UI Light"/>
          <w:szCs w:val="24"/>
        </w:rPr>
        <w:t>’s engagement</w:t>
      </w:r>
      <w:r>
        <w:rPr>
          <w:rFonts w:ascii="Segoe UI Light" w:hAnsi="Segoe UI Light"/>
          <w:szCs w:val="24"/>
        </w:rPr>
        <w:t xml:space="preserve"> can effectively </w:t>
      </w:r>
      <w:r w:rsidR="005C1A86">
        <w:rPr>
          <w:rFonts w:ascii="Segoe UI Light" w:hAnsi="Segoe UI Light"/>
          <w:szCs w:val="24"/>
        </w:rPr>
        <w:t xml:space="preserve">support the resolution of </w:t>
      </w:r>
      <w:r>
        <w:rPr>
          <w:rFonts w:ascii="Segoe UI Light" w:hAnsi="Segoe UI Light"/>
          <w:szCs w:val="24"/>
        </w:rPr>
        <w:t xml:space="preserve">thorny issues of economic growth and social inclusion in a middle-income country which is </w:t>
      </w:r>
      <w:r w:rsidR="00117FB6">
        <w:rPr>
          <w:rFonts w:ascii="Segoe UI Light" w:hAnsi="Segoe UI Light"/>
          <w:szCs w:val="24"/>
        </w:rPr>
        <w:t xml:space="preserve">important to it, but which is </w:t>
      </w:r>
      <w:r>
        <w:rPr>
          <w:rFonts w:ascii="Segoe UI Light" w:hAnsi="Segoe UI Light"/>
          <w:szCs w:val="24"/>
        </w:rPr>
        <w:t xml:space="preserve">no longer </w:t>
      </w:r>
      <w:r w:rsidR="00117FB6">
        <w:rPr>
          <w:rFonts w:ascii="Segoe UI Light" w:hAnsi="Segoe UI Light"/>
          <w:szCs w:val="24"/>
        </w:rPr>
        <w:t xml:space="preserve">reliant </w:t>
      </w:r>
      <w:r>
        <w:rPr>
          <w:rFonts w:ascii="Segoe UI Light" w:hAnsi="Segoe UI Light"/>
          <w:szCs w:val="24"/>
        </w:rPr>
        <w:t>on transactional aid flows</w:t>
      </w:r>
      <w:r w:rsidR="00117FB6">
        <w:rPr>
          <w:rFonts w:ascii="Segoe UI Light" w:hAnsi="Segoe UI Light"/>
          <w:szCs w:val="24"/>
        </w:rPr>
        <w:t xml:space="preserve"> to achieve its aims</w:t>
      </w:r>
      <w:r>
        <w:rPr>
          <w:rFonts w:ascii="Segoe UI Light" w:hAnsi="Segoe UI Light"/>
          <w:szCs w:val="24"/>
        </w:rPr>
        <w:t xml:space="preserve">. </w:t>
      </w:r>
      <w:r w:rsidR="00117FB6">
        <w:rPr>
          <w:rFonts w:ascii="Segoe UI Light" w:hAnsi="Segoe UI Light"/>
          <w:szCs w:val="24"/>
        </w:rPr>
        <w:t>And o</w:t>
      </w:r>
      <w:r>
        <w:rPr>
          <w:rFonts w:ascii="Segoe UI Light" w:hAnsi="Segoe UI Light"/>
          <w:szCs w:val="24"/>
        </w:rPr>
        <w:t>ne where politics, governance and policy-making are particularly complex and unpredictable</w:t>
      </w:r>
      <w:r w:rsidR="00117FB6">
        <w:rPr>
          <w:rFonts w:ascii="Segoe UI Light" w:hAnsi="Segoe UI Light"/>
          <w:szCs w:val="24"/>
        </w:rPr>
        <w:t xml:space="preserve"> to boot.</w:t>
      </w:r>
    </w:p>
    <w:p w14:paraId="33A378EA" w14:textId="5CEFD727" w:rsidR="001C5E1E" w:rsidRDefault="00E0019D" w:rsidP="00CF0289">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We can thus say that intelligent, adaptive, support to policy reform </w:t>
      </w:r>
      <w:r w:rsidR="00B940FB">
        <w:rPr>
          <w:rFonts w:ascii="Segoe UI Light" w:hAnsi="Segoe UI Light"/>
          <w:szCs w:val="24"/>
        </w:rPr>
        <w:t>that thinks and works politically and focuses on institutions (as in the ‘rules of the game’)</w:t>
      </w:r>
      <w:r w:rsidR="002541BD">
        <w:rPr>
          <w:rFonts w:ascii="Segoe UI Light" w:hAnsi="Segoe UI Light"/>
          <w:szCs w:val="24"/>
        </w:rPr>
        <w:t>, as CfC does,</w:t>
      </w:r>
      <w:r w:rsidR="00B940FB">
        <w:rPr>
          <w:rFonts w:ascii="Segoe UI Light" w:hAnsi="Segoe UI Light"/>
          <w:szCs w:val="24"/>
        </w:rPr>
        <w:t xml:space="preserve"> </w:t>
      </w:r>
      <w:r>
        <w:rPr>
          <w:rFonts w:ascii="Segoe UI Light" w:hAnsi="Segoe UI Light"/>
          <w:szCs w:val="24"/>
        </w:rPr>
        <w:t>is likely to be on the mark – and it has proven to be so.</w:t>
      </w:r>
      <w:r w:rsidR="001C5E1E">
        <w:rPr>
          <w:rFonts w:ascii="Segoe UI Light" w:hAnsi="Segoe UI Light"/>
          <w:szCs w:val="24"/>
        </w:rPr>
        <w:t xml:space="preserve"> </w:t>
      </w:r>
    </w:p>
    <w:p w14:paraId="5091E56C" w14:textId="66BE9687" w:rsidR="00D654E8" w:rsidRPr="00CF0289" w:rsidRDefault="00D654E8" w:rsidP="00CF0289">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In terms of efficiency and value for money, working on public policy may imply </w:t>
      </w:r>
      <w:r w:rsidR="005E067A">
        <w:rPr>
          <w:rFonts w:ascii="Segoe UI Light" w:hAnsi="Segoe UI Light"/>
          <w:szCs w:val="24"/>
        </w:rPr>
        <w:t>significant</w:t>
      </w:r>
      <w:r>
        <w:rPr>
          <w:rFonts w:ascii="Segoe UI Light" w:hAnsi="Segoe UI Light"/>
          <w:szCs w:val="24"/>
        </w:rPr>
        <w:t xml:space="preserve"> analytical and strategic time input</w:t>
      </w:r>
      <w:r w:rsidR="002C18B8">
        <w:rPr>
          <w:rFonts w:ascii="Segoe UI Light" w:hAnsi="Segoe UI Light"/>
          <w:szCs w:val="24"/>
        </w:rPr>
        <w:t>s</w:t>
      </w:r>
      <w:r>
        <w:rPr>
          <w:rFonts w:ascii="Segoe UI Light" w:hAnsi="Segoe UI Light"/>
          <w:szCs w:val="24"/>
        </w:rPr>
        <w:t xml:space="preserve"> (by both DFAT and its implementing partners), but is </w:t>
      </w:r>
      <w:r w:rsidR="00252862">
        <w:rPr>
          <w:rFonts w:ascii="Segoe UI Light" w:hAnsi="Segoe UI Light"/>
          <w:szCs w:val="24"/>
        </w:rPr>
        <w:t xml:space="preserve">fundamentally </w:t>
      </w:r>
      <w:r>
        <w:rPr>
          <w:rFonts w:ascii="Segoe UI Light" w:hAnsi="Segoe UI Light"/>
          <w:szCs w:val="24"/>
        </w:rPr>
        <w:t>low-cost in dollar terms</w:t>
      </w:r>
      <w:r w:rsidR="00C7646D">
        <w:rPr>
          <w:rFonts w:ascii="Segoe UI Light" w:hAnsi="Segoe UI Light"/>
          <w:szCs w:val="24"/>
        </w:rPr>
        <w:t xml:space="preserve"> compared to more transactional forms of development assistance</w:t>
      </w:r>
      <w:r>
        <w:rPr>
          <w:rFonts w:ascii="Segoe UI Light" w:hAnsi="Segoe UI Light"/>
          <w:szCs w:val="24"/>
        </w:rPr>
        <w:t xml:space="preserve">. But the returns on investment </w:t>
      </w:r>
      <w:r w:rsidR="00C7646D">
        <w:rPr>
          <w:rFonts w:ascii="Segoe UI Light" w:hAnsi="Segoe UI Light"/>
          <w:szCs w:val="24"/>
        </w:rPr>
        <w:t>– bang for bucks – i</w:t>
      </w:r>
      <w:r w:rsidR="00082DE5">
        <w:rPr>
          <w:rFonts w:ascii="Segoe UI Light" w:hAnsi="Segoe UI Light"/>
          <w:szCs w:val="24"/>
        </w:rPr>
        <w:t xml:space="preserve">n policy-reform processes </w:t>
      </w:r>
      <w:r>
        <w:rPr>
          <w:rFonts w:ascii="Segoe UI Light" w:hAnsi="Segoe UI Light"/>
          <w:szCs w:val="24"/>
        </w:rPr>
        <w:t>are potentially disproportionality high</w:t>
      </w:r>
      <w:r w:rsidR="00B73BFF">
        <w:rPr>
          <w:rFonts w:ascii="Segoe UI Light" w:hAnsi="Segoe UI Light"/>
          <w:szCs w:val="24"/>
        </w:rPr>
        <w:t>,</w:t>
      </w:r>
      <w:r>
        <w:rPr>
          <w:rFonts w:ascii="Segoe UI Light" w:hAnsi="Segoe UI Light"/>
          <w:szCs w:val="24"/>
        </w:rPr>
        <w:t xml:space="preserve"> as they </w:t>
      </w:r>
      <w:r w:rsidR="00A83B5A">
        <w:rPr>
          <w:rFonts w:ascii="Segoe UI Light" w:hAnsi="Segoe UI Light"/>
          <w:szCs w:val="24"/>
        </w:rPr>
        <w:t>could</w:t>
      </w:r>
      <w:r>
        <w:rPr>
          <w:rFonts w:ascii="Segoe UI Light" w:hAnsi="Segoe UI Light"/>
          <w:szCs w:val="24"/>
        </w:rPr>
        <w:t xml:space="preserve"> impact on so</w:t>
      </w:r>
      <w:r w:rsidR="00B73BFF">
        <w:rPr>
          <w:rFonts w:ascii="Segoe UI Light" w:hAnsi="Segoe UI Light"/>
          <w:szCs w:val="24"/>
        </w:rPr>
        <w:t>ciety and the economy as whole</w:t>
      </w:r>
      <w:r w:rsidR="00C7646D">
        <w:rPr>
          <w:rFonts w:ascii="Segoe UI Light" w:hAnsi="Segoe UI Light"/>
          <w:szCs w:val="24"/>
        </w:rPr>
        <w:t>.</w:t>
      </w:r>
      <w:r>
        <w:rPr>
          <w:rFonts w:ascii="Segoe UI Light" w:hAnsi="Segoe UI Light"/>
          <w:szCs w:val="24"/>
        </w:rPr>
        <w:t xml:space="preserve"> </w:t>
      </w:r>
      <w:r w:rsidR="00C7646D">
        <w:rPr>
          <w:rFonts w:ascii="Segoe UI Light" w:hAnsi="Segoe UI Light"/>
          <w:szCs w:val="24"/>
        </w:rPr>
        <w:t>A</w:t>
      </w:r>
      <w:r>
        <w:rPr>
          <w:rFonts w:ascii="Segoe UI Light" w:hAnsi="Segoe UI Light"/>
          <w:szCs w:val="24"/>
        </w:rPr>
        <w:t xml:space="preserve">nd by definition </w:t>
      </w:r>
      <w:r w:rsidR="00082DE5">
        <w:rPr>
          <w:rFonts w:ascii="Segoe UI Light" w:hAnsi="Segoe UI Light"/>
          <w:szCs w:val="24"/>
        </w:rPr>
        <w:t xml:space="preserve">– if implemented – </w:t>
      </w:r>
      <w:r w:rsidR="00C7646D">
        <w:rPr>
          <w:rFonts w:ascii="Segoe UI Light" w:hAnsi="Segoe UI Light"/>
          <w:szCs w:val="24"/>
        </w:rPr>
        <w:t>th</w:t>
      </w:r>
      <w:r w:rsidR="00F472F4">
        <w:rPr>
          <w:rFonts w:ascii="Segoe UI Light" w:hAnsi="Segoe UI Light"/>
          <w:szCs w:val="24"/>
        </w:rPr>
        <w:t>ose</w:t>
      </w:r>
      <w:r w:rsidR="00C7646D">
        <w:rPr>
          <w:rFonts w:ascii="Segoe UI Light" w:hAnsi="Segoe UI Light"/>
          <w:szCs w:val="24"/>
        </w:rPr>
        <w:t xml:space="preserve"> impacts </w:t>
      </w:r>
      <w:r w:rsidR="00A83B5A">
        <w:rPr>
          <w:rFonts w:ascii="Segoe UI Light" w:hAnsi="Segoe UI Light"/>
          <w:szCs w:val="24"/>
        </w:rPr>
        <w:t xml:space="preserve">will be </w:t>
      </w:r>
      <w:r w:rsidR="006C0974">
        <w:rPr>
          <w:rFonts w:ascii="Segoe UI Light" w:hAnsi="Segoe UI Light"/>
          <w:szCs w:val="24"/>
        </w:rPr>
        <w:t>promulgated</w:t>
      </w:r>
      <w:r w:rsidR="00FB06A9">
        <w:rPr>
          <w:rFonts w:ascii="Segoe UI Light" w:hAnsi="Segoe UI Light"/>
          <w:szCs w:val="24"/>
        </w:rPr>
        <w:t xml:space="preserve"> and </w:t>
      </w:r>
      <w:r>
        <w:rPr>
          <w:rFonts w:ascii="Segoe UI Light" w:hAnsi="Segoe UI Light"/>
          <w:szCs w:val="24"/>
        </w:rPr>
        <w:t xml:space="preserve">sustained well beyond the </w:t>
      </w:r>
      <w:r w:rsidR="00844B31">
        <w:rPr>
          <w:rFonts w:ascii="Segoe UI Light" w:hAnsi="Segoe UI Light"/>
          <w:szCs w:val="24"/>
        </w:rPr>
        <w:t>duration</w:t>
      </w:r>
      <w:r>
        <w:rPr>
          <w:rFonts w:ascii="Segoe UI Light" w:hAnsi="Segoe UI Light"/>
          <w:szCs w:val="24"/>
        </w:rPr>
        <w:t xml:space="preserve"> of the investment itself.</w:t>
      </w:r>
    </w:p>
    <w:p w14:paraId="43174C7F" w14:textId="1D9E0533" w:rsidR="00E0019D" w:rsidRDefault="00E0019D" w:rsidP="00D654E8">
      <w:pPr>
        <w:pStyle w:val="ListParagraph"/>
        <w:keepNext/>
        <w:numPr>
          <w:ilvl w:val="0"/>
          <w:numId w:val="1"/>
        </w:numPr>
        <w:spacing w:after="80" w:line="240" w:lineRule="auto"/>
        <w:ind w:left="0" w:firstLine="0"/>
        <w:contextualSpacing w:val="0"/>
        <w:rPr>
          <w:rFonts w:ascii="Segoe UI Light" w:hAnsi="Segoe UI Light"/>
          <w:szCs w:val="24"/>
        </w:rPr>
      </w:pPr>
      <w:bookmarkStart w:id="50" w:name="_Ref68001630"/>
      <w:r>
        <w:rPr>
          <w:rFonts w:ascii="Segoe UI Light" w:hAnsi="Segoe UI Light"/>
          <w:szCs w:val="24"/>
        </w:rPr>
        <w:t xml:space="preserve">DFAT </w:t>
      </w:r>
      <w:r w:rsidR="00CF0289">
        <w:rPr>
          <w:rFonts w:ascii="Segoe UI Light" w:hAnsi="Segoe UI Light"/>
          <w:szCs w:val="24"/>
        </w:rPr>
        <w:t xml:space="preserve">has </w:t>
      </w:r>
      <w:r>
        <w:rPr>
          <w:rFonts w:ascii="Segoe UI Light" w:hAnsi="Segoe UI Light"/>
          <w:szCs w:val="24"/>
        </w:rPr>
        <w:t>also emphasised other important attributes of CfC:</w:t>
      </w:r>
      <w:bookmarkEnd w:id="50"/>
      <w:r>
        <w:rPr>
          <w:rFonts w:ascii="Segoe UI Light" w:hAnsi="Segoe UI Light"/>
          <w:szCs w:val="24"/>
        </w:rPr>
        <w:t xml:space="preserve"> </w:t>
      </w:r>
    </w:p>
    <w:p w14:paraId="6FDE8E28" w14:textId="72D09E1B" w:rsidR="00E0019D" w:rsidRPr="00F249AD" w:rsidRDefault="00886BC8" w:rsidP="00F249AD">
      <w:pPr>
        <w:pStyle w:val="ListParagraph"/>
        <w:numPr>
          <w:ilvl w:val="1"/>
          <w:numId w:val="1"/>
        </w:numPr>
        <w:spacing w:after="80" w:line="240" w:lineRule="auto"/>
        <w:contextualSpacing w:val="0"/>
        <w:rPr>
          <w:rFonts w:ascii="Segoe UI Light" w:hAnsi="Segoe UI Light" w:cs="Segoe UI Light"/>
          <w:szCs w:val="24"/>
        </w:rPr>
      </w:pPr>
      <w:r>
        <w:rPr>
          <w:rFonts w:ascii="Segoe UI Light" w:hAnsi="Segoe UI Light" w:cs="Segoe UI Light"/>
          <w:szCs w:val="24"/>
        </w:rPr>
        <w:t xml:space="preserve">Its ability to </w:t>
      </w:r>
      <w:r w:rsidR="00E0019D" w:rsidRPr="00F249AD">
        <w:rPr>
          <w:rFonts w:ascii="Segoe UI Light" w:hAnsi="Segoe UI Light" w:cs="Segoe UI Light"/>
          <w:szCs w:val="24"/>
        </w:rPr>
        <w:t xml:space="preserve">transcend and </w:t>
      </w:r>
      <w:r w:rsidR="00FF47B9">
        <w:rPr>
          <w:rFonts w:ascii="Segoe UI Light" w:hAnsi="Segoe UI Light" w:cs="Segoe UI Light"/>
          <w:szCs w:val="24"/>
        </w:rPr>
        <w:t xml:space="preserve">to </w:t>
      </w:r>
      <w:r w:rsidR="00E0019D" w:rsidRPr="00F249AD">
        <w:rPr>
          <w:rFonts w:ascii="Segoe UI Light" w:hAnsi="Segoe UI Light" w:cs="Segoe UI Light"/>
          <w:szCs w:val="24"/>
        </w:rPr>
        <w:t>adapt to changed political priorities and contexts through Philippines electoral cycles and administrations;</w:t>
      </w:r>
    </w:p>
    <w:p w14:paraId="4800958F" w14:textId="7EFC38EF" w:rsidR="00E0019D" w:rsidRPr="00F249AD" w:rsidRDefault="00E0019D" w:rsidP="00F249AD">
      <w:pPr>
        <w:pStyle w:val="ListParagraph"/>
        <w:numPr>
          <w:ilvl w:val="1"/>
          <w:numId w:val="1"/>
        </w:numPr>
        <w:spacing w:after="80" w:line="240" w:lineRule="auto"/>
        <w:contextualSpacing w:val="0"/>
        <w:rPr>
          <w:rFonts w:ascii="Segoe UI Light" w:hAnsi="Segoe UI Light" w:cs="Segoe UI Light"/>
          <w:szCs w:val="24"/>
        </w:rPr>
      </w:pPr>
      <w:r w:rsidRPr="00F249AD">
        <w:rPr>
          <w:rFonts w:ascii="Segoe UI Light" w:hAnsi="Segoe UI Light" w:cs="Segoe UI Light"/>
          <w:szCs w:val="24"/>
        </w:rPr>
        <w:t>Likewise the continuity and stability of its utility to Post, notwithstanding the evolution of Post’s people, priorities and work-streams;</w:t>
      </w:r>
    </w:p>
    <w:p w14:paraId="597660B2" w14:textId="595D1981" w:rsidR="00E0019D" w:rsidRPr="001E7EBD" w:rsidRDefault="00E0019D" w:rsidP="00F249AD">
      <w:pPr>
        <w:pStyle w:val="ListParagraph"/>
        <w:numPr>
          <w:ilvl w:val="1"/>
          <w:numId w:val="1"/>
        </w:numPr>
        <w:spacing w:after="80" w:line="240" w:lineRule="auto"/>
        <w:contextualSpacing w:val="0"/>
        <w:rPr>
          <w:rFonts w:ascii="Segoe UI Light" w:hAnsi="Segoe UI Light" w:cs="Segoe UI Light"/>
          <w:i/>
          <w:szCs w:val="24"/>
        </w:rPr>
      </w:pPr>
      <w:r w:rsidRPr="00F249AD">
        <w:rPr>
          <w:rFonts w:ascii="Segoe UI Light" w:hAnsi="Segoe UI Light" w:cs="Segoe UI Light"/>
          <w:szCs w:val="24"/>
        </w:rPr>
        <w:t>The high level of trust (</w:t>
      </w:r>
      <w:r w:rsidR="00F249AD">
        <w:rPr>
          <w:rFonts w:ascii="Segoe UI Light" w:hAnsi="Segoe UI Light" w:cs="Segoe UI Light"/>
          <w:szCs w:val="24"/>
        </w:rPr>
        <w:fldChar w:fldCharType="begin"/>
      </w:r>
      <w:r w:rsidR="00F249AD">
        <w:rPr>
          <w:rFonts w:ascii="Segoe UI Light" w:hAnsi="Segoe UI Light" w:cs="Segoe UI Light"/>
          <w:szCs w:val="24"/>
        </w:rPr>
        <w:instrText xml:space="preserve"> REF _Ref67757241 \r \p </w:instrText>
      </w:r>
      <w:r w:rsidR="00F249AD">
        <w:rPr>
          <w:rFonts w:ascii="Segoe UI Light" w:hAnsi="Segoe UI Light" w:cs="Segoe UI Light"/>
          <w:szCs w:val="24"/>
        </w:rPr>
        <w:fldChar w:fldCharType="separate"/>
      </w:r>
      <w:r w:rsidR="00D20EAA">
        <w:rPr>
          <w:rFonts w:ascii="Segoe UI Light" w:hAnsi="Segoe UI Light" w:cs="Segoe UI Light"/>
          <w:szCs w:val="24"/>
        </w:rPr>
        <w:t>51 above</w:t>
      </w:r>
      <w:r w:rsidR="00F249AD">
        <w:rPr>
          <w:rFonts w:ascii="Segoe UI Light" w:hAnsi="Segoe UI Light" w:cs="Segoe UI Light"/>
          <w:szCs w:val="24"/>
        </w:rPr>
        <w:fldChar w:fldCharType="end"/>
      </w:r>
      <w:r w:rsidR="00E90E0B">
        <w:rPr>
          <w:rFonts w:ascii="Segoe UI Light" w:hAnsi="Segoe UI Light" w:cs="Segoe UI Light"/>
          <w:szCs w:val="24"/>
        </w:rPr>
        <w:t xml:space="preserve"> and text box, right</w:t>
      </w:r>
      <w:r w:rsidRPr="00F249AD">
        <w:rPr>
          <w:rFonts w:ascii="Segoe UI Light" w:hAnsi="Segoe UI Light" w:cs="Segoe UI Light"/>
          <w:szCs w:val="24"/>
        </w:rPr>
        <w:t xml:space="preserve">) developed between Post and TAF in the Philippines. </w:t>
      </w:r>
    </w:p>
    <w:p w14:paraId="172E39C9" w14:textId="77777777" w:rsidR="001E7EBD" w:rsidRPr="001E7EBD" w:rsidRDefault="001E7EBD" w:rsidP="001E7EBD">
      <w:pPr>
        <w:pStyle w:val="Quote"/>
        <w:rPr>
          <w:b/>
          <w:bCs/>
        </w:rPr>
      </w:pPr>
      <w:r w:rsidRPr="001E7EBD">
        <w:rPr>
          <w:b/>
          <w:bCs/>
        </w:rPr>
        <w:t xml:space="preserve">“We wouldn’t be running significant policy initiatives through </w:t>
      </w:r>
      <w:proofErr w:type="spellStart"/>
      <w:r w:rsidRPr="001E7EBD">
        <w:rPr>
          <w:b/>
          <w:bCs/>
        </w:rPr>
        <w:t>CfC</w:t>
      </w:r>
      <w:proofErr w:type="spellEnd"/>
      <w:r w:rsidRPr="001E7EBD">
        <w:rPr>
          <w:b/>
          <w:bCs/>
        </w:rPr>
        <w:t xml:space="preserve"> if there was not that level of trust.”</w:t>
      </w:r>
    </w:p>
    <w:p w14:paraId="63A858FB" w14:textId="47C5409A" w:rsidR="001E7EBD" w:rsidRPr="001E3C3F" w:rsidRDefault="001E7EBD" w:rsidP="001E3C3F">
      <w:pPr>
        <w:pStyle w:val="Quote"/>
      </w:pPr>
      <w:r w:rsidRPr="00535D8A">
        <w:t>DFAT Manila</w:t>
      </w:r>
    </w:p>
    <w:p w14:paraId="2D686D06" w14:textId="38A1A16B" w:rsidR="00E0019D" w:rsidRDefault="00E0019D" w:rsidP="00E0019D">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More focused selection of reform areas (co</w:t>
      </w:r>
      <w:r w:rsidR="004E4B37">
        <w:rPr>
          <w:rFonts w:ascii="Segoe UI Light" w:hAnsi="Segoe UI Light"/>
          <w:szCs w:val="24"/>
        </w:rPr>
        <w:t>nsidered and approved by the Joint Steering Committee</w:t>
      </w:r>
      <w:r>
        <w:rPr>
          <w:rFonts w:ascii="Segoe UI Light" w:hAnsi="Segoe UI Light"/>
          <w:szCs w:val="24"/>
        </w:rPr>
        <w:t xml:space="preserve">) has maintained CfC’s portfolio alignment with the overall thrust of DFAT’s country program, while also providing for more opportunistic exploration of emerging ‘policy windows’. These </w:t>
      </w:r>
      <w:r w:rsidR="00844B31">
        <w:rPr>
          <w:rFonts w:ascii="Segoe UI Light" w:hAnsi="Segoe UI Light"/>
          <w:szCs w:val="24"/>
        </w:rPr>
        <w:t xml:space="preserve">are </w:t>
      </w:r>
      <w:r>
        <w:rPr>
          <w:rFonts w:ascii="Segoe UI Light" w:hAnsi="Segoe UI Light"/>
          <w:szCs w:val="24"/>
        </w:rPr>
        <w:t xml:space="preserve">always filtered through </w:t>
      </w:r>
      <w:r w:rsidR="00A26DE5">
        <w:rPr>
          <w:rFonts w:ascii="Segoe UI Light" w:hAnsi="Segoe UI Light"/>
          <w:szCs w:val="24"/>
        </w:rPr>
        <w:t xml:space="preserve">CfC’s </w:t>
      </w:r>
      <w:r w:rsidR="004E4B37">
        <w:rPr>
          <w:rFonts w:ascii="Segoe UI Light" w:hAnsi="Segoe UI Light"/>
          <w:szCs w:val="24"/>
        </w:rPr>
        <w:t xml:space="preserve">largely successful </w:t>
      </w:r>
      <w:r>
        <w:rPr>
          <w:rFonts w:ascii="Segoe UI Light" w:hAnsi="Segoe UI Light"/>
          <w:szCs w:val="24"/>
        </w:rPr>
        <w:t xml:space="preserve">‘technically </w:t>
      </w:r>
      <w:r w:rsidR="00A017B3">
        <w:rPr>
          <w:rFonts w:ascii="Segoe UI Light" w:hAnsi="Segoe UI Light"/>
          <w:szCs w:val="24"/>
        </w:rPr>
        <w:t xml:space="preserve">feasible and politically </w:t>
      </w:r>
      <w:r>
        <w:rPr>
          <w:rFonts w:ascii="Segoe UI Light" w:hAnsi="Segoe UI Light"/>
          <w:szCs w:val="24"/>
        </w:rPr>
        <w:t>possible</w:t>
      </w:r>
      <w:r w:rsidR="00A017B3">
        <w:rPr>
          <w:rFonts w:ascii="Segoe UI Light" w:hAnsi="Segoe UI Light"/>
          <w:szCs w:val="24"/>
        </w:rPr>
        <w:t>’</w:t>
      </w:r>
      <w:r>
        <w:rPr>
          <w:rFonts w:ascii="Segoe UI Light" w:hAnsi="Segoe UI Light"/>
          <w:szCs w:val="24"/>
        </w:rPr>
        <w:t xml:space="preserve"> lens.</w:t>
      </w:r>
    </w:p>
    <w:p w14:paraId="1A2B4949" w14:textId="2928FD49" w:rsidR="00E0019D" w:rsidRDefault="00E0019D" w:rsidP="00E0019D">
      <w:pPr>
        <w:pStyle w:val="ListParagraph"/>
        <w:numPr>
          <w:ilvl w:val="0"/>
          <w:numId w:val="1"/>
        </w:numPr>
        <w:spacing w:after="80" w:line="240" w:lineRule="auto"/>
        <w:ind w:left="0" w:firstLine="0"/>
        <w:contextualSpacing w:val="0"/>
        <w:rPr>
          <w:rFonts w:ascii="Segoe UI Light" w:hAnsi="Segoe UI Light"/>
          <w:szCs w:val="24"/>
        </w:rPr>
      </w:pPr>
      <w:r w:rsidRPr="00C30143">
        <w:rPr>
          <w:rFonts w:ascii="Segoe UI Light" w:hAnsi="Segoe UI Light"/>
          <w:szCs w:val="24"/>
        </w:rPr>
        <w:t>More recently the relevan</w:t>
      </w:r>
      <w:r w:rsidR="00BF1194">
        <w:rPr>
          <w:rFonts w:ascii="Segoe UI Light" w:hAnsi="Segoe UI Light"/>
          <w:szCs w:val="24"/>
        </w:rPr>
        <w:t>ce of the portfolio to current and</w:t>
      </w:r>
      <w:r w:rsidRPr="00C30143">
        <w:rPr>
          <w:rFonts w:ascii="Segoe UI Light" w:hAnsi="Segoe UI Light"/>
          <w:szCs w:val="24"/>
        </w:rPr>
        <w:t xml:space="preserve"> newly emerging priorities </w:t>
      </w:r>
      <w:r>
        <w:rPr>
          <w:rFonts w:ascii="Segoe UI Light" w:hAnsi="Segoe UI Light"/>
          <w:szCs w:val="24"/>
        </w:rPr>
        <w:t xml:space="preserve">was demonstrated through its rapid and substantive pivot towards social and economic issues </w:t>
      </w:r>
      <w:r>
        <w:rPr>
          <w:rFonts w:ascii="Segoe UI Light" w:hAnsi="Segoe UI Light"/>
          <w:szCs w:val="24"/>
        </w:rPr>
        <w:lastRenderedPageBreak/>
        <w:t xml:space="preserve">consequent to the COVID pandemic, as well as some strategic issues </w:t>
      </w:r>
      <w:r w:rsidR="00FB51FD">
        <w:rPr>
          <w:rFonts w:ascii="Segoe UI Light" w:hAnsi="Segoe UI Light"/>
          <w:szCs w:val="24"/>
        </w:rPr>
        <w:t>deriving from</w:t>
      </w:r>
      <w:r>
        <w:rPr>
          <w:rFonts w:ascii="Segoe UI Light" w:hAnsi="Segoe UI Light"/>
          <w:szCs w:val="24"/>
        </w:rPr>
        <w:t xml:space="preserve"> DFAT’s </w:t>
      </w:r>
      <w:r w:rsidR="00FB51FD">
        <w:rPr>
          <w:rFonts w:ascii="Segoe UI Light" w:hAnsi="Segoe UI Light"/>
          <w:szCs w:val="24"/>
        </w:rPr>
        <w:t xml:space="preserve">current </w:t>
      </w:r>
      <w:r>
        <w:rPr>
          <w:rFonts w:ascii="Segoe UI Light" w:hAnsi="Segoe UI Light"/>
          <w:szCs w:val="24"/>
        </w:rPr>
        <w:t xml:space="preserve">consideration of wider / regional contexts (maritime </w:t>
      </w:r>
      <w:r w:rsidR="007628CD">
        <w:rPr>
          <w:rFonts w:ascii="Segoe UI Light" w:hAnsi="Segoe UI Light"/>
          <w:szCs w:val="24"/>
        </w:rPr>
        <w:t>policy</w:t>
      </w:r>
      <w:r w:rsidR="007621E6">
        <w:rPr>
          <w:rFonts w:ascii="Segoe UI Light" w:hAnsi="Segoe UI Light"/>
          <w:szCs w:val="24"/>
        </w:rPr>
        <w:t xml:space="preserve">, </w:t>
      </w:r>
      <w:r w:rsidR="00043F3C">
        <w:rPr>
          <w:rFonts w:ascii="Segoe UI Light" w:hAnsi="Segoe UI Light"/>
          <w:szCs w:val="24"/>
        </w:rPr>
        <w:t>cyber</w:t>
      </w:r>
      <w:r>
        <w:rPr>
          <w:rFonts w:ascii="Segoe UI Light" w:hAnsi="Segoe UI Light"/>
          <w:szCs w:val="24"/>
        </w:rPr>
        <w:t xml:space="preserve">security, and future of work). </w:t>
      </w:r>
    </w:p>
    <w:p w14:paraId="09A741A6" w14:textId="452896E1" w:rsidR="00E0019D" w:rsidRDefault="00E0019D" w:rsidP="00E0019D">
      <w:pPr>
        <w:pStyle w:val="ListParagraph"/>
        <w:numPr>
          <w:ilvl w:val="0"/>
          <w:numId w:val="1"/>
        </w:numPr>
        <w:spacing w:after="80" w:line="240" w:lineRule="auto"/>
        <w:ind w:left="0" w:firstLine="0"/>
        <w:contextualSpacing w:val="0"/>
        <w:rPr>
          <w:rFonts w:ascii="Segoe UI Light" w:hAnsi="Segoe UI Light"/>
          <w:szCs w:val="24"/>
        </w:rPr>
      </w:pPr>
      <w:bookmarkStart w:id="51" w:name="_Ref67999678"/>
      <w:r>
        <w:rPr>
          <w:rFonts w:ascii="Segoe UI Light" w:hAnsi="Segoe UI Light"/>
          <w:szCs w:val="24"/>
        </w:rPr>
        <w:t>However, a meaningful discussion of relevance is not simply about a program being “in line with” wider objectives</w:t>
      </w:r>
      <w:r w:rsidR="009B28DF">
        <w:rPr>
          <w:rFonts w:ascii="Segoe UI Light" w:hAnsi="Segoe UI Light"/>
          <w:szCs w:val="24"/>
        </w:rPr>
        <w:t>.</w:t>
      </w:r>
      <w:r>
        <w:rPr>
          <w:rFonts w:ascii="Segoe UI Light" w:hAnsi="Segoe UI Light"/>
          <w:szCs w:val="24"/>
        </w:rPr>
        <w:t xml:space="preserve"> ‘</w:t>
      </w:r>
      <w:r w:rsidR="009B28DF">
        <w:rPr>
          <w:rFonts w:ascii="Segoe UI Light" w:hAnsi="Segoe UI Light"/>
          <w:szCs w:val="24"/>
        </w:rPr>
        <w:t>A</w:t>
      </w:r>
      <w:r>
        <w:rPr>
          <w:rFonts w:ascii="Segoe UI Light" w:hAnsi="Segoe UI Light"/>
          <w:szCs w:val="24"/>
        </w:rPr>
        <w:t>lignment’</w:t>
      </w:r>
      <w:r w:rsidR="00493654">
        <w:rPr>
          <w:rFonts w:ascii="Segoe UI Light" w:hAnsi="Segoe UI Light"/>
          <w:szCs w:val="24"/>
        </w:rPr>
        <w:t xml:space="preserve"> is</w:t>
      </w:r>
      <w:r>
        <w:rPr>
          <w:rFonts w:ascii="Segoe UI Light" w:hAnsi="Segoe UI Light"/>
          <w:szCs w:val="24"/>
        </w:rPr>
        <w:t xml:space="preserve"> rather easy to </w:t>
      </w:r>
      <w:r w:rsidR="00BF1194">
        <w:rPr>
          <w:rFonts w:ascii="Segoe UI Light" w:hAnsi="Segoe UI Light"/>
          <w:szCs w:val="24"/>
        </w:rPr>
        <w:t>claim</w:t>
      </w:r>
      <w:r w:rsidR="00493654">
        <w:rPr>
          <w:rFonts w:ascii="Segoe UI Light" w:hAnsi="Segoe UI Light"/>
          <w:szCs w:val="24"/>
        </w:rPr>
        <w:t xml:space="preserve"> where higher-level objectives are broadly-framed</w:t>
      </w:r>
      <w:r w:rsidR="009B28DF">
        <w:rPr>
          <w:rFonts w:ascii="Segoe UI Light" w:hAnsi="Segoe UI Light"/>
          <w:szCs w:val="24"/>
        </w:rPr>
        <w:t>.</w:t>
      </w:r>
      <w:r>
        <w:rPr>
          <w:rFonts w:ascii="Segoe UI Light" w:hAnsi="Segoe UI Light"/>
          <w:szCs w:val="24"/>
        </w:rPr>
        <w:t xml:space="preserve"> </w:t>
      </w:r>
      <w:r w:rsidR="009B28DF">
        <w:rPr>
          <w:rFonts w:ascii="Segoe UI Light" w:hAnsi="Segoe UI Light"/>
          <w:szCs w:val="24"/>
        </w:rPr>
        <w:t>Cr</w:t>
      </w:r>
      <w:r>
        <w:rPr>
          <w:rFonts w:ascii="Segoe UI Light" w:hAnsi="Segoe UI Light"/>
          <w:szCs w:val="24"/>
        </w:rPr>
        <w:t xml:space="preserve">ucially </w:t>
      </w:r>
      <w:r w:rsidR="009B28DF">
        <w:rPr>
          <w:rFonts w:ascii="Segoe UI Light" w:hAnsi="Segoe UI Light"/>
          <w:szCs w:val="24"/>
        </w:rPr>
        <w:t xml:space="preserve">it is </w:t>
      </w:r>
      <w:r>
        <w:rPr>
          <w:rFonts w:ascii="Segoe UI Light" w:hAnsi="Segoe UI Light"/>
          <w:szCs w:val="24"/>
        </w:rPr>
        <w:t xml:space="preserve">also about whether it is the right thing being done in the right way maximally to contribute to the </w:t>
      </w:r>
      <w:r w:rsidR="002365A0">
        <w:rPr>
          <w:rFonts w:ascii="Segoe UI Light" w:hAnsi="Segoe UI Light"/>
          <w:szCs w:val="24"/>
        </w:rPr>
        <w:t>attainment of those objectives</w:t>
      </w:r>
      <w:r w:rsidR="0067071B">
        <w:rPr>
          <w:rFonts w:ascii="Segoe UI Light" w:hAnsi="Segoe UI Light"/>
          <w:szCs w:val="24"/>
        </w:rPr>
        <w:t>, and what success at that level would look like</w:t>
      </w:r>
      <w:r>
        <w:rPr>
          <w:rFonts w:ascii="Segoe UI Light" w:hAnsi="Segoe UI Light"/>
          <w:szCs w:val="24"/>
        </w:rPr>
        <w:t xml:space="preserve">. </w:t>
      </w:r>
      <w:r w:rsidR="00E5643A">
        <w:rPr>
          <w:rFonts w:ascii="Segoe UI Light" w:hAnsi="Segoe UI Light"/>
          <w:szCs w:val="24"/>
        </w:rPr>
        <w:t>So,</w:t>
      </w:r>
      <w:r>
        <w:rPr>
          <w:rFonts w:ascii="Segoe UI Light" w:hAnsi="Segoe UI Light"/>
          <w:szCs w:val="24"/>
        </w:rPr>
        <w:t xml:space="preserve"> for that reason this review asked the much harder question of DFAT as to what it (DFAT) is trying to achieve through its wider presence and efforts in the Philippines, and how. What’s the strategy? (By which I mean </w:t>
      </w:r>
      <w:r w:rsidR="007F24DF">
        <w:rPr>
          <w:rFonts w:ascii="Segoe UI Light" w:hAnsi="Segoe UI Light"/>
          <w:szCs w:val="24"/>
        </w:rPr>
        <w:t>calculated approach</w:t>
      </w:r>
      <w:r>
        <w:rPr>
          <w:rFonts w:ascii="Segoe UI Light" w:hAnsi="Segoe UI Light"/>
          <w:szCs w:val="24"/>
        </w:rPr>
        <w:t>, not a list of programs.)</w:t>
      </w:r>
      <w:bookmarkEnd w:id="51"/>
      <w:r>
        <w:rPr>
          <w:rFonts w:ascii="Segoe UI Light" w:hAnsi="Segoe UI Light"/>
          <w:szCs w:val="24"/>
        </w:rPr>
        <w:t xml:space="preserve"> </w:t>
      </w:r>
    </w:p>
    <w:p w14:paraId="1D17161F" w14:textId="6C9302C3" w:rsidR="00E0019D" w:rsidRDefault="00A30FE6" w:rsidP="00E0019D">
      <w:pPr>
        <w:pStyle w:val="ListParagraph"/>
        <w:numPr>
          <w:ilvl w:val="0"/>
          <w:numId w:val="1"/>
        </w:numPr>
        <w:spacing w:after="80" w:line="240" w:lineRule="auto"/>
        <w:ind w:left="0" w:firstLine="0"/>
        <w:contextualSpacing w:val="0"/>
        <w:rPr>
          <w:rFonts w:ascii="Segoe UI Light" w:hAnsi="Segoe UI Light"/>
          <w:szCs w:val="24"/>
        </w:rPr>
      </w:pPr>
      <w:bookmarkStart w:id="52" w:name="_Ref67758268"/>
      <w:r>
        <w:rPr>
          <w:rFonts w:ascii="Segoe UI Light" w:hAnsi="Segoe UI Light"/>
          <w:szCs w:val="24"/>
        </w:rPr>
        <w:t>R</w:t>
      </w:r>
      <w:r w:rsidR="00E0019D">
        <w:rPr>
          <w:rFonts w:ascii="Segoe UI Light" w:hAnsi="Segoe UI Light"/>
          <w:szCs w:val="24"/>
        </w:rPr>
        <w:t>esponses were varied and emphasised different things</w:t>
      </w:r>
      <w:r>
        <w:rPr>
          <w:rFonts w:ascii="Segoe UI Light" w:hAnsi="Segoe UI Light"/>
          <w:szCs w:val="24"/>
        </w:rPr>
        <w:t>.</w:t>
      </w:r>
      <w:r w:rsidRPr="00A30FE6">
        <w:rPr>
          <w:rFonts w:ascii="Segoe UI Light" w:hAnsi="Segoe UI Light"/>
          <w:szCs w:val="24"/>
        </w:rPr>
        <w:t xml:space="preserve"> </w:t>
      </w:r>
      <w:r>
        <w:rPr>
          <w:rFonts w:ascii="Segoe UI Light" w:hAnsi="Segoe UI Light"/>
          <w:szCs w:val="24"/>
        </w:rPr>
        <w:t>(As one person put it, “there are many DFATs”</w:t>
      </w:r>
      <w:r w:rsidR="00E0019D">
        <w:rPr>
          <w:rFonts w:ascii="Segoe UI Light" w:hAnsi="Segoe UI Light"/>
          <w:szCs w:val="24"/>
        </w:rPr>
        <w:t xml:space="preserve">. </w:t>
      </w:r>
      <w:r w:rsidR="00E5643A">
        <w:rPr>
          <w:rFonts w:ascii="Segoe UI Light" w:hAnsi="Segoe UI Light"/>
          <w:szCs w:val="24"/>
        </w:rPr>
        <w:t>However,</w:t>
      </w:r>
      <w:r w:rsidR="00E0019D">
        <w:rPr>
          <w:rFonts w:ascii="Segoe UI Light" w:hAnsi="Segoe UI Light"/>
          <w:szCs w:val="24"/>
        </w:rPr>
        <w:t xml:space="preserve"> there were some common </w:t>
      </w:r>
      <w:r w:rsidR="000B397B">
        <w:rPr>
          <w:rFonts w:ascii="Segoe UI Light" w:hAnsi="Segoe UI Light"/>
          <w:szCs w:val="24"/>
        </w:rPr>
        <w:t>underlying</w:t>
      </w:r>
      <w:r w:rsidR="00C45617">
        <w:rPr>
          <w:rFonts w:ascii="Segoe UI Light" w:hAnsi="Segoe UI Light"/>
          <w:szCs w:val="24"/>
        </w:rPr>
        <w:t xml:space="preserve"> </w:t>
      </w:r>
      <w:r w:rsidR="00E0019D">
        <w:rPr>
          <w:rFonts w:ascii="Segoe UI Light" w:hAnsi="Segoe UI Light"/>
          <w:szCs w:val="24"/>
        </w:rPr>
        <w:t>threads:</w:t>
      </w:r>
      <w:bookmarkEnd w:id="52"/>
    </w:p>
    <w:p w14:paraId="19B85371" w14:textId="02B0AAF5" w:rsidR="00E0019D" w:rsidRPr="00793419" w:rsidRDefault="00E0019D" w:rsidP="00E0019D">
      <w:pPr>
        <w:pStyle w:val="ListParagraph"/>
        <w:numPr>
          <w:ilvl w:val="1"/>
          <w:numId w:val="1"/>
        </w:numPr>
        <w:spacing w:after="80" w:line="240" w:lineRule="auto"/>
        <w:contextualSpacing w:val="0"/>
        <w:rPr>
          <w:rFonts w:ascii="Segoe UI Light" w:hAnsi="Segoe UI Light"/>
          <w:szCs w:val="24"/>
        </w:rPr>
      </w:pPr>
      <w:r w:rsidRPr="00793419">
        <w:rPr>
          <w:rFonts w:ascii="Segoe UI Light" w:hAnsi="Segoe UI Light"/>
          <w:szCs w:val="24"/>
        </w:rPr>
        <w:t xml:space="preserve">Australia wants to remain an important and valuable friend to </w:t>
      </w:r>
      <w:r w:rsidR="00F006B3" w:rsidRPr="00793419">
        <w:rPr>
          <w:rFonts w:ascii="Segoe UI Light" w:hAnsi="Segoe UI Light"/>
          <w:szCs w:val="24"/>
        </w:rPr>
        <w:t>the Philippines for</w:t>
      </w:r>
      <w:r w:rsidR="00E5643A">
        <w:rPr>
          <w:rFonts w:ascii="Segoe UI Light" w:hAnsi="Segoe UI Light"/>
          <w:szCs w:val="24"/>
        </w:rPr>
        <w:t xml:space="preserve"> </w:t>
      </w:r>
      <w:r w:rsidR="008131C7" w:rsidRPr="00793419">
        <w:rPr>
          <w:rFonts w:ascii="Segoe UI Light" w:hAnsi="Segoe UI Light"/>
          <w:szCs w:val="24"/>
        </w:rPr>
        <w:t xml:space="preserve">its foreign </w:t>
      </w:r>
      <w:r w:rsidR="000417B2" w:rsidRPr="00793419">
        <w:rPr>
          <w:rFonts w:ascii="Segoe UI Light" w:hAnsi="Segoe UI Light"/>
          <w:szCs w:val="24"/>
        </w:rPr>
        <w:t>affairs</w:t>
      </w:r>
      <w:r w:rsidR="008131C7" w:rsidRPr="00793419">
        <w:rPr>
          <w:rFonts w:ascii="Segoe UI Light" w:hAnsi="Segoe UI Light"/>
          <w:szCs w:val="24"/>
        </w:rPr>
        <w:t xml:space="preserve"> and development cooperation objectives in the Philippines</w:t>
      </w:r>
      <w:r w:rsidRPr="00793419">
        <w:rPr>
          <w:rFonts w:ascii="Segoe UI Light" w:hAnsi="Segoe UI Light"/>
          <w:szCs w:val="24"/>
        </w:rPr>
        <w:t xml:space="preserve">. </w:t>
      </w:r>
    </w:p>
    <w:p w14:paraId="4F65E806" w14:textId="726D92E2" w:rsidR="00E0019D" w:rsidRPr="00793419" w:rsidRDefault="008131C7" w:rsidP="00E0019D">
      <w:pPr>
        <w:pStyle w:val="ListParagraph"/>
        <w:numPr>
          <w:ilvl w:val="1"/>
          <w:numId w:val="1"/>
        </w:numPr>
        <w:spacing w:after="80" w:line="240" w:lineRule="auto"/>
        <w:contextualSpacing w:val="0"/>
        <w:rPr>
          <w:rFonts w:ascii="Segoe UI Light" w:hAnsi="Segoe UI Light"/>
          <w:szCs w:val="24"/>
        </w:rPr>
      </w:pPr>
      <w:r w:rsidRPr="00793419">
        <w:rPr>
          <w:rFonts w:ascii="Segoe UI Light" w:hAnsi="Segoe UI Light"/>
          <w:szCs w:val="24"/>
        </w:rPr>
        <w:t>The</w:t>
      </w:r>
      <w:r w:rsidR="000417B2" w:rsidRPr="00793419">
        <w:rPr>
          <w:rFonts w:ascii="Segoe UI Light" w:hAnsi="Segoe UI Light"/>
          <w:szCs w:val="24"/>
        </w:rPr>
        <w:t xml:space="preserve"> </w:t>
      </w:r>
      <w:r w:rsidR="00E0019D" w:rsidRPr="00793419">
        <w:rPr>
          <w:rFonts w:ascii="Segoe UI Light" w:hAnsi="Segoe UI Light"/>
          <w:szCs w:val="24"/>
        </w:rPr>
        <w:t xml:space="preserve">contexts are evolving and of </w:t>
      </w:r>
      <w:r w:rsidR="00822CD3" w:rsidRPr="00793419">
        <w:rPr>
          <w:rFonts w:ascii="Segoe UI Light" w:hAnsi="Segoe UI Light"/>
          <w:szCs w:val="24"/>
        </w:rPr>
        <w:t>increasing</w:t>
      </w:r>
      <w:r w:rsidR="00E0019D" w:rsidRPr="00793419">
        <w:rPr>
          <w:rFonts w:ascii="Segoe UI Light" w:hAnsi="Segoe UI Light"/>
          <w:szCs w:val="24"/>
        </w:rPr>
        <w:t xml:space="preserve"> significance.</w:t>
      </w:r>
    </w:p>
    <w:p w14:paraId="1382FD15" w14:textId="77BAAF9A" w:rsidR="00E0019D" w:rsidRPr="00793419" w:rsidRDefault="00E0019D" w:rsidP="00E0019D">
      <w:pPr>
        <w:pStyle w:val="ListParagraph"/>
        <w:numPr>
          <w:ilvl w:val="1"/>
          <w:numId w:val="1"/>
        </w:numPr>
        <w:spacing w:after="80" w:line="240" w:lineRule="auto"/>
        <w:contextualSpacing w:val="0"/>
        <w:rPr>
          <w:rFonts w:ascii="Segoe UI Light" w:hAnsi="Segoe UI Light"/>
          <w:szCs w:val="24"/>
        </w:rPr>
      </w:pPr>
      <w:r w:rsidRPr="00793419">
        <w:rPr>
          <w:rFonts w:ascii="Segoe UI Light" w:hAnsi="Segoe UI Light"/>
          <w:szCs w:val="24"/>
        </w:rPr>
        <w:t>Where the Philippines</w:t>
      </w:r>
      <w:r w:rsidR="009A6AC6" w:rsidRPr="00793419">
        <w:rPr>
          <w:rFonts w:ascii="Segoe UI Light" w:hAnsi="Segoe UI Light"/>
          <w:szCs w:val="24"/>
        </w:rPr>
        <w:t>’</w:t>
      </w:r>
      <w:r w:rsidRPr="00793419">
        <w:rPr>
          <w:rFonts w:ascii="Segoe UI Light" w:hAnsi="Segoe UI Light"/>
          <w:szCs w:val="24"/>
        </w:rPr>
        <w:t xml:space="preserve"> government of the day is considering </w:t>
      </w:r>
      <w:r w:rsidR="00390C78" w:rsidRPr="00793419">
        <w:rPr>
          <w:rFonts w:ascii="Segoe UI Light" w:hAnsi="Segoe UI Light"/>
          <w:szCs w:val="24"/>
        </w:rPr>
        <w:t xml:space="preserve">important </w:t>
      </w:r>
      <w:r w:rsidRPr="00793419">
        <w:rPr>
          <w:rFonts w:ascii="Segoe UI Light" w:hAnsi="Segoe UI Light"/>
          <w:szCs w:val="24"/>
        </w:rPr>
        <w:t xml:space="preserve">policy issues of acknowledged mutual interest, Australia would very much like </w:t>
      </w:r>
      <w:r w:rsidR="00F006B3" w:rsidRPr="00793419">
        <w:rPr>
          <w:rFonts w:ascii="Segoe UI Light" w:hAnsi="Segoe UI Light"/>
          <w:szCs w:val="24"/>
        </w:rPr>
        <w:t xml:space="preserve">to be called upon as a trusted </w:t>
      </w:r>
      <w:r w:rsidRPr="00793419">
        <w:rPr>
          <w:rFonts w:ascii="Segoe UI Light" w:hAnsi="Segoe UI Light"/>
          <w:szCs w:val="24"/>
        </w:rPr>
        <w:t>partner and potential resource in such policy deliberations.</w:t>
      </w:r>
    </w:p>
    <w:p w14:paraId="62559777" w14:textId="2DC80B8A" w:rsidR="00C463ED" w:rsidRPr="00793419" w:rsidRDefault="00E0019D" w:rsidP="00C463ED">
      <w:pPr>
        <w:pStyle w:val="ListParagraph"/>
        <w:numPr>
          <w:ilvl w:val="1"/>
          <w:numId w:val="1"/>
        </w:numPr>
        <w:spacing w:after="80" w:line="240" w:lineRule="auto"/>
        <w:contextualSpacing w:val="0"/>
        <w:rPr>
          <w:rFonts w:ascii="Segoe UI Light" w:hAnsi="Segoe UI Light"/>
          <w:szCs w:val="24"/>
        </w:rPr>
      </w:pPr>
      <w:r w:rsidRPr="00793419">
        <w:rPr>
          <w:rFonts w:ascii="Segoe UI Light" w:hAnsi="Segoe UI Light"/>
          <w:szCs w:val="24"/>
        </w:rPr>
        <w:t xml:space="preserve">These </w:t>
      </w:r>
      <w:r w:rsidR="00822CD3" w:rsidRPr="00793419">
        <w:rPr>
          <w:rFonts w:ascii="Segoe UI Light" w:hAnsi="Segoe UI Light"/>
          <w:szCs w:val="24"/>
        </w:rPr>
        <w:t xml:space="preserve">comprise </w:t>
      </w:r>
      <w:r w:rsidRPr="00793419">
        <w:rPr>
          <w:rFonts w:ascii="Segoe UI Light" w:hAnsi="Segoe UI Light"/>
          <w:szCs w:val="24"/>
        </w:rPr>
        <w:t xml:space="preserve">issues of </w:t>
      </w:r>
      <w:r w:rsidR="00417BC5" w:rsidRPr="00793419">
        <w:rPr>
          <w:rFonts w:ascii="Segoe UI Light" w:hAnsi="Segoe UI Light"/>
          <w:szCs w:val="24"/>
        </w:rPr>
        <w:t xml:space="preserve">recognised </w:t>
      </w:r>
      <w:r w:rsidRPr="00793419">
        <w:rPr>
          <w:rFonts w:ascii="Segoe UI Light" w:hAnsi="Segoe UI Light"/>
          <w:szCs w:val="24"/>
        </w:rPr>
        <w:t xml:space="preserve">mutual </w:t>
      </w:r>
      <w:r w:rsidR="00822CD3" w:rsidRPr="00793419">
        <w:rPr>
          <w:rFonts w:ascii="Segoe UI Light" w:hAnsi="Segoe UI Light"/>
          <w:szCs w:val="24"/>
        </w:rPr>
        <w:t xml:space="preserve">(Australia-Philippines) </w:t>
      </w:r>
      <w:r w:rsidRPr="00793419">
        <w:rPr>
          <w:rFonts w:ascii="Segoe UI Light" w:hAnsi="Segoe UI Light"/>
          <w:szCs w:val="24"/>
        </w:rPr>
        <w:t>interest and shared values.</w:t>
      </w:r>
    </w:p>
    <w:p w14:paraId="153425C4" w14:textId="219C42BC" w:rsidR="00E0019D" w:rsidRPr="00793419" w:rsidRDefault="00C463ED" w:rsidP="00C463ED">
      <w:pPr>
        <w:pStyle w:val="ListParagraph"/>
        <w:numPr>
          <w:ilvl w:val="1"/>
          <w:numId w:val="1"/>
        </w:numPr>
        <w:spacing w:after="80" w:line="240" w:lineRule="auto"/>
        <w:contextualSpacing w:val="0"/>
        <w:rPr>
          <w:rFonts w:ascii="Segoe UI Light" w:hAnsi="Segoe UI Light"/>
          <w:szCs w:val="24"/>
        </w:rPr>
      </w:pPr>
      <w:r w:rsidRPr="00793419">
        <w:rPr>
          <w:rFonts w:ascii="Segoe UI Light" w:hAnsi="Segoe UI Light"/>
          <w:szCs w:val="24"/>
        </w:rPr>
        <w:t>Increasingly the perspective is a regional one, albeit within a Philippines national jurisdiction.</w:t>
      </w:r>
    </w:p>
    <w:p w14:paraId="0C998E19" w14:textId="77777777" w:rsidR="00E0019D" w:rsidRDefault="00E0019D" w:rsidP="00F006B3">
      <w:pPr>
        <w:pStyle w:val="ListParagraph"/>
        <w:keepNext/>
        <w:numPr>
          <w:ilvl w:val="0"/>
          <w:numId w:val="1"/>
        </w:numPr>
        <w:spacing w:after="80" w:line="240" w:lineRule="auto"/>
        <w:ind w:left="0" w:firstLine="0"/>
        <w:contextualSpacing w:val="0"/>
        <w:rPr>
          <w:rFonts w:ascii="Segoe UI Light" w:hAnsi="Segoe UI Light"/>
          <w:szCs w:val="24"/>
        </w:rPr>
      </w:pPr>
      <w:bookmarkStart w:id="53" w:name="_Ref69736848"/>
      <w:r>
        <w:rPr>
          <w:rFonts w:ascii="Segoe UI Light" w:hAnsi="Segoe UI Light"/>
          <w:szCs w:val="24"/>
        </w:rPr>
        <w:t>From this I conclude:</w:t>
      </w:r>
      <w:bookmarkEnd w:id="53"/>
    </w:p>
    <w:p w14:paraId="79ED09E7" w14:textId="2074B801" w:rsidR="00E0019D" w:rsidRPr="00C5002C" w:rsidRDefault="00E0019D" w:rsidP="00E0019D">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CfC’s continuin</w:t>
      </w:r>
      <w:r w:rsidR="00294763">
        <w:rPr>
          <w:rFonts w:ascii="Segoe UI Light" w:hAnsi="Segoe UI Light"/>
          <w:szCs w:val="24"/>
        </w:rPr>
        <w:t xml:space="preserve">g relevance </w:t>
      </w:r>
      <w:r w:rsidR="005B4AF4">
        <w:rPr>
          <w:rFonts w:ascii="Segoe UI Light" w:hAnsi="Segoe UI Light"/>
          <w:szCs w:val="24"/>
        </w:rPr>
        <w:t xml:space="preserve">is even greater than it was </w:t>
      </w:r>
      <w:r w:rsidR="005F211F">
        <w:rPr>
          <w:rFonts w:ascii="Segoe UI Light" w:hAnsi="Segoe UI Light"/>
          <w:szCs w:val="24"/>
        </w:rPr>
        <w:t xml:space="preserve">at </w:t>
      </w:r>
      <w:r w:rsidR="000177D8">
        <w:rPr>
          <w:rFonts w:ascii="Segoe UI Light" w:hAnsi="Segoe UI Light"/>
          <w:szCs w:val="24"/>
        </w:rPr>
        <w:t xml:space="preserve">the time of </w:t>
      </w:r>
      <w:r w:rsidR="005F211F">
        <w:rPr>
          <w:rFonts w:ascii="Segoe UI Light" w:hAnsi="Segoe UI Light"/>
          <w:szCs w:val="24"/>
        </w:rPr>
        <w:t>its AusAID-era conception</w:t>
      </w:r>
      <w:r>
        <w:rPr>
          <w:rFonts w:ascii="Segoe UI Light" w:hAnsi="Segoe UI Light"/>
          <w:szCs w:val="24"/>
        </w:rPr>
        <w:t xml:space="preserve"> </w:t>
      </w:r>
      <w:r w:rsidR="005B4AF4">
        <w:rPr>
          <w:rFonts w:ascii="Segoe UI Light" w:hAnsi="Segoe UI Light"/>
          <w:szCs w:val="24"/>
        </w:rPr>
        <w:t xml:space="preserve">and </w:t>
      </w:r>
      <w:r w:rsidR="00CE06B9">
        <w:rPr>
          <w:rFonts w:ascii="Segoe UI Light" w:hAnsi="Segoe UI Light"/>
          <w:szCs w:val="24"/>
        </w:rPr>
        <w:t xml:space="preserve">[but] </w:t>
      </w:r>
      <w:r w:rsidR="005B4AF4">
        <w:rPr>
          <w:rFonts w:ascii="Segoe UI Light" w:hAnsi="Segoe UI Light"/>
          <w:szCs w:val="24"/>
        </w:rPr>
        <w:t>is</w:t>
      </w:r>
      <w:r>
        <w:rPr>
          <w:rFonts w:ascii="Segoe UI Light" w:hAnsi="Segoe UI Light"/>
          <w:szCs w:val="24"/>
        </w:rPr>
        <w:t xml:space="preserve"> dependent on its ability to contribute to the achievement of DFAT’s substantive wider objectives, as </w:t>
      </w:r>
      <w:r w:rsidR="005B4AF4">
        <w:rPr>
          <w:rFonts w:ascii="Segoe UI Light" w:hAnsi="Segoe UI Light"/>
          <w:szCs w:val="24"/>
        </w:rPr>
        <w:t xml:space="preserve">for example </w:t>
      </w:r>
      <w:r w:rsidR="002752BA">
        <w:rPr>
          <w:rFonts w:ascii="Segoe UI Light" w:hAnsi="Segoe UI Light"/>
          <w:szCs w:val="24"/>
        </w:rPr>
        <w:t xml:space="preserve">mooted </w:t>
      </w:r>
      <w:r w:rsidR="005B4AF4">
        <w:rPr>
          <w:rFonts w:ascii="Segoe UI Light" w:hAnsi="Segoe UI Light"/>
          <w:szCs w:val="24"/>
        </w:rPr>
        <w:t xml:space="preserve">in </w:t>
      </w:r>
      <w:r w:rsidR="005B4AF4">
        <w:rPr>
          <w:rFonts w:ascii="Segoe UI Light" w:hAnsi="Segoe UI Light"/>
          <w:szCs w:val="24"/>
        </w:rPr>
        <w:fldChar w:fldCharType="begin"/>
      </w:r>
      <w:r w:rsidR="005B4AF4">
        <w:rPr>
          <w:rFonts w:ascii="Segoe UI Light" w:hAnsi="Segoe UI Light"/>
          <w:szCs w:val="24"/>
        </w:rPr>
        <w:instrText xml:space="preserve"> REF _Ref67758268 \r \p </w:instrText>
      </w:r>
      <w:r w:rsidR="005B4AF4">
        <w:rPr>
          <w:rFonts w:ascii="Segoe UI Light" w:hAnsi="Segoe UI Light"/>
          <w:szCs w:val="24"/>
        </w:rPr>
        <w:fldChar w:fldCharType="separate"/>
      </w:r>
      <w:r w:rsidR="00D20EAA">
        <w:rPr>
          <w:rFonts w:ascii="Segoe UI Light" w:hAnsi="Segoe UI Light"/>
          <w:szCs w:val="24"/>
        </w:rPr>
        <w:t>66 above</w:t>
      </w:r>
      <w:r w:rsidR="005B4AF4">
        <w:rPr>
          <w:rFonts w:ascii="Segoe UI Light" w:hAnsi="Segoe UI Light"/>
          <w:szCs w:val="24"/>
        </w:rPr>
        <w:fldChar w:fldCharType="end"/>
      </w:r>
      <w:r>
        <w:rPr>
          <w:rFonts w:ascii="Segoe UI Light" w:hAnsi="Segoe UI Light"/>
          <w:szCs w:val="24"/>
        </w:rPr>
        <w:t>.</w:t>
      </w:r>
    </w:p>
    <w:p w14:paraId="15A1E54C" w14:textId="77777777" w:rsidR="00E0019D" w:rsidRDefault="00E0019D" w:rsidP="00E0019D">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This has significance in two broad areas of portfolio selection and program management:</w:t>
      </w:r>
    </w:p>
    <w:p w14:paraId="14A89C29" w14:textId="24ABCE79" w:rsidR="00DA37FD" w:rsidRDefault="00E0019D" w:rsidP="00D32BCA">
      <w:pPr>
        <w:pStyle w:val="ListParagraph"/>
        <w:numPr>
          <w:ilvl w:val="1"/>
          <w:numId w:val="6"/>
        </w:numPr>
        <w:spacing w:after="80" w:line="240" w:lineRule="auto"/>
        <w:ind w:left="1440"/>
        <w:contextualSpacing w:val="0"/>
        <w:rPr>
          <w:rFonts w:ascii="Segoe UI Light" w:hAnsi="Segoe UI Light"/>
          <w:szCs w:val="24"/>
        </w:rPr>
      </w:pPr>
      <w:r>
        <w:rPr>
          <w:rFonts w:ascii="Segoe UI Light" w:hAnsi="Segoe UI Light"/>
          <w:szCs w:val="24"/>
        </w:rPr>
        <w:t xml:space="preserve">DFAT needs to be able to [continue to] </w:t>
      </w:r>
      <w:r w:rsidR="00DB498A">
        <w:rPr>
          <w:rFonts w:ascii="Segoe UI Light" w:hAnsi="Segoe UI Light"/>
          <w:szCs w:val="24"/>
        </w:rPr>
        <w:t xml:space="preserve">set out its thematic and policy interests in dialogue </w:t>
      </w:r>
      <w:r w:rsidR="002365A0">
        <w:rPr>
          <w:rFonts w:ascii="Segoe UI Light" w:hAnsi="Segoe UI Light"/>
          <w:szCs w:val="24"/>
        </w:rPr>
        <w:t>with</w:t>
      </w:r>
      <w:r w:rsidR="00DB498A">
        <w:rPr>
          <w:rFonts w:ascii="Segoe UI Light" w:hAnsi="Segoe UI Light"/>
          <w:szCs w:val="24"/>
        </w:rPr>
        <w:t xml:space="preserve"> TAF over </w:t>
      </w:r>
      <w:r w:rsidR="00EB5C95">
        <w:rPr>
          <w:rFonts w:ascii="Segoe UI Light" w:hAnsi="Segoe UI Light"/>
          <w:szCs w:val="24"/>
        </w:rPr>
        <w:t>CfC’s</w:t>
      </w:r>
      <w:r w:rsidR="00DB498A">
        <w:rPr>
          <w:rFonts w:ascii="Segoe UI Light" w:hAnsi="Segoe UI Light"/>
          <w:szCs w:val="24"/>
        </w:rPr>
        <w:t xml:space="preserve"> direction and emphasis. </w:t>
      </w:r>
    </w:p>
    <w:p w14:paraId="7A830637" w14:textId="77777777" w:rsidR="004C5A03" w:rsidRPr="00C5002C" w:rsidRDefault="004C5A03" w:rsidP="00D32BCA">
      <w:pPr>
        <w:pStyle w:val="ListParagraph"/>
        <w:numPr>
          <w:ilvl w:val="3"/>
          <w:numId w:val="7"/>
        </w:numPr>
        <w:spacing w:after="80" w:line="240" w:lineRule="auto"/>
        <w:ind w:left="2160"/>
        <w:contextualSpacing w:val="0"/>
        <w:rPr>
          <w:rFonts w:ascii="Segoe UI Light" w:hAnsi="Segoe UI Light"/>
          <w:szCs w:val="24"/>
        </w:rPr>
      </w:pPr>
      <w:r>
        <w:rPr>
          <w:rFonts w:ascii="Segoe UI Light" w:hAnsi="Segoe UI Light"/>
          <w:szCs w:val="24"/>
        </w:rPr>
        <w:t>This belies the observation – however well made – that CfC reforms are most successful when they are selected for their thinking-and-working-politically interest rather than the funder’s interests.</w:t>
      </w:r>
    </w:p>
    <w:p w14:paraId="63B8C20B" w14:textId="40F7A28A" w:rsidR="00E0019D" w:rsidRDefault="001726C0" w:rsidP="00B43A36">
      <w:pPr>
        <w:pStyle w:val="ListParagraph"/>
        <w:numPr>
          <w:ilvl w:val="3"/>
          <w:numId w:val="7"/>
        </w:numPr>
        <w:spacing w:after="80" w:line="240" w:lineRule="auto"/>
        <w:ind w:left="2154" w:hanging="357"/>
        <w:contextualSpacing w:val="0"/>
        <w:rPr>
          <w:rFonts w:ascii="Segoe UI Light" w:hAnsi="Segoe UI Light"/>
          <w:szCs w:val="24"/>
        </w:rPr>
      </w:pPr>
      <w:r>
        <w:rPr>
          <w:rFonts w:ascii="Segoe UI Light" w:hAnsi="Segoe UI Light"/>
          <w:szCs w:val="24"/>
        </w:rPr>
        <w:t>It</w:t>
      </w:r>
      <w:r w:rsidR="00E0019D" w:rsidRPr="00C5002C">
        <w:rPr>
          <w:rFonts w:ascii="Segoe UI Light" w:hAnsi="Segoe UI Light"/>
          <w:szCs w:val="24"/>
        </w:rPr>
        <w:t xml:space="preserve"> may well include activities </w:t>
      </w:r>
      <w:r w:rsidR="00E0019D">
        <w:rPr>
          <w:rFonts w:ascii="Segoe UI Light" w:hAnsi="Segoe UI Light"/>
          <w:szCs w:val="24"/>
        </w:rPr>
        <w:t>that are – tactical</w:t>
      </w:r>
      <w:r w:rsidR="005F4427">
        <w:rPr>
          <w:rFonts w:ascii="Segoe UI Light" w:hAnsi="Segoe UI Light"/>
          <w:szCs w:val="24"/>
        </w:rPr>
        <w:t xml:space="preserve">ly – building broader </w:t>
      </w:r>
      <w:r w:rsidR="00E0019D">
        <w:rPr>
          <w:rFonts w:ascii="Segoe UI Light" w:hAnsi="Segoe UI Light"/>
          <w:szCs w:val="24"/>
        </w:rPr>
        <w:t>future value</w:t>
      </w:r>
      <w:bookmarkStart w:id="54" w:name="_Ref67999515"/>
      <w:r w:rsidR="007F30A6">
        <w:rPr>
          <w:rStyle w:val="FootnoteReference"/>
          <w:rFonts w:ascii="Segoe UI Light" w:hAnsi="Segoe UI Light"/>
          <w:szCs w:val="24"/>
        </w:rPr>
        <w:footnoteReference w:id="21"/>
      </w:r>
      <w:bookmarkEnd w:id="54"/>
      <w:r w:rsidR="00E0019D">
        <w:rPr>
          <w:rFonts w:ascii="Segoe UI Light" w:hAnsi="Segoe UI Light"/>
          <w:szCs w:val="24"/>
        </w:rPr>
        <w:t xml:space="preserve"> </w:t>
      </w:r>
      <w:r w:rsidR="001D5213">
        <w:rPr>
          <w:rFonts w:ascii="Segoe UI Light" w:hAnsi="Segoe UI Light"/>
          <w:szCs w:val="24"/>
        </w:rPr>
        <w:t xml:space="preserve">as much as any </w:t>
      </w:r>
      <w:r w:rsidR="00180071">
        <w:rPr>
          <w:rFonts w:ascii="Segoe UI Light" w:hAnsi="Segoe UI Light"/>
          <w:szCs w:val="24"/>
        </w:rPr>
        <w:t xml:space="preserve">particular </w:t>
      </w:r>
      <w:r w:rsidR="001D5213">
        <w:rPr>
          <w:rFonts w:ascii="Segoe UI Light" w:hAnsi="Segoe UI Light"/>
          <w:szCs w:val="24"/>
        </w:rPr>
        <w:t>current priority</w:t>
      </w:r>
      <w:r w:rsidR="00E0019D">
        <w:rPr>
          <w:rFonts w:ascii="Segoe UI Light" w:hAnsi="Segoe UI Light"/>
          <w:szCs w:val="24"/>
        </w:rPr>
        <w:t>.</w:t>
      </w:r>
    </w:p>
    <w:p w14:paraId="077E5974" w14:textId="010742A9" w:rsidR="00E0019D" w:rsidRDefault="00E52489" w:rsidP="00D32BCA">
      <w:pPr>
        <w:pStyle w:val="ListParagraph"/>
        <w:numPr>
          <w:ilvl w:val="1"/>
          <w:numId w:val="6"/>
        </w:numPr>
        <w:spacing w:after="80" w:line="240" w:lineRule="auto"/>
        <w:ind w:left="1437" w:hanging="357"/>
        <w:contextualSpacing w:val="0"/>
        <w:rPr>
          <w:rFonts w:ascii="Segoe UI Light" w:hAnsi="Segoe UI Light"/>
          <w:szCs w:val="24"/>
        </w:rPr>
      </w:pPr>
      <w:bookmarkStart w:id="55" w:name="_Ref69736842"/>
      <w:r>
        <w:rPr>
          <w:rFonts w:ascii="Segoe UI Light" w:hAnsi="Segoe UI Light"/>
          <w:szCs w:val="24"/>
        </w:rPr>
        <w:t xml:space="preserve">From some of the perspectives highlighted in </w:t>
      </w:r>
      <w:r>
        <w:rPr>
          <w:rFonts w:ascii="Segoe UI Light" w:hAnsi="Segoe UI Light"/>
          <w:szCs w:val="24"/>
        </w:rPr>
        <w:fldChar w:fldCharType="begin"/>
      </w:r>
      <w:r>
        <w:rPr>
          <w:rFonts w:ascii="Segoe UI Light" w:hAnsi="Segoe UI Light"/>
          <w:szCs w:val="24"/>
        </w:rPr>
        <w:instrText xml:space="preserve"> REF _Ref67758268 \r \p </w:instrText>
      </w:r>
      <w:r>
        <w:rPr>
          <w:rFonts w:ascii="Segoe UI Light" w:hAnsi="Segoe UI Light"/>
          <w:szCs w:val="24"/>
        </w:rPr>
        <w:fldChar w:fldCharType="separate"/>
      </w:r>
      <w:r w:rsidR="00D20EAA">
        <w:rPr>
          <w:rFonts w:ascii="Segoe UI Light" w:hAnsi="Segoe UI Light"/>
          <w:szCs w:val="24"/>
        </w:rPr>
        <w:t>66 above</w:t>
      </w:r>
      <w:r>
        <w:rPr>
          <w:rFonts w:ascii="Segoe UI Light" w:hAnsi="Segoe UI Light"/>
          <w:szCs w:val="24"/>
        </w:rPr>
        <w:fldChar w:fldCharType="end"/>
      </w:r>
      <w:r>
        <w:rPr>
          <w:rFonts w:ascii="Segoe UI Light" w:hAnsi="Segoe UI Light"/>
          <w:szCs w:val="24"/>
        </w:rPr>
        <w:t>, o</w:t>
      </w:r>
      <w:r w:rsidR="00E0019D">
        <w:rPr>
          <w:rFonts w:ascii="Segoe UI Light" w:hAnsi="Segoe UI Light"/>
          <w:szCs w:val="24"/>
        </w:rPr>
        <w:t>ne might infer that CfC’s value</w:t>
      </w:r>
      <w:r>
        <w:rPr>
          <w:rFonts w:ascii="Segoe UI Light" w:hAnsi="Segoe UI Light"/>
          <w:szCs w:val="24"/>
        </w:rPr>
        <w:t xml:space="preserve">, and </w:t>
      </w:r>
      <w:r w:rsidR="00382046">
        <w:rPr>
          <w:rFonts w:ascii="Segoe UI Light" w:hAnsi="Segoe UI Light"/>
          <w:szCs w:val="24"/>
        </w:rPr>
        <w:t xml:space="preserve">its </w:t>
      </w:r>
      <w:r>
        <w:rPr>
          <w:rFonts w:ascii="Segoe UI Light" w:hAnsi="Segoe UI Light"/>
          <w:szCs w:val="24"/>
        </w:rPr>
        <w:t>on-the-mark backing</w:t>
      </w:r>
      <w:r w:rsidR="00382046" w:rsidRPr="00382046">
        <w:rPr>
          <w:rFonts w:ascii="Segoe UI Light" w:hAnsi="Segoe UI Light"/>
          <w:szCs w:val="24"/>
        </w:rPr>
        <w:t xml:space="preserve"> </w:t>
      </w:r>
      <w:r w:rsidR="00382046">
        <w:rPr>
          <w:rFonts w:ascii="Segoe UI Light" w:hAnsi="Segoe UI Light"/>
          <w:szCs w:val="24"/>
        </w:rPr>
        <w:t>by Australia</w:t>
      </w:r>
      <w:r>
        <w:rPr>
          <w:rFonts w:ascii="Segoe UI Light" w:hAnsi="Segoe UI Light"/>
          <w:szCs w:val="24"/>
        </w:rPr>
        <w:t>,</w:t>
      </w:r>
      <w:r w:rsidR="00E0019D">
        <w:rPr>
          <w:rFonts w:ascii="Segoe UI Light" w:hAnsi="Segoe UI Light"/>
          <w:szCs w:val="24"/>
        </w:rPr>
        <w:t xml:space="preserve"> </w:t>
      </w:r>
      <w:r w:rsidR="00E0019D" w:rsidRPr="00192F95">
        <w:rPr>
          <w:rFonts w:ascii="Segoe UI Light" w:hAnsi="Segoe UI Light"/>
          <w:szCs w:val="24"/>
        </w:rPr>
        <w:t>needs to be seen and recognised more by the Philippines government than it maybe currently</w:t>
      </w:r>
      <w:r w:rsidR="00E0019D">
        <w:rPr>
          <w:rFonts w:ascii="Segoe UI Light" w:hAnsi="Segoe UI Light"/>
          <w:szCs w:val="24"/>
        </w:rPr>
        <w:t xml:space="preserve"> is.</w:t>
      </w:r>
      <w:bookmarkEnd w:id="55"/>
      <w:r>
        <w:rPr>
          <w:rFonts w:ascii="Segoe UI Light" w:hAnsi="Segoe UI Light"/>
          <w:szCs w:val="24"/>
        </w:rPr>
        <w:t xml:space="preserve"> </w:t>
      </w:r>
    </w:p>
    <w:p w14:paraId="37AB6D9C" w14:textId="565EBCEB" w:rsidR="00E52489" w:rsidRDefault="00E52489" w:rsidP="00D32BCA">
      <w:pPr>
        <w:pStyle w:val="ListParagraph"/>
        <w:numPr>
          <w:ilvl w:val="3"/>
          <w:numId w:val="7"/>
        </w:numPr>
        <w:spacing w:after="80" w:line="240" w:lineRule="auto"/>
        <w:ind w:left="2160"/>
        <w:contextualSpacing w:val="0"/>
        <w:rPr>
          <w:rFonts w:ascii="Segoe UI Light" w:hAnsi="Segoe UI Light"/>
          <w:szCs w:val="24"/>
        </w:rPr>
      </w:pPr>
      <w:r>
        <w:rPr>
          <w:rFonts w:ascii="Segoe UI Light" w:hAnsi="Segoe UI Light"/>
          <w:szCs w:val="24"/>
        </w:rPr>
        <w:t>CfC and DFAT have together codified the consideration of how ‘visible’ DFAT and/or TAF sh</w:t>
      </w:r>
      <w:r w:rsidRPr="00E52489">
        <w:rPr>
          <w:rFonts w:ascii="Segoe UI Light" w:hAnsi="Segoe UI Light"/>
          <w:szCs w:val="24"/>
        </w:rPr>
        <w:t xml:space="preserve">ould be </w:t>
      </w:r>
      <w:r w:rsidR="003E5F10">
        <w:rPr>
          <w:rFonts w:ascii="Segoe UI Light" w:hAnsi="Segoe UI Light"/>
          <w:szCs w:val="24"/>
        </w:rPr>
        <w:t>in</w:t>
      </w:r>
      <w:r>
        <w:rPr>
          <w:rFonts w:ascii="Segoe UI Light" w:hAnsi="Segoe UI Light"/>
          <w:szCs w:val="24"/>
        </w:rPr>
        <w:t xml:space="preserve"> each </w:t>
      </w:r>
      <w:r w:rsidR="0069452B">
        <w:rPr>
          <w:rFonts w:ascii="Segoe UI Light" w:hAnsi="Segoe UI Light"/>
          <w:szCs w:val="24"/>
        </w:rPr>
        <w:t xml:space="preserve">CfC </w:t>
      </w:r>
      <w:r>
        <w:rPr>
          <w:rFonts w:ascii="Segoe UI Light" w:hAnsi="Segoe UI Light"/>
          <w:szCs w:val="24"/>
        </w:rPr>
        <w:t>policy ref</w:t>
      </w:r>
      <w:r w:rsidR="00E626FF">
        <w:rPr>
          <w:rFonts w:ascii="Segoe UI Light" w:hAnsi="Segoe UI Light"/>
          <w:szCs w:val="24"/>
        </w:rPr>
        <w:t xml:space="preserve">orm track. Classification </w:t>
      </w:r>
      <w:r w:rsidR="00E626FF">
        <w:rPr>
          <w:rFonts w:ascii="Segoe UI Light" w:hAnsi="Segoe UI Light"/>
          <w:szCs w:val="24"/>
        </w:rPr>
        <w:lastRenderedPageBreak/>
        <w:t>essentially relates</w:t>
      </w:r>
      <w:r w:rsidR="00F0263C">
        <w:rPr>
          <w:rFonts w:ascii="Segoe UI Light" w:hAnsi="Segoe UI Light"/>
          <w:szCs w:val="24"/>
        </w:rPr>
        <w:t xml:space="preserve"> to the reputational and</w:t>
      </w:r>
      <w:r w:rsidR="00E626FF">
        <w:rPr>
          <w:rFonts w:ascii="Segoe UI Light" w:hAnsi="Segoe UI Light"/>
          <w:szCs w:val="24"/>
        </w:rPr>
        <w:t>,</w:t>
      </w:r>
      <w:r w:rsidR="00F0263C">
        <w:rPr>
          <w:rFonts w:ascii="Segoe UI Light" w:hAnsi="Segoe UI Light"/>
          <w:szCs w:val="24"/>
        </w:rPr>
        <w:t xml:space="preserve"> potentially</w:t>
      </w:r>
      <w:r w:rsidR="00E626FF">
        <w:rPr>
          <w:rFonts w:ascii="Segoe UI Light" w:hAnsi="Segoe UI Light"/>
          <w:szCs w:val="24"/>
        </w:rPr>
        <w:t>,</w:t>
      </w:r>
      <w:r w:rsidR="00F0263C">
        <w:rPr>
          <w:rFonts w:ascii="Segoe UI Light" w:hAnsi="Segoe UI Light"/>
          <w:szCs w:val="24"/>
        </w:rPr>
        <w:t xml:space="preserve"> political risks </w:t>
      </w:r>
      <w:r w:rsidR="00296F16">
        <w:rPr>
          <w:rFonts w:ascii="Segoe UI Light" w:hAnsi="Segoe UI Light"/>
          <w:szCs w:val="24"/>
        </w:rPr>
        <w:t>associated with</w:t>
      </w:r>
      <w:r w:rsidR="00F0263C">
        <w:rPr>
          <w:rFonts w:ascii="Segoe UI Light" w:hAnsi="Segoe UI Light"/>
          <w:szCs w:val="24"/>
        </w:rPr>
        <w:t xml:space="preserve"> </w:t>
      </w:r>
      <w:r w:rsidR="00E626FF">
        <w:rPr>
          <w:rFonts w:ascii="Segoe UI Light" w:hAnsi="Segoe UI Light"/>
          <w:szCs w:val="24"/>
        </w:rPr>
        <w:t>a</w:t>
      </w:r>
      <w:r w:rsidR="00F0263C">
        <w:rPr>
          <w:rFonts w:ascii="Segoe UI Light" w:hAnsi="Segoe UI Light"/>
          <w:szCs w:val="24"/>
        </w:rPr>
        <w:t xml:space="preserve"> particular policy issue. It has probably erred on the cautious, but </w:t>
      </w:r>
      <w:r w:rsidR="00296F16">
        <w:rPr>
          <w:rFonts w:ascii="Segoe UI Light" w:hAnsi="Segoe UI Light"/>
          <w:szCs w:val="24"/>
        </w:rPr>
        <w:t>this</w:t>
      </w:r>
      <w:r w:rsidR="00F0263C">
        <w:rPr>
          <w:rFonts w:ascii="Segoe UI Light" w:hAnsi="Segoe UI Light"/>
          <w:szCs w:val="24"/>
        </w:rPr>
        <w:t xml:space="preserve"> has, as above, resulted in few if any gaffs or embarrassments to date.</w:t>
      </w:r>
    </w:p>
    <w:p w14:paraId="522E240C" w14:textId="24CF1EDB" w:rsidR="00F40C05" w:rsidRPr="00E52489" w:rsidRDefault="00F40C05" w:rsidP="00F40C05">
      <w:pPr>
        <w:pStyle w:val="ListParagraph"/>
        <w:spacing w:after="80" w:line="240" w:lineRule="auto"/>
        <w:ind w:left="2160"/>
        <w:contextualSpacing w:val="0"/>
        <w:rPr>
          <w:rFonts w:ascii="Segoe UI Light" w:hAnsi="Segoe UI Light"/>
          <w:szCs w:val="24"/>
        </w:rPr>
      </w:pPr>
      <w:r>
        <w:rPr>
          <w:rFonts w:ascii="Segoe UI Light" w:hAnsi="Segoe UI Light"/>
          <w:szCs w:val="24"/>
        </w:rPr>
        <w:t xml:space="preserve">However, this may also have served to </w:t>
      </w:r>
      <w:r w:rsidR="00B400A1">
        <w:rPr>
          <w:rFonts w:ascii="Segoe UI Light" w:hAnsi="Segoe UI Light"/>
          <w:szCs w:val="24"/>
        </w:rPr>
        <w:t>obfuscate</w:t>
      </w:r>
      <w:r>
        <w:rPr>
          <w:rFonts w:ascii="Segoe UI Light" w:hAnsi="Segoe UI Light"/>
          <w:szCs w:val="24"/>
        </w:rPr>
        <w:t xml:space="preserve"> credit where credit is due</w:t>
      </w:r>
      <w:r w:rsidR="007E4B07">
        <w:rPr>
          <w:rFonts w:ascii="Segoe UI Light" w:hAnsi="Segoe UI Light"/>
          <w:szCs w:val="24"/>
        </w:rPr>
        <w:t>,</w:t>
      </w:r>
      <w:r>
        <w:rPr>
          <w:rFonts w:ascii="Segoe UI Light" w:hAnsi="Segoe UI Light"/>
          <w:szCs w:val="24"/>
        </w:rPr>
        <w:t xml:space="preserve"> to some extent, and thus run counter to the tactics implicit in </w:t>
      </w:r>
      <w:r>
        <w:rPr>
          <w:rFonts w:ascii="Segoe UI Light" w:hAnsi="Segoe UI Light"/>
          <w:szCs w:val="24"/>
        </w:rPr>
        <w:fldChar w:fldCharType="begin"/>
      </w:r>
      <w:r>
        <w:rPr>
          <w:rFonts w:ascii="Segoe UI Light" w:hAnsi="Segoe UI Light"/>
          <w:szCs w:val="24"/>
        </w:rPr>
        <w:instrText xml:space="preserve"> REF _Ref67758268 \r \p </w:instrText>
      </w:r>
      <w:r>
        <w:rPr>
          <w:rFonts w:ascii="Segoe UI Light" w:hAnsi="Segoe UI Light"/>
          <w:szCs w:val="24"/>
        </w:rPr>
        <w:fldChar w:fldCharType="separate"/>
      </w:r>
      <w:r w:rsidR="00D20EAA">
        <w:rPr>
          <w:rFonts w:ascii="Segoe UI Light" w:hAnsi="Segoe UI Light"/>
          <w:szCs w:val="24"/>
        </w:rPr>
        <w:t>66 above</w:t>
      </w:r>
      <w:r>
        <w:rPr>
          <w:rFonts w:ascii="Segoe UI Light" w:hAnsi="Segoe UI Light"/>
          <w:szCs w:val="24"/>
        </w:rPr>
        <w:fldChar w:fldCharType="end"/>
      </w:r>
      <w:r>
        <w:rPr>
          <w:rFonts w:ascii="Segoe UI Light" w:hAnsi="Segoe UI Light"/>
          <w:szCs w:val="24"/>
        </w:rPr>
        <w:t>.</w:t>
      </w:r>
      <w:r w:rsidR="00081485">
        <w:rPr>
          <w:rFonts w:ascii="Segoe UI Light" w:hAnsi="Segoe UI Light"/>
          <w:szCs w:val="24"/>
        </w:rPr>
        <w:t xml:space="preserve"> (That said, a foreign government seeking credit for policy assistance </w:t>
      </w:r>
      <w:r w:rsidR="00B0184D">
        <w:rPr>
          <w:rFonts w:ascii="Segoe UI Light" w:hAnsi="Segoe UI Light"/>
          <w:szCs w:val="24"/>
        </w:rPr>
        <w:t>needs to be</w:t>
      </w:r>
      <w:r w:rsidR="00081485">
        <w:rPr>
          <w:rFonts w:ascii="Segoe UI Light" w:hAnsi="Segoe UI Light"/>
          <w:szCs w:val="24"/>
        </w:rPr>
        <w:t xml:space="preserve"> a subtle business, as one </w:t>
      </w:r>
      <w:r w:rsidR="006C2171">
        <w:rPr>
          <w:rFonts w:ascii="Segoe UI Light" w:hAnsi="Segoe UI Light"/>
          <w:szCs w:val="24"/>
        </w:rPr>
        <w:t>former</w:t>
      </w:r>
      <w:r w:rsidR="00081485">
        <w:rPr>
          <w:rFonts w:ascii="Segoe UI Light" w:hAnsi="Segoe UI Light"/>
          <w:szCs w:val="24"/>
        </w:rPr>
        <w:t xml:space="preserve"> Philippines government respondent put it</w:t>
      </w:r>
      <w:r w:rsidR="00EB1C93">
        <w:rPr>
          <w:rFonts w:ascii="Segoe UI Light" w:hAnsi="Segoe UI Light"/>
          <w:szCs w:val="24"/>
        </w:rPr>
        <w:t xml:space="preserve"> to this review</w:t>
      </w:r>
      <w:r w:rsidR="00081485">
        <w:rPr>
          <w:rFonts w:ascii="Segoe UI Light" w:hAnsi="Segoe UI Light"/>
          <w:szCs w:val="24"/>
        </w:rPr>
        <w:t>.)</w:t>
      </w:r>
    </w:p>
    <w:p w14:paraId="317A019E" w14:textId="0A74A55F" w:rsidR="00CA7051" w:rsidRDefault="00E0019D" w:rsidP="00E0019D">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So broadly speaking, relevance is as much about tactics and </w:t>
      </w:r>
      <w:r w:rsidR="00ED16D2">
        <w:rPr>
          <w:rFonts w:ascii="Segoe UI Light" w:hAnsi="Segoe UI Light"/>
          <w:szCs w:val="24"/>
        </w:rPr>
        <w:t xml:space="preserve">the intents of </w:t>
      </w:r>
      <w:r>
        <w:rPr>
          <w:rFonts w:ascii="Segoe UI Light" w:hAnsi="Segoe UI Light"/>
          <w:szCs w:val="24"/>
        </w:rPr>
        <w:t xml:space="preserve">DFAT’s wider presence and efforts (and, consequently, program governance) as it is about content. </w:t>
      </w:r>
    </w:p>
    <w:p w14:paraId="153A64C6" w14:textId="0F4A9E0F" w:rsidR="00E0019D" w:rsidRDefault="00E0019D" w:rsidP="00E0019D">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And </w:t>
      </w:r>
      <w:r w:rsidR="00C75B29">
        <w:rPr>
          <w:rFonts w:ascii="Segoe UI Light" w:hAnsi="Segoe UI Light"/>
          <w:szCs w:val="24"/>
        </w:rPr>
        <w:t xml:space="preserve">now more than before </w:t>
      </w:r>
      <w:r w:rsidR="000C5A33">
        <w:rPr>
          <w:rFonts w:ascii="Segoe UI Light" w:hAnsi="Segoe UI Light"/>
          <w:szCs w:val="24"/>
        </w:rPr>
        <w:t xml:space="preserve">it’s </w:t>
      </w:r>
      <w:r>
        <w:rPr>
          <w:rFonts w:ascii="Segoe UI Light" w:hAnsi="Segoe UI Light"/>
          <w:szCs w:val="24"/>
        </w:rPr>
        <w:t xml:space="preserve">about the </w:t>
      </w:r>
      <w:r w:rsidRPr="0086422E">
        <w:rPr>
          <w:rFonts w:ascii="Segoe UI Light" w:hAnsi="Segoe UI Light"/>
          <w:i/>
          <w:szCs w:val="24"/>
        </w:rPr>
        <w:t>regional</w:t>
      </w:r>
      <w:r>
        <w:rPr>
          <w:rFonts w:ascii="Segoe UI Light" w:hAnsi="Segoe UI Light"/>
          <w:szCs w:val="24"/>
        </w:rPr>
        <w:t xml:space="preserve"> context</w:t>
      </w:r>
      <w:r w:rsidR="0016031C">
        <w:rPr>
          <w:rFonts w:ascii="Segoe UI Light" w:hAnsi="Segoe UI Light"/>
          <w:szCs w:val="24"/>
        </w:rPr>
        <w:t>,</w:t>
      </w:r>
      <w:r>
        <w:rPr>
          <w:rFonts w:ascii="Segoe UI Light" w:hAnsi="Segoe UI Light"/>
          <w:szCs w:val="24"/>
        </w:rPr>
        <w:t xml:space="preserve"> too</w:t>
      </w:r>
      <w:r w:rsidR="00CA7051">
        <w:rPr>
          <w:rFonts w:ascii="Segoe UI Light" w:hAnsi="Segoe UI Light"/>
          <w:szCs w:val="24"/>
        </w:rPr>
        <w:t xml:space="preserve">. </w:t>
      </w:r>
    </w:p>
    <w:p w14:paraId="25C9C90D" w14:textId="58C40F5B" w:rsidR="00796490" w:rsidRDefault="00796490"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Whatever the future holds, short-term or long-term, it is clear that there is more to think about in terms of clarity of purpose</w:t>
      </w:r>
      <w:r w:rsidR="002B01D1">
        <w:rPr>
          <w:rFonts w:ascii="Segoe UI Light" w:hAnsi="Segoe UI Light"/>
          <w:szCs w:val="24"/>
        </w:rPr>
        <w:t>, and CfC’s relevance to that</w:t>
      </w:r>
      <w:r>
        <w:rPr>
          <w:rFonts w:ascii="Segoe UI Light" w:hAnsi="Segoe UI Light"/>
          <w:szCs w:val="24"/>
        </w:rPr>
        <w:t xml:space="preserve">, </w:t>
      </w:r>
      <w:r w:rsidRPr="00796490">
        <w:rPr>
          <w:rFonts w:ascii="Segoe UI Light" w:hAnsi="Segoe UI Light"/>
          <w:i/>
          <w:szCs w:val="24"/>
        </w:rPr>
        <w:t>on the DFAT side</w:t>
      </w:r>
      <w:r>
        <w:rPr>
          <w:rFonts w:ascii="Segoe UI Light" w:hAnsi="Segoe UI Light"/>
          <w:szCs w:val="24"/>
        </w:rPr>
        <w:t xml:space="preserve"> than there is now on the TAF side. This review has, to my mind, opened an important and interesting discussion on that, with diverse and new-to-CfC stakeholders in Canberra</w:t>
      </w:r>
      <w:r>
        <w:rPr>
          <w:rStyle w:val="FootnoteReference"/>
          <w:rFonts w:ascii="Segoe UI Light" w:hAnsi="Segoe UI Light"/>
          <w:szCs w:val="24"/>
        </w:rPr>
        <w:footnoteReference w:id="22"/>
      </w:r>
      <w:r>
        <w:rPr>
          <w:rFonts w:ascii="Segoe UI Light" w:hAnsi="Segoe UI Light"/>
          <w:szCs w:val="24"/>
        </w:rPr>
        <w:t xml:space="preserve"> contributing valuable insights.</w:t>
      </w:r>
    </w:p>
    <w:p w14:paraId="19E76FCF" w14:textId="7C95025B" w:rsidR="002B01D1" w:rsidRDefault="002B01D1"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Other </w:t>
      </w:r>
      <w:r w:rsidR="00C208A0">
        <w:rPr>
          <w:rFonts w:ascii="Segoe UI Light" w:hAnsi="Segoe UI Light"/>
          <w:szCs w:val="24"/>
        </w:rPr>
        <w:t>design and conduct</w:t>
      </w:r>
      <w:r>
        <w:rPr>
          <w:rFonts w:ascii="Segoe UI Light" w:hAnsi="Segoe UI Light"/>
          <w:szCs w:val="24"/>
        </w:rPr>
        <w:t xml:space="preserve"> considerations fall out of this wider discussion of </w:t>
      </w:r>
      <w:r w:rsidR="008229D1">
        <w:rPr>
          <w:rFonts w:ascii="Segoe UI Light" w:hAnsi="Segoe UI Light"/>
          <w:szCs w:val="24"/>
        </w:rPr>
        <w:t xml:space="preserve">the relevance of CfC and </w:t>
      </w:r>
      <w:r w:rsidR="00C208A0">
        <w:rPr>
          <w:rFonts w:ascii="Segoe UI Light" w:hAnsi="Segoe UI Light"/>
          <w:szCs w:val="24"/>
        </w:rPr>
        <w:t xml:space="preserve">its </w:t>
      </w:r>
      <w:r w:rsidR="008229D1">
        <w:rPr>
          <w:rFonts w:ascii="Segoe UI Light" w:hAnsi="Segoe UI Light"/>
          <w:szCs w:val="24"/>
        </w:rPr>
        <w:t>role in DFAT’s Philippines portfolio</w:t>
      </w:r>
      <w:r>
        <w:rPr>
          <w:rFonts w:ascii="Segoe UI Light" w:hAnsi="Segoe UI Light"/>
          <w:szCs w:val="24"/>
        </w:rPr>
        <w:t>:</w:t>
      </w:r>
    </w:p>
    <w:p w14:paraId="0088E563" w14:textId="77777777" w:rsidR="00E50FF0" w:rsidRDefault="00E50FF0" w:rsidP="00E50FF0">
      <w:pPr>
        <w:pStyle w:val="ListParagraph"/>
        <w:keepNext/>
        <w:spacing w:after="80" w:line="240" w:lineRule="auto"/>
        <w:ind w:left="0"/>
        <w:contextualSpacing w:val="0"/>
        <w:rPr>
          <w:rFonts w:ascii="Segoe UI Light" w:hAnsi="Segoe UI Light" w:cs="Segoe UI Light"/>
          <w:color w:val="000099"/>
          <w:szCs w:val="24"/>
        </w:rPr>
      </w:pPr>
    </w:p>
    <w:p w14:paraId="4D39BEED" w14:textId="3031C425" w:rsidR="00C208A0" w:rsidRDefault="00D05D13" w:rsidP="00900099">
      <w:pPr>
        <w:pStyle w:val="Heading3a"/>
      </w:pPr>
      <w:bookmarkStart w:id="56" w:name="howImagined"/>
      <w:bookmarkEnd w:id="56"/>
      <w:r w:rsidRPr="009E39DB">
        <w:t xml:space="preserve">How CfC is </w:t>
      </w:r>
      <w:r w:rsidR="009E39DB" w:rsidRPr="009E39DB">
        <w:t>imagined</w:t>
      </w:r>
      <w:r w:rsidRPr="009E39DB">
        <w:t xml:space="preserve"> </w:t>
      </w:r>
    </w:p>
    <w:p w14:paraId="63F51BD6" w14:textId="0AFB44F0" w:rsidR="00C208A0" w:rsidRDefault="004736ED"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If we are to imagine (as above) CfC as </w:t>
      </w:r>
      <w:r w:rsidRPr="004736ED">
        <w:rPr>
          <w:rFonts w:ascii="Segoe UI Light" w:hAnsi="Segoe UI Light"/>
          <w:i/>
          <w:szCs w:val="24"/>
        </w:rPr>
        <w:t xml:space="preserve">“a way of engaging on </w:t>
      </w:r>
      <w:r>
        <w:rPr>
          <w:rFonts w:ascii="Segoe UI Light" w:hAnsi="Segoe UI Light"/>
          <w:i/>
          <w:szCs w:val="24"/>
        </w:rPr>
        <w:t>important</w:t>
      </w:r>
      <w:r w:rsidRPr="004736ED">
        <w:rPr>
          <w:rFonts w:ascii="Segoe UI Light" w:hAnsi="Segoe UI Light"/>
          <w:i/>
          <w:szCs w:val="24"/>
        </w:rPr>
        <w:t xml:space="preserve"> public policy issues”</w:t>
      </w:r>
      <w:r>
        <w:rPr>
          <w:rFonts w:ascii="Segoe UI Light" w:hAnsi="Segoe UI Light"/>
          <w:szCs w:val="24"/>
        </w:rPr>
        <w:t xml:space="preserve"> as opposed to </w:t>
      </w:r>
      <w:r w:rsidRPr="004736ED">
        <w:rPr>
          <w:rFonts w:ascii="Segoe UI Light" w:hAnsi="Segoe UI Light"/>
          <w:i/>
          <w:szCs w:val="24"/>
        </w:rPr>
        <w:t xml:space="preserve">“a governance project” </w:t>
      </w:r>
      <w:r w:rsidRPr="004736ED">
        <w:rPr>
          <w:rFonts w:ascii="Segoe UI Light" w:hAnsi="Segoe UI Light"/>
          <w:szCs w:val="24"/>
        </w:rPr>
        <w:t>it would be valid also to consider</w:t>
      </w:r>
      <w:r>
        <w:rPr>
          <w:rFonts w:ascii="Segoe UI Light" w:hAnsi="Segoe UI Light"/>
          <w:szCs w:val="24"/>
        </w:rPr>
        <w:t>:</w:t>
      </w:r>
    </w:p>
    <w:p w14:paraId="7134C604" w14:textId="77777777" w:rsidR="000A456E" w:rsidRDefault="000A456E" w:rsidP="004736ED">
      <w:pPr>
        <w:keepNext/>
        <w:spacing w:after="80" w:line="240" w:lineRule="auto"/>
        <w:ind w:firstLine="720"/>
        <w:rPr>
          <w:rFonts w:ascii="Segoe UI Light" w:hAnsi="Segoe UI Light" w:cs="Segoe UI Light"/>
          <w:i/>
          <w:color w:val="000099"/>
          <w:szCs w:val="24"/>
        </w:rPr>
      </w:pPr>
    </w:p>
    <w:p w14:paraId="2DB57FC9" w14:textId="77777777" w:rsidR="004736ED" w:rsidRPr="004736ED" w:rsidRDefault="004736ED" w:rsidP="00900099">
      <w:pPr>
        <w:pStyle w:val="Heading4a"/>
      </w:pPr>
      <w:bookmarkStart w:id="57" w:name="Longevity"/>
      <w:bookmarkEnd w:id="57"/>
      <w:r w:rsidRPr="004736ED">
        <w:t>Longevity</w:t>
      </w:r>
    </w:p>
    <w:p w14:paraId="08B681CD" w14:textId="3183B470" w:rsidR="002B01D1" w:rsidRPr="00263908" w:rsidRDefault="004736ED" w:rsidP="00263908">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The initiative doesn’t really have a middle or an end. It is a continuous process – or resource – that supports </w:t>
      </w:r>
      <w:r w:rsidR="009C2338">
        <w:rPr>
          <w:rFonts w:ascii="Segoe UI Light" w:hAnsi="Segoe UI Light"/>
          <w:szCs w:val="24"/>
        </w:rPr>
        <w:t xml:space="preserve">processes of policy engagement </w:t>
      </w:r>
      <w:r w:rsidR="00263908">
        <w:rPr>
          <w:rFonts w:ascii="Segoe UI Light" w:hAnsi="Segoe UI Light"/>
          <w:szCs w:val="24"/>
        </w:rPr>
        <w:t xml:space="preserve">which </w:t>
      </w:r>
      <w:r w:rsidR="009C2338">
        <w:rPr>
          <w:rFonts w:ascii="Segoe UI Light" w:hAnsi="Segoe UI Light"/>
          <w:szCs w:val="24"/>
        </w:rPr>
        <w:t xml:space="preserve">DFAT </w:t>
      </w:r>
      <w:r w:rsidR="000E027A">
        <w:rPr>
          <w:rFonts w:ascii="Segoe UI Light" w:hAnsi="Segoe UI Light"/>
          <w:szCs w:val="24"/>
        </w:rPr>
        <w:t>will</w:t>
      </w:r>
      <w:r w:rsidR="001B2880">
        <w:rPr>
          <w:rFonts w:ascii="Segoe UI Light" w:hAnsi="Segoe UI Light"/>
          <w:szCs w:val="24"/>
        </w:rPr>
        <w:t xml:space="preserve"> likely always</w:t>
      </w:r>
      <w:r w:rsidR="009C2338">
        <w:rPr>
          <w:rFonts w:ascii="Segoe UI Light" w:hAnsi="Segoe UI Light"/>
          <w:szCs w:val="24"/>
        </w:rPr>
        <w:t xml:space="preserve"> </w:t>
      </w:r>
      <w:r w:rsidR="001B2880">
        <w:rPr>
          <w:rFonts w:ascii="Segoe UI Light" w:hAnsi="Segoe UI Light"/>
          <w:szCs w:val="24"/>
        </w:rPr>
        <w:t xml:space="preserve">want to </w:t>
      </w:r>
      <w:r w:rsidR="009C2338">
        <w:rPr>
          <w:rFonts w:ascii="Segoe UI Light" w:hAnsi="Segoe UI Light"/>
          <w:szCs w:val="24"/>
        </w:rPr>
        <w:t xml:space="preserve">pursue. (Even </w:t>
      </w:r>
      <w:r w:rsidR="000A6AEA">
        <w:rPr>
          <w:rFonts w:ascii="Segoe UI Light" w:hAnsi="Segoe UI Light"/>
          <w:szCs w:val="24"/>
        </w:rPr>
        <w:t xml:space="preserve">if </w:t>
      </w:r>
      <w:r w:rsidR="009C2338" w:rsidRPr="00263908">
        <w:rPr>
          <w:rFonts w:ascii="Segoe UI Light" w:hAnsi="Segoe UI Light"/>
          <w:szCs w:val="24"/>
        </w:rPr>
        <w:t xml:space="preserve">the subject </w:t>
      </w:r>
      <w:r w:rsidR="00263908">
        <w:rPr>
          <w:rFonts w:ascii="Segoe UI Light" w:hAnsi="Segoe UI Light"/>
          <w:szCs w:val="24"/>
        </w:rPr>
        <w:t xml:space="preserve">matter </w:t>
      </w:r>
      <w:r w:rsidR="009C2338" w:rsidRPr="00263908">
        <w:rPr>
          <w:rFonts w:ascii="Segoe UI Light" w:hAnsi="Segoe UI Light"/>
          <w:szCs w:val="24"/>
        </w:rPr>
        <w:t>change</w:t>
      </w:r>
      <w:r w:rsidR="000A6AEA">
        <w:rPr>
          <w:rFonts w:ascii="Segoe UI Light" w:hAnsi="Segoe UI Light"/>
          <w:szCs w:val="24"/>
        </w:rPr>
        <w:t>s</w:t>
      </w:r>
      <w:r w:rsidR="009C2338" w:rsidRPr="00263908">
        <w:rPr>
          <w:rFonts w:ascii="Segoe UI Light" w:hAnsi="Segoe UI Light"/>
          <w:szCs w:val="24"/>
        </w:rPr>
        <w:t xml:space="preserve"> as the context </w:t>
      </w:r>
      <w:r w:rsidR="00B237EA">
        <w:rPr>
          <w:rFonts w:ascii="Segoe UI Light" w:hAnsi="Segoe UI Light"/>
          <w:szCs w:val="24"/>
        </w:rPr>
        <w:t>evolves</w:t>
      </w:r>
      <w:r w:rsidR="009C2338" w:rsidRPr="00263908">
        <w:rPr>
          <w:rFonts w:ascii="Segoe UI Light" w:hAnsi="Segoe UI Light"/>
          <w:szCs w:val="24"/>
        </w:rPr>
        <w:t xml:space="preserve">.) </w:t>
      </w:r>
      <w:r w:rsidR="00263908">
        <w:rPr>
          <w:rFonts w:ascii="Segoe UI Light" w:hAnsi="Segoe UI Light"/>
          <w:szCs w:val="24"/>
        </w:rPr>
        <w:t>CfC</w:t>
      </w:r>
      <w:r w:rsidR="009C2338" w:rsidRPr="00263908">
        <w:rPr>
          <w:rFonts w:ascii="Segoe UI Light" w:hAnsi="Segoe UI Light"/>
          <w:szCs w:val="24"/>
        </w:rPr>
        <w:t xml:space="preserve"> has </w:t>
      </w:r>
      <w:r w:rsidR="00263908">
        <w:rPr>
          <w:rFonts w:ascii="Segoe UI Light" w:hAnsi="Segoe UI Light"/>
          <w:szCs w:val="24"/>
        </w:rPr>
        <w:t xml:space="preserve">already </w:t>
      </w:r>
      <w:r w:rsidR="009C2338" w:rsidRPr="00263908">
        <w:rPr>
          <w:rFonts w:ascii="Segoe UI Light" w:hAnsi="Segoe UI Light"/>
          <w:szCs w:val="24"/>
        </w:rPr>
        <w:t xml:space="preserve">become increasingly integral to DFAT’s wider presence and efforts in the Philippines, albeit that it is </w:t>
      </w:r>
      <w:r w:rsidR="00B237EA">
        <w:rPr>
          <w:rFonts w:ascii="Segoe UI Light" w:hAnsi="Segoe UI Light"/>
          <w:szCs w:val="24"/>
        </w:rPr>
        <w:t>(</w:t>
      </w:r>
      <w:r w:rsidR="009C2338" w:rsidRPr="00263908">
        <w:rPr>
          <w:rFonts w:ascii="Segoe UI Light" w:hAnsi="Segoe UI Light"/>
          <w:szCs w:val="24"/>
        </w:rPr>
        <w:t xml:space="preserve">for tactical </w:t>
      </w:r>
      <w:r w:rsidR="001B4F23">
        <w:rPr>
          <w:rFonts w:ascii="Segoe UI Light" w:hAnsi="Segoe UI Light"/>
          <w:szCs w:val="24"/>
        </w:rPr>
        <w:t xml:space="preserve">and operational </w:t>
      </w:r>
      <w:r w:rsidR="009C2338" w:rsidRPr="00263908">
        <w:rPr>
          <w:rFonts w:ascii="Segoe UI Light" w:hAnsi="Segoe UI Light"/>
          <w:szCs w:val="24"/>
        </w:rPr>
        <w:t>reasons</w:t>
      </w:r>
      <w:r w:rsidR="00B237EA">
        <w:rPr>
          <w:rFonts w:ascii="Segoe UI Light" w:hAnsi="Segoe UI Light"/>
          <w:szCs w:val="24"/>
        </w:rPr>
        <w:t>)</w:t>
      </w:r>
      <w:r w:rsidR="009C2338" w:rsidRPr="00263908">
        <w:rPr>
          <w:rFonts w:ascii="Segoe UI Light" w:hAnsi="Segoe UI Light"/>
          <w:szCs w:val="24"/>
        </w:rPr>
        <w:t xml:space="preserve"> implemented through a trusted partner.</w:t>
      </w:r>
    </w:p>
    <w:p w14:paraId="669BD591" w14:textId="0C890F02" w:rsidR="009C2338" w:rsidRDefault="009C2338"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But running somewhat contrary to that actuality</w:t>
      </w:r>
      <w:r w:rsidR="00A96346">
        <w:rPr>
          <w:rFonts w:ascii="Segoe UI Light" w:hAnsi="Segoe UI Light"/>
          <w:szCs w:val="24"/>
        </w:rPr>
        <w:t>,</w:t>
      </w:r>
      <w:r>
        <w:rPr>
          <w:rFonts w:ascii="Segoe UI Light" w:hAnsi="Segoe UI Light"/>
          <w:szCs w:val="24"/>
        </w:rPr>
        <w:t xml:space="preserve"> the </w:t>
      </w:r>
      <w:r w:rsidR="001B4F23">
        <w:rPr>
          <w:rFonts w:ascii="Segoe UI Light" w:hAnsi="Segoe UI Light"/>
          <w:szCs w:val="24"/>
        </w:rPr>
        <w:t xml:space="preserve">CfC </w:t>
      </w:r>
      <w:r w:rsidR="00A96346">
        <w:rPr>
          <w:rFonts w:ascii="Segoe UI Light" w:hAnsi="Segoe UI Light"/>
          <w:szCs w:val="24"/>
        </w:rPr>
        <w:t xml:space="preserve">initiative </w:t>
      </w:r>
      <w:r>
        <w:rPr>
          <w:rFonts w:ascii="Segoe UI Light" w:hAnsi="Segoe UI Light"/>
          <w:szCs w:val="24"/>
        </w:rPr>
        <w:t xml:space="preserve">has been </w:t>
      </w:r>
      <w:proofErr w:type="spellStart"/>
      <w:r>
        <w:rPr>
          <w:rFonts w:ascii="Segoe UI Light" w:hAnsi="Segoe UI Light"/>
          <w:szCs w:val="24"/>
        </w:rPr>
        <w:t>projectised</w:t>
      </w:r>
      <w:proofErr w:type="spellEnd"/>
      <w:r>
        <w:rPr>
          <w:rFonts w:ascii="Segoe UI Light" w:hAnsi="Segoe UI Light"/>
          <w:szCs w:val="24"/>
        </w:rPr>
        <w:t xml:space="preserve"> into bite-sized chunks of relatively short duration (with attend</w:t>
      </w:r>
      <w:r w:rsidR="004F5EDB">
        <w:rPr>
          <w:rFonts w:ascii="Segoe UI Light" w:hAnsi="Segoe UI Light"/>
          <w:szCs w:val="24"/>
        </w:rPr>
        <w:t>ant</w:t>
      </w:r>
      <w:r>
        <w:rPr>
          <w:rFonts w:ascii="Segoe UI Light" w:hAnsi="Segoe UI Light"/>
          <w:szCs w:val="24"/>
        </w:rPr>
        <w:t xml:space="preserve"> decisions</w:t>
      </w:r>
      <w:r w:rsidR="004F5EDB" w:rsidRPr="004F5EDB">
        <w:rPr>
          <w:rFonts w:ascii="Segoe UI Light" w:hAnsi="Segoe UI Light"/>
          <w:szCs w:val="24"/>
        </w:rPr>
        <w:t xml:space="preserve"> </w:t>
      </w:r>
      <w:r w:rsidR="004F5EDB">
        <w:rPr>
          <w:rFonts w:ascii="Segoe UI Light" w:hAnsi="Segoe UI Light"/>
          <w:szCs w:val="24"/>
        </w:rPr>
        <w:t>on periodic extensions</w:t>
      </w:r>
      <w:r w:rsidR="002553BF">
        <w:rPr>
          <w:rFonts w:ascii="Segoe UI Light" w:hAnsi="Segoe UI Light"/>
          <w:szCs w:val="24"/>
        </w:rPr>
        <w:t xml:space="preserve"> and </w:t>
      </w:r>
      <w:r w:rsidR="001B4F23">
        <w:rPr>
          <w:rFonts w:ascii="Segoe UI Light" w:hAnsi="Segoe UI Light"/>
          <w:szCs w:val="24"/>
        </w:rPr>
        <w:t xml:space="preserve">new phases and </w:t>
      </w:r>
      <w:r w:rsidR="002553BF">
        <w:rPr>
          <w:rFonts w:ascii="Segoe UI Light" w:hAnsi="Segoe UI Light"/>
          <w:szCs w:val="24"/>
        </w:rPr>
        <w:t xml:space="preserve">all that </w:t>
      </w:r>
      <w:r w:rsidR="00A96346">
        <w:rPr>
          <w:rFonts w:ascii="Segoe UI Light" w:hAnsi="Segoe UI Light"/>
          <w:szCs w:val="24"/>
        </w:rPr>
        <w:t xml:space="preserve">making those decisions </w:t>
      </w:r>
      <w:r w:rsidR="001B4F23">
        <w:rPr>
          <w:rFonts w:ascii="Segoe UI Light" w:hAnsi="Segoe UI Light"/>
          <w:szCs w:val="24"/>
        </w:rPr>
        <w:t>entail</w:t>
      </w:r>
      <w:r w:rsidR="00A00E95">
        <w:rPr>
          <w:rFonts w:ascii="Segoe UI Light" w:hAnsi="Segoe UI Light"/>
          <w:szCs w:val="24"/>
        </w:rPr>
        <w:t>s</w:t>
      </w:r>
      <w:r>
        <w:rPr>
          <w:rFonts w:ascii="Segoe UI Light" w:hAnsi="Segoe UI Light"/>
          <w:szCs w:val="24"/>
        </w:rPr>
        <w:t xml:space="preserve">). </w:t>
      </w:r>
    </w:p>
    <w:p w14:paraId="2AF68AF8" w14:textId="6C94392E" w:rsidR="00A96346" w:rsidRDefault="00A96346"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A significant compromise to effectiveness that this ‘bite-sizing’ introduces is the need repeatedly to spool-down and spool-up </w:t>
      </w:r>
      <w:r w:rsidR="00C52F21">
        <w:rPr>
          <w:rFonts w:ascii="Segoe UI Light" w:hAnsi="Segoe UI Light"/>
          <w:szCs w:val="24"/>
        </w:rPr>
        <w:t>CfC’s</w:t>
      </w:r>
      <w:r>
        <w:rPr>
          <w:rFonts w:ascii="Segoe UI Light" w:hAnsi="Segoe UI Light"/>
          <w:szCs w:val="24"/>
        </w:rPr>
        <w:t xml:space="preserve"> portfolio</w:t>
      </w:r>
      <w:r w:rsidR="00D2310D">
        <w:rPr>
          <w:rFonts w:ascii="Segoe UI Light" w:hAnsi="Segoe UI Light"/>
          <w:szCs w:val="24"/>
        </w:rPr>
        <w:t>,</w:t>
      </w:r>
      <w:r>
        <w:rPr>
          <w:rFonts w:ascii="Segoe UI Light" w:hAnsi="Segoe UI Light"/>
          <w:szCs w:val="24"/>
        </w:rPr>
        <w:t xml:space="preserve"> reflecting these relatively short (in relation to the nature of policy reform) cycles of </w:t>
      </w:r>
      <w:r w:rsidR="00EF639B">
        <w:rPr>
          <w:rFonts w:ascii="Segoe UI Light" w:hAnsi="Segoe UI Light"/>
          <w:szCs w:val="24"/>
        </w:rPr>
        <w:t>looming program end-</w:t>
      </w:r>
      <w:r w:rsidR="009A563A">
        <w:rPr>
          <w:rFonts w:ascii="Segoe UI Light" w:hAnsi="Segoe UI Light"/>
          <w:szCs w:val="24"/>
        </w:rPr>
        <w:t xml:space="preserve">dates, extensions and new phases. As can be seen from the graphic at para </w:t>
      </w:r>
      <w:r w:rsidR="009A563A">
        <w:rPr>
          <w:rFonts w:ascii="Segoe UI Light" w:hAnsi="Segoe UI Light"/>
          <w:szCs w:val="24"/>
        </w:rPr>
        <w:fldChar w:fldCharType="begin"/>
      </w:r>
      <w:r w:rsidR="009A563A">
        <w:rPr>
          <w:rFonts w:ascii="Segoe UI Light" w:hAnsi="Segoe UI Light"/>
          <w:szCs w:val="24"/>
        </w:rPr>
        <w:instrText xml:space="preserve"> REF _Ref67921168 \r \p </w:instrText>
      </w:r>
      <w:r w:rsidR="009A563A">
        <w:rPr>
          <w:rFonts w:ascii="Segoe UI Light" w:hAnsi="Segoe UI Light"/>
          <w:szCs w:val="24"/>
        </w:rPr>
        <w:fldChar w:fldCharType="separate"/>
      </w:r>
      <w:r w:rsidR="00D20EAA">
        <w:rPr>
          <w:rFonts w:ascii="Segoe UI Light" w:hAnsi="Segoe UI Light"/>
          <w:szCs w:val="24"/>
        </w:rPr>
        <w:t>23 above</w:t>
      </w:r>
      <w:r w:rsidR="009A563A">
        <w:rPr>
          <w:rFonts w:ascii="Segoe UI Light" w:hAnsi="Segoe UI Light"/>
          <w:szCs w:val="24"/>
        </w:rPr>
        <w:fldChar w:fldCharType="end"/>
      </w:r>
      <w:r w:rsidR="009A563A">
        <w:rPr>
          <w:rFonts w:ascii="Segoe UI Light" w:hAnsi="Segoe UI Light"/>
          <w:szCs w:val="24"/>
        </w:rPr>
        <w:t>, it has taken two or three years to scale up the portfolio in Phase 2, notwithstanding the availability of a new level of funding from July 2018.</w:t>
      </w:r>
      <w:r w:rsidR="00BB7325">
        <w:rPr>
          <w:rFonts w:ascii="Segoe UI Light" w:hAnsi="Segoe UI Light"/>
          <w:szCs w:val="24"/>
        </w:rPr>
        <w:t xml:space="preserve"> No doubt a degree of staff </w:t>
      </w:r>
      <w:r w:rsidR="00F14CCD">
        <w:rPr>
          <w:rFonts w:ascii="Segoe UI Light" w:hAnsi="Segoe UI Light"/>
          <w:szCs w:val="24"/>
        </w:rPr>
        <w:t>churn</w:t>
      </w:r>
      <w:r w:rsidR="00BB7325">
        <w:rPr>
          <w:rFonts w:ascii="Segoe UI Light" w:hAnsi="Segoe UI Light"/>
          <w:szCs w:val="24"/>
        </w:rPr>
        <w:t xml:space="preserve"> </w:t>
      </w:r>
      <w:r w:rsidR="00F14CCD">
        <w:rPr>
          <w:rFonts w:ascii="Segoe UI Light" w:hAnsi="Segoe UI Light"/>
          <w:szCs w:val="24"/>
        </w:rPr>
        <w:t xml:space="preserve">and loss of experience </w:t>
      </w:r>
      <w:r w:rsidR="001B4F23">
        <w:rPr>
          <w:rFonts w:ascii="Segoe UI Light" w:hAnsi="Segoe UI Light"/>
          <w:szCs w:val="24"/>
        </w:rPr>
        <w:t xml:space="preserve">inevitably </w:t>
      </w:r>
      <w:r w:rsidR="00BB7325">
        <w:rPr>
          <w:rFonts w:ascii="Segoe UI Light" w:hAnsi="Segoe UI Light"/>
          <w:szCs w:val="24"/>
        </w:rPr>
        <w:t xml:space="preserve">also </w:t>
      </w:r>
      <w:r w:rsidR="001B4F23">
        <w:rPr>
          <w:rFonts w:ascii="Segoe UI Light" w:hAnsi="Segoe UI Light"/>
          <w:szCs w:val="24"/>
        </w:rPr>
        <w:t>accompanies</w:t>
      </w:r>
      <w:r w:rsidR="00F14CCD">
        <w:rPr>
          <w:rFonts w:ascii="Segoe UI Light" w:hAnsi="Segoe UI Light"/>
          <w:szCs w:val="24"/>
        </w:rPr>
        <w:t xml:space="preserve"> such </w:t>
      </w:r>
      <w:r w:rsidR="00421551">
        <w:rPr>
          <w:rFonts w:ascii="Segoe UI Light" w:hAnsi="Segoe UI Light"/>
          <w:szCs w:val="24"/>
        </w:rPr>
        <w:t>will-we-won’t-we</w:t>
      </w:r>
      <w:r w:rsidR="00F14CCD">
        <w:rPr>
          <w:rFonts w:ascii="Segoe UI Light" w:hAnsi="Segoe UI Light"/>
          <w:szCs w:val="24"/>
        </w:rPr>
        <w:t xml:space="preserve"> </w:t>
      </w:r>
      <w:r w:rsidR="00421551">
        <w:rPr>
          <w:rFonts w:ascii="Segoe UI Light" w:hAnsi="Segoe UI Light"/>
          <w:szCs w:val="24"/>
        </w:rPr>
        <w:t xml:space="preserve">programming </w:t>
      </w:r>
      <w:r w:rsidR="00F14CCD">
        <w:rPr>
          <w:rFonts w:ascii="Segoe UI Light" w:hAnsi="Segoe UI Light"/>
          <w:szCs w:val="24"/>
        </w:rPr>
        <w:t>cycles.</w:t>
      </w:r>
    </w:p>
    <w:p w14:paraId="2D17EA8C" w14:textId="42E7EFE7" w:rsidR="002F30BA" w:rsidRDefault="00FC0877"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I suggest </w:t>
      </w:r>
      <w:r w:rsidR="002F30BA">
        <w:rPr>
          <w:rFonts w:ascii="Segoe UI Light" w:hAnsi="Segoe UI Light"/>
          <w:szCs w:val="24"/>
        </w:rPr>
        <w:t>the</w:t>
      </w:r>
      <w:r>
        <w:rPr>
          <w:rFonts w:ascii="Segoe UI Light" w:hAnsi="Segoe UI Light"/>
          <w:szCs w:val="24"/>
        </w:rPr>
        <w:t xml:space="preserve"> re-imaging of CfC as a longer-term entity than currently envisaged</w:t>
      </w:r>
      <w:r w:rsidRPr="00FC0877">
        <w:rPr>
          <w:rFonts w:ascii="Segoe UI Light" w:hAnsi="Segoe UI Light"/>
          <w:szCs w:val="24"/>
        </w:rPr>
        <w:t xml:space="preserve"> </w:t>
      </w:r>
      <w:r>
        <w:rPr>
          <w:rFonts w:ascii="Segoe UI Light" w:hAnsi="Segoe UI Light"/>
          <w:szCs w:val="24"/>
        </w:rPr>
        <w:t xml:space="preserve">– not a project with any </w:t>
      </w:r>
      <w:r w:rsidR="005B2425">
        <w:rPr>
          <w:rFonts w:ascii="Segoe UI Light" w:hAnsi="Segoe UI Light"/>
          <w:szCs w:val="24"/>
        </w:rPr>
        <w:t>arbitrarily</w:t>
      </w:r>
      <w:r>
        <w:rPr>
          <w:rFonts w:ascii="Segoe UI Light" w:hAnsi="Segoe UI Light"/>
          <w:szCs w:val="24"/>
        </w:rPr>
        <w:t xml:space="preserve"> defined end</w:t>
      </w:r>
      <w:r w:rsidR="002F30BA">
        <w:rPr>
          <w:rFonts w:ascii="Segoe UI Light" w:hAnsi="Segoe UI Light"/>
          <w:szCs w:val="24"/>
        </w:rPr>
        <w:t xml:space="preserve">. Of course, budget cycles and funding streams would vary </w:t>
      </w:r>
      <w:r w:rsidR="002F30BA">
        <w:rPr>
          <w:rFonts w:ascii="Segoe UI Light" w:hAnsi="Segoe UI Light"/>
          <w:szCs w:val="24"/>
        </w:rPr>
        <w:lastRenderedPageBreak/>
        <w:t xml:space="preserve">over time and would have to be accommodated, but they don’t </w:t>
      </w:r>
      <w:r w:rsidR="009B4D46">
        <w:rPr>
          <w:rFonts w:ascii="Segoe UI Light" w:hAnsi="Segoe UI Light"/>
          <w:szCs w:val="24"/>
        </w:rPr>
        <w:t>in themselves</w:t>
      </w:r>
      <w:r w:rsidR="005B2425">
        <w:rPr>
          <w:rFonts w:ascii="Segoe UI Light" w:hAnsi="Segoe UI Light"/>
          <w:szCs w:val="24"/>
        </w:rPr>
        <w:t>,</w:t>
      </w:r>
      <w:r w:rsidR="009B4D46">
        <w:rPr>
          <w:rFonts w:ascii="Segoe UI Light" w:hAnsi="Segoe UI Light"/>
          <w:szCs w:val="24"/>
        </w:rPr>
        <w:t xml:space="preserve"> in advance</w:t>
      </w:r>
      <w:r w:rsidR="005B2425">
        <w:rPr>
          <w:rFonts w:ascii="Segoe UI Light" w:hAnsi="Segoe UI Light"/>
          <w:szCs w:val="24"/>
        </w:rPr>
        <w:t>,</w:t>
      </w:r>
      <w:r w:rsidR="009B4D46">
        <w:rPr>
          <w:rFonts w:ascii="Segoe UI Light" w:hAnsi="Segoe UI Light"/>
          <w:szCs w:val="24"/>
        </w:rPr>
        <w:t xml:space="preserve"> </w:t>
      </w:r>
      <w:r w:rsidR="002F30BA">
        <w:rPr>
          <w:rFonts w:ascii="Segoe UI Light" w:hAnsi="Segoe UI Light"/>
          <w:szCs w:val="24"/>
        </w:rPr>
        <w:t>need to define the entity’s beginning, middle or end.</w:t>
      </w:r>
    </w:p>
    <w:p w14:paraId="5C91EF8E" w14:textId="60BBCC33" w:rsidR="00FC0877" w:rsidRPr="006D6DC5" w:rsidRDefault="001B2880" w:rsidP="0079649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The continuity of the initiative would shift from being defined by dates to being defined by ongoing </w:t>
      </w:r>
      <w:r w:rsidR="003F0C99">
        <w:rPr>
          <w:rFonts w:ascii="Segoe UI Light" w:hAnsi="Segoe UI Light"/>
          <w:szCs w:val="24"/>
        </w:rPr>
        <w:t xml:space="preserve">and largely internal </w:t>
      </w:r>
      <w:r>
        <w:rPr>
          <w:rFonts w:ascii="Segoe UI Light" w:hAnsi="Segoe UI Light"/>
          <w:szCs w:val="24"/>
        </w:rPr>
        <w:t xml:space="preserve">(as opposed to </w:t>
      </w:r>
      <w:r w:rsidR="009470FB">
        <w:rPr>
          <w:rFonts w:ascii="Segoe UI Light" w:hAnsi="Segoe UI Light"/>
          <w:szCs w:val="24"/>
        </w:rPr>
        <w:t>repeated</w:t>
      </w:r>
      <w:r w:rsidR="003F0C99">
        <w:rPr>
          <w:rFonts w:ascii="Segoe UI Light" w:hAnsi="Segoe UI Light"/>
          <w:szCs w:val="24"/>
        </w:rPr>
        <w:t xml:space="preserve"> external</w:t>
      </w:r>
      <w:r>
        <w:rPr>
          <w:rFonts w:ascii="Segoe UI Light" w:hAnsi="Segoe UI Light"/>
          <w:szCs w:val="24"/>
        </w:rPr>
        <w:t xml:space="preserve">) analysis of its </w:t>
      </w:r>
      <w:r w:rsidR="009B4D46">
        <w:rPr>
          <w:rFonts w:ascii="Segoe UI Light" w:hAnsi="Segoe UI Light"/>
          <w:szCs w:val="24"/>
        </w:rPr>
        <w:t xml:space="preserve">continuing </w:t>
      </w:r>
      <w:r>
        <w:rPr>
          <w:rFonts w:ascii="Segoe UI Light" w:hAnsi="Segoe UI Light"/>
          <w:szCs w:val="24"/>
        </w:rPr>
        <w:t xml:space="preserve">relevance and </w:t>
      </w:r>
      <w:r w:rsidR="009B4D46">
        <w:rPr>
          <w:rFonts w:ascii="Segoe UI Light" w:hAnsi="Segoe UI Light"/>
          <w:szCs w:val="24"/>
        </w:rPr>
        <w:t>effectiveness</w:t>
      </w:r>
      <w:r w:rsidR="00C07719">
        <w:rPr>
          <w:rFonts w:ascii="Segoe UI Light" w:hAnsi="Segoe UI Light"/>
          <w:szCs w:val="24"/>
        </w:rPr>
        <w:t xml:space="preserve">. </w:t>
      </w:r>
      <w:r w:rsidR="00584012">
        <w:rPr>
          <w:rFonts w:ascii="Segoe UI Light" w:hAnsi="Segoe UI Light"/>
          <w:szCs w:val="24"/>
        </w:rPr>
        <w:t>T</w:t>
      </w:r>
      <w:r w:rsidR="002F30BA">
        <w:rPr>
          <w:rFonts w:ascii="Segoe UI Light" w:hAnsi="Segoe UI Light"/>
          <w:szCs w:val="24"/>
        </w:rPr>
        <w:t xml:space="preserve">here would have to be </w:t>
      </w:r>
      <w:r w:rsidR="00FC0877">
        <w:rPr>
          <w:rFonts w:ascii="Segoe UI Light" w:hAnsi="Segoe UI Light"/>
          <w:szCs w:val="24"/>
        </w:rPr>
        <w:t xml:space="preserve">appropriate </w:t>
      </w:r>
      <w:r w:rsidR="009B4D46">
        <w:rPr>
          <w:rFonts w:ascii="Segoe UI Light" w:hAnsi="Segoe UI Light"/>
          <w:szCs w:val="24"/>
        </w:rPr>
        <w:t>– perhaps ‘smarter’ forms of – i</w:t>
      </w:r>
      <w:r w:rsidR="00FC0877">
        <w:rPr>
          <w:rFonts w:ascii="Segoe UI Light" w:hAnsi="Segoe UI Light"/>
          <w:szCs w:val="24"/>
        </w:rPr>
        <w:t xml:space="preserve">ncentives, checks and </w:t>
      </w:r>
      <w:r w:rsidR="00FC0877" w:rsidRPr="006D6DC5">
        <w:rPr>
          <w:rFonts w:ascii="Segoe UI Light" w:hAnsi="Segoe UI Light"/>
          <w:szCs w:val="24"/>
        </w:rPr>
        <w:t xml:space="preserve">balances </w:t>
      </w:r>
      <w:r w:rsidR="00A57D8D" w:rsidRPr="006D6DC5">
        <w:rPr>
          <w:rFonts w:ascii="Segoe UI Light" w:hAnsi="Segoe UI Light"/>
          <w:szCs w:val="24"/>
        </w:rPr>
        <w:t>in a</w:t>
      </w:r>
      <w:r w:rsidR="00B433D6" w:rsidRPr="006D6DC5">
        <w:rPr>
          <w:rFonts w:ascii="Segoe UI Light" w:hAnsi="Segoe UI Light"/>
          <w:szCs w:val="24"/>
        </w:rPr>
        <w:t>n</w:t>
      </w:r>
      <w:r w:rsidR="00A57D8D" w:rsidRPr="006D6DC5">
        <w:rPr>
          <w:rFonts w:ascii="Segoe UI Light" w:hAnsi="Segoe UI Light"/>
          <w:szCs w:val="24"/>
        </w:rPr>
        <w:t xml:space="preserve">y partnership agreement </w:t>
      </w:r>
      <w:r w:rsidR="00FC0877" w:rsidRPr="006D6DC5">
        <w:rPr>
          <w:rFonts w:ascii="Segoe UI Light" w:hAnsi="Segoe UI Light"/>
          <w:szCs w:val="24"/>
        </w:rPr>
        <w:t xml:space="preserve">over </w:t>
      </w:r>
      <w:r w:rsidR="002F30BA" w:rsidRPr="006D6DC5">
        <w:rPr>
          <w:rFonts w:ascii="Segoe UI Light" w:hAnsi="Segoe UI Light"/>
          <w:szCs w:val="24"/>
        </w:rPr>
        <w:t xml:space="preserve">the </w:t>
      </w:r>
      <w:r w:rsidR="003F0C99" w:rsidRPr="006D6DC5">
        <w:rPr>
          <w:rFonts w:ascii="Segoe UI Light" w:hAnsi="Segoe UI Light"/>
          <w:szCs w:val="24"/>
        </w:rPr>
        <w:t xml:space="preserve">ongoing substance, process and values of the program and its </w:t>
      </w:r>
      <w:r w:rsidR="00A843A9" w:rsidRPr="006D6DC5">
        <w:rPr>
          <w:rFonts w:ascii="Segoe UI Light" w:hAnsi="Segoe UI Light"/>
          <w:szCs w:val="24"/>
        </w:rPr>
        <w:t xml:space="preserve">external </w:t>
      </w:r>
      <w:r w:rsidR="00B433D6" w:rsidRPr="006D6DC5">
        <w:rPr>
          <w:rFonts w:ascii="Segoe UI Light" w:hAnsi="Segoe UI Light"/>
          <w:szCs w:val="24"/>
        </w:rPr>
        <w:t>relationships</w:t>
      </w:r>
      <w:r w:rsidR="003F0C99" w:rsidRPr="006D6DC5">
        <w:rPr>
          <w:rFonts w:ascii="Segoe UI Light" w:hAnsi="Segoe UI Light"/>
          <w:szCs w:val="24"/>
        </w:rPr>
        <w:t>.</w:t>
      </w:r>
    </w:p>
    <w:p w14:paraId="109D8590" w14:textId="77777777" w:rsidR="000A456E" w:rsidRDefault="000A456E" w:rsidP="00605645">
      <w:pPr>
        <w:keepNext/>
        <w:spacing w:after="80" w:line="240" w:lineRule="auto"/>
        <w:ind w:firstLine="720"/>
        <w:rPr>
          <w:rFonts w:ascii="Segoe UI Light" w:hAnsi="Segoe UI Light" w:cs="Segoe UI Light"/>
          <w:i/>
          <w:color w:val="000099"/>
          <w:szCs w:val="24"/>
        </w:rPr>
      </w:pPr>
    </w:p>
    <w:p w14:paraId="1689C13C" w14:textId="13568CFE" w:rsidR="00605645" w:rsidRPr="004736ED" w:rsidRDefault="006F6953" w:rsidP="00900099">
      <w:pPr>
        <w:pStyle w:val="Heading4a"/>
      </w:pPr>
      <w:bookmarkStart w:id="58" w:name="MetricsOfSuccess"/>
      <w:bookmarkEnd w:id="58"/>
      <w:r>
        <w:t>New metrics of what success looks like</w:t>
      </w:r>
      <w:r w:rsidR="004A5A53">
        <w:t>?</w:t>
      </w:r>
    </w:p>
    <w:p w14:paraId="3C1897F1" w14:textId="4E4875AF" w:rsidR="00605645" w:rsidRDefault="006F6953" w:rsidP="00605645">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Allied to this</w:t>
      </w:r>
      <w:r w:rsidR="00FB4F99">
        <w:rPr>
          <w:rStyle w:val="FootnoteReference"/>
          <w:rFonts w:ascii="Segoe UI Light" w:hAnsi="Segoe UI Light"/>
          <w:szCs w:val="24"/>
        </w:rPr>
        <w:footnoteReference w:id="23"/>
      </w:r>
      <w:r>
        <w:rPr>
          <w:rFonts w:ascii="Segoe UI Light" w:hAnsi="Segoe UI Light"/>
          <w:szCs w:val="24"/>
        </w:rPr>
        <w:t xml:space="preserve"> </w:t>
      </w:r>
      <w:r w:rsidR="00314E80">
        <w:rPr>
          <w:rFonts w:ascii="Segoe UI Light" w:hAnsi="Segoe UI Light"/>
          <w:szCs w:val="24"/>
        </w:rPr>
        <w:t xml:space="preserve">would need to be </w:t>
      </w:r>
      <w:r w:rsidR="00237F0D">
        <w:rPr>
          <w:rFonts w:ascii="Segoe UI Light" w:hAnsi="Segoe UI Light"/>
          <w:szCs w:val="24"/>
        </w:rPr>
        <w:t>meaningful</w:t>
      </w:r>
      <w:r w:rsidR="00FB4F99">
        <w:rPr>
          <w:rFonts w:ascii="Segoe UI Light" w:hAnsi="Segoe UI Light"/>
          <w:szCs w:val="24"/>
        </w:rPr>
        <w:t xml:space="preserve"> progress to the “next level” of monitoring, learning and evaluation </w:t>
      </w:r>
      <w:r w:rsidR="00FE17DA">
        <w:rPr>
          <w:rFonts w:ascii="Segoe UI Light" w:hAnsi="Segoe UI Light"/>
          <w:szCs w:val="24"/>
        </w:rPr>
        <w:t>referred to</w:t>
      </w:r>
      <w:r w:rsidR="00FB4F99">
        <w:rPr>
          <w:rFonts w:ascii="Segoe UI Light" w:hAnsi="Segoe UI Light"/>
          <w:szCs w:val="24"/>
        </w:rPr>
        <w:t xml:space="preserve"> in Roche’s MLE review (footnote </w:t>
      </w:r>
      <w:r w:rsidR="00FB4F99">
        <w:rPr>
          <w:rFonts w:ascii="Segoe UI Light" w:hAnsi="Segoe UI Light"/>
          <w:szCs w:val="24"/>
        </w:rPr>
        <w:fldChar w:fldCharType="begin"/>
      </w:r>
      <w:r w:rsidR="00FB4F99">
        <w:rPr>
          <w:rFonts w:ascii="Segoe UI Light" w:hAnsi="Segoe UI Light"/>
          <w:szCs w:val="24"/>
        </w:rPr>
        <w:instrText xml:space="preserve"> NOTEREF _Ref67648677 </w:instrText>
      </w:r>
      <w:r w:rsidR="00FB4F99">
        <w:rPr>
          <w:rFonts w:ascii="Segoe UI Light" w:hAnsi="Segoe UI Light"/>
          <w:szCs w:val="24"/>
        </w:rPr>
        <w:fldChar w:fldCharType="separate"/>
      </w:r>
      <w:r w:rsidR="00D20EAA">
        <w:rPr>
          <w:rFonts w:ascii="Segoe UI Light" w:hAnsi="Segoe UI Light"/>
          <w:szCs w:val="24"/>
        </w:rPr>
        <w:t>5</w:t>
      </w:r>
      <w:r w:rsidR="00FB4F99">
        <w:rPr>
          <w:rFonts w:ascii="Segoe UI Light" w:hAnsi="Segoe UI Light"/>
          <w:szCs w:val="24"/>
        </w:rPr>
        <w:fldChar w:fldCharType="end"/>
      </w:r>
      <w:r w:rsidR="00FB4F99">
        <w:rPr>
          <w:rFonts w:ascii="Segoe UI Light" w:hAnsi="Segoe UI Light"/>
          <w:szCs w:val="24"/>
        </w:rPr>
        <w:t xml:space="preserve">) </w:t>
      </w:r>
      <w:r w:rsidR="0087413E">
        <w:rPr>
          <w:rFonts w:ascii="Segoe UI Light" w:hAnsi="Segoe UI Light"/>
          <w:szCs w:val="24"/>
        </w:rPr>
        <w:t xml:space="preserve">– </w:t>
      </w:r>
      <w:r w:rsidR="00FB4F99">
        <w:rPr>
          <w:rFonts w:ascii="Segoe UI Light" w:hAnsi="Segoe UI Light"/>
          <w:szCs w:val="24"/>
        </w:rPr>
        <w:t xml:space="preserve">and, in my view, </w:t>
      </w:r>
      <w:r w:rsidR="0087413E">
        <w:rPr>
          <w:rFonts w:ascii="Segoe UI Light" w:hAnsi="Segoe UI Light"/>
          <w:szCs w:val="24"/>
        </w:rPr>
        <w:t xml:space="preserve">routine and </w:t>
      </w:r>
      <w:r w:rsidR="00FB4F99">
        <w:rPr>
          <w:rFonts w:ascii="Segoe UI Light" w:hAnsi="Segoe UI Light"/>
          <w:szCs w:val="24"/>
        </w:rPr>
        <w:t xml:space="preserve">credible analysis of CfC’s </w:t>
      </w:r>
      <w:r w:rsidR="00FB4F99" w:rsidRPr="004F67B8">
        <w:rPr>
          <w:rFonts w:ascii="Segoe UI Light" w:hAnsi="Segoe UI Light"/>
          <w:szCs w:val="24"/>
        </w:rPr>
        <w:t>contribution</w:t>
      </w:r>
      <w:r w:rsidR="00FB4F99">
        <w:rPr>
          <w:rFonts w:ascii="Segoe UI Light" w:hAnsi="Segoe UI Light"/>
          <w:szCs w:val="24"/>
        </w:rPr>
        <w:t xml:space="preserve"> to </w:t>
      </w:r>
      <w:r w:rsidR="006455A0">
        <w:rPr>
          <w:rFonts w:ascii="Segoe UI Light" w:hAnsi="Segoe UI Light"/>
          <w:szCs w:val="24"/>
        </w:rPr>
        <w:t xml:space="preserve">delivering </w:t>
      </w:r>
      <w:r w:rsidR="00FB4F99">
        <w:rPr>
          <w:rFonts w:ascii="Segoe UI Light" w:hAnsi="Segoe UI Light"/>
          <w:szCs w:val="24"/>
        </w:rPr>
        <w:t xml:space="preserve">important policy outcomes. </w:t>
      </w:r>
    </w:p>
    <w:p w14:paraId="0A4CFE2B" w14:textId="4CD796F6" w:rsidR="00A57D8D" w:rsidRDefault="0092598D" w:rsidP="00605645">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From the beginning, CfC</w:t>
      </w:r>
      <w:r w:rsidR="00796D5E">
        <w:rPr>
          <w:rFonts w:ascii="Segoe UI Light" w:hAnsi="Segoe UI Light"/>
          <w:szCs w:val="24"/>
        </w:rPr>
        <w:t>,</w:t>
      </w:r>
      <w:r>
        <w:rPr>
          <w:rFonts w:ascii="Segoe UI Light" w:hAnsi="Segoe UI Light"/>
          <w:szCs w:val="24"/>
        </w:rPr>
        <w:t xml:space="preserve"> and </w:t>
      </w:r>
      <w:r w:rsidR="00796D5E">
        <w:rPr>
          <w:rFonts w:ascii="Segoe UI Light" w:hAnsi="Segoe UI Light"/>
          <w:szCs w:val="24"/>
        </w:rPr>
        <w:t xml:space="preserve">therefore </w:t>
      </w:r>
      <w:r>
        <w:rPr>
          <w:rFonts w:ascii="Segoe UI Light" w:hAnsi="Segoe UI Light"/>
          <w:szCs w:val="24"/>
        </w:rPr>
        <w:t xml:space="preserve">Post, has found it difficult to </w:t>
      </w:r>
      <w:r w:rsidR="00D55CB3">
        <w:rPr>
          <w:rFonts w:ascii="Segoe UI Light" w:hAnsi="Segoe UI Light"/>
          <w:szCs w:val="24"/>
        </w:rPr>
        <w:t>narrate the kind of ‘results’ that are sought under more traditional notions of what aid-funded programs are supposed to deliver</w:t>
      </w:r>
      <w:r w:rsidR="00796D5E">
        <w:rPr>
          <w:rFonts w:ascii="Segoe UI Light" w:hAnsi="Segoe UI Light"/>
          <w:szCs w:val="24"/>
        </w:rPr>
        <w:t>.</w:t>
      </w:r>
      <w:r w:rsidR="00D55CB3">
        <w:rPr>
          <w:rFonts w:ascii="Segoe UI Light" w:hAnsi="Segoe UI Light"/>
          <w:szCs w:val="24"/>
        </w:rPr>
        <w:t xml:space="preserve"> Graham </w:t>
      </w:r>
      <w:proofErr w:type="spellStart"/>
      <w:r w:rsidR="00D55CB3">
        <w:rPr>
          <w:rFonts w:ascii="Segoe UI Light" w:hAnsi="Segoe UI Light"/>
          <w:szCs w:val="24"/>
        </w:rPr>
        <w:t>Teskey</w:t>
      </w:r>
      <w:proofErr w:type="spellEnd"/>
      <w:r w:rsidR="00D55CB3">
        <w:rPr>
          <w:rFonts w:ascii="Segoe UI Light" w:hAnsi="Segoe UI Light"/>
          <w:szCs w:val="24"/>
        </w:rPr>
        <w:t xml:space="preserve"> in his ‘afterword’ </w:t>
      </w:r>
      <w:r w:rsidR="004C0064">
        <w:rPr>
          <w:rFonts w:ascii="Segoe UI Light" w:hAnsi="Segoe UI Light"/>
          <w:szCs w:val="24"/>
        </w:rPr>
        <w:t>to</w:t>
      </w:r>
      <w:r w:rsidR="00D55CB3">
        <w:rPr>
          <w:rFonts w:ascii="Segoe UI Light" w:hAnsi="Segoe UI Light"/>
          <w:szCs w:val="24"/>
        </w:rPr>
        <w:t xml:space="preserve"> CfC’s book</w:t>
      </w:r>
      <w:r w:rsidR="002D07DF">
        <w:rPr>
          <w:rFonts w:ascii="Segoe UI Light" w:hAnsi="Segoe UI Light"/>
          <w:szCs w:val="24"/>
        </w:rPr>
        <w:t xml:space="preserve"> </w:t>
      </w:r>
      <w:r w:rsidR="00D55CB3">
        <w:rPr>
          <w:rFonts w:ascii="Segoe UI Light" w:hAnsi="Segoe UI Light"/>
          <w:szCs w:val="24"/>
        </w:rPr>
        <w:t xml:space="preserve">on </w:t>
      </w:r>
      <w:r w:rsidR="002D07DF">
        <w:rPr>
          <w:rFonts w:ascii="Segoe UI Light" w:hAnsi="Segoe UI Light"/>
          <w:szCs w:val="24"/>
        </w:rPr>
        <w:t>t</w:t>
      </w:r>
      <w:r w:rsidR="00D55CB3">
        <w:rPr>
          <w:rFonts w:ascii="Segoe UI Light" w:hAnsi="Segoe UI Light"/>
          <w:szCs w:val="24"/>
        </w:rPr>
        <w:t xml:space="preserve">hinking and </w:t>
      </w:r>
      <w:r w:rsidR="002D07DF">
        <w:rPr>
          <w:rFonts w:ascii="Segoe UI Light" w:hAnsi="Segoe UI Light"/>
          <w:szCs w:val="24"/>
        </w:rPr>
        <w:t>w</w:t>
      </w:r>
      <w:r w:rsidR="00D55CB3">
        <w:rPr>
          <w:rFonts w:ascii="Segoe UI Light" w:hAnsi="Segoe UI Light"/>
          <w:szCs w:val="24"/>
        </w:rPr>
        <w:t xml:space="preserve">orking </w:t>
      </w:r>
      <w:r w:rsidR="002D07DF">
        <w:rPr>
          <w:rFonts w:ascii="Segoe UI Light" w:hAnsi="Segoe UI Light"/>
          <w:szCs w:val="24"/>
        </w:rPr>
        <w:t>p</w:t>
      </w:r>
      <w:r w:rsidR="00D55CB3">
        <w:rPr>
          <w:rFonts w:ascii="Segoe UI Light" w:hAnsi="Segoe UI Light"/>
          <w:szCs w:val="24"/>
        </w:rPr>
        <w:t xml:space="preserve">olitically in </w:t>
      </w:r>
      <w:r w:rsidR="002D07DF" w:rsidRPr="00673DEE">
        <w:rPr>
          <w:rFonts w:ascii="Segoe UI Light" w:hAnsi="Segoe UI Light"/>
          <w:szCs w:val="24"/>
        </w:rPr>
        <w:t>d</w:t>
      </w:r>
      <w:r w:rsidR="00D55CB3" w:rsidRPr="00673DEE">
        <w:rPr>
          <w:rFonts w:ascii="Segoe UI Light" w:hAnsi="Segoe UI Light"/>
          <w:szCs w:val="24"/>
        </w:rPr>
        <w:t>evelopment</w:t>
      </w:r>
      <w:r w:rsidR="00296D0F" w:rsidRPr="00673DEE">
        <w:rPr>
          <w:rFonts w:ascii="Segoe UI Light" w:hAnsi="Segoe UI Light"/>
          <w:szCs w:val="24"/>
        </w:rPr>
        <w:t xml:space="preserve"> (footnote </w:t>
      </w:r>
      <w:r w:rsidR="00673DEE" w:rsidRPr="00673DEE">
        <w:rPr>
          <w:rFonts w:ascii="Segoe UI Light" w:hAnsi="Segoe UI Light"/>
          <w:szCs w:val="24"/>
        </w:rPr>
        <w:fldChar w:fldCharType="begin"/>
      </w:r>
      <w:r w:rsidR="00673DEE" w:rsidRPr="00673DEE">
        <w:rPr>
          <w:rFonts w:ascii="Segoe UI Light" w:hAnsi="Segoe UI Light"/>
          <w:szCs w:val="24"/>
        </w:rPr>
        <w:instrText xml:space="preserve"> NOTEREF _Ref69729500 </w:instrText>
      </w:r>
      <w:r w:rsidR="00673DEE">
        <w:rPr>
          <w:rFonts w:ascii="Segoe UI Light" w:hAnsi="Segoe UI Light"/>
          <w:szCs w:val="24"/>
        </w:rPr>
        <w:instrText xml:space="preserve"> \* MERGEFORMAT </w:instrText>
      </w:r>
      <w:r w:rsidR="00673DEE" w:rsidRPr="00673DEE">
        <w:rPr>
          <w:rFonts w:ascii="Segoe UI Light" w:hAnsi="Segoe UI Light"/>
          <w:szCs w:val="24"/>
        </w:rPr>
        <w:fldChar w:fldCharType="separate"/>
      </w:r>
      <w:r w:rsidR="00D20EAA">
        <w:rPr>
          <w:rFonts w:ascii="Segoe UI Light" w:hAnsi="Segoe UI Light"/>
          <w:szCs w:val="24"/>
        </w:rPr>
        <w:t>7</w:t>
      </w:r>
      <w:r w:rsidR="00673DEE" w:rsidRPr="00673DEE">
        <w:rPr>
          <w:rFonts w:ascii="Segoe UI Light" w:hAnsi="Segoe UI Light"/>
          <w:szCs w:val="24"/>
        </w:rPr>
        <w:fldChar w:fldCharType="end"/>
      </w:r>
      <w:r w:rsidR="00673DEE">
        <w:rPr>
          <w:rFonts w:ascii="Segoe UI Light" w:hAnsi="Segoe UI Light"/>
          <w:szCs w:val="24"/>
        </w:rPr>
        <w:t xml:space="preserve"> above</w:t>
      </w:r>
      <w:r w:rsidR="00296D0F" w:rsidRPr="00673DEE">
        <w:rPr>
          <w:rFonts w:ascii="Segoe UI Light" w:hAnsi="Segoe UI Light"/>
          <w:szCs w:val="24"/>
        </w:rPr>
        <w:t>)</w:t>
      </w:r>
      <w:r w:rsidR="00296D0F">
        <w:rPr>
          <w:rFonts w:ascii="Segoe UI Light" w:hAnsi="Segoe UI Light"/>
          <w:szCs w:val="24"/>
        </w:rPr>
        <w:t xml:space="preserve"> </w:t>
      </w:r>
      <w:r w:rsidR="00796D5E">
        <w:rPr>
          <w:rFonts w:ascii="Segoe UI Light" w:hAnsi="Segoe UI Light"/>
          <w:szCs w:val="24"/>
        </w:rPr>
        <w:t xml:space="preserve">posited that </w:t>
      </w:r>
      <w:r w:rsidR="001D7567">
        <w:rPr>
          <w:rFonts w:ascii="Segoe UI Light" w:hAnsi="Segoe UI Light"/>
          <w:szCs w:val="24"/>
        </w:rPr>
        <w:t xml:space="preserve">the demand for </w:t>
      </w:r>
      <w:r w:rsidR="00796D5E">
        <w:rPr>
          <w:rFonts w:ascii="Segoe UI Light" w:hAnsi="Segoe UI Light"/>
          <w:szCs w:val="24"/>
        </w:rPr>
        <w:t xml:space="preserve">linear </w:t>
      </w:r>
      <w:r w:rsidR="001D7567">
        <w:rPr>
          <w:rFonts w:ascii="Segoe UI Light" w:hAnsi="Segoe UI Light"/>
          <w:szCs w:val="24"/>
        </w:rPr>
        <w:t>cause-and-effect results attributed to project interventions would be the downfall of adaptive, ‘doing development differentl</w:t>
      </w:r>
      <w:r w:rsidR="004C0064">
        <w:rPr>
          <w:rFonts w:ascii="Segoe UI Light" w:hAnsi="Segoe UI Light"/>
          <w:szCs w:val="24"/>
        </w:rPr>
        <w:t>y’</w:t>
      </w:r>
      <w:r w:rsidR="00FE17DA">
        <w:rPr>
          <w:rFonts w:ascii="Segoe UI Light" w:hAnsi="Segoe UI Light"/>
          <w:szCs w:val="24"/>
        </w:rPr>
        <w:t>,</w:t>
      </w:r>
      <w:r w:rsidR="001D7567">
        <w:rPr>
          <w:rFonts w:ascii="Segoe UI Light" w:hAnsi="Segoe UI Light"/>
          <w:szCs w:val="24"/>
        </w:rPr>
        <w:t xml:space="preserve"> programs. I don’t think that is </w:t>
      </w:r>
      <w:r w:rsidR="00885051">
        <w:rPr>
          <w:rFonts w:ascii="Segoe UI Light" w:hAnsi="Segoe UI Light"/>
          <w:szCs w:val="24"/>
        </w:rPr>
        <w:t>inevitable</w:t>
      </w:r>
      <w:r w:rsidR="001D7567">
        <w:rPr>
          <w:rFonts w:ascii="Segoe UI Light" w:hAnsi="Segoe UI Light"/>
          <w:szCs w:val="24"/>
        </w:rPr>
        <w:t xml:space="preserve">, but (re)defining what success </w:t>
      </w:r>
      <w:r w:rsidR="001D7567" w:rsidRPr="001D7567">
        <w:rPr>
          <w:rFonts w:ascii="Segoe UI Light" w:hAnsi="Segoe UI Light"/>
          <w:i/>
          <w:szCs w:val="24"/>
        </w:rPr>
        <w:t>does</w:t>
      </w:r>
      <w:r w:rsidR="001D7567">
        <w:rPr>
          <w:rFonts w:ascii="Segoe UI Light" w:hAnsi="Segoe UI Light"/>
          <w:szCs w:val="24"/>
        </w:rPr>
        <w:t xml:space="preserve"> look like for </w:t>
      </w:r>
      <w:r w:rsidR="004C0064">
        <w:rPr>
          <w:rFonts w:ascii="Segoe UI Light" w:hAnsi="Segoe UI Light"/>
          <w:szCs w:val="24"/>
        </w:rPr>
        <w:t xml:space="preserve">such a program </w:t>
      </w:r>
      <w:r w:rsidR="001D7567">
        <w:rPr>
          <w:rFonts w:ascii="Segoe UI Light" w:hAnsi="Segoe UI Light"/>
          <w:szCs w:val="24"/>
        </w:rPr>
        <w:t>has</w:t>
      </w:r>
      <w:r w:rsidR="00206935">
        <w:rPr>
          <w:rFonts w:ascii="Segoe UI Light" w:hAnsi="Segoe UI Light"/>
          <w:szCs w:val="24"/>
        </w:rPr>
        <w:t>, certainly,</w:t>
      </w:r>
      <w:r w:rsidR="001D7567">
        <w:rPr>
          <w:rFonts w:ascii="Segoe UI Light" w:hAnsi="Segoe UI Light"/>
          <w:szCs w:val="24"/>
        </w:rPr>
        <w:t xml:space="preserve"> to be a priority.</w:t>
      </w:r>
    </w:p>
    <w:p w14:paraId="162D3967" w14:textId="21978F9A" w:rsidR="00F5333E" w:rsidRPr="00A443C0" w:rsidRDefault="00F5333E" w:rsidP="00367563">
      <w:pPr>
        <w:pStyle w:val="ListParagraph"/>
        <w:numPr>
          <w:ilvl w:val="0"/>
          <w:numId w:val="1"/>
        </w:numPr>
        <w:spacing w:after="80" w:line="240" w:lineRule="auto"/>
        <w:ind w:left="0" w:firstLine="0"/>
        <w:contextualSpacing w:val="0"/>
        <w:rPr>
          <w:rFonts w:ascii="Segoe UI Light" w:hAnsi="Segoe UI Light"/>
          <w:szCs w:val="24"/>
        </w:rPr>
      </w:pPr>
      <w:r w:rsidRPr="00A443C0">
        <w:rPr>
          <w:rFonts w:ascii="Segoe UI Light" w:hAnsi="Segoe UI Light"/>
          <w:szCs w:val="24"/>
        </w:rPr>
        <w:t xml:space="preserve">My view is that Post’s </w:t>
      </w:r>
      <w:r w:rsidR="00AA2520">
        <w:rPr>
          <w:rFonts w:ascii="Segoe UI Light" w:hAnsi="Segoe UI Light"/>
          <w:szCs w:val="24"/>
        </w:rPr>
        <w:t>messaging</w:t>
      </w:r>
      <w:r w:rsidRPr="00A443C0">
        <w:rPr>
          <w:rFonts w:ascii="Segoe UI Light" w:hAnsi="Segoe UI Light"/>
          <w:szCs w:val="24"/>
        </w:rPr>
        <w:t xml:space="preserve"> </w:t>
      </w:r>
      <w:r w:rsidR="00AA2520">
        <w:rPr>
          <w:rFonts w:ascii="Segoe UI Light" w:hAnsi="Segoe UI Light"/>
          <w:szCs w:val="24"/>
        </w:rPr>
        <w:t xml:space="preserve">about </w:t>
      </w:r>
      <w:r w:rsidRPr="00A443C0">
        <w:rPr>
          <w:rFonts w:ascii="Segoe UI Light" w:hAnsi="Segoe UI Light"/>
          <w:szCs w:val="24"/>
        </w:rPr>
        <w:t xml:space="preserve">CfC’s value and impacts has to be communicated </w:t>
      </w:r>
      <w:r w:rsidR="00A443C0" w:rsidRPr="00A443C0">
        <w:rPr>
          <w:rFonts w:ascii="Segoe UI Light" w:hAnsi="Segoe UI Light"/>
          <w:szCs w:val="24"/>
        </w:rPr>
        <w:t xml:space="preserve">with renewed vigour and </w:t>
      </w:r>
      <w:r w:rsidRPr="00A443C0">
        <w:rPr>
          <w:rFonts w:ascii="Segoe UI Light" w:hAnsi="Segoe UI Light"/>
          <w:szCs w:val="24"/>
        </w:rPr>
        <w:t>in more modern, progressive</w:t>
      </w:r>
      <w:r w:rsidR="008314BA">
        <w:rPr>
          <w:rFonts w:ascii="Segoe UI Light" w:hAnsi="Segoe UI Light"/>
          <w:szCs w:val="24"/>
        </w:rPr>
        <w:t xml:space="preserve"> and strategic</w:t>
      </w:r>
      <w:r w:rsidRPr="00A443C0">
        <w:rPr>
          <w:rFonts w:ascii="Segoe UI Light" w:hAnsi="Segoe UI Light"/>
          <w:szCs w:val="24"/>
        </w:rPr>
        <w:t xml:space="preserve"> terms. Terms that relate to what CfC is to DFAT in this new era of integration of aid with foreign affairs and </w:t>
      </w:r>
      <w:r w:rsidR="009F02C4" w:rsidRPr="00A443C0">
        <w:rPr>
          <w:rFonts w:ascii="Segoe UI Light" w:hAnsi="Segoe UI Light"/>
          <w:szCs w:val="24"/>
        </w:rPr>
        <w:t xml:space="preserve">DFAT’s </w:t>
      </w:r>
      <w:r w:rsidRPr="00A443C0">
        <w:rPr>
          <w:rFonts w:ascii="Segoe UI Light" w:hAnsi="Segoe UI Light"/>
          <w:szCs w:val="24"/>
        </w:rPr>
        <w:t xml:space="preserve">wider agendas. </w:t>
      </w:r>
      <w:r w:rsidR="00A443C0" w:rsidRPr="00A443C0">
        <w:rPr>
          <w:rFonts w:ascii="Segoe UI Light" w:hAnsi="Segoe UI Light"/>
          <w:szCs w:val="24"/>
        </w:rPr>
        <w:t xml:space="preserve">Too little is understood in Canberra about </w:t>
      </w:r>
      <w:r w:rsidR="00FE17DA">
        <w:rPr>
          <w:rFonts w:ascii="Segoe UI Light" w:hAnsi="Segoe UI Light"/>
          <w:szCs w:val="24"/>
        </w:rPr>
        <w:t>the remarkable (if subtle)</w:t>
      </w:r>
      <w:r w:rsidR="00A443C0" w:rsidRPr="00A443C0">
        <w:rPr>
          <w:rFonts w:ascii="Segoe UI Light" w:hAnsi="Segoe UI Light"/>
          <w:szCs w:val="24"/>
        </w:rPr>
        <w:t xml:space="preserve"> integration of aid with </w:t>
      </w:r>
      <w:r w:rsidR="00A82310">
        <w:rPr>
          <w:rFonts w:ascii="Segoe UI Light" w:hAnsi="Segoe UI Light"/>
          <w:szCs w:val="24"/>
        </w:rPr>
        <w:t xml:space="preserve">wider </w:t>
      </w:r>
      <w:r w:rsidR="00A443C0" w:rsidRPr="00A443C0">
        <w:rPr>
          <w:rFonts w:ascii="Segoe UI Light" w:hAnsi="Segoe UI Light"/>
          <w:szCs w:val="24"/>
        </w:rPr>
        <w:t xml:space="preserve">foreign affairs interests that is CfC. </w:t>
      </w:r>
      <w:r w:rsidRPr="00A443C0">
        <w:rPr>
          <w:rFonts w:ascii="Segoe UI Light" w:hAnsi="Segoe UI Light"/>
          <w:szCs w:val="24"/>
        </w:rPr>
        <w:t>CfC is not just an aid</w:t>
      </w:r>
      <w:r w:rsidR="009D60CD" w:rsidRPr="00A443C0">
        <w:rPr>
          <w:rFonts w:ascii="Segoe UI Light" w:hAnsi="Segoe UI Light"/>
          <w:szCs w:val="24"/>
        </w:rPr>
        <w:t xml:space="preserve">-funded </w:t>
      </w:r>
      <w:r w:rsidRPr="00A443C0">
        <w:rPr>
          <w:rFonts w:ascii="Segoe UI Light" w:hAnsi="Segoe UI Light"/>
          <w:szCs w:val="24"/>
        </w:rPr>
        <w:t xml:space="preserve">program </w:t>
      </w:r>
      <w:r w:rsidRPr="00A443C0">
        <w:rPr>
          <w:rFonts w:ascii="Segoe UI Light" w:hAnsi="Segoe UI Light"/>
          <w:i/>
          <w:szCs w:val="24"/>
        </w:rPr>
        <w:t>‘in line with’</w:t>
      </w:r>
      <w:r w:rsidRPr="00A443C0">
        <w:rPr>
          <w:rFonts w:ascii="Segoe UI Light" w:hAnsi="Segoe UI Light"/>
          <w:szCs w:val="24"/>
        </w:rPr>
        <w:t xml:space="preserve"> broad</w:t>
      </w:r>
      <w:r w:rsidR="008314BA">
        <w:rPr>
          <w:rFonts w:ascii="Segoe UI Light" w:hAnsi="Segoe UI Light"/>
          <w:szCs w:val="24"/>
        </w:rPr>
        <w:t>er</w:t>
      </w:r>
      <w:r w:rsidRPr="00A443C0">
        <w:rPr>
          <w:rFonts w:ascii="Segoe UI Light" w:hAnsi="Segoe UI Light"/>
          <w:szCs w:val="24"/>
        </w:rPr>
        <w:t xml:space="preserve"> </w:t>
      </w:r>
      <w:r w:rsidR="008314BA">
        <w:rPr>
          <w:rFonts w:ascii="Segoe UI Light" w:hAnsi="Segoe UI Light"/>
          <w:szCs w:val="24"/>
        </w:rPr>
        <w:t xml:space="preserve">DFAT </w:t>
      </w:r>
      <w:r w:rsidRPr="00A443C0">
        <w:rPr>
          <w:rFonts w:ascii="Segoe UI Light" w:hAnsi="Segoe UI Light"/>
          <w:szCs w:val="24"/>
        </w:rPr>
        <w:t xml:space="preserve">country-programming parameters, but it is </w:t>
      </w:r>
      <w:r w:rsidR="009D60CD" w:rsidRPr="00A443C0">
        <w:rPr>
          <w:rFonts w:ascii="Segoe UI Light" w:hAnsi="Segoe UI Light"/>
          <w:szCs w:val="24"/>
        </w:rPr>
        <w:t xml:space="preserve">– much more interestingly – </w:t>
      </w:r>
      <w:r w:rsidRPr="00A443C0">
        <w:rPr>
          <w:rFonts w:ascii="Segoe UI Light" w:hAnsi="Segoe UI Light"/>
          <w:szCs w:val="24"/>
        </w:rPr>
        <w:t xml:space="preserve">actually an instrument </w:t>
      </w:r>
      <w:r w:rsidR="001110DC" w:rsidRPr="00A443C0">
        <w:rPr>
          <w:rFonts w:ascii="Segoe UI Light" w:hAnsi="Segoe UI Light"/>
          <w:szCs w:val="24"/>
        </w:rPr>
        <w:t xml:space="preserve">integral to and </w:t>
      </w:r>
      <w:r w:rsidRPr="00A443C0">
        <w:rPr>
          <w:rFonts w:ascii="Segoe UI Light" w:hAnsi="Segoe UI Light"/>
          <w:szCs w:val="24"/>
        </w:rPr>
        <w:t>delivering on the objectives of Australia’s wider presence</w:t>
      </w:r>
      <w:r w:rsidR="00714372" w:rsidRPr="00A443C0">
        <w:rPr>
          <w:rFonts w:ascii="Segoe UI Light" w:hAnsi="Segoe UI Light"/>
          <w:szCs w:val="24"/>
        </w:rPr>
        <w:t>,</w:t>
      </w:r>
      <w:r w:rsidR="009D60CD" w:rsidRPr="00A443C0">
        <w:rPr>
          <w:rFonts w:ascii="Segoe UI Light" w:hAnsi="Segoe UI Light"/>
          <w:szCs w:val="24"/>
        </w:rPr>
        <w:t xml:space="preserve"> </w:t>
      </w:r>
      <w:r w:rsidRPr="00A443C0">
        <w:rPr>
          <w:rFonts w:ascii="Segoe UI Light" w:hAnsi="Segoe UI Light"/>
          <w:szCs w:val="24"/>
        </w:rPr>
        <w:t>efforts</w:t>
      </w:r>
      <w:r w:rsidR="00714372" w:rsidRPr="00A443C0">
        <w:rPr>
          <w:rFonts w:ascii="Segoe UI Light" w:hAnsi="Segoe UI Light"/>
          <w:szCs w:val="24"/>
        </w:rPr>
        <w:t xml:space="preserve"> and approaches</w:t>
      </w:r>
      <w:r w:rsidR="008314BA">
        <w:rPr>
          <w:rFonts w:ascii="Segoe UI Light" w:hAnsi="Segoe UI Light"/>
          <w:szCs w:val="24"/>
        </w:rPr>
        <w:t xml:space="preserve"> –</w:t>
      </w:r>
      <w:r w:rsidR="00E1723B">
        <w:rPr>
          <w:rFonts w:ascii="Segoe UI Light" w:hAnsi="Segoe UI Light"/>
          <w:szCs w:val="24"/>
        </w:rPr>
        <w:t xml:space="preserve"> not least in the kind of middle-income South East Asian country </w:t>
      </w:r>
      <w:r w:rsidR="00545AEA">
        <w:rPr>
          <w:rFonts w:ascii="Segoe UI Light" w:hAnsi="Segoe UI Light"/>
          <w:szCs w:val="24"/>
        </w:rPr>
        <w:t xml:space="preserve">whose prosperity and stability </w:t>
      </w:r>
      <w:r w:rsidR="00E1723B">
        <w:rPr>
          <w:rFonts w:ascii="Segoe UI Light" w:hAnsi="Segoe UI Light"/>
          <w:szCs w:val="24"/>
        </w:rPr>
        <w:t>is important to Australia.</w:t>
      </w:r>
    </w:p>
    <w:p w14:paraId="3DC02480" w14:textId="7F072D44" w:rsidR="00262050" w:rsidRDefault="00A443C0" w:rsidP="0026205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At a purely practical level that will help generate a better and more relevant concept of how CfC’s performance should be gauged. At the more strategic level it will demonstrate how development initiatives are adapting and contributing to a new set of parameters defining </w:t>
      </w:r>
      <w:r w:rsidR="00367B82">
        <w:rPr>
          <w:rFonts w:ascii="Segoe UI Light" w:hAnsi="Segoe UI Light"/>
          <w:szCs w:val="24"/>
        </w:rPr>
        <w:t xml:space="preserve">modern </w:t>
      </w:r>
      <w:r>
        <w:rPr>
          <w:rFonts w:ascii="Segoe UI Light" w:hAnsi="Segoe UI Light"/>
          <w:szCs w:val="24"/>
        </w:rPr>
        <w:t>aid engagement.</w:t>
      </w:r>
    </w:p>
    <w:p w14:paraId="4ADC592A" w14:textId="05D52FD9" w:rsidR="00262050" w:rsidRPr="00262050" w:rsidRDefault="00262050" w:rsidP="00262050">
      <w:pPr>
        <w:pStyle w:val="ListParagraph"/>
        <w:numPr>
          <w:ilvl w:val="0"/>
          <w:numId w:val="1"/>
        </w:numPr>
        <w:spacing w:after="80" w:line="240" w:lineRule="auto"/>
        <w:ind w:left="0" w:firstLine="0"/>
        <w:contextualSpacing w:val="0"/>
        <w:rPr>
          <w:rFonts w:ascii="Segoe UI Light" w:hAnsi="Segoe UI Light"/>
          <w:szCs w:val="24"/>
        </w:rPr>
      </w:pPr>
      <w:r w:rsidRPr="00262050">
        <w:rPr>
          <w:rFonts w:ascii="Segoe UI Light" w:hAnsi="Segoe UI Light"/>
          <w:szCs w:val="24"/>
        </w:rPr>
        <w:t>However, this raises obvious further questions for TAF and how it wishes</w:t>
      </w:r>
      <w:r>
        <w:rPr>
          <w:rFonts w:ascii="Segoe UI Light" w:hAnsi="Segoe UI Light"/>
          <w:szCs w:val="24"/>
        </w:rPr>
        <w:t xml:space="preserve"> to be perceived or called upon, and th</w:t>
      </w:r>
      <w:r w:rsidR="00427EC7">
        <w:rPr>
          <w:rFonts w:ascii="Segoe UI Light" w:hAnsi="Segoe UI Light"/>
          <w:szCs w:val="24"/>
        </w:rPr>
        <w:t>ose</w:t>
      </w:r>
      <w:r>
        <w:rPr>
          <w:rFonts w:ascii="Segoe UI Light" w:hAnsi="Segoe UI Light"/>
          <w:szCs w:val="24"/>
        </w:rPr>
        <w:t xml:space="preserve"> needs discussing.</w:t>
      </w:r>
    </w:p>
    <w:p w14:paraId="06198D67" w14:textId="77777777" w:rsidR="000A456E" w:rsidRDefault="000A456E" w:rsidP="00AD7982">
      <w:pPr>
        <w:keepNext/>
        <w:spacing w:after="80" w:line="240" w:lineRule="auto"/>
        <w:ind w:firstLine="720"/>
        <w:rPr>
          <w:rFonts w:ascii="Segoe UI Light" w:hAnsi="Segoe UI Light" w:cs="Segoe UI Light"/>
          <w:i/>
          <w:color w:val="000099"/>
          <w:szCs w:val="24"/>
        </w:rPr>
      </w:pPr>
    </w:p>
    <w:p w14:paraId="1F6A39F4" w14:textId="55BD81D2" w:rsidR="00AD7982" w:rsidRPr="004E1577" w:rsidRDefault="004E1577" w:rsidP="00900099">
      <w:pPr>
        <w:pStyle w:val="Heading4a"/>
      </w:pPr>
      <w:bookmarkStart w:id="59" w:name="Structure"/>
      <w:bookmarkEnd w:id="59"/>
      <w:r>
        <w:t xml:space="preserve">The </w:t>
      </w:r>
      <w:r w:rsidR="004E0E68">
        <w:t>structure</w:t>
      </w:r>
      <w:r>
        <w:t xml:space="preserve"> of the </w:t>
      </w:r>
      <w:r w:rsidR="00826510">
        <w:t>partnership</w:t>
      </w:r>
      <w:r w:rsidR="007D52F1">
        <w:t xml:space="preserve"> and its implications</w:t>
      </w:r>
    </w:p>
    <w:p w14:paraId="1E62AEE5" w14:textId="1CF9180F" w:rsidR="00262050" w:rsidRDefault="00516CA6" w:rsidP="00A443C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From its concept stage, CfC was </w:t>
      </w:r>
      <w:r w:rsidR="00A570E2">
        <w:rPr>
          <w:rFonts w:ascii="Segoe UI Light" w:hAnsi="Segoe UI Light"/>
          <w:szCs w:val="24"/>
        </w:rPr>
        <w:t>configured as</w:t>
      </w:r>
      <w:r>
        <w:rPr>
          <w:rFonts w:ascii="Segoe UI Light" w:hAnsi="Segoe UI Light"/>
          <w:szCs w:val="24"/>
        </w:rPr>
        <w:t xml:space="preserve"> a direct aid gr</w:t>
      </w:r>
      <w:r w:rsidR="00A570E2">
        <w:rPr>
          <w:rFonts w:ascii="Segoe UI Light" w:hAnsi="Segoe UI Light"/>
          <w:szCs w:val="24"/>
        </w:rPr>
        <w:t>ant to an international NGO</w:t>
      </w:r>
      <w:r>
        <w:rPr>
          <w:rFonts w:ascii="Segoe UI Light" w:hAnsi="Segoe UI Light"/>
          <w:szCs w:val="24"/>
        </w:rPr>
        <w:t xml:space="preserve"> for a number of reasons. </w:t>
      </w:r>
      <w:r w:rsidR="00893604">
        <w:rPr>
          <w:rFonts w:ascii="Segoe UI Light" w:hAnsi="Segoe UI Light"/>
          <w:szCs w:val="24"/>
        </w:rPr>
        <w:t>The identification of relevant policy and civil society skills and experience was certainly one. But others were m</w:t>
      </w:r>
      <w:r w:rsidR="00CC0428">
        <w:rPr>
          <w:rFonts w:ascii="Segoe UI Light" w:hAnsi="Segoe UI Light"/>
          <w:szCs w:val="24"/>
        </w:rPr>
        <w:t xml:space="preserve">ore tactical and related to managing potential reputational and political risks inherent to new approaches and ways of working in sensitive contexts. </w:t>
      </w:r>
    </w:p>
    <w:p w14:paraId="3232723A" w14:textId="408059C8" w:rsidR="00AD7982" w:rsidRDefault="004E408D" w:rsidP="00A443C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Officially</w:t>
      </w:r>
      <w:r w:rsidR="0014144D">
        <w:rPr>
          <w:rFonts w:ascii="Segoe UI Light" w:hAnsi="Segoe UI Light"/>
          <w:szCs w:val="24"/>
        </w:rPr>
        <w:t>,</w:t>
      </w:r>
      <w:r>
        <w:rPr>
          <w:rFonts w:ascii="Segoe UI Light" w:hAnsi="Segoe UI Light"/>
          <w:szCs w:val="24"/>
        </w:rPr>
        <w:t xml:space="preserve"> g</w:t>
      </w:r>
      <w:r w:rsidR="00C029A0">
        <w:rPr>
          <w:rFonts w:ascii="Segoe UI Light" w:hAnsi="Segoe UI Light"/>
          <w:szCs w:val="24"/>
        </w:rPr>
        <w:t xml:space="preserve">rants </w:t>
      </w:r>
      <w:r w:rsidR="000270ED" w:rsidRPr="00C029A0">
        <w:rPr>
          <w:rFonts w:ascii="Segoe UI Light" w:hAnsi="Segoe UI Light"/>
          <w:szCs w:val="24"/>
        </w:rPr>
        <w:t>"</w:t>
      </w:r>
      <w:r w:rsidR="004B415E">
        <w:rPr>
          <w:rFonts w:ascii="Segoe UI Light" w:hAnsi="Segoe UI Light"/>
          <w:szCs w:val="24"/>
        </w:rPr>
        <w:t xml:space="preserve">… </w:t>
      </w:r>
      <w:r w:rsidR="000270ED" w:rsidRPr="00C029A0">
        <w:rPr>
          <w:rFonts w:ascii="Segoe UI Light" w:hAnsi="Segoe UI Light"/>
          <w:szCs w:val="24"/>
        </w:rPr>
        <w:t>help address one or more of the Australian Government’s policy outcomes while assisting the grantee achieve its objectives"</w:t>
      </w:r>
      <w:r w:rsidR="0091339D">
        <w:rPr>
          <w:rFonts w:ascii="Segoe UI Light" w:hAnsi="Segoe UI Light"/>
          <w:szCs w:val="24"/>
        </w:rPr>
        <w:t xml:space="preserve"> </w:t>
      </w:r>
      <w:r w:rsidR="00C029A0">
        <w:rPr>
          <w:rFonts w:ascii="Segoe UI Light" w:hAnsi="Segoe UI Light"/>
          <w:szCs w:val="24"/>
        </w:rPr>
        <w:t xml:space="preserve">(footnote </w:t>
      </w:r>
      <w:r w:rsidR="00C029A0">
        <w:rPr>
          <w:rFonts w:ascii="Segoe UI Light" w:hAnsi="Segoe UI Light"/>
          <w:szCs w:val="24"/>
        </w:rPr>
        <w:fldChar w:fldCharType="begin"/>
      </w:r>
      <w:r w:rsidR="00C029A0">
        <w:rPr>
          <w:rFonts w:ascii="Segoe UI Light" w:hAnsi="Segoe UI Light"/>
          <w:szCs w:val="24"/>
        </w:rPr>
        <w:instrText xml:space="preserve"> NOTEREF _Ref67927854 \p  \* MERGEFORMAT </w:instrText>
      </w:r>
      <w:r w:rsidR="00C029A0">
        <w:rPr>
          <w:rFonts w:ascii="Segoe UI Light" w:hAnsi="Segoe UI Light"/>
          <w:szCs w:val="24"/>
        </w:rPr>
        <w:fldChar w:fldCharType="separate"/>
      </w:r>
      <w:r w:rsidR="00D20EAA">
        <w:rPr>
          <w:rFonts w:ascii="Segoe UI Light" w:hAnsi="Segoe UI Light"/>
          <w:szCs w:val="24"/>
        </w:rPr>
        <w:t>3 above</w:t>
      </w:r>
      <w:r w:rsidR="00C029A0">
        <w:rPr>
          <w:rFonts w:ascii="Segoe UI Light" w:hAnsi="Segoe UI Light"/>
          <w:szCs w:val="24"/>
        </w:rPr>
        <w:fldChar w:fldCharType="end"/>
      </w:r>
      <w:r w:rsidR="00C029A0">
        <w:rPr>
          <w:rFonts w:ascii="Segoe UI Light" w:hAnsi="Segoe UI Light"/>
          <w:szCs w:val="24"/>
        </w:rPr>
        <w:t xml:space="preserve">). This implies </w:t>
      </w:r>
      <w:r w:rsidR="004B415E">
        <w:rPr>
          <w:rFonts w:ascii="Segoe UI Light" w:hAnsi="Segoe UI Light"/>
          <w:szCs w:val="24"/>
        </w:rPr>
        <w:t xml:space="preserve">a </w:t>
      </w:r>
      <w:r w:rsidR="004B415E">
        <w:rPr>
          <w:rFonts w:ascii="Segoe UI Light" w:hAnsi="Segoe UI Light"/>
          <w:szCs w:val="24"/>
        </w:rPr>
        <w:lastRenderedPageBreak/>
        <w:t>more subtle partnership arrangement than a customer-supplier contract for services provided</w:t>
      </w:r>
      <w:r w:rsidR="0014144D">
        <w:rPr>
          <w:rFonts w:ascii="Segoe UI Light" w:hAnsi="Segoe UI Light"/>
          <w:szCs w:val="24"/>
        </w:rPr>
        <w:t>. A</w:t>
      </w:r>
      <w:r w:rsidR="004B415E">
        <w:rPr>
          <w:rFonts w:ascii="Segoe UI Light" w:hAnsi="Segoe UI Light"/>
          <w:szCs w:val="24"/>
        </w:rPr>
        <w:t xml:space="preserve"> direct aid grant might be said to be about providing resources for an established organisation to </w:t>
      </w:r>
      <w:r w:rsidR="008313F1">
        <w:rPr>
          <w:rFonts w:ascii="Segoe UI Light" w:hAnsi="Segoe UI Light"/>
          <w:szCs w:val="24"/>
        </w:rPr>
        <w:t xml:space="preserve">get on and do </w:t>
      </w:r>
      <w:r w:rsidR="004B415E">
        <w:rPr>
          <w:rFonts w:ascii="Segoe UI Light" w:hAnsi="Segoe UI Light"/>
          <w:szCs w:val="24"/>
        </w:rPr>
        <w:t>what it does</w:t>
      </w:r>
      <w:r w:rsidR="008313F1">
        <w:rPr>
          <w:rFonts w:ascii="Segoe UI Light" w:hAnsi="Segoe UI Light"/>
          <w:szCs w:val="24"/>
        </w:rPr>
        <w:t xml:space="preserve"> best</w:t>
      </w:r>
      <w:r w:rsidR="004B415E">
        <w:rPr>
          <w:rFonts w:ascii="Segoe UI Light" w:hAnsi="Segoe UI Light"/>
          <w:szCs w:val="24"/>
        </w:rPr>
        <w:t xml:space="preserve">, </w:t>
      </w:r>
      <w:r w:rsidR="003E7AD0">
        <w:rPr>
          <w:rFonts w:ascii="Segoe UI Light" w:hAnsi="Segoe UI Light"/>
          <w:szCs w:val="24"/>
        </w:rPr>
        <w:t>confident</w:t>
      </w:r>
      <w:r w:rsidR="008313F1">
        <w:rPr>
          <w:rFonts w:ascii="Segoe UI Light" w:hAnsi="Segoe UI Light"/>
          <w:szCs w:val="24"/>
        </w:rPr>
        <w:t xml:space="preserve"> that</w:t>
      </w:r>
      <w:r w:rsidR="004B415E">
        <w:rPr>
          <w:rFonts w:ascii="Segoe UI Light" w:hAnsi="Segoe UI Light"/>
          <w:szCs w:val="24"/>
        </w:rPr>
        <w:t xml:space="preserve"> what it does is relevant to the grant-giver’s interests</w:t>
      </w:r>
      <w:r w:rsidR="00A570E2">
        <w:rPr>
          <w:rFonts w:ascii="Segoe UI Light" w:hAnsi="Segoe UI Light"/>
          <w:szCs w:val="24"/>
        </w:rPr>
        <w:t xml:space="preserve"> too</w:t>
      </w:r>
      <w:r w:rsidR="004B415E">
        <w:rPr>
          <w:rFonts w:ascii="Segoe UI Light" w:hAnsi="Segoe UI Light"/>
          <w:szCs w:val="24"/>
        </w:rPr>
        <w:t xml:space="preserve">. </w:t>
      </w:r>
      <w:r w:rsidR="008C2620">
        <w:rPr>
          <w:rFonts w:ascii="Segoe UI Light" w:hAnsi="Segoe UI Light"/>
          <w:szCs w:val="24"/>
        </w:rPr>
        <w:t>That confidence needs to be maintained, of course</w:t>
      </w:r>
      <w:r w:rsidR="005C3CD5">
        <w:rPr>
          <w:rFonts w:ascii="Segoe UI Light" w:hAnsi="Segoe UI Light"/>
          <w:szCs w:val="24"/>
        </w:rPr>
        <w:t>, otherwise the purpose of the grant becomes obsolete</w:t>
      </w:r>
      <w:r w:rsidR="00C407DC">
        <w:rPr>
          <w:rFonts w:ascii="Segoe UI Light" w:hAnsi="Segoe UI Light"/>
          <w:szCs w:val="24"/>
        </w:rPr>
        <w:t>,</w:t>
      </w:r>
      <w:r w:rsidR="003B52D8">
        <w:rPr>
          <w:rFonts w:ascii="Segoe UI Light" w:hAnsi="Segoe UI Light"/>
          <w:szCs w:val="24"/>
        </w:rPr>
        <w:t xml:space="preserve"> at least from the grant-giver’s perspective</w:t>
      </w:r>
      <w:r w:rsidR="005C3CD5">
        <w:rPr>
          <w:rFonts w:ascii="Segoe UI Light" w:hAnsi="Segoe UI Light"/>
          <w:szCs w:val="24"/>
        </w:rPr>
        <w:t>.</w:t>
      </w:r>
    </w:p>
    <w:p w14:paraId="1964FFCA" w14:textId="03F256E8" w:rsidR="008B65AF" w:rsidRDefault="008B65AF" w:rsidP="00A443C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Careful management of the relationships</w:t>
      </w:r>
      <w:r w:rsidR="00940C30">
        <w:rPr>
          <w:rFonts w:ascii="Segoe UI Light" w:hAnsi="Segoe UI Light"/>
          <w:szCs w:val="24"/>
        </w:rPr>
        <w:t xml:space="preserve">, described as “arm’s length”, with TAF afforded a “long leash”, has </w:t>
      </w:r>
      <w:r w:rsidR="00B94AE5">
        <w:rPr>
          <w:rFonts w:ascii="Segoe UI Light" w:hAnsi="Segoe UI Light"/>
          <w:szCs w:val="24"/>
        </w:rPr>
        <w:t xml:space="preserve">successfully </w:t>
      </w:r>
      <w:r w:rsidR="00940C30">
        <w:rPr>
          <w:rFonts w:ascii="Segoe UI Light" w:hAnsi="Segoe UI Light"/>
          <w:szCs w:val="24"/>
        </w:rPr>
        <w:t xml:space="preserve">allowed TAF the flexibility and authority to pursue CfC in its own style, while also allowing </w:t>
      </w:r>
      <w:r w:rsidR="003524BF">
        <w:rPr>
          <w:rFonts w:ascii="Segoe UI Light" w:hAnsi="Segoe UI Light"/>
          <w:szCs w:val="24"/>
        </w:rPr>
        <w:t xml:space="preserve">strategic input by DFAT. </w:t>
      </w:r>
    </w:p>
    <w:p w14:paraId="1601D65A" w14:textId="255DE4EE" w:rsidR="00246464" w:rsidRDefault="00B94AE5" w:rsidP="00A443C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B</w:t>
      </w:r>
      <w:r w:rsidR="00246464">
        <w:rPr>
          <w:rFonts w:ascii="Segoe UI Light" w:hAnsi="Segoe UI Light"/>
          <w:szCs w:val="24"/>
        </w:rPr>
        <w:t>oth parties have had to learn themselves into this subtle relationship</w:t>
      </w:r>
      <w:r w:rsidR="00367563">
        <w:rPr>
          <w:rFonts w:ascii="Segoe UI Light" w:hAnsi="Segoe UI Light"/>
          <w:szCs w:val="24"/>
        </w:rPr>
        <w:t xml:space="preserve">, and have done so </w:t>
      </w:r>
      <w:r w:rsidR="009E502E">
        <w:rPr>
          <w:rFonts w:ascii="Segoe UI Light" w:hAnsi="Segoe UI Light"/>
          <w:szCs w:val="24"/>
        </w:rPr>
        <w:t>to good effect</w:t>
      </w:r>
      <w:r w:rsidR="00367563">
        <w:rPr>
          <w:rFonts w:ascii="Segoe UI Light" w:hAnsi="Segoe UI Light"/>
          <w:szCs w:val="24"/>
        </w:rPr>
        <w:t xml:space="preserve">. </w:t>
      </w:r>
      <w:r>
        <w:rPr>
          <w:rFonts w:ascii="Segoe UI Light" w:hAnsi="Segoe UI Light"/>
          <w:szCs w:val="24"/>
        </w:rPr>
        <w:t>T</w:t>
      </w:r>
      <w:r w:rsidR="00367563">
        <w:rPr>
          <w:rFonts w:ascii="Segoe UI Light" w:hAnsi="Segoe UI Light"/>
          <w:szCs w:val="24"/>
        </w:rPr>
        <w:t xml:space="preserve">here is inevitably sometimes mild contention over what “arm’s length” and “long leashes” look like </w:t>
      </w:r>
      <w:r w:rsidR="009635B6">
        <w:rPr>
          <w:rFonts w:ascii="Segoe UI Light" w:hAnsi="Segoe UI Light"/>
          <w:szCs w:val="24"/>
        </w:rPr>
        <w:t xml:space="preserve">for each party </w:t>
      </w:r>
      <w:r w:rsidR="00367563">
        <w:rPr>
          <w:rFonts w:ascii="Segoe UI Light" w:hAnsi="Segoe UI Light"/>
          <w:szCs w:val="24"/>
        </w:rPr>
        <w:t xml:space="preserve">– particularly perhaps over choice of reform tracks (degree of interest to CfC in terms of its ‘thinking and working politically’ work streams </w:t>
      </w:r>
      <w:r w:rsidR="00367563" w:rsidRPr="009635B6">
        <w:rPr>
          <w:rFonts w:ascii="Segoe UI Light" w:hAnsi="Segoe UI Light"/>
          <w:i/>
          <w:szCs w:val="24"/>
        </w:rPr>
        <w:t>vs.</w:t>
      </w:r>
      <w:r w:rsidR="00367563">
        <w:rPr>
          <w:rFonts w:ascii="Segoe UI Light" w:hAnsi="Segoe UI Light"/>
          <w:szCs w:val="24"/>
        </w:rPr>
        <w:t xml:space="preserve"> degree of relevance to DFAT’s wider objectives), and </w:t>
      </w:r>
      <w:r w:rsidR="00872733">
        <w:rPr>
          <w:rFonts w:ascii="Segoe UI Light" w:hAnsi="Segoe UI Light"/>
          <w:szCs w:val="24"/>
        </w:rPr>
        <w:t>aspects of aid quality (gender, and monitoring, evaluation and reporting, for example).</w:t>
      </w:r>
      <w:r w:rsidR="009635B6">
        <w:rPr>
          <w:rFonts w:ascii="Segoe UI Light" w:hAnsi="Segoe UI Light"/>
          <w:szCs w:val="24"/>
        </w:rPr>
        <w:t xml:space="preserve"> </w:t>
      </w:r>
    </w:p>
    <w:p w14:paraId="5929C242" w14:textId="598152A0" w:rsidR="009635B6" w:rsidRDefault="009635B6" w:rsidP="00A443C0">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I believe the </w:t>
      </w:r>
      <w:r w:rsidR="002D028C">
        <w:rPr>
          <w:rFonts w:ascii="Segoe UI Light" w:hAnsi="Segoe UI Light"/>
          <w:szCs w:val="24"/>
        </w:rPr>
        <w:t xml:space="preserve">now </w:t>
      </w:r>
      <w:r w:rsidR="00793419">
        <w:rPr>
          <w:rFonts w:ascii="Segoe UI Light" w:hAnsi="Segoe UI Light"/>
          <w:szCs w:val="24"/>
        </w:rPr>
        <w:t>well-established</w:t>
      </w:r>
      <w:r w:rsidR="002D028C">
        <w:rPr>
          <w:rFonts w:ascii="Segoe UI Light" w:hAnsi="Segoe UI Light"/>
          <w:szCs w:val="24"/>
        </w:rPr>
        <w:t xml:space="preserve"> </w:t>
      </w:r>
      <w:r>
        <w:rPr>
          <w:rFonts w:ascii="Segoe UI Light" w:hAnsi="Segoe UI Light"/>
          <w:szCs w:val="24"/>
        </w:rPr>
        <w:t xml:space="preserve">relationship is productive and delivering. </w:t>
      </w:r>
      <w:r w:rsidR="00FC4B89">
        <w:rPr>
          <w:rFonts w:ascii="Segoe UI Light" w:hAnsi="Segoe UI Light"/>
          <w:szCs w:val="24"/>
        </w:rPr>
        <w:t xml:space="preserve">So, once again, there are good grounds for saying it’s “not broken so don’t fix it”. </w:t>
      </w:r>
      <w:r w:rsidR="00E5643A">
        <w:rPr>
          <w:rFonts w:ascii="Segoe UI Light" w:hAnsi="Segoe UI Light"/>
          <w:szCs w:val="24"/>
        </w:rPr>
        <w:t>However,</w:t>
      </w:r>
      <w:r>
        <w:rPr>
          <w:rFonts w:ascii="Segoe UI Light" w:hAnsi="Segoe UI Light"/>
          <w:szCs w:val="24"/>
        </w:rPr>
        <w:t xml:space="preserve"> the question was raised in this </w:t>
      </w:r>
      <w:r w:rsidR="007E535E">
        <w:rPr>
          <w:rFonts w:ascii="Segoe UI Light" w:hAnsi="Segoe UI Light"/>
          <w:szCs w:val="24"/>
        </w:rPr>
        <w:t xml:space="preserve">review, </w:t>
      </w:r>
      <w:r>
        <w:rPr>
          <w:rFonts w:ascii="Segoe UI Light" w:hAnsi="Segoe UI Light"/>
          <w:szCs w:val="24"/>
        </w:rPr>
        <w:t>as previous</w:t>
      </w:r>
      <w:r w:rsidR="007E535E">
        <w:rPr>
          <w:rFonts w:ascii="Segoe UI Light" w:hAnsi="Segoe UI Light"/>
          <w:szCs w:val="24"/>
        </w:rPr>
        <w:t>ly,</w:t>
      </w:r>
      <w:r>
        <w:rPr>
          <w:rFonts w:ascii="Segoe UI Light" w:hAnsi="Segoe UI Light"/>
          <w:szCs w:val="24"/>
        </w:rPr>
        <w:t xml:space="preserve"> as to whether </w:t>
      </w:r>
      <w:r w:rsidR="002D028C">
        <w:rPr>
          <w:rFonts w:ascii="Segoe UI Light" w:hAnsi="Segoe UI Light"/>
          <w:szCs w:val="24"/>
        </w:rPr>
        <w:t xml:space="preserve">there are other forms of partnership </w:t>
      </w:r>
      <w:r w:rsidR="007E535E">
        <w:rPr>
          <w:rFonts w:ascii="Segoe UI Light" w:hAnsi="Segoe UI Light"/>
          <w:szCs w:val="24"/>
        </w:rPr>
        <w:t xml:space="preserve">that </w:t>
      </w:r>
      <w:r w:rsidR="002D028C">
        <w:rPr>
          <w:rFonts w:ascii="Segoe UI Light" w:hAnsi="Segoe UI Light"/>
          <w:szCs w:val="24"/>
        </w:rPr>
        <w:t xml:space="preserve">should [also] be considered. Arguments </w:t>
      </w:r>
      <w:r w:rsidR="007E535E">
        <w:rPr>
          <w:rFonts w:ascii="Segoe UI Light" w:hAnsi="Segoe UI Light"/>
          <w:szCs w:val="24"/>
        </w:rPr>
        <w:t xml:space="preserve">put forward </w:t>
      </w:r>
      <w:r w:rsidR="002D028C">
        <w:rPr>
          <w:rFonts w:ascii="Segoe UI Light" w:hAnsi="Segoe UI Light"/>
          <w:szCs w:val="24"/>
        </w:rPr>
        <w:t>are around</w:t>
      </w:r>
      <w:r w:rsidR="006603C6">
        <w:rPr>
          <w:rFonts w:ascii="Segoe UI Light" w:hAnsi="Segoe UI Light"/>
          <w:szCs w:val="24"/>
        </w:rPr>
        <w:t xml:space="preserve"> whether</w:t>
      </w:r>
      <w:r w:rsidR="002D028C">
        <w:rPr>
          <w:rFonts w:ascii="Segoe UI Light" w:hAnsi="Segoe UI Light"/>
          <w:szCs w:val="24"/>
        </w:rPr>
        <w:t>:</w:t>
      </w:r>
    </w:p>
    <w:p w14:paraId="46C5F127" w14:textId="08DA35CB" w:rsidR="002D028C" w:rsidRDefault="006603C6" w:rsidP="002D028C">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A</w:t>
      </w:r>
      <w:r w:rsidR="002D028C">
        <w:rPr>
          <w:rFonts w:ascii="Segoe UI Light" w:hAnsi="Segoe UI Light"/>
          <w:szCs w:val="24"/>
        </w:rPr>
        <w:t xml:space="preserve"> competitive tendering process would provide </w:t>
      </w:r>
      <w:r w:rsidR="00A13B27">
        <w:rPr>
          <w:rFonts w:ascii="Segoe UI Light" w:hAnsi="Segoe UI Light"/>
          <w:szCs w:val="24"/>
        </w:rPr>
        <w:t>optimal</w:t>
      </w:r>
      <w:r w:rsidR="007E535E">
        <w:rPr>
          <w:rFonts w:ascii="Segoe UI Light" w:hAnsi="Segoe UI Light"/>
          <w:szCs w:val="24"/>
        </w:rPr>
        <w:t xml:space="preserve"> </w:t>
      </w:r>
      <w:r w:rsidR="002D028C">
        <w:rPr>
          <w:rFonts w:ascii="Segoe UI Light" w:hAnsi="Segoe UI Light"/>
          <w:szCs w:val="24"/>
        </w:rPr>
        <w:t>reassurance over value for money;</w:t>
      </w:r>
    </w:p>
    <w:p w14:paraId="02CADA0E" w14:textId="766AB509" w:rsidR="002D028C" w:rsidRDefault="006603C6" w:rsidP="002D028C">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 xml:space="preserve">A wider pool of skills, experience and – in particular – networks (para </w:t>
      </w:r>
      <w:r w:rsidR="004E5D28">
        <w:rPr>
          <w:rFonts w:ascii="Segoe UI Light" w:hAnsi="Segoe UI Light"/>
          <w:szCs w:val="24"/>
        </w:rPr>
        <w:fldChar w:fldCharType="begin"/>
      </w:r>
      <w:r w:rsidR="004E5D28">
        <w:rPr>
          <w:rFonts w:ascii="Segoe UI Light" w:hAnsi="Segoe UI Light"/>
          <w:szCs w:val="24"/>
        </w:rPr>
        <w:instrText xml:space="preserve"> REF _Ref69915004 \r \h </w:instrText>
      </w:r>
      <w:r w:rsidR="004E5D28">
        <w:rPr>
          <w:rFonts w:ascii="Segoe UI Light" w:hAnsi="Segoe UI Light"/>
          <w:szCs w:val="24"/>
        </w:rPr>
      </w:r>
      <w:r w:rsidR="004E5D28">
        <w:rPr>
          <w:rFonts w:ascii="Segoe UI Light" w:hAnsi="Segoe UI Light"/>
          <w:szCs w:val="24"/>
        </w:rPr>
        <w:fldChar w:fldCharType="separate"/>
      </w:r>
      <w:r w:rsidR="00D20EAA">
        <w:rPr>
          <w:rFonts w:ascii="Segoe UI Light" w:hAnsi="Segoe UI Light"/>
          <w:szCs w:val="24"/>
        </w:rPr>
        <w:t>28</w:t>
      </w:r>
      <w:r w:rsidR="004E5D28">
        <w:rPr>
          <w:rFonts w:ascii="Segoe UI Light" w:hAnsi="Segoe UI Light"/>
          <w:szCs w:val="24"/>
        </w:rPr>
        <w:fldChar w:fldCharType="end"/>
      </w:r>
      <w:r w:rsidR="00B00038">
        <w:rPr>
          <w:rFonts w:ascii="Segoe UI Light" w:hAnsi="Segoe UI Light"/>
          <w:szCs w:val="24"/>
        </w:rPr>
        <w:fldChar w:fldCharType="begin"/>
      </w:r>
      <w:r w:rsidR="00B00038">
        <w:rPr>
          <w:rFonts w:ascii="Segoe UI Light" w:hAnsi="Segoe UI Light"/>
          <w:szCs w:val="24"/>
        </w:rPr>
        <w:instrText xml:space="preserve"> REF _Ref67995369 \r \p </w:instrText>
      </w:r>
      <w:r w:rsidR="00B00038">
        <w:rPr>
          <w:rFonts w:ascii="Segoe UI Light" w:hAnsi="Segoe UI Light"/>
          <w:szCs w:val="24"/>
        </w:rPr>
        <w:fldChar w:fldCharType="separate"/>
      </w:r>
      <w:r w:rsidR="00D20EAA">
        <w:rPr>
          <w:rFonts w:ascii="Segoe UI Light" w:hAnsi="Segoe UI Light"/>
          <w:szCs w:val="24"/>
        </w:rPr>
        <w:t>0 above</w:t>
      </w:r>
      <w:r w:rsidR="00B00038">
        <w:rPr>
          <w:rFonts w:ascii="Segoe UI Light" w:hAnsi="Segoe UI Light"/>
          <w:szCs w:val="24"/>
        </w:rPr>
        <w:fldChar w:fldCharType="end"/>
      </w:r>
      <w:r>
        <w:rPr>
          <w:rFonts w:ascii="Segoe UI Light" w:hAnsi="Segoe UI Light"/>
          <w:szCs w:val="24"/>
        </w:rPr>
        <w:t xml:space="preserve">) </w:t>
      </w:r>
      <w:r w:rsidR="00A13B27">
        <w:rPr>
          <w:rFonts w:ascii="Segoe UI Light" w:hAnsi="Segoe UI Light"/>
          <w:szCs w:val="24"/>
        </w:rPr>
        <w:t>might be identified and</w:t>
      </w:r>
      <w:r>
        <w:rPr>
          <w:rFonts w:ascii="Segoe UI Light" w:hAnsi="Segoe UI Light"/>
          <w:szCs w:val="24"/>
        </w:rPr>
        <w:t xml:space="preserve"> tapped;</w:t>
      </w:r>
    </w:p>
    <w:p w14:paraId="6F663921" w14:textId="71A1862C" w:rsidR="00B00038" w:rsidRDefault="00125B2C" w:rsidP="002D028C">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 xml:space="preserve">A contract for services (as opposed to a direct aid grant) might provide DFAT with more influence </w:t>
      </w:r>
      <w:r w:rsidR="007E535E">
        <w:rPr>
          <w:rFonts w:ascii="Segoe UI Light" w:hAnsi="Segoe UI Light"/>
          <w:szCs w:val="24"/>
        </w:rPr>
        <w:t xml:space="preserve">[control?] </w:t>
      </w:r>
      <w:r>
        <w:rPr>
          <w:rFonts w:ascii="Segoe UI Light" w:hAnsi="Segoe UI Light"/>
          <w:szCs w:val="24"/>
        </w:rPr>
        <w:t xml:space="preserve">over the substance, process and qualities </w:t>
      </w:r>
      <w:r w:rsidR="003C6A5A">
        <w:rPr>
          <w:rFonts w:ascii="Segoe UI Light" w:hAnsi="Segoe UI Light"/>
          <w:szCs w:val="24"/>
        </w:rPr>
        <w:t xml:space="preserve">of the program (including things such as the </w:t>
      </w:r>
      <w:r w:rsidR="00390601">
        <w:rPr>
          <w:rFonts w:ascii="Segoe UI Light" w:hAnsi="Segoe UI Light"/>
          <w:szCs w:val="24"/>
        </w:rPr>
        <w:t xml:space="preserve">range and </w:t>
      </w:r>
      <w:r w:rsidR="003C6A5A">
        <w:rPr>
          <w:rFonts w:ascii="Segoe UI Light" w:hAnsi="Segoe UI Light"/>
          <w:szCs w:val="24"/>
        </w:rPr>
        <w:t>qualities of sub-grantees and sub-contractors)</w:t>
      </w:r>
      <w:r>
        <w:rPr>
          <w:rFonts w:ascii="Segoe UI Light" w:hAnsi="Segoe UI Light"/>
          <w:szCs w:val="24"/>
        </w:rPr>
        <w:t xml:space="preserve">. </w:t>
      </w:r>
      <w:r w:rsidR="00042F7B">
        <w:rPr>
          <w:rFonts w:ascii="Segoe UI Light" w:hAnsi="Segoe UI Light"/>
          <w:szCs w:val="24"/>
        </w:rPr>
        <w:t>This particularly</w:t>
      </w:r>
      <w:r w:rsidR="00EC1A4E">
        <w:rPr>
          <w:rFonts w:ascii="Segoe UI Light" w:hAnsi="Segoe UI Light"/>
          <w:szCs w:val="24"/>
        </w:rPr>
        <w:t xml:space="preserve"> in the context of the almost ten</w:t>
      </w:r>
      <w:r w:rsidR="00042F7B">
        <w:rPr>
          <w:rFonts w:ascii="Segoe UI Light" w:hAnsi="Segoe UI Light"/>
          <w:szCs w:val="24"/>
        </w:rPr>
        <w:t xml:space="preserve">-fold increase in the number </w:t>
      </w:r>
      <w:r w:rsidR="000A1CF8">
        <w:rPr>
          <w:rFonts w:ascii="Segoe UI Light" w:hAnsi="Segoe UI Light"/>
          <w:szCs w:val="24"/>
        </w:rPr>
        <w:t>of reform tracks, with its attendant (potentially</w:t>
      </w:r>
      <w:r w:rsidR="000211EC">
        <w:rPr>
          <w:rStyle w:val="FootnoteReference"/>
          <w:rFonts w:ascii="Segoe UI Light" w:hAnsi="Segoe UI Light"/>
          <w:szCs w:val="24"/>
        </w:rPr>
        <w:footnoteReference w:id="24"/>
      </w:r>
      <w:r w:rsidR="000A1CF8">
        <w:rPr>
          <w:rFonts w:ascii="Segoe UI Light" w:hAnsi="Segoe UI Light"/>
          <w:szCs w:val="24"/>
        </w:rPr>
        <w:t xml:space="preserve">) increase in reputational and other risks. (‘Do no </w:t>
      </w:r>
      <w:r w:rsidR="0031380E">
        <w:rPr>
          <w:rFonts w:ascii="Segoe UI Light" w:hAnsi="Segoe UI Light"/>
          <w:szCs w:val="24"/>
        </w:rPr>
        <w:t>harm’</w:t>
      </w:r>
      <w:r w:rsidR="000A1CF8">
        <w:rPr>
          <w:rFonts w:ascii="Segoe UI Light" w:hAnsi="Segoe UI Light"/>
          <w:szCs w:val="24"/>
        </w:rPr>
        <w:t xml:space="preserve"> and safeguarding were examples given of such </w:t>
      </w:r>
      <w:r w:rsidR="007D6927">
        <w:rPr>
          <w:rFonts w:ascii="Segoe UI Light" w:hAnsi="Segoe UI Light"/>
          <w:szCs w:val="24"/>
        </w:rPr>
        <w:t>potential considerations</w:t>
      </w:r>
      <w:r w:rsidR="000A1CF8">
        <w:rPr>
          <w:rFonts w:ascii="Segoe UI Light" w:hAnsi="Segoe UI Light"/>
          <w:szCs w:val="24"/>
        </w:rPr>
        <w:t>.)</w:t>
      </w:r>
    </w:p>
    <w:p w14:paraId="1144828F" w14:textId="77777777" w:rsidR="003E2CF7" w:rsidRDefault="003E2CF7" w:rsidP="00444A28">
      <w:pPr>
        <w:pStyle w:val="ListParagraph"/>
        <w:keepNext/>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Countering such thinking would be:</w:t>
      </w:r>
    </w:p>
    <w:p w14:paraId="3655DD52" w14:textId="6DB94A84" w:rsidR="0031380E" w:rsidRDefault="003E2CF7" w:rsidP="003E2CF7">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 xml:space="preserve">The centrality of </w:t>
      </w:r>
      <w:r w:rsidRPr="003E2CF7">
        <w:rPr>
          <w:rFonts w:ascii="Segoe UI Light" w:hAnsi="Segoe UI Light"/>
          <w:i/>
          <w:szCs w:val="24"/>
        </w:rPr>
        <w:t>trust</w:t>
      </w:r>
      <w:r w:rsidR="00A44D01">
        <w:rPr>
          <w:rFonts w:ascii="Segoe UI Light" w:hAnsi="Segoe UI Light"/>
          <w:szCs w:val="24"/>
        </w:rPr>
        <w:t xml:space="preserve"> </w:t>
      </w:r>
      <w:r w:rsidR="00171022">
        <w:rPr>
          <w:rFonts w:ascii="Segoe UI Light" w:hAnsi="Segoe UI Light"/>
          <w:szCs w:val="24"/>
        </w:rPr>
        <w:t xml:space="preserve">to the conduct of the initiative </w:t>
      </w:r>
      <w:r w:rsidR="00AC5960">
        <w:rPr>
          <w:rFonts w:ascii="Segoe UI Light" w:hAnsi="Segoe UI Light"/>
          <w:szCs w:val="24"/>
        </w:rPr>
        <w:t xml:space="preserve">(para </w:t>
      </w:r>
      <w:r w:rsidR="003E7EE0">
        <w:rPr>
          <w:rFonts w:ascii="Segoe UI Light" w:hAnsi="Segoe UI Light"/>
          <w:szCs w:val="24"/>
        </w:rPr>
        <w:fldChar w:fldCharType="begin"/>
      </w:r>
      <w:r w:rsidR="003E7EE0">
        <w:rPr>
          <w:rFonts w:ascii="Segoe UI Light" w:hAnsi="Segoe UI Light"/>
          <w:szCs w:val="24"/>
        </w:rPr>
        <w:instrText xml:space="preserve"> REF _Ref68001630 \r </w:instrText>
      </w:r>
      <w:r w:rsidR="003E7EE0">
        <w:rPr>
          <w:rFonts w:ascii="Segoe UI Light" w:hAnsi="Segoe UI Light"/>
          <w:szCs w:val="24"/>
        </w:rPr>
        <w:fldChar w:fldCharType="separate"/>
      </w:r>
      <w:r w:rsidR="00D20EAA">
        <w:rPr>
          <w:rFonts w:ascii="Segoe UI Light" w:hAnsi="Segoe UI Light"/>
          <w:szCs w:val="24"/>
        </w:rPr>
        <w:t>62</w:t>
      </w:r>
      <w:r w:rsidR="003E7EE0">
        <w:rPr>
          <w:rFonts w:ascii="Segoe UI Light" w:hAnsi="Segoe UI Light"/>
          <w:szCs w:val="24"/>
        </w:rPr>
        <w:fldChar w:fldCharType="end"/>
      </w:r>
      <w:r w:rsidR="003E7EE0">
        <w:rPr>
          <w:rFonts w:ascii="Segoe UI Light" w:hAnsi="Segoe UI Light"/>
          <w:szCs w:val="24"/>
        </w:rPr>
        <w:t xml:space="preserve"> </w:t>
      </w:r>
      <w:r w:rsidR="00AC5960">
        <w:rPr>
          <w:rFonts w:ascii="Segoe UI Light" w:hAnsi="Segoe UI Light"/>
          <w:szCs w:val="24"/>
        </w:rPr>
        <w:t>and elsewhere)</w:t>
      </w:r>
      <w:r w:rsidR="00A44D01">
        <w:rPr>
          <w:rFonts w:ascii="Segoe UI Light" w:hAnsi="Segoe UI Light"/>
          <w:szCs w:val="24"/>
        </w:rPr>
        <w:t>,</w:t>
      </w:r>
      <w:r>
        <w:rPr>
          <w:rFonts w:ascii="Segoe UI Light" w:hAnsi="Segoe UI Light"/>
          <w:szCs w:val="24"/>
        </w:rPr>
        <w:t xml:space="preserve"> founded on close dialogue as partners </w:t>
      </w:r>
      <w:r w:rsidR="00171022">
        <w:rPr>
          <w:rFonts w:ascii="Segoe UI Light" w:hAnsi="Segoe UI Light"/>
          <w:szCs w:val="24"/>
        </w:rPr>
        <w:t>with</w:t>
      </w:r>
      <w:r>
        <w:rPr>
          <w:rFonts w:ascii="Segoe UI Light" w:hAnsi="Segoe UI Light"/>
          <w:szCs w:val="24"/>
        </w:rPr>
        <w:t xml:space="preserve"> established reputations well beyond the</w:t>
      </w:r>
      <w:r w:rsidR="00A44D01">
        <w:rPr>
          <w:rFonts w:ascii="Segoe UI Light" w:hAnsi="Segoe UI Light"/>
          <w:szCs w:val="24"/>
        </w:rPr>
        <w:t xml:space="preserve"> program itself.</w:t>
      </w:r>
    </w:p>
    <w:p w14:paraId="0C470F1E" w14:textId="3D3C371C" w:rsidR="003E2CF7" w:rsidRDefault="00AB7012" w:rsidP="003E2CF7">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The observation that the majority of successful reform tracks relate to networks, contacts and relationships which predate (</w:t>
      </w:r>
      <w:r w:rsidR="00F82F69">
        <w:rPr>
          <w:rFonts w:ascii="Segoe UI Light" w:hAnsi="Segoe UI Light"/>
          <w:szCs w:val="24"/>
        </w:rPr>
        <w:t xml:space="preserve">sometimes </w:t>
      </w:r>
      <w:r>
        <w:rPr>
          <w:rFonts w:ascii="Segoe UI Light" w:hAnsi="Segoe UI Light"/>
          <w:szCs w:val="24"/>
        </w:rPr>
        <w:t>by a long way) the current program.</w:t>
      </w:r>
    </w:p>
    <w:p w14:paraId="5919C3F0" w14:textId="1D4CF7EF" w:rsidR="00AB7012" w:rsidRPr="0031380E" w:rsidRDefault="00443613" w:rsidP="003E2CF7">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 xml:space="preserve">The strong, time-enduring, wider institutional backing that the </w:t>
      </w:r>
      <w:r w:rsidR="00F832C3">
        <w:rPr>
          <w:rFonts w:ascii="Segoe UI Light" w:hAnsi="Segoe UI Light"/>
          <w:szCs w:val="24"/>
        </w:rPr>
        <w:t xml:space="preserve">established </w:t>
      </w:r>
      <w:r>
        <w:rPr>
          <w:rFonts w:ascii="Segoe UI Light" w:hAnsi="Segoe UI Light"/>
          <w:szCs w:val="24"/>
        </w:rPr>
        <w:t>NGO provides in the context of, for example, the development and roll-out of thinking-and-working-politically concepts and approaches.</w:t>
      </w:r>
    </w:p>
    <w:p w14:paraId="00C68DFA" w14:textId="77777777" w:rsidR="000155A9" w:rsidRDefault="000155A9" w:rsidP="00A724A0">
      <w:pPr>
        <w:keepNext/>
        <w:spacing w:after="80" w:line="240" w:lineRule="auto"/>
        <w:ind w:firstLine="720"/>
        <w:rPr>
          <w:rFonts w:ascii="Segoe UI Light" w:hAnsi="Segoe UI Light" w:cs="Segoe UI Light"/>
          <w:i/>
          <w:color w:val="000099"/>
          <w:szCs w:val="24"/>
        </w:rPr>
      </w:pPr>
    </w:p>
    <w:p w14:paraId="4E6AB991" w14:textId="7A6BADFB" w:rsidR="00A724A0" w:rsidRPr="00A724A0" w:rsidRDefault="00A724A0" w:rsidP="009C7B4B">
      <w:pPr>
        <w:pStyle w:val="Heading4a"/>
      </w:pPr>
      <w:bookmarkStart w:id="60" w:name="Governance"/>
      <w:bookmarkEnd w:id="60"/>
      <w:r w:rsidRPr="00A724A0">
        <w:t>Inputs to CfC’s governance</w:t>
      </w:r>
    </w:p>
    <w:p w14:paraId="3C71B01A" w14:textId="5568906C" w:rsidR="00F933E4" w:rsidRDefault="00A724A0" w:rsidP="00F933E4">
      <w:pPr>
        <w:pStyle w:val="ListParagraph"/>
        <w:numPr>
          <w:ilvl w:val="0"/>
          <w:numId w:val="1"/>
        </w:numPr>
        <w:spacing w:after="80" w:line="240" w:lineRule="auto"/>
        <w:ind w:left="0" w:firstLine="0"/>
        <w:contextualSpacing w:val="0"/>
        <w:rPr>
          <w:rFonts w:ascii="Segoe UI Light" w:hAnsi="Segoe UI Light"/>
          <w:szCs w:val="24"/>
        </w:rPr>
      </w:pPr>
      <w:bookmarkStart w:id="61" w:name="_Ref67931756"/>
      <w:bookmarkStart w:id="62" w:name="_Ref68028843"/>
      <w:r>
        <w:rPr>
          <w:rFonts w:ascii="Segoe UI Light" w:hAnsi="Segoe UI Light"/>
          <w:szCs w:val="24"/>
        </w:rPr>
        <w:t>A</w:t>
      </w:r>
      <w:r w:rsidR="002B14C6">
        <w:rPr>
          <w:rFonts w:ascii="Segoe UI Light" w:hAnsi="Segoe UI Light"/>
          <w:szCs w:val="24"/>
        </w:rPr>
        <w:t>s above</w:t>
      </w:r>
      <w:r>
        <w:rPr>
          <w:rFonts w:ascii="Segoe UI Light" w:hAnsi="Segoe UI Light"/>
          <w:szCs w:val="24"/>
        </w:rPr>
        <w:t xml:space="preserve"> (para</w:t>
      </w:r>
      <w:r w:rsidR="002B14C6">
        <w:rPr>
          <w:rFonts w:ascii="Segoe UI Light" w:hAnsi="Segoe UI Light"/>
          <w:szCs w:val="24"/>
        </w:rPr>
        <w:t xml:space="preserve">s </w:t>
      </w:r>
      <w:r w:rsidR="002B14C6">
        <w:rPr>
          <w:rFonts w:ascii="Segoe UI Light" w:hAnsi="Segoe UI Light"/>
          <w:szCs w:val="24"/>
        </w:rPr>
        <w:fldChar w:fldCharType="begin"/>
      </w:r>
      <w:r w:rsidR="002B14C6">
        <w:rPr>
          <w:rFonts w:ascii="Segoe UI Light" w:hAnsi="Segoe UI Light"/>
          <w:szCs w:val="24"/>
        </w:rPr>
        <w:instrText xml:space="preserve"> REF _Ref68006192 \r </w:instrText>
      </w:r>
      <w:r w:rsidR="002B14C6">
        <w:rPr>
          <w:rFonts w:ascii="Segoe UI Light" w:hAnsi="Segoe UI Light"/>
          <w:szCs w:val="24"/>
        </w:rPr>
        <w:fldChar w:fldCharType="separate"/>
      </w:r>
      <w:r w:rsidR="00D20EAA">
        <w:rPr>
          <w:rFonts w:ascii="Segoe UI Light" w:hAnsi="Segoe UI Light"/>
          <w:szCs w:val="24"/>
        </w:rPr>
        <w:t>50</w:t>
      </w:r>
      <w:r w:rsidR="002B14C6">
        <w:rPr>
          <w:rFonts w:ascii="Segoe UI Light" w:hAnsi="Segoe UI Light"/>
          <w:szCs w:val="24"/>
        </w:rPr>
        <w:fldChar w:fldCharType="end"/>
      </w:r>
      <w:r w:rsidR="002B14C6">
        <w:rPr>
          <w:rFonts w:ascii="Segoe UI Light" w:hAnsi="Segoe UI Light"/>
          <w:szCs w:val="24"/>
        </w:rPr>
        <w:t>-</w:t>
      </w:r>
      <w:r w:rsidR="002B14C6">
        <w:rPr>
          <w:rFonts w:ascii="Segoe UI Light" w:hAnsi="Segoe UI Light"/>
          <w:szCs w:val="24"/>
        </w:rPr>
        <w:fldChar w:fldCharType="begin"/>
      </w:r>
      <w:r w:rsidR="002B14C6">
        <w:rPr>
          <w:rFonts w:ascii="Segoe UI Light" w:hAnsi="Segoe UI Light"/>
          <w:szCs w:val="24"/>
        </w:rPr>
        <w:instrText xml:space="preserve"> REF _Ref68006185 \r </w:instrText>
      </w:r>
      <w:r w:rsidR="002B14C6">
        <w:rPr>
          <w:rFonts w:ascii="Segoe UI Light" w:hAnsi="Segoe UI Light"/>
          <w:szCs w:val="24"/>
        </w:rPr>
        <w:fldChar w:fldCharType="separate"/>
      </w:r>
      <w:r w:rsidR="00D20EAA">
        <w:rPr>
          <w:rFonts w:ascii="Segoe UI Light" w:hAnsi="Segoe UI Light"/>
          <w:szCs w:val="24"/>
        </w:rPr>
        <w:t>52</w:t>
      </w:r>
      <w:r w:rsidR="002B14C6">
        <w:rPr>
          <w:rFonts w:ascii="Segoe UI Light" w:hAnsi="Segoe UI Light"/>
          <w:szCs w:val="24"/>
        </w:rPr>
        <w:fldChar w:fldCharType="end"/>
      </w:r>
      <w:r>
        <w:rPr>
          <w:rFonts w:ascii="Segoe UI Light" w:hAnsi="Segoe UI Light"/>
          <w:szCs w:val="24"/>
        </w:rPr>
        <w:t>)</w:t>
      </w:r>
      <w:r w:rsidR="002B14C6">
        <w:rPr>
          <w:rFonts w:ascii="Segoe UI Light" w:hAnsi="Segoe UI Light"/>
          <w:szCs w:val="24"/>
        </w:rPr>
        <w:t>,</w:t>
      </w:r>
      <w:r>
        <w:rPr>
          <w:rFonts w:ascii="Segoe UI Light" w:hAnsi="Segoe UI Light"/>
          <w:szCs w:val="24"/>
        </w:rPr>
        <w:t xml:space="preserve"> t</w:t>
      </w:r>
      <w:r w:rsidR="004E14FC">
        <w:rPr>
          <w:rFonts w:ascii="Segoe UI Light" w:hAnsi="Segoe UI Light"/>
          <w:szCs w:val="24"/>
        </w:rPr>
        <w:t xml:space="preserve">he </w:t>
      </w:r>
      <w:r w:rsidR="002B14C6">
        <w:rPr>
          <w:rFonts w:ascii="Segoe UI Light" w:hAnsi="Segoe UI Light"/>
          <w:szCs w:val="24"/>
        </w:rPr>
        <w:t>management of the DFAT</w:t>
      </w:r>
      <w:r w:rsidR="004E14FC">
        <w:rPr>
          <w:rFonts w:ascii="Segoe UI Light" w:hAnsi="Segoe UI Light"/>
          <w:szCs w:val="24"/>
        </w:rPr>
        <w:t xml:space="preserve">–TAF partnership has been </w:t>
      </w:r>
      <w:r w:rsidR="00FE6BFA">
        <w:rPr>
          <w:rFonts w:ascii="Segoe UI Light" w:hAnsi="Segoe UI Light"/>
          <w:szCs w:val="24"/>
        </w:rPr>
        <w:t xml:space="preserve">generally </w:t>
      </w:r>
      <w:r w:rsidR="004E14FC">
        <w:rPr>
          <w:rFonts w:ascii="Segoe UI Light" w:hAnsi="Segoe UI Light"/>
          <w:szCs w:val="24"/>
        </w:rPr>
        <w:t xml:space="preserve">successful, with a </w:t>
      </w:r>
      <w:r w:rsidR="00CD5DB7">
        <w:rPr>
          <w:rFonts w:ascii="Segoe UI Light" w:hAnsi="Segoe UI Light"/>
          <w:szCs w:val="24"/>
        </w:rPr>
        <w:t xml:space="preserve">high-level </w:t>
      </w:r>
      <w:r w:rsidR="004E14FC">
        <w:rPr>
          <w:rFonts w:ascii="Segoe UI Light" w:hAnsi="Segoe UI Light"/>
          <w:szCs w:val="24"/>
        </w:rPr>
        <w:t>Joint Steering Committee</w:t>
      </w:r>
      <w:r w:rsidR="00C82552">
        <w:rPr>
          <w:rFonts w:ascii="Segoe UI Light" w:hAnsi="Segoe UI Light"/>
          <w:szCs w:val="24"/>
        </w:rPr>
        <w:t xml:space="preserve"> (JSC)</w:t>
      </w:r>
      <w:r w:rsidR="004E14FC">
        <w:rPr>
          <w:rFonts w:ascii="Segoe UI Light" w:hAnsi="Segoe UI Light"/>
          <w:szCs w:val="24"/>
        </w:rPr>
        <w:t xml:space="preserve">, as well as regular but more informal dialogues, providing for productive debate over the program’s </w:t>
      </w:r>
      <w:r w:rsidR="004727C7">
        <w:rPr>
          <w:rFonts w:ascii="Segoe UI Light" w:hAnsi="Segoe UI Light"/>
          <w:szCs w:val="24"/>
        </w:rPr>
        <w:t>content and priorities</w:t>
      </w:r>
      <w:r w:rsidR="002146D3">
        <w:rPr>
          <w:rFonts w:ascii="Segoe UI Light" w:hAnsi="Segoe UI Light"/>
          <w:szCs w:val="24"/>
        </w:rPr>
        <w:t>,</w:t>
      </w:r>
      <w:r w:rsidR="004E14FC">
        <w:rPr>
          <w:rFonts w:ascii="Segoe UI Light" w:hAnsi="Segoe UI Light"/>
          <w:szCs w:val="24"/>
        </w:rPr>
        <w:t xml:space="preserve"> within mutually-agreed </w:t>
      </w:r>
      <w:r w:rsidR="003A5501">
        <w:rPr>
          <w:rFonts w:ascii="Segoe UI Light" w:hAnsi="Segoe UI Light"/>
          <w:szCs w:val="24"/>
        </w:rPr>
        <w:t>parameters</w:t>
      </w:r>
      <w:r w:rsidR="004E14FC">
        <w:rPr>
          <w:rFonts w:ascii="Segoe UI Light" w:hAnsi="Segoe UI Light"/>
          <w:szCs w:val="24"/>
        </w:rPr>
        <w:t>.</w:t>
      </w:r>
      <w:bookmarkEnd w:id="61"/>
      <w:r w:rsidR="00AE0306">
        <w:rPr>
          <w:rFonts w:ascii="Segoe UI Light" w:hAnsi="Segoe UI Light"/>
          <w:szCs w:val="24"/>
        </w:rPr>
        <w:t xml:space="preserve"> </w:t>
      </w:r>
      <w:r w:rsidR="002B14C6">
        <w:rPr>
          <w:rFonts w:ascii="Segoe UI Light" w:hAnsi="Segoe UI Light"/>
          <w:szCs w:val="24"/>
        </w:rPr>
        <w:t xml:space="preserve">The </w:t>
      </w:r>
      <w:r w:rsidR="00C82552">
        <w:rPr>
          <w:rFonts w:ascii="Segoe UI Light" w:hAnsi="Segoe UI Light"/>
          <w:szCs w:val="24"/>
        </w:rPr>
        <w:t xml:space="preserve">JSC is informed by </w:t>
      </w:r>
      <w:r w:rsidR="00443258">
        <w:rPr>
          <w:rFonts w:ascii="Segoe UI Light" w:hAnsi="Segoe UI Light"/>
          <w:szCs w:val="24"/>
        </w:rPr>
        <w:t xml:space="preserve">the contextual analysis of </w:t>
      </w:r>
      <w:r w:rsidR="00C82552">
        <w:rPr>
          <w:rFonts w:ascii="Segoe UI Light" w:hAnsi="Segoe UI Light"/>
          <w:szCs w:val="24"/>
        </w:rPr>
        <w:t xml:space="preserve">a </w:t>
      </w:r>
      <w:r w:rsidR="0021020F">
        <w:rPr>
          <w:rFonts w:ascii="Segoe UI Light" w:hAnsi="Segoe UI Light"/>
          <w:szCs w:val="24"/>
        </w:rPr>
        <w:t>Partnership</w:t>
      </w:r>
      <w:r w:rsidR="002B14C6">
        <w:rPr>
          <w:rFonts w:ascii="Segoe UI Light" w:hAnsi="Segoe UI Light"/>
          <w:szCs w:val="24"/>
        </w:rPr>
        <w:t xml:space="preserve"> Strategic Panel (PSP)</w:t>
      </w:r>
      <w:r w:rsidR="00C82552">
        <w:rPr>
          <w:rFonts w:ascii="Segoe UI Light" w:hAnsi="Segoe UI Light"/>
          <w:szCs w:val="24"/>
        </w:rPr>
        <w:t>, comprising subject-</w:t>
      </w:r>
      <w:r w:rsidR="00967DD0">
        <w:rPr>
          <w:rFonts w:ascii="Segoe UI Light" w:hAnsi="Segoe UI Light"/>
          <w:szCs w:val="24"/>
        </w:rPr>
        <w:t>matter</w:t>
      </w:r>
      <w:r w:rsidR="00C82552">
        <w:rPr>
          <w:rFonts w:ascii="Segoe UI Light" w:hAnsi="Segoe UI Light"/>
          <w:szCs w:val="24"/>
        </w:rPr>
        <w:t xml:space="preserve"> specialists nominated by both DFAT and TAF</w:t>
      </w:r>
      <w:r w:rsidR="00443258">
        <w:rPr>
          <w:rFonts w:ascii="Segoe UI Light" w:hAnsi="Segoe UI Light"/>
          <w:szCs w:val="24"/>
        </w:rPr>
        <w:t xml:space="preserve">. The program governance structure provides </w:t>
      </w:r>
      <w:r w:rsidR="00C82552">
        <w:rPr>
          <w:rFonts w:ascii="Segoe UI Light" w:hAnsi="Segoe UI Light"/>
          <w:szCs w:val="24"/>
        </w:rPr>
        <w:t xml:space="preserve">for </w:t>
      </w:r>
      <w:r w:rsidR="00443258">
        <w:rPr>
          <w:rFonts w:ascii="Segoe UI Light" w:hAnsi="Segoe UI Light"/>
          <w:szCs w:val="24"/>
        </w:rPr>
        <w:t xml:space="preserve">robust and </w:t>
      </w:r>
      <w:r w:rsidR="00C82552">
        <w:rPr>
          <w:rFonts w:ascii="Segoe UI Light" w:hAnsi="Segoe UI Light"/>
          <w:szCs w:val="24"/>
        </w:rPr>
        <w:t>informed debate. A Joint Program Management Team translates the JSC’s decisions and priorities into programming action, as well as serving as the secretariat to the steering committee.</w:t>
      </w:r>
      <w:bookmarkEnd w:id="62"/>
    </w:p>
    <w:p w14:paraId="6708D335" w14:textId="1FE57C73" w:rsidR="00F933E4" w:rsidRDefault="00443258" w:rsidP="00F933E4">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Overall, t</w:t>
      </w:r>
      <w:r w:rsidR="00F933E4">
        <w:rPr>
          <w:rFonts w:ascii="Segoe UI Light" w:hAnsi="Segoe UI Light"/>
          <w:szCs w:val="24"/>
        </w:rPr>
        <w:t xml:space="preserve">he structure and operation of the JSC and its supporting elements works and the contestability it provides is much </w:t>
      </w:r>
      <w:r w:rsidR="009F4E11">
        <w:rPr>
          <w:rFonts w:ascii="Segoe UI Light" w:hAnsi="Segoe UI Light"/>
          <w:szCs w:val="24"/>
        </w:rPr>
        <w:t>valued.</w:t>
      </w:r>
    </w:p>
    <w:p w14:paraId="34934236" w14:textId="16BDD971" w:rsidR="0035102C" w:rsidRDefault="00F933E4" w:rsidP="0035102C">
      <w:pPr>
        <w:pStyle w:val="ListParagraph"/>
        <w:numPr>
          <w:ilvl w:val="0"/>
          <w:numId w:val="1"/>
        </w:numPr>
        <w:spacing w:after="80" w:line="240" w:lineRule="auto"/>
        <w:ind w:left="0" w:firstLine="0"/>
        <w:contextualSpacing w:val="0"/>
        <w:rPr>
          <w:rFonts w:ascii="Segoe UI Light" w:hAnsi="Segoe UI Light"/>
          <w:szCs w:val="24"/>
        </w:rPr>
      </w:pPr>
      <w:r w:rsidRPr="00DF45B0">
        <w:rPr>
          <w:rFonts w:ascii="Segoe UI Light" w:hAnsi="Segoe UI Light"/>
          <w:szCs w:val="24"/>
        </w:rPr>
        <w:t xml:space="preserve">My reading is that the analysis and discussions of the JSC and the PSP are structured around </w:t>
      </w:r>
      <w:r w:rsidR="00AD75DE">
        <w:rPr>
          <w:rFonts w:ascii="Segoe UI Light" w:hAnsi="Segoe UI Light"/>
          <w:szCs w:val="24"/>
        </w:rPr>
        <w:t xml:space="preserve">the performance and features of individual </w:t>
      </w:r>
      <w:r w:rsidRPr="00DF45B0">
        <w:rPr>
          <w:rFonts w:ascii="Segoe UI Light" w:hAnsi="Segoe UI Light"/>
          <w:szCs w:val="24"/>
        </w:rPr>
        <w:t>reform tracks</w:t>
      </w:r>
      <w:r w:rsidR="00DF45B0">
        <w:rPr>
          <w:rFonts w:ascii="Segoe UI Light" w:hAnsi="Segoe UI Light"/>
          <w:szCs w:val="24"/>
        </w:rPr>
        <w:t>, reform by reform</w:t>
      </w:r>
      <w:r w:rsidRPr="00DF45B0">
        <w:rPr>
          <w:rFonts w:ascii="Segoe UI Light" w:hAnsi="Segoe UI Light"/>
          <w:szCs w:val="24"/>
        </w:rPr>
        <w:t xml:space="preserve">. </w:t>
      </w:r>
      <w:r w:rsidR="00A2382D">
        <w:rPr>
          <w:rFonts w:ascii="Segoe UI Light" w:hAnsi="Segoe UI Light"/>
          <w:szCs w:val="24"/>
        </w:rPr>
        <w:t>What I don’t read f</w:t>
      </w:r>
      <w:r w:rsidR="00DF45B0" w:rsidRPr="00DF45B0">
        <w:rPr>
          <w:rFonts w:ascii="Segoe UI Light" w:hAnsi="Segoe UI Light"/>
          <w:szCs w:val="24"/>
        </w:rPr>
        <w:t>r</w:t>
      </w:r>
      <w:r w:rsidR="00A2382D">
        <w:rPr>
          <w:rFonts w:ascii="Segoe UI Light" w:hAnsi="Segoe UI Light"/>
          <w:szCs w:val="24"/>
        </w:rPr>
        <w:t>o</w:t>
      </w:r>
      <w:r w:rsidR="00DF45B0" w:rsidRPr="00DF45B0">
        <w:rPr>
          <w:rFonts w:ascii="Segoe UI Light" w:hAnsi="Segoe UI Light"/>
          <w:szCs w:val="24"/>
        </w:rPr>
        <w:t xml:space="preserve">m the minutes of the JSC (I have not attended any meetings) is </w:t>
      </w:r>
      <w:r w:rsidR="00DF45B0">
        <w:rPr>
          <w:rFonts w:ascii="Segoe UI Light" w:hAnsi="Segoe UI Light"/>
          <w:szCs w:val="24"/>
        </w:rPr>
        <w:t>a</w:t>
      </w:r>
      <w:r w:rsidR="009F4E11">
        <w:rPr>
          <w:rFonts w:ascii="Segoe UI Light" w:hAnsi="Segoe UI Light"/>
          <w:szCs w:val="24"/>
        </w:rPr>
        <w:t xml:space="preserve"> structured across-the-</w:t>
      </w:r>
      <w:r w:rsidR="00DF45B0" w:rsidRPr="00DF45B0">
        <w:rPr>
          <w:rFonts w:ascii="Segoe UI Light" w:hAnsi="Segoe UI Light"/>
          <w:szCs w:val="24"/>
        </w:rPr>
        <w:t xml:space="preserve">board discussion of the overall </w:t>
      </w:r>
      <w:r w:rsidR="00DF45B0">
        <w:rPr>
          <w:rFonts w:ascii="Segoe UI Light" w:hAnsi="Segoe UI Light"/>
          <w:szCs w:val="24"/>
        </w:rPr>
        <w:t>emphasis and direction of CfC</w:t>
      </w:r>
      <w:r w:rsidR="00C916AC">
        <w:rPr>
          <w:rFonts w:ascii="Segoe UI Light" w:hAnsi="Segoe UI Light"/>
          <w:szCs w:val="24"/>
        </w:rPr>
        <w:t>,</w:t>
      </w:r>
      <w:r w:rsidR="00DF45B0">
        <w:rPr>
          <w:rFonts w:ascii="Segoe UI Light" w:hAnsi="Segoe UI Light"/>
          <w:szCs w:val="24"/>
        </w:rPr>
        <w:t xml:space="preserve"> and </w:t>
      </w:r>
      <w:r w:rsidR="00F636BC">
        <w:rPr>
          <w:rFonts w:ascii="Segoe UI Light" w:hAnsi="Segoe UI Light"/>
          <w:szCs w:val="24"/>
        </w:rPr>
        <w:t>the</w:t>
      </w:r>
      <w:r w:rsidR="00C916AC">
        <w:rPr>
          <w:rFonts w:ascii="Segoe UI Light" w:hAnsi="Segoe UI Light"/>
          <w:szCs w:val="24"/>
        </w:rPr>
        <w:t xml:space="preserve"> </w:t>
      </w:r>
      <w:r w:rsidR="00DF45B0" w:rsidRPr="00F636BC">
        <w:rPr>
          <w:rFonts w:ascii="Segoe UI Light" w:hAnsi="Segoe UI Light"/>
          <w:szCs w:val="24"/>
        </w:rPr>
        <w:t>continuing relevance</w:t>
      </w:r>
      <w:r w:rsidR="00DF45B0" w:rsidRPr="008555F4">
        <w:rPr>
          <w:rFonts w:ascii="Segoe UI Light" w:hAnsi="Segoe UI Light"/>
          <w:i/>
          <w:szCs w:val="24"/>
        </w:rPr>
        <w:t xml:space="preserve"> </w:t>
      </w:r>
      <w:r w:rsidR="00F636BC">
        <w:rPr>
          <w:rFonts w:ascii="Segoe UI Light" w:hAnsi="Segoe UI Light"/>
          <w:i/>
          <w:szCs w:val="24"/>
        </w:rPr>
        <w:t xml:space="preserve">of the sum of the parts </w:t>
      </w:r>
      <w:r w:rsidR="00DF45B0" w:rsidRPr="00F636BC">
        <w:rPr>
          <w:rFonts w:ascii="Segoe UI Light" w:hAnsi="Segoe UI Light"/>
          <w:szCs w:val="24"/>
        </w:rPr>
        <w:t>to its stakeholders’ interests</w:t>
      </w:r>
      <w:r w:rsidR="008555F4">
        <w:rPr>
          <w:rFonts w:ascii="Segoe UI Light" w:hAnsi="Segoe UI Light"/>
          <w:szCs w:val="24"/>
        </w:rPr>
        <w:t xml:space="preserve"> …</w:t>
      </w:r>
      <w:r w:rsidR="00DF45B0">
        <w:rPr>
          <w:rFonts w:ascii="Segoe UI Light" w:hAnsi="Segoe UI Light"/>
          <w:szCs w:val="24"/>
        </w:rPr>
        <w:t xml:space="preserve"> which, from all of the above, I would suggest is the nub of the matter a</w:t>
      </w:r>
      <w:r w:rsidR="00BF3774">
        <w:rPr>
          <w:rFonts w:ascii="Segoe UI Light" w:hAnsi="Segoe UI Light"/>
          <w:szCs w:val="24"/>
        </w:rPr>
        <w:t>s</w:t>
      </w:r>
      <w:r w:rsidR="00DF45B0">
        <w:rPr>
          <w:rFonts w:ascii="Segoe UI Light" w:hAnsi="Segoe UI Light"/>
          <w:szCs w:val="24"/>
        </w:rPr>
        <w:t xml:space="preserve"> CfC gets rolled on into further phases </w:t>
      </w:r>
      <w:r w:rsidR="00BF3774">
        <w:rPr>
          <w:rFonts w:ascii="Segoe UI Light" w:hAnsi="Segoe UI Light"/>
          <w:szCs w:val="24"/>
        </w:rPr>
        <w:t xml:space="preserve">and </w:t>
      </w:r>
      <w:r w:rsidR="00DF45B0">
        <w:rPr>
          <w:rFonts w:ascii="Segoe UI Light" w:hAnsi="Segoe UI Light"/>
          <w:szCs w:val="24"/>
        </w:rPr>
        <w:t>extensions.</w:t>
      </w:r>
      <w:r w:rsidR="0035102C">
        <w:rPr>
          <w:rFonts w:ascii="Segoe UI Light" w:hAnsi="Segoe UI Light"/>
          <w:szCs w:val="24"/>
        </w:rPr>
        <w:t xml:space="preserve"> </w:t>
      </w:r>
    </w:p>
    <w:p w14:paraId="6EC445A7" w14:textId="0C4B8265" w:rsidR="0035102C" w:rsidRDefault="0035102C" w:rsidP="0035102C">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Similarly, I don’t read much about the assessment of CfC’s impact over time. (Or as I would phrase it, its </w:t>
      </w:r>
      <w:r w:rsidRPr="0035102C">
        <w:rPr>
          <w:rFonts w:ascii="Segoe UI Light" w:hAnsi="Segoe UI Light"/>
          <w:i/>
          <w:szCs w:val="24"/>
        </w:rPr>
        <w:t>contribution</w:t>
      </w:r>
      <w:r>
        <w:rPr>
          <w:rFonts w:ascii="Segoe UI Light" w:hAnsi="Segoe UI Light"/>
          <w:szCs w:val="24"/>
        </w:rPr>
        <w:t xml:space="preserve"> to higher-level policy outcomes.) Nearly a decade into CfC, </w:t>
      </w:r>
      <w:r w:rsidR="009F4E11">
        <w:rPr>
          <w:rFonts w:ascii="Segoe UI Light" w:hAnsi="Segoe UI Light"/>
          <w:szCs w:val="24"/>
        </w:rPr>
        <w:t>is</w:t>
      </w:r>
      <w:r>
        <w:rPr>
          <w:rFonts w:ascii="Segoe UI Light" w:hAnsi="Segoe UI Light"/>
          <w:szCs w:val="24"/>
        </w:rPr>
        <w:t xml:space="preserve"> the JSC satisfied that the program is contributing meaningfully to policy reforms that make an important difference</w:t>
      </w:r>
      <w:r w:rsidR="009F4E11">
        <w:rPr>
          <w:rFonts w:ascii="Segoe UI Light" w:hAnsi="Segoe UI Light"/>
          <w:szCs w:val="24"/>
        </w:rPr>
        <w:t xml:space="preserve"> – and on what basis</w:t>
      </w:r>
      <w:r>
        <w:rPr>
          <w:rFonts w:ascii="Segoe UI Light" w:hAnsi="Segoe UI Light"/>
          <w:szCs w:val="24"/>
        </w:rPr>
        <w:t>?</w:t>
      </w:r>
    </w:p>
    <w:p w14:paraId="5C4C69BF" w14:textId="57F20C28" w:rsidR="0035102C" w:rsidRDefault="001058D4" w:rsidP="0035102C">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DFAT has found it difficult to maintain continuity of input to CfC’s governance from Canberra. In some ways this is an inevitable consequence of normal staff turnover, and changing agendas and priorities-of-the-day at HQ. But I was struck during this review by the interest in CfC </w:t>
      </w:r>
      <w:r w:rsidR="0024075E">
        <w:rPr>
          <w:rFonts w:ascii="Segoe UI Light" w:hAnsi="Segoe UI Light"/>
          <w:szCs w:val="24"/>
        </w:rPr>
        <w:t xml:space="preserve">shown </w:t>
      </w:r>
      <w:r>
        <w:rPr>
          <w:rFonts w:ascii="Segoe UI Light" w:hAnsi="Segoe UI Light"/>
          <w:szCs w:val="24"/>
        </w:rPr>
        <w:t xml:space="preserve">by units in Canberra that have to date had relatively little to do with </w:t>
      </w:r>
      <w:r w:rsidR="005B0766">
        <w:rPr>
          <w:rFonts w:ascii="Segoe UI Light" w:hAnsi="Segoe UI Light"/>
          <w:szCs w:val="24"/>
        </w:rPr>
        <w:t>the program</w:t>
      </w:r>
      <w:r>
        <w:rPr>
          <w:rFonts w:ascii="Segoe UI Light" w:hAnsi="Segoe UI Light"/>
          <w:szCs w:val="24"/>
        </w:rPr>
        <w:t xml:space="preserve"> – particularly those working on DFAT’s strategies for the region as a whole, not least in terms of how aid is best configured </w:t>
      </w:r>
      <w:r w:rsidR="00AB043D">
        <w:rPr>
          <w:rFonts w:ascii="Segoe UI Light" w:hAnsi="Segoe UI Light"/>
          <w:szCs w:val="24"/>
        </w:rPr>
        <w:t xml:space="preserve">in </w:t>
      </w:r>
      <w:r>
        <w:rPr>
          <w:rFonts w:ascii="Segoe UI Light" w:hAnsi="Segoe UI Light"/>
          <w:szCs w:val="24"/>
        </w:rPr>
        <w:t>middle-income countries</w:t>
      </w:r>
      <w:r w:rsidR="00237008">
        <w:rPr>
          <w:rFonts w:ascii="Segoe UI Light" w:hAnsi="Segoe UI Light"/>
          <w:szCs w:val="24"/>
        </w:rPr>
        <w:t>.</w:t>
      </w:r>
      <w:r>
        <w:rPr>
          <w:rFonts w:ascii="Segoe UI Light" w:hAnsi="Segoe UI Light"/>
          <w:szCs w:val="24"/>
        </w:rPr>
        <w:t xml:space="preserve"> </w:t>
      </w:r>
      <w:r w:rsidR="00AB043D">
        <w:rPr>
          <w:rFonts w:ascii="Segoe UI Light" w:hAnsi="Segoe UI Light"/>
          <w:szCs w:val="24"/>
        </w:rPr>
        <w:t xml:space="preserve">(To date Canberra’s involvement with CfC has tended to focus on governance as a sectoral </w:t>
      </w:r>
      <w:r w:rsidR="00C91B9F">
        <w:rPr>
          <w:rFonts w:ascii="Segoe UI Light" w:hAnsi="Segoe UI Light"/>
          <w:szCs w:val="24"/>
        </w:rPr>
        <w:t xml:space="preserve">/ thematic </w:t>
      </w:r>
      <w:r w:rsidR="00AB043D">
        <w:rPr>
          <w:rFonts w:ascii="Segoe UI Light" w:hAnsi="Segoe UI Light"/>
          <w:szCs w:val="24"/>
        </w:rPr>
        <w:t>interest.)</w:t>
      </w:r>
    </w:p>
    <w:p w14:paraId="777D66DA" w14:textId="1D28DFBA" w:rsidR="000F406F" w:rsidRDefault="000F406F" w:rsidP="0035102C">
      <w:pPr>
        <w:pStyle w:val="ListParagraph"/>
        <w:numPr>
          <w:ilvl w:val="0"/>
          <w:numId w:val="1"/>
        </w:numPr>
        <w:spacing w:after="80" w:line="240" w:lineRule="auto"/>
        <w:ind w:left="0" w:firstLine="0"/>
        <w:contextualSpacing w:val="0"/>
        <w:rPr>
          <w:rFonts w:ascii="Segoe UI Light" w:hAnsi="Segoe UI Light"/>
          <w:szCs w:val="24"/>
        </w:rPr>
      </w:pPr>
      <w:bookmarkStart w:id="63" w:name="_Ref68028855"/>
      <w:r>
        <w:rPr>
          <w:rFonts w:ascii="Segoe UI Light" w:hAnsi="Segoe UI Light"/>
          <w:szCs w:val="24"/>
        </w:rPr>
        <w:t xml:space="preserve">I </w:t>
      </w:r>
      <w:r w:rsidR="00A507E4">
        <w:rPr>
          <w:rFonts w:ascii="Segoe UI Light" w:hAnsi="Segoe UI Light"/>
          <w:szCs w:val="24"/>
        </w:rPr>
        <w:t>suggest some reflection on</w:t>
      </w:r>
      <w:r>
        <w:rPr>
          <w:rFonts w:ascii="Segoe UI Light" w:hAnsi="Segoe UI Light"/>
          <w:szCs w:val="24"/>
        </w:rPr>
        <w:t xml:space="preserve"> what kind of input to CfC’s </w:t>
      </w:r>
      <w:r w:rsidR="009E4E67">
        <w:rPr>
          <w:rFonts w:ascii="Segoe UI Light" w:hAnsi="Segoe UI Light"/>
          <w:szCs w:val="24"/>
        </w:rPr>
        <w:t>joint direction</w:t>
      </w:r>
      <w:r w:rsidR="005B2C33">
        <w:rPr>
          <w:rFonts w:ascii="Segoe UI Light" w:hAnsi="Segoe UI Light"/>
          <w:szCs w:val="24"/>
        </w:rPr>
        <w:t xml:space="preserve"> </w:t>
      </w:r>
      <w:r>
        <w:rPr>
          <w:rFonts w:ascii="Segoe UI Light" w:hAnsi="Segoe UI Light"/>
          <w:szCs w:val="24"/>
        </w:rPr>
        <w:t>is most strategically fit-for-purpose in terms of considering CfC’s longer-term</w:t>
      </w:r>
      <w:r w:rsidR="005B2C33">
        <w:rPr>
          <w:rFonts w:ascii="Segoe UI Light" w:hAnsi="Segoe UI Light"/>
          <w:szCs w:val="24"/>
        </w:rPr>
        <w:t xml:space="preserve"> </w:t>
      </w:r>
      <w:r w:rsidR="00B85232">
        <w:rPr>
          <w:rFonts w:ascii="Segoe UI Light" w:hAnsi="Segoe UI Light"/>
          <w:szCs w:val="24"/>
        </w:rPr>
        <w:t>substance</w:t>
      </w:r>
      <w:r>
        <w:rPr>
          <w:rFonts w:ascii="Segoe UI Light" w:hAnsi="Segoe UI Light"/>
          <w:szCs w:val="24"/>
        </w:rPr>
        <w:t xml:space="preserve"> </w:t>
      </w:r>
      <w:r w:rsidR="005B2C33">
        <w:rPr>
          <w:rFonts w:ascii="Segoe UI Light" w:hAnsi="Segoe UI Light"/>
          <w:szCs w:val="24"/>
        </w:rPr>
        <w:t xml:space="preserve">and performance, </w:t>
      </w:r>
      <w:r>
        <w:rPr>
          <w:rFonts w:ascii="Segoe UI Light" w:hAnsi="Segoe UI Light"/>
          <w:szCs w:val="24"/>
        </w:rPr>
        <w:t xml:space="preserve">and </w:t>
      </w:r>
      <w:r w:rsidR="006D775A">
        <w:rPr>
          <w:rFonts w:ascii="Segoe UI Light" w:hAnsi="Segoe UI Light"/>
          <w:szCs w:val="24"/>
        </w:rPr>
        <w:t xml:space="preserve">its </w:t>
      </w:r>
      <w:r>
        <w:rPr>
          <w:rFonts w:ascii="Segoe UI Light" w:hAnsi="Segoe UI Light"/>
          <w:szCs w:val="24"/>
        </w:rPr>
        <w:t>re</w:t>
      </w:r>
      <w:r w:rsidR="00443258">
        <w:rPr>
          <w:rFonts w:ascii="Segoe UI Light" w:hAnsi="Segoe UI Light"/>
          <w:szCs w:val="24"/>
        </w:rPr>
        <w:t>levance in an evolving</w:t>
      </w:r>
      <w:r>
        <w:rPr>
          <w:rFonts w:ascii="Segoe UI Light" w:hAnsi="Segoe UI Light"/>
          <w:szCs w:val="24"/>
        </w:rPr>
        <w:t xml:space="preserve"> context.</w:t>
      </w:r>
      <w:r w:rsidR="005B2C33">
        <w:rPr>
          <w:rFonts w:ascii="Segoe UI Light" w:hAnsi="Segoe UI Light"/>
          <w:szCs w:val="24"/>
        </w:rPr>
        <w:t xml:space="preserve"> This might </w:t>
      </w:r>
      <w:r w:rsidR="00C353E7">
        <w:rPr>
          <w:rFonts w:ascii="Segoe UI Light" w:hAnsi="Segoe UI Light"/>
          <w:szCs w:val="24"/>
        </w:rPr>
        <w:t xml:space="preserve">include </w:t>
      </w:r>
      <w:r w:rsidR="005B2C33">
        <w:rPr>
          <w:rFonts w:ascii="Segoe UI Light" w:hAnsi="Segoe UI Light"/>
          <w:szCs w:val="24"/>
        </w:rPr>
        <w:t xml:space="preserve">more emphasis </w:t>
      </w:r>
      <w:r w:rsidR="00F86627">
        <w:rPr>
          <w:rFonts w:ascii="Segoe UI Light" w:hAnsi="Segoe UI Light"/>
          <w:szCs w:val="24"/>
        </w:rPr>
        <w:t xml:space="preserve">than </w:t>
      </w:r>
      <w:r w:rsidR="00B157A9">
        <w:rPr>
          <w:rFonts w:ascii="Segoe UI Light" w:hAnsi="Segoe UI Light"/>
          <w:szCs w:val="24"/>
        </w:rPr>
        <w:t xml:space="preserve">at </w:t>
      </w:r>
      <w:r w:rsidR="00F86627">
        <w:rPr>
          <w:rFonts w:ascii="Segoe UI Light" w:hAnsi="Segoe UI Light"/>
          <w:szCs w:val="24"/>
        </w:rPr>
        <w:t xml:space="preserve">present </w:t>
      </w:r>
      <w:r w:rsidR="005B2C33">
        <w:rPr>
          <w:rFonts w:ascii="Segoe UI Light" w:hAnsi="Segoe UI Light"/>
          <w:szCs w:val="24"/>
        </w:rPr>
        <w:t>on:</w:t>
      </w:r>
      <w:bookmarkEnd w:id="63"/>
    </w:p>
    <w:p w14:paraId="1D8C95C3" w14:textId="73F42969" w:rsidR="005B2C33" w:rsidRDefault="005B2C33" w:rsidP="005B2C33">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Retrospectively: the analysis of CfC’s contribution to bringing about change, discussed throughout this report</w:t>
      </w:r>
      <w:r w:rsidR="00640524">
        <w:rPr>
          <w:rStyle w:val="FootnoteReference"/>
          <w:rFonts w:ascii="Segoe UI Light" w:hAnsi="Segoe UI Light"/>
          <w:szCs w:val="24"/>
        </w:rPr>
        <w:footnoteReference w:id="25"/>
      </w:r>
      <w:r>
        <w:rPr>
          <w:rFonts w:ascii="Segoe UI Light" w:hAnsi="Segoe UI Light"/>
          <w:szCs w:val="24"/>
        </w:rPr>
        <w:t>;</w:t>
      </w:r>
    </w:p>
    <w:p w14:paraId="1ED13690" w14:textId="4A4DC8E2" w:rsidR="005B2C33" w:rsidRDefault="005B2C33" w:rsidP="005B2C33">
      <w:pPr>
        <w:pStyle w:val="ListParagraph"/>
        <w:numPr>
          <w:ilvl w:val="1"/>
          <w:numId w:val="1"/>
        </w:numPr>
        <w:spacing w:after="80" w:line="240" w:lineRule="auto"/>
        <w:contextualSpacing w:val="0"/>
        <w:rPr>
          <w:rFonts w:ascii="Segoe UI Light" w:hAnsi="Segoe UI Light"/>
          <w:szCs w:val="24"/>
        </w:rPr>
      </w:pPr>
      <w:r>
        <w:rPr>
          <w:rFonts w:ascii="Segoe UI Light" w:hAnsi="Segoe UI Light"/>
          <w:szCs w:val="24"/>
        </w:rPr>
        <w:t xml:space="preserve">Prospectively: the relevance of CfC </w:t>
      </w:r>
      <w:r w:rsidR="00EC31AD">
        <w:rPr>
          <w:rFonts w:ascii="Segoe UI Light" w:hAnsi="Segoe UI Light"/>
          <w:szCs w:val="24"/>
        </w:rPr>
        <w:t xml:space="preserve">(its overall balance, </w:t>
      </w:r>
      <w:r w:rsidR="006D775A">
        <w:rPr>
          <w:rFonts w:ascii="Segoe UI Light" w:hAnsi="Segoe UI Light"/>
          <w:szCs w:val="24"/>
        </w:rPr>
        <w:t>methods</w:t>
      </w:r>
      <w:r w:rsidR="00EC31AD">
        <w:rPr>
          <w:rFonts w:ascii="Segoe UI Light" w:hAnsi="Segoe UI Light"/>
          <w:szCs w:val="24"/>
        </w:rPr>
        <w:t xml:space="preserve"> and products) </w:t>
      </w:r>
      <w:r>
        <w:rPr>
          <w:rFonts w:ascii="Segoe UI Light" w:hAnsi="Segoe UI Light"/>
          <w:szCs w:val="24"/>
        </w:rPr>
        <w:t xml:space="preserve">to evolving social, economic and political </w:t>
      </w:r>
      <w:r w:rsidR="00F86627">
        <w:rPr>
          <w:rFonts w:ascii="Segoe UI Light" w:hAnsi="Segoe UI Light"/>
          <w:szCs w:val="24"/>
        </w:rPr>
        <w:t>contexts.</w:t>
      </w:r>
    </w:p>
    <w:p w14:paraId="234A9F1B" w14:textId="77777777" w:rsidR="000155A9" w:rsidRDefault="000155A9" w:rsidP="0097682E">
      <w:pPr>
        <w:keepNext/>
        <w:spacing w:after="80" w:line="240" w:lineRule="auto"/>
        <w:ind w:firstLine="720"/>
        <w:rPr>
          <w:rFonts w:ascii="Segoe UI Light" w:hAnsi="Segoe UI Light" w:cs="Segoe UI Light"/>
          <w:i/>
          <w:color w:val="000099"/>
          <w:szCs w:val="24"/>
        </w:rPr>
      </w:pPr>
    </w:p>
    <w:p w14:paraId="31989A55" w14:textId="273C19CD" w:rsidR="004E14FC" w:rsidRPr="0097682E" w:rsidRDefault="004E14FC" w:rsidP="009C7B4B">
      <w:pPr>
        <w:pStyle w:val="Heading4a"/>
      </w:pPr>
      <w:bookmarkStart w:id="64" w:name="RelOfComp2"/>
      <w:bookmarkEnd w:id="64"/>
      <w:r w:rsidRPr="0097682E">
        <w:t>The relevance of Component 2</w:t>
      </w:r>
    </w:p>
    <w:p w14:paraId="4E30E062" w14:textId="1EA91F27" w:rsidR="001B3D86" w:rsidRDefault="004E14FC" w:rsidP="004E14FC">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‘Component 2’ – building capacity in development entrepreneurship –</w:t>
      </w:r>
      <w:r w:rsidR="001B3D86">
        <w:rPr>
          <w:rFonts w:ascii="Segoe UI Light" w:hAnsi="Segoe UI Light"/>
          <w:szCs w:val="24"/>
        </w:rPr>
        <w:t xml:space="preserve"> was introduced to Phase 2 in response to earlier concerns about the sustainability and replicability of CfC </w:t>
      </w:r>
      <w:r w:rsidR="001B3D86">
        <w:rPr>
          <w:rFonts w:ascii="Segoe UI Light" w:hAnsi="Segoe UI Light"/>
          <w:szCs w:val="24"/>
        </w:rPr>
        <w:lastRenderedPageBreak/>
        <w:t xml:space="preserve">approaches, given the </w:t>
      </w:r>
      <w:r w:rsidR="00C353E7">
        <w:rPr>
          <w:rFonts w:ascii="Segoe UI Light" w:hAnsi="Segoe UI Light"/>
          <w:szCs w:val="24"/>
        </w:rPr>
        <w:t>centrality</w:t>
      </w:r>
      <w:r w:rsidR="001B3D86">
        <w:rPr>
          <w:rFonts w:ascii="Segoe UI Light" w:hAnsi="Segoe UI Light"/>
          <w:szCs w:val="24"/>
        </w:rPr>
        <w:t xml:space="preserve"> of a small pool of long-serving TAF staff</w:t>
      </w:r>
      <w:r w:rsidR="001B3D86" w:rsidRPr="001B3D86">
        <w:rPr>
          <w:rFonts w:ascii="Segoe UI Light" w:hAnsi="Segoe UI Light"/>
          <w:szCs w:val="24"/>
        </w:rPr>
        <w:t xml:space="preserve"> </w:t>
      </w:r>
      <w:r w:rsidR="001B3D86">
        <w:rPr>
          <w:rFonts w:ascii="Segoe UI Light" w:hAnsi="Segoe UI Light"/>
          <w:szCs w:val="24"/>
        </w:rPr>
        <w:t>to their success. This assumes that CfC is, in part, a capacity-building project.</w:t>
      </w:r>
    </w:p>
    <w:p w14:paraId="5C6BE0B6" w14:textId="48F69A05" w:rsidR="004E14FC" w:rsidRDefault="001B3D86" w:rsidP="00F90DAC">
      <w:pPr>
        <w:pStyle w:val="ListParagraph"/>
        <w:numPr>
          <w:ilvl w:val="0"/>
          <w:numId w:val="1"/>
        </w:numPr>
        <w:spacing w:after="80" w:line="240" w:lineRule="auto"/>
        <w:ind w:left="0" w:firstLine="0"/>
        <w:contextualSpacing w:val="0"/>
        <w:rPr>
          <w:rFonts w:ascii="Segoe UI Light" w:hAnsi="Segoe UI Light"/>
          <w:szCs w:val="24"/>
        </w:rPr>
      </w:pPr>
      <w:r w:rsidRPr="000F29DC">
        <w:rPr>
          <w:rFonts w:ascii="Segoe UI Light" w:hAnsi="Segoe UI Light"/>
          <w:szCs w:val="24"/>
        </w:rPr>
        <w:t>A lot of the argument presented in this report focuses on ‘reimagi</w:t>
      </w:r>
      <w:r w:rsidR="000F29DC" w:rsidRPr="000F29DC">
        <w:rPr>
          <w:rFonts w:ascii="Segoe UI Light" w:hAnsi="Segoe UI Light"/>
          <w:szCs w:val="24"/>
        </w:rPr>
        <w:t>ni</w:t>
      </w:r>
      <w:r w:rsidRPr="000F29DC">
        <w:rPr>
          <w:rFonts w:ascii="Segoe UI Light" w:hAnsi="Segoe UI Light"/>
          <w:szCs w:val="24"/>
        </w:rPr>
        <w:t xml:space="preserve">ng’ </w:t>
      </w:r>
      <w:r w:rsidR="000F29DC" w:rsidRPr="000F29DC">
        <w:rPr>
          <w:rFonts w:ascii="Segoe UI Light" w:hAnsi="Segoe UI Light"/>
          <w:szCs w:val="24"/>
        </w:rPr>
        <w:t xml:space="preserve">CfC as something more strategic and, among other things, a longer-term process of policy engagement relevant to DFAT’s </w:t>
      </w:r>
      <w:r w:rsidR="000F29DC">
        <w:rPr>
          <w:rFonts w:ascii="Segoe UI Light" w:hAnsi="Segoe UI Light"/>
          <w:szCs w:val="24"/>
        </w:rPr>
        <w:t>higher-level</w:t>
      </w:r>
      <w:r w:rsidR="000F29DC" w:rsidRPr="000F29DC">
        <w:rPr>
          <w:rFonts w:ascii="Segoe UI Light" w:hAnsi="Segoe UI Light"/>
          <w:szCs w:val="24"/>
        </w:rPr>
        <w:t xml:space="preserve"> presence and efforts in the country. </w:t>
      </w:r>
      <w:r w:rsidR="00BE1371">
        <w:rPr>
          <w:rFonts w:ascii="Segoe UI Light" w:hAnsi="Segoe UI Light"/>
          <w:szCs w:val="24"/>
        </w:rPr>
        <w:t>I</w:t>
      </w:r>
      <w:r w:rsidR="000F29DC">
        <w:rPr>
          <w:rFonts w:ascii="Segoe UI Light" w:hAnsi="Segoe UI Light"/>
          <w:szCs w:val="24"/>
        </w:rPr>
        <w:t>n that context i</w:t>
      </w:r>
      <w:r w:rsidR="004E14FC" w:rsidRPr="000F29DC">
        <w:rPr>
          <w:rFonts w:ascii="Segoe UI Light" w:hAnsi="Segoe UI Light"/>
          <w:szCs w:val="24"/>
        </w:rPr>
        <w:t xml:space="preserve">t is less obvious to me </w:t>
      </w:r>
      <w:r w:rsidR="000F29DC">
        <w:rPr>
          <w:rFonts w:ascii="Segoe UI Light" w:hAnsi="Segoe UI Light"/>
          <w:szCs w:val="24"/>
        </w:rPr>
        <w:t xml:space="preserve">whether Component 2 – while very worthy – </w:t>
      </w:r>
      <w:r w:rsidR="00911F07">
        <w:rPr>
          <w:rFonts w:ascii="Segoe UI Light" w:hAnsi="Segoe UI Light"/>
          <w:szCs w:val="24"/>
        </w:rPr>
        <w:t xml:space="preserve">logically </w:t>
      </w:r>
      <w:r w:rsidR="00495577">
        <w:rPr>
          <w:rFonts w:ascii="Segoe UI Light" w:hAnsi="Segoe UI Light"/>
          <w:szCs w:val="24"/>
        </w:rPr>
        <w:t>s</w:t>
      </w:r>
      <w:r w:rsidR="009C68E2">
        <w:rPr>
          <w:rFonts w:ascii="Segoe UI Light" w:hAnsi="Segoe UI Light"/>
          <w:szCs w:val="24"/>
        </w:rPr>
        <w:t>its</w:t>
      </w:r>
      <w:r w:rsidR="000F29DC">
        <w:rPr>
          <w:rFonts w:ascii="Segoe UI Light" w:hAnsi="Segoe UI Light"/>
          <w:szCs w:val="24"/>
        </w:rPr>
        <w:t xml:space="preserve"> </w:t>
      </w:r>
      <w:r w:rsidR="00C353E7">
        <w:rPr>
          <w:rFonts w:ascii="Segoe UI Light" w:hAnsi="Segoe UI Light"/>
          <w:szCs w:val="24"/>
        </w:rPr>
        <w:t>on</w:t>
      </w:r>
      <w:r w:rsidR="000F29DC">
        <w:rPr>
          <w:rFonts w:ascii="Segoe UI Light" w:hAnsi="Segoe UI Light"/>
          <w:szCs w:val="24"/>
        </w:rPr>
        <w:t xml:space="preserve"> the same </w:t>
      </w:r>
      <w:r w:rsidR="00B7767F">
        <w:rPr>
          <w:rFonts w:ascii="Segoe UI Light" w:hAnsi="Segoe UI Light"/>
          <w:szCs w:val="24"/>
        </w:rPr>
        <w:t>platform</w:t>
      </w:r>
      <w:r w:rsidR="00C353E7">
        <w:rPr>
          <w:rFonts w:ascii="Segoe UI Light" w:hAnsi="Segoe UI Light"/>
          <w:szCs w:val="24"/>
        </w:rPr>
        <w:t xml:space="preserve"> </w:t>
      </w:r>
      <w:r w:rsidR="000F29DC">
        <w:rPr>
          <w:rFonts w:ascii="Segoe UI Light" w:hAnsi="Segoe UI Light"/>
          <w:szCs w:val="24"/>
        </w:rPr>
        <w:t xml:space="preserve">as the rest of CfC. </w:t>
      </w:r>
    </w:p>
    <w:p w14:paraId="24EC0FBC" w14:textId="77777777" w:rsidR="007B67A6" w:rsidRDefault="00E16C99" w:rsidP="00F90DAC">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Even in the event of a decision that Component 2 does properly rest within the main body of CfC, there would need to be further reflection, as the mentees and trainees ‘graduate’, on whether they have the impact intended in the absence of supportive organisational resources (such as is clearly the case with TAF’s</w:t>
      </w:r>
      <w:r w:rsidR="002F7A80">
        <w:rPr>
          <w:rFonts w:ascii="Segoe UI Light" w:hAnsi="Segoe UI Light"/>
          <w:szCs w:val="24"/>
        </w:rPr>
        <w:t xml:space="preserve"> own</w:t>
      </w:r>
      <w:r>
        <w:rPr>
          <w:rFonts w:ascii="Segoe UI Light" w:hAnsi="Segoe UI Light"/>
          <w:szCs w:val="24"/>
        </w:rPr>
        <w:t xml:space="preserve"> in-house development entrepreneurs).</w:t>
      </w:r>
      <w:r w:rsidR="00AA7577">
        <w:rPr>
          <w:rFonts w:ascii="Segoe UI Light" w:hAnsi="Segoe UI Light"/>
          <w:szCs w:val="24"/>
        </w:rPr>
        <w:t xml:space="preserve"> ‘Capacity building’ is always so much more than just ‘training’, and invariably involves significant organisational and institutional adjustments too.</w:t>
      </w:r>
      <w:r w:rsidR="00341387">
        <w:rPr>
          <w:rFonts w:ascii="Segoe UI Light" w:hAnsi="Segoe UI Light"/>
          <w:szCs w:val="24"/>
        </w:rPr>
        <w:t xml:space="preserve"> It was beyond the scope of t</w:t>
      </w:r>
      <w:r w:rsidR="000141EA">
        <w:rPr>
          <w:rFonts w:ascii="Segoe UI Light" w:hAnsi="Segoe UI Light"/>
          <w:szCs w:val="24"/>
        </w:rPr>
        <w:t>h</w:t>
      </w:r>
      <w:r w:rsidR="00341387">
        <w:rPr>
          <w:rFonts w:ascii="Segoe UI Light" w:hAnsi="Segoe UI Light"/>
          <w:szCs w:val="24"/>
        </w:rPr>
        <w:t xml:space="preserve">is review to </w:t>
      </w:r>
      <w:r w:rsidR="008E7D58">
        <w:rPr>
          <w:rFonts w:ascii="Segoe UI Light" w:hAnsi="Segoe UI Light"/>
          <w:szCs w:val="24"/>
        </w:rPr>
        <w:t>investigate</w:t>
      </w:r>
      <w:r w:rsidR="00341387">
        <w:rPr>
          <w:rFonts w:ascii="Segoe UI Light" w:hAnsi="Segoe UI Light"/>
          <w:szCs w:val="24"/>
        </w:rPr>
        <w:t xml:space="preserve"> this.</w:t>
      </w:r>
      <w:r w:rsidR="006F4133">
        <w:rPr>
          <w:rFonts w:ascii="Segoe UI Light" w:hAnsi="Segoe UI Light"/>
          <w:szCs w:val="24"/>
        </w:rPr>
        <w:t xml:space="preserve"> </w:t>
      </w:r>
    </w:p>
    <w:p w14:paraId="3E6035AF" w14:textId="5F6D6214" w:rsidR="00FC38B5" w:rsidRPr="00526947" w:rsidRDefault="006F4133" w:rsidP="00526947">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That said, there are acknowledged wider benefits to supporting tomorrow’s leaders on their paths to becoming influential actors and </w:t>
      </w:r>
      <w:r w:rsidR="00E5643A">
        <w:rPr>
          <w:rFonts w:ascii="Segoe UI Light" w:hAnsi="Segoe UI Light"/>
          <w:szCs w:val="24"/>
        </w:rPr>
        <w:t>shapers</w:t>
      </w:r>
      <w:r>
        <w:rPr>
          <w:rFonts w:ascii="Segoe UI Light" w:hAnsi="Segoe UI Light"/>
          <w:szCs w:val="24"/>
        </w:rPr>
        <w:t xml:space="preserve"> of national development.</w:t>
      </w:r>
    </w:p>
    <w:p w14:paraId="04B22865" w14:textId="77777777" w:rsidR="009C7B4B" w:rsidRDefault="009C7B4B" w:rsidP="002571FA">
      <w:pPr>
        <w:pStyle w:val="ListParagraph"/>
        <w:keepNext/>
        <w:spacing w:after="80" w:line="240" w:lineRule="auto"/>
        <w:ind w:left="0"/>
        <w:contextualSpacing w:val="0"/>
        <w:rPr>
          <w:rFonts w:ascii="Segoe UI Light" w:hAnsi="Segoe UI Light" w:cs="Segoe UI Light"/>
          <w:color w:val="000099"/>
          <w:szCs w:val="24"/>
        </w:rPr>
      </w:pPr>
      <w:bookmarkStart w:id="65" w:name="evaluation"/>
      <w:bookmarkEnd w:id="65"/>
    </w:p>
    <w:p w14:paraId="2724FD24" w14:textId="438FF4E1" w:rsidR="00AE0306" w:rsidRPr="002571FA" w:rsidRDefault="002571FA" w:rsidP="009C7B4B">
      <w:pPr>
        <w:pStyle w:val="Heading3a"/>
      </w:pPr>
      <w:r>
        <w:t>Anyone for an e</w:t>
      </w:r>
      <w:r w:rsidR="00FC38B5" w:rsidRPr="002571FA">
        <w:t>valuation</w:t>
      </w:r>
      <w:r>
        <w:t>?</w:t>
      </w:r>
    </w:p>
    <w:p w14:paraId="016E3D96" w14:textId="6F449DA5" w:rsidR="002571FA" w:rsidRDefault="00AE0306" w:rsidP="00AE0306">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Finally, all this may to lead to a conclusion over whether and how CfC should be evaluated in due course. There is little appetite fo</w:t>
      </w:r>
      <w:r w:rsidR="00B157A9">
        <w:rPr>
          <w:rFonts w:ascii="Segoe UI Light" w:hAnsi="Segoe UI Light"/>
          <w:szCs w:val="24"/>
        </w:rPr>
        <w:t xml:space="preserve">r an </w:t>
      </w:r>
      <w:r w:rsidR="002571FA">
        <w:rPr>
          <w:rFonts w:ascii="Segoe UI Light" w:hAnsi="Segoe UI Light"/>
          <w:szCs w:val="24"/>
        </w:rPr>
        <w:t>after-the-event independent evaluation</w:t>
      </w:r>
      <w:r>
        <w:rPr>
          <w:rFonts w:ascii="Segoe UI Light" w:hAnsi="Segoe UI Light"/>
          <w:szCs w:val="24"/>
        </w:rPr>
        <w:t xml:space="preserve"> </w:t>
      </w:r>
      <w:r w:rsidR="002571FA">
        <w:rPr>
          <w:rFonts w:ascii="Segoe UI Light" w:hAnsi="Segoe UI Light"/>
          <w:szCs w:val="24"/>
        </w:rPr>
        <w:t>and, as far as I can see from the data available, it would be very difficult to ‘value’ CfC in such a conventional way</w:t>
      </w:r>
      <w:r w:rsidR="00CF13B2">
        <w:rPr>
          <w:rFonts w:ascii="Segoe UI Light" w:hAnsi="Segoe UI Light"/>
          <w:szCs w:val="24"/>
        </w:rPr>
        <w:t xml:space="preserve"> unless considerable econometric and other resources were thrown at it.</w:t>
      </w:r>
      <w:r w:rsidR="002571FA">
        <w:rPr>
          <w:rFonts w:ascii="Segoe UI Light" w:hAnsi="Segoe UI Light"/>
          <w:szCs w:val="24"/>
        </w:rPr>
        <w:t xml:space="preserve"> </w:t>
      </w:r>
    </w:p>
    <w:p w14:paraId="1CE8A635" w14:textId="44388FB5" w:rsidR="00CF13B2" w:rsidRDefault="00C301A7" w:rsidP="00AE0306">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Throughout this and earlier reviews I have suggested that much more useful would be the analysis of CfC’s </w:t>
      </w:r>
      <w:r w:rsidRPr="0044654D">
        <w:rPr>
          <w:rFonts w:ascii="Segoe UI Light" w:hAnsi="Segoe UI Light"/>
          <w:i/>
          <w:szCs w:val="24"/>
        </w:rPr>
        <w:t>contribution</w:t>
      </w:r>
      <w:r>
        <w:rPr>
          <w:rFonts w:ascii="Segoe UI Light" w:hAnsi="Segoe UI Light"/>
          <w:szCs w:val="24"/>
        </w:rPr>
        <w:t xml:space="preserve"> to</w:t>
      </w:r>
      <w:r w:rsidR="00E6064B">
        <w:rPr>
          <w:rFonts w:ascii="Segoe UI Light" w:hAnsi="Segoe UI Light"/>
          <w:szCs w:val="24"/>
        </w:rPr>
        <w:t xml:space="preserve"> observed,</w:t>
      </w:r>
      <w:r>
        <w:rPr>
          <w:rFonts w:ascii="Segoe UI Light" w:hAnsi="Segoe UI Light"/>
          <w:szCs w:val="24"/>
        </w:rPr>
        <w:t xml:space="preserve"> </w:t>
      </w:r>
      <w:r w:rsidR="007B38FB">
        <w:rPr>
          <w:rFonts w:ascii="Segoe UI Light" w:hAnsi="Segoe UI Light"/>
          <w:szCs w:val="24"/>
        </w:rPr>
        <w:t>meaningful</w:t>
      </w:r>
      <w:r w:rsidR="00E6064B">
        <w:rPr>
          <w:rFonts w:ascii="Segoe UI Light" w:hAnsi="Segoe UI Light"/>
          <w:szCs w:val="24"/>
        </w:rPr>
        <w:t>,</w:t>
      </w:r>
      <w:r w:rsidR="007B38FB">
        <w:rPr>
          <w:rFonts w:ascii="Segoe UI Light" w:hAnsi="Segoe UI Light"/>
          <w:szCs w:val="24"/>
        </w:rPr>
        <w:t xml:space="preserve"> change </w:t>
      </w:r>
      <w:r w:rsidR="0045464F">
        <w:rPr>
          <w:rFonts w:ascii="Segoe UI Light" w:hAnsi="Segoe UI Light"/>
          <w:szCs w:val="24"/>
        </w:rPr>
        <w:t>(</w:t>
      </w:r>
      <w:r w:rsidR="0035412A">
        <w:rPr>
          <w:rFonts w:ascii="Segoe UI Light" w:hAnsi="Segoe UI Light"/>
          <w:szCs w:val="24"/>
        </w:rPr>
        <w:t>p</w:t>
      </w:r>
      <w:r w:rsidR="0045464F">
        <w:rPr>
          <w:rFonts w:ascii="Segoe UI Light" w:hAnsi="Segoe UI Light"/>
          <w:szCs w:val="24"/>
        </w:rPr>
        <w:t xml:space="preserve">ara </w:t>
      </w:r>
      <w:r w:rsidR="0035412A">
        <w:rPr>
          <w:rFonts w:ascii="Segoe UI Light" w:hAnsi="Segoe UI Light"/>
          <w:szCs w:val="24"/>
        </w:rPr>
        <w:fldChar w:fldCharType="begin"/>
      </w:r>
      <w:r w:rsidR="0035412A">
        <w:rPr>
          <w:rFonts w:ascii="Segoe UI Light" w:hAnsi="Segoe UI Light"/>
          <w:szCs w:val="24"/>
        </w:rPr>
        <w:instrText xml:space="preserve"> REF _Ref68012193 \r \p </w:instrText>
      </w:r>
      <w:r w:rsidR="0035412A">
        <w:rPr>
          <w:rFonts w:ascii="Segoe UI Light" w:hAnsi="Segoe UI Light"/>
          <w:szCs w:val="24"/>
        </w:rPr>
        <w:fldChar w:fldCharType="separate"/>
      </w:r>
      <w:r w:rsidR="00D20EAA">
        <w:rPr>
          <w:rFonts w:ascii="Segoe UI Light" w:hAnsi="Segoe UI Light"/>
          <w:szCs w:val="24"/>
        </w:rPr>
        <w:t>41 above</w:t>
      </w:r>
      <w:r w:rsidR="0035412A">
        <w:rPr>
          <w:rFonts w:ascii="Segoe UI Light" w:hAnsi="Segoe UI Light"/>
          <w:szCs w:val="24"/>
        </w:rPr>
        <w:fldChar w:fldCharType="end"/>
      </w:r>
      <w:r w:rsidR="0045464F">
        <w:rPr>
          <w:rFonts w:ascii="Segoe UI Light" w:hAnsi="Segoe UI Light"/>
          <w:szCs w:val="24"/>
        </w:rPr>
        <w:t>)</w:t>
      </w:r>
      <w:r w:rsidR="0035412A">
        <w:rPr>
          <w:rFonts w:ascii="Segoe UI Light" w:hAnsi="Segoe UI Light"/>
          <w:szCs w:val="24"/>
        </w:rPr>
        <w:t>.</w:t>
      </w:r>
      <w:r w:rsidR="0045464F">
        <w:rPr>
          <w:rFonts w:ascii="Segoe UI Light" w:hAnsi="Segoe UI Light"/>
          <w:szCs w:val="24"/>
        </w:rPr>
        <w:t xml:space="preserve"> </w:t>
      </w:r>
      <w:r w:rsidR="0035412A">
        <w:rPr>
          <w:rFonts w:ascii="Segoe UI Light" w:hAnsi="Segoe UI Light"/>
          <w:szCs w:val="24"/>
        </w:rPr>
        <w:t xml:space="preserve">Furthermore (paras </w:t>
      </w:r>
      <w:r w:rsidR="0035412A">
        <w:rPr>
          <w:rFonts w:ascii="Segoe UI Light" w:hAnsi="Segoe UI Light"/>
          <w:szCs w:val="24"/>
        </w:rPr>
        <w:fldChar w:fldCharType="begin"/>
      </w:r>
      <w:r w:rsidR="0035412A">
        <w:rPr>
          <w:rFonts w:ascii="Segoe UI Light" w:hAnsi="Segoe UI Light"/>
          <w:szCs w:val="24"/>
        </w:rPr>
        <w:instrText xml:space="preserve"> REF _Ref68012298 \r </w:instrText>
      </w:r>
      <w:r w:rsidR="0035412A">
        <w:rPr>
          <w:rFonts w:ascii="Segoe UI Light" w:hAnsi="Segoe UI Light"/>
          <w:szCs w:val="24"/>
        </w:rPr>
        <w:fldChar w:fldCharType="separate"/>
      </w:r>
      <w:r w:rsidR="00D20EAA">
        <w:rPr>
          <w:rFonts w:ascii="Segoe UI Light" w:hAnsi="Segoe UI Light"/>
          <w:szCs w:val="24"/>
        </w:rPr>
        <w:t>48</w:t>
      </w:r>
      <w:r w:rsidR="0035412A">
        <w:rPr>
          <w:rFonts w:ascii="Segoe UI Light" w:hAnsi="Segoe UI Light"/>
          <w:szCs w:val="24"/>
        </w:rPr>
        <w:fldChar w:fldCharType="end"/>
      </w:r>
      <w:r w:rsidR="0035412A">
        <w:rPr>
          <w:rFonts w:ascii="Segoe UI Light" w:hAnsi="Segoe UI Light"/>
          <w:szCs w:val="24"/>
        </w:rPr>
        <w:t xml:space="preserve"> &amp; </w:t>
      </w:r>
      <w:r w:rsidR="0035412A">
        <w:rPr>
          <w:rFonts w:ascii="Segoe UI Light" w:hAnsi="Segoe UI Light"/>
          <w:szCs w:val="24"/>
        </w:rPr>
        <w:fldChar w:fldCharType="begin"/>
      </w:r>
      <w:r w:rsidR="0035412A">
        <w:rPr>
          <w:rFonts w:ascii="Segoe UI Light" w:hAnsi="Segoe UI Light"/>
          <w:szCs w:val="24"/>
        </w:rPr>
        <w:instrText xml:space="preserve"> REF _Ref68012301 \r </w:instrText>
      </w:r>
      <w:r w:rsidR="0035412A">
        <w:rPr>
          <w:rFonts w:ascii="Segoe UI Light" w:hAnsi="Segoe UI Light"/>
          <w:szCs w:val="24"/>
        </w:rPr>
        <w:fldChar w:fldCharType="separate"/>
      </w:r>
      <w:r w:rsidR="00D20EAA">
        <w:rPr>
          <w:rFonts w:ascii="Segoe UI Light" w:hAnsi="Segoe UI Light"/>
          <w:szCs w:val="24"/>
        </w:rPr>
        <w:t>49</w:t>
      </w:r>
      <w:r w:rsidR="0035412A">
        <w:rPr>
          <w:rFonts w:ascii="Segoe UI Light" w:hAnsi="Segoe UI Light"/>
          <w:szCs w:val="24"/>
        </w:rPr>
        <w:fldChar w:fldCharType="end"/>
      </w:r>
      <w:r w:rsidR="0035412A">
        <w:rPr>
          <w:rFonts w:ascii="Segoe UI Light" w:hAnsi="Segoe UI Light"/>
          <w:szCs w:val="24"/>
        </w:rPr>
        <w:t xml:space="preserve">) I suggest that this is so important and integral to understanding what CfC </w:t>
      </w:r>
      <w:r w:rsidR="0065405C">
        <w:rPr>
          <w:rFonts w:ascii="Segoe UI Light" w:hAnsi="Segoe UI Light"/>
          <w:szCs w:val="24"/>
        </w:rPr>
        <w:t xml:space="preserve">should do </w:t>
      </w:r>
      <w:r w:rsidR="0035412A">
        <w:rPr>
          <w:rFonts w:ascii="Segoe UI Light" w:hAnsi="Segoe UI Light"/>
          <w:szCs w:val="24"/>
        </w:rPr>
        <w:t>over its implementati</w:t>
      </w:r>
      <w:r w:rsidR="007725C4">
        <w:rPr>
          <w:rFonts w:ascii="Segoe UI Light" w:hAnsi="Segoe UI Light"/>
          <w:szCs w:val="24"/>
        </w:rPr>
        <w:t xml:space="preserve">on that this </w:t>
      </w:r>
      <w:r w:rsidR="0065405C">
        <w:rPr>
          <w:rFonts w:ascii="Segoe UI Light" w:hAnsi="Segoe UI Light"/>
          <w:szCs w:val="24"/>
        </w:rPr>
        <w:t xml:space="preserve">should be </w:t>
      </w:r>
      <w:r w:rsidR="007725C4">
        <w:rPr>
          <w:rFonts w:ascii="Segoe UI Light" w:hAnsi="Segoe UI Light"/>
          <w:szCs w:val="24"/>
        </w:rPr>
        <w:t>configured as a continuing</w:t>
      </w:r>
      <w:r w:rsidR="0035412A">
        <w:rPr>
          <w:rFonts w:ascii="Segoe UI Light" w:hAnsi="Segoe UI Light"/>
          <w:szCs w:val="24"/>
        </w:rPr>
        <w:t xml:space="preserve"> internal MLE process, not </w:t>
      </w:r>
      <w:r w:rsidR="007725C4">
        <w:rPr>
          <w:rFonts w:ascii="Segoe UI Light" w:hAnsi="Segoe UI Light"/>
          <w:szCs w:val="24"/>
        </w:rPr>
        <w:t xml:space="preserve">as a one-off or periodic </w:t>
      </w:r>
      <w:r w:rsidR="004031D2">
        <w:rPr>
          <w:rFonts w:ascii="Segoe UI Light" w:hAnsi="Segoe UI Light"/>
          <w:szCs w:val="24"/>
        </w:rPr>
        <w:t>external event</w:t>
      </w:r>
      <w:r w:rsidR="0035412A">
        <w:rPr>
          <w:rFonts w:ascii="Segoe UI Light" w:hAnsi="Segoe UI Light"/>
          <w:szCs w:val="24"/>
        </w:rPr>
        <w:t>.</w:t>
      </w:r>
    </w:p>
    <w:p w14:paraId="6A139962" w14:textId="1D61FA30" w:rsidR="00060B8A" w:rsidRDefault="00060B8A" w:rsidP="00C748F2">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But there’s a process involved in configuring the process: DFAT and TAF need to consider the implications of any of this and other reviews’ recommendations, reflect on what success really looks like at the most strategic level, and from that establish how and where ‘contribution’ would most appropriately be analysed. </w:t>
      </w:r>
    </w:p>
    <w:p w14:paraId="62E36EB5" w14:textId="039601BF" w:rsidR="00060B8A" w:rsidRDefault="00060B8A" w:rsidP="00060B8A">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Some useful initial readers on contribution analysis include:</w:t>
      </w:r>
    </w:p>
    <w:p w14:paraId="148CEDB2" w14:textId="77777777" w:rsidR="00060B8A" w:rsidRPr="00060B8A" w:rsidRDefault="00060B8A" w:rsidP="00060B8A">
      <w:pPr>
        <w:pStyle w:val="ListParagraph"/>
        <w:numPr>
          <w:ilvl w:val="1"/>
          <w:numId w:val="1"/>
        </w:numPr>
        <w:spacing w:after="80" w:line="240" w:lineRule="auto"/>
        <w:contextualSpacing w:val="0"/>
        <w:rPr>
          <w:rFonts w:cs="Segoe UI Light"/>
          <w:color w:val="0563C1" w:themeColor="hyperlink"/>
          <w:u w:val="single"/>
        </w:rPr>
      </w:pPr>
      <w:r w:rsidRPr="00060B8A">
        <w:rPr>
          <w:rFonts w:ascii="Segoe UI Light" w:hAnsi="Segoe UI Light"/>
          <w:szCs w:val="24"/>
        </w:rPr>
        <w:t>A discussion of the thorny issue of making claims about causation</w:t>
      </w:r>
      <w:r>
        <w:rPr>
          <w:rFonts w:ascii="Segoe UI Light" w:hAnsi="Segoe UI Light"/>
          <w:szCs w:val="24"/>
        </w:rPr>
        <w:t xml:space="preserve"> in complex contexts</w:t>
      </w:r>
      <w:r w:rsidRPr="00060B8A">
        <w:rPr>
          <w:rFonts w:ascii="Segoe UI Light" w:hAnsi="Segoe UI Light"/>
          <w:szCs w:val="24"/>
        </w:rPr>
        <w:t>:</w:t>
      </w:r>
    </w:p>
    <w:p w14:paraId="0CF0D5FA" w14:textId="7D878307" w:rsidR="00060B8A" w:rsidRPr="00060B8A" w:rsidRDefault="001E3C3F" w:rsidP="00060B8A">
      <w:pPr>
        <w:pStyle w:val="ListParagraph"/>
        <w:spacing w:after="80" w:line="240" w:lineRule="auto"/>
        <w:ind w:left="1080"/>
        <w:contextualSpacing w:val="0"/>
        <w:rPr>
          <w:rStyle w:val="Hyperlink"/>
          <w:rFonts w:cs="Segoe UI Light"/>
        </w:rPr>
      </w:pPr>
      <w:hyperlink r:id="rId13" w:history="1">
        <w:r w:rsidR="00060B8A" w:rsidRPr="00060B8A">
          <w:rPr>
            <w:rStyle w:val="Hyperlink"/>
            <w:rFonts w:ascii="Segoe UI Light" w:hAnsi="Segoe UI Light" w:cs="Segoe UI Light"/>
            <w:szCs w:val="24"/>
          </w:rPr>
          <w:t>https://www.betterevaluation.org/sites/default/files/ILAC_Brief26_Making%20causal%20claims_2.pdf</w:t>
        </w:r>
      </w:hyperlink>
    </w:p>
    <w:p w14:paraId="482F7870" w14:textId="03C452CB" w:rsidR="00060B8A" w:rsidRDefault="007725C4" w:rsidP="00060B8A">
      <w:pPr>
        <w:pStyle w:val="ListParagraph"/>
        <w:numPr>
          <w:ilvl w:val="1"/>
          <w:numId w:val="1"/>
        </w:numPr>
        <w:spacing w:after="80" w:line="240" w:lineRule="auto"/>
        <w:contextualSpacing w:val="0"/>
        <w:rPr>
          <w:rStyle w:val="Hyperlink"/>
          <w:rFonts w:cs="Segoe UI Light"/>
        </w:rPr>
      </w:pPr>
      <w:r>
        <w:rPr>
          <w:rFonts w:ascii="Segoe UI Light" w:hAnsi="Segoe UI Light"/>
          <w:szCs w:val="24"/>
        </w:rPr>
        <w:t>Approaches to</w:t>
      </w:r>
      <w:r w:rsidR="00060B8A">
        <w:rPr>
          <w:rFonts w:ascii="Segoe UI Light" w:hAnsi="Segoe UI Light"/>
          <w:szCs w:val="24"/>
        </w:rPr>
        <w:t xml:space="preserve"> ‘contribution analysis’:</w:t>
      </w:r>
    </w:p>
    <w:p w14:paraId="6688AB63" w14:textId="77777777" w:rsidR="00060B8A" w:rsidRPr="00060B8A" w:rsidRDefault="001E3C3F" w:rsidP="00060B8A">
      <w:pPr>
        <w:spacing w:after="80" w:line="240" w:lineRule="auto"/>
        <w:ind w:left="1080"/>
        <w:rPr>
          <w:rFonts w:ascii="Segoe UI Light" w:hAnsi="Segoe UI Light" w:cs="Segoe UI Light"/>
          <w:szCs w:val="24"/>
        </w:rPr>
      </w:pPr>
      <w:hyperlink r:id="rId14" w:history="1">
        <w:r w:rsidR="00060B8A" w:rsidRPr="00060B8A">
          <w:rPr>
            <w:rStyle w:val="Hyperlink"/>
            <w:rFonts w:ascii="Segoe UI Light" w:hAnsi="Segoe UI Light" w:cs="Segoe UI Light"/>
            <w:szCs w:val="24"/>
          </w:rPr>
          <w:t>https://www.intrac.org/wpcms/wp-content/uploads/2017/01/Contribution-analysis.pdf</w:t>
        </w:r>
      </w:hyperlink>
    </w:p>
    <w:p w14:paraId="2423DFE4" w14:textId="77777777" w:rsidR="00060B8A" w:rsidRPr="00060B8A" w:rsidRDefault="001E3C3F" w:rsidP="00060B8A">
      <w:pPr>
        <w:spacing w:after="80" w:line="240" w:lineRule="auto"/>
        <w:ind w:left="1080"/>
        <w:rPr>
          <w:rFonts w:ascii="Segoe UI Light" w:hAnsi="Segoe UI Light" w:cs="Segoe UI Light"/>
          <w:szCs w:val="24"/>
        </w:rPr>
      </w:pPr>
      <w:hyperlink r:id="rId15" w:history="1">
        <w:r w:rsidR="00060B8A" w:rsidRPr="00060B8A">
          <w:rPr>
            <w:rStyle w:val="Hyperlink"/>
            <w:rFonts w:ascii="Segoe UI Light" w:hAnsi="Segoe UI Light" w:cs="Segoe UI Light"/>
            <w:szCs w:val="24"/>
          </w:rPr>
          <w:t>https://cgspace.cgiar.org/bitstream/handle/10568/70124/ILAC_Brief16_Contribution_Analysis.pdf?sequence=1&amp;isAllowed=y</w:t>
        </w:r>
      </w:hyperlink>
    </w:p>
    <w:p w14:paraId="3B25E710" w14:textId="41B8D83F" w:rsidR="00F608D0" w:rsidRPr="00D77C12" w:rsidRDefault="001E3C3F" w:rsidP="00D77C12">
      <w:pPr>
        <w:spacing w:after="80" w:line="240" w:lineRule="auto"/>
        <w:ind w:left="1080"/>
        <w:rPr>
          <w:rFonts w:ascii="Segoe UI Light" w:hAnsi="Segoe UI Light" w:cs="Segoe UI Light"/>
          <w:szCs w:val="24"/>
        </w:rPr>
      </w:pPr>
      <w:hyperlink r:id="rId16" w:history="1">
        <w:r w:rsidR="00060B8A" w:rsidRPr="00060B8A">
          <w:rPr>
            <w:rStyle w:val="Hyperlink"/>
            <w:rFonts w:ascii="Segoe UI Light" w:hAnsi="Segoe UI Light" w:cs="Segoe UI Light"/>
            <w:szCs w:val="24"/>
          </w:rPr>
          <w:t>https://www.betterevaluation.org/en/plan/approach/contribution_analysis</w:t>
        </w:r>
      </w:hyperlink>
    </w:p>
    <w:p w14:paraId="0B621107" w14:textId="7D7C142D" w:rsidR="000A1477" w:rsidRDefault="000A1477" w:rsidP="00872E8C">
      <w:pPr>
        <w:pStyle w:val="ListParagraph"/>
        <w:tabs>
          <w:tab w:val="left" w:pos="1305"/>
        </w:tabs>
        <w:spacing w:after="80" w:line="240" w:lineRule="auto"/>
        <w:ind w:left="0"/>
        <w:contextualSpacing w:val="0"/>
        <w:rPr>
          <w:rFonts w:ascii="Segoe UI Light" w:hAnsi="Segoe UI Light"/>
          <w:szCs w:val="24"/>
        </w:rPr>
      </w:pPr>
    </w:p>
    <w:p w14:paraId="1C1EF1D8" w14:textId="73839322" w:rsidR="009C7B4B" w:rsidRDefault="009C7B4B" w:rsidP="00872E8C">
      <w:pPr>
        <w:pStyle w:val="ListParagraph"/>
        <w:tabs>
          <w:tab w:val="left" w:pos="1305"/>
        </w:tabs>
        <w:spacing w:after="80" w:line="240" w:lineRule="auto"/>
        <w:ind w:left="0"/>
        <w:contextualSpacing w:val="0"/>
        <w:rPr>
          <w:rFonts w:ascii="Segoe UI Light" w:hAnsi="Segoe UI Light"/>
          <w:szCs w:val="24"/>
        </w:rPr>
      </w:pPr>
    </w:p>
    <w:p w14:paraId="19B08387" w14:textId="77777777" w:rsidR="009C7B4B" w:rsidRDefault="009C7B4B" w:rsidP="00872E8C">
      <w:pPr>
        <w:pStyle w:val="ListParagraph"/>
        <w:tabs>
          <w:tab w:val="left" w:pos="1305"/>
        </w:tabs>
        <w:spacing w:after="80" w:line="240" w:lineRule="auto"/>
        <w:ind w:left="0"/>
        <w:contextualSpacing w:val="0"/>
        <w:rPr>
          <w:rFonts w:ascii="Segoe UI Light" w:hAnsi="Segoe UI Light"/>
          <w:szCs w:val="24"/>
        </w:rPr>
      </w:pPr>
    </w:p>
    <w:p w14:paraId="693A2205" w14:textId="77777777" w:rsidR="000A1477" w:rsidRPr="006F62A7" w:rsidRDefault="000A1477" w:rsidP="009C7B4B">
      <w:pPr>
        <w:pStyle w:val="Heading2"/>
      </w:pPr>
      <w:bookmarkStart w:id="66" w:name="concs_recs"/>
      <w:bookmarkEnd w:id="66"/>
      <w:r>
        <w:lastRenderedPageBreak/>
        <w:t>Conclusions &amp; Recommendations</w:t>
      </w:r>
    </w:p>
    <w:p w14:paraId="7638179E" w14:textId="200AA851" w:rsidR="000A1477" w:rsidRDefault="000A1477" w:rsidP="000A1477">
      <w:pPr>
        <w:pStyle w:val="ListParagraph"/>
        <w:numPr>
          <w:ilvl w:val="0"/>
          <w:numId w:val="1"/>
        </w:numPr>
        <w:spacing w:after="80" w:line="240" w:lineRule="auto"/>
        <w:ind w:left="0" w:firstLine="0"/>
        <w:contextualSpacing w:val="0"/>
        <w:rPr>
          <w:rFonts w:ascii="Segoe UI Light" w:hAnsi="Segoe UI Light"/>
          <w:szCs w:val="24"/>
        </w:rPr>
      </w:pPr>
      <w:bookmarkStart w:id="67" w:name="_Ref69726041"/>
      <w:r>
        <w:rPr>
          <w:rFonts w:ascii="Segoe UI Light" w:hAnsi="Segoe UI Light"/>
          <w:szCs w:val="24"/>
        </w:rPr>
        <w:t xml:space="preserve">By the measures currently applied to CfC, we can say that the program is </w:t>
      </w:r>
      <w:r w:rsidRPr="00D013B2">
        <w:rPr>
          <w:rFonts w:ascii="Segoe UI Light" w:hAnsi="Segoe UI Light"/>
          <w:b/>
          <w:szCs w:val="24"/>
        </w:rPr>
        <w:t>performing well</w:t>
      </w:r>
      <w:r>
        <w:rPr>
          <w:rFonts w:ascii="Segoe UI Light" w:hAnsi="Segoe UI Light"/>
          <w:szCs w:val="24"/>
        </w:rPr>
        <w:t>. (This includes its performance within new parameters and priorities introduced under COVID-19.)</w:t>
      </w:r>
      <w:bookmarkEnd w:id="67"/>
    </w:p>
    <w:p w14:paraId="60EF07A0" w14:textId="77777777" w:rsidR="000A1477" w:rsidRDefault="000A1477" w:rsidP="000A1477">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Similarly, in terms of the social, economic and developmental contexts at the time of its design and now, CfC, in its objectives and ways of working, remains </w:t>
      </w:r>
      <w:r w:rsidRPr="00D013B2">
        <w:rPr>
          <w:rFonts w:ascii="Segoe UI Light" w:hAnsi="Segoe UI Light"/>
          <w:b/>
          <w:szCs w:val="24"/>
        </w:rPr>
        <w:t>highly relevant</w:t>
      </w:r>
      <w:r>
        <w:rPr>
          <w:rFonts w:ascii="Segoe UI Light" w:hAnsi="Segoe UI Light"/>
          <w:szCs w:val="24"/>
        </w:rPr>
        <w:t xml:space="preserve"> and is </w:t>
      </w:r>
      <w:r w:rsidRPr="0043066A">
        <w:rPr>
          <w:rFonts w:ascii="Segoe UI Light" w:hAnsi="Segoe UI Light"/>
          <w:b/>
          <w:szCs w:val="24"/>
        </w:rPr>
        <w:t>valued</w:t>
      </w:r>
      <w:r>
        <w:rPr>
          <w:rFonts w:ascii="Segoe UI Light" w:hAnsi="Segoe UI Light"/>
          <w:szCs w:val="24"/>
        </w:rPr>
        <w:t>.</w:t>
      </w:r>
    </w:p>
    <w:p w14:paraId="7C0744EE" w14:textId="77777777" w:rsidR="00523592" w:rsidRDefault="00523592" w:rsidP="00C748F2">
      <w:pPr>
        <w:pStyle w:val="ListParagraph"/>
        <w:spacing w:after="80" w:line="240" w:lineRule="auto"/>
        <w:ind w:left="0"/>
        <w:contextualSpacing w:val="0"/>
        <w:rPr>
          <w:rFonts w:ascii="Segoe UI Light" w:hAnsi="Segoe UI Light"/>
          <w:szCs w:val="24"/>
        </w:rPr>
      </w:pPr>
    </w:p>
    <w:p w14:paraId="288A3FB2" w14:textId="2BB0E4DE" w:rsidR="00962600" w:rsidRPr="00416493" w:rsidRDefault="00962600" w:rsidP="009C7B4B">
      <w:pPr>
        <w:pStyle w:val="Heading3a"/>
      </w:pPr>
      <w:r w:rsidRPr="00416493">
        <w:t>Immediate action:</w:t>
      </w:r>
    </w:p>
    <w:p w14:paraId="689333DF" w14:textId="319C6B91" w:rsidR="00C748F2" w:rsidRPr="00C748F2" w:rsidRDefault="00C748F2" w:rsidP="009C7B4B">
      <w:pPr>
        <w:pStyle w:val="Heading4a"/>
        <w:jc w:val="center"/>
      </w:pPr>
      <w:r w:rsidRPr="00C748F2">
        <w:t>Recommendation 1</w:t>
      </w:r>
    </w:p>
    <w:p w14:paraId="4D046F73" w14:textId="77777777" w:rsidR="000A1477" w:rsidRPr="00F45A41" w:rsidRDefault="000A1477" w:rsidP="00C748F2">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For those reasons CfC </w:t>
      </w:r>
      <w:r w:rsidRPr="009F7268">
        <w:rPr>
          <w:rFonts w:ascii="Segoe UI Light" w:hAnsi="Segoe UI Light"/>
          <w:b/>
          <w:szCs w:val="24"/>
        </w:rPr>
        <w:t>deserves to be granted its putative extension</w:t>
      </w:r>
      <w:r>
        <w:rPr>
          <w:rFonts w:ascii="Segoe UI Light" w:hAnsi="Segoe UI Light"/>
          <w:szCs w:val="24"/>
        </w:rPr>
        <w:t xml:space="preserve">. There is merit in any extension taking the program through and beyond the next elections (in 2022), such that it can then reassess where the program stands under the new administration, once its priorities are known. </w:t>
      </w:r>
      <w:r w:rsidRPr="00F45A41">
        <w:rPr>
          <w:rFonts w:ascii="Segoe UI Light" w:hAnsi="Segoe UI Light"/>
          <w:szCs w:val="24"/>
        </w:rPr>
        <w:t>Extending the current program</w:t>
      </w:r>
      <w:r w:rsidRPr="00672D44">
        <w:rPr>
          <w:rFonts w:ascii="Segoe UI Light" w:hAnsi="Segoe UI Light"/>
          <w:b/>
          <w:szCs w:val="24"/>
        </w:rPr>
        <w:t xml:space="preserve"> </w:t>
      </w:r>
      <w:r w:rsidRPr="00E74236">
        <w:rPr>
          <w:rFonts w:ascii="Segoe UI Light" w:hAnsi="Segoe UI Light"/>
          <w:szCs w:val="24"/>
        </w:rPr>
        <w:t xml:space="preserve">to 2024 </w:t>
      </w:r>
      <w:r>
        <w:rPr>
          <w:rFonts w:ascii="Segoe UI Light" w:hAnsi="Segoe UI Light"/>
          <w:szCs w:val="24"/>
        </w:rPr>
        <w:t xml:space="preserve">(as already mooted) </w:t>
      </w:r>
      <w:r w:rsidRPr="00E74236">
        <w:rPr>
          <w:rFonts w:ascii="Segoe UI Light" w:hAnsi="Segoe UI Light"/>
          <w:szCs w:val="24"/>
        </w:rPr>
        <w:t>is</w:t>
      </w:r>
      <w:r w:rsidRPr="00F45A41">
        <w:rPr>
          <w:rFonts w:ascii="Segoe UI Light" w:hAnsi="Segoe UI Light"/>
          <w:szCs w:val="24"/>
        </w:rPr>
        <w:t xml:space="preserve"> therefore rational.</w:t>
      </w: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0A1477" w14:paraId="5AE8C32A" w14:textId="77777777" w:rsidTr="00640524">
        <w:trPr>
          <w:cantSplit/>
        </w:trPr>
        <w:tc>
          <w:tcPr>
            <w:tcW w:w="2547" w:type="dxa"/>
            <w:shd w:val="clear" w:color="auto" w:fill="D5DCE4" w:themeFill="text2" w:themeFillTint="33"/>
          </w:tcPr>
          <w:p w14:paraId="7A2B77C0" w14:textId="77777777" w:rsidR="000A1477" w:rsidRPr="00D52D83" w:rsidRDefault="000A1477" w:rsidP="00640524">
            <w:pPr>
              <w:pStyle w:val="ListParagraph"/>
              <w:spacing w:after="80"/>
              <w:ind w:left="0"/>
              <w:contextualSpacing w:val="0"/>
              <w:rPr>
                <w:rFonts w:ascii="Segoe UI Light" w:hAnsi="Segoe UI Light"/>
                <w:b/>
                <w:szCs w:val="24"/>
              </w:rPr>
            </w:pPr>
            <w:r w:rsidRPr="00D52D83">
              <w:rPr>
                <w:rFonts w:ascii="Segoe UI Light" w:hAnsi="Segoe UI Light"/>
                <w:b/>
                <w:szCs w:val="24"/>
              </w:rPr>
              <w:t>Recommendation 1</w:t>
            </w:r>
            <w:r>
              <w:rPr>
                <w:rFonts w:ascii="Segoe UI Light" w:hAnsi="Segoe UI Light"/>
                <w:b/>
                <w:szCs w:val="24"/>
              </w:rPr>
              <w:t xml:space="preserve"> </w:t>
            </w:r>
          </w:p>
        </w:tc>
        <w:tc>
          <w:tcPr>
            <w:tcW w:w="6469" w:type="dxa"/>
            <w:shd w:val="clear" w:color="auto" w:fill="D5DCE4" w:themeFill="text2" w:themeFillTint="33"/>
          </w:tcPr>
          <w:p w14:paraId="709DFB08" w14:textId="77777777" w:rsidR="000A1477" w:rsidRDefault="000A1477" w:rsidP="00640524">
            <w:pPr>
              <w:pStyle w:val="ListParagraph"/>
              <w:spacing w:after="80"/>
              <w:ind w:left="0"/>
              <w:contextualSpacing w:val="0"/>
              <w:rPr>
                <w:rFonts w:ascii="Segoe UI Light" w:hAnsi="Segoe UI Light"/>
                <w:szCs w:val="24"/>
              </w:rPr>
            </w:pPr>
            <w:r>
              <w:rPr>
                <w:rFonts w:ascii="Segoe UI Light" w:hAnsi="Segoe UI Light"/>
                <w:szCs w:val="24"/>
              </w:rPr>
              <w:t>Extend the current program to 2024</w:t>
            </w:r>
          </w:p>
          <w:p w14:paraId="77B44C87" w14:textId="77777777" w:rsidR="000A1477" w:rsidRDefault="000A1477" w:rsidP="00640524">
            <w:pPr>
              <w:pStyle w:val="ListParagraph"/>
              <w:spacing w:after="80"/>
              <w:ind w:left="0"/>
              <w:contextualSpacing w:val="0"/>
              <w:rPr>
                <w:rFonts w:ascii="Segoe UI Light" w:hAnsi="Segoe UI Light"/>
                <w:szCs w:val="24"/>
              </w:rPr>
            </w:pPr>
            <w:r w:rsidRPr="00F259CD">
              <w:rPr>
                <w:rFonts w:ascii="Segoe UI Light" w:hAnsi="Segoe UI Light"/>
                <w:i/>
                <w:szCs w:val="24"/>
              </w:rPr>
              <w:t>(Post in dialogue with TAF)</w:t>
            </w:r>
          </w:p>
        </w:tc>
      </w:tr>
    </w:tbl>
    <w:p w14:paraId="4493FABF" w14:textId="77777777" w:rsidR="00523592" w:rsidRDefault="00523592" w:rsidP="00523592">
      <w:pPr>
        <w:pStyle w:val="ListParagraph"/>
        <w:spacing w:after="80" w:line="240" w:lineRule="auto"/>
        <w:ind w:left="0"/>
        <w:contextualSpacing w:val="0"/>
        <w:jc w:val="center"/>
        <w:rPr>
          <w:rFonts w:ascii="Segoe UI Light" w:hAnsi="Segoe UI Light"/>
          <w:szCs w:val="24"/>
        </w:rPr>
      </w:pPr>
    </w:p>
    <w:p w14:paraId="76755069" w14:textId="58D778FC" w:rsidR="00C748F2" w:rsidRPr="00C748F2" w:rsidRDefault="00C748F2" w:rsidP="009C7B4B">
      <w:pPr>
        <w:pStyle w:val="Heading4a"/>
        <w:jc w:val="center"/>
      </w:pPr>
      <w:r w:rsidRPr="00C748F2">
        <w:t xml:space="preserve">Recommendation </w:t>
      </w:r>
      <w:r w:rsidR="00CD7137">
        <w:t>2</w:t>
      </w:r>
    </w:p>
    <w:p w14:paraId="6B341F77" w14:textId="7CB25BE4" w:rsidR="00CD7137" w:rsidRPr="006D4EC5" w:rsidRDefault="00CD7137" w:rsidP="00EC789D">
      <w:pPr>
        <w:pStyle w:val="ListParagraph"/>
        <w:keepNext/>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With or without any ‘re-imagination’ of CFC (</w:t>
      </w:r>
      <w:r w:rsidR="00677D70">
        <w:rPr>
          <w:rFonts w:ascii="Segoe UI Light" w:hAnsi="Segoe UI Light"/>
          <w:szCs w:val="24"/>
        </w:rPr>
        <w:t>r</w:t>
      </w:r>
      <w:r w:rsidR="007B07EB">
        <w:rPr>
          <w:rFonts w:ascii="Segoe UI Light" w:hAnsi="Segoe UI Light"/>
          <w:szCs w:val="24"/>
        </w:rPr>
        <w:t>ecommendation</w:t>
      </w:r>
      <w:r w:rsidR="00677D70">
        <w:rPr>
          <w:rFonts w:ascii="Segoe UI Light" w:hAnsi="Segoe UI Light"/>
          <w:szCs w:val="24"/>
        </w:rPr>
        <w:t>s</w:t>
      </w:r>
      <w:r w:rsidR="007B07EB">
        <w:rPr>
          <w:rFonts w:ascii="Segoe UI Light" w:hAnsi="Segoe UI Light"/>
          <w:szCs w:val="24"/>
        </w:rPr>
        <w:t xml:space="preserve"> below</w:t>
      </w:r>
      <w:r>
        <w:rPr>
          <w:rFonts w:ascii="Segoe UI Light" w:hAnsi="Segoe UI Light"/>
          <w:szCs w:val="24"/>
        </w:rPr>
        <w:t xml:space="preserve">), TAF should immediately invest in better understanding and articulating CfC’s </w:t>
      </w:r>
      <w:r w:rsidRPr="00542A85">
        <w:rPr>
          <w:rFonts w:ascii="Segoe UI Light" w:hAnsi="Segoe UI Light"/>
          <w:b/>
          <w:szCs w:val="24"/>
        </w:rPr>
        <w:t>contribution to change</w:t>
      </w:r>
      <w:r>
        <w:rPr>
          <w:rFonts w:ascii="Segoe UI Light" w:hAnsi="Segoe UI Light"/>
          <w:szCs w:val="24"/>
        </w:rPr>
        <w:t xml:space="preserve"> (not just policy acceptance). (</w:t>
      </w:r>
      <w:r w:rsidRPr="00785992">
        <w:rPr>
          <w:rFonts w:ascii="Segoe UI Light" w:hAnsi="Segoe UI Light"/>
          <w:szCs w:val="24"/>
        </w:rPr>
        <w:t>Paras</w:t>
      </w:r>
      <w:r w:rsidR="00785992">
        <w:rPr>
          <w:rFonts w:ascii="Segoe UI Light" w:hAnsi="Segoe UI Light"/>
          <w:szCs w:val="24"/>
        </w:rPr>
        <w:t xml:space="preserve"> </w:t>
      </w:r>
      <w:r w:rsidR="00785992">
        <w:rPr>
          <w:rFonts w:ascii="Segoe UI Light" w:hAnsi="Segoe UI Light"/>
          <w:szCs w:val="24"/>
          <w:highlight w:val="yellow"/>
        </w:rPr>
        <w:fldChar w:fldCharType="begin"/>
      </w:r>
      <w:r w:rsidR="00785992">
        <w:rPr>
          <w:rFonts w:ascii="Segoe UI Light" w:hAnsi="Segoe UI Light"/>
          <w:szCs w:val="24"/>
        </w:rPr>
        <w:instrText xml:space="preserve"> REF _Ref68012208 \r </w:instrText>
      </w:r>
      <w:r w:rsidR="00785992">
        <w:rPr>
          <w:rFonts w:ascii="Segoe UI Light" w:hAnsi="Segoe UI Light"/>
          <w:szCs w:val="24"/>
          <w:highlight w:val="yellow"/>
        </w:rPr>
        <w:fldChar w:fldCharType="separate"/>
      </w:r>
      <w:r w:rsidR="00D20EAA">
        <w:rPr>
          <w:rFonts w:ascii="Segoe UI Light" w:hAnsi="Segoe UI Light"/>
          <w:szCs w:val="24"/>
        </w:rPr>
        <w:t>43</w:t>
      </w:r>
      <w:r w:rsidR="00785992">
        <w:rPr>
          <w:rFonts w:ascii="Segoe UI Light" w:hAnsi="Segoe UI Light"/>
          <w:szCs w:val="24"/>
          <w:highlight w:val="yellow"/>
        </w:rPr>
        <w:fldChar w:fldCharType="end"/>
      </w:r>
      <w:r w:rsidR="00785992">
        <w:rPr>
          <w:rFonts w:ascii="Segoe UI Light" w:hAnsi="Segoe UI Light"/>
          <w:szCs w:val="24"/>
        </w:rPr>
        <w:t xml:space="preserve"> to </w:t>
      </w:r>
      <w:r w:rsidR="00785992">
        <w:rPr>
          <w:rFonts w:ascii="Segoe UI Light" w:hAnsi="Segoe UI Light"/>
          <w:szCs w:val="24"/>
          <w:highlight w:val="yellow"/>
        </w:rPr>
        <w:fldChar w:fldCharType="begin"/>
      </w:r>
      <w:r w:rsidR="00785992">
        <w:rPr>
          <w:rFonts w:ascii="Segoe UI Light" w:hAnsi="Segoe UI Light"/>
          <w:szCs w:val="24"/>
        </w:rPr>
        <w:instrText xml:space="preserve"> REF _Ref68012301 \r </w:instrText>
      </w:r>
      <w:r w:rsidR="00785992">
        <w:rPr>
          <w:rFonts w:ascii="Segoe UI Light" w:hAnsi="Segoe UI Light"/>
          <w:szCs w:val="24"/>
          <w:highlight w:val="yellow"/>
        </w:rPr>
        <w:fldChar w:fldCharType="separate"/>
      </w:r>
      <w:r w:rsidR="00D20EAA">
        <w:rPr>
          <w:rFonts w:ascii="Segoe UI Light" w:hAnsi="Segoe UI Light"/>
          <w:szCs w:val="24"/>
        </w:rPr>
        <w:t>49</w:t>
      </w:r>
      <w:r w:rsidR="00785992">
        <w:rPr>
          <w:rFonts w:ascii="Segoe UI Light" w:hAnsi="Segoe UI Light"/>
          <w:szCs w:val="24"/>
          <w:highlight w:val="yellow"/>
        </w:rPr>
        <w:fldChar w:fldCharType="end"/>
      </w:r>
      <w:r>
        <w:rPr>
          <w:rFonts w:ascii="Segoe UI Light" w:hAnsi="Segoe UI Light"/>
          <w:szCs w:val="24"/>
        </w:rPr>
        <w:t>)</w:t>
      </w: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CD7137" w14:paraId="5E3F0B3A" w14:textId="77777777" w:rsidTr="004F2C96">
        <w:trPr>
          <w:cantSplit/>
        </w:trPr>
        <w:tc>
          <w:tcPr>
            <w:tcW w:w="2547" w:type="dxa"/>
            <w:shd w:val="clear" w:color="auto" w:fill="D5DCE4" w:themeFill="text2" w:themeFillTint="33"/>
          </w:tcPr>
          <w:p w14:paraId="49A80A45" w14:textId="77777777" w:rsidR="00CD7137" w:rsidRPr="00D52D83" w:rsidRDefault="00CD7137" w:rsidP="004F2C96">
            <w:pPr>
              <w:pStyle w:val="ListParagraph"/>
              <w:spacing w:after="80"/>
              <w:ind w:left="0"/>
              <w:contextualSpacing w:val="0"/>
              <w:rPr>
                <w:rFonts w:ascii="Segoe UI Light" w:hAnsi="Segoe UI Light"/>
                <w:b/>
                <w:szCs w:val="24"/>
              </w:rPr>
            </w:pPr>
            <w:r w:rsidRPr="00D52D83">
              <w:rPr>
                <w:rFonts w:ascii="Segoe UI Light" w:hAnsi="Segoe UI Light"/>
                <w:b/>
                <w:szCs w:val="24"/>
              </w:rPr>
              <w:t>Recommendat</w:t>
            </w:r>
            <w:r>
              <w:rPr>
                <w:rFonts w:ascii="Segoe UI Light" w:hAnsi="Segoe UI Light"/>
                <w:b/>
                <w:szCs w:val="24"/>
              </w:rPr>
              <w:t>ion 2</w:t>
            </w:r>
          </w:p>
        </w:tc>
        <w:tc>
          <w:tcPr>
            <w:tcW w:w="6469" w:type="dxa"/>
            <w:shd w:val="clear" w:color="auto" w:fill="D5DCE4" w:themeFill="text2" w:themeFillTint="33"/>
          </w:tcPr>
          <w:p w14:paraId="4E9EE497" w14:textId="1E807C4B" w:rsidR="00CD7137" w:rsidRDefault="00CD7137" w:rsidP="004F2C96">
            <w:pPr>
              <w:pStyle w:val="ListParagraph"/>
              <w:spacing w:after="80"/>
              <w:ind w:left="0"/>
              <w:contextualSpacing w:val="0"/>
              <w:rPr>
                <w:rFonts w:ascii="Segoe UI Light" w:hAnsi="Segoe UI Light"/>
                <w:szCs w:val="24"/>
              </w:rPr>
            </w:pPr>
            <w:r>
              <w:rPr>
                <w:rFonts w:ascii="Segoe UI Light" w:hAnsi="Segoe UI Light"/>
                <w:szCs w:val="24"/>
              </w:rPr>
              <w:t xml:space="preserve">Commence immediately – as a condition of extension – the institutionalisation of contribution analysis with CfC’s approach to monitoring, learning and evaluation. This may require external advice, but it should be an internal </w:t>
            </w:r>
            <w:r w:rsidRPr="00F63D92">
              <w:rPr>
                <w:rFonts w:ascii="Segoe UI Light" w:hAnsi="Segoe UI Light"/>
                <w:szCs w:val="24"/>
              </w:rPr>
              <w:t xml:space="preserve">(but </w:t>
            </w:r>
            <w:r>
              <w:rPr>
                <w:rFonts w:ascii="Segoe UI Light" w:hAnsi="Segoe UI Light"/>
                <w:szCs w:val="24"/>
              </w:rPr>
              <w:t>independently</w:t>
            </w:r>
            <w:r w:rsidRPr="00F63D92">
              <w:rPr>
                <w:rFonts w:ascii="Segoe UI Light" w:hAnsi="Segoe UI Light"/>
                <w:szCs w:val="24"/>
              </w:rPr>
              <w:t xml:space="preserve"> critiqued) </w:t>
            </w:r>
            <w:r>
              <w:rPr>
                <w:rFonts w:ascii="Segoe UI Light" w:hAnsi="Segoe UI Light"/>
                <w:szCs w:val="24"/>
              </w:rPr>
              <w:t>and ongoing function.</w:t>
            </w:r>
          </w:p>
          <w:p w14:paraId="40B4416F" w14:textId="77777777" w:rsidR="00CD7137" w:rsidRPr="00E26B55" w:rsidRDefault="00CD7137" w:rsidP="004F2C96">
            <w:pPr>
              <w:pStyle w:val="ListParagraph"/>
              <w:spacing w:after="80"/>
              <w:ind w:left="0"/>
              <w:contextualSpacing w:val="0"/>
              <w:rPr>
                <w:rFonts w:ascii="Segoe UI Light" w:hAnsi="Segoe UI Light"/>
                <w:i/>
                <w:szCs w:val="24"/>
              </w:rPr>
            </w:pPr>
            <w:r>
              <w:rPr>
                <w:rFonts w:ascii="Segoe UI Light" w:hAnsi="Segoe UI Light"/>
                <w:i/>
                <w:szCs w:val="24"/>
              </w:rPr>
              <w:t>(</w:t>
            </w:r>
            <w:r w:rsidRPr="00E26B55">
              <w:rPr>
                <w:rFonts w:ascii="Segoe UI Light" w:hAnsi="Segoe UI Light"/>
                <w:i/>
                <w:szCs w:val="24"/>
              </w:rPr>
              <w:t xml:space="preserve">TAF in close dialogue with </w:t>
            </w:r>
            <w:r>
              <w:rPr>
                <w:rFonts w:ascii="Segoe UI Light" w:hAnsi="Segoe UI Light"/>
                <w:i/>
                <w:szCs w:val="24"/>
              </w:rPr>
              <w:t xml:space="preserve">Post </w:t>
            </w:r>
            <w:r w:rsidRPr="00E26B55">
              <w:rPr>
                <w:rFonts w:ascii="Segoe UI Light" w:hAnsi="Segoe UI Light"/>
                <w:i/>
                <w:szCs w:val="24"/>
              </w:rPr>
              <w:t>and final sign off by</w:t>
            </w:r>
            <w:r>
              <w:rPr>
                <w:rFonts w:ascii="Segoe UI Light" w:hAnsi="Segoe UI Light"/>
                <w:i/>
                <w:szCs w:val="24"/>
              </w:rPr>
              <w:t xml:space="preserve"> the JSC)</w:t>
            </w:r>
          </w:p>
        </w:tc>
      </w:tr>
    </w:tbl>
    <w:p w14:paraId="339E89FC" w14:textId="77777777" w:rsidR="00CD7137" w:rsidRDefault="00CD7137" w:rsidP="00CD7137">
      <w:pPr>
        <w:pStyle w:val="ListParagraph"/>
        <w:spacing w:after="80" w:line="240" w:lineRule="auto"/>
        <w:ind w:left="0"/>
        <w:contextualSpacing w:val="0"/>
        <w:rPr>
          <w:rFonts w:ascii="Segoe UI Light" w:hAnsi="Segoe UI Light"/>
          <w:szCs w:val="24"/>
        </w:rPr>
      </w:pPr>
    </w:p>
    <w:p w14:paraId="71576AFA" w14:textId="4AAC49EB" w:rsidR="00120744" w:rsidRPr="00416493" w:rsidRDefault="00120744" w:rsidP="009C7B4B">
      <w:pPr>
        <w:pStyle w:val="Heading3a"/>
      </w:pPr>
      <w:r w:rsidRPr="00416493">
        <w:t>DFAT processes (</w:t>
      </w:r>
      <w:r w:rsidR="00416493" w:rsidRPr="00416493">
        <w:t xml:space="preserve">to </w:t>
      </w:r>
      <w:r w:rsidR="00995B94" w:rsidRPr="00416493">
        <w:t xml:space="preserve">start </w:t>
      </w:r>
      <w:r w:rsidRPr="00416493">
        <w:t>now):</w:t>
      </w:r>
    </w:p>
    <w:p w14:paraId="187995D9" w14:textId="5D49372F" w:rsidR="00542A85" w:rsidRPr="00C748F2" w:rsidRDefault="00542A85" w:rsidP="009C7B4B">
      <w:pPr>
        <w:pStyle w:val="Heading4a"/>
        <w:jc w:val="center"/>
      </w:pPr>
      <w:r w:rsidRPr="00C748F2">
        <w:t xml:space="preserve">Recommendation </w:t>
      </w:r>
      <w:r>
        <w:t>3</w:t>
      </w:r>
    </w:p>
    <w:p w14:paraId="7EDC1582" w14:textId="67508A8A" w:rsidR="000A1477" w:rsidRDefault="00542A85" w:rsidP="000A1477">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I</w:t>
      </w:r>
      <w:r w:rsidR="000A1477">
        <w:rPr>
          <w:rFonts w:ascii="Segoe UI Light" w:hAnsi="Segoe UI Light"/>
          <w:szCs w:val="24"/>
        </w:rPr>
        <w:t xml:space="preserve">n examining CfC’s relevance, this review encouraged DFAT stakeholders to discuss a more strategic relevance: </w:t>
      </w:r>
      <w:r w:rsidR="000A1477" w:rsidRPr="00E93E27">
        <w:rPr>
          <w:rFonts w:ascii="Segoe UI Light" w:hAnsi="Segoe UI Light"/>
          <w:b/>
          <w:szCs w:val="24"/>
        </w:rPr>
        <w:t>relevance to the more fundamental purpose of Australia’s presence and efforts in the region and this middle-income country in particular</w:t>
      </w:r>
      <w:r w:rsidR="000A1477">
        <w:rPr>
          <w:rFonts w:ascii="Segoe UI Light" w:hAnsi="Segoe UI Light"/>
          <w:szCs w:val="24"/>
        </w:rPr>
        <w:t xml:space="preserve"> and the modern – and meaningful – integration of aid with wider foreign affairs and other interests. At this level, CfC’s approaches and ways of working on policy reform become </w:t>
      </w:r>
      <w:r w:rsidR="000A1477" w:rsidRPr="00E93E27">
        <w:rPr>
          <w:rFonts w:ascii="Segoe UI Light" w:hAnsi="Segoe UI Light"/>
          <w:b/>
          <w:szCs w:val="24"/>
        </w:rPr>
        <w:t>even more relevant</w:t>
      </w:r>
      <w:r w:rsidR="000A1477">
        <w:rPr>
          <w:rFonts w:ascii="Segoe UI Light" w:hAnsi="Segoe UI Light"/>
          <w:szCs w:val="24"/>
        </w:rPr>
        <w:t xml:space="preserve">. </w:t>
      </w:r>
    </w:p>
    <w:p w14:paraId="5C321B61" w14:textId="77777777" w:rsidR="000A1477" w:rsidRDefault="000A1477" w:rsidP="000A1477">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If CfC and its ways of working are indeed something of particular relevance to wider DFAT interests, beyond its original AusAID-era objectives, essentially constituting a </w:t>
      </w:r>
      <w:r>
        <w:rPr>
          <w:rFonts w:ascii="Segoe UI Light" w:hAnsi="Segoe UI Light"/>
          <w:i/>
          <w:szCs w:val="24"/>
        </w:rPr>
        <w:t>process of policy engagement</w:t>
      </w:r>
      <w:r>
        <w:rPr>
          <w:rFonts w:ascii="Segoe UI Light" w:hAnsi="Segoe UI Light"/>
          <w:szCs w:val="24"/>
        </w:rPr>
        <w:t xml:space="preserve">, then we </w:t>
      </w:r>
      <w:r w:rsidRPr="00C01B02">
        <w:rPr>
          <w:rFonts w:ascii="Segoe UI Light" w:hAnsi="Segoe UI Light"/>
          <w:b/>
          <w:szCs w:val="24"/>
        </w:rPr>
        <w:t>might imagine CfC slightly differently</w:t>
      </w:r>
      <w:r>
        <w:rPr>
          <w:rFonts w:ascii="Segoe UI Light" w:hAnsi="Segoe UI Light"/>
          <w:szCs w:val="24"/>
        </w:rPr>
        <w:t>:</w:t>
      </w:r>
    </w:p>
    <w:p w14:paraId="09513B86" w14:textId="77777777" w:rsidR="000A1477" w:rsidRDefault="000A1477" w:rsidP="009E1C64">
      <w:pPr>
        <w:pStyle w:val="ListParagraph"/>
        <w:numPr>
          <w:ilvl w:val="0"/>
          <w:numId w:val="13"/>
        </w:numPr>
        <w:spacing w:after="80" w:line="240" w:lineRule="auto"/>
        <w:contextualSpacing w:val="0"/>
        <w:rPr>
          <w:rFonts w:ascii="Segoe UI Light" w:hAnsi="Segoe UI Light"/>
          <w:szCs w:val="24"/>
        </w:rPr>
      </w:pPr>
      <w:r>
        <w:rPr>
          <w:rFonts w:ascii="Segoe UI Light" w:hAnsi="Segoe UI Light"/>
          <w:szCs w:val="24"/>
        </w:rPr>
        <w:t>It becomes a process or style of working, not a project, integral to DFAT’s wider ongoing presence and efforts and with no readily defined end-point;</w:t>
      </w:r>
    </w:p>
    <w:p w14:paraId="0C652AA5" w14:textId="77777777" w:rsidR="000A1477" w:rsidRDefault="000A1477" w:rsidP="009E1C64">
      <w:pPr>
        <w:pStyle w:val="ListParagraph"/>
        <w:numPr>
          <w:ilvl w:val="0"/>
          <w:numId w:val="13"/>
        </w:numPr>
        <w:spacing w:after="80" w:line="240" w:lineRule="auto"/>
        <w:contextualSpacing w:val="0"/>
        <w:rPr>
          <w:rFonts w:ascii="Segoe UI Light" w:hAnsi="Segoe UI Light"/>
          <w:szCs w:val="24"/>
        </w:rPr>
      </w:pPr>
      <w:r>
        <w:rPr>
          <w:rFonts w:ascii="Segoe UI Light" w:hAnsi="Segoe UI Light"/>
          <w:szCs w:val="24"/>
        </w:rPr>
        <w:t>‘What success looks like’ needs to be defined in terms of CfC’s utility to these wider, more strategic, DFAT interests;</w:t>
      </w:r>
    </w:p>
    <w:p w14:paraId="2021C0CE" w14:textId="56D75D78" w:rsidR="000A1477" w:rsidRPr="006D67A7" w:rsidRDefault="00482BDE" w:rsidP="009E1C64">
      <w:pPr>
        <w:pStyle w:val="ListParagraph"/>
        <w:numPr>
          <w:ilvl w:val="0"/>
          <w:numId w:val="13"/>
        </w:numPr>
        <w:spacing w:after="80" w:line="240" w:lineRule="auto"/>
        <w:contextualSpacing w:val="0"/>
        <w:rPr>
          <w:rFonts w:ascii="Segoe UI Light" w:hAnsi="Segoe UI Light"/>
          <w:szCs w:val="24"/>
        </w:rPr>
      </w:pPr>
      <w:r>
        <w:rPr>
          <w:rFonts w:ascii="Segoe UI Light" w:hAnsi="Segoe UI Light"/>
          <w:szCs w:val="24"/>
        </w:rPr>
        <w:lastRenderedPageBreak/>
        <w:t xml:space="preserve">The selection of reform tracks </w:t>
      </w:r>
      <w:r w:rsidR="00202D2D">
        <w:rPr>
          <w:rFonts w:ascii="Segoe UI Light" w:hAnsi="Segoe UI Light"/>
          <w:szCs w:val="24"/>
        </w:rPr>
        <w:t>might</w:t>
      </w:r>
      <w:r w:rsidR="000A1477">
        <w:rPr>
          <w:rFonts w:ascii="Segoe UI Light" w:hAnsi="Segoe UI Light"/>
          <w:szCs w:val="24"/>
        </w:rPr>
        <w:t xml:space="preserve"> (in the main</w:t>
      </w:r>
      <w:r>
        <w:rPr>
          <w:rFonts w:ascii="Segoe UI Light" w:hAnsi="Segoe UI Light"/>
          <w:szCs w:val="24"/>
        </w:rPr>
        <w:t xml:space="preserve"> but not exclusively</w:t>
      </w:r>
      <w:r w:rsidR="000A1477">
        <w:rPr>
          <w:rFonts w:ascii="Segoe UI Light" w:hAnsi="Segoe UI Light"/>
          <w:szCs w:val="24"/>
        </w:rPr>
        <w:t xml:space="preserve">) </w:t>
      </w:r>
      <w:r>
        <w:rPr>
          <w:rFonts w:ascii="Segoe UI Light" w:hAnsi="Segoe UI Light"/>
          <w:szCs w:val="24"/>
        </w:rPr>
        <w:t>display increasing proximity to</w:t>
      </w:r>
      <w:r w:rsidR="000A1477">
        <w:rPr>
          <w:rFonts w:ascii="Segoe UI Light" w:hAnsi="Segoe UI Light"/>
          <w:szCs w:val="24"/>
        </w:rPr>
        <w:t xml:space="preserve"> DFAT interests of the day.</w:t>
      </w:r>
    </w:p>
    <w:p w14:paraId="4C4FE8AC" w14:textId="2C061F1D" w:rsidR="00260AC5" w:rsidRPr="00260AC5" w:rsidRDefault="000A1477" w:rsidP="00260AC5">
      <w:pPr>
        <w:pStyle w:val="ListParagraph"/>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Such re-imagination of what CFC ‘is’ would have </w:t>
      </w:r>
      <w:r w:rsidRPr="00542A85">
        <w:rPr>
          <w:rFonts w:ascii="Segoe UI Light" w:hAnsi="Segoe UI Light"/>
          <w:b/>
          <w:szCs w:val="24"/>
        </w:rPr>
        <w:t>implications for its governance</w:t>
      </w:r>
      <w:r>
        <w:rPr>
          <w:rFonts w:ascii="Segoe UI Light" w:hAnsi="Segoe UI Light"/>
          <w:szCs w:val="24"/>
        </w:rPr>
        <w:t xml:space="preserve">, and probably in the longer term the nature of its agreements (particularly in terms of longevity and how that is provided for). </w:t>
      </w:r>
      <w:bookmarkStart w:id="68" w:name="_Ref70315037"/>
    </w:p>
    <w:p w14:paraId="566E3D85" w14:textId="702BA0AB" w:rsidR="000A1477" w:rsidRPr="00581E15" w:rsidRDefault="000A1477" w:rsidP="00581E15">
      <w:pPr>
        <w:pStyle w:val="ListParagraph"/>
        <w:numPr>
          <w:ilvl w:val="0"/>
          <w:numId w:val="1"/>
        </w:numPr>
        <w:spacing w:after="80" w:line="240" w:lineRule="auto"/>
        <w:ind w:left="0" w:firstLine="0"/>
        <w:contextualSpacing w:val="0"/>
        <w:rPr>
          <w:rFonts w:ascii="Segoe UI Light" w:hAnsi="Segoe UI Light"/>
          <w:szCs w:val="24"/>
        </w:rPr>
      </w:pPr>
      <w:bookmarkStart w:id="69" w:name="_Ref70316833"/>
      <w:r w:rsidRPr="00581E15">
        <w:rPr>
          <w:rFonts w:ascii="Segoe UI Light" w:hAnsi="Segoe UI Light"/>
          <w:szCs w:val="24"/>
        </w:rPr>
        <w:t xml:space="preserve">But all of that is </w:t>
      </w:r>
      <w:r w:rsidRPr="00581E15">
        <w:rPr>
          <w:rFonts w:ascii="Segoe UI Light" w:hAnsi="Segoe UI Light"/>
          <w:b/>
          <w:szCs w:val="24"/>
        </w:rPr>
        <w:t>contingent on developing a new clarity of purpose</w:t>
      </w:r>
      <w:r w:rsidRPr="00581E15">
        <w:rPr>
          <w:rFonts w:ascii="Segoe UI Light" w:hAnsi="Segoe UI Light"/>
          <w:szCs w:val="24"/>
        </w:rPr>
        <w:t>, on the DFAT side now, over what it wants to get out of CfC, why and how</w:t>
      </w:r>
      <w:r w:rsidR="00542A85" w:rsidRPr="00581E15">
        <w:rPr>
          <w:rFonts w:ascii="Segoe UI Light" w:hAnsi="Segoe UI Light"/>
          <w:szCs w:val="24"/>
        </w:rPr>
        <w:t xml:space="preserve"> … and how that is communicated within DFAT to ensure a proper understanding of the program and how it should be judged and valued.</w:t>
      </w:r>
      <w:bookmarkEnd w:id="68"/>
      <w:bookmarkEnd w:id="69"/>
    </w:p>
    <w:p w14:paraId="49AA038A" w14:textId="334A7662" w:rsidR="007C2125" w:rsidRPr="007C2125" w:rsidRDefault="007C2125" w:rsidP="007C2125">
      <w:pPr>
        <w:pStyle w:val="ListParagraph"/>
        <w:keepNext/>
        <w:spacing w:after="80" w:line="240" w:lineRule="auto"/>
        <w:ind w:left="0"/>
        <w:contextualSpacing w:val="0"/>
        <w:jc w:val="center"/>
        <w:rPr>
          <w:rFonts w:ascii="Segoe UI Light" w:hAnsi="Segoe UI Light" w:cs="Segoe UI Light"/>
          <w:i/>
          <w:color w:val="000099"/>
          <w:szCs w:val="24"/>
        </w:rPr>
      </w:pP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0A1477" w14:paraId="408A4C58" w14:textId="77777777" w:rsidTr="00640524">
        <w:trPr>
          <w:cantSplit/>
        </w:trPr>
        <w:tc>
          <w:tcPr>
            <w:tcW w:w="2547" w:type="dxa"/>
            <w:shd w:val="clear" w:color="auto" w:fill="D5DCE4" w:themeFill="text2" w:themeFillTint="33"/>
          </w:tcPr>
          <w:p w14:paraId="160BBFAA" w14:textId="4FB051EC" w:rsidR="000A1477" w:rsidRPr="00D52D83" w:rsidRDefault="000A1477" w:rsidP="00640524">
            <w:pPr>
              <w:pStyle w:val="ListParagraph"/>
              <w:spacing w:after="80"/>
              <w:ind w:left="0"/>
              <w:contextualSpacing w:val="0"/>
              <w:rPr>
                <w:rFonts w:ascii="Segoe UI Light" w:hAnsi="Segoe UI Light"/>
                <w:b/>
                <w:szCs w:val="24"/>
              </w:rPr>
            </w:pPr>
            <w:r w:rsidRPr="00D52D83">
              <w:rPr>
                <w:rFonts w:ascii="Segoe UI Light" w:hAnsi="Segoe UI Light"/>
                <w:b/>
                <w:szCs w:val="24"/>
              </w:rPr>
              <w:t xml:space="preserve">Recommendation </w:t>
            </w:r>
            <w:r w:rsidR="00542A85">
              <w:rPr>
                <w:rFonts w:ascii="Segoe UI Light" w:hAnsi="Segoe UI Light"/>
                <w:b/>
                <w:szCs w:val="24"/>
              </w:rPr>
              <w:t>3</w:t>
            </w:r>
          </w:p>
        </w:tc>
        <w:tc>
          <w:tcPr>
            <w:tcW w:w="6469" w:type="dxa"/>
            <w:shd w:val="clear" w:color="auto" w:fill="D5DCE4" w:themeFill="text2" w:themeFillTint="33"/>
          </w:tcPr>
          <w:p w14:paraId="5BC4915B" w14:textId="52F0F202" w:rsidR="000A1477" w:rsidRDefault="000A1477" w:rsidP="00640524">
            <w:pPr>
              <w:pStyle w:val="ListParagraph"/>
              <w:spacing w:after="80"/>
              <w:ind w:left="0"/>
              <w:contextualSpacing w:val="0"/>
              <w:rPr>
                <w:rFonts w:ascii="Segoe UI Light" w:hAnsi="Segoe UI Light"/>
                <w:szCs w:val="24"/>
              </w:rPr>
            </w:pPr>
            <w:r>
              <w:rPr>
                <w:rFonts w:ascii="Segoe UI Light" w:hAnsi="Segoe UI Light"/>
                <w:szCs w:val="24"/>
              </w:rPr>
              <w:t>The debate about how CfC fits with DFAT’s modern agenda, how it can contribute and what success looks like, should be broadened and deepened through a deliberate Post-led internal dialogue.</w:t>
            </w:r>
          </w:p>
          <w:p w14:paraId="1F093D88" w14:textId="77777777" w:rsidR="000A1477" w:rsidRPr="00F259CD" w:rsidRDefault="000A1477" w:rsidP="00640524">
            <w:pPr>
              <w:pStyle w:val="ListParagraph"/>
              <w:spacing w:after="80"/>
              <w:ind w:left="0"/>
              <w:contextualSpacing w:val="0"/>
              <w:rPr>
                <w:rFonts w:ascii="Segoe UI Light" w:hAnsi="Segoe UI Light"/>
                <w:i/>
                <w:szCs w:val="24"/>
              </w:rPr>
            </w:pPr>
            <w:r>
              <w:rPr>
                <w:rFonts w:ascii="Segoe UI Light" w:hAnsi="Segoe UI Light"/>
                <w:i/>
                <w:szCs w:val="24"/>
              </w:rPr>
              <w:t>(Post with Canberra)</w:t>
            </w:r>
          </w:p>
        </w:tc>
      </w:tr>
    </w:tbl>
    <w:p w14:paraId="06D7CA9E" w14:textId="77777777" w:rsidR="00962600" w:rsidRDefault="00962600" w:rsidP="00C748F2">
      <w:pPr>
        <w:pStyle w:val="ListParagraph"/>
        <w:keepNext/>
        <w:spacing w:after="80" w:line="240" w:lineRule="auto"/>
        <w:ind w:left="0"/>
        <w:contextualSpacing w:val="0"/>
        <w:rPr>
          <w:rFonts w:ascii="Segoe UI Light" w:hAnsi="Segoe UI Light" w:cs="Segoe UI Light"/>
          <w:i/>
          <w:color w:val="000099"/>
          <w:szCs w:val="24"/>
        </w:rPr>
      </w:pPr>
      <w:bookmarkStart w:id="70" w:name="_Ref69726058"/>
    </w:p>
    <w:p w14:paraId="08315D1C" w14:textId="76536F15" w:rsidR="000A1477" w:rsidRPr="007C2125" w:rsidRDefault="00C748F2" w:rsidP="009C7B4B">
      <w:pPr>
        <w:pStyle w:val="Heading4a"/>
        <w:jc w:val="center"/>
      </w:pPr>
      <w:r w:rsidRPr="00C748F2">
        <w:t>Recommendation</w:t>
      </w:r>
      <w:r w:rsidR="00962600">
        <w:t xml:space="preserve"> 4</w:t>
      </w:r>
      <w:bookmarkEnd w:id="70"/>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962600" w14:paraId="2EC031CA" w14:textId="77777777" w:rsidTr="004F2C96">
        <w:trPr>
          <w:cantSplit/>
        </w:trPr>
        <w:tc>
          <w:tcPr>
            <w:tcW w:w="2547" w:type="dxa"/>
            <w:shd w:val="clear" w:color="auto" w:fill="D5DCE4" w:themeFill="text2" w:themeFillTint="33"/>
          </w:tcPr>
          <w:p w14:paraId="5313EE00" w14:textId="77777777" w:rsidR="00962600" w:rsidRPr="00D52D83" w:rsidRDefault="00962600" w:rsidP="004F2C96">
            <w:pPr>
              <w:pStyle w:val="ListParagraph"/>
              <w:spacing w:after="80"/>
              <w:ind w:left="0"/>
              <w:contextualSpacing w:val="0"/>
              <w:rPr>
                <w:rFonts w:ascii="Segoe UI Light" w:hAnsi="Segoe UI Light"/>
                <w:b/>
                <w:szCs w:val="24"/>
              </w:rPr>
            </w:pPr>
            <w:r w:rsidRPr="00D52D83">
              <w:rPr>
                <w:rFonts w:ascii="Segoe UI Light" w:hAnsi="Segoe UI Light"/>
                <w:b/>
                <w:szCs w:val="24"/>
              </w:rPr>
              <w:t xml:space="preserve">Recommendation </w:t>
            </w:r>
            <w:r>
              <w:rPr>
                <w:rFonts w:ascii="Segoe UI Light" w:hAnsi="Segoe UI Light"/>
                <w:b/>
                <w:szCs w:val="24"/>
              </w:rPr>
              <w:t>4</w:t>
            </w:r>
          </w:p>
        </w:tc>
        <w:tc>
          <w:tcPr>
            <w:tcW w:w="6469" w:type="dxa"/>
            <w:shd w:val="clear" w:color="auto" w:fill="D5DCE4" w:themeFill="text2" w:themeFillTint="33"/>
          </w:tcPr>
          <w:p w14:paraId="3E9E6711" w14:textId="77777777" w:rsidR="00962600" w:rsidRDefault="00962600" w:rsidP="004F2C96">
            <w:pPr>
              <w:pStyle w:val="ListParagraph"/>
              <w:spacing w:after="80"/>
              <w:ind w:left="0"/>
              <w:contextualSpacing w:val="0"/>
              <w:rPr>
                <w:rFonts w:ascii="Segoe UI Light" w:hAnsi="Segoe UI Light"/>
                <w:szCs w:val="24"/>
              </w:rPr>
            </w:pPr>
            <w:r>
              <w:rPr>
                <w:rFonts w:ascii="Segoe UI Light" w:hAnsi="Segoe UI Light"/>
                <w:szCs w:val="24"/>
              </w:rPr>
              <w:t>Review how Post communicates CfC’s place in and utility to DFAT’s most strategic agendas, what success looks like beyond short-term ‘results’ and how such a program should be imagined as an element of a modern aid-integrated country presence.</w:t>
            </w:r>
          </w:p>
          <w:p w14:paraId="5DE4D4AF" w14:textId="77777777" w:rsidR="00962600" w:rsidRPr="001F2C5E" w:rsidRDefault="00962600" w:rsidP="004F2C96">
            <w:pPr>
              <w:pStyle w:val="ListParagraph"/>
              <w:spacing w:after="80"/>
              <w:ind w:left="0"/>
              <w:contextualSpacing w:val="0"/>
              <w:rPr>
                <w:rFonts w:ascii="Segoe UI Light" w:hAnsi="Segoe UI Light"/>
                <w:szCs w:val="24"/>
              </w:rPr>
            </w:pPr>
            <w:r>
              <w:rPr>
                <w:rFonts w:ascii="Segoe UI Light" w:hAnsi="Segoe UI Light"/>
                <w:i/>
                <w:szCs w:val="24"/>
              </w:rPr>
              <w:t>(Post)</w:t>
            </w:r>
          </w:p>
        </w:tc>
      </w:tr>
    </w:tbl>
    <w:p w14:paraId="1E42E1A9" w14:textId="77777777" w:rsidR="00962600" w:rsidRDefault="00962600" w:rsidP="00962600">
      <w:pPr>
        <w:pStyle w:val="ListParagraph"/>
        <w:spacing w:after="80" w:line="240" w:lineRule="auto"/>
        <w:ind w:left="0"/>
        <w:contextualSpacing w:val="0"/>
        <w:rPr>
          <w:rFonts w:ascii="Segoe UI Light" w:hAnsi="Segoe UI Light"/>
          <w:szCs w:val="24"/>
        </w:rPr>
      </w:pPr>
    </w:p>
    <w:p w14:paraId="5D3EEACF" w14:textId="33375B6A" w:rsidR="00962600" w:rsidRDefault="0099472E" w:rsidP="009C7B4B">
      <w:pPr>
        <w:pStyle w:val="Heading3a"/>
      </w:pPr>
      <w:r w:rsidRPr="00416493">
        <w:t>Having determined those (</w:t>
      </w:r>
      <w:r w:rsidR="00620DB5" w:rsidRPr="00416493">
        <w:t>r</w:t>
      </w:r>
      <w:r w:rsidRPr="00416493">
        <w:t>ecommendations 3 &amp; 4</w:t>
      </w:r>
      <w:r w:rsidR="00620DB5" w:rsidRPr="00416493">
        <w:t xml:space="preserve"> above</w:t>
      </w:r>
      <w:r w:rsidRPr="00416493">
        <w:t>) processes:</w:t>
      </w:r>
    </w:p>
    <w:p w14:paraId="193A3D5A" w14:textId="77777777" w:rsidR="00240DF1" w:rsidRPr="00416493" w:rsidRDefault="00240DF1" w:rsidP="00240DF1">
      <w:pPr>
        <w:pStyle w:val="ListParagraph"/>
        <w:keepNext/>
        <w:spacing w:after="0" w:line="240" w:lineRule="auto"/>
        <w:ind w:left="0"/>
        <w:contextualSpacing w:val="0"/>
        <w:rPr>
          <w:rFonts w:ascii="Segoe UI Light" w:hAnsi="Segoe UI Light" w:cs="Segoe UI Light"/>
          <w:color w:val="000099"/>
          <w:szCs w:val="24"/>
        </w:rPr>
      </w:pPr>
    </w:p>
    <w:p w14:paraId="43FB3420" w14:textId="3B307BFB" w:rsidR="00962600" w:rsidRPr="00C748F2" w:rsidRDefault="00962600" w:rsidP="009C7B4B">
      <w:pPr>
        <w:pStyle w:val="Heading4a"/>
        <w:jc w:val="center"/>
      </w:pPr>
      <w:r w:rsidRPr="00C748F2">
        <w:t xml:space="preserve">Recommendations </w:t>
      </w:r>
      <w:r>
        <w:t>5</w:t>
      </w:r>
      <w:r w:rsidRPr="00C748F2">
        <w:t xml:space="preserve"> - 8</w:t>
      </w: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0A1477" w14:paraId="182FCDE4" w14:textId="77777777" w:rsidTr="00640524">
        <w:trPr>
          <w:cantSplit/>
        </w:trPr>
        <w:tc>
          <w:tcPr>
            <w:tcW w:w="2547" w:type="dxa"/>
            <w:shd w:val="clear" w:color="auto" w:fill="D5DCE4" w:themeFill="text2" w:themeFillTint="33"/>
          </w:tcPr>
          <w:p w14:paraId="3347E3C8" w14:textId="39E8261F" w:rsidR="000A1477" w:rsidRPr="00D52D83" w:rsidRDefault="000A1477" w:rsidP="006D4EC5">
            <w:pPr>
              <w:pStyle w:val="ListParagraph"/>
              <w:spacing w:after="80"/>
              <w:ind w:left="0"/>
              <w:contextualSpacing w:val="0"/>
              <w:rPr>
                <w:rFonts w:ascii="Segoe UI Light" w:hAnsi="Segoe UI Light"/>
                <w:b/>
                <w:szCs w:val="24"/>
              </w:rPr>
            </w:pPr>
            <w:r w:rsidRPr="00D52D83">
              <w:rPr>
                <w:rFonts w:ascii="Segoe UI Light" w:hAnsi="Segoe UI Light"/>
                <w:b/>
                <w:szCs w:val="24"/>
              </w:rPr>
              <w:t xml:space="preserve">Recommendation </w:t>
            </w:r>
            <w:r w:rsidR="006D4EC5">
              <w:rPr>
                <w:rFonts w:ascii="Segoe UI Light" w:hAnsi="Segoe UI Light"/>
                <w:b/>
                <w:szCs w:val="24"/>
              </w:rPr>
              <w:t>5</w:t>
            </w:r>
          </w:p>
        </w:tc>
        <w:tc>
          <w:tcPr>
            <w:tcW w:w="6469" w:type="dxa"/>
            <w:shd w:val="clear" w:color="auto" w:fill="D5DCE4" w:themeFill="text2" w:themeFillTint="33"/>
          </w:tcPr>
          <w:p w14:paraId="67FA4CB7" w14:textId="77777777" w:rsidR="000A1477" w:rsidRDefault="000A1477" w:rsidP="00640524">
            <w:pPr>
              <w:pStyle w:val="ListParagraph"/>
              <w:spacing w:after="80"/>
              <w:ind w:left="0"/>
              <w:contextualSpacing w:val="0"/>
              <w:rPr>
                <w:rFonts w:ascii="Segoe UI Light" w:hAnsi="Segoe UI Light"/>
                <w:szCs w:val="24"/>
              </w:rPr>
            </w:pPr>
            <w:r>
              <w:rPr>
                <w:rFonts w:ascii="Segoe UI Light" w:hAnsi="Segoe UI Light"/>
                <w:szCs w:val="24"/>
              </w:rPr>
              <w:t>Consider whether CfC should be reimagined as a longer-term feature of the country program (with appropriate in-built checks and balances), and how, with continuity being determined not by dates but by demonstrating its continuing relevance and contribution to change in evolving contexts.</w:t>
            </w:r>
          </w:p>
          <w:p w14:paraId="085DF940" w14:textId="77777777" w:rsidR="000A1477" w:rsidRPr="001F2C5E" w:rsidRDefault="000A1477" w:rsidP="00640524">
            <w:pPr>
              <w:pStyle w:val="ListParagraph"/>
              <w:spacing w:after="80"/>
              <w:ind w:left="0"/>
              <w:contextualSpacing w:val="0"/>
              <w:rPr>
                <w:rFonts w:ascii="Segoe UI Light" w:hAnsi="Segoe UI Light"/>
                <w:szCs w:val="24"/>
              </w:rPr>
            </w:pPr>
            <w:r>
              <w:rPr>
                <w:rFonts w:ascii="Segoe UI Light" w:hAnsi="Segoe UI Light"/>
                <w:i/>
                <w:szCs w:val="24"/>
              </w:rPr>
              <w:t>(Post)</w:t>
            </w:r>
          </w:p>
        </w:tc>
      </w:tr>
    </w:tbl>
    <w:p w14:paraId="7CFA5BCC" w14:textId="77777777" w:rsidR="000A1477" w:rsidRDefault="000A1477" w:rsidP="003638EF">
      <w:pPr>
        <w:pStyle w:val="ListParagraph"/>
        <w:spacing w:after="0" w:line="240" w:lineRule="auto"/>
        <w:ind w:left="0"/>
        <w:contextualSpacing w:val="0"/>
        <w:rPr>
          <w:rFonts w:ascii="Segoe UI Light" w:hAnsi="Segoe UI Light"/>
          <w:szCs w:val="24"/>
        </w:rPr>
      </w:pP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0A1477" w14:paraId="2CD5454D" w14:textId="77777777" w:rsidTr="00640524">
        <w:trPr>
          <w:cantSplit/>
        </w:trPr>
        <w:tc>
          <w:tcPr>
            <w:tcW w:w="2547" w:type="dxa"/>
            <w:shd w:val="clear" w:color="auto" w:fill="D5DCE4" w:themeFill="text2" w:themeFillTint="33"/>
          </w:tcPr>
          <w:p w14:paraId="2BA09540" w14:textId="3ECD6DCA" w:rsidR="000A1477" w:rsidRPr="00D52D83" w:rsidRDefault="000A1477" w:rsidP="00640524">
            <w:pPr>
              <w:pStyle w:val="ListParagraph"/>
              <w:spacing w:after="80"/>
              <w:ind w:left="0"/>
              <w:contextualSpacing w:val="0"/>
              <w:rPr>
                <w:rFonts w:ascii="Segoe UI Light" w:hAnsi="Segoe UI Light"/>
                <w:b/>
                <w:szCs w:val="24"/>
              </w:rPr>
            </w:pPr>
            <w:r w:rsidRPr="00D52D83">
              <w:rPr>
                <w:rFonts w:ascii="Segoe UI Light" w:hAnsi="Segoe UI Light"/>
                <w:b/>
                <w:szCs w:val="24"/>
              </w:rPr>
              <w:t>Recommendat</w:t>
            </w:r>
            <w:r w:rsidR="006D4EC5">
              <w:rPr>
                <w:rFonts w:ascii="Segoe UI Light" w:hAnsi="Segoe UI Light"/>
                <w:b/>
                <w:szCs w:val="24"/>
              </w:rPr>
              <w:t>ion 6</w:t>
            </w:r>
          </w:p>
        </w:tc>
        <w:tc>
          <w:tcPr>
            <w:tcW w:w="6469" w:type="dxa"/>
            <w:shd w:val="clear" w:color="auto" w:fill="D5DCE4" w:themeFill="text2" w:themeFillTint="33"/>
          </w:tcPr>
          <w:p w14:paraId="4A8A80B5" w14:textId="0C8D5B37" w:rsidR="000A1477" w:rsidRDefault="000A1477" w:rsidP="00640524">
            <w:pPr>
              <w:pStyle w:val="ListParagraph"/>
              <w:spacing w:after="80"/>
              <w:ind w:left="0"/>
              <w:contextualSpacing w:val="0"/>
              <w:rPr>
                <w:rFonts w:ascii="Segoe UI Light" w:hAnsi="Segoe UI Light"/>
                <w:szCs w:val="24"/>
              </w:rPr>
            </w:pPr>
            <w:r w:rsidRPr="004760E1">
              <w:rPr>
                <w:rFonts w:ascii="Segoe UI Light" w:hAnsi="Segoe UI Light"/>
                <w:szCs w:val="24"/>
              </w:rPr>
              <w:t xml:space="preserve">Consider how (including through membership and members’ roles) CfC’s joint governance arrangements can capture the continuing relevance of the program </w:t>
            </w:r>
            <w:r w:rsidRPr="004760E1">
              <w:rPr>
                <w:rFonts w:ascii="Segoe UI Light" w:hAnsi="Segoe UI Light"/>
                <w:i/>
                <w:szCs w:val="24"/>
              </w:rPr>
              <w:t>as a whole</w:t>
            </w:r>
            <w:r w:rsidRPr="004760E1">
              <w:rPr>
                <w:rFonts w:ascii="Segoe UI Light" w:hAnsi="Segoe UI Light"/>
                <w:szCs w:val="24"/>
              </w:rPr>
              <w:t xml:space="preserve"> to wider, higher-level objectives, both retrospectively and prospectively.</w:t>
            </w:r>
            <w:r w:rsidR="009D0903" w:rsidRPr="004760E1">
              <w:rPr>
                <w:rFonts w:ascii="Segoe UI Light" w:hAnsi="Segoe UI Light"/>
                <w:szCs w:val="24"/>
              </w:rPr>
              <w:t xml:space="preserve"> (Paras</w:t>
            </w:r>
            <w:r w:rsidR="00785992" w:rsidRPr="004760E1">
              <w:rPr>
                <w:rFonts w:ascii="Segoe UI Light" w:hAnsi="Segoe UI Light"/>
                <w:szCs w:val="24"/>
              </w:rPr>
              <w:t xml:space="preserve"> </w:t>
            </w:r>
            <w:r w:rsidR="004760E1" w:rsidRPr="004760E1">
              <w:rPr>
                <w:rFonts w:ascii="Segoe UI Light" w:hAnsi="Segoe UI Light"/>
                <w:szCs w:val="24"/>
              </w:rPr>
              <w:fldChar w:fldCharType="begin"/>
            </w:r>
            <w:r w:rsidR="004760E1" w:rsidRPr="004760E1">
              <w:rPr>
                <w:rFonts w:ascii="Segoe UI Light" w:hAnsi="Segoe UI Light"/>
                <w:szCs w:val="24"/>
              </w:rPr>
              <w:instrText xml:space="preserve"> REF _Ref68028843 \r </w:instrText>
            </w:r>
            <w:r w:rsidR="004760E1">
              <w:rPr>
                <w:rFonts w:ascii="Segoe UI Light" w:hAnsi="Segoe UI Light"/>
                <w:szCs w:val="24"/>
              </w:rPr>
              <w:instrText xml:space="preserve"> \* MERGEFORMAT </w:instrText>
            </w:r>
            <w:r w:rsidR="004760E1" w:rsidRPr="004760E1">
              <w:rPr>
                <w:rFonts w:ascii="Segoe UI Light" w:hAnsi="Segoe UI Light"/>
                <w:szCs w:val="24"/>
              </w:rPr>
              <w:fldChar w:fldCharType="separate"/>
            </w:r>
            <w:r w:rsidR="00D20EAA">
              <w:rPr>
                <w:rFonts w:ascii="Segoe UI Light" w:hAnsi="Segoe UI Light"/>
                <w:szCs w:val="24"/>
              </w:rPr>
              <w:t>89</w:t>
            </w:r>
            <w:r w:rsidR="004760E1" w:rsidRPr="004760E1">
              <w:rPr>
                <w:rFonts w:ascii="Segoe UI Light" w:hAnsi="Segoe UI Light"/>
                <w:szCs w:val="24"/>
              </w:rPr>
              <w:fldChar w:fldCharType="end"/>
            </w:r>
            <w:r w:rsidR="004760E1" w:rsidRPr="004760E1">
              <w:rPr>
                <w:rFonts w:ascii="Segoe UI Light" w:hAnsi="Segoe UI Light"/>
                <w:szCs w:val="24"/>
              </w:rPr>
              <w:t xml:space="preserve"> to </w:t>
            </w:r>
            <w:r w:rsidR="004760E1" w:rsidRPr="004760E1">
              <w:rPr>
                <w:rFonts w:ascii="Segoe UI Light" w:hAnsi="Segoe UI Light"/>
                <w:szCs w:val="24"/>
              </w:rPr>
              <w:fldChar w:fldCharType="begin"/>
            </w:r>
            <w:r w:rsidR="004760E1" w:rsidRPr="004760E1">
              <w:rPr>
                <w:rFonts w:ascii="Segoe UI Light" w:hAnsi="Segoe UI Light"/>
                <w:szCs w:val="24"/>
              </w:rPr>
              <w:instrText xml:space="preserve"> REF _Ref68028855 \r </w:instrText>
            </w:r>
            <w:r w:rsidR="004760E1">
              <w:rPr>
                <w:rFonts w:ascii="Segoe UI Light" w:hAnsi="Segoe UI Light"/>
                <w:szCs w:val="24"/>
              </w:rPr>
              <w:instrText xml:space="preserve"> \* MERGEFORMAT </w:instrText>
            </w:r>
            <w:r w:rsidR="004760E1" w:rsidRPr="004760E1">
              <w:rPr>
                <w:rFonts w:ascii="Segoe UI Light" w:hAnsi="Segoe UI Light"/>
                <w:szCs w:val="24"/>
              </w:rPr>
              <w:fldChar w:fldCharType="separate"/>
            </w:r>
            <w:r w:rsidR="00D20EAA">
              <w:rPr>
                <w:rFonts w:ascii="Segoe UI Light" w:hAnsi="Segoe UI Light"/>
                <w:szCs w:val="24"/>
              </w:rPr>
              <w:t>94</w:t>
            </w:r>
            <w:r w:rsidR="004760E1" w:rsidRPr="004760E1">
              <w:rPr>
                <w:rFonts w:ascii="Segoe UI Light" w:hAnsi="Segoe UI Light"/>
                <w:szCs w:val="24"/>
              </w:rPr>
              <w:fldChar w:fldCharType="end"/>
            </w:r>
            <w:r w:rsidR="009D0903" w:rsidRPr="004760E1">
              <w:rPr>
                <w:rFonts w:ascii="Segoe UI Light" w:hAnsi="Segoe UI Light"/>
                <w:szCs w:val="24"/>
              </w:rPr>
              <w:t>.)</w:t>
            </w:r>
          </w:p>
          <w:p w14:paraId="3E786C08" w14:textId="77777777" w:rsidR="000A1477" w:rsidRPr="00A3577B" w:rsidRDefault="000A1477" w:rsidP="00640524">
            <w:pPr>
              <w:pStyle w:val="ListParagraph"/>
              <w:spacing w:after="80"/>
              <w:ind w:left="0"/>
              <w:contextualSpacing w:val="0"/>
              <w:rPr>
                <w:rFonts w:ascii="Segoe UI Light" w:hAnsi="Segoe UI Light"/>
                <w:i/>
                <w:szCs w:val="24"/>
              </w:rPr>
            </w:pPr>
            <w:r w:rsidRPr="00A3577B">
              <w:rPr>
                <w:rFonts w:ascii="Segoe UI Light" w:hAnsi="Segoe UI Light"/>
                <w:i/>
                <w:szCs w:val="24"/>
              </w:rPr>
              <w:t>(Post and TAF)</w:t>
            </w:r>
          </w:p>
        </w:tc>
      </w:tr>
    </w:tbl>
    <w:p w14:paraId="0CD05F03" w14:textId="77777777" w:rsidR="000A1477" w:rsidRDefault="000A1477" w:rsidP="003638EF">
      <w:pPr>
        <w:pStyle w:val="ListParagraph"/>
        <w:spacing w:after="0" w:line="240" w:lineRule="auto"/>
        <w:ind w:left="0"/>
        <w:contextualSpacing w:val="0"/>
        <w:rPr>
          <w:rFonts w:ascii="Segoe UI Light" w:hAnsi="Segoe UI Light"/>
          <w:szCs w:val="24"/>
        </w:rPr>
      </w:pP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0A1477" w14:paraId="6EAE8C21" w14:textId="77777777" w:rsidTr="00640524">
        <w:trPr>
          <w:cantSplit/>
        </w:trPr>
        <w:tc>
          <w:tcPr>
            <w:tcW w:w="2547" w:type="dxa"/>
            <w:shd w:val="clear" w:color="auto" w:fill="D5DCE4" w:themeFill="text2" w:themeFillTint="33"/>
          </w:tcPr>
          <w:p w14:paraId="30D9A6DF" w14:textId="2C6DB0C2" w:rsidR="000A1477" w:rsidRPr="00D52D83" w:rsidRDefault="000A1477" w:rsidP="00640524">
            <w:pPr>
              <w:pStyle w:val="ListParagraph"/>
              <w:spacing w:after="80"/>
              <w:ind w:left="0"/>
              <w:contextualSpacing w:val="0"/>
              <w:rPr>
                <w:rFonts w:ascii="Segoe UI Light" w:hAnsi="Segoe UI Light"/>
                <w:b/>
                <w:szCs w:val="24"/>
              </w:rPr>
            </w:pPr>
            <w:r w:rsidRPr="00D52D83">
              <w:rPr>
                <w:rFonts w:ascii="Segoe UI Light" w:hAnsi="Segoe UI Light"/>
                <w:b/>
                <w:szCs w:val="24"/>
              </w:rPr>
              <w:t xml:space="preserve">Recommendation </w:t>
            </w:r>
            <w:r w:rsidR="006D4EC5">
              <w:rPr>
                <w:rFonts w:ascii="Segoe UI Light" w:hAnsi="Segoe UI Light"/>
                <w:b/>
                <w:szCs w:val="24"/>
              </w:rPr>
              <w:t>7</w:t>
            </w:r>
            <w:r>
              <w:rPr>
                <w:rFonts w:ascii="Segoe UI Light" w:hAnsi="Segoe UI Light"/>
                <w:b/>
                <w:szCs w:val="24"/>
              </w:rPr>
              <w:t xml:space="preserve"> </w:t>
            </w:r>
          </w:p>
        </w:tc>
        <w:tc>
          <w:tcPr>
            <w:tcW w:w="6469" w:type="dxa"/>
            <w:shd w:val="clear" w:color="auto" w:fill="D5DCE4" w:themeFill="text2" w:themeFillTint="33"/>
          </w:tcPr>
          <w:p w14:paraId="28E37601" w14:textId="58BDC01C" w:rsidR="000A1477" w:rsidRPr="00CF75CE" w:rsidRDefault="000A1477" w:rsidP="00640524">
            <w:pPr>
              <w:pStyle w:val="ListParagraph"/>
              <w:spacing w:after="80"/>
              <w:ind w:left="0"/>
              <w:contextualSpacing w:val="0"/>
              <w:rPr>
                <w:rFonts w:ascii="Segoe UI Light" w:hAnsi="Segoe UI Light"/>
                <w:szCs w:val="24"/>
              </w:rPr>
            </w:pPr>
            <w:r>
              <w:rPr>
                <w:rFonts w:ascii="Segoe UI Light" w:hAnsi="Segoe UI Light"/>
                <w:szCs w:val="24"/>
              </w:rPr>
              <w:t>Review the codification of CfC’s ‘visibility’ in the light of the internal discussion</w:t>
            </w:r>
            <w:r w:rsidR="00C748F2">
              <w:rPr>
                <w:rFonts w:ascii="Segoe UI Light" w:hAnsi="Segoe UI Light"/>
                <w:szCs w:val="24"/>
              </w:rPr>
              <w:t xml:space="preserve"> suggested in Recommendation 2</w:t>
            </w:r>
            <w:r w:rsidR="007C5A96">
              <w:rPr>
                <w:rFonts w:ascii="Segoe UI Light" w:hAnsi="Segoe UI Light"/>
                <w:szCs w:val="24"/>
              </w:rPr>
              <w:t xml:space="preserve"> </w:t>
            </w:r>
            <w:r w:rsidR="00C6715E">
              <w:rPr>
                <w:rFonts w:ascii="Segoe UI Light" w:hAnsi="Segoe UI Light"/>
                <w:szCs w:val="24"/>
              </w:rPr>
              <w:t>on</w:t>
            </w:r>
            <w:r w:rsidR="007C5A96">
              <w:rPr>
                <w:rFonts w:ascii="Segoe UI Light" w:hAnsi="Segoe UI Light"/>
                <w:szCs w:val="24"/>
              </w:rPr>
              <w:t xml:space="preserve"> the points </w:t>
            </w:r>
            <w:r w:rsidR="00D43A1A">
              <w:rPr>
                <w:rFonts w:ascii="Segoe UI Light" w:hAnsi="Segoe UI Light"/>
                <w:szCs w:val="24"/>
              </w:rPr>
              <w:t>raised</w:t>
            </w:r>
            <w:r w:rsidR="007C5A96">
              <w:rPr>
                <w:rFonts w:ascii="Segoe UI Light" w:hAnsi="Segoe UI Light"/>
                <w:szCs w:val="24"/>
              </w:rPr>
              <w:t xml:space="preserve"> in para </w:t>
            </w:r>
            <w:r w:rsidR="007C5A96">
              <w:rPr>
                <w:rFonts w:ascii="Segoe UI Light" w:hAnsi="Segoe UI Light"/>
                <w:szCs w:val="24"/>
              </w:rPr>
              <w:fldChar w:fldCharType="begin"/>
            </w:r>
            <w:r w:rsidR="007C5A96">
              <w:rPr>
                <w:rFonts w:ascii="Segoe UI Light" w:hAnsi="Segoe UI Light"/>
                <w:szCs w:val="24"/>
              </w:rPr>
              <w:instrText xml:space="preserve"> REF _Ref69736848 \r </w:instrText>
            </w:r>
            <w:r w:rsidR="007C5A96">
              <w:rPr>
                <w:rFonts w:ascii="Segoe UI Light" w:hAnsi="Segoe UI Light"/>
                <w:szCs w:val="24"/>
              </w:rPr>
              <w:fldChar w:fldCharType="separate"/>
            </w:r>
            <w:r w:rsidR="00D20EAA">
              <w:rPr>
                <w:rFonts w:ascii="Segoe UI Light" w:hAnsi="Segoe UI Light"/>
                <w:szCs w:val="24"/>
              </w:rPr>
              <w:t>67</w:t>
            </w:r>
            <w:r w:rsidR="007C5A96">
              <w:rPr>
                <w:rFonts w:ascii="Segoe UI Light" w:hAnsi="Segoe UI Light"/>
                <w:szCs w:val="24"/>
              </w:rPr>
              <w:fldChar w:fldCharType="end"/>
            </w:r>
            <w:r w:rsidR="007C5A96">
              <w:rPr>
                <w:rFonts w:ascii="Segoe UI Light" w:hAnsi="Segoe UI Light"/>
                <w:szCs w:val="24"/>
              </w:rPr>
              <w:t> (</w:t>
            </w:r>
            <w:r w:rsidR="007C5A96">
              <w:rPr>
                <w:rFonts w:ascii="Segoe UI Light" w:hAnsi="Segoe UI Light"/>
                <w:szCs w:val="24"/>
              </w:rPr>
              <w:fldChar w:fldCharType="begin"/>
            </w:r>
            <w:r w:rsidR="007C5A96">
              <w:rPr>
                <w:rFonts w:ascii="Segoe UI Light" w:hAnsi="Segoe UI Light"/>
                <w:szCs w:val="24"/>
              </w:rPr>
              <w:instrText xml:space="preserve"> REF _Ref69736842 \r </w:instrText>
            </w:r>
            <w:r w:rsidR="007C5A96">
              <w:rPr>
                <w:rFonts w:ascii="Segoe UI Light" w:hAnsi="Segoe UI Light"/>
                <w:szCs w:val="24"/>
              </w:rPr>
              <w:fldChar w:fldCharType="separate"/>
            </w:r>
            <w:r w:rsidR="00D20EAA">
              <w:rPr>
                <w:rFonts w:ascii="Segoe UI Light" w:hAnsi="Segoe UI Light"/>
                <w:szCs w:val="24"/>
              </w:rPr>
              <w:t>ii</w:t>
            </w:r>
            <w:r w:rsidR="007C5A96">
              <w:rPr>
                <w:rFonts w:ascii="Segoe UI Light" w:hAnsi="Segoe UI Light"/>
                <w:szCs w:val="24"/>
              </w:rPr>
              <w:fldChar w:fldCharType="end"/>
            </w:r>
            <w:r w:rsidR="007C5A96">
              <w:rPr>
                <w:rFonts w:ascii="Segoe UI Light" w:hAnsi="Segoe UI Light"/>
                <w:szCs w:val="24"/>
              </w:rPr>
              <w:t>)</w:t>
            </w:r>
            <w:r w:rsidR="00C748F2">
              <w:rPr>
                <w:rFonts w:ascii="Segoe UI Light" w:hAnsi="Segoe UI Light"/>
                <w:szCs w:val="24"/>
              </w:rPr>
              <w:t>.</w:t>
            </w:r>
          </w:p>
          <w:p w14:paraId="3932D8A9" w14:textId="77777777" w:rsidR="000A1477" w:rsidRDefault="000A1477" w:rsidP="00640524">
            <w:pPr>
              <w:pStyle w:val="ListParagraph"/>
              <w:spacing w:after="80"/>
              <w:ind w:left="0"/>
              <w:contextualSpacing w:val="0"/>
              <w:rPr>
                <w:rFonts w:ascii="Segoe UI Light" w:hAnsi="Segoe UI Light"/>
                <w:szCs w:val="24"/>
              </w:rPr>
            </w:pPr>
            <w:r w:rsidRPr="00F259CD">
              <w:rPr>
                <w:rFonts w:ascii="Segoe UI Light" w:hAnsi="Segoe UI Light"/>
                <w:i/>
                <w:szCs w:val="24"/>
              </w:rPr>
              <w:t>(Post</w:t>
            </w:r>
            <w:r>
              <w:rPr>
                <w:rFonts w:ascii="Segoe UI Light" w:hAnsi="Segoe UI Light"/>
                <w:i/>
                <w:szCs w:val="24"/>
              </w:rPr>
              <w:t xml:space="preserve"> and TAF</w:t>
            </w:r>
            <w:r w:rsidRPr="00F259CD">
              <w:rPr>
                <w:rFonts w:ascii="Segoe UI Light" w:hAnsi="Segoe UI Light"/>
                <w:i/>
                <w:szCs w:val="24"/>
              </w:rPr>
              <w:t>)</w:t>
            </w:r>
          </w:p>
        </w:tc>
      </w:tr>
    </w:tbl>
    <w:p w14:paraId="3942CBCB" w14:textId="77777777" w:rsidR="000A1477" w:rsidRDefault="000A1477" w:rsidP="003638EF">
      <w:pPr>
        <w:pStyle w:val="ListParagraph"/>
        <w:spacing w:after="0" w:line="240" w:lineRule="auto"/>
        <w:ind w:left="0"/>
        <w:contextualSpacing w:val="0"/>
        <w:rPr>
          <w:rFonts w:ascii="Segoe UI Light" w:hAnsi="Segoe UI Light"/>
          <w:szCs w:val="24"/>
        </w:rPr>
      </w:pPr>
    </w:p>
    <w:tbl>
      <w:tblPr>
        <w:tblStyle w:val="TableGrid"/>
        <w:tblW w:w="0" w:type="auto"/>
        <w:shd w:val="clear" w:color="auto" w:fill="D5DCE4" w:themeFill="text2" w:themeFillTint="33"/>
        <w:tblLook w:val="04A0" w:firstRow="1" w:lastRow="0" w:firstColumn="1" w:lastColumn="0" w:noHBand="0" w:noVBand="1"/>
      </w:tblPr>
      <w:tblGrid>
        <w:gridCol w:w="2547"/>
        <w:gridCol w:w="6469"/>
      </w:tblGrid>
      <w:tr w:rsidR="000A1477" w14:paraId="317544F8" w14:textId="77777777" w:rsidTr="00640524">
        <w:trPr>
          <w:cantSplit/>
        </w:trPr>
        <w:tc>
          <w:tcPr>
            <w:tcW w:w="2547" w:type="dxa"/>
            <w:shd w:val="clear" w:color="auto" w:fill="D5DCE4" w:themeFill="text2" w:themeFillTint="33"/>
          </w:tcPr>
          <w:p w14:paraId="1C2438FF" w14:textId="77777777" w:rsidR="000A1477" w:rsidRPr="00D52D83" w:rsidRDefault="000A1477" w:rsidP="00640524">
            <w:pPr>
              <w:pStyle w:val="ListParagraph"/>
              <w:spacing w:after="80"/>
              <w:ind w:left="0"/>
              <w:contextualSpacing w:val="0"/>
              <w:rPr>
                <w:rFonts w:ascii="Segoe UI Light" w:hAnsi="Segoe UI Light"/>
                <w:b/>
                <w:szCs w:val="24"/>
              </w:rPr>
            </w:pPr>
            <w:r w:rsidRPr="00D52D83">
              <w:rPr>
                <w:rFonts w:ascii="Segoe UI Light" w:hAnsi="Segoe UI Light"/>
                <w:b/>
                <w:szCs w:val="24"/>
              </w:rPr>
              <w:lastRenderedPageBreak/>
              <w:t xml:space="preserve">Recommendation </w:t>
            </w:r>
            <w:r>
              <w:rPr>
                <w:rFonts w:ascii="Segoe UI Light" w:hAnsi="Segoe UI Light"/>
                <w:b/>
                <w:szCs w:val="24"/>
              </w:rPr>
              <w:t xml:space="preserve">8 </w:t>
            </w:r>
          </w:p>
        </w:tc>
        <w:tc>
          <w:tcPr>
            <w:tcW w:w="6469" w:type="dxa"/>
            <w:shd w:val="clear" w:color="auto" w:fill="D5DCE4" w:themeFill="text2" w:themeFillTint="33"/>
          </w:tcPr>
          <w:p w14:paraId="34AB5931" w14:textId="77777777" w:rsidR="000A1477" w:rsidRDefault="000A1477" w:rsidP="00640524">
            <w:pPr>
              <w:pStyle w:val="ListParagraph"/>
              <w:spacing w:after="80"/>
              <w:ind w:left="0"/>
              <w:contextualSpacing w:val="0"/>
              <w:rPr>
                <w:rFonts w:ascii="Segoe UI Light" w:hAnsi="Segoe UI Light"/>
                <w:szCs w:val="24"/>
              </w:rPr>
            </w:pPr>
            <w:r>
              <w:rPr>
                <w:rFonts w:ascii="Segoe UI Light" w:hAnsi="Segoe UI Light"/>
                <w:szCs w:val="24"/>
              </w:rPr>
              <w:t>Review, in the light of decisions above, whether Component 2 should be maintained as a core CfC function or treated as a standalone TAF training and capacity-building initiative.</w:t>
            </w:r>
          </w:p>
          <w:p w14:paraId="2C897C60" w14:textId="77777777" w:rsidR="000A1477" w:rsidRDefault="000A1477" w:rsidP="00640524">
            <w:pPr>
              <w:pStyle w:val="ListParagraph"/>
              <w:spacing w:after="80"/>
              <w:ind w:left="0"/>
              <w:contextualSpacing w:val="0"/>
              <w:rPr>
                <w:rFonts w:ascii="Segoe UI Light" w:hAnsi="Segoe UI Light"/>
                <w:szCs w:val="24"/>
              </w:rPr>
            </w:pPr>
            <w:r w:rsidRPr="00F259CD">
              <w:rPr>
                <w:rFonts w:ascii="Segoe UI Light" w:hAnsi="Segoe UI Light"/>
                <w:i/>
                <w:szCs w:val="24"/>
              </w:rPr>
              <w:t>(Post in dialogue with TAF)</w:t>
            </w:r>
          </w:p>
        </w:tc>
      </w:tr>
    </w:tbl>
    <w:p w14:paraId="66EF39C5" w14:textId="77777777" w:rsidR="00155030" w:rsidRDefault="00155030" w:rsidP="00A173AE">
      <w:pPr>
        <w:keepNext/>
        <w:rPr>
          <w:rFonts w:ascii="Segoe UI Light" w:hAnsi="Segoe UI Light"/>
          <w:color w:val="000099"/>
          <w:sz w:val="32"/>
        </w:rPr>
      </w:pPr>
      <w:bookmarkStart w:id="71" w:name="acknowl"/>
      <w:bookmarkEnd w:id="71"/>
    </w:p>
    <w:p w14:paraId="028831A2" w14:textId="77777777" w:rsidR="00155030" w:rsidRDefault="00155030" w:rsidP="00A173AE">
      <w:pPr>
        <w:keepNext/>
        <w:rPr>
          <w:rFonts w:ascii="Segoe UI Light" w:hAnsi="Segoe UI Light"/>
          <w:color w:val="000099"/>
          <w:sz w:val="32"/>
        </w:rPr>
      </w:pPr>
    </w:p>
    <w:p w14:paraId="6D891F59" w14:textId="1164E699" w:rsidR="006D67A7" w:rsidRPr="00CC2154" w:rsidRDefault="001F10A4" w:rsidP="00A173AE">
      <w:pPr>
        <w:keepNext/>
        <w:rPr>
          <w:rFonts w:ascii="Segoe UI Light" w:hAnsi="Segoe UI Light"/>
          <w:color w:val="000099"/>
          <w:sz w:val="32"/>
        </w:rPr>
      </w:pPr>
      <w:r w:rsidRPr="00E878DC">
        <w:rPr>
          <w:rFonts w:ascii="Segoe UI Light" w:hAnsi="Segoe UI Light"/>
          <w:color w:val="000099"/>
          <w:sz w:val="32"/>
        </w:rPr>
        <w:t>Acknowledgements</w:t>
      </w:r>
    </w:p>
    <w:p w14:paraId="60A21CA1" w14:textId="1F42B390" w:rsidR="00E878DC" w:rsidRDefault="006D76BB" w:rsidP="00A173AE">
      <w:pPr>
        <w:pStyle w:val="ListParagraph"/>
        <w:keepNext/>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Program teams in TAF and at Post worked very hard and efficiently to set up this ‘virtual review in the time of COVID’ and all 34 online meetings worked perfectly. I’m very grateful.</w:t>
      </w:r>
    </w:p>
    <w:p w14:paraId="0D4A5D06" w14:textId="7B686787" w:rsidR="001F10A4" w:rsidRDefault="006D76BB" w:rsidP="00A173AE">
      <w:pPr>
        <w:pStyle w:val="ListParagraph"/>
        <w:keepNext/>
        <w:numPr>
          <w:ilvl w:val="0"/>
          <w:numId w:val="1"/>
        </w:numPr>
        <w:spacing w:after="80" w:line="240" w:lineRule="auto"/>
        <w:ind w:left="0" w:firstLine="0"/>
        <w:contextualSpacing w:val="0"/>
        <w:rPr>
          <w:rFonts w:ascii="Segoe UI Light" w:hAnsi="Segoe UI Light"/>
          <w:szCs w:val="24"/>
        </w:rPr>
      </w:pPr>
      <w:r>
        <w:rPr>
          <w:rFonts w:ascii="Segoe UI Light" w:hAnsi="Segoe UI Light"/>
          <w:szCs w:val="24"/>
        </w:rPr>
        <w:t xml:space="preserve">I also much appreciated respondents’ well-articulated insights and candour, and willingness to discuss such a wide range of issues and parameters. DFAT’s discussion of strategy at the highest level, as it relates to this sort of program, was particularly interesting and </w:t>
      </w:r>
      <w:r w:rsidR="001919E8">
        <w:rPr>
          <w:rFonts w:ascii="Segoe UI Light" w:hAnsi="Segoe UI Light"/>
          <w:szCs w:val="24"/>
        </w:rPr>
        <w:t>important</w:t>
      </w:r>
      <w:r>
        <w:rPr>
          <w:rFonts w:ascii="Segoe UI Light" w:hAnsi="Segoe UI Light"/>
          <w:szCs w:val="24"/>
        </w:rPr>
        <w:t xml:space="preserve">. </w:t>
      </w:r>
    </w:p>
    <w:p w14:paraId="6BD57F7B" w14:textId="77777777" w:rsidR="00233431" w:rsidRPr="00233431" w:rsidRDefault="00233431" w:rsidP="00A173AE">
      <w:pPr>
        <w:pStyle w:val="ListParagraph"/>
        <w:keepNext/>
        <w:spacing w:after="0" w:line="240" w:lineRule="auto"/>
        <w:ind w:left="0"/>
        <w:contextualSpacing w:val="0"/>
        <w:rPr>
          <w:rFonts w:ascii="Segoe UI Light" w:hAnsi="Segoe UI Light"/>
          <w:szCs w:val="24"/>
        </w:rPr>
      </w:pPr>
    </w:p>
    <w:p w14:paraId="7F96E755" w14:textId="77777777" w:rsidR="00EE6DC2" w:rsidRDefault="00EE6DC2" w:rsidP="00EE6DC2">
      <w:pPr>
        <w:keepNext/>
        <w:spacing w:after="0" w:line="240" w:lineRule="auto"/>
        <w:jc w:val="center"/>
        <w:rPr>
          <w:rFonts w:ascii="Segoe UI Light" w:hAnsi="Segoe UI Light"/>
          <w:szCs w:val="24"/>
        </w:rPr>
      </w:pPr>
      <w:r>
        <w:rPr>
          <w:rFonts w:ascii="Segoe UI Light" w:hAnsi="Segoe UI Light"/>
          <w:szCs w:val="24"/>
        </w:rPr>
        <w:t>_______________________________</w:t>
      </w:r>
    </w:p>
    <w:p w14:paraId="5B35A682" w14:textId="77777777" w:rsidR="00EE6DC2" w:rsidRPr="00CA1689" w:rsidRDefault="00EE6DC2" w:rsidP="00EE6DC2">
      <w:pPr>
        <w:spacing w:after="0" w:line="240" w:lineRule="auto"/>
        <w:rPr>
          <w:rStyle w:val="Emphasis"/>
          <w:i w:val="0"/>
          <w:iCs w:val="0"/>
        </w:rPr>
      </w:pPr>
    </w:p>
    <w:p w14:paraId="3441A22B" w14:textId="77777777" w:rsidR="00EE6DC2" w:rsidRDefault="00EE6DC2" w:rsidP="00EE6DC2">
      <w:pPr>
        <w:spacing w:after="0" w:line="240" w:lineRule="auto"/>
        <w:rPr>
          <w:rStyle w:val="Emphasis"/>
          <w:i w:val="0"/>
          <w:iCs w:val="0"/>
        </w:rPr>
      </w:pPr>
    </w:p>
    <w:p w14:paraId="70598CDD" w14:textId="77777777" w:rsidR="00731303" w:rsidRDefault="00731303" w:rsidP="005D1135">
      <w:pPr>
        <w:keepNext/>
        <w:spacing w:line="240" w:lineRule="auto"/>
        <w:rPr>
          <w:rFonts w:ascii="Segoe UI Light" w:hAnsi="Segoe UI Light"/>
          <w:color w:val="0000FF"/>
          <w:sz w:val="32"/>
        </w:rPr>
        <w:sectPr w:rsidR="00731303" w:rsidSect="009B3C10">
          <w:footerReference w:type="default" r:id="rId17"/>
          <w:pgSz w:w="11906" w:h="16838"/>
          <w:pgMar w:top="1440" w:right="1440" w:bottom="1440" w:left="1440" w:header="709" w:footer="709" w:gutter="0"/>
          <w:pgNumType w:start="1"/>
          <w:cols w:space="708"/>
          <w:docGrid w:linePitch="360"/>
        </w:sectPr>
      </w:pPr>
    </w:p>
    <w:p w14:paraId="6FDB61D1" w14:textId="3418827D" w:rsidR="001D4085" w:rsidRPr="00731303" w:rsidRDefault="00F2361D" w:rsidP="00597742">
      <w:pPr>
        <w:tabs>
          <w:tab w:val="left" w:pos="2034"/>
        </w:tabs>
        <w:spacing w:before="120"/>
        <w:jc w:val="center"/>
        <w:rPr>
          <w:rFonts w:ascii="Segoe UI Light" w:hAnsi="Segoe UI Light"/>
          <w:color w:val="0000FF"/>
          <w:sz w:val="32"/>
        </w:rPr>
      </w:pPr>
      <w:bookmarkStart w:id="72" w:name="ax1"/>
      <w:bookmarkEnd w:id="72"/>
      <w:r w:rsidRPr="00731303">
        <w:rPr>
          <w:rFonts w:ascii="Segoe UI Light" w:hAnsi="Segoe UI Light"/>
          <w:color w:val="000099"/>
          <w:sz w:val="32"/>
        </w:rPr>
        <w:lastRenderedPageBreak/>
        <w:t xml:space="preserve">Annex </w:t>
      </w:r>
      <w:r w:rsidR="009C6C56">
        <w:rPr>
          <w:rFonts w:ascii="Segoe UI Light" w:hAnsi="Segoe UI Light"/>
          <w:color w:val="000099"/>
          <w:sz w:val="32"/>
        </w:rPr>
        <w:t>1</w:t>
      </w:r>
    </w:p>
    <w:p w14:paraId="48AC8F2F" w14:textId="492626B1" w:rsidR="00F2361D" w:rsidRPr="00A606AF" w:rsidRDefault="008A451B" w:rsidP="00731303">
      <w:pPr>
        <w:keepNext/>
        <w:spacing w:line="240" w:lineRule="auto"/>
        <w:jc w:val="center"/>
        <w:rPr>
          <w:rFonts w:ascii="Segoe UI Light" w:hAnsi="Segoe UI Light"/>
          <w:color w:val="000099"/>
          <w:sz w:val="32"/>
        </w:rPr>
      </w:pPr>
      <w:r>
        <w:rPr>
          <w:rFonts w:ascii="Segoe UI Light" w:hAnsi="Segoe UI Light"/>
          <w:color w:val="000099"/>
          <w:sz w:val="32"/>
        </w:rPr>
        <w:t xml:space="preserve">CfC </w:t>
      </w:r>
      <w:r w:rsidR="00F2361D" w:rsidRPr="00A606AF">
        <w:rPr>
          <w:rFonts w:ascii="Segoe UI Light" w:hAnsi="Segoe UI Light"/>
          <w:color w:val="000099"/>
          <w:sz w:val="32"/>
        </w:rPr>
        <w:t xml:space="preserve">Phase 2 </w:t>
      </w:r>
      <w:r w:rsidR="006553F1">
        <w:rPr>
          <w:rFonts w:ascii="Segoe UI Light" w:hAnsi="Segoe UI Light"/>
          <w:color w:val="000099"/>
          <w:sz w:val="32"/>
        </w:rPr>
        <w:t xml:space="preserve">Policy </w:t>
      </w:r>
      <w:r w:rsidR="00F2361D" w:rsidRPr="00A606AF">
        <w:rPr>
          <w:rFonts w:ascii="Segoe UI Light" w:hAnsi="Segoe UI Light"/>
          <w:color w:val="000099"/>
          <w:sz w:val="32"/>
        </w:rPr>
        <w:t>Reform</w:t>
      </w:r>
      <w:r w:rsidR="00D77C12">
        <w:rPr>
          <w:rFonts w:ascii="Segoe UI Light" w:hAnsi="Segoe UI Light"/>
          <w:color w:val="000099"/>
          <w:sz w:val="32"/>
        </w:rPr>
        <w:t>s</w:t>
      </w:r>
    </w:p>
    <w:p w14:paraId="4172B8CF" w14:textId="4457015F" w:rsidR="00526947" w:rsidRDefault="00526947" w:rsidP="00526947">
      <w:pPr>
        <w:keepNext/>
        <w:spacing w:line="240" w:lineRule="auto"/>
        <w:rPr>
          <w:rFonts w:ascii="Calibri" w:eastAsia="Calibri" w:hAnsi="Calibri" w:cs="Calibri"/>
          <w:sz w:val="20"/>
          <w:szCs w:val="20"/>
        </w:rPr>
      </w:pPr>
      <w:r w:rsidRPr="003912BD">
        <w:rPr>
          <w:rFonts w:ascii="Calibri" w:eastAsia="Calibri" w:hAnsi="Calibri" w:cs="Calibri"/>
          <w:sz w:val="20"/>
          <w:szCs w:val="20"/>
        </w:rPr>
        <w:t xml:space="preserve">Coalitions for Change creates spaces for local organisations and reform leaders to engage in policy dialogue on topics that are important to the Philippines’ social and economic development.  </w:t>
      </w:r>
    </w:p>
    <w:p w14:paraId="58DC7692" w14:textId="6496D210" w:rsidR="000A3AFF" w:rsidRPr="000A3AFF" w:rsidRDefault="000A3AFF" w:rsidP="00526947">
      <w:pPr>
        <w:keepNext/>
        <w:spacing w:line="240" w:lineRule="auto"/>
        <w:rPr>
          <w:rFonts w:ascii="Calibri" w:eastAsia="Calibri" w:hAnsi="Calibri" w:cs="Calibri"/>
          <w:b/>
          <w:bCs/>
          <w:sz w:val="20"/>
          <w:szCs w:val="20"/>
        </w:rPr>
      </w:pPr>
      <w:r w:rsidRPr="000A3AFF">
        <w:rPr>
          <w:rFonts w:ascii="Calibri" w:eastAsia="Calibri" w:hAnsi="Calibri" w:cs="Calibri"/>
          <w:b/>
          <w:bCs/>
          <w:sz w:val="20"/>
          <w:szCs w:val="20"/>
        </w:rPr>
        <w:t>Component 1: Policy Reforms</w:t>
      </w:r>
    </w:p>
    <w:tbl>
      <w:tblPr>
        <w:tblStyle w:val="TableGrid"/>
        <w:tblW w:w="8391" w:type="dxa"/>
        <w:tblLook w:val="04A0" w:firstRow="1" w:lastRow="0" w:firstColumn="1" w:lastColumn="0" w:noHBand="0" w:noVBand="1"/>
      </w:tblPr>
      <w:tblGrid>
        <w:gridCol w:w="1980"/>
        <w:gridCol w:w="4871"/>
        <w:gridCol w:w="1540"/>
      </w:tblGrid>
      <w:tr w:rsidR="00A31F3F" w:rsidRPr="003912BD" w14:paraId="64426674" w14:textId="77777777" w:rsidTr="00871FC9">
        <w:trPr>
          <w:trHeight w:val="397"/>
        </w:trPr>
        <w:tc>
          <w:tcPr>
            <w:tcW w:w="1980" w:type="dxa"/>
            <w:noWrap/>
            <w:hideMark/>
          </w:tcPr>
          <w:p w14:paraId="605924EE" w14:textId="77777777" w:rsidR="00A31F3F" w:rsidRPr="003912BD" w:rsidRDefault="00A31F3F"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Theme</w:t>
            </w:r>
          </w:p>
        </w:tc>
        <w:tc>
          <w:tcPr>
            <w:tcW w:w="4871" w:type="dxa"/>
            <w:noWrap/>
            <w:hideMark/>
          </w:tcPr>
          <w:p w14:paraId="56EAB4FF" w14:textId="77777777" w:rsidR="00A31F3F" w:rsidRPr="003912BD" w:rsidRDefault="00A31F3F" w:rsidP="008E5DFC">
            <w:pPr>
              <w:jc w:val="center"/>
              <w:rPr>
                <w:rFonts w:ascii="Calibri" w:eastAsia="Times New Roman" w:hAnsi="Calibri" w:cs="Calibri"/>
                <w:b/>
                <w:bCs/>
                <w:color w:val="000000"/>
                <w:sz w:val="20"/>
                <w:szCs w:val="20"/>
                <w:lang w:eastAsia="en-PH"/>
              </w:rPr>
            </w:pPr>
            <w:r>
              <w:rPr>
                <w:rFonts w:ascii="Calibri" w:eastAsia="Times New Roman" w:hAnsi="Calibri" w:cs="Calibri"/>
                <w:b/>
                <w:bCs/>
                <w:color w:val="000000"/>
                <w:sz w:val="20"/>
                <w:szCs w:val="20"/>
                <w:lang w:eastAsia="en-PH"/>
              </w:rPr>
              <w:t xml:space="preserve">Broad </w:t>
            </w:r>
            <w:r w:rsidRPr="003912BD">
              <w:rPr>
                <w:rFonts w:ascii="Calibri" w:eastAsia="Times New Roman" w:hAnsi="Calibri" w:cs="Calibri"/>
                <w:b/>
                <w:bCs/>
                <w:color w:val="000000"/>
                <w:sz w:val="20"/>
                <w:szCs w:val="20"/>
                <w:lang w:eastAsia="en-PH"/>
              </w:rPr>
              <w:t>Sector-Reform</w:t>
            </w:r>
          </w:p>
        </w:tc>
        <w:tc>
          <w:tcPr>
            <w:tcW w:w="1540" w:type="dxa"/>
            <w:hideMark/>
          </w:tcPr>
          <w:p w14:paraId="052E821E" w14:textId="77777777" w:rsidR="00A31F3F" w:rsidRPr="003912BD" w:rsidRDefault="00A31F3F"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No. of Policy Opportunities</w:t>
            </w:r>
          </w:p>
        </w:tc>
      </w:tr>
      <w:tr w:rsidR="005160DC" w:rsidRPr="003912BD" w14:paraId="523225FE" w14:textId="77777777" w:rsidTr="005160DC">
        <w:trPr>
          <w:trHeight w:val="397"/>
        </w:trPr>
        <w:tc>
          <w:tcPr>
            <w:tcW w:w="1980" w:type="dxa"/>
            <w:noWrap/>
            <w:hideMark/>
          </w:tcPr>
          <w:p w14:paraId="20776326" w14:textId="77777777" w:rsidR="005160DC" w:rsidRPr="003912BD" w:rsidRDefault="005160DC" w:rsidP="008E5DFC">
            <w:pP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 xml:space="preserve">COVID-19 </w:t>
            </w:r>
          </w:p>
        </w:tc>
        <w:tc>
          <w:tcPr>
            <w:tcW w:w="4871" w:type="dxa"/>
          </w:tcPr>
          <w:p w14:paraId="78FE545A" w14:textId="382C8F04" w:rsidR="005160DC" w:rsidRPr="003912BD" w:rsidRDefault="005160DC" w:rsidP="008E5DFC">
            <w:pPr>
              <w:rPr>
                <w:rFonts w:ascii="Calibri" w:eastAsia="Times New Roman" w:hAnsi="Calibri" w:cs="Calibri"/>
                <w:b/>
                <w:bCs/>
                <w:color w:val="000000"/>
                <w:sz w:val="20"/>
                <w:szCs w:val="20"/>
                <w:lang w:eastAsia="en-PH"/>
              </w:rPr>
            </w:pPr>
          </w:p>
        </w:tc>
        <w:tc>
          <w:tcPr>
            <w:tcW w:w="1540" w:type="dxa"/>
            <w:noWrap/>
            <w:hideMark/>
          </w:tcPr>
          <w:p w14:paraId="4FF702C5" w14:textId="77777777" w:rsidR="005160DC" w:rsidRPr="003912BD" w:rsidRDefault="005160DC"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2</w:t>
            </w:r>
          </w:p>
        </w:tc>
      </w:tr>
      <w:tr w:rsidR="00A31F3F" w:rsidRPr="003912BD" w14:paraId="7031C291" w14:textId="77777777" w:rsidTr="00871FC9">
        <w:trPr>
          <w:trHeight w:val="397"/>
        </w:trPr>
        <w:tc>
          <w:tcPr>
            <w:tcW w:w="1980" w:type="dxa"/>
            <w:noWrap/>
            <w:hideMark/>
          </w:tcPr>
          <w:p w14:paraId="36B9C52A"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0FCD9CB3"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COVID19 response</w:t>
            </w:r>
          </w:p>
        </w:tc>
        <w:tc>
          <w:tcPr>
            <w:tcW w:w="1540" w:type="dxa"/>
            <w:noWrap/>
            <w:hideMark/>
          </w:tcPr>
          <w:p w14:paraId="5E013A98"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2</w:t>
            </w:r>
          </w:p>
        </w:tc>
      </w:tr>
      <w:tr w:rsidR="005160DC" w:rsidRPr="003912BD" w14:paraId="1662AE56" w14:textId="77777777" w:rsidTr="005160DC">
        <w:trPr>
          <w:trHeight w:val="397"/>
        </w:trPr>
        <w:tc>
          <w:tcPr>
            <w:tcW w:w="1980" w:type="dxa"/>
            <w:noWrap/>
            <w:hideMark/>
          </w:tcPr>
          <w:p w14:paraId="69087E86" w14:textId="77777777" w:rsidR="005160DC" w:rsidRPr="003912BD" w:rsidRDefault="005160DC" w:rsidP="008E5DFC">
            <w:pP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Governance</w:t>
            </w:r>
          </w:p>
        </w:tc>
        <w:tc>
          <w:tcPr>
            <w:tcW w:w="4871" w:type="dxa"/>
          </w:tcPr>
          <w:p w14:paraId="4CD894A0" w14:textId="4B3FC8D5" w:rsidR="005160DC" w:rsidRPr="003912BD" w:rsidRDefault="005160DC" w:rsidP="008E5DFC">
            <w:pPr>
              <w:rPr>
                <w:rFonts w:ascii="Calibri" w:eastAsia="Times New Roman" w:hAnsi="Calibri" w:cs="Calibri"/>
                <w:b/>
                <w:bCs/>
                <w:color w:val="000000"/>
                <w:sz w:val="20"/>
                <w:szCs w:val="20"/>
                <w:lang w:eastAsia="en-PH"/>
              </w:rPr>
            </w:pPr>
          </w:p>
        </w:tc>
        <w:tc>
          <w:tcPr>
            <w:tcW w:w="1540" w:type="dxa"/>
            <w:noWrap/>
            <w:hideMark/>
          </w:tcPr>
          <w:p w14:paraId="2BCA992A" w14:textId="77777777" w:rsidR="005160DC" w:rsidRPr="003912BD" w:rsidRDefault="005160DC"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12</w:t>
            </w:r>
          </w:p>
        </w:tc>
      </w:tr>
      <w:tr w:rsidR="00A31F3F" w:rsidRPr="003912BD" w14:paraId="06B39D61" w14:textId="77777777" w:rsidTr="00871FC9">
        <w:trPr>
          <w:trHeight w:val="397"/>
        </w:trPr>
        <w:tc>
          <w:tcPr>
            <w:tcW w:w="1980" w:type="dxa"/>
            <w:noWrap/>
            <w:hideMark/>
          </w:tcPr>
          <w:p w14:paraId="01352EAC"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hideMark/>
          </w:tcPr>
          <w:p w14:paraId="704C3640"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Enabling Civic Participation during Elections amid COVID19</w:t>
            </w:r>
          </w:p>
        </w:tc>
        <w:tc>
          <w:tcPr>
            <w:tcW w:w="1540" w:type="dxa"/>
            <w:noWrap/>
            <w:hideMark/>
          </w:tcPr>
          <w:p w14:paraId="36CA372D"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A31F3F" w:rsidRPr="003912BD" w14:paraId="22A61AB9" w14:textId="77777777" w:rsidTr="00871FC9">
        <w:trPr>
          <w:trHeight w:val="397"/>
        </w:trPr>
        <w:tc>
          <w:tcPr>
            <w:tcW w:w="1980" w:type="dxa"/>
            <w:noWrap/>
            <w:hideMark/>
          </w:tcPr>
          <w:p w14:paraId="02B5CEB2"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13C7371E"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Providing Decent Shelter for Informal Settlers</w:t>
            </w:r>
          </w:p>
        </w:tc>
        <w:tc>
          <w:tcPr>
            <w:tcW w:w="1540" w:type="dxa"/>
            <w:noWrap/>
            <w:hideMark/>
          </w:tcPr>
          <w:p w14:paraId="5C9A3312"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2</w:t>
            </w:r>
          </w:p>
        </w:tc>
      </w:tr>
      <w:tr w:rsidR="00A31F3F" w:rsidRPr="003912BD" w14:paraId="6B6ABEA2" w14:textId="77777777" w:rsidTr="00871FC9">
        <w:trPr>
          <w:trHeight w:val="397"/>
        </w:trPr>
        <w:tc>
          <w:tcPr>
            <w:tcW w:w="1980" w:type="dxa"/>
            <w:noWrap/>
            <w:hideMark/>
          </w:tcPr>
          <w:p w14:paraId="37DBEA52"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0AB9185F" w14:textId="590B68B8"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Promoting G</w:t>
            </w:r>
            <w:r>
              <w:rPr>
                <w:rFonts w:ascii="Calibri" w:eastAsia="Times New Roman" w:hAnsi="Calibri" w:cs="Calibri"/>
                <w:color w:val="000000"/>
                <w:sz w:val="18"/>
                <w:szCs w:val="18"/>
                <w:lang w:eastAsia="en-PH"/>
              </w:rPr>
              <w:t>ender-Based Violence</w:t>
            </w:r>
            <w:r w:rsidRPr="003912BD">
              <w:rPr>
                <w:rFonts w:ascii="Calibri" w:eastAsia="Times New Roman" w:hAnsi="Calibri" w:cs="Calibri"/>
                <w:color w:val="000000"/>
                <w:sz w:val="18"/>
                <w:szCs w:val="18"/>
                <w:lang w:eastAsia="en-PH"/>
              </w:rPr>
              <w:t xml:space="preserve"> Response Mechanisms</w:t>
            </w:r>
          </w:p>
        </w:tc>
        <w:tc>
          <w:tcPr>
            <w:tcW w:w="1540" w:type="dxa"/>
            <w:noWrap/>
            <w:hideMark/>
          </w:tcPr>
          <w:p w14:paraId="79E89A0C"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1</w:t>
            </w:r>
          </w:p>
        </w:tc>
      </w:tr>
      <w:tr w:rsidR="00A31F3F" w:rsidRPr="003912BD" w14:paraId="02F91D52" w14:textId="77777777" w:rsidTr="00871FC9">
        <w:trPr>
          <w:trHeight w:val="397"/>
        </w:trPr>
        <w:tc>
          <w:tcPr>
            <w:tcW w:w="1980" w:type="dxa"/>
            <w:noWrap/>
            <w:hideMark/>
          </w:tcPr>
          <w:p w14:paraId="670AE5E6"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2822A490"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Addressing Teenage Pregnancy</w:t>
            </w:r>
          </w:p>
        </w:tc>
        <w:tc>
          <w:tcPr>
            <w:tcW w:w="1540" w:type="dxa"/>
            <w:noWrap/>
            <w:hideMark/>
          </w:tcPr>
          <w:p w14:paraId="540FF364"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1</w:t>
            </w:r>
          </w:p>
        </w:tc>
      </w:tr>
      <w:tr w:rsidR="00A31F3F" w:rsidRPr="003912BD" w14:paraId="1CDF0C10" w14:textId="77777777" w:rsidTr="00871FC9">
        <w:trPr>
          <w:trHeight w:val="397"/>
        </w:trPr>
        <w:tc>
          <w:tcPr>
            <w:tcW w:w="1980" w:type="dxa"/>
            <w:noWrap/>
            <w:hideMark/>
          </w:tcPr>
          <w:p w14:paraId="0C97066C"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hideMark/>
          </w:tcPr>
          <w:p w14:paraId="18DE1CDA"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Increasing Funds for Building Resilient Communities</w:t>
            </w:r>
          </w:p>
        </w:tc>
        <w:tc>
          <w:tcPr>
            <w:tcW w:w="1540" w:type="dxa"/>
            <w:noWrap/>
            <w:hideMark/>
          </w:tcPr>
          <w:p w14:paraId="1C0592D7"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A31F3F" w:rsidRPr="003912BD" w14:paraId="6C3B23E0" w14:textId="77777777" w:rsidTr="00871FC9">
        <w:trPr>
          <w:trHeight w:val="397"/>
        </w:trPr>
        <w:tc>
          <w:tcPr>
            <w:tcW w:w="1980" w:type="dxa"/>
            <w:noWrap/>
            <w:hideMark/>
          </w:tcPr>
          <w:p w14:paraId="79E1770F"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59A16C57" w14:textId="58F929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B</w:t>
            </w:r>
            <w:r>
              <w:rPr>
                <w:rFonts w:ascii="Calibri" w:eastAsia="Times New Roman" w:hAnsi="Calibri" w:cs="Calibri"/>
                <w:color w:val="000000"/>
                <w:sz w:val="18"/>
                <w:szCs w:val="18"/>
                <w:lang w:eastAsia="en-PH"/>
              </w:rPr>
              <w:t>angsamoro Autonomous Region in Muslim Mindanao (BARMM)</w:t>
            </w:r>
            <w:r w:rsidRPr="003912BD">
              <w:rPr>
                <w:rFonts w:ascii="Calibri" w:eastAsia="Times New Roman" w:hAnsi="Calibri" w:cs="Calibri"/>
                <w:color w:val="000000"/>
                <w:sz w:val="18"/>
                <w:szCs w:val="18"/>
                <w:lang w:eastAsia="en-PH"/>
              </w:rPr>
              <w:t xml:space="preserve"> Transition Support</w:t>
            </w:r>
          </w:p>
        </w:tc>
        <w:tc>
          <w:tcPr>
            <w:tcW w:w="1540" w:type="dxa"/>
            <w:noWrap/>
            <w:hideMark/>
          </w:tcPr>
          <w:p w14:paraId="20C6230B"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2</w:t>
            </w:r>
          </w:p>
        </w:tc>
      </w:tr>
      <w:tr w:rsidR="005160DC" w:rsidRPr="003912BD" w14:paraId="2C1FC3D0" w14:textId="77777777" w:rsidTr="005160DC">
        <w:trPr>
          <w:trHeight w:val="397"/>
        </w:trPr>
        <w:tc>
          <w:tcPr>
            <w:tcW w:w="1980" w:type="dxa"/>
            <w:noWrap/>
            <w:hideMark/>
          </w:tcPr>
          <w:p w14:paraId="37CFE282" w14:textId="77777777" w:rsidR="005160DC" w:rsidRPr="003912BD" w:rsidRDefault="005160DC" w:rsidP="008E5DFC">
            <w:pP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Social Development</w:t>
            </w:r>
          </w:p>
        </w:tc>
        <w:tc>
          <w:tcPr>
            <w:tcW w:w="4871" w:type="dxa"/>
          </w:tcPr>
          <w:p w14:paraId="4BA01452" w14:textId="4A7CFBAC" w:rsidR="005160DC" w:rsidRPr="003912BD" w:rsidRDefault="005160DC" w:rsidP="008E5DFC">
            <w:pPr>
              <w:rPr>
                <w:rFonts w:ascii="Calibri" w:eastAsia="Times New Roman" w:hAnsi="Calibri" w:cs="Calibri"/>
                <w:b/>
                <w:bCs/>
                <w:color w:val="000000"/>
                <w:sz w:val="20"/>
                <w:szCs w:val="20"/>
                <w:lang w:eastAsia="en-PH"/>
              </w:rPr>
            </w:pPr>
          </w:p>
        </w:tc>
        <w:tc>
          <w:tcPr>
            <w:tcW w:w="1540" w:type="dxa"/>
            <w:noWrap/>
            <w:hideMark/>
          </w:tcPr>
          <w:p w14:paraId="57387650" w14:textId="77777777" w:rsidR="005160DC" w:rsidRPr="003912BD" w:rsidRDefault="005160DC"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7</w:t>
            </w:r>
          </w:p>
        </w:tc>
      </w:tr>
      <w:tr w:rsidR="00A31F3F" w:rsidRPr="003912BD" w14:paraId="63101564" w14:textId="77777777" w:rsidTr="00871FC9">
        <w:trPr>
          <w:trHeight w:val="397"/>
        </w:trPr>
        <w:tc>
          <w:tcPr>
            <w:tcW w:w="1980" w:type="dxa"/>
            <w:noWrap/>
            <w:hideMark/>
          </w:tcPr>
          <w:p w14:paraId="175D717D"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hideMark/>
          </w:tcPr>
          <w:p w14:paraId="76D79476" w14:textId="38C4EBB5"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Supporting P</w:t>
            </w:r>
            <w:r>
              <w:rPr>
                <w:rFonts w:ascii="Calibri" w:eastAsia="Times New Roman" w:hAnsi="Calibri" w:cs="Calibri"/>
                <w:color w:val="000000"/>
                <w:sz w:val="18"/>
                <w:szCs w:val="18"/>
                <w:lang w:eastAsia="en-PH"/>
              </w:rPr>
              <w:t>ersons with Disabilities (PWD)</w:t>
            </w:r>
            <w:r w:rsidRPr="003912BD">
              <w:rPr>
                <w:rFonts w:ascii="Calibri" w:eastAsia="Times New Roman" w:hAnsi="Calibri" w:cs="Calibri"/>
                <w:color w:val="000000"/>
                <w:sz w:val="18"/>
                <w:szCs w:val="18"/>
                <w:lang w:eastAsia="en-PH"/>
              </w:rPr>
              <w:t xml:space="preserve"> Employment and Accessibility </w:t>
            </w:r>
          </w:p>
        </w:tc>
        <w:tc>
          <w:tcPr>
            <w:tcW w:w="1540" w:type="dxa"/>
            <w:noWrap/>
            <w:hideMark/>
          </w:tcPr>
          <w:p w14:paraId="47675AB8"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4</w:t>
            </w:r>
          </w:p>
        </w:tc>
      </w:tr>
      <w:tr w:rsidR="00A31F3F" w:rsidRPr="003912BD" w14:paraId="1080E283" w14:textId="77777777" w:rsidTr="00871FC9">
        <w:trPr>
          <w:trHeight w:val="397"/>
        </w:trPr>
        <w:tc>
          <w:tcPr>
            <w:tcW w:w="1980" w:type="dxa"/>
            <w:noWrap/>
            <w:hideMark/>
          </w:tcPr>
          <w:p w14:paraId="69998CD5"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42BCB3F3"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Future of Work and Employment</w:t>
            </w:r>
          </w:p>
        </w:tc>
        <w:tc>
          <w:tcPr>
            <w:tcW w:w="1540" w:type="dxa"/>
            <w:noWrap/>
            <w:hideMark/>
          </w:tcPr>
          <w:p w14:paraId="5C5052AF"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5160DC" w:rsidRPr="003912BD" w14:paraId="73F1B1C2" w14:textId="77777777" w:rsidTr="005160DC">
        <w:trPr>
          <w:trHeight w:val="397"/>
        </w:trPr>
        <w:tc>
          <w:tcPr>
            <w:tcW w:w="1980" w:type="dxa"/>
            <w:noWrap/>
            <w:hideMark/>
          </w:tcPr>
          <w:p w14:paraId="064DF620" w14:textId="77777777" w:rsidR="005160DC" w:rsidRPr="003912BD" w:rsidRDefault="005160DC" w:rsidP="008E5DFC">
            <w:pP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Peace and Stability</w:t>
            </w:r>
          </w:p>
        </w:tc>
        <w:tc>
          <w:tcPr>
            <w:tcW w:w="4871" w:type="dxa"/>
          </w:tcPr>
          <w:p w14:paraId="17FFFBE0" w14:textId="350E7291" w:rsidR="005160DC" w:rsidRPr="003912BD" w:rsidRDefault="005160DC" w:rsidP="008E5DFC">
            <w:pPr>
              <w:rPr>
                <w:rFonts w:ascii="Calibri" w:eastAsia="Times New Roman" w:hAnsi="Calibri" w:cs="Calibri"/>
                <w:b/>
                <w:bCs/>
                <w:color w:val="000000"/>
                <w:sz w:val="20"/>
                <w:szCs w:val="20"/>
                <w:lang w:eastAsia="en-PH"/>
              </w:rPr>
            </w:pPr>
          </w:p>
        </w:tc>
        <w:tc>
          <w:tcPr>
            <w:tcW w:w="1540" w:type="dxa"/>
            <w:noWrap/>
            <w:hideMark/>
          </w:tcPr>
          <w:p w14:paraId="526E7E57" w14:textId="77777777" w:rsidR="005160DC" w:rsidRPr="003912BD" w:rsidRDefault="005160DC"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4</w:t>
            </w:r>
          </w:p>
        </w:tc>
      </w:tr>
      <w:tr w:rsidR="00A31F3F" w:rsidRPr="003912BD" w14:paraId="31A4DE5D" w14:textId="77777777" w:rsidTr="00871FC9">
        <w:trPr>
          <w:trHeight w:val="397"/>
        </w:trPr>
        <w:tc>
          <w:tcPr>
            <w:tcW w:w="1980" w:type="dxa"/>
            <w:noWrap/>
            <w:hideMark/>
          </w:tcPr>
          <w:p w14:paraId="3F41AB52"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55564134"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Promoting Regional Stability and Preventing Violent Extremism</w:t>
            </w:r>
          </w:p>
        </w:tc>
        <w:tc>
          <w:tcPr>
            <w:tcW w:w="1540" w:type="dxa"/>
            <w:noWrap/>
            <w:hideMark/>
          </w:tcPr>
          <w:p w14:paraId="69104E9D"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A31F3F" w:rsidRPr="003912BD" w14:paraId="7FE97E13" w14:textId="77777777" w:rsidTr="00871FC9">
        <w:trPr>
          <w:trHeight w:val="397"/>
        </w:trPr>
        <w:tc>
          <w:tcPr>
            <w:tcW w:w="1980" w:type="dxa"/>
            <w:noWrap/>
            <w:hideMark/>
          </w:tcPr>
          <w:p w14:paraId="3F3F7F21"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01FCE8D6"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 xml:space="preserve">Learning Continuity </w:t>
            </w:r>
          </w:p>
        </w:tc>
        <w:tc>
          <w:tcPr>
            <w:tcW w:w="1540" w:type="dxa"/>
            <w:noWrap/>
            <w:hideMark/>
          </w:tcPr>
          <w:p w14:paraId="5E7D1708"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1</w:t>
            </w:r>
          </w:p>
        </w:tc>
      </w:tr>
      <w:tr w:rsidR="005160DC" w:rsidRPr="003912BD" w14:paraId="32BE155C" w14:textId="77777777" w:rsidTr="005160DC">
        <w:trPr>
          <w:trHeight w:val="397"/>
        </w:trPr>
        <w:tc>
          <w:tcPr>
            <w:tcW w:w="1980" w:type="dxa"/>
            <w:noWrap/>
            <w:hideMark/>
          </w:tcPr>
          <w:p w14:paraId="4770B98B" w14:textId="77777777" w:rsidR="005160DC" w:rsidRPr="003912BD" w:rsidRDefault="005160DC" w:rsidP="008E5DFC">
            <w:pP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Economic Reform</w:t>
            </w:r>
          </w:p>
        </w:tc>
        <w:tc>
          <w:tcPr>
            <w:tcW w:w="4871" w:type="dxa"/>
          </w:tcPr>
          <w:p w14:paraId="18219E90" w14:textId="0B2FE4FF" w:rsidR="005160DC" w:rsidRPr="003912BD" w:rsidRDefault="005160DC" w:rsidP="008E5DFC">
            <w:pPr>
              <w:rPr>
                <w:rFonts w:ascii="Calibri" w:eastAsia="Times New Roman" w:hAnsi="Calibri" w:cs="Calibri"/>
                <w:b/>
                <w:bCs/>
                <w:color w:val="000000"/>
                <w:sz w:val="20"/>
                <w:szCs w:val="20"/>
                <w:lang w:eastAsia="en-PH"/>
              </w:rPr>
            </w:pPr>
          </w:p>
        </w:tc>
        <w:tc>
          <w:tcPr>
            <w:tcW w:w="1540" w:type="dxa"/>
            <w:noWrap/>
            <w:hideMark/>
          </w:tcPr>
          <w:p w14:paraId="5CCCAAB7" w14:textId="77777777" w:rsidR="005160DC" w:rsidRPr="003912BD" w:rsidRDefault="005160DC"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18</w:t>
            </w:r>
          </w:p>
        </w:tc>
      </w:tr>
      <w:tr w:rsidR="00A31F3F" w:rsidRPr="003912BD" w14:paraId="14A35AA4" w14:textId="77777777" w:rsidTr="00871FC9">
        <w:trPr>
          <w:trHeight w:val="397"/>
        </w:trPr>
        <w:tc>
          <w:tcPr>
            <w:tcW w:w="1980" w:type="dxa"/>
            <w:noWrap/>
            <w:hideMark/>
          </w:tcPr>
          <w:p w14:paraId="3C37983C"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3BD7F87C"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Agriculture Productivity</w:t>
            </w:r>
          </w:p>
        </w:tc>
        <w:tc>
          <w:tcPr>
            <w:tcW w:w="1540" w:type="dxa"/>
            <w:noWrap/>
            <w:hideMark/>
          </w:tcPr>
          <w:p w14:paraId="676479D9"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1</w:t>
            </w:r>
          </w:p>
        </w:tc>
      </w:tr>
      <w:tr w:rsidR="00A31F3F" w:rsidRPr="003912BD" w14:paraId="4213E969" w14:textId="77777777" w:rsidTr="00871FC9">
        <w:trPr>
          <w:trHeight w:val="397"/>
        </w:trPr>
        <w:tc>
          <w:tcPr>
            <w:tcW w:w="1980" w:type="dxa"/>
            <w:noWrap/>
            <w:hideMark/>
          </w:tcPr>
          <w:p w14:paraId="77BFB2C0"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103960D2"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Rationalizing Tax Incentives</w:t>
            </w:r>
          </w:p>
        </w:tc>
        <w:tc>
          <w:tcPr>
            <w:tcW w:w="1540" w:type="dxa"/>
            <w:noWrap/>
            <w:hideMark/>
          </w:tcPr>
          <w:p w14:paraId="04440F84"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2</w:t>
            </w:r>
          </w:p>
        </w:tc>
      </w:tr>
      <w:tr w:rsidR="00A31F3F" w:rsidRPr="003912BD" w14:paraId="36E8F61D" w14:textId="77777777" w:rsidTr="00871FC9">
        <w:trPr>
          <w:trHeight w:val="397"/>
        </w:trPr>
        <w:tc>
          <w:tcPr>
            <w:tcW w:w="1980" w:type="dxa"/>
            <w:noWrap/>
            <w:hideMark/>
          </w:tcPr>
          <w:p w14:paraId="1C264092"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0287D62B"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 xml:space="preserve">Safer Aviation </w:t>
            </w:r>
          </w:p>
        </w:tc>
        <w:tc>
          <w:tcPr>
            <w:tcW w:w="1540" w:type="dxa"/>
            <w:noWrap/>
            <w:hideMark/>
          </w:tcPr>
          <w:p w14:paraId="302FDAC8"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A31F3F" w:rsidRPr="003912BD" w14:paraId="45E47AD3" w14:textId="77777777" w:rsidTr="00871FC9">
        <w:trPr>
          <w:trHeight w:val="397"/>
        </w:trPr>
        <w:tc>
          <w:tcPr>
            <w:tcW w:w="1980" w:type="dxa"/>
            <w:noWrap/>
            <w:hideMark/>
          </w:tcPr>
          <w:p w14:paraId="1F7EE4E1"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621F5F95"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Improving People's Mobility</w:t>
            </w:r>
          </w:p>
        </w:tc>
        <w:tc>
          <w:tcPr>
            <w:tcW w:w="1540" w:type="dxa"/>
            <w:noWrap/>
            <w:hideMark/>
          </w:tcPr>
          <w:p w14:paraId="68A2BAC8"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A31F3F" w:rsidRPr="003912BD" w14:paraId="1FF624B3" w14:textId="77777777" w:rsidTr="00871FC9">
        <w:trPr>
          <w:trHeight w:val="397"/>
        </w:trPr>
        <w:tc>
          <w:tcPr>
            <w:tcW w:w="1980" w:type="dxa"/>
            <w:noWrap/>
            <w:hideMark/>
          </w:tcPr>
          <w:p w14:paraId="28117B02"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41A8C681"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Improving Land Governance</w:t>
            </w:r>
          </w:p>
        </w:tc>
        <w:tc>
          <w:tcPr>
            <w:tcW w:w="1540" w:type="dxa"/>
            <w:noWrap/>
            <w:hideMark/>
          </w:tcPr>
          <w:p w14:paraId="02D42759"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3</w:t>
            </w:r>
          </w:p>
        </w:tc>
      </w:tr>
      <w:tr w:rsidR="00A31F3F" w:rsidRPr="003912BD" w14:paraId="5D66DA01" w14:textId="77777777" w:rsidTr="00871FC9">
        <w:trPr>
          <w:trHeight w:val="397"/>
        </w:trPr>
        <w:tc>
          <w:tcPr>
            <w:tcW w:w="1980" w:type="dxa"/>
            <w:noWrap/>
            <w:hideMark/>
          </w:tcPr>
          <w:p w14:paraId="076EFEEA"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48361858"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Increasing Investments</w:t>
            </w:r>
          </w:p>
        </w:tc>
        <w:tc>
          <w:tcPr>
            <w:tcW w:w="1540" w:type="dxa"/>
            <w:noWrap/>
            <w:hideMark/>
          </w:tcPr>
          <w:p w14:paraId="5E50D0CB"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1</w:t>
            </w:r>
          </w:p>
        </w:tc>
      </w:tr>
      <w:tr w:rsidR="00A31F3F" w:rsidRPr="003912BD" w14:paraId="4BEF445A" w14:textId="77777777" w:rsidTr="00871FC9">
        <w:trPr>
          <w:trHeight w:val="397"/>
        </w:trPr>
        <w:tc>
          <w:tcPr>
            <w:tcW w:w="1980" w:type="dxa"/>
            <w:noWrap/>
            <w:hideMark/>
          </w:tcPr>
          <w:p w14:paraId="4A666532"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5545137E" w14:textId="77777777" w:rsidR="00A31F3F" w:rsidRPr="003912BD" w:rsidRDefault="00A31F3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 xml:space="preserve">Improving Internet Connectivity </w:t>
            </w:r>
          </w:p>
        </w:tc>
        <w:tc>
          <w:tcPr>
            <w:tcW w:w="1540" w:type="dxa"/>
            <w:noWrap/>
            <w:hideMark/>
          </w:tcPr>
          <w:p w14:paraId="5609AAEE" w14:textId="77777777" w:rsidR="00A31F3F" w:rsidRPr="003912BD" w:rsidRDefault="00A31F3F" w:rsidP="008E5DFC">
            <w:pPr>
              <w:jc w:val="cente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5</w:t>
            </w:r>
          </w:p>
        </w:tc>
      </w:tr>
      <w:tr w:rsidR="00A31F3F" w:rsidRPr="003912BD" w14:paraId="3769702B" w14:textId="77777777" w:rsidTr="00871FC9">
        <w:trPr>
          <w:trHeight w:val="397"/>
        </w:trPr>
        <w:tc>
          <w:tcPr>
            <w:tcW w:w="1980" w:type="dxa"/>
            <w:noWrap/>
            <w:hideMark/>
          </w:tcPr>
          <w:p w14:paraId="35718E9D" w14:textId="77777777" w:rsidR="00A31F3F" w:rsidRPr="003912BD" w:rsidRDefault="00A31F3F" w:rsidP="008E5DFC">
            <w:pPr>
              <w:rPr>
                <w:rFonts w:ascii="Times New Roman" w:eastAsia="Times New Roman" w:hAnsi="Times New Roman" w:cs="Times New Roman"/>
                <w:sz w:val="20"/>
                <w:szCs w:val="20"/>
                <w:lang w:eastAsia="en-PH"/>
              </w:rPr>
            </w:pPr>
          </w:p>
        </w:tc>
        <w:tc>
          <w:tcPr>
            <w:tcW w:w="4871" w:type="dxa"/>
            <w:noWrap/>
            <w:hideMark/>
          </w:tcPr>
          <w:p w14:paraId="6078EC4F" w14:textId="6116F67C" w:rsidR="00A31F3F" w:rsidRPr="00A31F3F" w:rsidRDefault="00A31F3F" w:rsidP="00A31F3F">
            <w:pPr>
              <w:jc w:val="right"/>
              <w:rPr>
                <w:rFonts w:ascii="Times New Roman" w:eastAsia="Times New Roman" w:hAnsi="Times New Roman" w:cs="Times New Roman"/>
                <w:b/>
                <w:bCs/>
                <w:sz w:val="20"/>
                <w:szCs w:val="20"/>
                <w:lang w:eastAsia="en-PH"/>
              </w:rPr>
            </w:pPr>
            <w:r w:rsidRPr="001249EC">
              <w:rPr>
                <w:rFonts w:ascii="Calibri" w:eastAsia="Times New Roman" w:hAnsi="Calibri" w:cs="Calibri"/>
                <w:b/>
                <w:bCs/>
                <w:color w:val="000000"/>
                <w:sz w:val="20"/>
                <w:szCs w:val="20"/>
                <w:lang w:eastAsia="en-PH"/>
              </w:rPr>
              <w:t>Total Number of Policy Opportunities</w:t>
            </w:r>
          </w:p>
        </w:tc>
        <w:tc>
          <w:tcPr>
            <w:tcW w:w="1540" w:type="dxa"/>
            <w:noWrap/>
            <w:hideMark/>
          </w:tcPr>
          <w:p w14:paraId="1A0E7349" w14:textId="77777777" w:rsidR="00A31F3F" w:rsidRPr="003912BD" w:rsidRDefault="00A31F3F" w:rsidP="008E5DFC">
            <w:pPr>
              <w:jc w:val="center"/>
              <w:rPr>
                <w:rFonts w:ascii="Calibri" w:eastAsia="Times New Roman" w:hAnsi="Calibri" w:cs="Calibri"/>
                <w:b/>
                <w:bCs/>
                <w:color w:val="000000"/>
                <w:sz w:val="20"/>
                <w:szCs w:val="20"/>
                <w:lang w:eastAsia="en-PH"/>
              </w:rPr>
            </w:pPr>
            <w:r w:rsidRPr="003912BD">
              <w:rPr>
                <w:rFonts w:ascii="Calibri" w:eastAsia="Times New Roman" w:hAnsi="Calibri" w:cs="Calibri"/>
                <w:b/>
                <w:bCs/>
                <w:color w:val="000000"/>
                <w:sz w:val="20"/>
                <w:szCs w:val="20"/>
                <w:lang w:eastAsia="en-PH"/>
              </w:rPr>
              <w:t>43</w:t>
            </w:r>
          </w:p>
        </w:tc>
      </w:tr>
    </w:tbl>
    <w:p w14:paraId="09059C76" w14:textId="6884E546" w:rsidR="000A3AFF" w:rsidRPr="000A3AFF" w:rsidRDefault="000A3AFF">
      <w:pPr>
        <w:rPr>
          <w:b/>
          <w:bCs/>
        </w:rPr>
      </w:pPr>
      <w:r w:rsidRPr="000A3AFF">
        <w:rPr>
          <w:b/>
          <w:bCs/>
        </w:rPr>
        <w:t>Component 2: Leadership and Coalition Development</w:t>
      </w:r>
    </w:p>
    <w:tbl>
      <w:tblPr>
        <w:tblStyle w:val="TableGrid"/>
        <w:tblW w:w="8391" w:type="dxa"/>
        <w:tblLook w:val="04A0" w:firstRow="1" w:lastRow="0" w:firstColumn="1" w:lastColumn="0" w:noHBand="0" w:noVBand="1"/>
      </w:tblPr>
      <w:tblGrid>
        <w:gridCol w:w="1980"/>
        <w:gridCol w:w="4871"/>
        <w:gridCol w:w="1540"/>
      </w:tblGrid>
      <w:tr w:rsidR="000A3AFF" w:rsidRPr="003912BD" w14:paraId="025CF906" w14:textId="77777777" w:rsidTr="000A3AFF">
        <w:trPr>
          <w:trHeight w:val="397"/>
        </w:trPr>
        <w:tc>
          <w:tcPr>
            <w:tcW w:w="1980" w:type="dxa"/>
            <w:noWrap/>
            <w:hideMark/>
          </w:tcPr>
          <w:p w14:paraId="3E6375B3" w14:textId="49ABA752" w:rsidR="000A3AFF" w:rsidRPr="003912BD" w:rsidRDefault="000A3AFF" w:rsidP="008E5DFC">
            <w:pPr>
              <w:rPr>
                <w:rFonts w:ascii="Calibri" w:eastAsia="Times New Roman" w:hAnsi="Calibri" w:cs="Calibri"/>
                <w:color w:val="000000"/>
                <w:sz w:val="18"/>
                <w:szCs w:val="18"/>
                <w:lang w:eastAsia="en-PH"/>
              </w:rPr>
            </w:pPr>
          </w:p>
        </w:tc>
        <w:tc>
          <w:tcPr>
            <w:tcW w:w="4871" w:type="dxa"/>
          </w:tcPr>
          <w:p w14:paraId="4619C680" w14:textId="593EBFA4" w:rsidR="000A3AFF" w:rsidRPr="003912BD" w:rsidRDefault="000A3AFF" w:rsidP="008E5DFC">
            <w:pPr>
              <w:rPr>
                <w:rFonts w:ascii="Calibri" w:eastAsia="Times New Roman" w:hAnsi="Calibri" w:cs="Calibri"/>
                <w:color w:val="000000"/>
                <w:sz w:val="18"/>
                <w:szCs w:val="18"/>
                <w:lang w:eastAsia="en-PH"/>
              </w:rPr>
            </w:pPr>
            <w:r w:rsidRPr="003912BD">
              <w:rPr>
                <w:rFonts w:ascii="Calibri" w:eastAsia="Times New Roman" w:hAnsi="Calibri" w:cs="Calibri"/>
                <w:color w:val="000000"/>
                <w:sz w:val="18"/>
                <w:szCs w:val="18"/>
                <w:lang w:eastAsia="en-PH"/>
              </w:rPr>
              <w:t>Learning Streams:  Webinars, Online Course and Mentoring</w:t>
            </w:r>
          </w:p>
        </w:tc>
        <w:tc>
          <w:tcPr>
            <w:tcW w:w="1540" w:type="dxa"/>
            <w:noWrap/>
            <w:hideMark/>
          </w:tcPr>
          <w:p w14:paraId="65E0F67D" w14:textId="77777777" w:rsidR="000A3AFF" w:rsidRPr="00B50C04" w:rsidRDefault="000A3AFF" w:rsidP="008E5DFC">
            <w:pPr>
              <w:jc w:val="center"/>
              <w:rPr>
                <w:rFonts w:ascii="Calibri" w:eastAsia="Times New Roman" w:hAnsi="Calibri" w:cs="Calibri"/>
                <w:b/>
                <w:bCs/>
                <w:color w:val="000000"/>
                <w:sz w:val="18"/>
                <w:szCs w:val="18"/>
                <w:lang w:eastAsia="en-PH"/>
              </w:rPr>
            </w:pPr>
            <w:r w:rsidRPr="00B50C04">
              <w:rPr>
                <w:rFonts w:ascii="Calibri" w:eastAsia="Times New Roman" w:hAnsi="Calibri" w:cs="Calibri"/>
                <w:b/>
                <w:bCs/>
                <w:color w:val="000000"/>
                <w:sz w:val="18"/>
                <w:szCs w:val="18"/>
                <w:lang w:eastAsia="en-PH"/>
              </w:rPr>
              <w:t>3</w:t>
            </w:r>
          </w:p>
        </w:tc>
      </w:tr>
    </w:tbl>
    <w:p w14:paraId="4D5CAD0F" w14:textId="58ADC39A" w:rsidR="000A3AFF" w:rsidRDefault="000A3AFF">
      <w:r w:rsidRPr="00A31F3F">
        <w:rPr>
          <w:rFonts w:ascii="Calibri" w:eastAsia="Times New Roman" w:hAnsi="Calibri" w:cs="Calibri"/>
          <w:i/>
          <w:iCs/>
          <w:color w:val="000000"/>
          <w:sz w:val="18"/>
          <w:szCs w:val="18"/>
          <w:lang w:eastAsia="en-PH"/>
        </w:rPr>
        <w:t>Source: TAF/CFC Program Management Dashboard @ 19/3/21</w:t>
      </w:r>
    </w:p>
    <w:p w14:paraId="2A5D0104" w14:textId="77777777" w:rsidR="00A915DF" w:rsidRDefault="00A915DF" w:rsidP="00D56E8D">
      <w:pPr>
        <w:keepNext/>
        <w:spacing w:line="240" w:lineRule="auto"/>
        <w:jc w:val="center"/>
        <w:rPr>
          <w:rFonts w:ascii="Segoe UI Light" w:hAnsi="Segoe UI Light"/>
          <w:color w:val="000099"/>
          <w:sz w:val="32"/>
        </w:rPr>
        <w:sectPr w:rsidR="00A915DF" w:rsidSect="00731303">
          <w:headerReference w:type="default" r:id="rId18"/>
          <w:pgSz w:w="11906" w:h="16838"/>
          <w:pgMar w:top="1440" w:right="1440" w:bottom="1440" w:left="1440" w:header="709" w:footer="709" w:gutter="0"/>
          <w:cols w:space="708"/>
          <w:docGrid w:linePitch="360"/>
        </w:sectPr>
      </w:pPr>
      <w:bookmarkStart w:id="73" w:name="ax2"/>
      <w:bookmarkEnd w:id="73"/>
    </w:p>
    <w:p w14:paraId="0AA76625" w14:textId="7B7749F4" w:rsidR="00A606AF" w:rsidRPr="00A606AF" w:rsidRDefault="00A606AF" w:rsidP="00D56E8D">
      <w:pPr>
        <w:keepNext/>
        <w:spacing w:line="240" w:lineRule="auto"/>
        <w:jc w:val="center"/>
        <w:rPr>
          <w:rFonts w:ascii="Segoe UI Light" w:hAnsi="Segoe UI Light"/>
          <w:color w:val="000099"/>
          <w:sz w:val="32"/>
        </w:rPr>
      </w:pPr>
      <w:r w:rsidRPr="00D56E8D">
        <w:rPr>
          <w:rFonts w:ascii="Segoe UI Light" w:hAnsi="Segoe UI Light"/>
          <w:color w:val="000099"/>
          <w:sz w:val="32"/>
        </w:rPr>
        <w:lastRenderedPageBreak/>
        <w:t xml:space="preserve">Annex </w:t>
      </w:r>
      <w:r w:rsidR="00D56E8D" w:rsidRPr="00D56E8D">
        <w:rPr>
          <w:rFonts w:ascii="Segoe UI Light" w:hAnsi="Segoe UI Light"/>
          <w:color w:val="000099"/>
          <w:sz w:val="32"/>
        </w:rPr>
        <w:t>2</w:t>
      </w:r>
    </w:p>
    <w:p w14:paraId="3678B5F3" w14:textId="770472E4" w:rsidR="007E5C69" w:rsidRPr="00250EB8" w:rsidRDefault="00597742" w:rsidP="00D56E8D">
      <w:pPr>
        <w:keepNext/>
        <w:jc w:val="center"/>
        <w:rPr>
          <w:rFonts w:ascii="Segoe UI Light" w:hAnsi="Segoe UI Light"/>
          <w:color w:val="000099"/>
          <w:sz w:val="32"/>
        </w:rPr>
      </w:pPr>
      <w:r>
        <w:rPr>
          <w:rFonts w:ascii="Segoe UI Light" w:hAnsi="Segoe UI Light"/>
          <w:color w:val="000099"/>
          <w:sz w:val="32"/>
        </w:rPr>
        <w:t>W</w:t>
      </w:r>
      <w:r w:rsidR="00250EB8" w:rsidRPr="00250EB8">
        <w:rPr>
          <w:rFonts w:ascii="Segoe UI Light" w:hAnsi="Segoe UI Light"/>
          <w:color w:val="000099"/>
          <w:sz w:val="32"/>
        </w:rPr>
        <w:t>hat CfC ‘coalitions’ comprise</w:t>
      </w:r>
    </w:p>
    <w:p w14:paraId="5E849669" w14:textId="17ACDC8C" w:rsidR="00250EB8" w:rsidRPr="00250EB8" w:rsidRDefault="00D56E8D" w:rsidP="00D56E8D">
      <w:pPr>
        <w:keepNext/>
        <w:jc w:val="center"/>
        <w:rPr>
          <w:rFonts w:ascii="Segoe UI Light" w:hAnsi="Segoe UI Light" w:cs="Segoe UI Light"/>
          <w:color w:val="000099"/>
          <w:szCs w:val="24"/>
        </w:rPr>
      </w:pPr>
      <w:r>
        <w:rPr>
          <w:rFonts w:ascii="Segoe UI Light" w:hAnsi="Segoe UI Light" w:cs="Segoe UI Light"/>
          <w:color w:val="000099"/>
          <w:szCs w:val="24"/>
        </w:rPr>
        <w:t>(</w:t>
      </w:r>
      <w:r w:rsidR="00250EB8" w:rsidRPr="00250EB8">
        <w:rPr>
          <w:rFonts w:ascii="Segoe UI Light" w:hAnsi="Segoe UI Light" w:cs="Segoe UI Light"/>
          <w:color w:val="000099"/>
          <w:szCs w:val="24"/>
        </w:rPr>
        <w:t>A submission to this review</w:t>
      </w:r>
      <w:r>
        <w:rPr>
          <w:rFonts w:ascii="Segoe UI Light" w:hAnsi="Segoe UI Light" w:cs="Segoe UI Light"/>
          <w:color w:val="000099"/>
          <w:szCs w:val="24"/>
        </w:rPr>
        <w:t>)</w:t>
      </w:r>
    </w:p>
    <w:p w14:paraId="00B8873F" w14:textId="0153B270" w:rsidR="00597742" w:rsidRDefault="00597742" w:rsidP="00597742">
      <w:pPr>
        <w:keepNext/>
        <w:tabs>
          <w:tab w:val="center" w:pos="4513"/>
          <w:tab w:val="left" w:pos="6075"/>
        </w:tabs>
        <w:spacing w:after="0"/>
        <w:jc w:val="center"/>
        <w:rPr>
          <w:rFonts w:ascii="Segoe UI Light" w:hAnsi="Segoe UI Light" w:cs="Segoe UI Light"/>
          <w:color w:val="000099"/>
          <w:szCs w:val="24"/>
        </w:rPr>
      </w:pPr>
      <w:r>
        <w:rPr>
          <w:rFonts w:ascii="Segoe UI Light" w:hAnsi="Segoe UI Light" w:cs="Segoe UI Light"/>
          <w:color w:val="000099"/>
          <w:szCs w:val="24"/>
        </w:rPr>
        <w:t>Jaime Faustino</w:t>
      </w:r>
    </w:p>
    <w:p w14:paraId="5D63ACD6" w14:textId="617665BD" w:rsidR="00597742" w:rsidRDefault="00597742" w:rsidP="00597742">
      <w:pPr>
        <w:keepNext/>
        <w:spacing w:after="0"/>
        <w:jc w:val="center"/>
        <w:rPr>
          <w:lang w:val="en-US"/>
        </w:rPr>
      </w:pPr>
      <w:r>
        <w:rPr>
          <w:rFonts w:ascii="Segoe UI Light" w:hAnsi="Segoe UI Light" w:cs="Segoe UI Light"/>
          <w:i/>
          <w:color w:val="000099"/>
          <w:szCs w:val="24"/>
        </w:rPr>
        <w:t>TAF CfC Strategic Adviser</w:t>
      </w:r>
    </w:p>
    <w:p w14:paraId="53EA839A" w14:textId="77777777" w:rsidR="00597742" w:rsidRDefault="00597742" w:rsidP="00A606AF">
      <w:pPr>
        <w:keepNext/>
        <w:rPr>
          <w:lang w:val="en-US"/>
        </w:rPr>
      </w:pPr>
    </w:p>
    <w:p w14:paraId="4FE8FFA5" w14:textId="5E200423" w:rsidR="007E5C69" w:rsidRDefault="007E5C69" w:rsidP="00A606AF">
      <w:pPr>
        <w:keepNext/>
        <w:rPr>
          <w:lang w:val="en-US"/>
        </w:rPr>
      </w:pPr>
      <w:r>
        <w:rPr>
          <w:lang w:val="en-US"/>
        </w:rPr>
        <w:t>We think coalitions are a platform to help reformers influence the public policy process.</w:t>
      </w:r>
    </w:p>
    <w:p w14:paraId="38A44B03" w14:textId="43DA20CE" w:rsidR="007E5C69" w:rsidRDefault="007E5C69" w:rsidP="00563331">
      <w:pPr>
        <w:rPr>
          <w:lang w:val="en-US"/>
        </w:rPr>
      </w:pPr>
      <w:r>
        <w:rPr>
          <w:lang w:val="en-US"/>
        </w:rPr>
        <w:t>Almost all coalitions are informal in that they do not create a formal organization with a set of procedures.</w:t>
      </w:r>
      <w:r w:rsidR="00440E09">
        <w:rPr>
          <w:lang w:val="en-US"/>
        </w:rPr>
        <w:t xml:space="preserve"> </w:t>
      </w:r>
      <w:r>
        <w:rPr>
          <w:lang w:val="en-US"/>
        </w:rPr>
        <w:t>Often they may have a broad “statement of principles” that organizations and individuals to sign on.</w:t>
      </w:r>
      <w:r w:rsidR="00440E09">
        <w:rPr>
          <w:lang w:val="en-US"/>
        </w:rPr>
        <w:t xml:space="preserve"> </w:t>
      </w:r>
      <w:r w:rsidR="006227FA" w:rsidRPr="006227FA">
        <w:rPr>
          <w:lang w:val="en-US"/>
        </w:rPr>
        <w:t xml:space="preserve">“An example around CfC support to a local broadband coalition </w:t>
      </w:r>
      <w:r w:rsidR="00793419" w:rsidRPr="006227FA">
        <w:rPr>
          <w:lang w:val="en-US"/>
        </w:rPr>
        <w:t>follows</w:t>
      </w:r>
      <w:r w:rsidR="00793419" w:rsidRPr="006227FA" w:rsidDel="006227FA">
        <w:rPr>
          <w:lang w:val="en-US"/>
        </w:rPr>
        <w:t>.</w:t>
      </w:r>
      <w:r>
        <w:rPr>
          <w:lang w:val="en-US"/>
        </w:rPr>
        <w:t xml:space="preserve"> Part of the reason to keep it informal is to have the ability to take action quickly in response to events, pivot or adjust any and all part of the theory of change including the specific reform, strategies etc.</w:t>
      </w:r>
      <w:r w:rsidR="00440E09">
        <w:rPr>
          <w:lang w:val="en-US"/>
        </w:rPr>
        <w:t xml:space="preserve"> </w:t>
      </w:r>
      <w:r>
        <w:rPr>
          <w:lang w:val="en-US"/>
        </w:rPr>
        <w:t>So for example when we think a statement is needed, the various “informal” coalition members get a copy of the draft statement and can opt in or out.</w:t>
      </w:r>
      <w:r w:rsidR="00440E09">
        <w:rPr>
          <w:lang w:val="en-US"/>
        </w:rPr>
        <w:t xml:space="preserve"> </w:t>
      </w:r>
      <w:r>
        <w:rPr>
          <w:lang w:val="en-US"/>
        </w:rPr>
        <w:t>The more traditional formal coalitions that donors support here, in the Pacific Islands, PNG, and Indonesia tend to get bogged down on internal consensus-building processes. </w:t>
      </w:r>
      <w:r w:rsidR="003F1800">
        <w:rPr>
          <w:lang w:val="en-US"/>
        </w:rPr>
        <w:t>T</w:t>
      </w:r>
      <w:r>
        <w:rPr>
          <w:lang w:val="en-US"/>
        </w:rPr>
        <w:t>he formal coalition approach is incorrect but the informal structure allows for greater speed, flexibility, and focus.</w:t>
      </w:r>
    </w:p>
    <w:p w14:paraId="20B0E663" w14:textId="62173986" w:rsidR="007E5C69" w:rsidRDefault="003F1800" w:rsidP="00563331">
      <w:pPr>
        <w:rPr>
          <w:lang w:val="en-US"/>
        </w:rPr>
      </w:pPr>
      <w:r>
        <w:rPr>
          <w:lang w:val="en-US"/>
        </w:rPr>
        <w:t>T</w:t>
      </w:r>
      <w:r w:rsidR="007E5C69">
        <w:rPr>
          <w:lang w:val="en-US"/>
        </w:rPr>
        <w:t>o clarify some of the roles between the Foundation and our partners:</w:t>
      </w:r>
    </w:p>
    <w:p w14:paraId="3D832441" w14:textId="44751776" w:rsidR="007E5C69" w:rsidRDefault="007E5C69" w:rsidP="009E1C64">
      <w:pPr>
        <w:numPr>
          <w:ilvl w:val="0"/>
          <w:numId w:val="11"/>
        </w:numPr>
        <w:spacing w:after="0" w:line="240" w:lineRule="auto"/>
        <w:ind w:left="720"/>
        <w:rPr>
          <w:rFonts w:eastAsia="Times New Roman"/>
          <w:lang w:val="en-US"/>
        </w:rPr>
      </w:pPr>
      <w:r>
        <w:rPr>
          <w:rFonts w:eastAsia="Times New Roman"/>
          <w:lang w:val="en-US"/>
        </w:rPr>
        <w:t xml:space="preserve">In terms of selecting, dropping, changing specific reforms, developing and changing strategies, activities and outputs, the Foundation staff and our partners (sub-grantees and sub-contractors </w:t>
      </w:r>
      <w:r w:rsidR="003F1800">
        <w:rPr>
          <w:rFonts w:eastAsia="Times New Roman"/>
          <w:lang w:val="en-US"/>
        </w:rPr>
        <w:t>or</w:t>
      </w:r>
      <w:r>
        <w:rPr>
          <w:rFonts w:eastAsia="Times New Roman"/>
          <w:lang w:val="en-US"/>
        </w:rPr>
        <w:t xml:space="preserve"> consultants) work </w:t>
      </w:r>
      <w:r w:rsidR="003F1800">
        <w:rPr>
          <w:rFonts w:eastAsia="Times New Roman"/>
          <w:lang w:val="en-US"/>
        </w:rPr>
        <w:t>on those together. </w:t>
      </w:r>
      <w:r>
        <w:rPr>
          <w:rFonts w:eastAsia="Times New Roman"/>
          <w:lang w:val="en-US"/>
        </w:rPr>
        <w:t>In other words, there is very close coordination in those areas.</w:t>
      </w:r>
    </w:p>
    <w:p w14:paraId="6B12A59B" w14:textId="157CEE8B" w:rsidR="007E5C69" w:rsidRDefault="007E5C69" w:rsidP="009E1C64">
      <w:pPr>
        <w:numPr>
          <w:ilvl w:val="0"/>
          <w:numId w:val="11"/>
        </w:numPr>
        <w:spacing w:after="0" w:line="240" w:lineRule="auto"/>
        <w:ind w:left="720"/>
        <w:rPr>
          <w:rFonts w:eastAsia="Times New Roman"/>
          <w:lang w:val="en-US"/>
        </w:rPr>
      </w:pPr>
      <w:r>
        <w:rPr>
          <w:rFonts w:eastAsia="Times New Roman"/>
          <w:lang w:val="en-US"/>
        </w:rPr>
        <w:t>In terms of execution like talking to legislators or government agency staff or business associations and building the informal coalition of people and organizations in and out of government</w:t>
      </w:r>
      <w:r w:rsidR="003F1800">
        <w:rPr>
          <w:rFonts w:eastAsia="Times New Roman"/>
          <w:lang w:val="en-US"/>
        </w:rPr>
        <w:t>,</w:t>
      </w:r>
      <w:r>
        <w:rPr>
          <w:rFonts w:eastAsia="Times New Roman"/>
          <w:lang w:val="en-US"/>
        </w:rPr>
        <w:t xml:space="preserve"> that is done by the partners (sub-grantees or consultant) because it is in the public political arena. We see them as responsible for </w:t>
      </w:r>
      <w:r w:rsidR="00C6500A">
        <w:rPr>
          <w:rFonts w:eastAsia="Times New Roman"/>
          <w:lang w:val="en-US"/>
        </w:rPr>
        <w:t xml:space="preserve">designing and </w:t>
      </w:r>
      <w:r>
        <w:rPr>
          <w:rFonts w:eastAsia="Times New Roman"/>
          <w:lang w:val="en-US"/>
        </w:rPr>
        <w:t>implementing the technical and political dimensions of the public side of the refo</w:t>
      </w:r>
      <w:r w:rsidR="003F1800">
        <w:rPr>
          <w:rFonts w:eastAsia="Times New Roman"/>
          <w:lang w:val="en-US"/>
        </w:rPr>
        <w:t>rm campaign. [Graphic below.</w:t>
      </w:r>
      <w:r w:rsidR="002C2460">
        <w:rPr>
          <w:rFonts w:eastAsia="Times New Roman"/>
          <w:lang w:val="en-US"/>
        </w:rPr>
        <w:t>]</w:t>
      </w:r>
    </w:p>
    <w:p w14:paraId="7DA92FFB" w14:textId="5EA2B8C7" w:rsidR="00563331" w:rsidRDefault="00563331" w:rsidP="00563331">
      <w:pPr>
        <w:spacing w:after="0" w:line="240" w:lineRule="auto"/>
        <w:jc w:val="center"/>
        <w:rPr>
          <w:rFonts w:eastAsia="Times New Roman"/>
          <w:lang w:val="en-US"/>
        </w:rPr>
      </w:pPr>
      <w:r>
        <w:rPr>
          <w:rFonts w:ascii="Segoe UI Light" w:hAnsi="Segoe UI Light" w:cs="Segoe UI Light"/>
          <w:noProof/>
          <w:szCs w:val="24"/>
          <w:lang w:eastAsia="en-GB"/>
        </w:rPr>
        <w:drawing>
          <wp:inline distT="0" distB="0" distL="0" distR="0" wp14:anchorId="2397893B" wp14:editId="1221E7AE">
            <wp:extent cx="3600000" cy="2700000"/>
            <wp:effectExtent l="0" t="0" r="635" b="5715"/>
            <wp:docPr id="5" name="Picture 5" descr="The diagram shows CfC taps local leaders, usually grantees or consultants, that engage with decision-makers and policymakers in government and civil society to pursue policy re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diagram shows CfC taps local leaders, usually grantees or consultants, that engage with decision-makers and policymakers in government and civil society to pursue policy refo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000" cy="2700000"/>
                    </a:xfrm>
                    <a:prstGeom prst="rect">
                      <a:avLst/>
                    </a:prstGeom>
                    <a:noFill/>
                  </pic:spPr>
                </pic:pic>
              </a:graphicData>
            </a:graphic>
          </wp:inline>
        </w:drawing>
      </w:r>
    </w:p>
    <w:p w14:paraId="51E87712" w14:textId="77777777" w:rsidR="0055519B" w:rsidRDefault="0055519B" w:rsidP="00563331">
      <w:pPr>
        <w:pStyle w:val="xmsolistparagraph"/>
        <w:spacing w:before="0" w:beforeAutospacing="0" w:after="0" w:afterAutospacing="0"/>
        <w:rPr>
          <w:color w:val="000000"/>
          <w:lang w:val="en-PH"/>
        </w:rPr>
      </w:pPr>
    </w:p>
    <w:p w14:paraId="46298B7B" w14:textId="77777777" w:rsidR="007E5C69" w:rsidRDefault="007E5C69" w:rsidP="00563331">
      <w:pPr>
        <w:pStyle w:val="xmsolistparagraph"/>
        <w:spacing w:before="0" w:beforeAutospacing="0" w:after="0" w:afterAutospacing="0"/>
        <w:rPr>
          <w:color w:val="000000"/>
          <w:lang w:val="en-PH"/>
        </w:rPr>
      </w:pPr>
      <w:r>
        <w:rPr>
          <w:color w:val="000000"/>
          <w:lang w:val="en-PH"/>
        </w:rPr>
        <w:t>All activities are implemented with either 1) existing civil society organizations or 2) a group of consultants hired through sub-contracts who work as a team.</w:t>
      </w:r>
    </w:p>
    <w:p w14:paraId="42D8C50D" w14:textId="77777777" w:rsidR="007E5C69" w:rsidRDefault="007E5C69" w:rsidP="00563331">
      <w:pPr>
        <w:pStyle w:val="xmsolistparagraph"/>
        <w:spacing w:before="0" w:beforeAutospacing="0" w:after="0" w:afterAutospacing="0"/>
        <w:rPr>
          <w:color w:val="000000"/>
          <w:lang w:val="en-PH"/>
        </w:rPr>
      </w:pPr>
    </w:p>
    <w:p w14:paraId="110C559F" w14:textId="0A337BBF" w:rsidR="007E5C69" w:rsidRDefault="007E5C69" w:rsidP="00563331">
      <w:pPr>
        <w:pStyle w:val="xmsolistparagraph"/>
        <w:spacing w:before="0" w:beforeAutospacing="0" w:after="0" w:afterAutospacing="0"/>
        <w:rPr>
          <w:color w:val="000000"/>
          <w:lang w:val="en-PH"/>
        </w:rPr>
      </w:pPr>
      <w:r>
        <w:rPr>
          <w:color w:val="000000"/>
          <w:lang w:val="en-PH"/>
        </w:rPr>
        <w:t>In all cases, the CSO sub-grantee or consultant teams, we think there are four roles that make a complete team: team leader, technical experts, political networkers, insiders.</w:t>
      </w:r>
      <w:r w:rsidR="00440E09">
        <w:rPr>
          <w:color w:val="000000"/>
          <w:lang w:val="en-PH"/>
        </w:rPr>
        <w:t xml:space="preserve"> </w:t>
      </w:r>
      <w:r>
        <w:rPr>
          <w:color w:val="000000"/>
          <w:lang w:val="en-PH"/>
        </w:rPr>
        <w:t>So for example, in tax reform we have insiders in the economic planning agency whom we work with hand in glove to introduce the reform.</w:t>
      </w:r>
    </w:p>
    <w:p w14:paraId="213D7CB2" w14:textId="6880CF01" w:rsidR="007E5C69" w:rsidRDefault="007E5C69" w:rsidP="00563331">
      <w:pPr>
        <w:pStyle w:val="xmsolistparagraph"/>
        <w:rPr>
          <w:color w:val="000000"/>
          <w:lang w:val="en-PH"/>
        </w:rPr>
      </w:pPr>
      <w:r>
        <w:rPr>
          <w:color w:val="000000"/>
          <w:lang w:val="en-PH"/>
        </w:rPr>
        <w:t>In general we prefer to work with org</w:t>
      </w:r>
      <w:r w:rsidR="0055519B">
        <w:rPr>
          <w:color w:val="000000"/>
          <w:lang w:val="en-PH"/>
        </w:rPr>
        <w:t>anizations through sub-grants. </w:t>
      </w:r>
      <w:r>
        <w:rPr>
          <w:color w:val="000000"/>
          <w:lang w:val="en-PH"/>
        </w:rPr>
        <w:t>That is the DNA of The Asia Foundation.</w:t>
      </w:r>
      <w:r w:rsidR="00440E09">
        <w:rPr>
          <w:color w:val="000000"/>
          <w:lang w:val="en-PH"/>
        </w:rPr>
        <w:t xml:space="preserve"> </w:t>
      </w:r>
      <w:r>
        <w:rPr>
          <w:color w:val="000000"/>
          <w:lang w:val="en-PH"/>
        </w:rPr>
        <w:t>To restate, most sub-grants relationships are arms-length</w:t>
      </w:r>
      <w:r w:rsidR="0055519B">
        <w:rPr>
          <w:color w:val="000000"/>
          <w:lang w:val="en-PH"/>
        </w:rPr>
        <w:t xml:space="preserve"> [but] t</w:t>
      </w:r>
      <w:r>
        <w:rPr>
          <w:color w:val="000000"/>
          <w:lang w:val="en-PH"/>
        </w:rPr>
        <w:t>he CfC version is to work very closely with them.</w:t>
      </w:r>
      <w:r w:rsidR="00440E09">
        <w:rPr>
          <w:color w:val="000000"/>
          <w:lang w:val="en-PH"/>
        </w:rPr>
        <w:t xml:space="preserve"> </w:t>
      </w:r>
      <w:r>
        <w:rPr>
          <w:color w:val="000000"/>
          <w:lang w:val="en-PH"/>
        </w:rPr>
        <w:t>In some cases we are in daily contact with them. In some of David Booth’s work between 2013 and 2014, you can get a sense of how he began to explain the difference in our approach:</w:t>
      </w:r>
    </w:p>
    <w:p w14:paraId="4EE57A87" w14:textId="747B1B48" w:rsidR="007E5C69" w:rsidRDefault="007E5C69" w:rsidP="009E1C64">
      <w:pPr>
        <w:pStyle w:val="xmsolistparagraph"/>
        <w:numPr>
          <w:ilvl w:val="0"/>
          <w:numId w:val="12"/>
        </w:numPr>
        <w:ind w:left="714" w:hanging="357"/>
        <w:contextualSpacing/>
        <w:rPr>
          <w:rFonts w:eastAsia="Times New Roman"/>
          <w:color w:val="000000"/>
          <w:lang w:val="en-PH"/>
        </w:rPr>
      </w:pPr>
      <w:r>
        <w:rPr>
          <w:rFonts w:eastAsia="Times New Roman"/>
          <w:color w:val="000000"/>
          <w:lang w:val="en-PH"/>
        </w:rPr>
        <w:t xml:space="preserve">In his March 2013 paper </w:t>
      </w:r>
      <w:hyperlink r:id="rId19" w:history="1">
        <w:r>
          <w:rPr>
            <w:rStyle w:val="Hyperlink"/>
            <w:rFonts w:eastAsia="Times New Roman"/>
            <w:lang w:val="en-PH"/>
          </w:rPr>
          <w:t>Facilitating development: an arm’s length approach to aid</w:t>
        </w:r>
      </w:hyperlink>
      <w:r>
        <w:rPr>
          <w:rFonts w:eastAsia="Times New Roman"/>
          <w:color w:val="000000"/>
          <w:lang w:val="en-PH"/>
        </w:rPr>
        <w:t xml:space="preserve"> he argued for the more traditional approach.</w:t>
      </w:r>
      <w:r w:rsidR="00440E09">
        <w:rPr>
          <w:rFonts w:eastAsia="Times New Roman"/>
          <w:color w:val="000000"/>
          <w:lang w:val="en-PH"/>
        </w:rPr>
        <w:t xml:space="preserve"> </w:t>
      </w:r>
    </w:p>
    <w:p w14:paraId="549A59EB" w14:textId="38362690" w:rsidR="007E5C69" w:rsidRDefault="007E5C69" w:rsidP="009E1C64">
      <w:pPr>
        <w:pStyle w:val="xmsolistparagraph"/>
        <w:numPr>
          <w:ilvl w:val="0"/>
          <w:numId w:val="12"/>
        </w:numPr>
        <w:ind w:left="714" w:hanging="357"/>
        <w:contextualSpacing/>
        <w:rPr>
          <w:rFonts w:eastAsia="Times New Roman"/>
          <w:color w:val="000000"/>
          <w:lang w:val="en-PH"/>
        </w:rPr>
      </w:pPr>
      <w:r>
        <w:rPr>
          <w:rFonts w:eastAsia="Times New Roman"/>
          <w:color w:val="000000"/>
          <w:lang w:val="en-PH"/>
        </w:rPr>
        <w:t xml:space="preserve">In his September 2014 paper </w:t>
      </w:r>
      <w:hyperlink r:id="rId20" w:history="1">
        <w:r>
          <w:rPr>
            <w:rStyle w:val="Hyperlink"/>
            <w:rFonts w:eastAsia="Times New Roman"/>
            <w:lang w:val="en-PH"/>
          </w:rPr>
          <w:t>Politically Smart, Locally-led Development</w:t>
        </w:r>
      </w:hyperlink>
      <w:r>
        <w:rPr>
          <w:rFonts w:eastAsia="Times New Roman"/>
          <w:color w:val="000000"/>
          <w:lang w:val="en-PH"/>
        </w:rPr>
        <w:t xml:space="preserve"> with Sue Unsworth you can notice a subtle reformulation. “The central message is that donor staff were successful because they adopted politically smart, locally led approaches, adapting the way they worked in order to support iterative problem-solving and brokering of interests by politically astute local actors.”</w:t>
      </w:r>
    </w:p>
    <w:p w14:paraId="40787426" w14:textId="4ACD11F1" w:rsidR="007E5C69" w:rsidRDefault="0055519B" w:rsidP="009E1C64">
      <w:pPr>
        <w:pStyle w:val="xmsolistparagraph"/>
        <w:numPr>
          <w:ilvl w:val="0"/>
          <w:numId w:val="12"/>
        </w:numPr>
        <w:ind w:left="714" w:hanging="357"/>
        <w:contextualSpacing/>
        <w:rPr>
          <w:rFonts w:eastAsia="Times New Roman"/>
          <w:color w:val="000000"/>
          <w:lang w:val="en-PH"/>
        </w:rPr>
      </w:pPr>
      <w:r>
        <w:rPr>
          <w:rFonts w:eastAsia="Times New Roman"/>
          <w:color w:val="000000"/>
          <w:lang w:val="en-PH"/>
        </w:rPr>
        <w:t>I</w:t>
      </w:r>
      <w:r w:rsidR="007E5C69">
        <w:rPr>
          <w:rFonts w:eastAsia="Times New Roman"/>
          <w:color w:val="000000"/>
          <w:lang w:val="en-PH"/>
        </w:rPr>
        <w:t xml:space="preserve">n </w:t>
      </w:r>
      <w:r>
        <w:rPr>
          <w:rFonts w:eastAsia="Times New Roman"/>
          <w:color w:val="000000"/>
          <w:lang w:val="en-PH"/>
        </w:rPr>
        <w:t xml:space="preserve">a </w:t>
      </w:r>
      <w:r w:rsidR="007E5C69">
        <w:rPr>
          <w:rFonts w:eastAsia="Times New Roman"/>
          <w:color w:val="000000"/>
          <w:lang w:val="en-PH"/>
        </w:rPr>
        <w:t xml:space="preserve">December 2014 </w:t>
      </w:r>
      <w:hyperlink r:id="rId21" w:history="1">
        <w:r w:rsidR="007E5C69">
          <w:rPr>
            <w:rStyle w:val="Hyperlink"/>
            <w:rFonts w:eastAsia="Times New Roman"/>
            <w:lang w:val="en-PH"/>
          </w:rPr>
          <w:t>Development Entrepreneurship paper</w:t>
        </w:r>
      </w:hyperlink>
      <w:r w:rsidR="007E5C69">
        <w:rPr>
          <w:rFonts w:eastAsia="Times New Roman"/>
          <w:color w:val="000000"/>
          <w:lang w:val="en-PH"/>
        </w:rPr>
        <w:t xml:space="preserve"> he and I co-wrote</w:t>
      </w:r>
      <w:r>
        <w:rPr>
          <w:rFonts w:eastAsia="Times New Roman"/>
          <w:color w:val="000000"/>
          <w:lang w:val="en-PH"/>
        </w:rPr>
        <w:t>,</w:t>
      </w:r>
      <w:r w:rsidR="007E5C69">
        <w:rPr>
          <w:rFonts w:eastAsia="Times New Roman"/>
          <w:color w:val="000000"/>
          <w:lang w:val="en-PH"/>
        </w:rPr>
        <w:t xml:space="preserve"> the reformulation shows up more clearly.</w:t>
      </w:r>
    </w:p>
    <w:p w14:paraId="680C9F3B" w14:textId="77777777" w:rsidR="007E5C69" w:rsidRPr="0055519B" w:rsidRDefault="007E5C69" w:rsidP="0055519B">
      <w:pPr>
        <w:pStyle w:val="xmsolistparagraph"/>
        <w:ind w:left="720"/>
        <w:rPr>
          <w:i/>
          <w:color w:val="000000"/>
          <w:lang w:val="en-PH"/>
        </w:rPr>
      </w:pPr>
      <w:r w:rsidRPr="0055519B">
        <w:rPr>
          <w:i/>
          <w:color w:val="000000"/>
          <w:lang w:val="en-PH"/>
        </w:rPr>
        <w:t>“Structured properly, grants seem capable of providing the balance between, on the one hand, accountability for the action and the resources and, on the other hand, the autonomy critical to attracting the right set of leaders. In the required type of grant agreement, the broad objectives are agreed on, but workplans, activities and outputs are only indicative, allowing an iterative process to be undertaken. In other words, the activities and outputs are illustrative and are implemented based on assessments of what might be the most effective way to introduce a reform.” (pp. 27-28)</w:t>
      </w:r>
    </w:p>
    <w:p w14:paraId="47459AEF" w14:textId="4E236072" w:rsidR="007E5C69" w:rsidRDefault="007E5C69" w:rsidP="00563331">
      <w:pPr>
        <w:pStyle w:val="xmsolistparagraph"/>
        <w:spacing w:before="0" w:beforeAutospacing="0" w:after="0" w:afterAutospacing="0"/>
        <w:rPr>
          <w:color w:val="000000"/>
          <w:lang w:val="en-PH"/>
        </w:rPr>
      </w:pPr>
      <w:r>
        <w:rPr>
          <w:color w:val="000000"/>
          <w:lang w:val="en-PH"/>
        </w:rPr>
        <w:t xml:space="preserve">But in some cases, for a range of reasons we have been unable to find an appropriate civil society organization. In those cases, we move to option 2 </w:t>
      </w:r>
      <w:r w:rsidR="0055519B">
        <w:rPr>
          <w:color w:val="000000"/>
          <w:lang w:val="en-PH"/>
        </w:rPr>
        <w:t>–</w:t>
      </w:r>
      <w:r>
        <w:rPr>
          <w:color w:val="000000"/>
          <w:lang w:val="en-PH"/>
        </w:rPr>
        <w:t xml:space="preserve"> assembling a team of sub-contractors.</w:t>
      </w:r>
      <w:r w:rsidR="00440E09">
        <w:rPr>
          <w:color w:val="000000"/>
          <w:lang w:val="en-PH"/>
        </w:rPr>
        <w:t xml:space="preserve"> </w:t>
      </w:r>
      <w:r>
        <w:rPr>
          <w:color w:val="000000"/>
          <w:lang w:val="en-PH"/>
        </w:rPr>
        <w:t>We often start with one or two individuals, noodle around, make educated guesses about which reform, test ideas and listen to constituents, identify and bring in the missing pieces to the team, create an informal coalition such as Move Metro Manila to give them a platform.</w:t>
      </w:r>
      <w:r w:rsidR="00440E09">
        <w:rPr>
          <w:color w:val="000000"/>
          <w:lang w:val="en-PH"/>
        </w:rPr>
        <w:t xml:space="preserve"> </w:t>
      </w:r>
    </w:p>
    <w:p w14:paraId="5455B05E" w14:textId="77777777" w:rsidR="007E5C69" w:rsidRDefault="007E5C69" w:rsidP="00563331">
      <w:pPr>
        <w:pStyle w:val="xmsolistparagraph"/>
        <w:spacing w:before="0" w:beforeAutospacing="0" w:after="0" w:afterAutospacing="0"/>
        <w:rPr>
          <w:color w:val="000000"/>
          <w:lang w:val="en-PH"/>
        </w:rPr>
      </w:pPr>
    </w:p>
    <w:p w14:paraId="765BF56A" w14:textId="7C1BCF31" w:rsidR="007E5C69" w:rsidRDefault="007E5C69" w:rsidP="00563331">
      <w:pPr>
        <w:pStyle w:val="xmsolistparagraph"/>
        <w:spacing w:before="0" w:beforeAutospacing="0" w:after="0" w:afterAutospacing="0"/>
        <w:rPr>
          <w:color w:val="000000"/>
          <w:lang w:val="en-PH"/>
        </w:rPr>
      </w:pPr>
      <w:r>
        <w:rPr>
          <w:color w:val="000000"/>
          <w:lang w:val="en-PH"/>
        </w:rPr>
        <w:t>My guess is the selection of partners (whether through grants or contracts) is one of the most im</w:t>
      </w:r>
      <w:r w:rsidR="0055519B">
        <w:rPr>
          <w:color w:val="000000"/>
          <w:lang w:val="en-PH"/>
        </w:rPr>
        <w:t>portant keys to CfC’s success. </w:t>
      </w:r>
      <w:r>
        <w:rPr>
          <w:color w:val="000000"/>
          <w:lang w:val="en-PH"/>
        </w:rPr>
        <w:t>The other is the development entrepreneurship process that helps us and our partners clarify, test, vet, pivot, adjust etc.</w:t>
      </w:r>
    </w:p>
    <w:p w14:paraId="40E2D998" w14:textId="77777777" w:rsidR="007E5C69" w:rsidRDefault="007E5C69" w:rsidP="00563331">
      <w:pPr>
        <w:pStyle w:val="xmsolistparagraph"/>
        <w:spacing w:before="0" w:beforeAutospacing="0" w:after="0" w:afterAutospacing="0"/>
        <w:rPr>
          <w:color w:val="000000"/>
          <w:lang w:val="en-PH"/>
        </w:rPr>
      </w:pPr>
    </w:p>
    <w:p w14:paraId="59C2803F" w14:textId="481AC7ED" w:rsidR="007E5C69" w:rsidRDefault="007E5C69" w:rsidP="00563331">
      <w:pPr>
        <w:pStyle w:val="xmsolistparagraph"/>
        <w:spacing w:before="0" w:beforeAutospacing="0" w:after="0" w:afterAutospacing="0"/>
        <w:rPr>
          <w:color w:val="000000"/>
          <w:lang w:val="en-PH"/>
        </w:rPr>
      </w:pPr>
      <w:r>
        <w:rPr>
          <w:color w:val="000000"/>
          <w:lang w:val="en-PH"/>
        </w:rPr>
        <w:t>So both sub-grantees and sub-contractors are part of and leaders of the informal coalitions.</w:t>
      </w:r>
    </w:p>
    <w:p w14:paraId="50AB093D" w14:textId="77777777" w:rsidR="001316E0" w:rsidRDefault="001316E0" w:rsidP="00563331">
      <w:pPr>
        <w:pStyle w:val="xmsolistparagraph"/>
        <w:spacing w:before="0" w:beforeAutospacing="0" w:after="0" w:afterAutospacing="0"/>
        <w:rPr>
          <w:color w:val="000000"/>
          <w:lang w:val="en-PH"/>
        </w:rPr>
      </w:pPr>
    </w:p>
    <w:p w14:paraId="51DE6BAE" w14:textId="44F6CC6D" w:rsidR="001316E0" w:rsidRPr="001316E0" w:rsidRDefault="001316E0" w:rsidP="001316E0">
      <w:pPr>
        <w:pStyle w:val="xmsolistparagraph"/>
        <w:spacing w:before="0" w:beforeAutospacing="0" w:after="0" w:afterAutospacing="0"/>
        <w:jc w:val="right"/>
        <w:rPr>
          <w:i/>
          <w:color w:val="000000"/>
          <w:lang w:val="en-PH"/>
        </w:rPr>
      </w:pPr>
      <w:r w:rsidRPr="001316E0">
        <w:rPr>
          <w:i/>
          <w:color w:val="000000"/>
          <w:lang w:val="en-PH"/>
        </w:rPr>
        <w:t>Jaimie Faustino</w:t>
      </w:r>
    </w:p>
    <w:p w14:paraId="4518014D" w14:textId="5E88BCDA" w:rsidR="001316E0" w:rsidRPr="001316E0" w:rsidRDefault="001316E0" w:rsidP="001316E0">
      <w:pPr>
        <w:pStyle w:val="xmsolistparagraph"/>
        <w:spacing w:before="0" w:beforeAutospacing="0" w:after="0" w:afterAutospacing="0"/>
        <w:jc w:val="right"/>
        <w:rPr>
          <w:i/>
          <w:color w:val="000000"/>
          <w:lang w:val="en-PH"/>
        </w:rPr>
      </w:pPr>
      <w:r w:rsidRPr="001316E0">
        <w:rPr>
          <w:i/>
          <w:color w:val="000000"/>
          <w:lang w:val="en-PH"/>
        </w:rPr>
        <w:t xml:space="preserve">CfC Strategic </w:t>
      </w:r>
      <w:r w:rsidR="00C97F9B">
        <w:rPr>
          <w:i/>
          <w:color w:val="000000"/>
          <w:lang w:val="en-PH"/>
        </w:rPr>
        <w:t>Advis</w:t>
      </w:r>
      <w:r w:rsidR="00526947">
        <w:rPr>
          <w:i/>
          <w:color w:val="000000"/>
          <w:lang w:val="en-PH"/>
        </w:rPr>
        <w:t>e</w:t>
      </w:r>
      <w:r w:rsidR="00C97F9B">
        <w:rPr>
          <w:i/>
          <w:color w:val="000000"/>
          <w:lang w:val="en-PH"/>
        </w:rPr>
        <w:t>r</w:t>
      </w:r>
    </w:p>
    <w:p w14:paraId="4C8E4E76" w14:textId="5CD5D0B2" w:rsidR="001316E0" w:rsidRPr="001316E0" w:rsidRDefault="001316E0" w:rsidP="001316E0">
      <w:pPr>
        <w:pStyle w:val="xmsolistparagraph"/>
        <w:spacing w:before="0" w:beforeAutospacing="0" w:after="0" w:afterAutospacing="0"/>
        <w:jc w:val="right"/>
        <w:rPr>
          <w:i/>
          <w:color w:val="000000"/>
          <w:lang w:val="en-PH"/>
        </w:rPr>
      </w:pPr>
      <w:r w:rsidRPr="001316E0">
        <w:rPr>
          <w:i/>
          <w:color w:val="000000"/>
          <w:lang w:val="en-PH"/>
        </w:rPr>
        <w:t>The Asia Foundation</w:t>
      </w:r>
    </w:p>
    <w:p w14:paraId="0245F7DB" w14:textId="7228FC2C" w:rsidR="001316E0" w:rsidRPr="001316E0" w:rsidRDefault="001316E0" w:rsidP="001316E0">
      <w:pPr>
        <w:pStyle w:val="xmsolistparagraph"/>
        <w:spacing w:before="0" w:beforeAutospacing="0" w:after="0" w:afterAutospacing="0"/>
        <w:jc w:val="right"/>
        <w:rPr>
          <w:i/>
          <w:color w:val="000000"/>
          <w:lang w:val="en-PH"/>
        </w:rPr>
      </w:pPr>
      <w:r w:rsidRPr="001316E0">
        <w:rPr>
          <w:i/>
          <w:color w:val="000000"/>
          <w:lang w:val="en-PH"/>
        </w:rPr>
        <w:t>March 2021</w:t>
      </w:r>
    </w:p>
    <w:p w14:paraId="117748C7" w14:textId="1770519E" w:rsidR="007E5C69" w:rsidRDefault="007E5C69">
      <w:pPr>
        <w:rPr>
          <w:rFonts w:ascii="Segoe UI Light" w:hAnsi="Segoe UI Light"/>
          <w:color w:val="0000FF"/>
          <w:sz w:val="32"/>
        </w:rPr>
      </w:pPr>
      <w:r>
        <w:rPr>
          <w:rFonts w:ascii="Segoe UI Light" w:hAnsi="Segoe UI Light"/>
          <w:color w:val="0000FF"/>
          <w:sz w:val="32"/>
        </w:rPr>
        <w:br w:type="page"/>
      </w:r>
    </w:p>
    <w:p w14:paraId="449B77D1" w14:textId="222969FC" w:rsidR="00863299" w:rsidRDefault="00863299">
      <w:pPr>
        <w:spacing w:after="0"/>
        <w:ind w:right="61"/>
        <w:jc w:val="center"/>
      </w:pPr>
      <w:r>
        <w:rPr>
          <w:rFonts w:ascii="Cambria" w:eastAsia="Cambria" w:hAnsi="Cambria" w:cs="Cambria"/>
          <w:b/>
          <w:sz w:val="24"/>
        </w:rPr>
        <w:lastRenderedPageBreak/>
        <w:t xml:space="preserve"> </w:t>
      </w:r>
    </w:p>
    <w:p w14:paraId="1FEE7A8D" w14:textId="220B6DB0" w:rsidR="008D11B5" w:rsidRDefault="008D11B5" w:rsidP="008D11B5">
      <w:pPr>
        <w:spacing w:after="0"/>
        <w:ind w:right="111"/>
        <w:jc w:val="center"/>
        <w:rPr>
          <w:rFonts w:ascii="Cambria" w:eastAsia="Cambria" w:hAnsi="Cambria" w:cs="Cambria"/>
          <w:b/>
          <w:sz w:val="24"/>
        </w:rPr>
      </w:pPr>
      <w:r>
        <w:rPr>
          <w:rFonts w:ascii="Cambria" w:eastAsia="Cambria" w:hAnsi="Cambria" w:cs="Cambria"/>
          <w:noProof/>
          <w:sz w:val="24"/>
        </w:rPr>
        <w:drawing>
          <wp:inline distT="0" distB="0" distL="0" distR="0" wp14:anchorId="11B25275" wp14:editId="60602232">
            <wp:extent cx="1219200" cy="1219200"/>
            <wp:effectExtent l="0" t="0" r="0" b="0"/>
            <wp:docPr id="7" name="Picture 7" descr="Move As One Coalition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ove As One Coalition Logo&#10;&#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p>
    <w:p w14:paraId="1B506BDD" w14:textId="2376CEF6" w:rsidR="00863299" w:rsidRPr="00E5643A" w:rsidRDefault="00863299">
      <w:pPr>
        <w:spacing w:after="0"/>
        <w:ind w:right="111"/>
        <w:jc w:val="center"/>
        <w:rPr>
          <w:rFonts w:cstheme="minorHAnsi"/>
        </w:rPr>
      </w:pPr>
      <w:r w:rsidRPr="00E5643A">
        <w:rPr>
          <w:rFonts w:eastAsia="Cambria" w:cstheme="minorHAnsi"/>
          <w:b/>
          <w:sz w:val="24"/>
        </w:rPr>
        <w:t xml:space="preserve">Statement of Principles </w:t>
      </w:r>
    </w:p>
    <w:p w14:paraId="7746B614" w14:textId="77777777" w:rsidR="00863299" w:rsidRDefault="00863299">
      <w:pPr>
        <w:spacing w:after="0"/>
        <w:ind w:right="53"/>
        <w:jc w:val="center"/>
      </w:pPr>
      <w:r>
        <w:rPr>
          <w:rFonts w:ascii="Calibri" w:eastAsia="Calibri" w:hAnsi="Calibri" w:cs="Calibri"/>
          <w:sz w:val="24"/>
        </w:rPr>
        <w:t xml:space="preserve"> </w:t>
      </w:r>
    </w:p>
    <w:bookmarkEnd w:id="0"/>
    <w:bookmarkEnd w:id="1"/>
    <w:bookmarkEnd w:id="2"/>
    <w:p w14:paraId="65E988EA" w14:textId="77777777" w:rsidR="000D6870" w:rsidRDefault="000D6870" w:rsidP="00F90625">
      <w:pPr>
        <w:spacing w:after="0"/>
      </w:pPr>
    </w:p>
    <w:p w14:paraId="05F5D8B4" w14:textId="60F72C08" w:rsidR="008D11B5" w:rsidRDefault="008D11B5" w:rsidP="008D11B5">
      <w:pPr>
        <w:spacing w:after="0"/>
      </w:pPr>
      <w:r w:rsidRPr="008D11B5">
        <w:rPr>
          <w:b/>
          <w:bCs/>
        </w:rPr>
        <w:t>Who are</w:t>
      </w:r>
      <w:r w:rsidR="00C97F9B">
        <w:rPr>
          <w:b/>
          <w:bCs/>
        </w:rPr>
        <w:t xml:space="preserve"> we</w:t>
      </w:r>
      <w:r>
        <w:rPr>
          <w:b/>
          <w:bCs/>
        </w:rPr>
        <w:t>?</w:t>
      </w:r>
      <w:r>
        <w:t xml:space="preserve">  Formed last May 2020, Move As One is a broad civil society coalition of 140 organizations and over 77,000 individuals advocating for the ₱185 billion </w:t>
      </w:r>
      <w:proofErr w:type="spellStart"/>
      <w:r>
        <w:t>Biyahenihan</w:t>
      </w:r>
      <w:proofErr w:type="spellEnd"/>
      <w:r>
        <w:t xml:space="preserve"> Mobility</w:t>
      </w:r>
    </w:p>
    <w:p w14:paraId="43BD22BB" w14:textId="77777777" w:rsidR="00047B74" w:rsidRDefault="008D11B5" w:rsidP="008D11B5">
      <w:pPr>
        <w:spacing w:after="0"/>
      </w:pPr>
      <w:r>
        <w:t>Solutions Package to prevent more COVID-19 transmission.</w:t>
      </w:r>
    </w:p>
    <w:p w14:paraId="1D042D3E" w14:textId="77777777" w:rsidR="008D11B5" w:rsidRDefault="008D11B5" w:rsidP="008D11B5">
      <w:pPr>
        <w:spacing w:after="0"/>
      </w:pPr>
    </w:p>
    <w:p w14:paraId="707231EF" w14:textId="1E315DA6" w:rsidR="008D11B5" w:rsidRDefault="008D11B5" w:rsidP="008D11B5">
      <w:pPr>
        <w:spacing w:after="0"/>
      </w:pPr>
      <w:r w:rsidRPr="008D11B5">
        <w:rPr>
          <w:b/>
          <w:bCs/>
        </w:rPr>
        <w:t>What are we fighting for</w:t>
      </w:r>
      <w:r>
        <w:rPr>
          <w:b/>
          <w:bCs/>
        </w:rPr>
        <w:t>?</w:t>
      </w:r>
      <w:r>
        <w:t xml:space="preserve">  We are working towards a safer, more humane, and more</w:t>
      </w:r>
    </w:p>
    <w:p w14:paraId="5C6BCCB4" w14:textId="15D1AD89" w:rsidR="008D11B5" w:rsidRDefault="008D11B5" w:rsidP="008D11B5">
      <w:pPr>
        <w:spacing w:after="0"/>
      </w:pPr>
      <w:r>
        <w:t xml:space="preserve">inclusive public transportation system in the Philippines.  </w:t>
      </w:r>
      <w:proofErr w:type="spellStart"/>
      <w:r w:rsidRPr="008D11B5">
        <w:rPr>
          <w:i/>
          <w:iCs/>
        </w:rPr>
        <w:t>Ligtas</w:t>
      </w:r>
      <w:proofErr w:type="spellEnd"/>
      <w:r w:rsidRPr="008D11B5">
        <w:rPr>
          <w:i/>
          <w:iCs/>
        </w:rPr>
        <w:t xml:space="preserve">. </w:t>
      </w:r>
      <w:proofErr w:type="spellStart"/>
      <w:r w:rsidRPr="008D11B5">
        <w:rPr>
          <w:i/>
          <w:iCs/>
        </w:rPr>
        <w:t>Makatao</w:t>
      </w:r>
      <w:proofErr w:type="spellEnd"/>
      <w:r w:rsidRPr="008D11B5">
        <w:rPr>
          <w:i/>
          <w:iCs/>
        </w:rPr>
        <w:t xml:space="preserve">. Para </w:t>
      </w:r>
      <w:proofErr w:type="spellStart"/>
      <w:r w:rsidRPr="008D11B5">
        <w:rPr>
          <w:i/>
          <w:iCs/>
        </w:rPr>
        <w:t>sa</w:t>
      </w:r>
      <w:proofErr w:type="spellEnd"/>
      <w:r w:rsidRPr="008D11B5">
        <w:rPr>
          <w:i/>
          <w:iCs/>
        </w:rPr>
        <w:t xml:space="preserve"> Lahat</w:t>
      </w:r>
      <w:r>
        <w:t>.    (Safe. Humane. For all.)</w:t>
      </w:r>
    </w:p>
    <w:p w14:paraId="601F91AB" w14:textId="77777777" w:rsidR="008D11B5" w:rsidRDefault="008D11B5" w:rsidP="008D11B5">
      <w:pPr>
        <w:spacing w:after="0"/>
      </w:pPr>
    </w:p>
    <w:p w14:paraId="5632A9BF" w14:textId="6A32994B" w:rsidR="008D11B5" w:rsidRPr="008D11B5" w:rsidRDefault="008D11B5" w:rsidP="008D11B5">
      <w:pPr>
        <w:spacing w:after="0"/>
        <w:rPr>
          <w:b/>
          <w:bCs/>
        </w:rPr>
      </w:pPr>
      <w:r w:rsidRPr="008D11B5">
        <w:rPr>
          <w:b/>
          <w:bCs/>
        </w:rPr>
        <w:t>What are our key organizing principles</w:t>
      </w:r>
      <w:r>
        <w:rPr>
          <w:b/>
          <w:bCs/>
        </w:rPr>
        <w:t>?</w:t>
      </w:r>
    </w:p>
    <w:p w14:paraId="4E48F5FD" w14:textId="77777777" w:rsidR="008D11B5" w:rsidRDefault="008D11B5" w:rsidP="008D11B5">
      <w:pPr>
        <w:spacing w:after="0"/>
      </w:pPr>
    </w:p>
    <w:p w14:paraId="5A7635B0" w14:textId="62E091F0" w:rsidR="008D11B5" w:rsidRDefault="008D11B5" w:rsidP="008D11B5">
      <w:pPr>
        <w:pStyle w:val="ListParagraph"/>
        <w:numPr>
          <w:ilvl w:val="0"/>
          <w:numId w:val="48"/>
        </w:numPr>
        <w:spacing w:after="0"/>
      </w:pPr>
      <w:r w:rsidRPr="008D11B5">
        <w:rPr>
          <w:b/>
          <w:bCs/>
          <w:i/>
          <w:iCs/>
        </w:rPr>
        <w:t>Prioritize Public Health.</w:t>
      </w:r>
      <w:r>
        <w:t xml:space="preserve"> Expand active and public transport supply to prevent transmission of</w:t>
      </w:r>
    </w:p>
    <w:p w14:paraId="3F3875E1" w14:textId="77777777" w:rsidR="008D11B5" w:rsidRDefault="008D11B5" w:rsidP="008D11B5">
      <w:pPr>
        <w:pStyle w:val="ListParagraph"/>
        <w:spacing w:after="0"/>
        <w:ind w:left="360"/>
      </w:pPr>
      <w:r>
        <w:t>COVID-19 due to crowding.</w:t>
      </w:r>
    </w:p>
    <w:p w14:paraId="683ABFD9" w14:textId="01589AD4" w:rsidR="008D11B5" w:rsidRDefault="008D11B5" w:rsidP="008D11B5">
      <w:pPr>
        <w:pStyle w:val="ListParagraph"/>
        <w:numPr>
          <w:ilvl w:val="0"/>
          <w:numId w:val="48"/>
        </w:numPr>
        <w:spacing w:after="0"/>
      </w:pPr>
      <w:r w:rsidRPr="008D11B5">
        <w:rPr>
          <w:b/>
          <w:bCs/>
          <w:i/>
          <w:iCs/>
        </w:rPr>
        <w:t>Push for people-mobility over vehicle mobility.</w:t>
      </w:r>
      <w:r>
        <w:t xml:space="preserve"> Fight for active transport such as biking</w:t>
      </w:r>
    </w:p>
    <w:p w14:paraId="4A10D21B" w14:textId="5BDDDDD5" w:rsidR="008D11B5" w:rsidRDefault="008D11B5" w:rsidP="008D11B5">
      <w:pPr>
        <w:pStyle w:val="ListParagraph"/>
        <w:spacing w:after="0"/>
        <w:ind w:left="360"/>
      </w:pPr>
      <w:r>
        <w:t>and walking. Discourage private car use, which takes up road space.</w:t>
      </w:r>
    </w:p>
    <w:p w14:paraId="6994164F" w14:textId="322FBB12" w:rsidR="008D11B5" w:rsidRDefault="008D11B5" w:rsidP="008D11B5">
      <w:pPr>
        <w:pStyle w:val="ListParagraph"/>
        <w:numPr>
          <w:ilvl w:val="0"/>
          <w:numId w:val="48"/>
        </w:numPr>
        <w:spacing w:after="0"/>
      </w:pPr>
      <w:r w:rsidRPr="008D11B5">
        <w:rPr>
          <w:b/>
          <w:bCs/>
          <w:i/>
          <w:iCs/>
        </w:rPr>
        <w:t>Our road transport standards must be inclusive.</w:t>
      </w:r>
      <w:r>
        <w:t xml:space="preserve"> This includes permanent protected bike lanes, wider walkways, ground level crossings. There should be no more elevated crossways to make it more accessible for our PWDs, senior citizens, pregnant women.</w:t>
      </w:r>
    </w:p>
    <w:p w14:paraId="2FEF6E1D" w14:textId="77777777" w:rsidR="008D11B5" w:rsidRDefault="008D11B5" w:rsidP="008D11B5">
      <w:pPr>
        <w:pStyle w:val="ListParagraph"/>
        <w:numPr>
          <w:ilvl w:val="0"/>
          <w:numId w:val="48"/>
        </w:numPr>
        <w:spacing w:after="0"/>
      </w:pPr>
      <w:r>
        <w:rPr>
          <w:b/>
          <w:bCs/>
          <w:i/>
          <w:iCs/>
        </w:rPr>
        <w:t>Remove the boundary system for PUVs.</w:t>
      </w:r>
      <w:r>
        <w:t xml:space="preserve"> Pay of drivers and transport workers should be stable and independent of the passengers they carry.</w:t>
      </w:r>
    </w:p>
    <w:p w14:paraId="5ECEC2CE" w14:textId="5B23EAE3" w:rsidR="008D11B5" w:rsidRPr="008D11B5" w:rsidRDefault="008D11B5" w:rsidP="008D11B5">
      <w:pPr>
        <w:pStyle w:val="ListParagraph"/>
        <w:numPr>
          <w:ilvl w:val="0"/>
          <w:numId w:val="48"/>
        </w:numPr>
        <w:spacing w:after="0"/>
        <w:sectPr w:rsidR="008D11B5" w:rsidRPr="008D11B5" w:rsidSect="00731303">
          <w:headerReference w:type="default" r:id="rId23"/>
          <w:pgSz w:w="11906" w:h="16838"/>
          <w:pgMar w:top="1440" w:right="1440" w:bottom="1440" w:left="1440" w:header="709" w:footer="709" w:gutter="0"/>
          <w:cols w:space="708"/>
          <w:docGrid w:linePitch="360"/>
        </w:sectPr>
      </w:pPr>
      <w:r w:rsidRPr="008D11B5">
        <w:rPr>
          <w:b/>
          <w:bCs/>
          <w:i/>
          <w:iCs/>
        </w:rPr>
        <w:t>Consolidate our PUVs for timely, predictable, and coordinated routes.</w:t>
      </w:r>
      <w:r>
        <w:rPr>
          <w:b/>
          <w:bCs/>
          <w:i/>
          <w:iCs/>
        </w:rPr>
        <w:t xml:space="preserve"> </w:t>
      </w:r>
      <w:r w:rsidRPr="008D11B5">
        <w:t>Discourage competition on the road.</w:t>
      </w:r>
      <w:r>
        <w:t xml:space="preserve"> </w:t>
      </w:r>
      <w:r w:rsidRPr="008D11B5">
        <w:t>There should be a “just transition”</w:t>
      </w:r>
      <w:r>
        <w:t xml:space="preserve"> </w:t>
      </w:r>
      <w:r w:rsidRPr="008D11B5">
        <w:t>and “just reform” for both transport</w:t>
      </w:r>
      <w:r>
        <w:t xml:space="preserve"> </w:t>
      </w:r>
      <w:r w:rsidRPr="008D11B5">
        <w:t>workers and commuters.</w:t>
      </w:r>
    </w:p>
    <w:p w14:paraId="2D8830A2" w14:textId="6C5D4030" w:rsidR="000507E2" w:rsidRPr="00A606AF" w:rsidRDefault="000507E2" w:rsidP="000507E2">
      <w:pPr>
        <w:keepNext/>
        <w:spacing w:line="240" w:lineRule="auto"/>
        <w:jc w:val="center"/>
        <w:rPr>
          <w:rFonts w:ascii="Segoe UI Light" w:hAnsi="Segoe UI Light"/>
          <w:color w:val="000099"/>
          <w:sz w:val="32"/>
        </w:rPr>
      </w:pPr>
      <w:bookmarkStart w:id="74" w:name="ax3"/>
      <w:bookmarkStart w:id="75" w:name="ax4"/>
      <w:bookmarkEnd w:id="74"/>
      <w:bookmarkEnd w:id="75"/>
      <w:r w:rsidRPr="00D56E8D">
        <w:rPr>
          <w:rFonts w:ascii="Segoe UI Light" w:hAnsi="Segoe UI Light"/>
          <w:color w:val="000099"/>
          <w:sz w:val="32"/>
        </w:rPr>
        <w:lastRenderedPageBreak/>
        <w:t xml:space="preserve">Annex </w:t>
      </w:r>
      <w:r w:rsidR="00C15518">
        <w:rPr>
          <w:rFonts w:ascii="Segoe UI Light" w:hAnsi="Segoe UI Light"/>
          <w:color w:val="000099"/>
          <w:sz w:val="32"/>
        </w:rPr>
        <w:t>3</w:t>
      </w:r>
    </w:p>
    <w:p w14:paraId="5CBE9170" w14:textId="64483639" w:rsidR="000507E2" w:rsidRPr="00250EB8" w:rsidRDefault="000507E2" w:rsidP="000507E2">
      <w:pPr>
        <w:keepNext/>
        <w:jc w:val="center"/>
        <w:rPr>
          <w:rFonts w:ascii="Segoe UI Light" w:hAnsi="Segoe UI Light"/>
          <w:color w:val="000099"/>
          <w:sz w:val="32"/>
        </w:rPr>
      </w:pPr>
      <w:r>
        <w:rPr>
          <w:rFonts w:ascii="Segoe UI Light" w:hAnsi="Segoe UI Light"/>
          <w:color w:val="000099"/>
          <w:sz w:val="32"/>
        </w:rPr>
        <w:t>Review Schedule</w:t>
      </w:r>
      <w:r w:rsidR="008C06BB">
        <w:rPr>
          <w:rFonts w:ascii="Segoe UI Light" w:hAnsi="Segoe UI Light"/>
          <w:color w:val="000099"/>
          <w:sz w:val="32"/>
        </w:rPr>
        <w:t xml:space="preserve"> (January – </w:t>
      </w:r>
      <w:r w:rsidR="00383EDA">
        <w:rPr>
          <w:rFonts w:ascii="Segoe UI Light" w:hAnsi="Segoe UI Light"/>
          <w:color w:val="000099"/>
          <w:sz w:val="32"/>
        </w:rPr>
        <w:t>April</w:t>
      </w:r>
      <w:r w:rsidR="008C06BB">
        <w:rPr>
          <w:rFonts w:ascii="Segoe UI Light" w:hAnsi="Segoe UI Light"/>
          <w:color w:val="000099"/>
          <w:sz w:val="32"/>
        </w:rPr>
        <w:t xml:space="preserve"> 2021)</w:t>
      </w:r>
    </w:p>
    <w:p w14:paraId="157EB6C0" w14:textId="77777777" w:rsidR="000507E2" w:rsidRDefault="000507E2" w:rsidP="000507E2">
      <w:pPr>
        <w:spacing w:after="0" w:line="240" w:lineRule="auto"/>
        <w:rPr>
          <w:rFonts w:ascii="Arial" w:eastAsia="Arial" w:hAnsi="Arial" w:cs="Arial"/>
          <w:i/>
        </w:rPr>
      </w:pPr>
    </w:p>
    <w:tbl>
      <w:tblPr>
        <w:tblStyle w:val="TableGrid"/>
        <w:tblW w:w="5000" w:type="pct"/>
        <w:tblLook w:val="04A0" w:firstRow="1" w:lastRow="0" w:firstColumn="1" w:lastColumn="0" w:noHBand="0" w:noVBand="1"/>
      </w:tblPr>
      <w:tblGrid>
        <w:gridCol w:w="6232"/>
        <w:gridCol w:w="2784"/>
      </w:tblGrid>
      <w:tr w:rsidR="00DB2FA3" w:rsidRPr="00F8059D" w14:paraId="5D2CCC16" w14:textId="77777777" w:rsidTr="00DB2FA3">
        <w:tc>
          <w:tcPr>
            <w:tcW w:w="3456" w:type="pct"/>
          </w:tcPr>
          <w:p w14:paraId="724D2109" w14:textId="76E9CCAF" w:rsidR="00DB2FA3" w:rsidRPr="00DB2FA3" w:rsidRDefault="00DB2FA3" w:rsidP="00DB2FA3">
            <w:pPr>
              <w:spacing w:beforeLines="40" w:before="96" w:afterLines="40" w:after="96"/>
              <w:jc w:val="center"/>
              <w:rPr>
                <w:rFonts w:ascii="Arial" w:eastAsia="Arial" w:hAnsi="Arial" w:cs="Arial"/>
                <w:b/>
                <w:bCs/>
              </w:rPr>
            </w:pPr>
            <w:r w:rsidRPr="00DB2FA3">
              <w:rPr>
                <w:rFonts w:ascii="Arial" w:eastAsia="Arial" w:hAnsi="Arial" w:cs="Arial"/>
                <w:b/>
                <w:bCs/>
              </w:rPr>
              <w:t>Meeting</w:t>
            </w:r>
          </w:p>
        </w:tc>
        <w:tc>
          <w:tcPr>
            <w:tcW w:w="1544" w:type="pct"/>
          </w:tcPr>
          <w:p w14:paraId="13F94731" w14:textId="5D67EE6E" w:rsidR="00DB2FA3" w:rsidRPr="00DB2FA3" w:rsidRDefault="00DB2FA3" w:rsidP="00DB2FA3">
            <w:pPr>
              <w:spacing w:beforeLines="40" w:before="96" w:afterLines="40" w:after="96"/>
              <w:jc w:val="center"/>
              <w:rPr>
                <w:rFonts w:ascii="Arial" w:eastAsia="Arial" w:hAnsi="Arial" w:cs="Arial"/>
                <w:b/>
                <w:bCs/>
              </w:rPr>
            </w:pPr>
            <w:r w:rsidRPr="00DB2FA3">
              <w:rPr>
                <w:rFonts w:ascii="Arial" w:eastAsia="Arial" w:hAnsi="Arial" w:cs="Arial"/>
                <w:b/>
                <w:bCs/>
              </w:rPr>
              <w:t>Date</w:t>
            </w:r>
          </w:p>
        </w:tc>
      </w:tr>
      <w:tr w:rsidR="000507E2" w:rsidRPr="00F8059D" w14:paraId="3459A9B4" w14:textId="77777777" w:rsidTr="00DB2FA3">
        <w:tc>
          <w:tcPr>
            <w:tcW w:w="3456" w:type="pct"/>
          </w:tcPr>
          <w:p w14:paraId="39359E0C" w14:textId="77777777" w:rsidR="000507E2" w:rsidRDefault="000507E2" w:rsidP="00052088">
            <w:pPr>
              <w:spacing w:beforeLines="40" w:before="96" w:afterLines="40" w:after="96"/>
              <w:rPr>
                <w:rFonts w:ascii="Arial" w:eastAsia="Arial" w:hAnsi="Arial" w:cs="Arial"/>
              </w:rPr>
            </w:pPr>
            <w:r>
              <w:rPr>
                <w:rFonts w:ascii="Arial" w:eastAsia="Arial" w:hAnsi="Arial" w:cs="Arial"/>
              </w:rPr>
              <w:t xml:space="preserve">Discussion with DFAT re </w:t>
            </w:r>
            <w:proofErr w:type="spellStart"/>
            <w:r>
              <w:rPr>
                <w:rFonts w:ascii="Arial" w:eastAsia="Arial" w:hAnsi="Arial" w:cs="Arial"/>
              </w:rPr>
              <w:t>ToR</w:t>
            </w:r>
            <w:proofErr w:type="spellEnd"/>
            <w:r>
              <w:rPr>
                <w:rFonts w:ascii="Arial" w:eastAsia="Arial" w:hAnsi="Arial" w:cs="Arial"/>
              </w:rPr>
              <w:t xml:space="preserve"> etc.</w:t>
            </w:r>
          </w:p>
          <w:p w14:paraId="58FCF1F9" w14:textId="51BBB7E3" w:rsidR="000507E2" w:rsidRPr="00222981" w:rsidRDefault="000507E2" w:rsidP="009E1C64">
            <w:pPr>
              <w:pStyle w:val="ListParagraph"/>
              <w:numPr>
                <w:ilvl w:val="0"/>
                <w:numId w:val="17"/>
              </w:numPr>
              <w:spacing w:beforeLines="40" w:before="96" w:afterLines="40" w:after="96"/>
              <w:contextualSpacing w:val="0"/>
              <w:rPr>
                <w:rFonts w:ascii="Arial" w:eastAsia="Arial" w:hAnsi="Arial" w:cs="Arial"/>
                <w:b/>
              </w:rPr>
            </w:pPr>
            <w:r w:rsidRPr="00222981">
              <w:rPr>
                <w:rFonts w:ascii="Arial" w:eastAsia="Arial" w:hAnsi="Arial" w:cs="Arial"/>
              </w:rPr>
              <w:t>Inge Stokkel, First Secretary Development Section</w:t>
            </w:r>
            <w:r w:rsidR="00167A92">
              <w:rPr>
                <w:rFonts w:ascii="Arial" w:eastAsia="Arial" w:hAnsi="Arial" w:cs="Arial"/>
              </w:rPr>
              <w:t xml:space="preserve"> </w:t>
            </w:r>
          </w:p>
          <w:p w14:paraId="7ADBBF76" w14:textId="77777777" w:rsidR="000507E2" w:rsidRPr="00222981"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Pablo Lucero, Portfolio Manager</w:t>
            </w:r>
          </w:p>
        </w:tc>
        <w:tc>
          <w:tcPr>
            <w:tcW w:w="1544" w:type="pct"/>
          </w:tcPr>
          <w:p w14:paraId="5B4D022F" w14:textId="7B178CD3" w:rsidR="000507E2" w:rsidRPr="00F12DA7" w:rsidRDefault="008C06BB" w:rsidP="008C06BB">
            <w:pPr>
              <w:spacing w:beforeLines="40" w:before="96" w:afterLines="40" w:after="96"/>
              <w:rPr>
                <w:rFonts w:ascii="Arial" w:eastAsia="Arial" w:hAnsi="Arial" w:cs="Arial"/>
                <w:b/>
              </w:rPr>
            </w:pPr>
            <w:r>
              <w:rPr>
                <w:rFonts w:ascii="Arial" w:eastAsia="Arial" w:hAnsi="Arial" w:cs="Arial"/>
              </w:rPr>
              <w:t>12 January</w:t>
            </w:r>
          </w:p>
        </w:tc>
      </w:tr>
      <w:tr w:rsidR="000507E2" w:rsidRPr="00F8059D" w14:paraId="2DDF4372" w14:textId="77777777" w:rsidTr="00DB2FA3">
        <w:tc>
          <w:tcPr>
            <w:tcW w:w="3456" w:type="pct"/>
          </w:tcPr>
          <w:p w14:paraId="6ED0360E" w14:textId="77777777" w:rsidR="000507E2" w:rsidRPr="00F8059D" w:rsidRDefault="000507E2" w:rsidP="00052088">
            <w:pPr>
              <w:spacing w:beforeLines="40" w:before="96" w:afterLines="40" w:after="96"/>
              <w:rPr>
                <w:rFonts w:ascii="Arial" w:eastAsia="Arial" w:hAnsi="Arial" w:cs="Arial"/>
              </w:rPr>
            </w:pPr>
            <w:r>
              <w:rPr>
                <w:rFonts w:ascii="Arial" w:eastAsia="Arial" w:hAnsi="Arial" w:cs="Arial"/>
              </w:rPr>
              <w:t>Orientation with TAF data sources</w:t>
            </w:r>
          </w:p>
        </w:tc>
        <w:tc>
          <w:tcPr>
            <w:tcW w:w="1544" w:type="pct"/>
          </w:tcPr>
          <w:p w14:paraId="44B6A4DB" w14:textId="5B07E8A1" w:rsidR="000507E2" w:rsidRPr="00F12DA7" w:rsidRDefault="008C06BB" w:rsidP="008C06BB">
            <w:pPr>
              <w:spacing w:beforeLines="40" w:before="96" w:afterLines="40" w:after="96"/>
              <w:rPr>
                <w:rFonts w:ascii="Arial" w:eastAsia="Arial" w:hAnsi="Arial" w:cs="Arial"/>
              </w:rPr>
            </w:pPr>
            <w:r>
              <w:rPr>
                <w:rFonts w:ascii="Arial" w:eastAsia="Arial" w:hAnsi="Arial" w:cs="Arial"/>
              </w:rPr>
              <w:t>13 January</w:t>
            </w:r>
          </w:p>
        </w:tc>
      </w:tr>
      <w:tr w:rsidR="000507E2" w:rsidRPr="00F8059D" w14:paraId="7BC688E5" w14:textId="77777777" w:rsidTr="00DB2FA3">
        <w:tc>
          <w:tcPr>
            <w:tcW w:w="3456" w:type="pct"/>
          </w:tcPr>
          <w:p w14:paraId="692B36BE" w14:textId="77777777" w:rsidR="000507E2" w:rsidRDefault="000507E2" w:rsidP="00052088">
            <w:pPr>
              <w:spacing w:beforeLines="40" w:before="96" w:afterLines="40" w:after="96"/>
              <w:rPr>
                <w:rFonts w:ascii="Arial" w:eastAsia="Arial" w:hAnsi="Arial" w:cs="Arial"/>
              </w:rPr>
            </w:pPr>
            <w:r w:rsidRPr="00F8059D">
              <w:rPr>
                <w:rFonts w:ascii="Arial" w:eastAsia="Arial" w:hAnsi="Arial" w:cs="Arial"/>
              </w:rPr>
              <w:t xml:space="preserve">Meeting with TAF </w:t>
            </w:r>
            <w:r>
              <w:rPr>
                <w:rFonts w:ascii="Arial" w:eastAsia="Arial" w:hAnsi="Arial" w:cs="Arial"/>
              </w:rPr>
              <w:t>Country Representative</w:t>
            </w:r>
          </w:p>
          <w:p w14:paraId="39DFF80E" w14:textId="77777777" w:rsidR="000507E2" w:rsidRPr="00F8059D" w:rsidRDefault="000507E2" w:rsidP="009E1C64">
            <w:pPr>
              <w:numPr>
                <w:ilvl w:val="0"/>
                <w:numId w:val="15"/>
              </w:numPr>
              <w:spacing w:beforeLines="40" w:before="96" w:afterLines="40" w:after="96"/>
              <w:rPr>
                <w:rFonts w:ascii="Arial" w:eastAsia="Arial" w:hAnsi="Arial" w:cs="Arial"/>
              </w:rPr>
            </w:pPr>
            <w:r w:rsidRPr="008C7147">
              <w:rPr>
                <w:rFonts w:ascii="Arial" w:eastAsia="Arial" w:hAnsi="Arial" w:cs="Arial"/>
              </w:rPr>
              <w:t>Sam Chittick</w:t>
            </w:r>
          </w:p>
        </w:tc>
        <w:tc>
          <w:tcPr>
            <w:tcW w:w="1544" w:type="pct"/>
          </w:tcPr>
          <w:p w14:paraId="603C138A" w14:textId="70CB2D80" w:rsidR="000507E2" w:rsidRPr="00F12DA7" w:rsidRDefault="008C06BB" w:rsidP="008C06BB">
            <w:pPr>
              <w:spacing w:beforeLines="40" w:before="96" w:afterLines="40" w:after="96"/>
              <w:rPr>
                <w:rFonts w:ascii="Arial" w:eastAsia="Arial" w:hAnsi="Arial" w:cs="Arial"/>
              </w:rPr>
            </w:pPr>
            <w:r>
              <w:rPr>
                <w:rFonts w:ascii="Arial" w:eastAsia="Arial" w:hAnsi="Arial" w:cs="Arial"/>
              </w:rPr>
              <w:t>1 February</w:t>
            </w:r>
          </w:p>
        </w:tc>
      </w:tr>
      <w:tr w:rsidR="000507E2" w:rsidRPr="00F8059D" w14:paraId="0E25D63B" w14:textId="77777777" w:rsidTr="00DB2FA3">
        <w:tc>
          <w:tcPr>
            <w:tcW w:w="3456" w:type="pct"/>
          </w:tcPr>
          <w:p w14:paraId="0A7EAB63"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current DFAT JSC and Political Counsellor</w:t>
            </w:r>
          </w:p>
          <w:p w14:paraId="3881A18C" w14:textId="77777777" w:rsidR="000507E2" w:rsidRPr="00F8059D" w:rsidRDefault="000507E2" w:rsidP="009E1C64">
            <w:pPr>
              <w:numPr>
                <w:ilvl w:val="0"/>
                <w:numId w:val="15"/>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Richard Sisson, Deputy Head of Mission</w:t>
            </w:r>
          </w:p>
          <w:p w14:paraId="601F549E" w14:textId="77777777" w:rsidR="000507E2" w:rsidRPr="00F8059D" w:rsidRDefault="000507E2" w:rsidP="009E1C64">
            <w:pPr>
              <w:numPr>
                <w:ilvl w:val="0"/>
                <w:numId w:val="15"/>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James Yeomans, Political Counsellor</w:t>
            </w:r>
          </w:p>
          <w:p w14:paraId="2CFE2CA8" w14:textId="77777777" w:rsidR="000507E2" w:rsidRPr="00F8059D" w:rsidRDefault="000507E2" w:rsidP="00052088">
            <w:pPr>
              <w:pBdr>
                <w:top w:val="nil"/>
                <w:left w:val="nil"/>
                <w:bottom w:val="nil"/>
                <w:right w:val="nil"/>
                <w:between w:val="nil"/>
              </w:pBdr>
              <w:spacing w:beforeLines="40" w:before="96" w:afterLines="40" w:after="96"/>
              <w:ind w:left="720"/>
              <w:rPr>
                <w:rFonts w:ascii="Arial" w:eastAsia="Arial" w:hAnsi="Arial" w:cs="Arial"/>
              </w:rPr>
            </w:pPr>
            <w:r>
              <w:rPr>
                <w:rFonts w:ascii="Arial" w:eastAsia="Arial" w:hAnsi="Arial" w:cs="Arial"/>
              </w:rPr>
              <w:t>(</w:t>
            </w:r>
            <w:r w:rsidRPr="00F8059D">
              <w:rPr>
                <w:rFonts w:ascii="Arial" w:eastAsia="Arial" w:hAnsi="Arial" w:cs="Arial"/>
              </w:rPr>
              <w:t>Inge, Pablo, Tanya to join</w:t>
            </w:r>
            <w:r>
              <w:rPr>
                <w:rFonts w:ascii="Arial" w:eastAsia="Arial" w:hAnsi="Arial" w:cs="Arial"/>
              </w:rPr>
              <w:t>)</w:t>
            </w:r>
          </w:p>
        </w:tc>
        <w:tc>
          <w:tcPr>
            <w:tcW w:w="1544" w:type="pct"/>
          </w:tcPr>
          <w:p w14:paraId="2E03FB27" w14:textId="6060935F" w:rsidR="000507E2" w:rsidRPr="00F12DA7" w:rsidRDefault="008C06BB" w:rsidP="00052088">
            <w:pPr>
              <w:spacing w:beforeLines="40" w:before="96" w:afterLines="40" w:after="96"/>
              <w:rPr>
                <w:rFonts w:ascii="Arial" w:eastAsia="Arial" w:hAnsi="Arial" w:cs="Arial"/>
              </w:rPr>
            </w:pPr>
            <w:r>
              <w:rPr>
                <w:rFonts w:ascii="Arial" w:eastAsia="Arial" w:hAnsi="Arial" w:cs="Arial"/>
              </w:rPr>
              <w:t>3 February</w:t>
            </w:r>
          </w:p>
          <w:p w14:paraId="69C6E400" w14:textId="77777777" w:rsidR="000507E2" w:rsidRPr="00F12DA7" w:rsidRDefault="000507E2" w:rsidP="00052088">
            <w:pPr>
              <w:spacing w:beforeLines="40" w:before="96" w:afterLines="40" w:after="96"/>
              <w:rPr>
                <w:rFonts w:ascii="Arial" w:eastAsia="Arial" w:hAnsi="Arial" w:cs="Arial"/>
              </w:rPr>
            </w:pPr>
          </w:p>
        </w:tc>
      </w:tr>
      <w:tr w:rsidR="000507E2" w:rsidRPr="00F8059D" w14:paraId="082DDE99" w14:textId="77777777" w:rsidTr="00DB2FA3">
        <w:tc>
          <w:tcPr>
            <w:tcW w:w="3456" w:type="pct"/>
          </w:tcPr>
          <w:p w14:paraId="5C983D12"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TAF JSC w/ Strategic Advisor and PMT lead</w:t>
            </w:r>
          </w:p>
          <w:p w14:paraId="576BB8C0"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Sam Chittick, Country Representative</w:t>
            </w:r>
          </w:p>
          <w:p w14:paraId="5A9B7617"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Ethan Geary, Deputy Country Representative*</w:t>
            </w:r>
          </w:p>
          <w:p w14:paraId="190E301E" w14:textId="77777777" w:rsidR="000507E2" w:rsidRPr="00C354E1"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Jaime Faustino, CfC Strategic Advisor</w:t>
            </w:r>
          </w:p>
        </w:tc>
        <w:tc>
          <w:tcPr>
            <w:tcW w:w="1544" w:type="pct"/>
          </w:tcPr>
          <w:p w14:paraId="5058A79E" w14:textId="0DCBBE64" w:rsidR="000507E2" w:rsidRPr="00F12DA7" w:rsidRDefault="008C06BB" w:rsidP="00052088">
            <w:pPr>
              <w:spacing w:beforeLines="40" w:before="96" w:afterLines="40" w:after="96"/>
              <w:rPr>
                <w:rFonts w:ascii="Arial" w:eastAsia="Arial" w:hAnsi="Arial" w:cs="Arial"/>
              </w:rPr>
            </w:pPr>
            <w:r>
              <w:rPr>
                <w:rFonts w:ascii="Arial" w:eastAsia="Arial" w:hAnsi="Arial" w:cs="Arial"/>
              </w:rPr>
              <w:t>4 February</w:t>
            </w:r>
          </w:p>
          <w:p w14:paraId="7423457E" w14:textId="77777777" w:rsidR="000507E2" w:rsidRPr="00F12DA7" w:rsidRDefault="000507E2" w:rsidP="00052088">
            <w:pPr>
              <w:spacing w:beforeLines="40" w:before="96" w:afterLines="40" w:after="96"/>
              <w:rPr>
                <w:rFonts w:ascii="Arial" w:eastAsia="Arial" w:hAnsi="Arial" w:cs="Arial"/>
              </w:rPr>
            </w:pPr>
          </w:p>
        </w:tc>
      </w:tr>
      <w:tr w:rsidR="000507E2" w:rsidRPr="00F8059D" w14:paraId="7396F197" w14:textId="77777777" w:rsidTr="00DB2FA3">
        <w:tc>
          <w:tcPr>
            <w:tcW w:w="3456" w:type="pct"/>
          </w:tcPr>
          <w:p w14:paraId="62C155BE"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Joint-PMT Team</w:t>
            </w:r>
          </w:p>
          <w:p w14:paraId="2E0342C6" w14:textId="77777777"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Erika Geronimo, TAF - Program Leader</w:t>
            </w:r>
          </w:p>
          <w:p w14:paraId="4E257D38" w14:textId="77777777"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Patricia Taglay, TAF - Assistant Program Officer (M&amp;E)</w:t>
            </w:r>
          </w:p>
          <w:p w14:paraId="0F41BEA3" w14:textId="77777777"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Pablo Lucero, DFAT - Portfolio Manager</w:t>
            </w:r>
          </w:p>
          <w:p w14:paraId="683B3F44" w14:textId="77777777"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Tanya Quijano, DFAT - Senior Program Officer</w:t>
            </w:r>
          </w:p>
          <w:p w14:paraId="43F6FB8E" w14:textId="77777777"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Marikit Castillo, TAF - Program Officer</w:t>
            </w:r>
          </w:p>
          <w:p w14:paraId="751D46FB" w14:textId="77777777" w:rsidR="000507E2" w:rsidRPr="00F8059D" w:rsidRDefault="000507E2" w:rsidP="009E1C64">
            <w:pPr>
              <w:numPr>
                <w:ilvl w:val="0"/>
                <w:numId w:val="17"/>
              </w:numPr>
              <w:pBdr>
                <w:top w:val="nil"/>
                <w:left w:val="nil"/>
                <w:bottom w:val="nil"/>
                <w:right w:val="nil"/>
                <w:between w:val="nil"/>
              </w:pBdr>
              <w:spacing w:beforeLines="40" w:before="96" w:afterLines="40" w:after="96"/>
              <w:ind w:left="714" w:hanging="357"/>
              <w:rPr>
                <w:rFonts w:ascii="Arial" w:eastAsia="Arial" w:hAnsi="Arial" w:cs="Arial"/>
              </w:rPr>
            </w:pPr>
            <w:r w:rsidRPr="00F8059D">
              <w:rPr>
                <w:rFonts w:ascii="Arial" w:eastAsia="Arial" w:hAnsi="Arial" w:cs="Arial"/>
              </w:rPr>
              <w:t>Ria Tagle, TAF - Assistant Program Officer</w:t>
            </w:r>
          </w:p>
          <w:p w14:paraId="7F390790" w14:textId="77777777"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 xml:space="preserve">Edgar Formento, TAF - Finance Officer </w:t>
            </w:r>
          </w:p>
          <w:p w14:paraId="49E40D3B" w14:textId="3ABF0073" w:rsidR="000507E2" w:rsidRPr="00F8059D" w:rsidRDefault="000507E2" w:rsidP="009E1C64">
            <w:pPr>
              <w:numPr>
                <w:ilvl w:val="0"/>
                <w:numId w:val="17"/>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Inge Stokkel, DFAT - First Secretary (Development Section)</w:t>
            </w:r>
            <w:r w:rsidR="00167A92">
              <w:rPr>
                <w:rFonts w:ascii="Arial" w:eastAsia="Arial" w:hAnsi="Arial" w:cs="Arial"/>
              </w:rPr>
              <w:t xml:space="preserve"> </w:t>
            </w:r>
          </w:p>
        </w:tc>
        <w:tc>
          <w:tcPr>
            <w:tcW w:w="1544" w:type="pct"/>
          </w:tcPr>
          <w:p w14:paraId="4CDC7C41" w14:textId="101B7EAC" w:rsidR="000507E2" w:rsidRPr="00F12DA7" w:rsidRDefault="008C06BB" w:rsidP="00052088">
            <w:pPr>
              <w:spacing w:beforeLines="40" w:before="96" w:afterLines="40" w:after="96"/>
              <w:rPr>
                <w:rFonts w:ascii="Arial" w:eastAsia="Arial" w:hAnsi="Arial" w:cs="Arial"/>
              </w:rPr>
            </w:pPr>
            <w:r>
              <w:rPr>
                <w:rFonts w:ascii="Arial" w:eastAsia="Arial" w:hAnsi="Arial" w:cs="Arial"/>
              </w:rPr>
              <w:t>5 February</w:t>
            </w:r>
          </w:p>
          <w:p w14:paraId="4197B210" w14:textId="77777777" w:rsidR="000507E2" w:rsidRPr="00F12DA7" w:rsidRDefault="000507E2" w:rsidP="00052088">
            <w:pPr>
              <w:spacing w:beforeLines="40" w:before="96" w:afterLines="40" w:after="96"/>
              <w:rPr>
                <w:rFonts w:ascii="Arial" w:eastAsia="Arial" w:hAnsi="Arial" w:cs="Arial"/>
              </w:rPr>
            </w:pPr>
          </w:p>
        </w:tc>
      </w:tr>
      <w:tr w:rsidR="000507E2" w:rsidRPr="00F8059D" w14:paraId="4E173A4C" w14:textId="77777777" w:rsidTr="00DB2FA3">
        <w:tc>
          <w:tcPr>
            <w:tcW w:w="3456" w:type="pct"/>
          </w:tcPr>
          <w:p w14:paraId="00BF2FA3"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 xml:space="preserve">Discussion with CfC Mobility Team </w:t>
            </w:r>
          </w:p>
          <w:p w14:paraId="41932468"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King Ocampo, Program Officer</w:t>
            </w:r>
          </w:p>
          <w:p w14:paraId="44E8795B"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proofErr w:type="spellStart"/>
            <w:r w:rsidRPr="00F8059D">
              <w:rPr>
                <w:rFonts w:ascii="Arial" w:eastAsia="Arial" w:hAnsi="Arial" w:cs="Arial"/>
              </w:rPr>
              <w:t>Toix</w:t>
            </w:r>
            <w:proofErr w:type="spellEnd"/>
            <w:r w:rsidRPr="00F8059D">
              <w:rPr>
                <w:rFonts w:ascii="Arial" w:eastAsia="Arial" w:hAnsi="Arial" w:cs="Arial"/>
              </w:rPr>
              <w:t xml:space="preserve"> </w:t>
            </w:r>
            <w:proofErr w:type="spellStart"/>
            <w:r w:rsidRPr="00F8059D">
              <w:rPr>
                <w:rFonts w:ascii="Arial" w:eastAsia="Arial" w:hAnsi="Arial" w:cs="Arial"/>
              </w:rPr>
              <w:t>Cerna</w:t>
            </w:r>
            <w:proofErr w:type="spellEnd"/>
            <w:r w:rsidRPr="00F8059D">
              <w:rPr>
                <w:rFonts w:ascii="Arial" w:eastAsia="Arial" w:hAnsi="Arial" w:cs="Arial"/>
              </w:rPr>
              <w:t>, Consultant</w:t>
            </w:r>
          </w:p>
          <w:p w14:paraId="2584799E"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 xml:space="preserve">Rob </w:t>
            </w:r>
            <w:proofErr w:type="spellStart"/>
            <w:r w:rsidRPr="00F8059D">
              <w:rPr>
                <w:rFonts w:ascii="Arial" w:eastAsia="Arial" w:hAnsi="Arial" w:cs="Arial"/>
              </w:rPr>
              <w:t>Siy</w:t>
            </w:r>
            <w:proofErr w:type="spellEnd"/>
            <w:r w:rsidRPr="00F8059D">
              <w:rPr>
                <w:rFonts w:ascii="Arial" w:eastAsia="Arial" w:hAnsi="Arial" w:cs="Arial"/>
              </w:rPr>
              <w:t>, Consultant and #MoveAsOne Coalition</w:t>
            </w:r>
          </w:p>
          <w:p w14:paraId="663A68E7"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Jaime Faustino/Erika Geronimo</w:t>
            </w:r>
          </w:p>
          <w:p w14:paraId="69D76332"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Patricia Taglay/Marikit Castillo*</w:t>
            </w:r>
          </w:p>
        </w:tc>
        <w:tc>
          <w:tcPr>
            <w:tcW w:w="1544" w:type="pct"/>
          </w:tcPr>
          <w:p w14:paraId="070569FB" w14:textId="064D0F38" w:rsidR="000507E2" w:rsidRPr="00F12DA7" w:rsidRDefault="008C06BB" w:rsidP="00052088">
            <w:pPr>
              <w:spacing w:beforeLines="40" w:before="96" w:afterLines="40" w:after="96"/>
              <w:rPr>
                <w:rFonts w:ascii="Arial" w:eastAsia="Arial" w:hAnsi="Arial" w:cs="Arial"/>
              </w:rPr>
            </w:pPr>
            <w:r>
              <w:rPr>
                <w:rFonts w:ascii="Arial" w:eastAsia="Arial" w:hAnsi="Arial" w:cs="Arial"/>
              </w:rPr>
              <w:t>8 February</w:t>
            </w:r>
          </w:p>
          <w:p w14:paraId="75BF7C7A" w14:textId="77777777" w:rsidR="000507E2" w:rsidRPr="00F12DA7" w:rsidRDefault="000507E2" w:rsidP="00052088">
            <w:pPr>
              <w:spacing w:beforeLines="40" w:before="96" w:afterLines="40" w:after="96"/>
              <w:rPr>
                <w:rFonts w:ascii="Arial" w:eastAsia="Arial" w:hAnsi="Arial" w:cs="Arial"/>
              </w:rPr>
            </w:pPr>
          </w:p>
        </w:tc>
      </w:tr>
      <w:tr w:rsidR="000507E2" w:rsidRPr="00F8059D" w14:paraId="2514101F" w14:textId="77777777" w:rsidTr="00DB2FA3">
        <w:tc>
          <w:tcPr>
            <w:tcW w:w="3456" w:type="pct"/>
          </w:tcPr>
          <w:p w14:paraId="6C2457B0"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Discussion with CfC Tax Reform Team</w:t>
            </w:r>
          </w:p>
          <w:p w14:paraId="4944F239"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lastRenderedPageBreak/>
              <w:t>Kimberly Pobre, Senior Program Officer</w:t>
            </w:r>
          </w:p>
          <w:p w14:paraId="750D5523"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 xml:space="preserve">Men </w:t>
            </w:r>
            <w:proofErr w:type="spellStart"/>
            <w:r w:rsidRPr="00F8059D">
              <w:rPr>
                <w:rFonts w:ascii="Arial" w:eastAsia="Arial" w:hAnsi="Arial" w:cs="Arial"/>
              </w:rPr>
              <w:t>Sta.Ana</w:t>
            </w:r>
            <w:proofErr w:type="spellEnd"/>
            <w:r w:rsidRPr="00F8059D">
              <w:rPr>
                <w:rFonts w:ascii="Arial" w:eastAsia="Arial" w:hAnsi="Arial" w:cs="Arial"/>
              </w:rPr>
              <w:t>, Actions for Economic Reform</w:t>
            </w:r>
          </w:p>
          <w:p w14:paraId="1B881727"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proofErr w:type="spellStart"/>
            <w:r w:rsidRPr="00F8059D">
              <w:rPr>
                <w:rFonts w:ascii="Arial" w:eastAsia="Arial" w:hAnsi="Arial" w:cs="Arial"/>
              </w:rPr>
              <w:t>Arjay</w:t>
            </w:r>
            <w:proofErr w:type="spellEnd"/>
            <w:r w:rsidRPr="00F8059D">
              <w:rPr>
                <w:rFonts w:ascii="Arial" w:eastAsia="Arial" w:hAnsi="Arial" w:cs="Arial"/>
              </w:rPr>
              <w:t xml:space="preserve"> Mercado, Actions for Economic Reform</w:t>
            </w:r>
          </w:p>
          <w:p w14:paraId="4EECFB53"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Jaime Faustino/Erika Geronimo</w:t>
            </w:r>
          </w:p>
          <w:p w14:paraId="747275EB"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Patricia Taglay/Marikit Castillo*</w:t>
            </w:r>
          </w:p>
        </w:tc>
        <w:tc>
          <w:tcPr>
            <w:tcW w:w="1544" w:type="pct"/>
          </w:tcPr>
          <w:p w14:paraId="66229F3F" w14:textId="06F30DA5" w:rsidR="000507E2" w:rsidRPr="00F12DA7" w:rsidRDefault="008C06BB" w:rsidP="00052088">
            <w:pPr>
              <w:spacing w:beforeLines="40" w:before="96" w:afterLines="40" w:after="96"/>
              <w:rPr>
                <w:rFonts w:ascii="Arial" w:eastAsia="Arial" w:hAnsi="Arial" w:cs="Arial"/>
              </w:rPr>
            </w:pPr>
            <w:r>
              <w:rPr>
                <w:rFonts w:ascii="Arial" w:eastAsia="Arial" w:hAnsi="Arial" w:cs="Arial"/>
              </w:rPr>
              <w:lastRenderedPageBreak/>
              <w:t>9 February</w:t>
            </w:r>
          </w:p>
          <w:p w14:paraId="59441CDC" w14:textId="77777777" w:rsidR="000507E2" w:rsidRPr="00F12DA7" w:rsidRDefault="000507E2" w:rsidP="00052088">
            <w:pPr>
              <w:spacing w:beforeLines="40" w:before="96" w:afterLines="40" w:after="96"/>
              <w:rPr>
                <w:rFonts w:ascii="Arial" w:eastAsia="Arial" w:hAnsi="Arial" w:cs="Arial"/>
              </w:rPr>
            </w:pPr>
          </w:p>
        </w:tc>
      </w:tr>
      <w:tr w:rsidR="000507E2" w:rsidRPr="00F8059D" w14:paraId="1D88B55F" w14:textId="77777777" w:rsidTr="00DB2FA3">
        <w:tc>
          <w:tcPr>
            <w:tcW w:w="3456" w:type="pct"/>
          </w:tcPr>
          <w:p w14:paraId="0DBB33D5"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lastRenderedPageBreak/>
              <w:t>Discussion with CfC School Disruption Team</w:t>
            </w:r>
          </w:p>
          <w:p w14:paraId="61C01931"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Kathline Tolosa, Senior Program Officer</w:t>
            </w:r>
          </w:p>
          <w:p w14:paraId="21934A17"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 xml:space="preserve">James </w:t>
            </w:r>
            <w:proofErr w:type="spellStart"/>
            <w:r w:rsidRPr="00F8059D">
              <w:rPr>
                <w:rFonts w:ascii="Arial" w:eastAsia="Arial" w:hAnsi="Arial" w:cs="Arial"/>
              </w:rPr>
              <w:t>Miradora</w:t>
            </w:r>
            <w:proofErr w:type="spellEnd"/>
            <w:r w:rsidRPr="00F8059D">
              <w:rPr>
                <w:rFonts w:ascii="Arial" w:eastAsia="Arial" w:hAnsi="Arial" w:cs="Arial"/>
              </w:rPr>
              <w:t>, Program Officer</w:t>
            </w:r>
          </w:p>
          <w:p w14:paraId="2A8E0D4D"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Erika Geronimo</w:t>
            </w:r>
          </w:p>
          <w:p w14:paraId="26A11E9D" w14:textId="77777777" w:rsidR="000507E2" w:rsidRPr="00867F32"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Patricia Taglay</w:t>
            </w:r>
          </w:p>
          <w:p w14:paraId="0E202622" w14:textId="77777777" w:rsidR="000507E2" w:rsidRPr="00F8059D" w:rsidRDefault="000507E2" w:rsidP="009E1C64">
            <w:pPr>
              <w:numPr>
                <w:ilvl w:val="0"/>
                <w:numId w:val="14"/>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Marikit Castillo</w:t>
            </w:r>
          </w:p>
        </w:tc>
        <w:tc>
          <w:tcPr>
            <w:tcW w:w="1544" w:type="pct"/>
          </w:tcPr>
          <w:p w14:paraId="0263A991" w14:textId="0A18804E" w:rsidR="000507E2" w:rsidRPr="00F12DA7" w:rsidRDefault="008C06BB" w:rsidP="00052088">
            <w:pPr>
              <w:spacing w:beforeLines="40" w:before="96" w:afterLines="40" w:after="96"/>
              <w:rPr>
                <w:rFonts w:ascii="Arial" w:eastAsia="Arial" w:hAnsi="Arial" w:cs="Arial"/>
              </w:rPr>
            </w:pPr>
            <w:r>
              <w:rPr>
                <w:rFonts w:ascii="Arial" w:eastAsia="Arial" w:hAnsi="Arial" w:cs="Arial"/>
              </w:rPr>
              <w:t>10 February</w:t>
            </w:r>
          </w:p>
          <w:p w14:paraId="446CD087" w14:textId="77777777" w:rsidR="000507E2" w:rsidRPr="00F12DA7" w:rsidRDefault="000507E2" w:rsidP="00052088">
            <w:pPr>
              <w:spacing w:beforeLines="40" w:before="96" w:afterLines="40" w:after="96"/>
              <w:rPr>
                <w:rFonts w:ascii="Arial" w:eastAsia="Arial" w:hAnsi="Arial" w:cs="Arial"/>
              </w:rPr>
            </w:pPr>
          </w:p>
        </w:tc>
      </w:tr>
      <w:tr w:rsidR="000507E2" w:rsidRPr="00F8059D" w14:paraId="415E8EE0" w14:textId="77777777" w:rsidTr="00DB2FA3">
        <w:tc>
          <w:tcPr>
            <w:tcW w:w="3456" w:type="pct"/>
          </w:tcPr>
          <w:p w14:paraId="20A2BE54" w14:textId="77777777" w:rsidR="000507E2" w:rsidRPr="00F8059D" w:rsidRDefault="000507E2" w:rsidP="00052088">
            <w:pPr>
              <w:shd w:val="clear" w:color="auto" w:fill="FFFFFF"/>
              <w:spacing w:beforeLines="40" w:before="96" w:afterLines="40" w:after="96"/>
              <w:rPr>
                <w:rFonts w:ascii="Arial" w:eastAsia="Arial" w:hAnsi="Arial" w:cs="Arial"/>
              </w:rPr>
            </w:pPr>
            <w:r w:rsidRPr="00F8059D">
              <w:rPr>
                <w:rFonts w:ascii="Arial" w:eastAsia="Arial" w:hAnsi="Arial" w:cs="Arial"/>
              </w:rPr>
              <w:t xml:space="preserve">Discussion with CfC Gender Sector </w:t>
            </w:r>
          </w:p>
          <w:p w14:paraId="1E6C5490" w14:textId="77777777" w:rsidR="000507E2" w:rsidRPr="00874520" w:rsidRDefault="000507E2" w:rsidP="009E1C64">
            <w:pPr>
              <w:numPr>
                <w:ilvl w:val="0"/>
                <w:numId w:val="14"/>
              </w:numPr>
              <w:spacing w:beforeLines="40" w:before="96" w:afterLines="40" w:after="96"/>
              <w:rPr>
                <w:rFonts w:ascii="Arial" w:eastAsia="Arial" w:hAnsi="Arial" w:cs="Arial"/>
                <w:b/>
              </w:rPr>
            </w:pPr>
            <w:r w:rsidRPr="00F8059D">
              <w:rPr>
                <w:rFonts w:ascii="Arial" w:eastAsia="Arial" w:hAnsi="Arial" w:cs="Arial"/>
              </w:rPr>
              <w:t xml:space="preserve">Steph Tan, Senior Program Officer </w:t>
            </w:r>
          </w:p>
          <w:p w14:paraId="3CF4ED0F" w14:textId="54AA8265" w:rsidR="000507E2" w:rsidRPr="00874520" w:rsidRDefault="000507E2" w:rsidP="009E1C64">
            <w:pPr>
              <w:numPr>
                <w:ilvl w:val="0"/>
                <w:numId w:val="14"/>
              </w:numPr>
              <w:spacing w:beforeLines="40" w:before="96" w:afterLines="40" w:after="96"/>
              <w:rPr>
                <w:rFonts w:ascii="Arial" w:eastAsia="Arial" w:hAnsi="Arial" w:cs="Arial"/>
                <w:b/>
              </w:rPr>
            </w:pPr>
            <w:r w:rsidRPr="00F8059D">
              <w:rPr>
                <w:rFonts w:ascii="Arial" w:eastAsia="Arial" w:hAnsi="Arial" w:cs="Arial"/>
              </w:rPr>
              <w:t>Hygeia Chi, Program Officer</w:t>
            </w:r>
            <w:r w:rsidR="00167A92">
              <w:rPr>
                <w:rFonts w:ascii="Arial" w:eastAsia="Arial" w:hAnsi="Arial" w:cs="Arial"/>
              </w:rPr>
              <w:t xml:space="preserve"> </w:t>
            </w:r>
          </w:p>
          <w:p w14:paraId="1B371CA3" w14:textId="77777777" w:rsidR="000507E2" w:rsidRPr="00874520" w:rsidRDefault="000507E2" w:rsidP="009E1C64">
            <w:pPr>
              <w:numPr>
                <w:ilvl w:val="0"/>
                <w:numId w:val="14"/>
              </w:numPr>
              <w:spacing w:beforeLines="40" w:before="96" w:afterLines="40" w:after="96"/>
              <w:rPr>
                <w:rFonts w:ascii="Arial" w:eastAsia="Arial" w:hAnsi="Arial" w:cs="Arial"/>
                <w:b/>
              </w:rPr>
            </w:pPr>
            <w:r w:rsidRPr="00F8059D">
              <w:rPr>
                <w:rFonts w:ascii="Arial" w:eastAsia="Arial" w:hAnsi="Arial" w:cs="Arial"/>
              </w:rPr>
              <w:t xml:space="preserve">Jaime Faustino and Erika Geronimo </w:t>
            </w:r>
          </w:p>
          <w:p w14:paraId="2C5257EE" w14:textId="77777777" w:rsidR="000507E2" w:rsidRPr="00874520" w:rsidRDefault="000507E2" w:rsidP="009E1C64">
            <w:pPr>
              <w:numPr>
                <w:ilvl w:val="0"/>
                <w:numId w:val="14"/>
              </w:numPr>
              <w:spacing w:beforeLines="40" w:before="96" w:afterLines="40" w:after="96"/>
              <w:rPr>
                <w:rFonts w:ascii="Arial" w:eastAsia="Arial" w:hAnsi="Arial" w:cs="Arial"/>
                <w:b/>
              </w:rPr>
            </w:pPr>
            <w:r w:rsidRPr="00F8059D">
              <w:rPr>
                <w:rFonts w:ascii="Arial" w:eastAsia="Arial" w:hAnsi="Arial" w:cs="Arial"/>
              </w:rPr>
              <w:t xml:space="preserve">Diana </w:t>
            </w:r>
            <w:proofErr w:type="spellStart"/>
            <w:r w:rsidRPr="00F8059D">
              <w:rPr>
                <w:rFonts w:ascii="Arial" w:eastAsia="Arial" w:hAnsi="Arial" w:cs="Arial"/>
              </w:rPr>
              <w:t>Kathrina</w:t>
            </w:r>
            <w:proofErr w:type="spellEnd"/>
            <w:r w:rsidRPr="00F8059D">
              <w:rPr>
                <w:rFonts w:ascii="Arial" w:eastAsia="Arial" w:hAnsi="Arial" w:cs="Arial"/>
              </w:rPr>
              <w:t xml:space="preserve"> </w:t>
            </w:r>
            <w:proofErr w:type="spellStart"/>
            <w:r w:rsidRPr="00F8059D">
              <w:rPr>
                <w:rFonts w:ascii="Arial" w:eastAsia="Arial" w:hAnsi="Arial" w:cs="Arial"/>
              </w:rPr>
              <w:t>Fontamillas</w:t>
            </w:r>
            <w:proofErr w:type="spellEnd"/>
            <w:r w:rsidRPr="00F8059D">
              <w:rPr>
                <w:rFonts w:ascii="Arial" w:eastAsia="Arial" w:hAnsi="Arial" w:cs="Arial"/>
              </w:rPr>
              <w:t xml:space="preserve">, Consultant </w:t>
            </w:r>
          </w:p>
          <w:p w14:paraId="6E042092" w14:textId="77777777" w:rsidR="000507E2" w:rsidRPr="00874520" w:rsidRDefault="000507E2" w:rsidP="009E1C64">
            <w:pPr>
              <w:numPr>
                <w:ilvl w:val="0"/>
                <w:numId w:val="14"/>
              </w:numPr>
              <w:spacing w:beforeLines="40" w:before="96" w:afterLines="40" w:after="96"/>
              <w:rPr>
                <w:rFonts w:ascii="Arial" w:eastAsia="Arial" w:hAnsi="Arial" w:cs="Arial"/>
                <w:b/>
              </w:rPr>
            </w:pPr>
            <w:proofErr w:type="spellStart"/>
            <w:r w:rsidRPr="00F8059D">
              <w:rPr>
                <w:rFonts w:ascii="Arial" w:eastAsia="Arial" w:hAnsi="Arial" w:cs="Arial"/>
              </w:rPr>
              <w:t>Shebanna</w:t>
            </w:r>
            <w:proofErr w:type="spellEnd"/>
            <w:r w:rsidRPr="00F8059D">
              <w:rPr>
                <w:rFonts w:ascii="Arial" w:eastAsia="Arial" w:hAnsi="Arial" w:cs="Arial"/>
              </w:rPr>
              <w:t xml:space="preserve"> </w:t>
            </w:r>
            <w:proofErr w:type="spellStart"/>
            <w:r w:rsidRPr="00F8059D">
              <w:rPr>
                <w:rFonts w:ascii="Arial" w:eastAsia="Arial" w:hAnsi="Arial" w:cs="Arial"/>
              </w:rPr>
              <w:t>Alqaseer</w:t>
            </w:r>
            <w:proofErr w:type="spellEnd"/>
            <w:r w:rsidRPr="00F8059D">
              <w:rPr>
                <w:rFonts w:ascii="Arial" w:eastAsia="Arial" w:hAnsi="Arial" w:cs="Arial"/>
              </w:rPr>
              <w:t>, Consultant</w:t>
            </w:r>
          </w:p>
          <w:p w14:paraId="2F627C73" w14:textId="77777777" w:rsidR="000507E2" w:rsidRPr="00F8059D" w:rsidRDefault="000507E2" w:rsidP="009E1C64">
            <w:pPr>
              <w:numPr>
                <w:ilvl w:val="0"/>
                <w:numId w:val="14"/>
              </w:numPr>
              <w:spacing w:beforeLines="40" w:before="96" w:afterLines="40" w:after="96"/>
              <w:rPr>
                <w:rFonts w:ascii="Arial" w:eastAsia="Arial" w:hAnsi="Arial" w:cs="Arial"/>
              </w:rPr>
            </w:pPr>
            <w:r w:rsidRPr="00F8059D">
              <w:rPr>
                <w:rFonts w:ascii="Arial" w:eastAsia="Arial" w:hAnsi="Arial" w:cs="Arial"/>
              </w:rPr>
              <w:t>Pa</w:t>
            </w:r>
            <w:r>
              <w:rPr>
                <w:rFonts w:ascii="Arial" w:eastAsia="Arial" w:hAnsi="Arial" w:cs="Arial"/>
              </w:rPr>
              <w:t>tricia Taglay/Marikit Castillo</w:t>
            </w:r>
          </w:p>
        </w:tc>
        <w:tc>
          <w:tcPr>
            <w:tcW w:w="1544" w:type="pct"/>
          </w:tcPr>
          <w:p w14:paraId="704D018B" w14:textId="1BDC422C" w:rsidR="000507E2" w:rsidRPr="00F12DA7" w:rsidRDefault="008C06BB" w:rsidP="00052088">
            <w:pPr>
              <w:shd w:val="clear" w:color="auto" w:fill="FFFFFF"/>
              <w:spacing w:beforeLines="40" w:before="96" w:afterLines="40" w:after="96"/>
              <w:rPr>
                <w:rFonts w:ascii="Arial" w:eastAsia="Arial" w:hAnsi="Arial" w:cs="Arial"/>
              </w:rPr>
            </w:pPr>
            <w:r>
              <w:rPr>
                <w:rFonts w:ascii="Arial" w:eastAsia="Arial" w:hAnsi="Arial" w:cs="Arial"/>
              </w:rPr>
              <w:t>10 February</w:t>
            </w:r>
          </w:p>
          <w:p w14:paraId="5541336C" w14:textId="77777777" w:rsidR="000507E2" w:rsidRPr="00F12DA7" w:rsidRDefault="000507E2" w:rsidP="00052088">
            <w:pPr>
              <w:shd w:val="clear" w:color="auto" w:fill="FFFFFF"/>
              <w:spacing w:beforeLines="40" w:before="96" w:afterLines="40" w:after="96"/>
              <w:rPr>
                <w:rFonts w:ascii="Arial" w:eastAsia="Arial" w:hAnsi="Arial" w:cs="Arial"/>
              </w:rPr>
            </w:pPr>
          </w:p>
        </w:tc>
      </w:tr>
      <w:tr w:rsidR="000507E2" w:rsidRPr="00F8059D" w14:paraId="74521D4E" w14:textId="77777777" w:rsidTr="00DB2FA3">
        <w:tc>
          <w:tcPr>
            <w:tcW w:w="3456" w:type="pct"/>
          </w:tcPr>
          <w:p w14:paraId="639BFCA4" w14:textId="77777777" w:rsidR="000507E2" w:rsidRDefault="000507E2" w:rsidP="00052088">
            <w:pPr>
              <w:spacing w:beforeLines="40" w:before="96" w:afterLines="40" w:after="96"/>
              <w:rPr>
                <w:rFonts w:ascii="Arial" w:eastAsia="Arial" w:hAnsi="Arial" w:cs="Arial"/>
              </w:rPr>
            </w:pPr>
            <w:r>
              <w:rPr>
                <w:rFonts w:ascii="Arial" w:eastAsia="Arial" w:hAnsi="Arial" w:cs="Arial"/>
              </w:rPr>
              <w:t>Attend CfC’s ‘Thinking &amp; Working Politically’ Book Launch</w:t>
            </w:r>
          </w:p>
          <w:p w14:paraId="7238148A" w14:textId="77777777" w:rsidR="000507E2" w:rsidRPr="00F8059D" w:rsidRDefault="000507E2" w:rsidP="009E1C64">
            <w:pPr>
              <w:numPr>
                <w:ilvl w:val="0"/>
                <w:numId w:val="23"/>
              </w:numPr>
              <w:spacing w:beforeLines="40" w:before="96" w:afterLines="40" w:after="96"/>
              <w:rPr>
                <w:rFonts w:ascii="Arial" w:eastAsia="Arial" w:hAnsi="Arial" w:cs="Arial"/>
              </w:rPr>
            </w:pPr>
            <w:r w:rsidRPr="00472EC6">
              <w:rPr>
                <w:rFonts w:ascii="Arial" w:eastAsia="Arial" w:hAnsi="Arial" w:cs="Arial"/>
              </w:rPr>
              <w:t>London School of Economics</w:t>
            </w:r>
          </w:p>
        </w:tc>
        <w:tc>
          <w:tcPr>
            <w:tcW w:w="1544" w:type="pct"/>
          </w:tcPr>
          <w:p w14:paraId="6C78E0B9" w14:textId="5C69428F" w:rsidR="000507E2" w:rsidRPr="00F12DA7" w:rsidRDefault="008C06BB" w:rsidP="008C06BB">
            <w:pPr>
              <w:shd w:val="clear" w:color="auto" w:fill="FFFFFF"/>
              <w:spacing w:beforeLines="40" w:before="96" w:afterLines="40" w:after="96"/>
              <w:rPr>
                <w:rFonts w:ascii="Arial" w:eastAsia="Arial" w:hAnsi="Arial" w:cs="Arial"/>
              </w:rPr>
            </w:pPr>
            <w:r>
              <w:rPr>
                <w:rFonts w:ascii="Arial" w:eastAsia="Arial" w:hAnsi="Arial" w:cs="Arial"/>
              </w:rPr>
              <w:t>10 February</w:t>
            </w:r>
          </w:p>
        </w:tc>
      </w:tr>
      <w:tr w:rsidR="000507E2" w:rsidRPr="00F8059D" w14:paraId="6B47F5CE" w14:textId="77777777" w:rsidTr="00DB2FA3">
        <w:tc>
          <w:tcPr>
            <w:tcW w:w="3456" w:type="pct"/>
          </w:tcPr>
          <w:p w14:paraId="0D3B1C2B"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 xml:space="preserve">Meeting with DFAT </w:t>
            </w:r>
            <w:r>
              <w:rPr>
                <w:rFonts w:ascii="Arial" w:eastAsia="Arial" w:hAnsi="Arial" w:cs="Arial"/>
              </w:rPr>
              <w:t>Political Section at Post</w:t>
            </w:r>
          </w:p>
          <w:p w14:paraId="2FB46794" w14:textId="77777777" w:rsidR="000507E2" w:rsidRPr="00F8059D" w:rsidRDefault="000507E2" w:rsidP="009E1C64">
            <w:pPr>
              <w:numPr>
                <w:ilvl w:val="0"/>
                <w:numId w:val="23"/>
              </w:numPr>
              <w:spacing w:beforeLines="40" w:before="96" w:afterLines="40" w:after="96"/>
              <w:rPr>
                <w:rFonts w:ascii="Arial" w:eastAsia="Arial" w:hAnsi="Arial" w:cs="Arial"/>
              </w:rPr>
            </w:pPr>
            <w:r w:rsidRPr="00F8059D">
              <w:rPr>
                <w:rFonts w:ascii="Arial" w:eastAsia="Arial" w:hAnsi="Arial" w:cs="Arial"/>
              </w:rPr>
              <w:t>Bianca Suarez, Maritime</w:t>
            </w:r>
          </w:p>
          <w:p w14:paraId="36F656F5" w14:textId="77777777" w:rsidR="000507E2" w:rsidRPr="00F8059D" w:rsidRDefault="000507E2" w:rsidP="009E1C64">
            <w:pPr>
              <w:numPr>
                <w:ilvl w:val="0"/>
                <w:numId w:val="23"/>
              </w:numPr>
              <w:spacing w:beforeLines="40" w:before="96" w:afterLines="40" w:after="96"/>
              <w:rPr>
                <w:rFonts w:ascii="Arial" w:eastAsia="Arial" w:hAnsi="Arial" w:cs="Arial"/>
              </w:rPr>
            </w:pPr>
            <w:r w:rsidRPr="00F8059D">
              <w:rPr>
                <w:rFonts w:ascii="Arial" w:eastAsia="Arial" w:hAnsi="Arial" w:cs="Arial"/>
              </w:rPr>
              <w:t>Andie Fidelino, Cybersecurity</w:t>
            </w:r>
          </w:p>
        </w:tc>
        <w:tc>
          <w:tcPr>
            <w:tcW w:w="1544" w:type="pct"/>
          </w:tcPr>
          <w:p w14:paraId="2372C5B4" w14:textId="15341677" w:rsidR="000507E2" w:rsidRPr="00F12DA7" w:rsidRDefault="008C06BB" w:rsidP="00052088">
            <w:pPr>
              <w:spacing w:beforeLines="40" w:before="96" w:afterLines="40" w:after="96"/>
              <w:rPr>
                <w:rFonts w:ascii="Arial" w:eastAsia="Arial" w:hAnsi="Arial" w:cs="Arial"/>
              </w:rPr>
            </w:pPr>
            <w:r>
              <w:rPr>
                <w:rFonts w:ascii="Arial" w:eastAsia="Arial" w:hAnsi="Arial" w:cs="Arial"/>
              </w:rPr>
              <w:t>11 February</w:t>
            </w:r>
          </w:p>
          <w:p w14:paraId="051755EC" w14:textId="77777777" w:rsidR="000507E2" w:rsidRPr="00F12DA7" w:rsidRDefault="000507E2" w:rsidP="00052088">
            <w:pPr>
              <w:spacing w:beforeLines="40" w:before="96" w:afterLines="40" w:after="96"/>
              <w:rPr>
                <w:rFonts w:ascii="Arial" w:eastAsia="Arial" w:hAnsi="Arial" w:cs="Arial"/>
              </w:rPr>
            </w:pPr>
          </w:p>
        </w:tc>
      </w:tr>
      <w:tr w:rsidR="000507E2" w:rsidRPr="00F8059D" w14:paraId="729B0F7D" w14:textId="77777777" w:rsidTr="00DB2FA3">
        <w:tc>
          <w:tcPr>
            <w:tcW w:w="3456" w:type="pct"/>
          </w:tcPr>
          <w:p w14:paraId="42ADCD15"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DFAT Philippine Section in Canberra</w:t>
            </w:r>
          </w:p>
          <w:p w14:paraId="20A1722D"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 xml:space="preserve">Emma Stone, Director </w:t>
            </w:r>
          </w:p>
          <w:p w14:paraId="6CA5F020"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Ben Cumming, Assistant Director</w:t>
            </w:r>
          </w:p>
          <w:p w14:paraId="34F9FC47"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Bernadette Thompson, Assistant Director</w:t>
            </w:r>
          </w:p>
          <w:p w14:paraId="755004FC"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Inge Stokkel, First Secretary Development Section</w:t>
            </w:r>
          </w:p>
          <w:p w14:paraId="19DC258B"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Thanh Le, Incoming Development Counsellor</w:t>
            </w:r>
          </w:p>
          <w:p w14:paraId="2D9911D9"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Pablo Lucero, Portfolio Manager</w:t>
            </w:r>
          </w:p>
          <w:p w14:paraId="644E8F31" w14:textId="77777777" w:rsidR="000507E2" w:rsidRPr="00F8059D" w:rsidRDefault="000507E2" w:rsidP="009E1C64">
            <w:pPr>
              <w:numPr>
                <w:ilvl w:val="0"/>
                <w:numId w:val="18"/>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Tanya Quijano, Senior Program Officer</w:t>
            </w:r>
          </w:p>
        </w:tc>
        <w:tc>
          <w:tcPr>
            <w:tcW w:w="1544" w:type="pct"/>
          </w:tcPr>
          <w:p w14:paraId="34D83114" w14:textId="21FC94DE" w:rsidR="000507E2" w:rsidRPr="00F12DA7" w:rsidRDefault="008C06BB" w:rsidP="00052088">
            <w:pPr>
              <w:spacing w:beforeLines="40" w:before="96" w:afterLines="40" w:after="96"/>
              <w:rPr>
                <w:rFonts w:ascii="Arial" w:eastAsia="Arial" w:hAnsi="Arial" w:cs="Arial"/>
              </w:rPr>
            </w:pPr>
            <w:r>
              <w:rPr>
                <w:rFonts w:ascii="Arial" w:eastAsia="Arial" w:hAnsi="Arial" w:cs="Arial"/>
              </w:rPr>
              <w:t>12 February</w:t>
            </w:r>
          </w:p>
          <w:p w14:paraId="64DFA3C8" w14:textId="77777777" w:rsidR="000507E2" w:rsidRPr="00F12DA7" w:rsidRDefault="000507E2" w:rsidP="00052088">
            <w:pPr>
              <w:spacing w:beforeLines="40" w:before="96" w:afterLines="40" w:after="96"/>
              <w:rPr>
                <w:rFonts w:ascii="Arial" w:eastAsia="Arial" w:hAnsi="Arial" w:cs="Arial"/>
              </w:rPr>
            </w:pPr>
          </w:p>
        </w:tc>
      </w:tr>
      <w:tr w:rsidR="000507E2" w:rsidRPr="00F8059D" w14:paraId="2BBC8C81" w14:textId="77777777" w:rsidTr="00DB2FA3">
        <w:tc>
          <w:tcPr>
            <w:tcW w:w="3456" w:type="pct"/>
          </w:tcPr>
          <w:p w14:paraId="41AE1476"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former DFAT Governance Senior Program Officer</w:t>
            </w:r>
          </w:p>
          <w:p w14:paraId="4E53DBFE" w14:textId="77777777" w:rsidR="000507E2" w:rsidRPr="00F8059D" w:rsidRDefault="000507E2" w:rsidP="009E1C64">
            <w:pPr>
              <w:numPr>
                <w:ilvl w:val="0"/>
                <w:numId w:val="19"/>
              </w:numPr>
              <w:spacing w:beforeLines="40" w:before="96" w:afterLines="40" w:after="96"/>
              <w:rPr>
                <w:rFonts w:ascii="Arial" w:eastAsia="Arial" w:hAnsi="Arial" w:cs="Arial"/>
              </w:rPr>
            </w:pPr>
            <w:r w:rsidRPr="00F8059D">
              <w:rPr>
                <w:rFonts w:ascii="Arial" w:eastAsia="Arial" w:hAnsi="Arial" w:cs="Arial"/>
              </w:rPr>
              <w:t xml:space="preserve">Karl </w:t>
            </w:r>
            <w:proofErr w:type="spellStart"/>
            <w:r w:rsidRPr="00F8059D">
              <w:rPr>
                <w:rFonts w:ascii="Arial" w:eastAsia="Arial" w:hAnsi="Arial" w:cs="Arial"/>
              </w:rPr>
              <w:t>Manalang</w:t>
            </w:r>
            <w:proofErr w:type="spellEnd"/>
          </w:p>
        </w:tc>
        <w:tc>
          <w:tcPr>
            <w:tcW w:w="1544" w:type="pct"/>
          </w:tcPr>
          <w:p w14:paraId="022B730C" w14:textId="0A636BCB" w:rsidR="000507E2" w:rsidRPr="00F12DA7" w:rsidRDefault="008C06BB" w:rsidP="00052088">
            <w:pPr>
              <w:spacing w:beforeLines="40" w:before="96" w:afterLines="40" w:after="96"/>
              <w:rPr>
                <w:rFonts w:ascii="Arial" w:eastAsia="Arial" w:hAnsi="Arial" w:cs="Arial"/>
              </w:rPr>
            </w:pPr>
            <w:r>
              <w:rPr>
                <w:rFonts w:ascii="Arial" w:eastAsia="Arial" w:hAnsi="Arial" w:cs="Arial"/>
              </w:rPr>
              <w:t>12 February</w:t>
            </w:r>
          </w:p>
          <w:p w14:paraId="57E949AE" w14:textId="77777777" w:rsidR="000507E2" w:rsidRPr="00F12DA7" w:rsidRDefault="000507E2" w:rsidP="00052088">
            <w:pPr>
              <w:spacing w:beforeLines="40" w:before="96" w:afterLines="40" w:after="96"/>
              <w:rPr>
                <w:rFonts w:ascii="Arial" w:eastAsia="Arial" w:hAnsi="Arial" w:cs="Arial"/>
              </w:rPr>
            </w:pPr>
          </w:p>
        </w:tc>
      </w:tr>
      <w:tr w:rsidR="000507E2" w:rsidRPr="00F8059D" w14:paraId="38313E85" w14:textId="77777777" w:rsidTr="00DB2FA3">
        <w:tc>
          <w:tcPr>
            <w:tcW w:w="3456" w:type="pct"/>
          </w:tcPr>
          <w:p w14:paraId="7B66F7BE"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TAF PSP Members</w:t>
            </w:r>
          </w:p>
          <w:p w14:paraId="383B2DC8" w14:textId="77777777" w:rsidR="000507E2" w:rsidRPr="00F8059D" w:rsidRDefault="000507E2" w:rsidP="009E1C64">
            <w:pPr>
              <w:numPr>
                <w:ilvl w:val="0"/>
                <w:numId w:val="21"/>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John Sidel, London School of Economics, CfC Action Researcher</w:t>
            </w:r>
          </w:p>
          <w:p w14:paraId="515831F0" w14:textId="77777777" w:rsidR="000507E2" w:rsidRPr="00F8059D" w:rsidRDefault="000507E2" w:rsidP="009E1C64">
            <w:pPr>
              <w:numPr>
                <w:ilvl w:val="0"/>
                <w:numId w:val="21"/>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lastRenderedPageBreak/>
              <w:t>Jaime Chua, TAF Public Sector Development and Services (PSDS) Director</w:t>
            </w:r>
          </w:p>
        </w:tc>
        <w:tc>
          <w:tcPr>
            <w:tcW w:w="1544" w:type="pct"/>
          </w:tcPr>
          <w:p w14:paraId="3F80ADB0" w14:textId="5009D2AF" w:rsidR="000507E2" w:rsidRPr="00F12DA7" w:rsidRDefault="008C06BB" w:rsidP="00052088">
            <w:pPr>
              <w:spacing w:beforeLines="40" w:before="96" w:afterLines="40" w:after="96"/>
              <w:rPr>
                <w:rFonts w:ascii="Arial" w:eastAsia="Arial" w:hAnsi="Arial" w:cs="Arial"/>
              </w:rPr>
            </w:pPr>
            <w:r>
              <w:rPr>
                <w:rFonts w:ascii="Arial" w:eastAsia="Arial" w:hAnsi="Arial" w:cs="Arial"/>
              </w:rPr>
              <w:lastRenderedPageBreak/>
              <w:t>12 February</w:t>
            </w:r>
          </w:p>
          <w:p w14:paraId="46940930" w14:textId="77777777" w:rsidR="000507E2" w:rsidRPr="00F12DA7" w:rsidRDefault="000507E2" w:rsidP="00052088">
            <w:pPr>
              <w:spacing w:beforeLines="40" w:before="96" w:afterLines="40" w:after="96"/>
              <w:rPr>
                <w:rFonts w:ascii="Arial" w:eastAsia="Arial" w:hAnsi="Arial" w:cs="Arial"/>
              </w:rPr>
            </w:pPr>
          </w:p>
        </w:tc>
      </w:tr>
      <w:tr w:rsidR="000507E2" w:rsidRPr="00F8059D" w14:paraId="108AAA93" w14:textId="77777777" w:rsidTr="00DB2FA3">
        <w:tc>
          <w:tcPr>
            <w:tcW w:w="3456" w:type="pct"/>
          </w:tcPr>
          <w:p w14:paraId="5438441D"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DFAT’s Regional Engagement Branch and Program Design Team</w:t>
            </w:r>
          </w:p>
          <w:p w14:paraId="0D99F789" w14:textId="77777777" w:rsidR="000507E2" w:rsidRPr="00F8059D" w:rsidRDefault="000507E2" w:rsidP="009E1C64">
            <w:pPr>
              <w:numPr>
                <w:ilvl w:val="0"/>
                <w:numId w:val="26"/>
              </w:numPr>
              <w:spacing w:beforeLines="40" w:before="96" w:afterLines="40" w:after="96"/>
              <w:rPr>
                <w:rFonts w:ascii="Arial" w:eastAsia="Arial" w:hAnsi="Arial" w:cs="Arial"/>
              </w:rPr>
            </w:pPr>
            <w:r w:rsidRPr="00F8059D">
              <w:rPr>
                <w:rFonts w:ascii="Arial" w:eastAsia="Arial" w:hAnsi="Arial" w:cs="Arial"/>
              </w:rPr>
              <w:t>Emily Rudland, Regional Engagement Branch Head</w:t>
            </w:r>
          </w:p>
          <w:p w14:paraId="66BA04EE" w14:textId="77777777" w:rsidR="000507E2" w:rsidRPr="00F8059D" w:rsidRDefault="000507E2" w:rsidP="009E1C64">
            <w:pPr>
              <w:numPr>
                <w:ilvl w:val="0"/>
                <w:numId w:val="26"/>
              </w:numPr>
              <w:spacing w:beforeLines="40" w:before="96" w:afterLines="40" w:after="96"/>
              <w:rPr>
                <w:rFonts w:ascii="Arial" w:eastAsia="Arial" w:hAnsi="Arial" w:cs="Arial"/>
              </w:rPr>
            </w:pPr>
            <w:r w:rsidRPr="00F8059D">
              <w:rPr>
                <w:rFonts w:ascii="Arial" w:eastAsia="Arial" w:hAnsi="Arial" w:cs="Arial"/>
              </w:rPr>
              <w:t>Kirsten Hawke, DFAT Program Design</w:t>
            </w:r>
          </w:p>
        </w:tc>
        <w:tc>
          <w:tcPr>
            <w:tcW w:w="1544" w:type="pct"/>
          </w:tcPr>
          <w:p w14:paraId="095C0737" w14:textId="32146849" w:rsidR="000507E2" w:rsidRPr="00F12DA7" w:rsidRDefault="008C06BB" w:rsidP="00052088">
            <w:pPr>
              <w:spacing w:beforeLines="40" w:before="96" w:afterLines="40" w:after="96"/>
              <w:rPr>
                <w:rFonts w:ascii="Arial" w:eastAsia="Arial" w:hAnsi="Arial" w:cs="Arial"/>
              </w:rPr>
            </w:pPr>
            <w:r>
              <w:rPr>
                <w:rFonts w:ascii="Arial" w:eastAsia="Arial" w:hAnsi="Arial" w:cs="Arial"/>
              </w:rPr>
              <w:t>15 February</w:t>
            </w:r>
          </w:p>
          <w:p w14:paraId="2A8D79E9" w14:textId="77777777" w:rsidR="000507E2" w:rsidRPr="00F12DA7" w:rsidRDefault="000507E2" w:rsidP="00052088">
            <w:pPr>
              <w:spacing w:beforeLines="40" w:before="96" w:afterLines="40" w:after="96"/>
              <w:rPr>
                <w:rFonts w:ascii="Arial" w:eastAsia="Arial" w:hAnsi="Arial" w:cs="Arial"/>
              </w:rPr>
            </w:pPr>
          </w:p>
        </w:tc>
      </w:tr>
      <w:tr w:rsidR="000507E2" w:rsidRPr="00F8059D" w14:paraId="005E869F" w14:textId="77777777" w:rsidTr="00DB2FA3">
        <w:tc>
          <w:tcPr>
            <w:tcW w:w="3456" w:type="pct"/>
          </w:tcPr>
          <w:p w14:paraId="32BE9575"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PSP Member</w:t>
            </w:r>
            <w:r>
              <w:rPr>
                <w:rFonts w:ascii="Arial" w:eastAsia="Arial" w:hAnsi="Arial" w:cs="Arial"/>
              </w:rPr>
              <w:t>s</w:t>
            </w:r>
          </w:p>
          <w:p w14:paraId="54786AFE" w14:textId="77777777" w:rsidR="000507E2" w:rsidRPr="00F8059D" w:rsidRDefault="000507E2" w:rsidP="009E1C64">
            <w:pPr>
              <w:numPr>
                <w:ilvl w:val="0"/>
                <w:numId w:val="25"/>
              </w:numPr>
              <w:spacing w:beforeLines="40" w:before="96" w:afterLines="40" w:after="96"/>
              <w:rPr>
                <w:rFonts w:ascii="Arial" w:eastAsia="Arial" w:hAnsi="Arial" w:cs="Arial"/>
              </w:rPr>
            </w:pPr>
            <w:r w:rsidRPr="00F8059D">
              <w:rPr>
                <w:rFonts w:ascii="Arial" w:eastAsia="Arial" w:hAnsi="Arial" w:cs="Arial"/>
              </w:rPr>
              <w:t>Sofia Ericsson, PSP Member</w:t>
            </w:r>
          </w:p>
          <w:p w14:paraId="2AAD62AC" w14:textId="77777777" w:rsidR="000507E2" w:rsidRPr="00F8059D" w:rsidRDefault="000507E2" w:rsidP="009E1C64">
            <w:pPr>
              <w:numPr>
                <w:ilvl w:val="0"/>
                <w:numId w:val="25"/>
              </w:numPr>
              <w:spacing w:beforeLines="40" w:before="96" w:afterLines="40" w:after="96"/>
              <w:rPr>
                <w:rFonts w:ascii="Arial" w:eastAsia="Arial" w:hAnsi="Arial" w:cs="Arial"/>
              </w:rPr>
            </w:pPr>
            <w:r w:rsidRPr="00F8059D">
              <w:rPr>
                <w:rFonts w:ascii="Arial" w:eastAsia="Arial" w:hAnsi="Arial" w:cs="Arial"/>
              </w:rPr>
              <w:t>Nick Smith, former PSP Member</w:t>
            </w:r>
          </w:p>
        </w:tc>
        <w:tc>
          <w:tcPr>
            <w:tcW w:w="1544" w:type="pct"/>
          </w:tcPr>
          <w:p w14:paraId="58AF3680" w14:textId="72DE53FE" w:rsidR="000507E2" w:rsidRPr="00F12DA7" w:rsidRDefault="008C06BB" w:rsidP="00052088">
            <w:pPr>
              <w:spacing w:beforeLines="40" w:before="96" w:afterLines="40" w:after="96"/>
              <w:rPr>
                <w:rFonts w:ascii="Arial" w:eastAsia="Arial" w:hAnsi="Arial" w:cs="Arial"/>
              </w:rPr>
            </w:pPr>
            <w:r>
              <w:rPr>
                <w:rFonts w:ascii="Arial" w:eastAsia="Arial" w:hAnsi="Arial" w:cs="Arial"/>
              </w:rPr>
              <w:t>15 February</w:t>
            </w:r>
          </w:p>
          <w:p w14:paraId="54CABA6B" w14:textId="77777777" w:rsidR="000507E2" w:rsidRPr="00F12DA7" w:rsidRDefault="000507E2" w:rsidP="00052088">
            <w:pPr>
              <w:spacing w:beforeLines="40" w:before="96" w:afterLines="40" w:after="96"/>
              <w:rPr>
                <w:rFonts w:ascii="Arial" w:eastAsia="Arial" w:hAnsi="Arial" w:cs="Arial"/>
              </w:rPr>
            </w:pPr>
          </w:p>
        </w:tc>
      </w:tr>
      <w:tr w:rsidR="000507E2" w:rsidRPr="00F8059D" w14:paraId="6E5323A0" w14:textId="77777777" w:rsidTr="00DB2FA3">
        <w:tc>
          <w:tcPr>
            <w:tcW w:w="3456" w:type="pct"/>
          </w:tcPr>
          <w:p w14:paraId="455F3CE1"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 xml:space="preserve">Meeting with Christine </w:t>
            </w:r>
            <w:proofErr w:type="spellStart"/>
            <w:r w:rsidRPr="00F8059D">
              <w:rPr>
                <w:rFonts w:ascii="Arial" w:eastAsia="Arial" w:hAnsi="Arial" w:cs="Arial"/>
              </w:rPr>
              <w:t>Bantug</w:t>
            </w:r>
            <w:proofErr w:type="spellEnd"/>
          </w:p>
          <w:p w14:paraId="71AF69A4" w14:textId="77777777" w:rsidR="000507E2" w:rsidRPr="0030610F" w:rsidRDefault="000507E2" w:rsidP="009E1C64">
            <w:pPr>
              <w:numPr>
                <w:ilvl w:val="0"/>
                <w:numId w:val="24"/>
              </w:numPr>
              <w:spacing w:beforeLines="40" w:before="96" w:afterLines="40" w:after="96"/>
              <w:rPr>
                <w:rFonts w:ascii="Arial" w:eastAsia="Arial" w:hAnsi="Arial" w:cs="Arial"/>
                <w:b/>
              </w:rPr>
            </w:pPr>
            <w:r w:rsidRPr="00F8059D">
              <w:rPr>
                <w:rFonts w:ascii="Arial" w:eastAsia="Arial" w:hAnsi="Arial" w:cs="Arial"/>
              </w:rPr>
              <w:t xml:space="preserve">TAF Timor </w:t>
            </w:r>
            <w:proofErr w:type="spellStart"/>
            <w:r w:rsidRPr="00F8059D">
              <w:rPr>
                <w:rFonts w:ascii="Arial" w:eastAsia="Arial" w:hAnsi="Arial" w:cs="Arial"/>
              </w:rPr>
              <w:t>Leste</w:t>
            </w:r>
            <w:proofErr w:type="spellEnd"/>
            <w:r w:rsidRPr="00F8059D">
              <w:rPr>
                <w:rFonts w:ascii="Arial" w:eastAsia="Arial" w:hAnsi="Arial" w:cs="Arial"/>
              </w:rPr>
              <w:t xml:space="preserve"> Program Management Manager</w:t>
            </w:r>
          </w:p>
          <w:p w14:paraId="7174A200"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Former CfC Program Lead</w:t>
            </w:r>
          </w:p>
        </w:tc>
        <w:tc>
          <w:tcPr>
            <w:tcW w:w="1544" w:type="pct"/>
          </w:tcPr>
          <w:p w14:paraId="2277C9B8" w14:textId="5D6940B9" w:rsidR="000507E2" w:rsidRPr="00F12DA7" w:rsidRDefault="000507E2" w:rsidP="00052088">
            <w:pPr>
              <w:spacing w:beforeLines="40" w:before="96" w:afterLines="40" w:after="96"/>
              <w:rPr>
                <w:rFonts w:ascii="Arial" w:eastAsia="Arial" w:hAnsi="Arial" w:cs="Arial"/>
              </w:rPr>
            </w:pPr>
            <w:r w:rsidRPr="00F12DA7">
              <w:rPr>
                <w:rFonts w:ascii="Arial" w:eastAsia="Arial" w:hAnsi="Arial" w:cs="Arial"/>
              </w:rPr>
              <w:t xml:space="preserve">15 </w:t>
            </w:r>
            <w:r w:rsidR="008C06BB">
              <w:rPr>
                <w:rFonts w:ascii="Arial" w:eastAsia="Arial" w:hAnsi="Arial" w:cs="Arial"/>
              </w:rPr>
              <w:t>February</w:t>
            </w:r>
          </w:p>
          <w:p w14:paraId="68826B16" w14:textId="77777777" w:rsidR="000507E2" w:rsidRPr="00F12DA7" w:rsidRDefault="000507E2" w:rsidP="00052088">
            <w:pPr>
              <w:spacing w:beforeLines="40" w:before="96" w:afterLines="40" w:after="96"/>
              <w:rPr>
                <w:rFonts w:ascii="Arial" w:eastAsia="Arial" w:hAnsi="Arial" w:cs="Arial"/>
              </w:rPr>
            </w:pPr>
          </w:p>
        </w:tc>
      </w:tr>
      <w:tr w:rsidR="000507E2" w:rsidRPr="00F8059D" w14:paraId="765E1CFE" w14:textId="77777777" w:rsidTr="00DB2FA3">
        <w:tc>
          <w:tcPr>
            <w:tcW w:w="3456" w:type="pct"/>
          </w:tcPr>
          <w:p w14:paraId="068A9BE7"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 xml:space="preserve">Discussion with CfC Disability and Elections: Vulnerable Sector Office with Commission on Elections </w:t>
            </w:r>
          </w:p>
          <w:p w14:paraId="0E8B9A41"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Steph Tan, SPO</w:t>
            </w:r>
          </w:p>
          <w:p w14:paraId="1CA95EF8" w14:textId="77777777" w:rsidR="000507E2" w:rsidRPr="00F8059D" w:rsidRDefault="000507E2" w:rsidP="009E1C64">
            <w:pPr>
              <w:numPr>
                <w:ilvl w:val="0"/>
                <w:numId w:val="24"/>
              </w:numPr>
              <w:spacing w:beforeLines="40" w:before="96" w:afterLines="40" w:after="96"/>
              <w:rPr>
                <w:rFonts w:ascii="Arial" w:eastAsia="Arial" w:hAnsi="Arial" w:cs="Arial"/>
              </w:rPr>
            </w:pPr>
            <w:proofErr w:type="spellStart"/>
            <w:r w:rsidRPr="00F8059D">
              <w:rPr>
                <w:rFonts w:ascii="Arial" w:eastAsia="Arial" w:hAnsi="Arial" w:cs="Arial"/>
              </w:rPr>
              <w:t>Chrys</w:t>
            </w:r>
            <w:proofErr w:type="spellEnd"/>
            <w:r w:rsidRPr="00F8059D">
              <w:rPr>
                <w:rFonts w:ascii="Arial" w:eastAsia="Arial" w:hAnsi="Arial" w:cs="Arial"/>
              </w:rPr>
              <w:t xml:space="preserve"> Pablo, former SPO </w:t>
            </w:r>
          </w:p>
          <w:p w14:paraId="28AD2224"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Jaime Faustino/Erika Geronimo</w:t>
            </w:r>
          </w:p>
          <w:p w14:paraId="150394F3"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 xml:space="preserve">Atty. Ona </w:t>
            </w:r>
            <w:proofErr w:type="spellStart"/>
            <w:r w:rsidRPr="00F8059D">
              <w:rPr>
                <w:rFonts w:ascii="Arial" w:eastAsia="Arial" w:hAnsi="Arial" w:cs="Arial"/>
              </w:rPr>
              <w:t>Caritos</w:t>
            </w:r>
            <w:proofErr w:type="spellEnd"/>
            <w:r w:rsidRPr="00F8059D">
              <w:rPr>
                <w:rFonts w:ascii="Arial" w:eastAsia="Arial" w:hAnsi="Arial" w:cs="Arial"/>
              </w:rPr>
              <w:t>, Legal Network for Truthful Elections</w:t>
            </w:r>
          </w:p>
          <w:p w14:paraId="4575E7E6" w14:textId="77777777" w:rsidR="000507E2" w:rsidRPr="00F8059D" w:rsidRDefault="000507E2" w:rsidP="009E1C64">
            <w:pPr>
              <w:numPr>
                <w:ilvl w:val="0"/>
                <w:numId w:val="24"/>
              </w:numPr>
              <w:spacing w:beforeLines="40" w:before="96" w:afterLines="40" w:after="96"/>
              <w:rPr>
                <w:rFonts w:ascii="Arial" w:eastAsia="Arial" w:hAnsi="Arial" w:cs="Arial"/>
              </w:rPr>
            </w:pPr>
            <w:proofErr w:type="spellStart"/>
            <w:r w:rsidRPr="00F8059D">
              <w:rPr>
                <w:rFonts w:ascii="Arial" w:eastAsia="Arial" w:hAnsi="Arial" w:cs="Arial"/>
              </w:rPr>
              <w:t>Brizza</w:t>
            </w:r>
            <w:proofErr w:type="spellEnd"/>
            <w:r w:rsidRPr="00F8059D">
              <w:rPr>
                <w:rFonts w:ascii="Arial" w:eastAsia="Arial" w:hAnsi="Arial" w:cs="Arial"/>
              </w:rPr>
              <w:t xml:space="preserve"> Rosales, LENTE</w:t>
            </w:r>
          </w:p>
          <w:p w14:paraId="574E302E"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 xml:space="preserve">Patricia Taglay/Marikit Castillo* </w:t>
            </w:r>
          </w:p>
        </w:tc>
        <w:tc>
          <w:tcPr>
            <w:tcW w:w="1544" w:type="pct"/>
          </w:tcPr>
          <w:p w14:paraId="6D9B3571" w14:textId="2B024034" w:rsidR="000507E2" w:rsidRPr="00F12DA7" w:rsidRDefault="008C06BB" w:rsidP="008C06BB">
            <w:pPr>
              <w:spacing w:beforeLines="40" w:before="96" w:afterLines="40" w:after="96"/>
              <w:rPr>
                <w:rFonts w:ascii="Arial" w:eastAsia="Arial" w:hAnsi="Arial" w:cs="Arial"/>
              </w:rPr>
            </w:pPr>
            <w:r>
              <w:rPr>
                <w:rFonts w:ascii="Arial" w:eastAsia="Arial" w:hAnsi="Arial" w:cs="Arial"/>
              </w:rPr>
              <w:t>16 February</w:t>
            </w:r>
          </w:p>
        </w:tc>
      </w:tr>
      <w:tr w:rsidR="000507E2" w:rsidRPr="00F8059D" w14:paraId="60AE2BB1" w14:textId="77777777" w:rsidTr="00DB2FA3">
        <w:tc>
          <w:tcPr>
            <w:tcW w:w="3456" w:type="pct"/>
          </w:tcPr>
          <w:p w14:paraId="138B40AD"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Component 2 Team</w:t>
            </w:r>
          </w:p>
          <w:p w14:paraId="603CDED3"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Rene Sanapo, Lead</w:t>
            </w:r>
          </w:p>
          <w:p w14:paraId="1A3D246A"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Jaime Faustino</w:t>
            </w:r>
          </w:p>
          <w:p w14:paraId="36AAAF3B"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Erika Geronimo</w:t>
            </w:r>
          </w:p>
          <w:p w14:paraId="4D11312A"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Ria Tagle</w:t>
            </w:r>
          </w:p>
          <w:p w14:paraId="27980415"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Levi Miscala</w:t>
            </w:r>
          </w:p>
          <w:p w14:paraId="0DE15BB8"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Alyssa Alfonso</w:t>
            </w:r>
          </w:p>
          <w:p w14:paraId="19885D44" w14:textId="77777777" w:rsidR="000507E2" w:rsidRPr="00F8059D"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F8059D">
              <w:rPr>
                <w:rFonts w:ascii="Arial" w:eastAsia="Arial" w:hAnsi="Arial" w:cs="Arial"/>
              </w:rPr>
              <w:t>Patricia Taglay/Marikit Castillo*</w:t>
            </w:r>
          </w:p>
        </w:tc>
        <w:tc>
          <w:tcPr>
            <w:tcW w:w="1544" w:type="pct"/>
          </w:tcPr>
          <w:p w14:paraId="1F6EAEC1" w14:textId="0356C42F" w:rsidR="000507E2" w:rsidRPr="00F12DA7" w:rsidRDefault="008C06BB" w:rsidP="00052088">
            <w:pPr>
              <w:spacing w:beforeLines="40" w:before="96" w:afterLines="40" w:after="96"/>
              <w:rPr>
                <w:rFonts w:ascii="Arial" w:eastAsia="Arial" w:hAnsi="Arial" w:cs="Arial"/>
              </w:rPr>
            </w:pPr>
            <w:r>
              <w:rPr>
                <w:rFonts w:ascii="Arial" w:eastAsia="Arial" w:hAnsi="Arial" w:cs="Arial"/>
              </w:rPr>
              <w:t>16 February</w:t>
            </w:r>
          </w:p>
          <w:p w14:paraId="7432ECAA" w14:textId="77777777" w:rsidR="000507E2" w:rsidRPr="00F12DA7" w:rsidRDefault="000507E2" w:rsidP="00052088">
            <w:pPr>
              <w:spacing w:beforeLines="40" w:before="96" w:afterLines="40" w:after="96"/>
              <w:rPr>
                <w:rFonts w:ascii="Arial" w:eastAsia="Arial" w:hAnsi="Arial" w:cs="Arial"/>
              </w:rPr>
            </w:pPr>
          </w:p>
        </w:tc>
      </w:tr>
      <w:tr w:rsidR="000507E2" w:rsidRPr="00F8059D" w14:paraId="4000724E" w14:textId="77777777" w:rsidTr="00DB2FA3">
        <w:tc>
          <w:tcPr>
            <w:tcW w:w="3456" w:type="pct"/>
          </w:tcPr>
          <w:p w14:paraId="14CF21E9"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Chris Roche</w:t>
            </w:r>
          </w:p>
          <w:p w14:paraId="69549DBE" w14:textId="77777777" w:rsidR="000507E2" w:rsidRPr="0030610F" w:rsidRDefault="000507E2" w:rsidP="009E1C64">
            <w:pPr>
              <w:numPr>
                <w:ilvl w:val="0"/>
                <w:numId w:val="16"/>
              </w:numPr>
              <w:spacing w:beforeLines="40" w:before="96" w:afterLines="40" w:after="96"/>
              <w:rPr>
                <w:rFonts w:ascii="Arial" w:eastAsia="Arial" w:hAnsi="Arial" w:cs="Arial"/>
                <w:b/>
              </w:rPr>
            </w:pPr>
            <w:r w:rsidRPr="00F8059D">
              <w:rPr>
                <w:rFonts w:ascii="Arial" w:eastAsia="Arial" w:hAnsi="Arial" w:cs="Arial"/>
              </w:rPr>
              <w:t>La Trobe University</w:t>
            </w:r>
            <w:r>
              <w:rPr>
                <w:rFonts w:ascii="Arial" w:eastAsia="Arial" w:hAnsi="Arial" w:cs="Arial"/>
              </w:rPr>
              <w:t xml:space="preserve">, </w:t>
            </w:r>
            <w:r w:rsidRPr="0030610F">
              <w:rPr>
                <w:rFonts w:ascii="Arial" w:eastAsia="Arial" w:hAnsi="Arial" w:cs="Arial"/>
              </w:rPr>
              <w:t>Independent Reviewer, CfC MLE System (June 2020)</w:t>
            </w:r>
          </w:p>
        </w:tc>
        <w:tc>
          <w:tcPr>
            <w:tcW w:w="1544" w:type="pct"/>
          </w:tcPr>
          <w:p w14:paraId="6E346168" w14:textId="1FD298F4" w:rsidR="000507E2" w:rsidRPr="00F12DA7" w:rsidRDefault="008C06BB" w:rsidP="00052088">
            <w:pPr>
              <w:spacing w:beforeLines="40" w:before="96" w:afterLines="40" w:after="96"/>
              <w:rPr>
                <w:rFonts w:ascii="Arial" w:eastAsia="Arial" w:hAnsi="Arial" w:cs="Arial"/>
              </w:rPr>
            </w:pPr>
            <w:r>
              <w:rPr>
                <w:rFonts w:ascii="Arial" w:eastAsia="Arial" w:hAnsi="Arial" w:cs="Arial"/>
              </w:rPr>
              <w:t>16 February</w:t>
            </w:r>
          </w:p>
          <w:p w14:paraId="6A89B562" w14:textId="77777777" w:rsidR="000507E2" w:rsidRPr="00F12DA7" w:rsidRDefault="000507E2" w:rsidP="00052088">
            <w:pPr>
              <w:spacing w:beforeLines="40" w:before="96" w:afterLines="40" w:after="96"/>
              <w:rPr>
                <w:rFonts w:ascii="Arial" w:eastAsia="Arial" w:hAnsi="Arial" w:cs="Arial"/>
              </w:rPr>
            </w:pPr>
          </w:p>
        </w:tc>
      </w:tr>
      <w:tr w:rsidR="000507E2" w:rsidRPr="00F8059D" w14:paraId="4CA3AF13" w14:textId="77777777" w:rsidTr="00DB2FA3">
        <w:tc>
          <w:tcPr>
            <w:tcW w:w="3456" w:type="pct"/>
          </w:tcPr>
          <w:p w14:paraId="6C2DDDEB"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Discussion with CfC Cybersecurity Sector</w:t>
            </w:r>
          </w:p>
          <w:p w14:paraId="36A77A6E" w14:textId="77777777" w:rsidR="000507E2" w:rsidRPr="00F8059D" w:rsidRDefault="000507E2" w:rsidP="009E1C64">
            <w:pPr>
              <w:numPr>
                <w:ilvl w:val="0"/>
                <w:numId w:val="14"/>
              </w:numPr>
              <w:spacing w:beforeLines="40" w:before="96" w:afterLines="40" w:after="96"/>
              <w:rPr>
                <w:rFonts w:ascii="Arial" w:eastAsia="Arial" w:hAnsi="Arial" w:cs="Arial"/>
              </w:rPr>
            </w:pPr>
            <w:r w:rsidRPr="00F8059D">
              <w:rPr>
                <w:rFonts w:ascii="Arial" w:eastAsia="Arial" w:hAnsi="Arial" w:cs="Arial"/>
              </w:rPr>
              <w:t>Kimberly Pobre, Senior Program Officer</w:t>
            </w:r>
          </w:p>
          <w:p w14:paraId="5210A3C1" w14:textId="77777777" w:rsidR="000507E2" w:rsidRPr="00F8059D" w:rsidRDefault="000507E2" w:rsidP="009E1C64">
            <w:pPr>
              <w:numPr>
                <w:ilvl w:val="0"/>
                <w:numId w:val="14"/>
              </w:numPr>
              <w:spacing w:beforeLines="40" w:before="96" w:afterLines="40" w:after="96"/>
              <w:rPr>
                <w:rFonts w:ascii="Arial" w:eastAsia="Arial" w:hAnsi="Arial" w:cs="Arial"/>
              </w:rPr>
            </w:pPr>
            <w:r w:rsidRPr="00F8059D">
              <w:rPr>
                <w:rFonts w:ascii="Arial" w:eastAsia="Arial" w:hAnsi="Arial" w:cs="Arial"/>
              </w:rPr>
              <w:t>Bas Claudio, PO</w:t>
            </w:r>
          </w:p>
          <w:p w14:paraId="6366FC20" w14:textId="77777777" w:rsidR="000507E2" w:rsidRPr="00F8059D" w:rsidRDefault="000507E2" w:rsidP="009E1C64">
            <w:pPr>
              <w:numPr>
                <w:ilvl w:val="0"/>
                <w:numId w:val="14"/>
              </w:numPr>
              <w:spacing w:beforeLines="40" w:before="96" w:afterLines="40" w:after="96"/>
              <w:rPr>
                <w:rFonts w:ascii="Arial" w:eastAsia="Arial" w:hAnsi="Arial" w:cs="Arial"/>
              </w:rPr>
            </w:pPr>
            <w:r w:rsidRPr="00F8059D">
              <w:rPr>
                <w:rFonts w:ascii="Arial" w:eastAsia="Arial" w:hAnsi="Arial" w:cs="Arial"/>
              </w:rPr>
              <w:t xml:space="preserve">Grace </w:t>
            </w:r>
            <w:proofErr w:type="spellStart"/>
            <w:r w:rsidRPr="00F8059D">
              <w:rPr>
                <w:rFonts w:ascii="Arial" w:eastAsia="Arial" w:hAnsi="Arial" w:cs="Arial"/>
              </w:rPr>
              <w:t>Mirandilla</w:t>
            </w:r>
            <w:proofErr w:type="spellEnd"/>
            <w:r w:rsidRPr="00F8059D">
              <w:rPr>
                <w:rFonts w:ascii="Arial" w:eastAsia="Arial" w:hAnsi="Arial" w:cs="Arial"/>
              </w:rPr>
              <w:t>, Consultant, Better Broadband Alliance</w:t>
            </w:r>
          </w:p>
          <w:p w14:paraId="00E34FBD" w14:textId="77777777" w:rsidR="000507E2" w:rsidRPr="00F8059D" w:rsidRDefault="000507E2" w:rsidP="009E1C64">
            <w:pPr>
              <w:numPr>
                <w:ilvl w:val="0"/>
                <w:numId w:val="14"/>
              </w:numPr>
              <w:spacing w:beforeLines="40" w:before="96" w:afterLines="40" w:after="96"/>
              <w:rPr>
                <w:rFonts w:ascii="Arial" w:eastAsia="Arial" w:hAnsi="Arial" w:cs="Arial"/>
              </w:rPr>
            </w:pPr>
            <w:r w:rsidRPr="00F8059D">
              <w:rPr>
                <w:rFonts w:ascii="Arial" w:eastAsia="Arial" w:hAnsi="Arial" w:cs="Arial"/>
              </w:rPr>
              <w:t>Jaime Faustino/Erika Geronimo</w:t>
            </w:r>
          </w:p>
          <w:p w14:paraId="2B76BFA8" w14:textId="77777777" w:rsidR="000507E2" w:rsidRPr="00F8059D" w:rsidRDefault="000507E2" w:rsidP="009E1C64">
            <w:pPr>
              <w:numPr>
                <w:ilvl w:val="0"/>
                <w:numId w:val="14"/>
              </w:numPr>
              <w:spacing w:beforeLines="40" w:before="96" w:afterLines="40" w:after="96"/>
              <w:rPr>
                <w:rFonts w:ascii="Arial" w:eastAsia="Arial" w:hAnsi="Arial" w:cs="Arial"/>
              </w:rPr>
            </w:pPr>
            <w:r w:rsidRPr="00F8059D">
              <w:rPr>
                <w:rFonts w:ascii="Arial" w:eastAsia="Arial" w:hAnsi="Arial" w:cs="Arial"/>
              </w:rPr>
              <w:t>Patricia Taglay/Marikit Castillo</w:t>
            </w:r>
          </w:p>
        </w:tc>
        <w:tc>
          <w:tcPr>
            <w:tcW w:w="1544" w:type="pct"/>
          </w:tcPr>
          <w:p w14:paraId="05A35A24" w14:textId="63062555" w:rsidR="000507E2" w:rsidRPr="00F12DA7" w:rsidRDefault="008C06BB" w:rsidP="00052088">
            <w:pPr>
              <w:spacing w:beforeLines="40" w:before="96" w:afterLines="40" w:after="96"/>
              <w:rPr>
                <w:rFonts w:ascii="Arial" w:eastAsia="Arial" w:hAnsi="Arial" w:cs="Arial"/>
              </w:rPr>
            </w:pPr>
            <w:r>
              <w:rPr>
                <w:rFonts w:ascii="Arial" w:eastAsia="Arial" w:hAnsi="Arial" w:cs="Arial"/>
              </w:rPr>
              <w:t>17 February</w:t>
            </w:r>
          </w:p>
          <w:p w14:paraId="66C5C857" w14:textId="77777777" w:rsidR="000507E2" w:rsidRPr="00F12DA7" w:rsidRDefault="000507E2" w:rsidP="00052088">
            <w:pPr>
              <w:spacing w:beforeLines="40" w:before="96" w:afterLines="40" w:after="96"/>
              <w:rPr>
                <w:rFonts w:ascii="Arial" w:eastAsia="Arial" w:hAnsi="Arial" w:cs="Arial"/>
              </w:rPr>
            </w:pPr>
          </w:p>
        </w:tc>
      </w:tr>
      <w:tr w:rsidR="000507E2" w:rsidRPr="00F8059D" w14:paraId="21E97751" w14:textId="77777777" w:rsidTr="00DB2FA3">
        <w:tc>
          <w:tcPr>
            <w:tcW w:w="3456" w:type="pct"/>
          </w:tcPr>
          <w:p w14:paraId="3E8038A1"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lastRenderedPageBreak/>
              <w:t>Meeting with PSP Member</w:t>
            </w:r>
          </w:p>
          <w:p w14:paraId="58095253" w14:textId="77777777" w:rsidR="000507E2" w:rsidRPr="00F8059D" w:rsidRDefault="000507E2" w:rsidP="009E1C64">
            <w:pPr>
              <w:numPr>
                <w:ilvl w:val="0"/>
                <w:numId w:val="22"/>
              </w:numPr>
              <w:spacing w:beforeLines="40" w:before="96" w:afterLines="40" w:after="96"/>
              <w:rPr>
                <w:rFonts w:ascii="Arial" w:eastAsia="Arial" w:hAnsi="Arial" w:cs="Arial"/>
              </w:rPr>
            </w:pPr>
            <w:r w:rsidRPr="00F8059D">
              <w:rPr>
                <w:rFonts w:ascii="Arial" w:eastAsia="Arial" w:hAnsi="Arial" w:cs="Arial"/>
              </w:rPr>
              <w:t>Paul Hutchcroft</w:t>
            </w:r>
          </w:p>
        </w:tc>
        <w:tc>
          <w:tcPr>
            <w:tcW w:w="1544" w:type="pct"/>
          </w:tcPr>
          <w:p w14:paraId="78A8322F" w14:textId="0854C959" w:rsidR="000507E2" w:rsidRPr="00F12DA7" w:rsidRDefault="008C06BB" w:rsidP="00052088">
            <w:pPr>
              <w:spacing w:beforeLines="40" w:before="96" w:afterLines="40" w:after="96"/>
              <w:rPr>
                <w:rFonts w:ascii="Arial" w:eastAsia="Arial" w:hAnsi="Arial" w:cs="Arial"/>
              </w:rPr>
            </w:pPr>
            <w:r>
              <w:rPr>
                <w:rFonts w:ascii="Arial" w:eastAsia="Arial" w:hAnsi="Arial" w:cs="Arial"/>
              </w:rPr>
              <w:t>18 February</w:t>
            </w:r>
          </w:p>
          <w:p w14:paraId="679A34D3" w14:textId="77777777" w:rsidR="000507E2" w:rsidRPr="00F12DA7" w:rsidRDefault="000507E2" w:rsidP="00052088">
            <w:pPr>
              <w:spacing w:beforeLines="40" w:before="96" w:afterLines="40" w:after="96"/>
              <w:rPr>
                <w:rFonts w:ascii="Arial" w:eastAsia="Arial" w:hAnsi="Arial" w:cs="Arial"/>
              </w:rPr>
            </w:pPr>
          </w:p>
        </w:tc>
      </w:tr>
      <w:tr w:rsidR="000507E2" w:rsidRPr="00F8059D" w14:paraId="0CEDCD07" w14:textId="77777777" w:rsidTr="00DB2FA3">
        <w:tc>
          <w:tcPr>
            <w:tcW w:w="3456" w:type="pct"/>
          </w:tcPr>
          <w:p w14:paraId="14933126"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 xml:space="preserve">Discussion with CfC Inclusive Employment </w:t>
            </w:r>
          </w:p>
          <w:p w14:paraId="6DD146A9"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Regina Pasion, SPO</w:t>
            </w:r>
          </w:p>
          <w:p w14:paraId="1090A2A8"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Bettina Bautista, APO</w:t>
            </w:r>
          </w:p>
          <w:p w14:paraId="17BCB1D1"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DepEd Director 3 Jennifer Lopez, Bureau of Human Resource and Org Development</w:t>
            </w:r>
          </w:p>
          <w:p w14:paraId="3CFE6DE7"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 xml:space="preserve">Krissy </w:t>
            </w:r>
            <w:proofErr w:type="spellStart"/>
            <w:r w:rsidRPr="00F8059D">
              <w:rPr>
                <w:rFonts w:ascii="Arial" w:eastAsia="Arial" w:hAnsi="Arial" w:cs="Arial"/>
              </w:rPr>
              <w:t>Bisda</w:t>
            </w:r>
            <w:proofErr w:type="spellEnd"/>
            <w:r w:rsidRPr="00F8059D">
              <w:rPr>
                <w:rFonts w:ascii="Arial" w:eastAsia="Arial" w:hAnsi="Arial" w:cs="Arial"/>
              </w:rPr>
              <w:t xml:space="preserve">, Consultant </w:t>
            </w:r>
          </w:p>
          <w:p w14:paraId="07CAFBA2"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 xml:space="preserve">Dada </w:t>
            </w:r>
            <w:proofErr w:type="spellStart"/>
            <w:r w:rsidRPr="00F8059D">
              <w:rPr>
                <w:rFonts w:ascii="Arial" w:eastAsia="Arial" w:hAnsi="Arial" w:cs="Arial"/>
              </w:rPr>
              <w:t>Alarkon</w:t>
            </w:r>
            <w:proofErr w:type="spellEnd"/>
            <w:r w:rsidRPr="00F8059D">
              <w:rPr>
                <w:rFonts w:ascii="Arial" w:eastAsia="Arial" w:hAnsi="Arial" w:cs="Arial"/>
              </w:rPr>
              <w:t>, Consultant</w:t>
            </w:r>
          </w:p>
          <w:p w14:paraId="1124189F" w14:textId="77777777" w:rsidR="000507E2" w:rsidRPr="00F8059D" w:rsidRDefault="000507E2" w:rsidP="009E1C64">
            <w:pPr>
              <w:numPr>
                <w:ilvl w:val="0"/>
                <w:numId w:val="24"/>
              </w:numPr>
              <w:spacing w:beforeLines="40" w:before="96" w:afterLines="40" w:after="96"/>
              <w:rPr>
                <w:rFonts w:ascii="Arial" w:eastAsia="Arial" w:hAnsi="Arial" w:cs="Arial"/>
              </w:rPr>
            </w:pPr>
            <w:r w:rsidRPr="00F8059D">
              <w:rPr>
                <w:rFonts w:ascii="Arial" w:eastAsia="Arial" w:hAnsi="Arial" w:cs="Arial"/>
              </w:rPr>
              <w:t>Jaime Faustino/Erika Geronimo</w:t>
            </w:r>
          </w:p>
        </w:tc>
        <w:tc>
          <w:tcPr>
            <w:tcW w:w="1544" w:type="pct"/>
          </w:tcPr>
          <w:p w14:paraId="30D14A07" w14:textId="46E93BC9" w:rsidR="000507E2" w:rsidRPr="00F12DA7" w:rsidRDefault="008C06BB" w:rsidP="00052088">
            <w:pPr>
              <w:spacing w:beforeLines="40" w:before="96" w:afterLines="40" w:after="96"/>
              <w:rPr>
                <w:rFonts w:ascii="Arial" w:eastAsia="Arial" w:hAnsi="Arial" w:cs="Arial"/>
              </w:rPr>
            </w:pPr>
            <w:r>
              <w:rPr>
                <w:rFonts w:ascii="Arial" w:eastAsia="Arial" w:hAnsi="Arial" w:cs="Arial"/>
              </w:rPr>
              <w:t>18 February</w:t>
            </w:r>
          </w:p>
          <w:p w14:paraId="6811C635" w14:textId="77777777" w:rsidR="000507E2" w:rsidRPr="00F12DA7" w:rsidRDefault="000507E2" w:rsidP="00052088">
            <w:pPr>
              <w:spacing w:beforeLines="40" w:before="96" w:afterLines="40" w:after="96"/>
              <w:rPr>
                <w:rFonts w:ascii="Arial" w:eastAsia="Arial" w:hAnsi="Arial" w:cs="Arial"/>
              </w:rPr>
            </w:pPr>
          </w:p>
        </w:tc>
      </w:tr>
      <w:tr w:rsidR="000507E2" w:rsidRPr="00F8059D" w14:paraId="09EF756A" w14:textId="77777777" w:rsidTr="00DB2FA3">
        <w:tc>
          <w:tcPr>
            <w:tcW w:w="3456" w:type="pct"/>
          </w:tcPr>
          <w:p w14:paraId="19DF3CFE"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former Development Counsellor</w:t>
            </w:r>
          </w:p>
          <w:p w14:paraId="24339FA3" w14:textId="77777777" w:rsidR="000507E2" w:rsidRPr="00F8059D" w:rsidRDefault="000507E2" w:rsidP="009E1C64">
            <w:pPr>
              <w:numPr>
                <w:ilvl w:val="0"/>
                <w:numId w:val="16"/>
              </w:numPr>
              <w:spacing w:beforeLines="40" w:before="96" w:afterLines="40" w:after="96"/>
              <w:rPr>
                <w:rFonts w:ascii="Arial" w:eastAsia="Arial" w:hAnsi="Arial" w:cs="Arial"/>
              </w:rPr>
            </w:pPr>
            <w:r w:rsidRPr="00F8059D">
              <w:rPr>
                <w:rFonts w:ascii="Arial" w:eastAsia="Arial" w:hAnsi="Arial" w:cs="Arial"/>
              </w:rPr>
              <w:t>Ben Davey</w:t>
            </w:r>
          </w:p>
        </w:tc>
        <w:tc>
          <w:tcPr>
            <w:tcW w:w="1544" w:type="pct"/>
          </w:tcPr>
          <w:p w14:paraId="6B7FEF01" w14:textId="76712084" w:rsidR="000507E2" w:rsidRPr="00F12DA7" w:rsidRDefault="001E3C3F" w:rsidP="00052088">
            <w:pPr>
              <w:spacing w:beforeLines="40" w:before="96" w:afterLines="40" w:after="96"/>
              <w:rPr>
                <w:rFonts w:ascii="Arial" w:eastAsia="Arial" w:hAnsi="Arial" w:cs="Arial"/>
              </w:rPr>
            </w:pPr>
            <w:sdt>
              <w:sdtPr>
                <w:tag w:val="goog_rdk_0"/>
                <w:id w:val="482735519"/>
              </w:sdtPr>
              <w:sdtContent/>
            </w:sdt>
            <w:r w:rsidR="008C06BB">
              <w:rPr>
                <w:rFonts w:ascii="Arial" w:eastAsia="Arial" w:hAnsi="Arial" w:cs="Arial"/>
              </w:rPr>
              <w:t>18 February</w:t>
            </w:r>
          </w:p>
          <w:p w14:paraId="2600DB72" w14:textId="77777777" w:rsidR="000507E2" w:rsidRPr="00F12DA7" w:rsidRDefault="000507E2" w:rsidP="00052088">
            <w:pPr>
              <w:spacing w:beforeLines="40" w:before="96" w:afterLines="40" w:after="96"/>
              <w:rPr>
                <w:rFonts w:ascii="Arial" w:eastAsia="Arial" w:hAnsi="Arial" w:cs="Arial"/>
              </w:rPr>
            </w:pPr>
          </w:p>
        </w:tc>
      </w:tr>
      <w:tr w:rsidR="000507E2" w:rsidRPr="00F8059D" w14:paraId="62D6BC38" w14:textId="77777777" w:rsidTr="00DB2FA3">
        <w:tc>
          <w:tcPr>
            <w:tcW w:w="3456" w:type="pct"/>
          </w:tcPr>
          <w:p w14:paraId="4278248C" w14:textId="77777777" w:rsidR="000507E2" w:rsidRPr="006677B3" w:rsidRDefault="000507E2" w:rsidP="00052088">
            <w:pPr>
              <w:spacing w:beforeLines="40" w:before="96" w:afterLines="40" w:after="96"/>
              <w:rPr>
                <w:rFonts w:ascii="Arial" w:eastAsia="Arial" w:hAnsi="Arial" w:cs="Arial"/>
              </w:rPr>
            </w:pPr>
            <w:r w:rsidRPr="006677B3">
              <w:rPr>
                <w:rFonts w:ascii="Arial" w:eastAsia="Arial" w:hAnsi="Arial" w:cs="Arial"/>
              </w:rPr>
              <w:t>Meeting with Angela Corcoran</w:t>
            </w:r>
          </w:p>
          <w:p w14:paraId="161EDBD0" w14:textId="77777777" w:rsidR="000507E2" w:rsidRPr="006677B3" w:rsidRDefault="000507E2" w:rsidP="009E1C64">
            <w:pPr>
              <w:numPr>
                <w:ilvl w:val="0"/>
                <w:numId w:val="16"/>
              </w:numPr>
              <w:spacing w:beforeLines="40" w:before="96" w:afterLines="40" w:after="96"/>
              <w:rPr>
                <w:rFonts w:ascii="Arial" w:eastAsia="Arial" w:hAnsi="Arial" w:cs="Arial"/>
                <w:b/>
              </w:rPr>
            </w:pPr>
            <w:r w:rsidRPr="006677B3">
              <w:rPr>
                <w:rFonts w:ascii="Arial" w:eastAsia="Arial" w:hAnsi="Arial" w:cs="Arial"/>
              </w:rPr>
              <w:t>Assistant Secretary for the Southeast Asia Maritime Branch</w:t>
            </w:r>
          </w:p>
        </w:tc>
        <w:tc>
          <w:tcPr>
            <w:tcW w:w="1544" w:type="pct"/>
          </w:tcPr>
          <w:p w14:paraId="38E382F2" w14:textId="15B9C293" w:rsidR="000507E2" w:rsidRPr="00F12DA7" w:rsidRDefault="001E3C3F" w:rsidP="00052088">
            <w:pPr>
              <w:spacing w:beforeLines="40" w:before="96" w:afterLines="40" w:after="96"/>
              <w:rPr>
                <w:rFonts w:ascii="Arial" w:eastAsia="Arial" w:hAnsi="Arial" w:cs="Arial"/>
              </w:rPr>
            </w:pPr>
            <w:sdt>
              <w:sdtPr>
                <w:tag w:val="goog_rdk_1"/>
                <w:id w:val="1875579791"/>
              </w:sdtPr>
              <w:sdtContent/>
            </w:sdt>
            <w:r w:rsidR="008C06BB">
              <w:rPr>
                <w:rFonts w:ascii="Arial" w:eastAsia="Arial" w:hAnsi="Arial" w:cs="Arial"/>
              </w:rPr>
              <w:t>19 February</w:t>
            </w:r>
          </w:p>
          <w:p w14:paraId="0B23433A" w14:textId="77777777" w:rsidR="000507E2" w:rsidRPr="00F12DA7" w:rsidRDefault="000507E2" w:rsidP="00052088">
            <w:pPr>
              <w:spacing w:beforeLines="40" w:before="96" w:afterLines="40" w:after="96"/>
              <w:rPr>
                <w:rFonts w:ascii="Arial" w:eastAsia="Arial" w:hAnsi="Arial" w:cs="Arial"/>
              </w:rPr>
            </w:pPr>
          </w:p>
        </w:tc>
      </w:tr>
      <w:tr w:rsidR="000507E2" w:rsidRPr="00F8059D" w14:paraId="20A2D6C7" w14:textId="77777777" w:rsidTr="00DB2FA3">
        <w:tc>
          <w:tcPr>
            <w:tcW w:w="3456" w:type="pct"/>
          </w:tcPr>
          <w:p w14:paraId="62FF9A5E" w14:textId="77777777" w:rsidR="000507E2" w:rsidRPr="006677B3" w:rsidRDefault="000507E2" w:rsidP="00052088">
            <w:pPr>
              <w:spacing w:beforeLines="40" w:before="96" w:afterLines="40" w:after="96"/>
              <w:rPr>
                <w:rFonts w:ascii="Arial" w:eastAsia="Arial" w:hAnsi="Arial" w:cs="Arial"/>
              </w:rPr>
            </w:pPr>
            <w:r w:rsidRPr="006677B3">
              <w:rPr>
                <w:rFonts w:ascii="Arial" w:eastAsia="Arial" w:hAnsi="Arial" w:cs="Arial"/>
              </w:rPr>
              <w:t>Meeting with Richard Moore</w:t>
            </w:r>
          </w:p>
          <w:p w14:paraId="02D1E2D1" w14:textId="77777777" w:rsidR="000507E2" w:rsidRPr="006677B3" w:rsidRDefault="000507E2" w:rsidP="009E1C64">
            <w:pPr>
              <w:numPr>
                <w:ilvl w:val="0"/>
                <w:numId w:val="16"/>
              </w:numPr>
              <w:spacing w:beforeLines="40" w:before="96" w:afterLines="40" w:after="96"/>
              <w:rPr>
                <w:rFonts w:ascii="Arial" w:eastAsia="Arial" w:hAnsi="Arial" w:cs="Arial"/>
                <w:b/>
              </w:rPr>
            </w:pPr>
            <w:r w:rsidRPr="006677B3">
              <w:rPr>
                <w:rFonts w:ascii="Arial" w:eastAsia="Arial" w:hAnsi="Arial" w:cs="Arial"/>
              </w:rPr>
              <w:t>Evaluator for DFAT/TAF Malaysia and Thailand Reform Partnerships</w:t>
            </w:r>
          </w:p>
        </w:tc>
        <w:tc>
          <w:tcPr>
            <w:tcW w:w="1544" w:type="pct"/>
          </w:tcPr>
          <w:p w14:paraId="48F71729" w14:textId="6DD921C3" w:rsidR="000507E2" w:rsidRPr="00F12DA7" w:rsidRDefault="001E3C3F" w:rsidP="00052088">
            <w:pPr>
              <w:spacing w:beforeLines="40" w:before="96" w:afterLines="40" w:after="96"/>
              <w:rPr>
                <w:rFonts w:ascii="Arial" w:eastAsia="Arial" w:hAnsi="Arial" w:cs="Arial"/>
              </w:rPr>
            </w:pPr>
            <w:sdt>
              <w:sdtPr>
                <w:tag w:val="goog_rdk_1"/>
                <w:id w:val="-1934738646"/>
              </w:sdtPr>
              <w:sdtContent/>
            </w:sdt>
            <w:r w:rsidR="008C06BB">
              <w:rPr>
                <w:rFonts w:ascii="Arial" w:eastAsia="Arial" w:hAnsi="Arial" w:cs="Arial"/>
              </w:rPr>
              <w:t>20 February</w:t>
            </w:r>
          </w:p>
          <w:p w14:paraId="4A405251" w14:textId="77777777" w:rsidR="000507E2" w:rsidRPr="00F12DA7" w:rsidRDefault="000507E2" w:rsidP="00052088">
            <w:pPr>
              <w:spacing w:beforeLines="40" w:before="96" w:afterLines="40" w:after="96"/>
            </w:pPr>
          </w:p>
        </w:tc>
      </w:tr>
      <w:tr w:rsidR="000507E2" w:rsidRPr="00F8059D" w14:paraId="09F37E99" w14:textId="77777777" w:rsidTr="00DB2FA3">
        <w:tc>
          <w:tcPr>
            <w:tcW w:w="3456" w:type="pct"/>
          </w:tcPr>
          <w:p w14:paraId="2216529B"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CfC Partner for Economic and Political setting</w:t>
            </w:r>
          </w:p>
          <w:p w14:paraId="4D6BD4A2" w14:textId="77777777" w:rsidR="000507E2" w:rsidRPr="00F8059D" w:rsidRDefault="000507E2" w:rsidP="009E1C64">
            <w:pPr>
              <w:numPr>
                <w:ilvl w:val="0"/>
                <w:numId w:val="16"/>
              </w:numPr>
              <w:spacing w:beforeLines="40" w:before="96" w:afterLines="40" w:after="96"/>
              <w:rPr>
                <w:rFonts w:ascii="Arial" w:eastAsia="Arial" w:hAnsi="Arial" w:cs="Arial"/>
              </w:rPr>
            </w:pPr>
            <w:r w:rsidRPr="00F8059D">
              <w:rPr>
                <w:rFonts w:ascii="Arial" w:eastAsia="Arial" w:hAnsi="Arial" w:cs="Arial"/>
              </w:rPr>
              <w:t xml:space="preserve">Filomeno Sta. Ana, Coordinator, Actions for Economic Reform </w:t>
            </w:r>
          </w:p>
        </w:tc>
        <w:tc>
          <w:tcPr>
            <w:tcW w:w="1544" w:type="pct"/>
          </w:tcPr>
          <w:p w14:paraId="3CC919E7" w14:textId="421F657F" w:rsidR="000507E2" w:rsidRPr="00F12DA7" w:rsidRDefault="008C06BB" w:rsidP="008C06BB">
            <w:pPr>
              <w:spacing w:beforeLines="40" w:before="96" w:afterLines="40" w:after="96"/>
              <w:rPr>
                <w:rFonts w:ascii="Arial" w:eastAsia="Arial" w:hAnsi="Arial" w:cs="Arial"/>
              </w:rPr>
            </w:pPr>
            <w:r>
              <w:rPr>
                <w:rFonts w:ascii="Arial" w:eastAsia="Arial" w:hAnsi="Arial" w:cs="Arial"/>
              </w:rPr>
              <w:t>22 February</w:t>
            </w:r>
          </w:p>
        </w:tc>
      </w:tr>
      <w:tr w:rsidR="000507E2" w:rsidRPr="00F8059D" w14:paraId="69905770" w14:textId="77777777" w:rsidTr="00DB2FA3">
        <w:tc>
          <w:tcPr>
            <w:tcW w:w="3456" w:type="pct"/>
          </w:tcPr>
          <w:p w14:paraId="5D4C7897"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 xml:space="preserve">Meeting with </w:t>
            </w:r>
            <w:proofErr w:type="spellStart"/>
            <w:r w:rsidRPr="00F8059D">
              <w:rPr>
                <w:rFonts w:ascii="Arial" w:eastAsia="Arial" w:hAnsi="Arial" w:cs="Arial"/>
              </w:rPr>
              <w:t>Usec</w:t>
            </w:r>
            <w:proofErr w:type="spellEnd"/>
            <w:r w:rsidRPr="00F8059D">
              <w:rPr>
                <w:rFonts w:ascii="Arial" w:eastAsia="Arial" w:hAnsi="Arial" w:cs="Arial"/>
              </w:rPr>
              <w:t>. Jonathan Malaya</w:t>
            </w:r>
          </w:p>
          <w:p w14:paraId="59BB1DDC" w14:textId="77777777" w:rsidR="000507E2" w:rsidRPr="00F8059D" w:rsidRDefault="000507E2" w:rsidP="009E1C64">
            <w:pPr>
              <w:numPr>
                <w:ilvl w:val="0"/>
                <w:numId w:val="16"/>
              </w:numPr>
              <w:spacing w:beforeLines="40" w:before="96" w:afterLines="40" w:after="96"/>
              <w:rPr>
                <w:rFonts w:ascii="Arial" w:eastAsia="Arial" w:hAnsi="Arial" w:cs="Arial"/>
              </w:rPr>
            </w:pPr>
            <w:r w:rsidRPr="00F8059D">
              <w:rPr>
                <w:rFonts w:ascii="Arial" w:eastAsia="Arial" w:hAnsi="Arial" w:cs="Arial"/>
              </w:rPr>
              <w:t>Department of Interior and Local Governance</w:t>
            </w:r>
          </w:p>
        </w:tc>
        <w:tc>
          <w:tcPr>
            <w:tcW w:w="1544" w:type="pct"/>
          </w:tcPr>
          <w:p w14:paraId="7A755510" w14:textId="436517C3" w:rsidR="000507E2" w:rsidRPr="00F12DA7" w:rsidRDefault="008C06BB" w:rsidP="00052088">
            <w:pPr>
              <w:spacing w:beforeLines="40" w:before="96" w:afterLines="40" w:after="96"/>
              <w:rPr>
                <w:rFonts w:ascii="Arial" w:eastAsia="Arial" w:hAnsi="Arial" w:cs="Arial"/>
              </w:rPr>
            </w:pPr>
            <w:r>
              <w:rPr>
                <w:rFonts w:ascii="Arial" w:eastAsia="Arial" w:hAnsi="Arial" w:cs="Arial"/>
              </w:rPr>
              <w:t>23 February</w:t>
            </w:r>
          </w:p>
          <w:p w14:paraId="024D4658" w14:textId="77777777" w:rsidR="000507E2" w:rsidRPr="00F12DA7" w:rsidRDefault="000507E2" w:rsidP="00052088">
            <w:pPr>
              <w:spacing w:beforeLines="40" w:before="96" w:afterLines="40" w:after="96"/>
              <w:rPr>
                <w:rFonts w:ascii="Arial" w:eastAsia="Arial" w:hAnsi="Arial" w:cs="Arial"/>
              </w:rPr>
            </w:pPr>
          </w:p>
        </w:tc>
      </w:tr>
      <w:tr w:rsidR="000507E2" w:rsidRPr="00F8059D" w14:paraId="75BC2A4E" w14:textId="77777777" w:rsidTr="00DB2FA3">
        <w:tc>
          <w:tcPr>
            <w:tcW w:w="3456" w:type="pct"/>
          </w:tcPr>
          <w:p w14:paraId="617749BE" w14:textId="77777777" w:rsidR="000507E2" w:rsidRPr="00F8059D" w:rsidRDefault="000507E2" w:rsidP="00052088">
            <w:pPr>
              <w:spacing w:beforeLines="40" w:before="96" w:afterLines="40" w:after="96"/>
              <w:rPr>
                <w:rFonts w:ascii="Arial" w:eastAsia="Arial" w:hAnsi="Arial" w:cs="Arial"/>
              </w:rPr>
            </w:pPr>
            <w:r w:rsidRPr="00F8059D">
              <w:rPr>
                <w:rFonts w:ascii="Arial" w:eastAsia="Arial" w:hAnsi="Arial" w:cs="Arial"/>
              </w:rPr>
              <w:t>Meeting with former DHOM &amp; Development Counsellor</w:t>
            </w:r>
          </w:p>
          <w:p w14:paraId="3854D7A3" w14:textId="77777777" w:rsidR="000507E2" w:rsidRPr="00F8059D" w:rsidRDefault="000507E2" w:rsidP="009E1C64">
            <w:pPr>
              <w:numPr>
                <w:ilvl w:val="0"/>
                <w:numId w:val="16"/>
              </w:numPr>
              <w:spacing w:beforeLines="40" w:before="96" w:afterLines="40" w:after="96"/>
              <w:rPr>
                <w:rFonts w:ascii="Arial" w:eastAsia="Arial" w:hAnsi="Arial" w:cs="Arial"/>
              </w:rPr>
            </w:pPr>
            <w:r w:rsidRPr="00F8059D">
              <w:rPr>
                <w:rFonts w:ascii="Arial" w:eastAsia="Arial" w:hAnsi="Arial" w:cs="Arial"/>
              </w:rPr>
              <w:t>Mat Kimberley, former Deputy Head of Mission</w:t>
            </w:r>
          </w:p>
        </w:tc>
        <w:tc>
          <w:tcPr>
            <w:tcW w:w="1544" w:type="pct"/>
          </w:tcPr>
          <w:p w14:paraId="29E16B59" w14:textId="383B1868" w:rsidR="000507E2" w:rsidRPr="00F12DA7" w:rsidRDefault="008C06BB" w:rsidP="00052088">
            <w:pPr>
              <w:spacing w:beforeLines="40" w:before="96" w:afterLines="40" w:after="96"/>
              <w:rPr>
                <w:rFonts w:ascii="Arial" w:eastAsia="Arial" w:hAnsi="Arial" w:cs="Arial"/>
              </w:rPr>
            </w:pPr>
            <w:r>
              <w:rPr>
                <w:rFonts w:ascii="Arial" w:eastAsia="Arial" w:hAnsi="Arial" w:cs="Arial"/>
              </w:rPr>
              <w:t>24 February</w:t>
            </w:r>
          </w:p>
          <w:p w14:paraId="47DFF4B9" w14:textId="77777777" w:rsidR="000507E2" w:rsidRPr="00F12DA7" w:rsidRDefault="000507E2" w:rsidP="00052088">
            <w:pPr>
              <w:spacing w:beforeLines="40" w:before="96" w:afterLines="40" w:after="96"/>
              <w:rPr>
                <w:rFonts w:ascii="Arial" w:eastAsia="Arial" w:hAnsi="Arial" w:cs="Arial"/>
              </w:rPr>
            </w:pPr>
          </w:p>
        </w:tc>
      </w:tr>
      <w:tr w:rsidR="000507E2" w:rsidRPr="00F8059D" w14:paraId="77474D17" w14:textId="77777777" w:rsidTr="00DB2FA3">
        <w:tc>
          <w:tcPr>
            <w:tcW w:w="3456" w:type="pct"/>
          </w:tcPr>
          <w:p w14:paraId="4EAFEF04" w14:textId="77777777" w:rsidR="000507E2" w:rsidRDefault="000507E2" w:rsidP="00052088">
            <w:pPr>
              <w:spacing w:beforeLines="40" w:before="96" w:afterLines="40" w:after="96"/>
              <w:rPr>
                <w:rFonts w:ascii="Arial" w:eastAsia="Arial" w:hAnsi="Arial" w:cs="Arial"/>
              </w:rPr>
            </w:pPr>
            <w:r w:rsidRPr="00F8059D">
              <w:rPr>
                <w:rFonts w:ascii="Arial" w:eastAsia="Arial" w:hAnsi="Arial" w:cs="Arial"/>
              </w:rPr>
              <w:t xml:space="preserve">Follow-up meeting TAF </w:t>
            </w:r>
            <w:r>
              <w:rPr>
                <w:rFonts w:ascii="Arial" w:eastAsia="Arial" w:hAnsi="Arial" w:cs="Arial"/>
              </w:rPr>
              <w:t>Country Representative</w:t>
            </w:r>
          </w:p>
          <w:p w14:paraId="4E714FE2" w14:textId="77777777" w:rsidR="000507E2" w:rsidRPr="00F8059D" w:rsidRDefault="000507E2" w:rsidP="009E1C64">
            <w:pPr>
              <w:numPr>
                <w:ilvl w:val="0"/>
                <w:numId w:val="16"/>
              </w:numPr>
              <w:spacing w:beforeLines="40" w:before="96" w:afterLines="40" w:after="96"/>
              <w:rPr>
                <w:rFonts w:ascii="Arial" w:eastAsia="Arial" w:hAnsi="Arial" w:cs="Arial"/>
              </w:rPr>
            </w:pPr>
            <w:r w:rsidRPr="008C7147">
              <w:rPr>
                <w:rFonts w:ascii="Arial" w:eastAsia="Arial" w:hAnsi="Arial" w:cs="Arial"/>
              </w:rPr>
              <w:t>Sam Chittick</w:t>
            </w:r>
          </w:p>
        </w:tc>
        <w:tc>
          <w:tcPr>
            <w:tcW w:w="1544" w:type="pct"/>
          </w:tcPr>
          <w:p w14:paraId="6C126C5D" w14:textId="3B437523" w:rsidR="000507E2" w:rsidRPr="00F12DA7" w:rsidRDefault="00566935" w:rsidP="00052088">
            <w:pPr>
              <w:spacing w:beforeLines="40" w:before="96" w:afterLines="40" w:after="96"/>
              <w:rPr>
                <w:rFonts w:ascii="Arial" w:eastAsia="Arial" w:hAnsi="Arial" w:cs="Arial"/>
              </w:rPr>
            </w:pPr>
            <w:r>
              <w:rPr>
                <w:rFonts w:ascii="Arial" w:eastAsia="Arial" w:hAnsi="Arial" w:cs="Arial"/>
              </w:rPr>
              <w:t>24 February</w:t>
            </w:r>
          </w:p>
          <w:p w14:paraId="19D40EC5" w14:textId="77777777" w:rsidR="000507E2" w:rsidRPr="00F12DA7" w:rsidRDefault="000507E2" w:rsidP="00052088">
            <w:pPr>
              <w:spacing w:beforeLines="40" w:before="96" w:afterLines="40" w:after="96"/>
              <w:rPr>
                <w:rFonts w:ascii="Arial" w:eastAsia="Arial" w:hAnsi="Arial" w:cs="Arial"/>
              </w:rPr>
            </w:pPr>
          </w:p>
        </w:tc>
      </w:tr>
      <w:tr w:rsidR="000507E2" w:rsidRPr="00F8059D" w14:paraId="3F44B0B0" w14:textId="77777777" w:rsidTr="00DB2FA3">
        <w:tc>
          <w:tcPr>
            <w:tcW w:w="3456" w:type="pct"/>
          </w:tcPr>
          <w:p w14:paraId="05656E09" w14:textId="77777777" w:rsidR="000507E2" w:rsidRDefault="000507E2" w:rsidP="00052088">
            <w:pPr>
              <w:spacing w:beforeLines="40" w:before="96" w:afterLines="40" w:after="96"/>
              <w:rPr>
                <w:rFonts w:ascii="Arial" w:eastAsia="Arial" w:hAnsi="Arial" w:cs="Arial"/>
              </w:rPr>
            </w:pPr>
            <w:r w:rsidRPr="00F8059D">
              <w:rPr>
                <w:rFonts w:ascii="Arial" w:eastAsia="Arial" w:hAnsi="Arial" w:cs="Arial"/>
              </w:rPr>
              <w:t>Meeting with DFAT Economic Teams</w:t>
            </w:r>
          </w:p>
          <w:p w14:paraId="1F3AFA5B" w14:textId="77777777" w:rsidR="000507E2" w:rsidRPr="00517C28" w:rsidRDefault="000507E2" w:rsidP="009E1C64">
            <w:pPr>
              <w:numPr>
                <w:ilvl w:val="0"/>
                <w:numId w:val="20"/>
              </w:numPr>
              <w:spacing w:beforeLines="40" w:before="96" w:afterLines="40" w:after="96"/>
              <w:rPr>
                <w:rFonts w:ascii="Arial" w:eastAsia="Arial" w:hAnsi="Arial" w:cs="Arial"/>
                <w:b/>
              </w:rPr>
            </w:pPr>
            <w:r w:rsidRPr="00517C28">
              <w:rPr>
                <w:rFonts w:ascii="Arial" w:eastAsia="Arial" w:hAnsi="Arial" w:cs="Arial"/>
              </w:rPr>
              <w:t>Jenni McEwin</w:t>
            </w:r>
          </w:p>
          <w:p w14:paraId="34A3398B" w14:textId="77777777" w:rsidR="000507E2" w:rsidRPr="00517C28" w:rsidRDefault="000507E2" w:rsidP="009E1C64">
            <w:pPr>
              <w:numPr>
                <w:ilvl w:val="0"/>
                <w:numId w:val="20"/>
              </w:numPr>
              <w:spacing w:beforeLines="40" w:before="96" w:afterLines="40" w:after="96"/>
              <w:rPr>
                <w:rFonts w:ascii="Arial" w:eastAsia="Arial" w:hAnsi="Arial" w:cs="Arial"/>
                <w:b/>
              </w:rPr>
            </w:pPr>
            <w:r w:rsidRPr="00517C28">
              <w:rPr>
                <w:rFonts w:ascii="Arial" w:eastAsia="Arial" w:hAnsi="Arial" w:cs="Arial"/>
              </w:rPr>
              <w:t>Jed Sevilla</w:t>
            </w:r>
          </w:p>
          <w:p w14:paraId="74E36415" w14:textId="5C48E61F" w:rsidR="000507E2" w:rsidRPr="00517C28" w:rsidRDefault="000507E2" w:rsidP="009E1C64">
            <w:pPr>
              <w:numPr>
                <w:ilvl w:val="0"/>
                <w:numId w:val="20"/>
              </w:numPr>
              <w:spacing w:beforeLines="40" w:before="96" w:afterLines="40" w:after="96"/>
              <w:rPr>
                <w:rFonts w:ascii="Arial" w:eastAsia="Arial" w:hAnsi="Arial" w:cs="Arial"/>
                <w:b/>
              </w:rPr>
            </w:pPr>
            <w:r w:rsidRPr="00517C28">
              <w:rPr>
                <w:rFonts w:ascii="Arial" w:eastAsia="Arial" w:hAnsi="Arial" w:cs="Arial"/>
              </w:rPr>
              <w:t>J</w:t>
            </w:r>
            <w:r w:rsidR="001A4AB2">
              <w:rPr>
                <w:rFonts w:ascii="Arial" w:eastAsia="Arial" w:hAnsi="Arial" w:cs="Arial"/>
              </w:rPr>
              <w:t>o</w:t>
            </w:r>
            <w:r w:rsidRPr="00517C28">
              <w:rPr>
                <w:rFonts w:ascii="Arial" w:eastAsia="Arial" w:hAnsi="Arial" w:cs="Arial"/>
              </w:rPr>
              <w:t>hn Exequiel</w:t>
            </w:r>
          </w:p>
          <w:p w14:paraId="52836A9F" w14:textId="77777777" w:rsidR="000507E2" w:rsidRPr="00517C28" w:rsidRDefault="000507E2" w:rsidP="009E1C64">
            <w:pPr>
              <w:numPr>
                <w:ilvl w:val="0"/>
                <w:numId w:val="20"/>
              </w:numPr>
              <w:spacing w:beforeLines="40" w:before="96" w:afterLines="40" w:after="96"/>
              <w:rPr>
                <w:rFonts w:ascii="Arial" w:eastAsia="Arial" w:hAnsi="Arial" w:cs="Arial"/>
                <w:b/>
              </w:rPr>
            </w:pPr>
            <w:r w:rsidRPr="00517C28">
              <w:rPr>
                <w:rFonts w:ascii="Arial" w:eastAsia="Arial" w:hAnsi="Arial" w:cs="Arial"/>
              </w:rPr>
              <w:t>Daniel San Jose</w:t>
            </w:r>
          </w:p>
          <w:p w14:paraId="169E2C4F" w14:textId="77777777" w:rsidR="000507E2" w:rsidRPr="00517C28" w:rsidRDefault="000507E2" w:rsidP="009E1C64">
            <w:pPr>
              <w:numPr>
                <w:ilvl w:val="0"/>
                <w:numId w:val="20"/>
              </w:numPr>
              <w:spacing w:beforeLines="40" w:before="96" w:afterLines="40" w:after="96"/>
              <w:rPr>
                <w:rFonts w:ascii="Arial" w:eastAsia="Arial" w:hAnsi="Arial" w:cs="Arial"/>
                <w:b/>
              </w:rPr>
            </w:pPr>
            <w:r w:rsidRPr="00517C28">
              <w:rPr>
                <w:rFonts w:ascii="Arial" w:eastAsia="Arial" w:hAnsi="Arial" w:cs="Arial"/>
              </w:rPr>
              <w:t>Madelaine Valte-De Jesus</w:t>
            </w:r>
          </w:p>
          <w:p w14:paraId="4D167E4F" w14:textId="77777777" w:rsidR="000507E2" w:rsidRPr="00F8059D" w:rsidRDefault="000507E2" w:rsidP="009E1C64">
            <w:pPr>
              <w:numPr>
                <w:ilvl w:val="0"/>
                <w:numId w:val="20"/>
              </w:numPr>
              <w:spacing w:beforeLines="40" w:before="96" w:afterLines="40" w:after="96"/>
              <w:rPr>
                <w:rFonts w:ascii="Arial" w:eastAsia="Arial" w:hAnsi="Arial" w:cs="Arial"/>
              </w:rPr>
            </w:pPr>
            <w:r w:rsidRPr="00517C28">
              <w:rPr>
                <w:rFonts w:ascii="Arial" w:eastAsia="Arial" w:hAnsi="Arial" w:cs="Arial"/>
              </w:rPr>
              <w:t>(Pablo &amp; Tanya to join)</w:t>
            </w:r>
          </w:p>
        </w:tc>
        <w:tc>
          <w:tcPr>
            <w:tcW w:w="1544" w:type="pct"/>
          </w:tcPr>
          <w:p w14:paraId="72F86B99" w14:textId="63E0DE74" w:rsidR="000507E2" w:rsidRPr="00F12DA7" w:rsidRDefault="00566935" w:rsidP="00566935">
            <w:pPr>
              <w:spacing w:beforeLines="40" w:before="96" w:afterLines="40" w:after="96"/>
              <w:rPr>
                <w:rFonts w:ascii="Arial" w:eastAsia="Arial" w:hAnsi="Arial" w:cs="Arial"/>
              </w:rPr>
            </w:pPr>
            <w:r>
              <w:rPr>
                <w:rFonts w:ascii="Arial" w:eastAsia="Arial" w:hAnsi="Arial" w:cs="Arial"/>
              </w:rPr>
              <w:t>25 February</w:t>
            </w:r>
          </w:p>
        </w:tc>
      </w:tr>
      <w:tr w:rsidR="000507E2" w:rsidRPr="00F8059D" w14:paraId="3363C77D" w14:textId="77777777" w:rsidTr="00DB2FA3">
        <w:tc>
          <w:tcPr>
            <w:tcW w:w="3456" w:type="pct"/>
          </w:tcPr>
          <w:p w14:paraId="493B1D30" w14:textId="77777777" w:rsidR="000507E2" w:rsidRPr="00BD01FC" w:rsidRDefault="000507E2" w:rsidP="00052088">
            <w:pPr>
              <w:spacing w:beforeLines="40" w:before="96" w:afterLines="40" w:after="96"/>
              <w:rPr>
                <w:rFonts w:ascii="Arial" w:eastAsia="Arial" w:hAnsi="Arial" w:cs="Arial"/>
              </w:rPr>
            </w:pPr>
            <w:r w:rsidRPr="00BD01FC">
              <w:rPr>
                <w:rFonts w:ascii="Arial" w:eastAsia="Arial" w:hAnsi="Arial" w:cs="Arial"/>
              </w:rPr>
              <w:t>Interim Review Note submitted</w:t>
            </w:r>
          </w:p>
        </w:tc>
        <w:tc>
          <w:tcPr>
            <w:tcW w:w="1544" w:type="pct"/>
          </w:tcPr>
          <w:p w14:paraId="7BDB9EB0" w14:textId="502F5460" w:rsidR="000507E2" w:rsidRPr="00BD01FC" w:rsidRDefault="00566935" w:rsidP="00566935">
            <w:pPr>
              <w:spacing w:beforeLines="40" w:before="96" w:afterLines="40" w:after="96"/>
              <w:rPr>
                <w:rFonts w:ascii="Arial" w:eastAsia="Arial" w:hAnsi="Arial" w:cs="Arial"/>
              </w:rPr>
            </w:pPr>
            <w:r w:rsidRPr="00BD01FC">
              <w:rPr>
                <w:rFonts w:ascii="Arial" w:eastAsia="Arial" w:hAnsi="Arial" w:cs="Arial"/>
              </w:rPr>
              <w:t>4 March</w:t>
            </w:r>
          </w:p>
        </w:tc>
      </w:tr>
      <w:tr w:rsidR="000507E2" w:rsidRPr="00F8059D" w14:paraId="733C47D7" w14:textId="77777777" w:rsidTr="00DB2FA3">
        <w:tc>
          <w:tcPr>
            <w:tcW w:w="3456" w:type="pct"/>
          </w:tcPr>
          <w:p w14:paraId="15E8E280" w14:textId="67798485" w:rsidR="000507E2" w:rsidRPr="00BD01FC" w:rsidRDefault="000507E2" w:rsidP="00E919C2">
            <w:pPr>
              <w:spacing w:beforeLines="40" w:before="96" w:afterLines="40" w:after="96"/>
              <w:rPr>
                <w:rFonts w:ascii="Arial" w:eastAsia="Arial" w:hAnsi="Arial" w:cs="Arial"/>
              </w:rPr>
            </w:pPr>
            <w:r w:rsidRPr="00BD01FC">
              <w:rPr>
                <w:rFonts w:ascii="Arial" w:eastAsia="Arial" w:hAnsi="Arial" w:cs="Arial"/>
              </w:rPr>
              <w:t xml:space="preserve">Debriefing with DFAT </w:t>
            </w:r>
          </w:p>
        </w:tc>
        <w:tc>
          <w:tcPr>
            <w:tcW w:w="1544" w:type="pct"/>
          </w:tcPr>
          <w:p w14:paraId="2246050B" w14:textId="16D646A2" w:rsidR="000507E2" w:rsidRPr="00BD01FC" w:rsidRDefault="00566935" w:rsidP="00566935">
            <w:pPr>
              <w:spacing w:beforeLines="40" w:before="96" w:afterLines="40" w:after="96"/>
              <w:rPr>
                <w:rFonts w:ascii="Arial" w:eastAsia="Arial" w:hAnsi="Arial" w:cs="Arial"/>
              </w:rPr>
            </w:pPr>
            <w:r w:rsidRPr="00BD01FC">
              <w:rPr>
                <w:rFonts w:ascii="Arial" w:eastAsia="Arial" w:hAnsi="Arial" w:cs="Arial"/>
              </w:rPr>
              <w:t>10 March</w:t>
            </w:r>
          </w:p>
        </w:tc>
      </w:tr>
      <w:tr w:rsidR="000507E2" w14:paraId="511A6959" w14:textId="77777777" w:rsidTr="00DB2FA3">
        <w:tc>
          <w:tcPr>
            <w:tcW w:w="3456" w:type="pct"/>
          </w:tcPr>
          <w:p w14:paraId="6A9D02EE" w14:textId="77777777" w:rsidR="000507E2" w:rsidRPr="00BD01FC" w:rsidRDefault="000507E2" w:rsidP="00052088">
            <w:pPr>
              <w:spacing w:beforeLines="40" w:before="96" w:afterLines="40" w:after="96"/>
              <w:rPr>
                <w:rFonts w:ascii="Arial" w:eastAsia="Arial" w:hAnsi="Arial" w:cs="Arial"/>
              </w:rPr>
            </w:pPr>
            <w:r w:rsidRPr="00BD01FC">
              <w:rPr>
                <w:rFonts w:ascii="Arial" w:eastAsia="Arial" w:hAnsi="Arial" w:cs="Arial"/>
              </w:rPr>
              <w:lastRenderedPageBreak/>
              <w:t>DFAT-TAF Joint Debriefing</w:t>
            </w:r>
          </w:p>
          <w:p w14:paraId="2486602B" w14:textId="77777777" w:rsidR="000507E2" w:rsidRPr="00BD01FC"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b/>
              </w:rPr>
            </w:pPr>
            <w:r w:rsidRPr="00BD01FC">
              <w:rPr>
                <w:rFonts w:ascii="Arial" w:eastAsia="Arial" w:hAnsi="Arial" w:cs="Arial"/>
              </w:rPr>
              <w:t>JSC</w:t>
            </w:r>
          </w:p>
          <w:p w14:paraId="52242730" w14:textId="77777777" w:rsidR="000507E2" w:rsidRPr="00BD01FC" w:rsidRDefault="000507E2" w:rsidP="009E1C64">
            <w:pPr>
              <w:numPr>
                <w:ilvl w:val="0"/>
                <w:numId w:val="20"/>
              </w:numPr>
              <w:pBdr>
                <w:top w:val="nil"/>
                <w:left w:val="nil"/>
                <w:bottom w:val="nil"/>
                <w:right w:val="nil"/>
                <w:between w:val="nil"/>
              </w:pBdr>
              <w:spacing w:beforeLines="40" w:before="96" w:afterLines="40" w:after="96"/>
              <w:rPr>
                <w:rFonts w:ascii="Arial" w:eastAsia="Arial" w:hAnsi="Arial" w:cs="Arial"/>
              </w:rPr>
            </w:pPr>
            <w:r w:rsidRPr="00BD01FC">
              <w:rPr>
                <w:rFonts w:ascii="Arial" w:eastAsia="Arial" w:hAnsi="Arial" w:cs="Arial"/>
              </w:rPr>
              <w:t>Joint PMT</w:t>
            </w:r>
          </w:p>
        </w:tc>
        <w:tc>
          <w:tcPr>
            <w:tcW w:w="1544" w:type="pct"/>
          </w:tcPr>
          <w:p w14:paraId="500046E9" w14:textId="197E5918" w:rsidR="000507E2" w:rsidRPr="00BD01FC" w:rsidRDefault="00566935" w:rsidP="00052088">
            <w:pPr>
              <w:spacing w:beforeLines="40" w:before="96" w:afterLines="40" w:after="96"/>
              <w:rPr>
                <w:rFonts w:ascii="Arial" w:eastAsia="Arial" w:hAnsi="Arial" w:cs="Arial"/>
              </w:rPr>
            </w:pPr>
            <w:r w:rsidRPr="00BD01FC">
              <w:rPr>
                <w:rFonts w:ascii="Arial" w:eastAsia="Arial" w:hAnsi="Arial" w:cs="Arial"/>
              </w:rPr>
              <w:t>12 March</w:t>
            </w:r>
          </w:p>
          <w:p w14:paraId="35AD36C1" w14:textId="77777777" w:rsidR="000507E2" w:rsidRPr="00BD01FC" w:rsidRDefault="000507E2" w:rsidP="00052088">
            <w:pPr>
              <w:spacing w:beforeLines="40" w:before="96" w:afterLines="40" w:after="96"/>
              <w:rPr>
                <w:rFonts w:ascii="Arial" w:eastAsia="Arial" w:hAnsi="Arial" w:cs="Arial"/>
              </w:rPr>
            </w:pPr>
          </w:p>
        </w:tc>
      </w:tr>
      <w:tr w:rsidR="001B5283" w:rsidRPr="00F8059D" w14:paraId="63399F5E" w14:textId="77777777" w:rsidTr="00DB2FA3">
        <w:tc>
          <w:tcPr>
            <w:tcW w:w="3456" w:type="pct"/>
          </w:tcPr>
          <w:p w14:paraId="778F40E5" w14:textId="7550573B" w:rsidR="001B5283" w:rsidRPr="00BD01FC" w:rsidRDefault="001B5283" w:rsidP="001B5283">
            <w:pPr>
              <w:spacing w:beforeLines="40" w:before="96" w:afterLines="40" w:after="96"/>
              <w:rPr>
                <w:rFonts w:ascii="Arial" w:eastAsia="Arial" w:hAnsi="Arial" w:cs="Arial"/>
              </w:rPr>
            </w:pPr>
            <w:r w:rsidRPr="00BD01FC">
              <w:rPr>
                <w:rFonts w:ascii="Arial" w:eastAsia="Arial" w:hAnsi="Arial" w:cs="Arial"/>
              </w:rPr>
              <w:t>Draft Review Report submitted</w:t>
            </w:r>
          </w:p>
        </w:tc>
        <w:tc>
          <w:tcPr>
            <w:tcW w:w="1544" w:type="pct"/>
          </w:tcPr>
          <w:p w14:paraId="4DB99298" w14:textId="27642A2F" w:rsidR="001B5283" w:rsidRPr="00BD01FC" w:rsidRDefault="006F3ADD" w:rsidP="00C15518">
            <w:pPr>
              <w:spacing w:beforeLines="40" w:before="96" w:afterLines="40" w:after="96"/>
              <w:rPr>
                <w:rFonts w:ascii="Arial" w:eastAsia="Arial" w:hAnsi="Arial" w:cs="Arial"/>
              </w:rPr>
            </w:pPr>
            <w:r w:rsidRPr="00BD01FC">
              <w:rPr>
                <w:rFonts w:ascii="Arial" w:eastAsia="Arial" w:hAnsi="Arial" w:cs="Arial"/>
              </w:rPr>
              <w:t>30 March</w:t>
            </w:r>
          </w:p>
        </w:tc>
      </w:tr>
      <w:tr w:rsidR="00BD01FC" w:rsidRPr="00F12DA7" w14:paraId="1E987D1D" w14:textId="77777777" w:rsidTr="00DB2FA3">
        <w:tc>
          <w:tcPr>
            <w:tcW w:w="3456" w:type="pct"/>
          </w:tcPr>
          <w:p w14:paraId="19E3646E" w14:textId="0F5E9430" w:rsidR="00BD01FC" w:rsidRPr="00BD01FC" w:rsidRDefault="00BD01FC" w:rsidP="00BD01FC">
            <w:pPr>
              <w:spacing w:beforeLines="40" w:before="96" w:afterLines="40" w:after="96"/>
              <w:rPr>
                <w:rFonts w:ascii="Arial" w:eastAsia="Arial" w:hAnsi="Arial" w:cs="Arial"/>
              </w:rPr>
            </w:pPr>
            <w:r w:rsidRPr="00BD01FC">
              <w:rPr>
                <w:rFonts w:ascii="Arial" w:eastAsia="Arial" w:hAnsi="Arial" w:cs="Arial"/>
              </w:rPr>
              <w:t xml:space="preserve">Follow-up discussions with Post </w:t>
            </w:r>
          </w:p>
        </w:tc>
        <w:tc>
          <w:tcPr>
            <w:tcW w:w="1544" w:type="pct"/>
          </w:tcPr>
          <w:p w14:paraId="4390A1B5" w14:textId="4FF63399" w:rsidR="00BD01FC" w:rsidRPr="00BD01FC" w:rsidRDefault="00BD01FC" w:rsidP="00C15518">
            <w:pPr>
              <w:spacing w:beforeLines="40" w:before="96" w:afterLines="40" w:after="96"/>
              <w:rPr>
                <w:rFonts w:ascii="Arial" w:eastAsia="Arial" w:hAnsi="Arial" w:cs="Arial"/>
              </w:rPr>
            </w:pPr>
            <w:r w:rsidRPr="00BD01FC">
              <w:rPr>
                <w:rFonts w:ascii="Arial" w:eastAsia="Arial" w:hAnsi="Arial" w:cs="Arial"/>
              </w:rPr>
              <w:t>6 April</w:t>
            </w:r>
          </w:p>
        </w:tc>
      </w:tr>
      <w:tr w:rsidR="00474C9A" w:rsidRPr="00F8059D" w14:paraId="20F16CF8" w14:textId="77777777" w:rsidTr="00DB2FA3">
        <w:tc>
          <w:tcPr>
            <w:tcW w:w="3456" w:type="pct"/>
          </w:tcPr>
          <w:p w14:paraId="460FCF8D" w14:textId="223FB73D" w:rsidR="00474C9A" w:rsidRPr="00BD01FC" w:rsidRDefault="00474C9A" w:rsidP="00C15518">
            <w:pPr>
              <w:spacing w:beforeLines="40" w:before="96" w:afterLines="40" w:after="96"/>
              <w:rPr>
                <w:rFonts w:ascii="Arial" w:eastAsia="Arial" w:hAnsi="Arial" w:cs="Arial"/>
              </w:rPr>
            </w:pPr>
            <w:r w:rsidRPr="00BD01FC">
              <w:rPr>
                <w:rFonts w:ascii="Arial" w:eastAsia="Arial" w:hAnsi="Arial" w:cs="Arial"/>
              </w:rPr>
              <w:t>Feedback on draft received</w:t>
            </w:r>
          </w:p>
        </w:tc>
        <w:tc>
          <w:tcPr>
            <w:tcW w:w="1544" w:type="pct"/>
          </w:tcPr>
          <w:p w14:paraId="679A2E5C" w14:textId="62E56C4B" w:rsidR="00474C9A" w:rsidRPr="00BD01FC" w:rsidRDefault="001669D6" w:rsidP="00474C9A">
            <w:pPr>
              <w:spacing w:beforeLines="40" w:before="96" w:afterLines="40" w:after="96"/>
              <w:rPr>
                <w:rFonts w:ascii="Arial" w:eastAsia="Arial" w:hAnsi="Arial" w:cs="Arial"/>
              </w:rPr>
            </w:pPr>
            <w:r w:rsidRPr="00BD01FC">
              <w:rPr>
                <w:rFonts w:ascii="Arial" w:eastAsia="Arial" w:hAnsi="Arial" w:cs="Arial"/>
              </w:rPr>
              <w:t>16</w:t>
            </w:r>
            <w:r w:rsidR="00474C9A" w:rsidRPr="00BD01FC">
              <w:rPr>
                <w:rFonts w:ascii="Arial" w:eastAsia="Arial" w:hAnsi="Arial" w:cs="Arial"/>
              </w:rPr>
              <w:t xml:space="preserve"> April</w:t>
            </w:r>
          </w:p>
        </w:tc>
      </w:tr>
      <w:tr w:rsidR="00BD01FC" w:rsidRPr="00F12DA7" w14:paraId="7AB54320" w14:textId="77777777" w:rsidTr="00DB2FA3">
        <w:tc>
          <w:tcPr>
            <w:tcW w:w="3456" w:type="pct"/>
          </w:tcPr>
          <w:p w14:paraId="2B32DF0D" w14:textId="77777777" w:rsidR="00BD01FC" w:rsidRPr="00BD01FC" w:rsidRDefault="00BD01FC" w:rsidP="00C15518">
            <w:pPr>
              <w:spacing w:beforeLines="40" w:before="96" w:afterLines="40" w:after="96"/>
              <w:rPr>
                <w:rFonts w:ascii="Arial" w:eastAsia="Arial" w:hAnsi="Arial" w:cs="Arial"/>
              </w:rPr>
            </w:pPr>
            <w:r w:rsidRPr="00BD01FC">
              <w:rPr>
                <w:rFonts w:ascii="Arial" w:eastAsia="Arial" w:hAnsi="Arial" w:cs="Arial"/>
              </w:rPr>
              <w:t xml:space="preserve">Follow-up discussions with Post </w:t>
            </w:r>
          </w:p>
        </w:tc>
        <w:tc>
          <w:tcPr>
            <w:tcW w:w="1544" w:type="pct"/>
          </w:tcPr>
          <w:p w14:paraId="59A3C479" w14:textId="3A8B67D6" w:rsidR="00BD01FC" w:rsidRPr="00BD01FC" w:rsidRDefault="00BD01FC" w:rsidP="00C15518">
            <w:pPr>
              <w:spacing w:beforeLines="40" w:before="96" w:afterLines="40" w:after="96"/>
              <w:rPr>
                <w:rFonts w:ascii="Arial" w:eastAsia="Arial" w:hAnsi="Arial" w:cs="Arial"/>
              </w:rPr>
            </w:pPr>
            <w:r w:rsidRPr="00BD01FC">
              <w:rPr>
                <w:rFonts w:ascii="Arial" w:eastAsia="Arial" w:hAnsi="Arial" w:cs="Arial"/>
              </w:rPr>
              <w:t>19 April</w:t>
            </w:r>
          </w:p>
        </w:tc>
      </w:tr>
      <w:tr w:rsidR="00474C9A" w:rsidRPr="00F8059D" w14:paraId="6319C147" w14:textId="77777777" w:rsidTr="00DB2FA3">
        <w:tc>
          <w:tcPr>
            <w:tcW w:w="3456" w:type="pct"/>
          </w:tcPr>
          <w:p w14:paraId="2B1559E2" w14:textId="62203DF5" w:rsidR="00474C9A" w:rsidRPr="00BD01FC" w:rsidRDefault="00474C9A" w:rsidP="001B5283">
            <w:pPr>
              <w:spacing w:beforeLines="40" w:before="96" w:afterLines="40" w:after="96"/>
              <w:rPr>
                <w:rFonts w:ascii="Arial" w:eastAsia="Arial" w:hAnsi="Arial" w:cs="Arial"/>
              </w:rPr>
            </w:pPr>
            <w:r w:rsidRPr="00BD01FC">
              <w:rPr>
                <w:rFonts w:ascii="Arial" w:eastAsia="Arial" w:hAnsi="Arial" w:cs="Arial"/>
              </w:rPr>
              <w:t>F</w:t>
            </w:r>
            <w:r w:rsidR="00CE1A98" w:rsidRPr="00BD01FC">
              <w:rPr>
                <w:rFonts w:ascii="Arial" w:eastAsia="Arial" w:hAnsi="Arial" w:cs="Arial"/>
              </w:rPr>
              <w:t>inal</w:t>
            </w:r>
            <w:r w:rsidRPr="00BD01FC">
              <w:rPr>
                <w:rFonts w:ascii="Arial" w:eastAsia="Arial" w:hAnsi="Arial" w:cs="Arial"/>
              </w:rPr>
              <w:t xml:space="preserve"> Review Report submitted</w:t>
            </w:r>
          </w:p>
        </w:tc>
        <w:tc>
          <w:tcPr>
            <w:tcW w:w="1544" w:type="pct"/>
          </w:tcPr>
          <w:p w14:paraId="6D25ED9E" w14:textId="531C59EB" w:rsidR="00474C9A" w:rsidRPr="00BD01FC" w:rsidRDefault="00474C9A" w:rsidP="00C15518">
            <w:pPr>
              <w:spacing w:beforeLines="40" w:before="96" w:afterLines="40" w:after="96"/>
              <w:rPr>
                <w:rFonts w:ascii="Arial" w:eastAsia="Arial" w:hAnsi="Arial" w:cs="Arial"/>
              </w:rPr>
            </w:pPr>
            <w:r w:rsidRPr="00BD01FC">
              <w:rPr>
                <w:rFonts w:ascii="Arial" w:eastAsia="Arial" w:hAnsi="Arial" w:cs="Arial"/>
              </w:rPr>
              <w:t>21 April</w:t>
            </w:r>
          </w:p>
        </w:tc>
      </w:tr>
    </w:tbl>
    <w:p w14:paraId="563323DE" w14:textId="77777777" w:rsidR="00CE0AB1" w:rsidRDefault="00CE0AB1" w:rsidP="00F90625">
      <w:pPr>
        <w:spacing w:after="0"/>
        <w:sectPr w:rsidR="00CE0AB1" w:rsidSect="00731303">
          <w:headerReference w:type="default" r:id="rId24"/>
          <w:pgSz w:w="11906" w:h="16838"/>
          <w:pgMar w:top="1440" w:right="1440" w:bottom="1440" w:left="1440" w:header="709" w:footer="709" w:gutter="0"/>
          <w:cols w:space="708"/>
          <w:docGrid w:linePitch="360"/>
        </w:sectPr>
      </w:pPr>
    </w:p>
    <w:p w14:paraId="605097C7" w14:textId="0954580A" w:rsidR="00CE0AB1" w:rsidRPr="00A606AF" w:rsidRDefault="00CE0AB1" w:rsidP="00CE0AB1">
      <w:pPr>
        <w:keepNext/>
        <w:spacing w:line="240" w:lineRule="auto"/>
        <w:jc w:val="center"/>
        <w:rPr>
          <w:rFonts w:ascii="Segoe UI Light" w:hAnsi="Segoe UI Light"/>
          <w:color w:val="000099"/>
          <w:sz w:val="32"/>
        </w:rPr>
      </w:pPr>
      <w:bookmarkStart w:id="76" w:name="ax5"/>
      <w:bookmarkEnd w:id="76"/>
      <w:r w:rsidRPr="00D56E8D">
        <w:rPr>
          <w:rFonts w:ascii="Segoe UI Light" w:hAnsi="Segoe UI Light"/>
          <w:color w:val="000099"/>
          <w:sz w:val="32"/>
        </w:rPr>
        <w:lastRenderedPageBreak/>
        <w:t xml:space="preserve">Annex </w:t>
      </w:r>
      <w:r w:rsidR="00C15518">
        <w:rPr>
          <w:rFonts w:ascii="Segoe UI Light" w:hAnsi="Segoe UI Light"/>
          <w:color w:val="000099"/>
          <w:sz w:val="32"/>
        </w:rPr>
        <w:t>4</w:t>
      </w:r>
    </w:p>
    <w:p w14:paraId="0EDBA7A7" w14:textId="52ACC620" w:rsidR="00CE0AB1" w:rsidRPr="00250EB8" w:rsidRDefault="00CE0AB1" w:rsidP="00CE0AB1">
      <w:pPr>
        <w:keepNext/>
        <w:jc w:val="center"/>
        <w:rPr>
          <w:rFonts w:ascii="Segoe UI Light" w:hAnsi="Segoe UI Light"/>
          <w:color w:val="000099"/>
          <w:sz w:val="32"/>
        </w:rPr>
      </w:pPr>
      <w:r>
        <w:rPr>
          <w:rFonts w:ascii="Segoe UI Light" w:hAnsi="Segoe UI Light"/>
          <w:color w:val="000099"/>
          <w:sz w:val="32"/>
        </w:rPr>
        <w:t>Terms of Reference</w:t>
      </w:r>
    </w:p>
    <w:p w14:paraId="14D8A70A" w14:textId="77777777" w:rsidR="00D32BCA" w:rsidRPr="00541A4A" w:rsidRDefault="00D32BCA" w:rsidP="00D32BCA">
      <w:pPr>
        <w:pStyle w:val="AbtScheduleHeadingText"/>
        <w:numPr>
          <w:ilvl w:val="0"/>
          <w:numId w:val="0"/>
        </w:numPr>
        <w:spacing w:before="0" w:after="0"/>
        <w:ind w:left="360"/>
        <w:rPr>
          <w:sz w:val="16"/>
          <w:szCs w:val="10"/>
        </w:rPr>
      </w:pPr>
    </w:p>
    <w:tbl>
      <w:tblPr>
        <w:tblStyle w:val="TableGrid"/>
        <w:tblW w:w="5000" w:type="pct"/>
        <w:tblLook w:val="04A0" w:firstRow="1" w:lastRow="0" w:firstColumn="1" w:lastColumn="0" w:noHBand="0" w:noVBand="1"/>
      </w:tblPr>
      <w:tblGrid>
        <w:gridCol w:w="1980"/>
        <w:gridCol w:w="7036"/>
      </w:tblGrid>
      <w:tr w:rsidR="00D32BCA" w14:paraId="69DA70A3" w14:textId="77777777" w:rsidTr="00D32BCA">
        <w:tc>
          <w:tcPr>
            <w:tcW w:w="1098" w:type="pct"/>
          </w:tcPr>
          <w:p w14:paraId="568CDE42" w14:textId="77777777" w:rsidR="00D32BCA" w:rsidRPr="00DD7A60" w:rsidRDefault="00D32BCA" w:rsidP="00052088">
            <w:pPr>
              <w:pStyle w:val="StyleguidetextAbtContract"/>
              <w:spacing w:before="120" w:after="120" w:line="240" w:lineRule="auto"/>
              <w:rPr>
                <w:rFonts w:cstheme="minorHAnsi"/>
                <w:b/>
                <w:bCs/>
              </w:rPr>
            </w:pPr>
            <w:r w:rsidRPr="00DD7A60">
              <w:rPr>
                <w:rFonts w:cstheme="minorHAnsi"/>
                <w:b/>
                <w:bCs/>
              </w:rPr>
              <w:t>Position Title:</w:t>
            </w:r>
          </w:p>
        </w:tc>
        <w:tc>
          <w:tcPr>
            <w:tcW w:w="3902" w:type="pct"/>
          </w:tcPr>
          <w:p w14:paraId="75376995" w14:textId="77777777" w:rsidR="00D32BCA" w:rsidRDefault="00D32BCA" w:rsidP="00052088">
            <w:pPr>
              <w:pStyle w:val="StyleguidetextAbtContract"/>
              <w:spacing w:before="120" w:after="120" w:line="240" w:lineRule="auto"/>
              <w:rPr>
                <w:rFonts w:cstheme="minorHAnsi"/>
              </w:rPr>
            </w:pPr>
            <w:r w:rsidRPr="00455DC1">
              <w:rPr>
                <w:noProof/>
                <w:lang w:val="en-US"/>
              </w:rPr>
              <w:t>Independent Progress Review</w:t>
            </w:r>
            <w:r>
              <w:rPr>
                <w:noProof/>
                <w:lang w:val="en-US"/>
              </w:rPr>
              <w:t xml:space="preserve">er for </w:t>
            </w:r>
            <w:r w:rsidRPr="00455DC1">
              <w:rPr>
                <w:noProof/>
                <w:lang w:val="en-US"/>
              </w:rPr>
              <w:t>Coalitions for Change Program Phase 2</w:t>
            </w:r>
          </w:p>
        </w:tc>
      </w:tr>
      <w:tr w:rsidR="00D32BCA" w14:paraId="41E55003" w14:textId="77777777" w:rsidTr="00D32BCA">
        <w:tc>
          <w:tcPr>
            <w:tcW w:w="1098" w:type="pct"/>
          </w:tcPr>
          <w:p w14:paraId="7C2012A0" w14:textId="77777777" w:rsidR="00D32BCA" w:rsidRDefault="00D32BCA" w:rsidP="00052088">
            <w:pPr>
              <w:pStyle w:val="StyleguidetextAbtContract"/>
              <w:spacing w:before="120" w:after="120" w:line="240" w:lineRule="auto"/>
              <w:rPr>
                <w:rFonts w:cstheme="minorHAnsi"/>
                <w:b/>
                <w:bCs/>
              </w:rPr>
            </w:pPr>
            <w:r>
              <w:rPr>
                <w:rFonts w:cstheme="minorHAnsi"/>
                <w:b/>
                <w:bCs/>
              </w:rPr>
              <w:t>Program Overview</w:t>
            </w:r>
          </w:p>
        </w:tc>
        <w:tc>
          <w:tcPr>
            <w:tcW w:w="3902" w:type="pct"/>
          </w:tcPr>
          <w:p w14:paraId="7577762A" w14:textId="10599564" w:rsidR="00D32BCA" w:rsidRPr="00D17556" w:rsidRDefault="00D32BCA" w:rsidP="00052088">
            <w:pPr>
              <w:spacing w:after="160" w:line="256" w:lineRule="auto"/>
              <w:rPr>
                <w:rFonts w:cstheme="minorHAnsi"/>
              </w:rPr>
            </w:pPr>
            <w:r w:rsidRPr="00D17556">
              <w:rPr>
                <w:rFonts w:cstheme="minorHAnsi"/>
              </w:rPr>
              <w:t xml:space="preserve">The Coalitions for Change Program Phase 2 (CfC) is a direct aid grant to The Asia Foundation (TAF) to collaborate with Philippine partners and organizations who advocate for policy reforms that aim to strengthen institutions and contribute to inclusive economic growth and social development. The design of CfC is for AUD24 million covering 6 years. The initial agreement is for AUD16 million to be implemented for 4 years from 2018 to 2022 with an option to extend for 2 more years from 2022-2024 subject to favourable assessment of the initial 4-year implementation. CfC supports policy makers and reform champions from government, civil society, academic community and the private sector in pursuing technically sound and politically possible reforms. CfC builds on the gains and lessons from Phase 1 under the </w:t>
            </w:r>
            <w:r w:rsidRPr="00D17556">
              <w:rPr>
                <w:rFonts w:cstheme="minorHAnsi"/>
                <w:i/>
              </w:rPr>
              <w:t>Australia-Asia Foundation Partnership</w:t>
            </w:r>
            <w:r w:rsidRPr="00D17556">
              <w:rPr>
                <w:rFonts w:cstheme="minorHAnsi"/>
              </w:rPr>
              <w:t xml:space="preserve"> </w:t>
            </w:r>
            <w:r w:rsidRPr="00D17556">
              <w:rPr>
                <w:rFonts w:cstheme="minorHAnsi"/>
                <w:i/>
              </w:rPr>
              <w:t>in the Philippines</w:t>
            </w:r>
            <w:r w:rsidRPr="00D17556">
              <w:rPr>
                <w:rFonts w:cstheme="minorHAnsi"/>
              </w:rPr>
              <w:t xml:space="preserve"> (AUD 42 million; 2011-18). CfC has a new, albeit small, component which aims to identify and develop the skills and knowledge of reform leaders and champions who could push for their own reforms or work with CfC. CfC contributes to Australia’s development cooperation objective of building stronger institutions for transparent and accountable governance in the Philippines.</w:t>
            </w:r>
            <w:r w:rsidR="00167A92">
              <w:rPr>
                <w:rFonts w:cstheme="minorHAnsi"/>
              </w:rPr>
              <w:t xml:space="preserve"> </w:t>
            </w:r>
            <w:r w:rsidRPr="00D17556">
              <w:rPr>
                <w:rFonts w:cstheme="minorHAnsi"/>
              </w:rPr>
              <w:t>Gender equality, disability, and social inclusion dimensions are mainstreamed into the program’s reform work.</w:t>
            </w:r>
            <w:r w:rsidR="00167A92">
              <w:rPr>
                <w:rFonts w:cstheme="minorHAnsi"/>
              </w:rPr>
              <w:t xml:space="preserve"> </w:t>
            </w:r>
            <w:r w:rsidRPr="00D17556">
              <w:rPr>
                <w:rFonts w:cstheme="minorHAnsi"/>
              </w:rPr>
              <w:t>The end-of-program outcome is to have transformative reforms</w:t>
            </w:r>
            <w:r w:rsidRPr="00D17556">
              <w:rPr>
                <w:rStyle w:val="FootnoteReference"/>
                <w:rFonts w:cstheme="minorHAnsi"/>
              </w:rPr>
              <w:footnoteReference w:id="26"/>
            </w:r>
            <w:r w:rsidRPr="00D17556">
              <w:rPr>
                <w:rFonts w:cstheme="minorHAnsi"/>
              </w:rPr>
              <w:t xml:space="preserve"> effectively implemented. Intermediate outcomes are: (a) reforms are adopted by relevant agencies; and (b) reform leaders identified and acted on policy reform opportunities. Corresponding outputs are: (a) policy-making supported and influenced; and (b) capabilities of leaders and potential leaders developed to apply development entrepreneurship</w:t>
            </w:r>
            <w:r w:rsidRPr="00D17556">
              <w:rPr>
                <w:rStyle w:val="FootnoteReference"/>
                <w:rFonts w:cstheme="minorHAnsi"/>
              </w:rPr>
              <w:footnoteReference w:id="27"/>
            </w:r>
            <w:r w:rsidRPr="00D17556">
              <w:rPr>
                <w:rFonts w:cstheme="minorHAnsi"/>
              </w:rPr>
              <w:t xml:space="preserve"> principles, of which greater than or equal to 50 percent are women. As an adaptive program, CfC puts emphasis on iterative learning where implementation strategies are regularly assessed and recalibrated.</w:t>
            </w:r>
          </w:p>
          <w:p w14:paraId="02FD14C9" w14:textId="77777777" w:rsidR="00D32BCA" w:rsidRPr="00D17556" w:rsidRDefault="00D32BCA" w:rsidP="00052088">
            <w:pPr>
              <w:spacing w:after="160" w:line="256" w:lineRule="auto"/>
              <w:rPr>
                <w:rFonts w:cstheme="minorHAnsi"/>
              </w:rPr>
            </w:pPr>
            <w:r w:rsidRPr="00D17556">
              <w:rPr>
                <w:rFonts w:cstheme="minorHAnsi"/>
                <w:color w:val="000000" w:themeColor="text1"/>
              </w:rPr>
              <w:t>Although designed to span six years, DFAT and TAF signed a four-year (2018-2022), AUD16 million grant agreement for phase 2 noting the program will be reviewed at midpoint to assess its effectiveness, efficiency and continued alignment with the priorities of the Philippines and Australian governments, prior to completing the final 2 years (2022-2024).</w:t>
            </w:r>
          </w:p>
          <w:p w14:paraId="4213094F" w14:textId="77777777" w:rsidR="00D32BCA" w:rsidRPr="00D17556" w:rsidRDefault="00D32BCA" w:rsidP="00052088">
            <w:pPr>
              <w:spacing w:after="160" w:line="256" w:lineRule="auto"/>
              <w:rPr>
                <w:rFonts w:cstheme="minorHAnsi"/>
              </w:rPr>
            </w:pPr>
            <w:r w:rsidRPr="00D17556">
              <w:rPr>
                <w:rFonts w:cstheme="minorHAnsi"/>
              </w:rPr>
              <w:t xml:space="preserve">CfC provides financial and technical support to build the capacity of formal and informal coalitions and build knowledge through evidence-based </w:t>
            </w:r>
            <w:r w:rsidRPr="00D17556">
              <w:rPr>
                <w:rFonts w:cstheme="minorHAnsi"/>
              </w:rPr>
              <w:lastRenderedPageBreak/>
              <w:t>research in support of reforms including priority sectors of the Australian development cooperation program in the Philippines. CfC reform areas include a set of completed and ongoing reform activities as well as delivery of leadership and coalition development trainings:</w:t>
            </w:r>
          </w:p>
          <w:p w14:paraId="6F58EE92" w14:textId="77777777" w:rsidR="00D32BCA" w:rsidRPr="00D17556" w:rsidRDefault="00D32BCA" w:rsidP="00052088">
            <w:pPr>
              <w:rPr>
                <w:rFonts w:cstheme="minorHAnsi"/>
              </w:rPr>
            </w:pPr>
            <w:r w:rsidRPr="00D17556">
              <w:rPr>
                <w:rFonts w:cstheme="minorHAnsi"/>
              </w:rPr>
              <w:t xml:space="preserve">Component 1: Policy Reform Implementation: </w:t>
            </w:r>
          </w:p>
          <w:p w14:paraId="41C543D6" w14:textId="4B4769D4" w:rsidR="00D32BCA" w:rsidRPr="00D17556" w:rsidRDefault="00D32BCA" w:rsidP="009E1C64">
            <w:pPr>
              <w:pStyle w:val="ListParagraph"/>
              <w:numPr>
                <w:ilvl w:val="0"/>
                <w:numId w:val="28"/>
              </w:numPr>
              <w:spacing w:after="160" w:line="256" w:lineRule="auto"/>
              <w:rPr>
                <w:rFonts w:cstheme="minorHAnsi"/>
              </w:rPr>
            </w:pPr>
            <w:r w:rsidRPr="00D17556">
              <w:rPr>
                <w:rFonts w:cstheme="minorHAnsi"/>
              </w:rPr>
              <w:t xml:space="preserve">Governance </w:t>
            </w:r>
          </w:p>
          <w:p w14:paraId="47C838B1" w14:textId="0DB3B732" w:rsidR="00D32BCA" w:rsidRPr="00D17556" w:rsidRDefault="00D32BCA" w:rsidP="009E1C64">
            <w:pPr>
              <w:pStyle w:val="ListParagraph"/>
              <w:numPr>
                <w:ilvl w:val="0"/>
                <w:numId w:val="28"/>
              </w:numPr>
              <w:spacing w:after="160" w:line="256" w:lineRule="auto"/>
              <w:rPr>
                <w:rFonts w:cstheme="minorHAnsi"/>
              </w:rPr>
            </w:pPr>
            <w:r w:rsidRPr="00D17556">
              <w:rPr>
                <w:rFonts w:cstheme="minorHAnsi"/>
              </w:rPr>
              <w:t xml:space="preserve">Economic </w:t>
            </w:r>
          </w:p>
          <w:p w14:paraId="6733B0DF" w14:textId="4287B016" w:rsidR="00D32BCA" w:rsidRPr="00D17556" w:rsidRDefault="00D32BCA" w:rsidP="009E1C64">
            <w:pPr>
              <w:pStyle w:val="ListParagraph"/>
              <w:numPr>
                <w:ilvl w:val="0"/>
                <w:numId w:val="28"/>
              </w:numPr>
              <w:spacing w:after="160" w:line="256" w:lineRule="auto"/>
              <w:rPr>
                <w:rFonts w:cstheme="minorHAnsi"/>
              </w:rPr>
            </w:pPr>
            <w:r w:rsidRPr="00D17556">
              <w:rPr>
                <w:rFonts w:cstheme="minorHAnsi"/>
              </w:rPr>
              <w:t>Social development and</w:t>
            </w:r>
          </w:p>
          <w:p w14:paraId="45153B4B" w14:textId="6A7B1B4C" w:rsidR="00D32BCA" w:rsidRPr="00D17556" w:rsidRDefault="00D32BCA" w:rsidP="009E1C64">
            <w:pPr>
              <w:pStyle w:val="ListParagraph"/>
              <w:numPr>
                <w:ilvl w:val="0"/>
                <w:numId w:val="28"/>
              </w:numPr>
              <w:spacing w:after="160" w:line="256" w:lineRule="auto"/>
              <w:rPr>
                <w:rFonts w:cstheme="minorHAnsi"/>
              </w:rPr>
            </w:pPr>
            <w:r w:rsidRPr="00D17556">
              <w:rPr>
                <w:rFonts w:cstheme="minorHAnsi"/>
              </w:rPr>
              <w:t>Peace and stability); and</w:t>
            </w:r>
          </w:p>
          <w:p w14:paraId="5A9095BE" w14:textId="1B50D47D" w:rsidR="00D32BCA" w:rsidRDefault="00D32BCA" w:rsidP="00052088">
            <w:pPr>
              <w:rPr>
                <w:rFonts w:cstheme="minorHAnsi"/>
              </w:rPr>
            </w:pPr>
            <w:r w:rsidRPr="00D17556">
              <w:rPr>
                <w:rFonts w:cstheme="minorHAnsi"/>
              </w:rPr>
              <w:t>Component 2: Leadership and coalition development through development entrepreneurship (i.e. workshops, talks, mentoring and building a community of practice).</w:t>
            </w:r>
          </w:p>
          <w:p w14:paraId="06F477C3" w14:textId="77777777" w:rsidR="00CA125E" w:rsidRPr="00D17556" w:rsidRDefault="00CA125E" w:rsidP="00052088">
            <w:pPr>
              <w:rPr>
                <w:rFonts w:cstheme="minorHAnsi"/>
              </w:rPr>
            </w:pPr>
          </w:p>
          <w:p w14:paraId="77CD90A2" w14:textId="77777777" w:rsidR="00D32BCA" w:rsidRPr="00D17556" w:rsidRDefault="00D32BCA" w:rsidP="00052088">
            <w:pPr>
              <w:spacing w:after="160" w:line="256" w:lineRule="auto"/>
              <w:rPr>
                <w:rFonts w:cstheme="minorHAnsi"/>
              </w:rPr>
            </w:pPr>
            <w:r w:rsidRPr="00D17556">
              <w:rPr>
                <w:rFonts w:cstheme="minorHAnsi"/>
              </w:rPr>
              <w:t>Since March 2020, Coalitions for Change pivoted majority of its activities to respond to the needs, requirements and priorities of the Philippine Government as well as to align with the Australian Government’s Partnerships for Recovery strategy and Philippines Program Country Response Plan to address the COVID-19 pandemic through health security, stability and economic recovery.</w:t>
            </w:r>
          </w:p>
          <w:p w14:paraId="2432854C" w14:textId="77777777" w:rsidR="00D32BCA" w:rsidRPr="00D17556" w:rsidRDefault="00D32BCA" w:rsidP="00052088">
            <w:pPr>
              <w:spacing w:after="160" w:line="256" w:lineRule="auto"/>
              <w:rPr>
                <w:rFonts w:cstheme="minorHAnsi"/>
              </w:rPr>
            </w:pPr>
            <w:r w:rsidRPr="00D17556">
              <w:rPr>
                <w:rFonts w:cstheme="minorHAnsi"/>
              </w:rPr>
              <w:t>CfC has the following governance arrangements:</w:t>
            </w:r>
          </w:p>
          <w:p w14:paraId="4130848F" w14:textId="77777777" w:rsidR="00D32BCA" w:rsidRPr="00D17556" w:rsidRDefault="00D32BCA" w:rsidP="009E1C64">
            <w:pPr>
              <w:pStyle w:val="ListParagraph"/>
              <w:numPr>
                <w:ilvl w:val="0"/>
                <w:numId w:val="29"/>
              </w:numPr>
              <w:spacing w:after="160" w:line="256" w:lineRule="auto"/>
              <w:rPr>
                <w:rFonts w:cstheme="minorHAnsi"/>
              </w:rPr>
            </w:pPr>
            <w:r w:rsidRPr="00D17556">
              <w:rPr>
                <w:rFonts w:cstheme="minorHAnsi"/>
              </w:rPr>
              <w:t>The Joint Steering Committee (JSC) is the highest governing body of the CfC. The JSC is comprised of two representatives from each organisation and co-chaired by the Deputy Head of Mission of the Australian Embassy in the Philippines (Manila Post) and Country Representative of TAF. The JSC meets on a quarterly basis with strategic-setting occurring every mid-year in the approval of Annual Plans). The JSC provides overall guidance on the program including decisions on budgets, activities, and strategies as well as in starting, continuing, and stopping reform initiatives.</w:t>
            </w:r>
          </w:p>
          <w:p w14:paraId="7D5A3484" w14:textId="77777777" w:rsidR="00D32BCA" w:rsidRPr="00D17556" w:rsidRDefault="00D32BCA" w:rsidP="00052088">
            <w:pPr>
              <w:pStyle w:val="ListParagraph"/>
              <w:spacing w:after="160" w:line="256" w:lineRule="auto"/>
              <w:ind w:left="1080"/>
              <w:rPr>
                <w:rFonts w:cstheme="minorHAnsi"/>
              </w:rPr>
            </w:pPr>
          </w:p>
          <w:p w14:paraId="089DB29A" w14:textId="77777777" w:rsidR="00D32BCA" w:rsidRPr="00D17556" w:rsidRDefault="00D32BCA" w:rsidP="009E1C64">
            <w:pPr>
              <w:pStyle w:val="ListParagraph"/>
              <w:numPr>
                <w:ilvl w:val="0"/>
                <w:numId w:val="29"/>
              </w:numPr>
              <w:spacing w:after="160" w:line="256" w:lineRule="auto"/>
              <w:rPr>
                <w:rFonts w:cstheme="minorHAnsi"/>
              </w:rPr>
            </w:pPr>
            <w:r w:rsidRPr="00D17556">
              <w:rPr>
                <w:rFonts w:cstheme="minorHAnsi"/>
              </w:rPr>
              <w:t xml:space="preserve">The Partnership Strategic Panel (PSP) is the advisory body of the JSC. They provide high-quality strategic input, quality assurance, and technical contestability to improve the quality of activity planning and strategies of CfC activities. The PSP reviews and shares insights on reform updates and proposals from reform teams to assist in ensuring they are responsive to CfC’s transformative criteria. They offers advice to the JSC in pursuing or stopping reforms. </w:t>
            </w:r>
            <w:r w:rsidRPr="00D17556">
              <w:rPr>
                <w:rFonts w:cstheme="minorHAnsi"/>
                <w:lang w:val="en-PH"/>
              </w:rPr>
              <w:t>Currently, the panel is composed of two independent academics and one senior official each from TAF San Francisco and Department of Foreign Affairs and Trade (DFAT) Canberra.</w:t>
            </w:r>
          </w:p>
          <w:p w14:paraId="24D98128" w14:textId="77777777" w:rsidR="00D32BCA" w:rsidRPr="00D17556" w:rsidRDefault="00D32BCA" w:rsidP="00052088">
            <w:pPr>
              <w:pStyle w:val="ListParagraph"/>
              <w:rPr>
                <w:rFonts w:cstheme="minorHAnsi"/>
              </w:rPr>
            </w:pPr>
          </w:p>
          <w:p w14:paraId="473CB2BF" w14:textId="77777777" w:rsidR="00D32BCA" w:rsidRPr="00D17556" w:rsidRDefault="00D32BCA" w:rsidP="009E1C64">
            <w:pPr>
              <w:pStyle w:val="ListParagraph"/>
              <w:numPr>
                <w:ilvl w:val="0"/>
                <w:numId w:val="29"/>
              </w:numPr>
              <w:spacing w:after="160" w:line="256" w:lineRule="auto"/>
              <w:rPr>
                <w:rFonts w:cstheme="minorHAnsi"/>
              </w:rPr>
            </w:pPr>
            <w:r w:rsidRPr="00D17556">
              <w:rPr>
                <w:rFonts w:cstheme="minorHAnsi"/>
              </w:rPr>
              <w:t xml:space="preserve">Manila Post and TAF operational staff composed of program managers and officers make up the Joint Program Management Team (PMT). The Joint PMT serves as CfC’s operational and </w:t>
            </w:r>
            <w:r w:rsidRPr="00D17556">
              <w:rPr>
                <w:rFonts w:cstheme="minorHAnsi"/>
              </w:rPr>
              <w:lastRenderedPageBreak/>
              <w:t xml:space="preserve">coordination body. It provides technical secretariat support to JSC. TAF PMT manages day-to-day operations while Post PMT manages the agreement and coordinates with subject matter specialists at Post in the review of reform initiatives to ensure joint learning and complementation of programs across </w:t>
            </w:r>
            <w:r w:rsidRPr="00D17556">
              <w:rPr>
                <w:rFonts w:cstheme="minorHAnsi"/>
                <w:color w:val="000000" w:themeColor="text1"/>
              </w:rPr>
              <w:t xml:space="preserve">DFAT </w:t>
            </w:r>
            <w:r w:rsidRPr="00D17556">
              <w:rPr>
                <w:rFonts w:cstheme="minorHAnsi"/>
              </w:rPr>
              <w:t>portfolios.</w:t>
            </w:r>
          </w:p>
          <w:p w14:paraId="7EA233B5" w14:textId="3731A1FD" w:rsidR="00D32BCA" w:rsidRPr="00D17556" w:rsidRDefault="00D32BCA" w:rsidP="00052088">
            <w:pPr>
              <w:spacing w:after="160" w:line="256" w:lineRule="auto"/>
              <w:rPr>
                <w:rFonts w:cstheme="minorHAnsi"/>
              </w:rPr>
            </w:pPr>
            <w:r w:rsidRPr="00D17556">
              <w:rPr>
                <w:rFonts w:cstheme="minorHAnsi"/>
              </w:rPr>
              <w:t>A Monitoring, Learning and Evaluation (MLE) Review and GEDSI Assessment of CfC was conducted by Chris Roche of La Trobe University from May to June 2020.</w:t>
            </w:r>
            <w:r w:rsidR="00167A92">
              <w:rPr>
                <w:rFonts w:cstheme="minorHAnsi"/>
              </w:rPr>
              <w:t xml:space="preserve"> </w:t>
            </w:r>
            <w:r w:rsidRPr="00D17556">
              <w:rPr>
                <w:rFonts w:cstheme="minorHAnsi"/>
              </w:rPr>
              <w:t xml:space="preserve">The report </w:t>
            </w:r>
            <w:r w:rsidRPr="00D17556">
              <w:rPr>
                <w:rFonts w:cstheme="minorHAnsi"/>
                <w:lang w:val="en-PH"/>
              </w:rPr>
              <w:t xml:space="preserve">concluded that CfC’s MLE system is in good shape and the program is compliant with DFAT’s MLE standards. </w:t>
            </w:r>
          </w:p>
          <w:p w14:paraId="2FA69D4B" w14:textId="77777777" w:rsidR="00D32BCA" w:rsidRPr="00D17556" w:rsidRDefault="00D32BCA" w:rsidP="00052088">
            <w:pPr>
              <w:spacing w:after="160" w:line="256" w:lineRule="auto"/>
              <w:rPr>
                <w:rFonts w:cstheme="minorHAnsi"/>
              </w:rPr>
            </w:pPr>
            <w:r w:rsidRPr="00D17556">
              <w:rPr>
                <w:rFonts w:cstheme="minorHAnsi"/>
              </w:rPr>
              <w:t xml:space="preserve">Commissioned by TAF, Duncan Green of Oxfam GB conducted a review of CfC in the second quarter of 2019. The review found that the program has much to share for the broader aid community, in particular reform movements that employ iterative and adaptive programming. </w:t>
            </w:r>
          </w:p>
          <w:p w14:paraId="25ED0783" w14:textId="77777777" w:rsidR="00D32BCA" w:rsidRPr="00D17556" w:rsidRDefault="00D32BCA" w:rsidP="00052088">
            <w:pPr>
              <w:spacing w:after="160" w:line="256" w:lineRule="auto"/>
              <w:rPr>
                <w:rFonts w:cstheme="minorHAnsi"/>
              </w:rPr>
            </w:pPr>
            <w:r w:rsidRPr="00D17556">
              <w:rPr>
                <w:rFonts w:cstheme="minorHAnsi"/>
                <w:color w:val="000000"/>
              </w:rPr>
              <w:t>Both Green’s and Roche’s reviews have found that CfC is well-placed to contribute to the broader aid community of adaptive programming and management. CfC has been successful in doing reforms through local leaders, in encouraging contestability, and in putting in place a well-structured yet flexible MLE system. However, the program can still make further progress. CfC could improve its GESI analysis and considerations, governance arrangement, sustainability via its Component 2, and generating evidence for impact.</w:t>
            </w:r>
          </w:p>
          <w:p w14:paraId="1145E816" w14:textId="34962422" w:rsidR="00D32BCA" w:rsidRPr="00D17556" w:rsidRDefault="00D32BCA" w:rsidP="00052088">
            <w:pPr>
              <w:pStyle w:val="StyleguidetextAbtContract"/>
              <w:spacing w:before="120" w:after="120" w:line="240" w:lineRule="auto"/>
              <w:rPr>
                <w:rFonts w:cstheme="minorHAnsi"/>
              </w:rPr>
            </w:pPr>
            <w:r w:rsidRPr="00D17556">
              <w:rPr>
                <w:rFonts w:cstheme="minorHAnsi"/>
                <w:color w:val="000000" w:themeColor="text1"/>
              </w:rPr>
              <w:t xml:space="preserve">DFAT’s partnership with TAF has evolved alongside Australia’s recognition that it needs to change its way of delivering its development cooperation program in engaging middle-income countries like the Philippines. The Philippines program, for some time, has featured a mix of </w:t>
            </w:r>
            <w:r w:rsidR="00E07326">
              <w:rPr>
                <w:rFonts w:cstheme="minorHAnsi"/>
                <w:color w:val="000000" w:themeColor="text1"/>
              </w:rPr>
              <w:t xml:space="preserve">politically-adaptive </w:t>
            </w:r>
            <w:r w:rsidRPr="00D17556">
              <w:rPr>
                <w:rFonts w:cstheme="minorHAnsi"/>
                <w:color w:val="000000" w:themeColor="text1"/>
              </w:rPr>
              <w:t xml:space="preserve">policy reform work, like CfC, to complement technical assistance and building the capacity of institutions. This mixture of modalities in delivery aims to effectively implement programs and leverage resources, not just from government, but from a wide range of stakeholders. TAF, with its deep networks and familiarity of socioeconomic and political terrain of the Philippines, holds proof that they can pursue </w:t>
            </w:r>
            <w:r w:rsidR="00C91C4D">
              <w:rPr>
                <w:rFonts w:cstheme="minorHAnsi"/>
                <w:color w:val="000000" w:themeColor="text1"/>
              </w:rPr>
              <w:t xml:space="preserve">meaningful </w:t>
            </w:r>
            <w:r w:rsidRPr="00D17556">
              <w:rPr>
                <w:rFonts w:cstheme="minorHAnsi"/>
                <w:color w:val="000000" w:themeColor="text1"/>
              </w:rPr>
              <w:t>reforms across different thematic areas.</w:t>
            </w:r>
          </w:p>
        </w:tc>
      </w:tr>
      <w:tr w:rsidR="00D32BCA" w14:paraId="3F61180F" w14:textId="77777777" w:rsidTr="00D32BCA">
        <w:tc>
          <w:tcPr>
            <w:tcW w:w="1098" w:type="pct"/>
          </w:tcPr>
          <w:p w14:paraId="153B4986" w14:textId="77777777" w:rsidR="00D32BCA" w:rsidRPr="00D17556" w:rsidRDefault="00D32BCA" w:rsidP="00052088">
            <w:pPr>
              <w:pStyle w:val="StyleguidetextAbtContract"/>
              <w:spacing w:before="120" w:after="120" w:line="240" w:lineRule="auto"/>
              <w:rPr>
                <w:rFonts w:cstheme="minorHAnsi"/>
                <w:b/>
                <w:bCs/>
              </w:rPr>
            </w:pPr>
            <w:r w:rsidRPr="00D17556">
              <w:rPr>
                <w:b/>
                <w:bCs/>
                <w:color w:val="000000" w:themeColor="text1"/>
              </w:rPr>
              <w:lastRenderedPageBreak/>
              <w:t xml:space="preserve">Objectives </w:t>
            </w:r>
          </w:p>
        </w:tc>
        <w:tc>
          <w:tcPr>
            <w:tcW w:w="3902" w:type="pct"/>
          </w:tcPr>
          <w:p w14:paraId="1E8069A1" w14:textId="77777777" w:rsidR="00D32BCA" w:rsidRPr="00D17556" w:rsidRDefault="00D32BCA" w:rsidP="00052088">
            <w:pPr>
              <w:spacing w:after="160" w:line="256" w:lineRule="auto"/>
              <w:rPr>
                <w:rFonts w:cstheme="minorHAnsi"/>
                <w:szCs w:val="28"/>
              </w:rPr>
            </w:pPr>
            <w:r w:rsidRPr="00D17556">
              <w:rPr>
                <w:rFonts w:cstheme="minorHAnsi"/>
                <w:szCs w:val="28"/>
              </w:rPr>
              <w:t xml:space="preserve">The Independent Progress Review (IPR) is expected to assist Manila Post determine whether a program extension beyond June 2022 is warranted based on: (a) how the program is tracking against its stated end-of-program outcomes; (b) continued relevance of the program objectives as well as effectiveness of the partnership and operational arrangements; and (c) if and how the program remains strategically responsive to Australia’s interests in the Philippines, including as stated in DFAT’s Partnerships for Recovery Strategy Document and Manila Post’s COVID-19 Country Response Plan. The IPR will present recommendations on program management and implementation arrangements, and options moving forward. </w:t>
            </w:r>
          </w:p>
        </w:tc>
      </w:tr>
      <w:tr w:rsidR="00D32BCA" w14:paraId="4DB9B550" w14:textId="77777777" w:rsidTr="00D32BCA">
        <w:tc>
          <w:tcPr>
            <w:tcW w:w="1098" w:type="pct"/>
          </w:tcPr>
          <w:p w14:paraId="0AE4D7BC" w14:textId="77777777" w:rsidR="00D32BCA" w:rsidRPr="00D17556" w:rsidRDefault="00D32BCA" w:rsidP="00052088">
            <w:pPr>
              <w:pStyle w:val="StyleguidetextAbtContract"/>
              <w:spacing w:before="120" w:after="120" w:line="240" w:lineRule="auto"/>
              <w:rPr>
                <w:rFonts w:cstheme="minorHAnsi"/>
                <w:b/>
                <w:bCs/>
              </w:rPr>
            </w:pPr>
            <w:r w:rsidRPr="00D17556">
              <w:rPr>
                <w:b/>
                <w:bCs/>
                <w:color w:val="000000" w:themeColor="text1"/>
              </w:rPr>
              <w:lastRenderedPageBreak/>
              <w:t>Scope and Focus</w:t>
            </w:r>
          </w:p>
        </w:tc>
        <w:tc>
          <w:tcPr>
            <w:tcW w:w="3902" w:type="pct"/>
          </w:tcPr>
          <w:p w14:paraId="08350A70" w14:textId="77777777" w:rsidR="00D32BCA" w:rsidRPr="00D17556" w:rsidRDefault="00D32BCA" w:rsidP="009E1C64">
            <w:pPr>
              <w:pStyle w:val="ListParagraph"/>
              <w:numPr>
                <w:ilvl w:val="0"/>
                <w:numId w:val="27"/>
              </w:numPr>
              <w:spacing w:after="160" w:line="256" w:lineRule="auto"/>
              <w:ind w:left="391"/>
              <w:rPr>
                <w:rFonts w:cstheme="minorHAnsi"/>
              </w:rPr>
            </w:pPr>
            <w:r w:rsidRPr="00D17556">
              <w:rPr>
                <w:rFonts w:cstheme="minorHAnsi"/>
              </w:rPr>
              <w:t>The assessment will cover the first two-and-a-half years (July 2018 – December 2020) of implementation.</w:t>
            </w:r>
          </w:p>
          <w:p w14:paraId="75DE1492" w14:textId="77777777" w:rsidR="00D32BCA" w:rsidRPr="00D17556" w:rsidRDefault="00D32BCA" w:rsidP="00052088">
            <w:pPr>
              <w:pStyle w:val="ListParagraph"/>
              <w:ind w:left="391"/>
              <w:rPr>
                <w:rFonts w:cstheme="minorHAnsi"/>
              </w:rPr>
            </w:pPr>
          </w:p>
          <w:p w14:paraId="63C8137B" w14:textId="77777777" w:rsidR="00D32BCA" w:rsidRPr="00D17556" w:rsidRDefault="00D32BCA" w:rsidP="009E1C64">
            <w:pPr>
              <w:pStyle w:val="ListParagraph"/>
              <w:numPr>
                <w:ilvl w:val="0"/>
                <w:numId w:val="27"/>
              </w:numPr>
              <w:spacing w:after="160" w:line="256" w:lineRule="auto"/>
              <w:ind w:left="391"/>
              <w:rPr>
                <w:rFonts w:cstheme="minorHAnsi"/>
              </w:rPr>
            </w:pPr>
            <w:r w:rsidRPr="00D17556">
              <w:rPr>
                <w:rFonts w:cstheme="minorHAnsi"/>
              </w:rPr>
              <w:t>The assessment will use DFAT’s monitoring and evaluation guidelines. TAF’s MLE system can support the assessment, noting the adaptive and non-linear nature of the program. Below are the key review questions:</w:t>
            </w:r>
          </w:p>
          <w:p w14:paraId="0DA04C00" w14:textId="77777777" w:rsidR="00D32BCA" w:rsidRPr="00D17556" w:rsidRDefault="00D32BCA" w:rsidP="00052088">
            <w:pPr>
              <w:ind w:left="250"/>
              <w:rPr>
                <w:rFonts w:cstheme="minorHAnsi"/>
              </w:rPr>
            </w:pPr>
            <w:r w:rsidRPr="00D17556">
              <w:rPr>
                <w:rFonts w:cstheme="minorHAnsi"/>
              </w:rPr>
              <w:t xml:space="preserve">Based on the review’s assessment of the program’s performance to date against its end-of-program outcome, is there merit in continuing CfC until 2024 and/or beyond? </w:t>
            </w:r>
          </w:p>
          <w:p w14:paraId="59904835" w14:textId="77777777" w:rsidR="00D32BCA" w:rsidRPr="00D17556" w:rsidRDefault="00D32BCA" w:rsidP="009E1C64">
            <w:pPr>
              <w:pStyle w:val="ListParagraph"/>
              <w:numPr>
                <w:ilvl w:val="1"/>
                <w:numId w:val="30"/>
              </w:numPr>
              <w:spacing w:after="160" w:line="256" w:lineRule="auto"/>
              <w:ind w:left="250" w:hanging="284"/>
              <w:rPr>
                <w:rFonts w:cstheme="minorHAnsi"/>
              </w:rPr>
            </w:pPr>
            <w:r w:rsidRPr="00D17556">
              <w:rPr>
                <w:rFonts w:cstheme="minorHAnsi"/>
              </w:rPr>
              <w:t>How is the program performing against its end-of-program outcome of having transformative reforms implemented? How is it performing against the intermediate outcomes (e.g. reforms are adopted by relevant agencies; leaders identify and act on policy reform opportunities)?</w:t>
            </w:r>
          </w:p>
          <w:p w14:paraId="0F2EF98A" w14:textId="77777777" w:rsidR="00D32BCA" w:rsidRPr="00D17556" w:rsidRDefault="00D32BCA" w:rsidP="009E1C64">
            <w:pPr>
              <w:pStyle w:val="ListParagraph"/>
              <w:numPr>
                <w:ilvl w:val="1"/>
                <w:numId w:val="30"/>
              </w:numPr>
              <w:spacing w:after="160" w:line="256" w:lineRule="auto"/>
              <w:ind w:left="250" w:hanging="284"/>
              <w:rPr>
                <w:rFonts w:cstheme="minorHAnsi"/>
              </w:rPr>
            </w:pPr>
            <w:r w:rsidRPr="00D17556">
              <w:rPr>
                <w:rFonts w:cstheme="minorHAnsi"/>
              </w:rPr>
              <w:t>Is the CfC design still relevant to achieve its program objectives? What partnership and/or operational arrangements should be kept and what should be reconsidered?</w:t>
            </w:r>
          </w:p>
          <w:p w14:paraId="1827E645" w14:textId="77777777" w:rsidR="00D32BCA" w:rsidRPr="00D17556" w:rsidRDefault="00D32BCA" w:rsidP="00052088">
            <w:pPr>
              <w:pStyle w:val="StyleguidetextAbtContract"/>
              <w:spacing w:before="120" w:after="120" w:line="240" w:lineRule="auto"/>
              <w:rPr>
                <w:rFonts w:cstheme="minorHAnsi"/>
              </w:rPr>
            </w:pPr>
            <w:r w:rsidRPr="00D17556">
              <w:rPr>
                <w:rFonts w:cstheme="minorHAnsi"/>
              </w:rPr>
              <w:t>How can adaptive and flexible programs like CfC remain relevant in advancing Australian and Philippine interests as the country progresses towards advanced middle-income country status and considering the impacts of the COVID-19 pandemic?</w:t>
            </w:r>
          </w:p>
        </w:tc>
      </w:tr>
      <w:tr w:rsidR="00D32BCA" w14:paraId="73F60E8F" w14:textId="77777777" w:rsidTr="00D32BCA">
        <w:tc>
          <w:tcPr>
            <w:tcW w:w="1098" w:type="pct"/>
          </w:tcPr>
          <w:p w14:paraId="686DAC81" w14:textId="77777777" w:rsidR="00D32BCA" w:rsidRPr="00D17556" w:rsidRDefault="00D32BCA" w:rsidP="00052088">
            <w:pPr>
              <w:pStyle w:val="StyleguidetextAbtContract"/>
              <w:spacing w:before="120" w:after="120" w:line="240" w:lineRule="auto"/>
              <w:rPr>
                <w:rFonts w:cstheme="minorHAnsi"/>
                <w:b/>
                <w:bCs/>
              </w:rPr>
            </w:pPr>
            <w:r w:rsidRPr="00D17556">
              <w:rPr>
                <w:rFonts w:cstheme="minorHAnsi"/>
                <w:b/>
                <w:bCs/>
              </w:rPr>
              <w:t>Scope of Services</w:t>
            </w:r>
          </w:p>
          <w:p w14:paraId="527FC706" w14:textId="77777777" w:rsidR="00D32BCA" w:rsidRPr="00DD7A60" w:rsidRDefault="00D32BCA" w:rsidP="00052088">
            <w:pPr>
              <w:pStyle w:val="StyleguidetextAbtContract"/>
              <w:spacing w:before="120" w:after="120" w:line="240" w:lineRule="auto"/>
              <w:rPr>
                <w:rFonts w:cstheme="minorHAnsi"/>
                <w:b/>
                <w:bCs/>
              </w:rPr>
            </w:pPr>
          </w:p>
        </w:tc>
        <w:tc>
          <w:tcPr>
            <w:tcW w:w="3902" w:type="pct"/>
          </w:tcPr>
          <w:p w14:paraId="0B031C2E" w14:textId="77777777" w:rsidR="00D32BCA" w:rsidRPr="00D17556" w:rsidRDefault="00D32BCA" w:rsidP="00052088">
            <w:pPr>
              <w:spacing w:after="160" w:line="256" w:lineRule="auto"/>
              <w:rPr>
                <w:rFonts w:cstheme="minorHAnsi"/>
                <w:szCs w:val="28"/>
              </w:rPr>
            </w:pPr>
            <w:r w:rsidRPr="00D17556">
              <w:rPr>
                <w:rFonts w:cstheme="minorHAnsi"/>
                <w:szCs w:val="28"/>
              </w:rPr>
              <w:t>The independent progress reviewer will provide the following services:</w:t>
            </w:r>
          </w:p>
          <w:p w14:paraId="115CD2E0" w14:textId="77777777" w:rsidR="00D32BCA" w:rsidRPr="00D17556" w:rsidRDefault="00D32BCA" w:rsidP="009E1C64">
            <w:pPr>
              <w:pStyle w:val="ListParagraph"/>
              <w:numPr>
                <w:ilvl w:val="0"/>
                <w:numId w:val="31"/>
              </w:numPr>
              <w:spacing w:line="256" w:lineRule="auto"/>
              <w:ind w:left="391"/>
              <w:rPr>
                <w:rFonts w:cstheme="minorHAnsi"/>
                <w:szCs w:val="28"/>
              </w:rPr>
            </w:pPr>
            <w:r w:rsidRPr="00D17556">
              <w:rPr>
                <w:rFonts w:cstheme="minorHAnsi"/>
                <w:color w:val="000000" w:themeColor="text1"/>
                <w:szCs w:val="28"/>
              </w:rPr>
              <w:t xml:space="preserve">Read the list of documents provided; including </w:t>
            </w:r>
            <w:r w:rsidRPr="00D17556">
              <w:rPr>
                <w:rFonts w:cstheme="minorHAnsi"/>
                <w:szCs w:val="28"/>
              </w:rPr>
              <w:t>previous related independent reviews (e.g. MLE review) and ensure that the IPR builds on those issues and recommendations</w:t>
            </w:r>
          </w:p>
          <w:p w14:paraId="31129DC3" w14:textId="77777777" w:rsidR="00D32BCA" w:rsidRPr="00D17556" w:rsidRDefault="00D32BCA" w:rsidP="009E1C64">
            <w:pPr>
              <w:pStyle w:val="ListParagraph"/>
              <w:numPr>
                <w:ilvl w:val="0"/>
                <w:numId w:val="31"/>
              </w:numPr>
              <w:spacing w:line="256" w:lineRule="auto"/>
              <w:ind w:left="391"/>
              <w:rPr>
                <w:rFonts w:cstheme="minorHAnsi"/>
                <w:szCs w:val="28"/>
              </w:rPr>
            </w:pPr>
            <w:r w:rsidRPr="00D17556">
              <w:rPr>
                <w:rFonts w:cstheme="minorHAnsi"/>
                <w:szCs w:val="28"/>
              </w:rPr>
              <w:t>Understand the changing environment within DFAT in terms of its emerging Partnerships for Recovery agenda and the Philippines regulatory regime under COVID19</w:t>
            </w:r>
          </w:p>
          <w:p w14:paraId="323B1922" w14:textId="77777777" w:rsidR="00D32BCA" w:rsidRPr="00D17556" w:rsidRDefault="00D32BCA" w:rsidP="009E1C64">
            <w:pPr>
              <w:pStyle w:val="ListParagraph"/>
              <w:numPr>
                <w:ilvl w:val="0"/>
                <w:numId w:val="31"/>
              </w:numPr>
              <w:spacing w:line="256" w:lineRule="auto"/>
              <w:ind w:left="391"/>
              <w:rPr>
                <w:rFonts w:cstheme="minorHAnsi"/>
                <w:szCs w:val="28"/>
              </w:rPr>
            </w:pPr>
            <w:r w:rsidRPr="00D17556">
              <w:rPr>
                <w:rFonts w:cstheme="minorHAnsi"/>
                <w:szCs w:val="28"/>
              </w:rPr>
              <w:t>Noting the current COVID-19 pandemic, plan and conduct the independent progress review virtually utilising the appropriate mechanisms and platforms;</w:t>
            </w:r>
          </w:p>
          <w:p w14:paraId="203FF848"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Participate in a verbal briefing (with Post by phone and email on key issues particularly in developing the review plan prior to actual review);</w:t>
            </w:r>
          </w:p>
          <w:p w14:paraId="5124AE35"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Initial planning, allocation of tasks and review of relevant documents/materials</w:t>
            </w:r>
            <w:r w:rsidRPr="00D17556">
              <w:rPr>
                <w:rStyle w:val="FootnoteReference"/>
                <w:rFonts w:cstheme="minorHAnsi"/>
                <w:szCs w:val="28"/>
              </w:rPr>
              <w:footnoteReference w:id="28"/>
            </w:r>
            <w:r w:rsidRPr="00D17556">
              <w:rPr>
                <w:rFonts w:cstheme="minorHAnsi"/>
                <w:szCs w:val="28"/>
              </w:rPr>
              <w:t>;</w:t>
            </w:r>
          </w:p>
          <w:p w14:paraId="073C0F1C"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Liaise with Post to finalise the review plan, schedules of meeting and arrangements. The review plan should meet DFAT’s Aid Program Monitoring and Evaluation Standards (Independent Evaluation Plans – Standard 5) and consider TAF’s Strategy Testing approach to monitoring, learning and evaluation;</w:t>
            </w:r>
          </w:p>
          <w:p w14:paraId="261C4F35" w14:textId="7087870F"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Conduct consultations with internal stakeholders in Post (Deputy Head of Mission; Counsellor Development; Governance Team; First Secretary Development; Portfolio Manager Governance; other Counsellors, First Secretaries, and Portfolio Managers for parts of Post with an interest in CfC);</w:t>
            </w:r>
          </w:p>
          <w:p w14:paraId="27177A46"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lastRenderedPageBreak/>
              <w:t xml:space="preserve">Attend a briefing session on CfC’s MLE system and discussion around the MLE program management tool of a specific reform </w:t>
            </w:r>
          </w:p>
          <w:p w14:paraId="4ABA96FC"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Conduct consultations with external stakeholders, including:</w:t>
            </w:r>
          </w:p>
          <w:p w14:paraId="733F2D4A" w14:textId="77777777" w:rsidR="00D32BCA" w:rsidRPr="00D17556" w:rsidRDefault="00D32BCA" w:rsidP="009E1C64">
            <w:pPr>
              <w:pStyle w:val="ListParagraph"/>
              <w:numPr>
                <w:ilvl w:val="0"/>
                <w:numId w:val="32"/>
              </w:numPr>
              <w:spacing w:after="160" w:line="256" w:lineRule="auto"/>
              <w:ind w:left="1100"/>
              <w:rPr>
                <w:rFonts w:cstheme="minorHAnsi"/>
                <w:szCs w:val="28"/>
              </w:rPr>
            </w:pPr>
            <w:r w:rsidRPr="00D17556">
              <w:rPr>
                <w:rFonts w:cstheme="minorHAnsi"/>
                <w:szCs w:val="28"/>
              </w:rPr>
              <w:t>TAF (Country Representative, Deputy Country Representative, TAF Program Management Team, and reform teams);</w:t>
            </w:r>
          </w:p>
          <w:p w14:paraId="59B977BA" w14:textId="77777777" w:rsidR="00D32BCA" w:rsidRPr="00D17556" w:rsidRDefault="00D32BCA" w:rsidP="009E1C64">
            <w:pPr>
              <w:pStyle w:val="ListParagraph"/>
              <w:numPr>
                <w:ilvl w:val="0"/>
                <w:numId w:val="32"/>
              </w:numPr>
              <w:spacing w:after="160" w:line="256" w:lineRule="auto"/>
              <w:ind w:left="1100"/>
              <w:rPr>
                <w:rFonts w:cstheme="minorHAnsi"/>
                <w:szCs w:val="28"/>
              </w:rPr>
            </w:pPr>
            <w:r w:rsidRPr="00D17556">
              <w:rPr>
                <w:rFonts w:cstheme="minorHAnsi"/>
                <w:szCs w:val="28"/>
              </w:rPr>
              <w:t>Selected CfC grantees, sub-partners and individual coalition members;</w:t>
            </w:r>
          </w:p>
          <w:p w14:paraId="3B33008C" w14:textId="77777777" w:rsidR="00D32BCA" w:rsidRPr="00D17556" w:rsidRDefault="00D32BCA" w:rsidP="009E1C64">
            <w:pPr>
              <w:pStyle w:val="ListParagraph"/>
              <w:numPr>
                <w:ilvl w:val="0"/>
                <w:numId w:val="32"/>
              </w:numPr>
              <w:spacing w:after="160" w:line="256" w:lineRule="auto"/>
              <w:ind w:left="1100"/>
              <w:rPr>
                <w:rFonts w:cstheme="minorHAnsi"/>
                <w:szCs w:val="28"/>
              </w:rPr>
            </w:pPr>
            <w:r w:rsidRPr="00D17556">
              <w:rPr>
                <w:rFonts w:cstheme="minorHAnsi"/>
                <w:szCs w:val="28"/>
              </w:rPr>
              <w:t>Members of the Partnership Strategic Panel (current and previous</w:t>
            </w:r>
            <w:r w:rsidRPr="00D17556">
              <w:rPr>
                <w:rStyle w:val="FootnoteReference"/>
                <w:rFonts w:cstheme="minorHAnsi"/>
                <w:szCs w:val="28"/>
              </w:rPr>
              <w:footnoteReference w:id="29"/>
            </w:r>
            <w:r w:rsidRPr="00D17556">
              <w:rPr>
                <w:rFonts w:cstheme="minorHAnsi"/>
                <w:szCs w:val="28"/>
              </w:rPr>
              <w:t xml:space="preserve"> members, if possible); </w:t>
            </w:r>
          </w:p>
          <w:p w14:paraId="2EA8DCDE" w14:textId="77777777" w:rsidR="00D32BCA" w:rsidRPr="00D17556" w:rsidRDefault="00D32BCA" w:rsidP="009E1C64">
            <w:pPr>
              <w:pStyle w:val="ListParagraph"/>
              <w:numPr>
                <w:ilvl w:val="0"/>
                <w:numId w:val="32"/>
              </w:numPr>
              <w:spacing w:after="160" w:line="256" w:lineRule="auto"/>
              <w:ind w:left="1100"/>
              <w:rPr>
                <w:rFonts w:cstheme="minorHAnsi"/>
                <w:szCs w:val="28"/>
              </w:rPr>
            </w:pPr>
            <w:r w:rsidRPr="00D17556">
              <w:rPr>
                <w:rFonts w:cstheme="minorHAnsi"/>
                <w:szCs w:val="28"/>
              </w:rPr>
              <w:t>Key former DFAT and TAF personnel who have been directly and indirectly involved in the management, implementation and monitoring of CfC;</w:t>
            </w:r>
          </w:p>
          <w:p w14:paraId="1F2DFA9B"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Provide high quality, independent and professional advice and expertise to ensure that objectives of the IPR are met;</w:t>
            </w:r>
          </w:p>
          <w:p w14:paraId="41F3CA80"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Advise DFAT of any risks, concerns, or issues that may adversely impact on the conduct of the review in a timely manner;</w:t>
            </w:r>
          </w:p>
          <w:p w14:paraId="40AC6133"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Provide well-written reports in a format to be agreed with DFAT;</w:t>
            </w:r>
          </w:p>
          <w:p w14:paraId="3019AD0E" w14:textId="77777777" w:rsidR="00D32BCA" w:rsidRPr="00D17556" w:rsidRDefault="00D32BCA" w:rsidP="009E1C64">
            <w:pPr>
              <w:pStyle w:val="ListParagraph"/>
              <w:numPr>
                <w:ilvl w:val="0"/>
                <w:numId w:val="31"/>
              </w:numPr>
              <w:spacing w:after="160" w:line="256" w:lineRule="auto"/>
              <w:ind w:left="391"/>
              <w:rPr>
                <w:rFonts w:cstheme="minorHAnsi"/>
                <w:szCs w:val="28"/>
              </w:rPr>
            </w:pPr>
            <w:r w:rsidRPr="00D17556">
              <w:rPr>
                <w:rFonts w:cstheme="minorHAnsi"/>
                <w:szCs w:val="28"/>
              </w:rPr>
              <w:t>Use evidence to support the review and final assessment; and,</w:t>
            </w:r>
          </w:p>
          <w:p w14:paraId="6410CF85" w14:textId="77777777" w:rsidR="00D32BCA" w:rsidRDefault="00D32BCA" w:rsidP="00052088">
            <w:pPr>
              <w:pStyle w:val="StyleguidetextAbtContract"/>
              <w:spacing w:before="120" w:after="120" w:line="240" w:lineRule="auto"/>
              <w:rPr>
                <w:rFonts w:cstheme="minorHAnsi"/>
              </w:rPr>
            </w:pPr>
            <w:r w:rsidRPr="00D17556">
              <w:rPr>
                <w:rFonts w:cstheme="minorHAnsi"/>
                <w:szCs w:val="28"/>
              </w:rPr>
              <w:t>Provide exit debriefing to DFAT and TAF.</w:t>
            </w:r>
          </w:p>
        </w:tc>
      </w:tr>
      <w:tr w:rsidR="00D32BCA" w14:paraId="60AEEE69" w14:textId="77777777" w:rsidTr="00D32BCA">
        <w:tc>
          <w:tcPr>
            <w:tcW w:w="1098" w:type="pct"/>
          </w:tcPr>
          <w:p w14:paraId="41997DB5" w14:textId="77777777" w:rsidR="00D32BCA" w:rsidRDefault="00D32BCA" w:rsidP="00052088">
            <w:pPr>
              <w:pStyle w:val="StyleguidetextAbtContract"/>
              <w:spacing w:before="120" w:after="120" w:line="240" w:lineRule="auto"/>
              <w:rPr>
                <w:rFonts w:cstheme="minorHAnsi"/>
                <w:b/>
                <w:bCs/>
              </w:rPr>
            </w:pPr>
            <w:r>
              <w:rPr>
                <w:rFonts w:cstheme="minorHAnsi"/>
                <w:b/>
                <w:bCs/>
              </w:rPr>
              <w:lastRenderedPageBreak/>
              <w:t>Deliverables / Reporting Requirements</w:t>
            </w:r>
          </w:p>
        </w:tc>
        <w:tc>
          <w:tcPr>
            <w:tcW w:w="3902" w:type="pct"/>
          </w:tcPr>
          <w:p w14:paraId="3878690A" w14:textId="77777777" w:rsidR="00D32BCA" w:rsidRPr="00D17556" w:rsidRDefault="00D32BCA" w:rsidP="00052088">
            <w:pPr>
              <w:spacing w:after="160" w:line="256" w:lineRule="auto"/>
              <w:rPr>
                <w:rFonts w:cstheme="minorHAnsi"/>
                <w:szCs w:val="28"/>
              </w:rPr>
            </w:pPr>
            <w:r w:rsidRPr="00D17556">
              <w:rPr>
                <w:rFonts w:cstheme="minorHAnsi"/>
                <w:szCs w:val="28"/>
              </w:rPr>
              <w:t>The independent progress reviewer is expected to deliver the following documents and reports:</w:t>
            </w:r>
          </w:p>
          <w:p w14:paraId="7E6267C4" w14:textId="77777777" w:rsidR="00D32BCA" w:rsidRPr="00D17556" w:rsidRDefault="00D32BCA" w:rsidP="009E1C64">
            <w:pPr>
              <w:pStyle w:val="ListParagraph"/>
              <w:numPr>
                <w:ilvl w:val="0"/>
                <w:numId w:val="33"/>
              </w:numPr>
              <w:spacing w:after="160" w:line="256" w:lineRule="auto"/>
              <w:ind w:left="391"/>
              <w:rPr>
                <w:rFonts w:cstheme="minorHAnsi"/>
                <w:szCs w:val="28"/>
              </w:rPr>
            </w:pPr>
            <w:r w:rsidRPr="00D17556">
              <w:rPr>
                <w:rFonts w:cstheme="minorHAnsi"/>
                <w:szCs w:val="28"/>
              </w:rPr>
              <w:t xml:space="preserve">A review plan – providing details on how the evaluator will execute the progress review. The plan should include inputs, assumptions, approaches, guide questions, timeframes and corresponding deliverables. The plan will be finalised after consultation with DFAT and TAF. (DFAT Aid Program Monitoring and Evaluation Standards – Independent Evaluation Plans Standard 5) </w:t>
            </w:r>
            <w:hyperlink r:id="rId25" w:history="1">
              <w:r w:rsidRPr="00D17556">
                <w:rPr>
                  <w:rStyle w:val="Hyperlink"/>
                  <w:rFonts w:cstheme="minorHAnsi"/>
                  <w:szCs w:val="28"/>
                </w:rPr>
                <w:t>https://dfat.gov.au/about-us/publications/Documents/monitoringevaluation-standards.pdf</w:t>
              </w:r>
            </w:hyperlink>
            <w:r w:rsidRPr="00D17556">
              <w:rPr>
                <w:rFonts w:cstheme="minorHAnsi"/>
                <w:szCs w:val="28"/>
              </w:rPr>
              <w:t xml:space="preserve"> ;</w:t>
            </w:r>
          </w:p>
          <w:p w14:paraId="2033C0D1" w14:textId="77777777" w:rsidR="00D32BCA" w:rsidRPr="00D17556" w:rsidRDefault="00D32BCA" w:rsidP="009E1C64">
            <w:pPr>
              <w:pStyle w:val="ListParagraph"/>
              <w:numPr>
                <w:ilvl w:val="0"/>
                <w:numId w:val="33"/>
              </w:numPr>
              <w:spacing w:after="160" w:line="256" w:lineRule="auto"/>
              <w:ind w:left="391"/>
              <w:rPr>
                <w:rFonts w:cstheme="minorHAnsi"/>
                <w:szCs w:val="28"/>
              </w:rPr>
            </w:pPr>
            <w:r w:rsidRPr="00D17556">
              <w:rPr>
                <w:rFonts w:cstheme="minorHAnsi"/>
                <w:szCs w:val="28"/>
              </w:rPr>
              <w:t>Submission of a mid-review note (no more than 4 pages) on preliminary findings and recommendations to be presented to DFAT and then TAF;</w:t>
            </w:r>
          </w:p>
          <w:p w14:paraId="7C78DA14" w14:textId="77777777" w:rsidR="00D32BCA" w:rsidRPr="00D17556" w:rsidRDefault="00D32BCA" w:rsidP="009E1C64">
            <w:pPr>
              <w:pStyle w:val="ListParagraph"/>
              <w:numPr>
                <w:ilvl w:val="0"/>
                <w:numId w:val="33"/>
              </w:numPr>
              <w:spacing w:after="160" w:line="256" w:lineRule="auto"/>
              <w:ind w:left="391"/>
              <w:rPr>
                <w:rFonts w:cstheme="minorHAnsi"/>
                <w:szCs w:val="28"/>
              </w:rPr>
            </w:pPr>
            <w:r w:rsidRPr="00D17556">
              <w:rPr>
                <w:rFonts w:cstheme="minorHAnsi"/>
                <w:szCs w:val="28"/>
              </w:rPr>
              <w:t>Mid-review briefing to present the preliminary findings and recommendations to DFAT and then TAF;</w:t>
            </w:r>
          </w:p>
          <w:p w14:paraId="43532E65" w14:textId="77777777" w:rsidR="00D32BCA" w:rsidRPr="00D17556" w:rsidRDefault="00D32BCA" w:rsidP="009E1C64">
            <w:pPr>
              <w:pStyle w:val="ListParagraph"/>
              <w:numPr>
                <w:ilvl w:val="0"/>
                <w:numId w:val="33"/>
              </w:numPr>
              <w:spacing w:after="160" w:line="256" w:lineRule="auto"/>
              <w:ind w:left="391"/>
              <w:rPr>
                <w:rFonts w:cstheme="minorHAnsi"/>
                <w:szCs w:val="28"/>
              </w:rPr>
            </w:pPr>
            <w:r w:rsidRPr="00D17556">
              <w:rPr>
                <w:rFonts w:cstheme="minorHAnsi"/>
                <w:szCs w:val="28"/>
              </w:rPr>
              <w:t xml:space="preserve">A draft IPR report with executive summary provided to Post and then to TAF in editable Microsoft Word format. The report will meet DFAT’s quality standards (DFAT Aid Program Monitoring and Evaluation Standards – Independent Evaluation Reports – Standard 6) </w:t>
            </w:r>
          </w:p>
          <w:p w14:paraId="6927BFB7" w14:textId="77777777" w:rsidR="00D32BCA" w:rsidRPr="00D17556" w:rsidRDefault="001E3C3F" w:rsidP="00052088">
            <w:pPr>
              <w:pStyle w:val="ListParagraph"/>
              <w:ind w:left="391"/>
              <w:rPr>
                <w:rFonts w:cstheme="minorHAnsi"/>
                <w:szCs w:val="28"/>
              </w:rPr>
            </w:pPr>
            <w:hyperlink r:id="rId26" w:history="1">
              <w:r w:rsidR="00D32BCA" w:rsidRPr="00D17556">
                <w:rPr>
                  <w:rStyle w:val="Hyperlink"/>
                  <w:rFonts w:cstheme="minorHAnsi"/>
                  <w:szCs w:val="28"/>
                </w:rPr>
                <w:t>https://dfat.gov.au/about-us/publications/Documents/monitoring-evaluation-standards.pdf</w:t>
              </w:r>
            </w:hyperlink>
          </w:p>
          <w:p w14:paraId="34F2C651" w14:textId="77777777" w:rsidR="00D32BCA" w:rsidRPr="00D17556" w:rsidRDefault="00D32BCA" w:rsidP="00052088">
            <w:pPr>
              <w:widowControl w:val="0"/>
              <w:tabs>
                <w:tab w:val="left" w:pos="3787"/>
              </w:tabs>
              <w:autoSpaceDE w:val="0"/>
              <w:autoSpaceDN w:val="0"/>
              <w:ind w:left="113" w:right="112"/>
              <w:rPr>
                <w:rFonts w:cstheme="minorHAnsi"/>
                <w:szCs w:val="28"/>
              </w:rPr>
            </w:pPr>
            <w:r w:rsidRPr="00D17556">
              <w:rPr>
                <w:rFonts w:cstheme="minorHAnsi"/>
                <w:szCs w:val="28"/>
              </w:rPr>
              <w:t>A final IPR report of no more than 30 pages in length (excluding annexes and in editable Microsoft Word format), with a standalone executive summary provided to Post and then to TAF.</w:t>
            </w:r>
          </w:p>
        </w:tc>
      </w:tr>
      <w:tr w:rsidR="00D32BCA" w14:paraId="6E20E352" w14:textId="77777777" w:rsidTr="00D32BCA">
        <w:tc>
          <w:tcPr>
            <w:tcW w:w="1098" w:type="pct"/>
          </w:tcPr>
          <w:p w14:paraId="31FD1BF2" w14:textId="77777777" w:rsidR="00D32BCA" w:rsidRPr="00082753" w:rsidRDefault="00D32BCA" w:rsidP="00052088">
            <w:pPr>
              <w:pStyle w:val="StyleguidetextAbtContract"/>
              <w:spacing w:before="120" w:after="120" w:line="240" w:lineRule="auto"/>
              <w:rPr>
                <w:rFonts w:cstheme="minorHAnsi"/>
                <w:b/>
                <w:bCs/>
              </w:rPr>
            </w:pPr>
            <w:r w:rsidRPr="00082753">
              <w:rPr>
                <w:rFonts w:cstheme="minorHAnsi"/>
                <w:b/>
                <w:bCs/>
                <w:color w:val="000000" w:themeColor="text1"/>
              </w:rPr>
              <w:t xml:space="preserve">Timing </w:t>
            </w:r>
          </w:p>
        </w:tc>
        <w:tc>
          <w:tcPr>
            <w:tcW w:w="3902" w:type="pct"/>
          </w:tcPr>
          <w:p w14:paraId="7E967C06" w14:textId="15D44BA8" w:rsidR="00D32BCA" w:rsidRPr="00DB2FA3" w:rsidRDefault="00D32BCA" w:rsidP="00052088">
            <w:pPr>
              <w:spacing w:after="160" w:line="256" w:lineRule="auto"/>
              <w:rPr>
                <w:rFonts w:cstheme="minorHAnsi"/>
              </w:rPr>
            </w:pPr>
            <w:r w:rsidRPr="00D17556">
              <w:rPr>
                <w:rFonts w:cstheme="minorHAnsi"/>
              </w:rPr>
              <w:t>The IPR will be conducted from January to March 2021</w:t>
            </w:r>
            <w:r w:rsidR="00DB2FA3">
              <w:rPr>
                <w:rFonts w:cstheme="minorHAnsi"/>
              </w:rPr>
              <w:t>.</w:t>
            </w:r>
            <w:r w:rsidRPr="00D17556">
              <w:rPr>
                <w:rFonts w:cstheme="minorHAnsi"/>
              </w:rPr>
              <w:t xml:space="preserve"> </w:t>
            </w:r>
            <w:r w:rsidRPr="00D17556">
              <w:rPr>
                <w:rFonts w:cstheme="minorHAnsi"/>
              </w:rPr>
              <w:tab/>
            </w:r>
          </w:p>
        </w:tc>
      </w:tr>
      <w:tr w:rsidR="00D32BCA" w14:paraId="3BCA38D0" w14:textId="77777777" w:rsidTr="00D32BCA">
        <w:tc>
          <w:tcPr>
            <w:tcW w:w="1098" w:type="pct"/>
          </w:tcPr>
          <w:p w14:paraId="7EBDA56A" w14:textId="77777777" w:rsidR="00D32BCA" w:rsidRPr="00D17556" w:rsidRDefault="00D32BCA" w:rsidP="00052088">
            <w:pPr>
              <w:pStyle w:val="TableheadingAbtContract"/>
              <w:spacing w:before="0" w:after="0"/>
              <w:rPr>
                <w:rFonts w:cstheme="minorHAnsi"/>
                <w:color w:val="000000" w:themeColor="text1"/>
                <w:sz w:val="22"/>
              </w:rPr>
            </w:pPr>
            <w:r w:rsidRPr="00D17556">
              <w:rPr>
                <w:rFonts w:cstheme="minorHAnsi"/>
                <w:color w:val="000000" w:themeColor="text1"/>
                <w:sz w:val="22"/>
              </w:rPr>
              <w:lastRenderedPageBreak/>
              <w:t>Independent Progress Reviewer Responsibilities</w:t>
            </w:r>
          </w:p>
          <w:p w14:paraId="4C7FD19D" w14:textId="77777777" w:rsidR="00D32BCA" w:rsidRPr="00D17556" w:rsidRDefault="00D32BCA" w:rsidP="00052088">
            <w:pPr>
              <w:pStyle w:val="StyleguidetextAbtContract"/>
              <w:spacing w:before="120" w:after="120" w:line="240" w:lineRule="auto"/>
              <w:rPr>
                <w:rFonts w:cstheme="minorHAnsi"/>
                <w:color w:val="000000" w:themeColor="text1"/>
              </w:rPr>
            </w:pPr>
          </w:p>
        </w:tc>
        <w:tc>
          <w:tcPr>
            <w:tcW w:w="3902" w:type="pct"/>
          </w:tcPr>
          <w:p w14:paraId="5E99427C" w14:textId="77777777" w:rsidR="00D32BCA" w:rsidRPr="00D17556" w:rsidRDefault="00D32BCA" w:rsidP="00052088">
            <w:pPr>
              <w:spacing w:after="160" w:line="256" w:lineRule="auto"/>
              <w:rPr>
                <w:rFonts w:cstheme="minorHAnsi"/>
              </w:rPr>
            </w:pPr>
            <w:r w:rsidRPr="00D17556">
              <w:rPr>
                <w:rFonts w:cstheme="minorHAnsi"/>
              </w:rPr>
              <w:t>The IPR will be conducted by an external evaluator who is not directly involved in the management and implementation of CfC. Recognising the benefit of having someone with sufficient appreciation of the objectives and rationale of CfC, the IPR may be undertaken by someone who has had involvement during the design, review or evaluation CfC1 and/or the current phase of the program.</w:t>
            </w:r>
          </w:p>
          <w:p w14:paraId="38986FB5" w14:textId="77777777" w:rsidR="00D32BCA" w:rsidRPr="00D17556" w:rsidRDefault="00D32BCA" w:rsidP="00052088">
            <w:pPr>
              <w:spacing w:after="160" w:line="256" w:lineRule="auto"/>
              <w:rPr>
                <w:rFonts w:cstheme="minorHAnsi"/>
              </w:rPr>
            </w:pPr>
            <w:r w:rsidRPr="00D17556">
              <w:rPr>
                <w:rFonts w:cstheme="minorHAnsi"/>
              </w:rPr>
              <w:t>The independent progress reviewer is expected to have skills and knowledge on:</w:t>
            </w:r>
          </w:p>
          <w:p w14:paraId="4B02325E"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Policy reform, advocacy and institutional strengthening;</w:t>
            </w:r>
          </w:p>
          <w:p w14:paraId="2E532228"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Development effectiveness;</w:t>
            </w:r>
          </w:p>
          <w:p w14:paraId="4652227C"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Program design;</w:t>
            </w:r>
          </w:p>
          <w:p w14:paraId="5801D399"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Iterative and/or adaptive management programming</w:t>
            </w:r>
          </w:p>
          <w:p w14:paraId="591F8BA4"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Gender equality and social inclusion;</w:t>
            </w:r>
          </w:p>
          <w:p w14:paraId="2A3D0479"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Monitoring, learning, and evaluation</w:t>
            </w:r>
          </w:p>
          <w:p w14:paraId="01E14D09"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Governance (e.g. leadership, partnerships and cross-cutting issues);</w:t>
            </w:r>
          </w:p>
          <w:p w14:paraId="3B54F2CA"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Civil society engagement and coalition-building;</w:t>
            </w:r>
          </w:p>
          <w:p w14:paraId="44F302C8"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Research methods;</w:t>
            </w:r>
          </w:p>
          <w:p w14:paraId="39BE8381"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Facilitation; and</w:t>
            </w:r>
          </w:p>
          <w:p w14:paraId="5CC7C554" w14:textId="77777777" w:rsidR="00D32BCA" w:rsidRPr="00D17556" w:rsidRDefault="00D32BCA" w:rsidP="009E1C64">
            <w:pPr>
              <w:pStyle w:val="ListParagraph"/>
              <w:numPr>
                <w:ilvl w:val="0"/>
                <w:numId w:val="34"/>
              </w:numPr>
              <w:spacing w:after="160" w:line="256" w:lineRule="auto"/>
              <w:rPr>
                <w:rFonts w:cstheme="minorHAnsi"/>
              </w:rPr>
            </w:pPr>
            <w:r w:rsidRPr="00D17556">
              <w:rPr>
                <w:rFonts w:cstheme="minorHAnsi"/>
              </w:rPr>
              <w:t>Report writing;</w:t>
            </w:r>
          </w:p>
          <w:p w14:paraId="76E9FCB5" w14:textId="77777777" w:rsidR="00D32BCA" w:rsidRPr="00D17556" w:rsidRDefault="00D32BCA" w:rsidP="00052088">
            <w:pPr>
              <w:spacing w:after="160" w:line="256" w:lineRule="auto"/>
              <w:rPr>
                <w:rFonts w:cstheme="minorHAnsi"/>
              </w:rPr>
            </w:pPr>
            <w:r w:rsidRPr="00D17556">
              <w:rPr>
                <w:rFonts w:cstheme="minorHAnsi"/>
              </w:rPr>
              <w:t>The independent progress reviewer is expected to have familiarity and understanding of:</w:t>
            </w:r>
          </w:p>
          <w:p w14:paraId="099099C1" w14:textId="77777777" w:rsidR="00D32BCA" w:rsidRPr="00D17556" w:rsidRDefault="00D32BCA" w:rsidP="009E1C64">
            <w:pPr>
              <w:pStyle w:val="ListParagraph"/>
              <w:numPr>
                <w:ilvl w:val="0"/>
                <w:numId w:val="35"/>
              </w:numPr>
              <w:spacing w:after="160" w:line="256" w:lineRule="auto"/>
              <w:rPr>
                <w:rFonts w:cstheme="minorHAnsi"/>
              </w:rPr>
            </w:pPr>
            <w:r w:rsidRPr="00D17556">
              <w:rPr>
                <w:rFonts w:cstheme="minorHAnsi"/>
              </w:rPr>
              <w:t>Australian Government and DFAT policies;</w:t>
            </w:r>
          </w:p>
          <w:p w14:paraId="0B67271B" w14:textId="77777777" w:rsidR="00D32BCA" w:rsidRPr="00D17556" w:rsidRDefault="00D32BCA" w:rsidP="009E1C64">
            <w:pPr>
              <w:pStyle w:val="ListParagraph"/>
              <w:numPr>
                <w:ilvl w:val="0"/>
                <w:numId w:val="35"/>
              </w:numPr>
              <w:spacing w:after="160" w:line="256" w:lineRule="auto"/>
              <w:rPr>
                <w:rFonts w:cstheme="minorHAnsi"/>
              </w:rPr>
            </w:pPr>
            <w:r w:rsidRPr="00D17556">
              <w:rPr>
                <w:rFonts w:cstheme="minorHAnsi"/>
              </w:rPr>
              <w:t xml:space="preserve">TAF’s priorities in the Philippines; </w:t>
            </w:r>
          </w:p>
          <w:p w14:paraId="0F53EDCF" w14:textId="77777777" w:rsidR="00D32BCA" w:rsidRPr="00D17556" w:rsidRDefault="00D32BCA" w:rsidP="009E1C64">
            <w:pPr>
              <w:pStyle w:val="ListParagraph"/>
              <w:numPr>
                <w:ilvl w:val="0"/>
                <w:numId w:val="35"/>
              </w:numPr>
              <w:spacing w:after="160" w:line="256" w:lineRule="auto"/>
              <w:rPr>
                <w:rFonts w:cstheme="minorHAnsi"/>
              </w:rPr>
            </w:pPr>
            <w:r w:rsidRPr="00D17556">
              <w:rPr>
                <w:rFonts w:cstheme="minorHAnsi"/>
              </w:rPr>
              <w:t>Socioeconomic and political realities in the Philippines; and,</w:t>
            </w:r>
          </w:p>
          <w:p w14:paraId="21D6DE1D" w14:textId="77777777" w:rsidR="00D32BCA" w:rsidRPr="00D17556" w:rsidRDefault="00D32BCA" w:rsidP="009E1C64">
            <w:pPr>
              <w:pStyle w:val="ListParagraph"/>
              <w:numPr>
                <w:ilvl w:val="0"/>
                <w:numId w:val="35"/>
              </w:numPr>
              <w:spacing w:after="160" w:line="256" w:lineRule="auto"/>
              <w:rPr>
                <w:rFonts w:cstheme="minorHAnsi"/>
              </w:rPr>
            </w:pPr>
            <w:r w:rsidRPr="00D17556">
              <w:rPr>
                <w:rFonts w:cstheme="minorHAnsi"/>
              </w:rPr>
              <w:t>Thinking and working politically (TWP), development entrepreneurship (DE), doing development differently (DDD) and/or problem-driven iterative approach (PDIA).</w:t>
            </w:r>
          </w:p>
          <w:p w14:paraId="4B13D60D" w14:textId="77777777" w:rsidR="00D32BCA" w:rsidRPr="00D17556" w:rsidRDefault="00D32BCA" w:rsidP="009E1C64">
            <w:pPr>
              <w:pStyle w:val="ListParagraph"/>
              <w:numPr>
                <w:ilvl w:val="0"/>
                <w:numId w:val="35"/>
              </w:numPr>
              <w:spacing w:after="160" w:line="256" w:lineRule="auto"/>
              <w:rPr>
                <w:rFonts w:cstheme="minorHAnsi"/>
                <w:color w:val="000000" w:themeColor="text1"/>
              </w:rPr>
            </w:pPr>
            <w:r w:rsidRPr="00D17556">
              <w:rPr>
                <w:rFonts w:cstheme="minorHAnsi"/>
                <w:color w:val="000000" w:themeColor="text1"/>
              </w:rPr>
              <w:t>CfC’s MLE system</w:t>
            </w:r>
          </w:p>
          <w:p w14:paraId="5307908E" w14:textId="77777777" w:rsidR="00D32BCA" w:rsidRPr="00D17556" w:rsidRDefault="00D32BCA" w:rsidP="00052088">
            <w:pPr>
              <w:spacing w:after="160" w:line="256" w:lineRule="auto"/>
              <w:rPr>
                <w:rFonts w:cstheme="minorHAnsi"/>
              </w:rPr>
            </w:pPr>
            <w:r w:rsidRPr="00D17556">
              <w:rPr>
                <w:rFonts w:cstheme="minorHAnsi"/>
              </w:rPr>
              <w:t>The IPR will be conducted by a specialist with corresponding expertise and skills required as well as responsibilities:</w:t>
            </w:r>
          </w:p>
          <w:p w14:paraId="64417DA3" w14:textId="77777777" w:rsidR="00D32BCA" w:rsidRPr="00D17556" w:rsidRDefault="00D32BCA" w:rsidP="009E1C64">
            <w:pPr>
              <w:pStyle w:val="ListParagraph"/>
              <w:numPr>
                <w:ilvl w:val="0"/>
                <w:numId w:val="36"/>
              </w:numPr>
              <w:spacing w:after="160" w:line="256" w:lineRule="auto"/>
              <w:ind w:left="1134" w:hanging="425"/>
              <w:rPr>
                <w:rFonts w:cstheme="minorHAnsi"/>
              </w:rPr>
            </w:pPr>
            <w:r w:rsidRPr="00D17556">
              <w:rPr>
                <w:rFonts w:cstheme="minorHAnsi"/>
              </w:rPr>
              <w:t>Must have (</w:t>
            </w:r>
            <w:proofErr w:type="spellStart"/>
            <w:r w:rsidRPr="00D17556">
              <w:rPr>
                <w:rFonts w:cstheme="minorHAnsi"/>
              </w:rPr>
              <w:t>i</w:t>
            </w:r>
            <w:proofErr w:type="spellEnd"/>
            <w:r w:rsidRPr="00D17556">
              <w:rPr>
                <w:rFonts w:cstheme="minorHAnsi"/>
              </w:rPr>
              <w:t>) at least 10 years of experience in development effectiveness, program design, monitoring and evaluation, institutional development and evidence-based policy advocacy work; and (ii) good facilitation and writing skills</w:t>
            </w:r>
          </w:p>
          <w:p w14:paraId="3F7DBF31" w14:textId="77777777" w:rsidR="00D32BCA" w:rsidRPr="00D17556" w:rsidRDefault="00D32BCA" w:rsidP="009E1C64">
            <w:pPr>
              <w:pStyle w:val="ListParagraph"/>
              <w:numPr>
                <w:ilvl w:val="0"/>
                <w:numId w:val="36"/>
              </w:numPr>
              <w:spacing w:after="160" w:line="256" w:lineRule="auto"/>
              <w:ind w:left="1134" w:hanging="425"/>
              <w:rPr>
                <w:rFonts w:cstheme="minorHAnsi"/>
              </w:rPr>
            </w:pPr>
            <w:r w:rsidRPr="00D17556">
              <w:rPr>
                <w:rFonts w:cstheme="minorHAnsi"/>
              </w:rPr>
              <w:t>Key responsibilities:</w:t>
            </w:r>
          </w:p>
          <w:p w14:paraId="561C80A2" w14:textId="77777777" w:rsidR="00D32BCA" w:rsidRPr="00D17556" w:rsidRDefault="00D32BCA" w:rsidP="009E1C64">
            <w:pPr>
              <w:pStyle w:val="ListParagraph"/>
              <w:numPr>
                <w:ilvl w:val="2"/>
                <w:numId w:val="28"/>
              </w:numPr>
              <w:spacing w:after="160" w:line="256" w:lineRule="auto"/>
              <w:ind w:left="1843" w:hanging="414"/>
              <w:rPr>
                <w:rFonts w:cstheme="minorHAnsi"/>
              </w:rPr>
            </w:pPr>
            <w:r w:rsidRPr="00D17556">
              <w:rPr>
                <w:rFonts w:cstheme="minorHAnsi"/>
              </w:rPr>
              <w:t>Assess how CfC is tracking against its end-of-program outcomes;</w:t>
            </w:r>
          </w:p>
          <w:p w14:paraId="1E7FABC8" w14:textId="77777777" w:rsidR="00D32BCA" w:rsidRPr="00D17556" w:rsidRDefault="00D32BCA" w:rsidP="009E1C64">
            <w:pPr>
              <w:pStyle w:val="ListParagraph"/>
              <w:numPr>
                <w:ilvl w:val="2"/>
                <w:numId w:val="28"/>
              </w:numPr>
              <w:spacing w:after="160" w:line="256" w:lineRule="auto"/>
              <w:ind w:left="1843" w:hanging="414"/>
              <w:rPr>
                <w:rFonts w:cstheme="minorHAnsi"/>
              </w:rPr>
            </w:pPr>
            <w:r w:rsidRPr="00D17556">
              <w:rPr>
                <w:rFonts w:cstheme="minorHAnsi"/>
              </w:rPr>
              <w:t>Manage the review and execute the review plan, conduct the review, and ensure achievement of IPR objectives;</w:t>
            </w:r>
          </w:p>
          <w:p w14:paraId="22EDE4D6" w14:textId="77777777" w:rsidR="00D32BCA" w:rsidRPr="00D17556" w:rsidRDefault="00D32BCA" w:rsidP="009E1C64">
            <w:pPr>
              <w:pStyle w:val="ListParagraph"/>
              <w:numPr>
                <w:ilvl w:val="2"/>
                <w:numId w:val="28"/>
              </w:numPr>
              <w:spacing w:after="160" w:line="256" w:lineRule="auto"/>
              <w:ind w:left="1843" w:hanging="414"/>
              <w:rPr>
                <w:rFonts w:cstheme="minorHAnsi"/>
              </w:rPr>
            </w:pPr>
            <w:r w:rsidRPr="00D17556">
              <w:rPr>
                <w:rFonts w:cstheme="minorHAnsi"/>
              </w:rPr>
              <w:t>Produce outputs including the review plan, draft and final reports and presentation/briefing materials;</w:t>
            </w:r>
          </w:p>
          <w:p w14:paraId="1B709CAB" w14:textId="77777777" w:rsidR="00D32BCA" w:rsidRPr="00D17556" w:rsidRDefault="00D32BCA" w:rsidP="009E1C64">
            <w:pPr>
              <w:pStyle w:val="ListParagraph"/>
              <w:numPr>
                <w:ilvl w:val="2"/>
                <w:numId w:val="28"/>
              </w:numPr>
              <w:spacing w:after="160" w:line="256" w:lineRule="auto"/>
              <w:ind w:left="1843" w:hanging="414"/>
              <w:rPr>
                <w:rFonts w:cstheme="minorHAnsi"/>
              </w:rPr>
            </w:pPr>
            <w:r w:rsidRPr="00D17556">
              <w:rPr>
                <w:rFonts w:cstheme="minorHAnsi"/>
              </w:rPr>
              <w:lastRenderedPageBreak/>
              <w:t xml:space="preserve">Facilitate discussions and gathering views and comments from Post and TAF on IPR outputs; </w:t>
            </w:r>
          </w:p>
          <w:p w14:paraId="4A370511" w14:textId="77777777" w:rsidR="00D32BCA" w:rsidRPr="00D17556" w:rsidRDefault="00D32BCA" w:rsidP="00052088">
            <w:pPr>
              <w:spacing w:after="160" w:line="256" w:lineRule="auto"/>
              <w:rPr>
                <w:rFonts w:cstheme="minorHAnsi"/>
              </w:rPr>
            </w:pPr>
            <w:r w:rsidRPr="00D17556">
              <w:rPr>
                <w:rFonts w:cstheme="minorHAnsi"/>
              </w:rPr>
              <w:t>Present findings and recommendations of the review to Post and TAF</w:t>
            </w:r>
          </w:p>
        </w:tc>
      </w:tr>
      <w:tr w:rsidR="00D32BCA" w14:paraId="38782C95" w14:textId="77777777" w:rsidTr="00D32BCA">
        <w:tc>
          <w:tcPr>
            <w:tcW w:w="1098" w:type="pct"/>
          </w:tcPr>
          <w:p w14:paraId="57F26305" w14:textId="77777777" w:rsidR="00D32BCA" w:rsidRPr="00D17556" w:rsidRDefault="00D32BCA" w:rsidP="00052088">
            <w:pPr>
              <w:pStyle w:val="TableheadingAbtContract"/>
              <w:spacing w:before="0" w:after="0"/>
              <w:rPr>
                <w:rFonts w:cstheme="minorHAnsi"/>
                <w:color w:val="000000" w:themeColor="text1"/>
                <w:sz w:val="22"/>
              </w:rPr>
            </w:pPr>
            <w:r w:rsidRPr="00D17556">
              <w:rPr>
                <w:rFonts w:cstheme="minorHAnsi"/>
                <w:color w:val="000000" w:themeColor="text1"/>
                <w:sz w:val="22"/>
              </w:rPr>
              <w:lastRenderedPageBreak/>
              <w:t>DFAT Manila Post and TAF Philippines Responsibilities</w:t>
            </w:r>
          </w:p>
          <w:p w14:paraId="08CDA065" w14:textId="77777777" w:rsidR="00D32BCA" w:rsidRPr="00D17556" w:rsidRDefault="00D32BCA" w:rsidP="00052088">
            <w:pPr>
              <w:pStyle w:val="TableheadingAbtContract"/>
              <w:spacing w:before="0" w:after="0"/>
              <w:rPr>
                <w:rFonts w:cstheme="minorHAnsi"/>
                <w:color w:val="000000" w:themeColor="text1"/>
                <w:sz w:val="22"/>
              </w:rPr>
            </w:pPr>
          </w:p>
        </w:tc>
        <w:tc>
          <w:tcPr>
            <w:tcW w:w="3902" w:type="pct"/>
          </w:tcPr>
          <w:p w14:paraId="538EF38B" w14:textId="77777777" w:rsidR="00D32BCA" w:rsidRPr="00D17556" w:rsidRDefault="00D32BCA" w:rsidP="00052088">
            <w:pPr>
              <w:spacing w:after="160" w:line="256" w:lineRule="auto"/>
              <w:rPr>
                <w:rFonts w:cstheme="minorHAnsi"/>
              </w:rPr>
            </w:pPr>
            <w:r w:rsidRPr="00D17556">
              <w:rPr>
                <w:rFonts w:cstheme="minorHAnsi"/>
              </w:rPr>
              <w:t>The responsibilities of Post and TAF in the IPR will be as follows:</w:t>
            </w:r>
          </w:p>
          <w:p w14:paraId="2E2205D2" w14:textId="77777777" w:rsidR="00D32BCA" w:rsidRPr="00D17556" w:rsidRDefault="00D32BCA" w:rsidP="00052088">
            <w:pPr>
              <w:rPr>
                <w:rFonts w:cstheme="minorHAnsi"/>
                <w:u w:val="single"/>
              </w:rPr>
            </w:pPr>
            <w:r w:rsidRPr="00D17556">
              <w:rPr>
                <w:rFonts w:cstheme="minorHAnsi"/>
                <w:u w:val="single"/>
              </w:rPr>
              <w:t>DFAT Manila Post</w:t>
            </w:r>
          </w:p>
          <w:p w14:paraId="6A461976" w14:textId="77777777" w:rsidR="00D32BCA" w:rsidRPr="00D17556" w:rsidRDefault="00D32BCA" w:rsidP="009E1C64">
            <w:pPr>
              <w:pStyle w:val="ListParagraph"/>
              <w:numPr>
                <w:ilvl w:val="0"/>
                <w:numId w:val="37"/>
              </w:numPr>
              <w:spacing w:line="256" w:lineRule="auto"/>
              <w:ind w:left="391"/>
              <w:rPr>
                <w:rFonts w:cstheme="minorHAnsi"/>
              </w:rPr>
            </w:pPr>
            <w:r w:rsidRPr="00D17556">
              <w:rPr>
                <w:rFonts w:cstheme="minorHAnsi"/>
              </w:rPr>
              <w:t>Managing the set-up of the review including drafting and finalising the terms of reference, selecting and contracting external expertise, identifying stakeholders to be consulted (particularly from DFAT Canberra), and providing advice to the independent progress reviewer on the reading list;</w:t>
            </w:r>
          </w:p>
          <w:p w14:paraId="1E4BAB58" w14:textId="1C4A2F7B" w:rsidR="00D32BCA" w:rsidRPr="00D17556" w:rsidRDefault="00D32BCA" w:rsidP="009E1C64">
            <w:pPr>
              <w:pStyle w:val="ListParagraph"/>
              <w:numPr>
                <w:ilvl w:val="0"/>
                <w:numId w:val="37"/>
              </w:numPr>
              <w:spacing w:after="160" w:line="256" w:lineRule="auto"/>
              <w:ind w:left="391"/>
              <w:rPr>
                <w:rFonts w:cstheme="minorHAnsi"/>
              </w:rPr>
            </w:pPr>
            <w:r w:rsidRPr="00D17556">
              <w:rPr>
                <w:rFonts w:cstheme="minorHAnsi"/>
              </w:rPr>
              <w:t>Provide the independent progress reviewer</w:t>
            </w:r>
            <w:r w:rsidR="00167A92">
              <w:rPr>
                <w:rFonts w:cstheme="minorHAnsi"/>
              </w:rPr>
              <w:t xml:space="preserve"> </w:t>
            </w:r>
            <w:r w:rsidRPr="00D17556">
              <w:rPr>
                <w:rFonts w:cstheme="minorHAnsi"/>
              </w:rPr>
              <w:t xml:space="preserve">a briefing on priorities of Australia in the Philippines, how CfC plays a part in pursuing Australian objectives in the country </w:t>
            </w:r>
          </w:p>
          <w:p w14:paraId="57F922E3" w14:textId="77777777" w:rsidR="00D32BCA" w:rsidRPr="00D17556" w:rsidRDefault="00D32BCA" w:rsidP="009E1C64">
            <w:pPr>
              <w:pStyle w:val="ListParagraph"/>
              <w:numPr>
                <w:ilvl w:val="0"/>
                <w:numId w:val="37"/>
              </w:numPr>
              <w:spacing w:after="160" w:line="256" w:lineRule="auto"/>
              <w:ind w:left="391"/>
              <w:rPr>
                <w:rFonts w:cstheme="minorHAnsi"/>
              </w:rPr>
            </w:pPr>
            <w:r w:rsidRPr="00D17556">
              <w:rPr>
                <w:rFonts w:cstheme="minorHAnsi"/>
              </w:rPr>
              <w:t>Provide the independent progress reviewer key documents relevant to the review; and,</w:t>
            </w:r>
          </w:p>
          <w:p w14:paraId="0BBC4917" w14:textId="77777777" w:rsidR="00D32BCA" w:rsidRPr="00D17556" w:rsidRDefault="00D32BCA" w:rsidP="009E1C64">
            <w:pPr>
              <w:pStyle w:val="ListParagraph"/>
              <w:numPr>
                <w:ilvl w:val="0"/>
                <w:numId w:val="37"/>
              </w:numPr>
              <w:spacing w:after="160" w:line="256" w:lineRule="auto"/>
              <w:ind w:left="391"/>
              <w:rPr>
                <w:rFonts w:cstheme="minorHAnsi"/>
              </w:rPr>
            </w:pPr>
            <w:r w:rsidRPr="00D17556">
              <w:rPr>
                <w:rFonts w:cstheme="minorHAnsi"/>
              </w:rPr>
              <w:t>Respond to the independent progress reviewer’s inquiries and requests for clarification.</w:t>
            </w:r>
          </w:p>
          <w:p w14:paraId="514CBD0A" w14:textId="77777777" w:rsidR="00D32BCA" w:rsidRPr="00D17556" w:rsidRDefault="00D32BCA" w:rsidP="00052088">
            <w:pPr>
              <w:rPr>
                <w:rFonts w:cstheme="minorHAnsi"/>
                <w:u w:val="single"/>
              </w:rPr>
            </w:pPr>
            <w:r w:rsidRPr="00D17556">
              <w:rPr>
                <w:rFonts w:cstheme="minorHAnsi"/>
                <w:u w:val="single"/>
              </w:rPr>
              <w:t>TAF Philippines</w:t>
            </w:r>
          </w:p>
          <w:p w14:paraId="07FCFFA1" w14:textId="77777777" w:rsidR="00D32BCA" w:rsidRPr="00D17556" w:rsidRDefault="00D32BCA" w:rsidP="009E1C64">
            <w:pPr>
              <w:pStyle w:val="ListParagraph"/>
              <w:numPr>
                <w:ilvl w:val="0"/>
                <w:numId w:val="38"/>
              </w:numPr>
              <w:spacing w:line="256" w:lineRule="auto"/>
              <w:ind w:left="391"/>
              <w:rPr>
                <w:rFonts w:cstheme="minorHAnsi"/>
              </w:rPr>
            </w:pPr>
            <w:r w:rsidRPr="00D17556">
              <w:rPr>
                <w:rFonts w:cstheme="minorHAnsi"/>
              </w:rPr>
              <w:t>Provide advice to Post on stakeholders to be consulted and once agreed, assist in scheduling and arranging meetings and interviews;</w:t>
            </w:r>
          </w:p>
          <w:p w14:paraId="0FE7728C" w14:textId="77777777" w:rsidR="00D32BCA" w:rsidRPr="00D17556" w:rsidRDefault="00D32BCA" w:rsidP="009E1C64">
            <w:pPr>
              <w:pStyle w:val="ListParagraph"/>
              <w:numPr>
                <w:ilvl w:val="0"/>
                <w:numId w:val="38"/>
              </w:numPr>
              <w:spacing w:line="256" w:lineRule="auto"/>
              <w:ind w:left="391"/>
              <w:rPr>
                <w:rFonts w:cstheme="minorHAnsi"/>
              </w:rPr>
            </w:pPr>
            <w:r w:rsidRPr="00D17556">
              <w:rPr>
                <w:rFonts w:cstheme="minorHAnsi"/>
              </w:rPr>
              <w:t>Brief the independent progress reviewer on CfC and as needed;</w:t>
            </w:r>
          </w:p>
          <w:p w14:paraId="3D221B08" w14:textId="77777777" w:rsidR="00D32BCA" w:rsidRPr="00D17556" w:rsidRDefault="00D32BCA" w:rsidP="009E1C64">
            <w:pPr>
              <w:pStyle w:val="ListParagraph"/>
              <w:numPr>
                <w:ilvl w:val="0"/>
                <w:numId w:val="38"/>
              </w:numPr>
              <w:spacing w:line="256" w:lineRule="auto"/>
              <w:ind w:left="391"/>
              <w:rPr>
                <w:rFonts w:cstheme="minorHAnsi"/>
              </w:rPr>
            </w:pPr>
            <w:r w:rsidRPr="00D17556">
              <w:rPr>
                <w:rFonts w:cstheme="minorHAnsi"/>
              </w:rPr>
              <w:t>Provide the independent progress reviewer with TAF reports, knowledge products, and communication materials;</w:t>
            </w:r>
          </w:p>
          <w:p w14:paraId="6073E842" w14:textId="77777777" w:rsidR="00D32BCA" w:rsidRPr="00D17556" w:rsidRDefault="00D32BCA" w:rsidP="009E1C64">
            <w:pPr>
              <w:pStyle w:val="ListParagraph"/>
              <w:numPr>
                <w:ilvl w:val="0"/>
                <w:numId w:val="38"/>
              </w:numPr>
              <w:spacing w:line="256" w:lineRule="auto"/>
              <w:ind w:left="391"/>
              <w:rPr>
                <w:rFonts w:cstheme="minorHAnsi"/>
              </w:rPr>
            </w:pPr>
            <w:r w:rsidRPr="00D17556">
              <w:rPr>
                <w:rFonts w:cstheme="minorHAnsi"/>
              </w:rPr>
              <w:t>Respond to the independent progress reviewer’s inquiries and requests for clarification.</w:t>
            </w:r>
          </w:p>
          <w:p w14:paraId="59A20A76" w14:textId="77777777" w:rsidR="00D32BCA" w:rsidRPr="00D17556" w:rsidRDefault="00D32BCA" w:rsidP="00052088">
            <w:pPr>
              <w:spacing w:after="160" w:line="256" w:lineRule="auto"/>
              <w:rPr>
                <w:rFonts w:cstheme="minorHAnsi"/>
              </w:rPr>
            </w:pPr>
            <w:r w:rsidRPr="00D17556">
              <w:rPr>
                <w:rFonts w:cstheme="minorHAnsi"/>
              </w:rPr>
              <w:t>Where appropriate, DFAT and TAF officers and staff will join the independent progress reviewer in select meetings and interviews with external stakeholders.</w:t>
            </w:r>
          </w:p>
        </w:tc>
      </w:tr>
      <w:tr w:rsidR="00D32BCA" w14:paraId="59E2EBD0" w14:textId="77777777" w:rsidTr="00D32BCA">
        <w:tc>
          <w:tcPr>
            <w:tcW w:w="1098" w:type="pct"/>
          </w:tcPr>
          <w:p w14:paraId="75531031" w14:textId="77777777" w:rsidR="00D32BCA" w:rsidRPr="00D17556" w:rsidRDefault="00D32BCA" w:rsidP="00052088">
            <w:pPr>
              <w:pStyle w:val="TableheadingAbtContract"/>
              <w:spacing w:before="0" w:after="0"/>
              <w:rPr>
                <w:rFonts w:cstheme="minorHAnsi"/>
                <w:color w:val="000000" w:themeColor="text1"/>
                <w:sz w:val="22"/>
              </w:rPr>
            </w:pPr>
            <w:r w:rsidRPr="00D17556">
              <w:rPr>
                <w:rFonts w:cstheme="minorHAnsi"/>
                <w:color w:val="000000" w:themeColor="text1"/>
                <w:sz w:val="22"/>
              </w:rPr>
              <w:t>Independent Progress Review reading list</w:t>
            </w:r>
          </w:p>
          <w:p w14:paraId="0EA10D42" w14:textId="77777777" w:rsidR="00D32BCA" w:rsidRPr="00D17556" w:rsidRDefault="00D32BCA" w:rsidP="00052088">
            <w:pPr>
              <w:pStyle w:val="TableheadingAbtContract"/>
              <w:spacing w:before="0" w:after="0"/>
              <w:rPr>
                <w:rFonts w:cstheme="minorHAnsi"/>
                <w:color w:val="000000" w:themeColor="text1"/>
                <w:sz w:val="22"/>
              </w:rPr>
            </w:pPr>
          </w:p>
        </w:tc>
        <w:tc>
          <w:tcPr>
            <w:tcW w:w="3902" w:type="pct"/>
          </w:tcPr>
          <w:p w14:paraId="53864E5A" w14:textId="77777777" w:rsidR="00D32BCA" w:rsidRPr="00D17556" w:rsidRDefault="00D32BCA" w:rsidP="00052088">
            <w:pPr>
              <w:spacing w:after="160" w:line="256" w:lineRule="auto"/>
              <w:rPr>
                <w:rFonts w:cstheme="minorHAnsi"/>
              </w:rPr>
            </w:pPr>
            <w:r w:rsidRPr="00D17556">
              <w:rPr>
                <w:rFonts w:cstheme="minorHAnsi"/>
              </w:rPr>
              <w:t>The reading list for the independent progress reviewer will include, but not limited to:</w:t>
            </w:r>
          </w:p>
          <w:p w14:paraId="6278C76F"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DFAT M&amp;E Standards (Standards 5 and 6);</w:t>
            </w:r>
          </w:p>
          <w:p w14:paraId="4E87C703"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DFAT Partnerships for Recovery strategy;</w:t>
            </w:r>
          </w:p>
          <w:p w14:paraId="49EAA830"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Australian Embassy COVID-19 Country Response Plan;</w:t>
            </w:r>
          </w:p>
          <w:p w14:paraId="4A431B12"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DFAT Gender, Child Protection and Safeguards policy documents;</w:t>
            </w:r>
          </w:p>
          <w:p w14:paraId="0B724F05"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Aid Quality Checks and Partner Performance Assessments;</w:t>
            </w:r>
          </w:p>
          <w:p w14:paraId="3B4E1F40"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June 2020 Monitoring, Learning and Evaluation Review Report by Chris Roche;</w:t>
            </w:r>
          </w:p>
          <w:p w14:paraId="3F11A913"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August 2019 Program Review Report by Duncan Green;</w:t>
            </w:r>
          </w:p>
          <w:p w14:paraId="23901B0A"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 xml:space="preserve">Consolidated Independent Reviews Results conducted for CfC 2 </w:t>
            </w:r>
          </w:p>
          <w:p w14:paraId="6A6A2001"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CfC Program Design Document (Partner-led design document and DFAT Investment Design summary; includes the CfC MLE Framework);</w:t>
            </w:r>
          </w:p>
          <w:p w14:paraId="045AAA3F"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CfC 2 Operations Manual;</w:t>
            </w:r>
          </w:p>
          <w:p w14:paraId="2541EB3C"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 xml:space="preserve">CfC MLE, </w:t>
            </w:r>
            <w:hyperlink r:id="rId27" w:history="1">
              <w:r w:rsidRPr="00D17556">
                <w:rPr>
                  <w:rStyle w:val="Hyperlink"/>
                  <w:rFonts w:cstheme="minorHAnsi"/>
                </w:rPr>
                <w:t>communication and knowledge products</w:t>
              </w:r>
            </w:hyperlink>
            <w:r w:rsidRPr="00D17556">
              <w:rPr>
                <w:rFonts w:cstheme="minorHAnsi"/>
              </w:rPr>
              <w:t xml:space="preserve"> (i.e. action research outputs, reform stories, reform book, among others);</w:t>
            </w:r>
          </w:p>
          <w:p w14:paraId="6CEA270C"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lastRenderedPageBreak/>
              <w:t>CfC Annual Report (Year 1 and Year 2); Web-based Program Management Tools and Dashboard;</w:t>
            </w:r>
          </w:p>
          <w:p w14:paraId="6DE8F7C9"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Duncan Green, “</w:t>
            </w:r>
            <w:hyperlink r:id="rId28" w:history="1">
              <w:r w:rsidRPr="00D17556">
                <w:rPr>
                  <w:rStyle w:val="Hyperlink"/>
                  <w:rFonts w:cstheme="minorHAnsi"/>
                </w:rPr>
                <w:t>Is this the best paper yet on Doing Development Differently/Thinking and Working Politically?”</w:t>
              </w:r>
            </w:hyperlink>
            <w:r w:rsidRPr="00D17556">
              <w:rPr>
                <w:rFonts w:cstheme="minorHAnsi"/>
              </w:rPr>
              <w:t xml:space="preserve"> January 14, 2015</w:t>
            </w:r>
          </w:p>
          <w:p w14:paraId="1D76C0C0"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Duncan Green, “</w:t>
            </w:r>
            <w:hyperlink r:id="rId29" w:history="1">
              <w:r w:rsidRPr="00D17556">
                <w:rPr>
                  <w:rStyle w:val="Hyperlink"/>
                  <w:rFonts w:cstheme="minorHAnsi"/>
                </w:rPr>
                <w:t>How Does Coalitions for Change in the Philippines compared to other Adaptive Management Programmes?”,</w:t>
              </w:r>
            </w:hyperlink>
            <w:r w:rsidRPr="00D17556">
              <w:rPr>
                <w:rFonts w:cstheme="minorHAnsi"/>
              </w:rPr>
              <w:t xml:space="preserve"> Sept 2019. </w:t>
            </w:r>
          </w:p>
          <w:p w14:paraId="6FCD3A6C"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 xml:space="preserve">Sidel and Faustino, </w:t>
            </w:r>
            <w:hyperlink r:id="rId30" w:history="1">
              <w:r w:rsidRPr="00D17556">
                <w:rPr>
                  <w:rStyle w:val="Hyperlink"/>
                  <w:rFonts w:cstheme="minorHAnsi"/>
                </w:rPr>
                <w:t>Thinking and Working Politically in Development: Coalitions for Change in the Philippines</w:t>
              </w:r>
            </w:hyperlink>
            <w:r w:rsidRPr="00D17556">
              <w:rPr>
                <w:rFonts w:cstheme="minorHAnsi"/>
              </w:rPr>
              <w:t>, July 2020</w:t>
            </w:r>
          </w:p>
          <w:p w14:paraId="2F4735AD" w14:textId="77777777" w:rsidR="00D32BCA" w:rsidRPr="00D17556" w:rsidRDefault="00D32BCA" w:rsidP="009E1C64">
            <w:pPr>
              <w:pStyle w:val="ListParagraph"/>
              <w:numPr>
                <w:ilvl w:val="0"/>
                <w:numId w:val="39"/>
              </w:numPr>
              <w:spacing w:after="160" w:line="256" w:lineRule="auto"/>
              <w:ind w:left="391"/>
              <w:rPr>
                <w:rFonts w:cstheme="minorHAnsi"/>
              </w:rPr>
            </w:pPr>
            <w:r w:rsidRPr="00D17556">
              <w:rPr>
                <w:rFonts w:cstheme="minorHAnsi"/>
              </w:rPr>
              <w:t xml:space="preserve">Graham </w:t>
            </w:r>
            <w:proofErr w:type="spellStart"/>
            <w:r w:rsidRPr="00D17556">
              <w:rPr>
                <w:rFonts w:cstheme="minorHAnsi"/>
              </w:rPr>
              <w:t>Teskey</w:t>
            </w:r>
            <w:proofErr w:type="spellEnd"/>
            <w:r w:rsidRPr="00D17556">
              <w:rPr>
                <w:rFonts w:cstheme="minorHAnsi"/>
              </w:rPr>
              <w:t xml:space="preserve"> review, “</w:t>
            </w:r>
            <w:hyperlink r:id="rId31" w:history="1">
              <w:r w:rsidRPr="00D17556">
                <w:rPr>
                  <w:rStyle w:val="Hyperlink"/>
                  <w:rFonts w:cstheme="minorHAnsi"/>
                </w:rPr>
                <w:t>One book, two blokes, many small bets, and some spectacular outcomes”</w:t>
              </w:r>
            </w:hyperlink>
            <w:r w:rsidRPr="00D17556">
              <w:rPr>
                <w:rFonts w:cstheme="minorHAnsi"/>
              </w:rPr>
              <w:t>, September 22, 2020</w:t>
            </w:r>
          </w:p>
        </w:tc>
      </w:tr>
    </w:tbl>
    <w:p w14:paraId="717D6CB7" w14:textId="77777777" w:rsidR="00D32BCA" w:rsidRDefault="00D32BCA" w:rsidP="00B254A1"/>
    <w:p w14:paraId="6E7FA7E8" w14:textId="5CD03284" w:rsidR="00B254A1" w:rsidRDefault="00B254A1" w:rsidP="00B254A1"/>
    <w:sectPr w:rsidR="00B254A1" w:rsidSect="00731303">
      <w:headerReference w:type="default" r:id="rId3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1B5E7" w14:textId="77777777" w:rsidR="001E3C3F" w:rsidRDefault="001E3C3F" w:rsidP="0007196E">
      <w:pPr>
        <w:spacing w:after="0" w:line="240" w:lineRule="auto"/>
      </w:pPr>
      <w:r>
        <w:separator/>
      </w:r>
    </w:p>
  </w:endnote>
  <w:endnote w:type="continuationSeparator" w:id="0">
    <w:p w14:paraId="583F68CE" w14:textId="77777777" w:rsidR="001E3C3F" w:rsidRDefault="001E3C3F" w:rsidP="0007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0ADBF" w14:textId="36023623" w:rsidR="001E3C3F" w:rsidRDefault="001E3C3F">
    <w:pPr>
      <w:pStyle w:val="Footer"/>
      <w:jc w:val="right"/>
    </w:pPr>
  </w:p>
  <w:p w14:paraId="6B85A51E" w14:textId="536A24C0" w:rsidR="001E3C3F" w:rsidRPr="006275D3" w:rsidRDefault="001E3C3F" w:rsidP="004E3BF6">
    <w:pPr>
      <w:pStyle w:val="Footer"/>
      <w:tabs>
        <w:tab w:val="left" w:pos="6540"/>
      </w:tabs>
      <w:rPr>
        <w:rFonts w:ascii="Segoe UI Light" w:hAnsi="Segoe UI Light"/>
        <w:color w:val="0033CC"/>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955918"/>
      <w:docPartObj>
        <w:docPartGallery w:val="Page Numbers (Bottom of Page)"/>
        <w:docPartUnique/>
      </w:docPartObj>
    </w:sdtPr>
    <w:sdtEndPr>
      <w:rPr>
        <w:noProof/>
      </w:rPr>
    </w:sdtEndPr>
    <w:sdtContent>
      <w:p w14:paraId="4CFB8633" w14:textId="77777777" w:rsidR="001E3C3F" w:rsidRDefault="001E3C3F">
        <w:pPr>
          <w:pStyle w:val="Footer"/>
          <w:jc w:val="right"/>
        </w:pPr>
        <w:r w:rsidRPr="009A36EA">
          <w:rPr>
            <w:rFonts w:ascii="Segoe UI Light" w:hAnsi="Segoe UI Light" w:cs="Segoe UI Light"/>
            <w:color w:val="0000FF"/>
          </w:rPr>
          <w:fldChar w:fldCharType="begin"/>
        </w:r>
        <w:r w:rsidRPr="009A36EA">
          <w:rPr>
            <w:rFonts w:ascii="Segoe UI Light" w:hAnsi="Segoe UI Light" w:cs="Segoe UI Light"/>
            <w:color w:val="0000FF"/>
          </w:rPr>
          <w:instrText xml:space="preserve"> PAGE   \* MERGEFORMAT </w:instrText>
        </w:r>
        <w:r w:rsidRPr="009A36EA">
          <w:rPr>
            <w:rFonts w:ascii="Segoe UI Light" w:hAnsi="Segoe UI Light" w:cs="Segoe UI Light"/>
            <w:color w:val="0000FF"/>
          </w:rPr>
          <w:fldChar w:fldCharType="separate"/>
        </w:r>
        <w:r>
          <w:rPr>
            <w:rFonts w:ascii="Segoe UI Light" w:hAnsi="Segoe UI Light" w:cs="Segoe UI Light"/>
            <w:noProof/>
            <w:color w:val="0000FF"/>
          </w:rPr>
          <w:t>4</w:t>
        </w:r>
        <w:r w:rsidRPr="009A36EA">
          <w:rPr>
            <w:rFonts w:ascii="Segoe UI Light" w:hAnsi="Segoe UI Light" w:cs="Segoe UI Light"/>
            <w:noProof/>
            <w:color w:val="0000FF"/>
          </w:rPr>
          <w:fldChar w:fldCharType="end"/>
        </w:r>
      </w:p>
    </w:sdtContent>
  </w:sdt>
  <w:p w14:paraId="685834C2" w14:textId="77777777" w:rsidR="001E3C3F" w:rsidRPr="006275D3" w:rsidRDefault="001E3C3F" w:rsidP="004E3BF6">
    <w:pPr>
      <w:pStyle w:val="Footer"/>
      <w:tabs>
        <w:tab w:val="left" w:pos="6540"/>
      </w:tabs>
      <w:rPr>
        <w:rFonts w:ascii="Segoe UI Light" w:hAnsi="Segoe UI Light"/>
        <w:color w:val="0033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AFA3E" w14:textId="77777777" w:rsidR="001E3C3F" w:rsidRDefault="001E3C3F" w:rsidP="0007196E">
      <w:pPr>
        <w:spacing w:after="0" w:line="240" w:lineRule="auto"/>
      </w:pPr>
      <w:r>
        <w:separator/>
      </w:r>
    </w:p>
  </w:footnote>
  <w:footnote w:type="continuationSeparator" w:id="0">
    <w:p w14:paraId="1549DF42" w14:textId="77777777" w:rsidR="001E3C3F" w:rsidRDefault="001E3C3F" w:rsidP="0007196E">
      <w:pPr>
        <w:spacing w:after="0" w:line="240" w:lineRule="auto"/>
      </w:pPr>
      <w:r>
        <w:continuationSeparator/>
      </w:r>
    </w:p>
  </w:footnote>
  <w:footnote w:id="1">
    <w:p w14:paraId="740A0EB8" w14:textId="2619FAA9" w:rsidR="001E3C3F" w:rsidRDefault="001E3C3F">
      <w:pPr>
        <w:pStyle w:val="FootnoteText"/>
      </w:pPr>
      <w:r>
        <w:rPr>
          <w:rStyle w:val="FootnoteReference"/>
        </w:rPr>
        <w:footnoteRef/>
      </w:r>
      <w:r>
        <w:t xml:space="preserve"> Component 2 aims to develop a larger number of leaders and development entrepreneurs who can build broad-based and robust coalitions and networks to pursue transformative reforms, through research, training, mentoring and communications.</w:t>
      </w:r>
    </w:p>
  </w:footnote>
  <w:footnote w:id="2">
    <w:p w14:paraId="7CDFF9A0" w14:textId="77777777" w:rsidR="001E3C3F" w:rsidRDefault="001E3C3F" w:rsidP="00A27269">
      <w:pPr>
        <w:spacing w:after="80" w:line="240" w:lineRule="auto"/>
        <w:rPr>
          <w:sz w:val="20"/>
          <w:szCs w:val="20"/>
        </w:rPr>
      </w:pPr>
      <w:r>
        <w:rPr>
          <w:rStyle w:val="FootnoteReference"/>
        </w:rPr>
        <w:footnoteRef/>
      </w:r>
      <w:r>
        <w:t xml:space="preserve"> </w:t>
      </w:r>
      <w:r w:rsidRPr="00CB44F6">
        <w:rPr>
          <w:sz w:val="20"/>
          <w:szCs w:val="20"/>
        </w:rPr>
        <w:t xml:space="preserve">Previously </w:t>
      </w:r>
      <w:r>
        <w:rPr>
          <w:sz w:val="20"/>
          <w:szCs w:val="20"/>
        </w:rPr>
        <w:t>broadly</w:t>
      </w:r>
      <w:r w:rsidRPr="00CB44F6">
        <w:rPr>
          <w:sz w:val="20"/>
          <w:szCs w:val="20"/>
        </w:rPr>
        <w:t xml:space="preserve"> defined as </w:t>
      </w:r>
      <w:r>
        <w:rPr>
          <w:sz w:val="20"/>
          <w:szCs w:val="20"/>
        </w:rPr>
        <w:t xml:space="preserve">the </w:t>
      </w:r>
      <w:r w:rsidRPr="00CB44F6">
        <w:rPr>
          <w:sz w:val="20"/>
          <w:szCs w:val="20"/>
        </w:rPr>
        <w:t>individual, and aggregate of</w:t>
      </w:r>
      <w:r>
        <w:rPr>
          <w:sz w:val="20"/>
          <w:szCs w:val="20"/>
        </w:rPr>
        <w:t>,</w:t>
      </w:r>
      <w:r w:rsidRPr="00CB44F6">
        <w:rPr>
          <w:sz w:val="20"/>
          <w:szCs w:val="20"/>
        </w:rPr>
        <w:t xml:space="preserve"> non-governmental organisations that represent or advance the interests of society and its citizens. </w:t>
      </w:r>
      <w:r>
        <w:rPr>
          <w:sz w:val="20"/>
          <w:szCs w:val="20"/>
        </w:rPr>
        <w:t xml:space="preserve">This </w:t>
      </w:r>
      <w:r w:rsidRPr="00CB44F6">
        <w:rPr>
          <w:sz w:val="20"/>
          <w:szCs w:val="20"/>
        </w:rPr>
        <w:t>captures more than simply the established ‘NGOs’ and community-based organisations. It would include, for example, business / private-sector bodies, the media, and faith-based organisations. Some would also include ‘societal instruments’ such as ombudsmen and elected representatives as being part of ‘civil society’ in the widest context. More conceptually, ‘civil society’ can be thought of as a coalescing among citizens</w:t>
      </w:r>
      <w:r>
        <w:rPr>
          <w:sz w:val="20"/>
          <w:szCs w:val="20"/>
        </w:rPr>
        <w:t xml:space="preserve"> </w:t>
      </w:r>
      <w:r w:rsidRPr="00CB44F6">
        <w:rPr>
          <w:sz w:val="20"/>
          <w:szCs w:val="20"/>
        </w:rPr>
        <w:t>—</w:t>
      </w:r>
      <w:r>
        <w:rPr>
          <w:sz w:val="20"/>
          <w:szCs w:val="20"/>
        </w:rPr>
        <w:t xml:space="preserve"> </w:t>
      </w:r>
      <w:r w:rsidRPr="00CB44F6">
        <w:rPr>
          <w:sz w:val="20"/>
          <w:szCs w:val="20"/>
        </w:rPr>
        <w:t>often in relation to the affairs of the state</w:t>
      </w:r>
      <w:r>
        <w:rPr>
          <w:sz w:val="20"/>
          <w:szCs w:val="20"/>
        </w:rPr>
        <w:t xml:space="preserve"> </w:t>
      </w:r>
      <w:r w:rsidRPr="00CB44F6">
        <w:rPr>
          <w:sz w:val="20"/>
          <w:szCs w:val="20"/>
        </w:rPr>
        <w:t>—</w:t>
      </w:r>
      <w:r>
        <w:rPr>
          <w:sz w:val="20"/>
          <w:szCs w:val="20"/>
        </w:rPr>
        <w:t xml:space="preserve"> </w:t>
      </w:r>
      <w:r w:rsidRPr="00CB44F6">
        <w:rPr>
          <w:sz w:val="20"/>
          <w:szCs w:val="20"/>
        </w:rPr>
        <w:t>in pursuit of public goods. ‘Civil society’ is both a voluntary social/political capital and an economic force.</w:t>
      </w:r>
      <w:r>
        <w:rPr>
          <w:sz w:val="20"/>
          <w:szCs w:val="20"/>
        </w:rPr>
        <w:t xml:space="preserve"> </w:t>
      </w:r>
      <w:r w:rsidRPr="00DE5C63">
        <w:rPr>
          <w:sz w:val="20"/>
          <w:szCs w:val="20"/>
        </w:rPr>
        <w:t>(Source: CfC Phase 1 Independent Completion Review, February 2018.)</w:t>
      </w:r>
    </w:p>
    <w:p w14:paraId="070B809B" w14:textId="65EB9AF4" w:rsidR="001E3C3F" w:rsidRPr="00E73289" w:rsidRDefault="001E3C3F" w:rsidP="00A27269">
      <w:pPr>
        <w:spacing w:after="80" w:line="240" w:lineRule="auto"/>
        <w:rPr>
          <w:sz w:val="20"/>
          <w:szCs w:val="20"/>
        </w:rPr>
      </w:pPr>
      <w:r>
        <w:rPr>
          <w:sz w:val="20"/>
          <w:szCs w:val="20"/>
        </w:rPr>
        <w:t>Of course c</w:t>
      </w:r>
      <w:r w:rsidRPr="005B0712">
        <w:rPr>
          <w:sz w:val="20"/>
          <w:szCs w:val="20"/>
        </w:rPr>
        <w:t>ivil society also includes those who want to capture the state for particularistic benefit</w:t>
      </w:r>
      <w:r>
        <w:rPr>
          <w:sz w:val="20"/>
          <w:szCs w:val="20"/>
        </w:rPr>
        <w:t xml:space="preserve"> – and </w:t>
      </w:r>
      <w:r w:rsidRPr="00E341CA">
        <w:rPr>
          <w:sz w:val="20"/>
          <w:szCs w:val="20"/>
        </w:rPr>
        <w:t>that does not make them a force for positive change, let alone for the provision of public goods</w:t>
      </w:r>
      <w:r w:rsidRPr="005B0712">
        <w:rPr>
          <w:sz w:val="20"/>
          <w:szCs w:val="20"/>
        </w:rPr>
        <w:t xml:space="preserve">. </w:t>
      </w:r>
      <w:r>
        <w:rPr>
          <w:sz w:val="20"/>
          <w:szCs w:val="20"/>
        </w:rPr>
        <w:t>(Paul Hutchcroft, in commenting on a draft of this report.)</w:t>
      </w:r>
    </w:p>
  </w:footnote>
  <w:footnote w:id="3">
    <w:p w14:paraId="16E7B60B" w14:textId="0706E88E" w:rsidR="001E3C3F" w:rsidRPr="004168E7" w:rsidRDefault="001E3C3F" w:rsidP="00364635">
      <w:pPr>
        <w:pStyle w:val="FootnoteText"/>
        <w:spacing w:after="80"/>
        <w:rPr>
          <w:i/>
        </w:rPr>
      </w:pPr>
      <w:r>
        <w:rPr>
          <w:rStyle w:val="FootnoteReference"/>
        </w:rPr>
        <w:footnoteRef/>
      </w:r>
      <w:r>
        <w:t xml:space="preserve"> Such ‘grants’ are not [necessarily] tendered contracts but financial assistance provided </w:t>
      </w:r>
      <w:r w:rsidRPr="00C12E99">
        <w:t>"to help address one or more of the Australian Government’s policy outcomes while assisting the grantee achieve its objectives".</w:t>
      </w:r>
      <w:r>
        <w:t xml:space="preserve"> </w:t>
      </w:r>
      <w:r w:rsidRPr="004168E7">
        <w:rPr>
          <w:i/>
        </w:rPr>
        <w:t xml:space="preserve">(Australian Government </w:t>
      </w:r>
      <w:r>
        <w:rPr>
          <w:i/>
        </w:rPr>
        <w:t xml:space="preserve">Department of Finance </w:t>
      </w:r>
      <w:r w:rsidRPr="004168E7">
        <w:rPr>
          <w:i/>
        </w:rPr>
        <w:t>RMG411.)</w:t>
      </w:r>
    </w:p>
  </w:footnote>
  <w:footnote w:id="4">
    <w:p w14:paraId="08180032" w14:textId="1CCC6A1F" w:rsidR="001E3C3F" w:rsidRDefault="001E3C3F" w:rsidP="00E36A16">
      <w:pPr>
        <w:pStyle w:val="FootnoteText"/>
        <w:spacing w:after="80"/>
      </w:pPr>
      <w:r>
        <w:rPr>
          <w:rStyle w:val="FootnoteReference"/>
        </w:rPr>
        <w:footnoteRef/>
      </w:r>
      <w:r>
        <w:t xml:space="preserve"> Duncan Green, ‘Coalitions for Change – Doing Development Differently in the Philippines?’, August 2019.</w:t>
      </w:r>
    </w:p>
  </w:footnote>
  <w:footnote w:id="5">
    <w:p w14:paraId="405B6C00" w14:textId="77777777" w:rsidR="001E3C3F" w:rsidRDefault="001E3C3F" w:rsidP="00E36A16">
      <w:pPr>
        <w:pStyle w:val="FootnoteText"/>
        <w:spacing w:after="80"/>
      </w:pPr>
      <w:r>
        <w:rPr>
          <w:rStyle w:val="FootnoteReference"/>
        </w:rPr>
        <w:footnoteRef/>
      </w:r>
      <w:r>
        <w:t xml:space="preserve"> Chris Roche, La Trobe University, ‘Review of Coalitions for Change MLE system’, July 2020.</w:t>
      </w:r>
    </w:p>
  </w:footnote>
  <w:footnote w:id="6">
    <w:p w14:paraId="61AD2B2B" w14:textId="77777777" w:rsidR="001E3C3F" w:rsidRDefault="001E3C3F" w:rsidP="00E36A16">
      <w:pPr>
        <w:pStyle w:val="FootnoteText"/>
        <w:spacing w:after="80"/>
      </w:pPr>
      <w:r>
        <w:rPr>
          <w:rStyle w:val="FootnoteReference"/>
        </w:rPr>
        <w:footnoteRef/>
      </w:r>
      <w:r>
        <w:t xml:space="preserve"> John T. Sidel, ‘CfC’s Response to the COVID-19 Crisis: Initiatives, Impacts Implications’, July 2020.</w:t>
      </w:r>
    </w:p>
  </w:footnote>
  <w:footnote w:id="7">
    <w:p w14:paraId="27773CBE" w14:textId="77777777" w:rsidR="001E3C3F" w:rsidRDefault="001E3C3F" w:rsidP="00296D0F">
      <w:pPr>
        <w:pStyle w:val="FootnoteText"/>
        <w:spacing w:after="80"/>
      </w:pPr>
      <w:r>
        <w:rPr>
          <w:rStyle w:val="FootnoteReference"/>
        </w:rPr>
        <w:footnoteRef/>
      </w:r>
      <w:r>
        <w:t xml:space="preserve"> </w:t>
      </w:r>
      <w:r>
        <w:rPr>
          <w:rFonts w:ascii="Segoe UI Light" w:hAnsi="Segoe UI Light"/>
          <w:szCs w:val="24"/>
        </w:rPr>
        <w:t>‘</w:t>
      </w:r>
      <w:r w:rsidRPr="00020893">
        <w:t>Thinking and Working Politically in Development - Coalitions for Change in the Philippines’, John T Sidel and Jamie</w:t>
      </w:r>
      <w:r>
        <w:t xml:space="preserve"> Faustino, The Asia Foundation </w:t>
      </w:r>
      <w:r w:rsidRPr="00020893">
        <w:t>(2019)</w:t>
      </w:r>
      <w:r>
        <w:t>.</w:t>
      </w:r>
    </w:p>
  </w:footnote>
  <w:footnote w:id="8">
    <w:p w14:paraId="79F2EE24" w14:textId="0E86D903" w:rsidR="001E3C3F" w:rsidRDefault="001E3C3F">
      <w:pPr>
        <w:pStyle w:val="FootnoteText"/>
      </w:pPr>
      <w:r>
        <w:rPr>
          <w:rStyle w:val="FootnoteReference"/>
        </w:rPr>
        <w:footnoteRef/>
      </w:r>
      <w:r>
        <w:t xml:space="preserve"> Principally the lack of ability to discuss things off-line and informally, finite time for discussion and follow-up enquiry, and limited ability to triangulate / ground-truth published reports and documents. </w:t>
      </w:r>
    </w:p>
  </w:footnote>
  <w:footnote w:id="9">
    <w:p w14:paraId="795B0616" w14:textId="06575F45" w:rsidR="001E3C3F" w:rsidRDefault="001E3C3F">
      <w:pPr>
        <w:pStyle w:val="FootnoteText"/>
      </w:pPr>
      <w:r>
        <w:rPr>
          <w:rStyle w:val="FootnoteReference"/>
        </w:rPr>
        <w:footnoteRef/>
      </w:r>
      <w:r>
        <w:t xml:space="preserve"> Metrics in CfC’s process tracking are at this stage predominately at the level of activities, outputs and – perhaps less robustly – interim outcomes. </w:t>
      </w:r>
    </w:p>
  </w:footnote>
  <w:footnote w:id="10">
    <w:p w14:paraId="59AF276F" w14:textId="4F263D5B" w:rsidR="001E3C3F" w:rsidRDefault="001E3C3F">
      <w:pPr>
        <w:pStyle w:val="FootnoteText"/>
      </w:pPr>
      <w:r>
        <w:rPr>
          <w:rStyle w:val="FootnoteReference"/>
        </w:rPr>
        <w:footnoteRef/>
      </w:r>
      <w:r>
        <w:t xml:space="preserve"> Although I’m not completely sure how all 224 communication products detailed in CfC’s Year 2 report will get utilised and by whom …</w:t>
      </w:r>
    </w:p>
  </w:footnote>
  <w:footnote w:id="11">
    <w:p w14:paraId="0F3DEE3C" w14:textId="04FE5E76" w:rsidR="001E3C3F" w:rsidRDefault="001E3C3F" w:rsidP="0045613F">
      <w:pPr>
        <w:pStyle w:val="FootnoteText"/>
        <w:spacing w:after="80"/>
      </w:pPr>
      <w:r>
        <w:rPr>
          <w:rStyle w:val="FootnoteReference"/>
        </w:rPr>
        <w:footnoteRef/>
      </w:r>
      <w:r>
        <w:t xml:space="preserve"> ‘Institutions’ </w:t>
      </w:r>
      <w:r w:rsidRPr="000C4C12">
        <w:rPr>
          <w:i/>
        </w:rPr>
        <w:t>here</w:t>
      </w:r>
      <w:r>
        <w:t xml:space="preserve"> meaning the ‘rules of the game’ that provide the incentives and disincentives for change and different economic and societal outcomes. (For CfC the institutions in question relate in most cases to national legislation or departmental policy.) </w:t>
      </w:r>
    </w:p>
    <w:p w14:paraId="13FEF452" w14:textId="42E8E58B" w:rsidR="001E3C3F" w:rsidRPr="000C4C12" w:rsidRDefault="001E3C3F" w:rsidP="00B30411">
      <w:pPr>
        <w:spacing w:after="120"/>
        <w:ind w:left="720"/>
        <w:jc w:val="both"/>
        <w:rPr>
          <w:i/>
          <w:sz w:val="20"/>
          <w:szCs w:val="20"/>
        </w:rPr>
      </w:pPr>
      <w:r w:rsidRPr="000C4C12">
        <w:rPr>
          <w:i/>
          <w:sz w:val="20"/>
          <w:szCs w:val="20"/>
        </w:rPr>
        <w:t xml:space="preserve">Note however that CfC’s 2014 IPR presented </w:t>
      </w:r>
      <w:r>
        <w:rPr>
          <w:i/>
          <w:sz w:val="20"/>
          <w:szCs w:val="20"/>
        </w:rPr>
        <w:t>two rival</w:t>
      </w:r>
      <w:r w:rsidRPr="000C4C12">
        <w:rPr>
          <w:i/>
          <w:sz w:val="20"/>
          <w:szCs w:val="20"/>
        </w:rPr>
        <w:t xml:space="preserve"> definition of ‘institutions’ – both of which are valid in the CfC context: First, in the </w:t>
      </w:r>
      <w:r w:rsidRPr="009F7D3B">
        <w:rPr>
          <w:sz w:val="20"/>
          <w:szCs w:val="20"/>
        </w:rPr>
        <w:t>New Institutional Economics</w:t>
      </w:r>
      <w:r w:rsidRPr="000C4C12">
        <w:rPr>
          <w:i/>
          <w:sz w:val="20"/>
          <w:szCs w:val="20"/>
        </w:rPr>
        <w:t xml:space="preserve"> sense of ‘</w:t>
      </w:r>
      <w:r w:rsidRPr="000C4C12">
        <w:rPr>
          <w:i/>
          <w:sz w:val="20"/>
          <w:szCs w:val="20"/>
          <w:u w:val="single"/>
        </w:rPr>
        <w:t>the rules of the game’</w:t>
      </w:r>
      <w:r w:rsidRPr="000C4C12">
        <w:rPr>
          <w:i/>
          <w:sz w:val="20"/>
          <w:szCs w:val="20"/>
        </w:rPr>
        <w:t xml:space="preserve">: the rules, incentives and sanctions that ultimately shape how individuals, groups, coalitions, organisations, sectors and perhaps whole populations behave—socially, economically, and politically. They may be written and formal (for example, legislation) or informal and implied (for example, societal conventions or traditions)—and many things in between. Second, in the mainstream political science sense of </w:t>
      </w:r>
      <w:r w:rsidRPr="000C4C12">
        <w:rPr>
          <w:i/>
          <w:sz w:val="20"/>
          <w:szCs w:val="20"/>
          <w:u w:val="single"/>
        </w:rPr>
        <w:t>organisational structures</w:t>
      </w:r>
      <w:r w:rsidRPr="000C4C12">
        <w:rPr>
          <w:i/>
          <w:sz w:val="20"/>
          <w:szCs w:val="20"/>
        </w:rPr>
        <w:t xml:space="preserve"> that are characterised by coherence, complexity, autonomy and adaptability. Across these four characteristics, effective institutions (whether bureaucracies, militaries or political parties) have the capacity to endure over time.</w:t>
      </w:r>
    </w:p>
  </w:footnote>
  <w:footnote w:id="12">
    <w:p w14:paraId="4BFEDAA1" w14:textId="72AD45E3" w:rsidR="001E3C3F" w:rsidRDefault="001E3C3F" w:rsidP="00E36A16">
      <w:pPr>
        <w:pStyle w:val="FootnoteText"/>
        <w:spacing w:after="80"/>
      </w:pPr>
      <w:r>
        <w:rPr>
          <w:rStyle w:val="FootnoteReference"/>
        </w:rPr>
        <w:footnoteRef/>
      </w:r>
      <w:r>
        <w:t xml:space="preserve"> Captured in a new online ‘Program Management Dashboard’, access to which is shared with DFAT.</w:t>
      </w:r>
    </w:p>
  </w:footnote>
  <w:footnote w:id="13">
    <w:p w14:paraId="50C9993A" w14:textId="58D133F3" w:rsidR="001E3C3F" w:rsidRDefault="001E3C3F" w:rsidP="00E36A16">
      <w:pPr>
        <w:pStyle w:val="FootnoteText"/>
        <w:spacing w:after="80"/>
      </w:pPr>
      <w:r>
        <w:rPr>
          <w:rStyle w:val="FootnoteReference"/>
        </w:rPr>
        <w:footnoteRef/>
      </w:r>
      <w:r>
        <w:t xml:space="preserve"> The Program Management Dashboard tracks seven MLE ‘tools’ in real-time for each and every reform track, </w:t>
      </w:r>
      <w:r w:rsidRPr="001C5983">
        <w:rPr>
          <w:i/>
        </w:rPr>
        <w:t>viz.</w:t>
      </w:r>
      <w:r>
        <w:t xml:space="preserve"> theories of change, parameters of ‘transformation’, ‘Measures that Matter’, milestones and timelines of pivotal events, team composition &amp; roles, analysis of coalitions and ‘action mapping’, and gender equality, disability &amp; social inclusion. </w:t>
      </w:r>
    </w:p>
  </w:footnote>
  <w:footnote w:id="14">
    <w:p w14:paraId="18BE8B04" w14:textId="1938D9AD" w:rsidR="001E3C3F" w:rsidRDefault="001E3C3F" w:rsidP="00E36A16">
      <w:pPr>
        <w:pStyle w:val="FootnoteText"/>
        <w:spacing w:after="80"/>
      </w:pPr>
      <w:r>
        <w:rPr>
          <w:rStyle w:val="FootnoteReference"/>
        </w:rPr>
        <w:footnoteRef/>
      </w:r>
      <w:r>
        <w:t xml:space="preserve"> CfC defines a reform initiative as being “successful” (in this context) when its recommendations or policy products are accepted by the relevant public policy institution.</w:t>
      </w:r>
    </w:p>
  </w:footnote>
  <w:footnote w:id="15">
    <w:p w14:paraId="414277C8" w14:textId="18BE78F0" w:rsidR="001E3C3F" w:rsidRDefault="001E3C3F" w:rsidP="00E36A16">
      <w:pPr>
        <w:pStyle w:val="FootnoteText"/>
        <w:spacing w:after="80"/>
      </w:pPr>
      <w:r>
        <w:rPr>
          <w:rStyle w:val="FootnoteReference"/>
        </w:rPr>
        <w:footnoteRef/>
      </w:r>
      <w:r>
        <w:t xml:space="preserve"> They may already exist in part or in whole within an existing civil society organisation’s interests or they may be informal and temporaneous and constructed by CfC for the purpose in hand.</w:t>
      </w:r>
    </w:p>
  </w:footnote>
  <w:footnote w:id="16">
    <w:p w14:paraId="5829EE24" w14:textId="5046C397" w:rsidR="001E3C3F" w:rsidRDefault="001E3C3F" w:rsidP="00E36A16">
      <w:pPr>
        <w:pStyle w:val="FootnoteText"/>
        <w:spacing w:after="80"/>
      </w:pPr>
      <w:r>
        <w:rPr>
          <w:rStyle w:val="FootnoteReference"/>
        </w:rPr>
        <w:footnoteRef/>
      </w:r>
      <w:r>
        <w:t xml:space="preserve"> 57 individual researchers, specialists, advisers, technical assistants, facilitators, ‘networkers’ and community organisers in Year 2. Some are assigned as team leaders for an initiative.</w:t>
      </w:r>
    </w:p>
  </w:footnote>
  <w:footnote w:id="17">
    <w:p w14:paraId="37850C72" w14:textId="5B7CDFAF" w:rsidR="001E3C3F" w:rsidRDefault="001E3C3F">
      <w:pPr>
        <w:pStyle w:val="FootnoteText"/>
      </w:pPr>
      <w:r>
        <w:rPr>
          <w:rStyle w:val="FootnoteReference"/>
        </w:rPr>
        <w:footnoteRef/>
      </w:r>
      <w:r>
        <w:t xml:space="preserve"> This included the additional involvement of AER in COVID-related work.</w:t>
      </w:r>
    </w:p>
  </w:footnote>
  <w:footnote w:id="18">
    <w:p w14:paraId="3EE9E0C6" w14:textId="2F1951C8" w:rsidR="001E3C3F" w:rsidRDefault="001E3C3F" w:rsidP="00E36A16">
      <w:pPr>
        <w:pStyle w:val="FootnoteText"/>
        <w:spacing w:after="80"/>
      </w:pPr>
      <w:r>
        <w:rPr>
          <w:rStyle w:val="FootnoteReference"/>
        </w:rPr>
        <w:footnoteRef/>
      </w:r>
      <w:r>
        <w:t xml:space="preserve"> ‘Partnerships for Recovery: Australia’s COVID-19 Development Response’, Australian Government Department of Foreign Affairs and Trade (undated)</w:t>
      </w:r>
    </w:p>
  </w:footnote>
  <w:footnote w:id="19">
    <w:p w14:paraId="23389E23" w14:textId="281DA83B" w:rsidR="001E3C3F" w:rsidRDefault="001E3C3F" w:rsidP="00E36A16">
      <w:pPr>
        <w:pStyle w:val="FootnoteText"/>
        <w:spacing w:after="80"/>
      </w:pPr>
      <w:r>
        <w:rPr>
          <w:rStyle w:val="FootnoteReference"/>
        </w:rPr>
        <w:footnoteRef/>
      </w:r>
      <w:r>
        <w:t xml:space="preserve"> A ubiquitous problem for evaluators everywhere, particularly where programs see evaluation as some later person’s problem and don’t necessarily capture the necessary higher-level data as a program progresses. Perhaps one of the reasons why the value of traditional aid evaluations is being questioned.</w:t>
      </w:r>
    </w:p>
  </w:footnote>
  <w:footnote w:id="20">
    <w:p w14:paraId="0B2C565D" w14:textId="0335E969" w:rsidR="001E3C3F" w:rsidRDefault="001E3C3F" w:rsidP="00E36A16">
      <w:pPr>
        <w:pStyle w:val="FootnoteText"/>
        <w:spacing w:after="80"/>
      </w:pPr>
      <w:r>
        <w:rPr>
          <w:rStyle w:val="FootnoteReference"/>
        </w:rPr>
        <w:footnoteRef/>
      </w:r>
      <w:r>
        <w:t xml:space="preserve"> Increasingly CfC initiatives are developed in dialogue with a range of Post sections and interests, including political. </w:t>
      </w:r>
    </w:p>
  </w:footnote>
  <w:footnote w:id="21">
    <w:p w14:paraId="7AF82AD6" w14:textId="3866CB25" w:rsidR="001E3C3F" w:rsidRDefault="001E3C3F" w:rsidP="00E36A16">
      <w:pPr>
        <w:pStyle w:val="FootnoteText"/>
        <w:spacing w:after="80"/>
      </w:pPr>
      <w:r>
        <w:rPr>
          <w:rStyle w:val="FootnoteReference"/>
        </w:rPr>
        <w:footnoteRef/>
      </w:r>
      <w:r>
        <w:t xml:space="preserve"> By recognising ‘future value’ we are acknowledging that part of CfC’s utility is about pre-positioning: maintaining the presence and wherewithal to engage quickly and flexibly in emerging but as yet unknown policy issues and priorities.</w:t>
      </w:r>
    </w:p>
  </w:footnote>
  <w:footnote w:id="22">
    <w:p w14:paraId="2B712C1C" w14:textId="1BE6EB5F" w:rsidR="001E3C3F" w:rsidRDefault="001E3C3F" w:rsidP="00E36A16">
      <w:pPr>
        <w:pStyle w:val="FootnoteText"/>
        <w:spacing w:after="80"/>
      </w:pPr>
      <w:r>
        <w:rPr>
          <w:rStyle w:val="FootnoteReference"/>
        </w:rPr>
        <w:footnoteRef/>
      </w:r>
      <w:r>
        <w:t xml:space="preserve"> To date Canberra’s interests in CfC have centred more on its approach as a governance-sector project, rather than its strategic content.</w:t>
      </w:r>
    </w:p>
  </w:footnote>
  <w:footnote w:id="23">
    <w:p w14:paraId="5618B76C" w14:textId="08173D5C" w:rsidR="001E3C3F" w:rsidRDefault="001E3C3F" w:rsidP="00E36A16">
      <w:pPr>
        <w:pStyle w:val="FootnoteText"/>
        <w:spacing w:after="80"/>
      </w:pPr>
      <w:r>
        <w:rPr>
          <w:rStyle w:val="FootnoteReference"/>
        </w:rPr>
        <w:footnoteRef/>
      </w:r>
      <w:r>
        <w:t xml:space="preserve"> Indeed, it’s something for now, with or without re-imagining the longevity of the initiative.</w:t>
      </w:r>
    </w:p>
  </w:footnote>
  <w:footnote w:id="24">
    <w:p w14:paraId="5BE5D955" w14:textId="50C5F700" w:rsidR="001E3C3F" w:rsidRDefault="001E3C3F">
      <w:pPr>
        <w:pStyle w:val="FootnoteText"/>
      </w:pPr>
      <w:r>
        <w:rPr>
          <w:rStyle w:val="FootnoteReference"/>
        </w:rPr>
        <w:footnoteRef/>
      </w:r>
      <w:r>
        <w:t xml:space="preserve"> I stress “potentially”.</w:t>
      </w:r>
    </w:p>
  </w:footnote>
  <w:footnote w:id="25">
    <w:p w14:paraId="78E58EE9" w14:textId="50376121" w:rsidR="001E3C3F" w:rsidRDefault="001E3C3F">
      <w:pPr>
        <w:pStyle w:val="FootnoteText"/>
      </w:pPr>
      <w:r>
        <w:rPr>
          <w:rStyle w:val="FootnoteReference"/>
        </w:rPr>
        <w:footnoteRef/>
      </w:r>
      <w:r>
        <w:t xml:space="preserve"> Including, I suggest, a role for the independent members of the Partnership Strategic Panel in critiquing the substance and process of the proposed internal (to TAF) analysis of contribution, and ‘what happened next’ analysis of higher-level outcomes and impacts (see para </w:t>
      </w:r>
      <w:fldSimple w:instr=" REF _Ref69833082 \r \p ">
        <w:r>
          <w:t>6</w:t>
        </w:r>
      </w:fldSimple>
      <w:r>
        <w:t xml:space="preserve"> + associated graphic).</w:t>
      </w:r>
    </w:p>
  </w:footnote>
  <w:footnote w:id="26">
    <w:p w14:paraId="73C0A6BB" w14:textId="77777777" w:rsidR="001E3C3F" w:rsidRDefault="001E3C3F" w:rsidP="00D32BCA">
      <w:pPr>
        <w:pStyle w:val="FootnoteText"/>
        <w:jc w:val="both"/>
        <w:rPr>
          <w:rFonts w:cstheme="minorHAnsi"/>
          <w:sz w:val="18"/>
          <w:szCs w:val="18"/>
        </w:rPr>
      </w:pPr>
      <w:r>
        <w:rPr>
          <w:rStyle w:val="FootnoteReference"/>
          <w:rFonts w:cstheme="minorHAnsi"/>
          <w:sz w:val="18"/>
          <w:szCs w:val="18"/>
        </w:rPr>
        <w:footnoteRef/>
      </w:r>
      <w:r>
        <w:rPr>
          <w:rFonts w:cstheme="minorHAnsi"/>
          <w:sz w:val="18"/>
          <w:szCs w:val="18"/>
        </w:rPr>
        <w:t xml:space="preserve"> Transformative change is defined as strategically leveraged development that reaches well beyond the intervention itself by adjusting the institutions that shape the course of progress, at some scale and with prospects of sustainability.</w:t>
      </w:r>
    </w:p>
  </w:footnote>
  <w:footnote w:id="27">
    <w:p w14:paraId="40C956AF" w14:textId="77777777" w:rsidR="001E3C3F" w:rsidRDefault="001E3C3F" w:rsidP="00D32BCA">
      <w:pPr>
        <w:pStyle w:val="FootnoteText"/>
        <w:jc w:val="both"/>
      </w:pPr>
      <w:r>
        <w:rPr>
          <w:rStyle w:val="FootnoteReference"/>
          <w:rFonts w:cstheme="minorHAnsi"/>
          <w:sz w:val="18"/>
          <w:szCs w:val="18"/>
        </w:rPr>
        <w:footnoteRef/>
      </w:r>
      <w:r>
        <w:rPr>
          <w:rFonts w:cstheme="minorHAnsi"/>
          <w:sz w:val="18"/>
          <w:szCs w:val="18"/>
        </w:rPr>
        <w:t xml:space="preserve"> Development entrepreneurship is the entrepreneurial thinking and principle to mobilise people, ideas and resources to navigate local socioeconomic and political realities. Employing the approach of thinking and working politically, development entrepreneurs begin by finding reforms that are 'technically sound' and 'politically feasible'. This involves 'learning by doing' and highlights the role of local leaders who lead and undertake reforms.</w:t>
      </w:r>
    </w:p>
  </w:footnote>
  <w:footnote w:id="28">
    <w:p w14:paraId="070F5011" w14:textId="77777777" w:rsidR="001E3C3F" w:rsidRDefault="001E3C3F" w:rsidP="00D32BCA">
      <w:pPr>
        <w:pStyle w:val="FootnoteText"/>
        <w:rPr>
          <w:sz w:val="18"/>
          <w:szCs w:val="18"/>
        </w:rPr>
      </w:pPr>
      <w:r>
        <w:rPr>
          <w:rStyle w:val="FootnoteReference"/>
          <w:sz w:val="18"/>
          <w:szCs w:val="18"/>
        </w:rPr>
        <w:footnoteRef/>
      </w:r>
      <w:r>
        <w:rPr>
          <w:sz w:val="18"/>
          <w:szCs w:val="18"/>
        </w:rPr>
        <w:t xml:space="preserve"> Including entries in the web-based program management tools dashboard.</w:t>
      </w:r>
    </w:p>
  </w:footnote>
  <w:footnote w:id="29">
    <w:p w14:paraId="4814FF18" w14:textId="39AF93F2" w:rsidR="001E3C3F" w:rsidRDefault="001E3C3F" w:rsidP="00D32B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2C29" w14:textId="1E41850A" w:rsidR="001E3C3F" w:rsidRDefault="001E3C3F">
    <w:pPr>
      <w:pStyle w:val="Header"/>
    </w:pPr>
    <w:r>
      <w:rPr>
        <w:noProof/>
        <w:lang w:eastAsia="en-GB"/>
      </w:rPr>
      <mc:AlternateContent>
        <mc:Choice Requires="wps">
          <w:drawing>
            <wp:anchor distT="0" distB="0" distL="118745" distR="118745" simplePos="0" relativeHeight="251665920" behindDoc="1" locked="0" layoutInCell="1" allowOverlap="0" wp14:anchorId="4660E9F3" wp14:editId="6E89FDA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2F571F" w14:textId="06BB8FFD" w:rsidR="001E3C3F" w:rsidRDefault="001E3C3F" w:rsidP="007E13B8">
                          <w:pPr>
                            <w:pStyle w:val="Header"/>
                            <w:jc w:val="right"/>
                            <w:rPr>
                              <w:caps/>
                              <w:color w:val="FFFFFF" w:themeColor="background1"/>
                            </w:rPr>
                          </w:pPr>
                          <w:r>
                            <w:rPr>
                              <w:caps/>
                              <w:color w:val="FFFFFF" w:themeColor="background1"/>
                            </w:rPr>
                            <w:t>ANNEX 1 – cfc phase 2 policy reforms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660E9F3" id="Rectangle 8" o:spid="_x0000_s1026" alt="&quot;&quot;" style="position:absolute;margin-left:0;margin-top:0;width:468.5pt;height:21.3pt;z-index:-25165056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SymAIAAJAFAAAOAAAAZHJzL2Uyb0RvYy54bWysVE1v2zAMvQ/YfxB0X+1k7doEdYqgRYcB&#10;RRu0HXpWZCk2IEsapcTOfv1I2XE/scOwHBRSJB9F+pHnF11j2E5BqJ0t+OQo50xZ6crabgr+8/H6&#10;yxlnIQpbCuOsKvheBX6x+PzpvPVzNXWVM6UChiA2zFtf8CpGP8+yICvViHDkvLJo1A4aEVGFTVaC&#10;aBG9Mdk0z79lrYPSg5MqBLy96o18kfC1VjLeaR1UZKbg+LaYTkjnms5scS7mGxC+quXwDPEPr2hE&#10;bTHpCHUlomBbqN9BNbUEF5yOR9I1mdO6lirVgNVM8jfVPFTCq1QLNif4sU3h/8HK290KWF0WHD+U&#10;FQ1+ontsmrAbo9gZtaf1YY5eD34FgxZQpFo7DQ39YxWsSy3djy1VXWQSL09mJ3n+dcaZRNv0ND8+&#10;OSXQ7DnaQ4jflWsYCQUHzJ46KXY3IfauBxdKFpypy+vamKTAZn1pgO0EfV78zWYD+is3Y8nZOgrr&#10;Eekmo8r6WpIU90aRn7H3SmNL8PXT9JJERjXmEVIqGye9qRKl6tNjnXniE9Y2RqRKEyAha8w/Yg8A&#10;RPT32P0rB38KVYnLY3D+t4f1wWNEyuxsHIOb2jr4CMBgVUPm3v/QpL411KXYrTt0IXHtyj1yB1w/&#10;VMHL6xo/4Y0IcSUApwjnDTdDvMNDG9cW3A0SZ5WD3x/dkz+SG62ctTiVBQ+/tgIUZ+aHRdrPJsfH&#10;NMZJQS5NUYGXlvVLi902lw6ZMcEd5GUSyT+ag6jBNU+4QJaUFU3CSsxdcBnhoFzGflvgCpJquUxu&#10;OLpexBv74CWBU4OJoo/dkwA/8DjiBNy6wwSL+Rs6974UGfxyG5GaievPfR1aj2OfODSsKNorL/Xk&#10;9bxIF38AAAD//wMAUEsDBBQABgAIAAAAIQCfunwa3AAAAAQBAAAPAAAAZHJzL2Rvd25yZXYueG1s&#10;TI/NTsMwEITvSLyDtUjcqNMCLYQ4FT/qpVIPlF64ufGShNrrYDtp4OlZuMBlpNGsZr4tlqOzYsAQ&#10;W08KppMMBFLlTUu1gt3L6uIGREyajLaeUMEnRliWpyeFzo0/0jMO21QLLqGYawVNSl0uZawadDpO&#10;fIfE2ZsPTie2oZYm6COXOytnWTaXTrfEC43u8LHB6rDtnYJD6Ner4WN8fXp4r51fX0/l5ssqdX42&#10;3t+BSDimv2P4wWd0KJlp73syUVgF/Ej6Vc5uLxds9wquZnOQZSH/w5ffAAAA//8DAFBLAQItABQA&#10;BgAIAAAAIQC2gziS/gAAAOEBAAATAAAAAAAAAAAAAAAAAAAAAABbQ29udGVudF9UeXBlc10ueG1s&#10;UEsBAi0AFAAGAAgAAAAhADj9If/WAAAAlAEAAAsAAAAAAAAAAAAAAAAALwEAAF9yZWxzLy5yZWxz&#10;UEsBAi0AFAAGAAgAAAAhAAAdpLKYAgAAkAUAAA4AAAAAAAAAAAAAAAAALgIAAGRycy9lMm9Eb2Mu&#10;eG1sUEsBAi0AFAAGAAgAAAAhAJ+6fBrcAAAABAEAAA8AAAAAAAAAAAAAAAAA8gQAAGRycy9kb3du&#10;cmV2LnhtbFBLBQYAAAAABAAEAPMAAAD7BQAAAAA=&#10;" o:allowoverlap="f" fillcolor="#009" stroked="f" strokeweight="1pt">
              <v:textbox style="mso-fit-shape-to-text:t">
                <w:txbxContent>
                  <w:p w14:paraId="712F571F" w14:textId="06BB8FFD" w:rsidR="001E3C3F" w:rsidRDefault="001E3C3F" w:rsidP="007E13B8">
                    <w:pPr>
                      <w:pStyle w:val="Header"/>
                      <w:jc w:val="right"/>
                      <w:rPr>
                        <w:caps/>
                        <w:color w:val="FFFFFF" w:themeColor="background1"/>
                      </w:rPr>
                    </w:pPr>
                    <w:r>
                      <w:rPr>
                        <w:caps/>
                        <w:color w:val="FFFFFF" w:themeColor="background1"/>
                      </w:rPr>
                      <w:t>ANNEX 1 – cfc phase 2 policy reforms</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765C0" w14:textId="77777777" w:rsidR="001E3C3F" w:rsidRDefault="001E3C3F">
    <w:pPr>
      <w:pStyle w:val="Header"/>
    </w:pPr>
    <w:r>
      <w:rPr>
        <w:noProof/>
        <w:lang w:eastAsia="en-GB"/>
      </w:rPr>
      <mc:AlternateContent>
        <mc:Choice Requires="wps">
          <w:drawing>
            <wp:anchor distT="0" distB="0" distL="118745" distR="118745" simplePos="0" relativeHeight="251674112" behindDoc="1" locked="0" layoutInCell="1" allowOverlap="0" wp14:anchorId="48A73B62" wp14:editId="529E072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8046C1" w14:textId="4E9F521D" w:rsidR="001E3C3F" w:rsidRDefault="001E3C3F" w:rsidP="007E13B8">
                          <w:pPr>
                            <w:pStyle w:val="Header"/>
                            <w:jc w:val="right"/>
                            <w:rPr>
                              <w:caps/>
                              <w:color w:val="FFFFFF" w:themeColor="background1"/>
                            </w:rPr>
                          </w:pPr>
                          <w:r>
                            <w:rPr>
                              <w:caps/>
                              <w:color w:val="FFFFFF" w:themeColor="background1"/>
                            </w:rPr>
                            <w:t>ANNEX 2 – what cfc coalitions comprise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8A73B62" id="Rectangle 4" o:spid="_x0000_s1027" alt="&quot;&quot;" style="position:absolute;margin-left:0;margin-top:0;width:468.5pt;height:21.3pt;z-index:-2516423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5NmwIAAJcFAAAOAAAAZHJzL2Uyb0RvYy54bWysVE1v2zAMvQ/YfxB0X+1k6boEdYqgRYcB&#10;RRu0HXpWZDk2IEsapcTOfv1IyXG7tthhWA6KKJKPH37k+UXfarZX4BtrCj45yTlTRtqyMduC/3i8&#10;/vSVMx+EKYW2RhX8oDy/WH78cN65hZra2upSAUMQ4xedK3gdgltkmZe1aoU/sU4ZVFYWWhFQhG1W&#10;gugQvdXZNM+/ZJ2F0oGVynt8vUpKvoz4VaVkuKsqrwLTBcfcQjwhnhs6s+W5WGxBuLqRQxriH7Jo&#10;RWMw6Ah1JYJgO2jeQLWNBOttFU6kbTNbVY1UsQasZpK/quahFk7FWrA53o1t8v8PVt7u18CasuAz&#10;zoxo8RPdY9OE2WrFZtSezvkFWj24NQySxyvV2lfQ0j9WwfrY0sPYUtUHJvHxdH6a55/nnEnUTc/y&#10;2ekZgWbP3g58+KZsy+hScMDosZNif+NDMj2aUDBvdVNeN1pHAbabSw1sL+jz4m8+H9D/MNOGjI0l&#10;t4RILxlVlmqJt3DQiuy0uVcVtgSzn8ZMIhnVGEdIqUyYJFUtSpXCY5155BPWNnrESiMgIVcYf8Qe&#10;AIjob7FTloM9uarI5dE5/1tiyXn0iJGtCaNz2xgL7wForGqInOyPTUqtoS6FftNHukRLetnY8oAU&#10;Aptmyzt53eCXvBE+rAXgMOHY4YIId3hU2nYFt8ONs9rCr/feyR45jlrOOhzOgvufOwGKM/3dIPvn&#10;k9mMpjkKSKkpCvBSs3mpMbv20iJBJriKnIxXsg/6eK3Atk+4R1YUFVXCSIxdcBngKFyGtDRwE0m1&#10;WkUznGAnwo15cJLAqc/E1Mf+SYAb6BxwEG7tcZDF4hWrky15erfaBWRopPxzX4cvgNMfqTRsKlov&#10;L+Vo9bxPl78BAAD//wMAUEsDBBQABgAIAAAAIQCfunwa3AAAAAQBAAAPAAAAZHJzL2Rvd25yZXYu&#10;eG1sTI/NTsMwEITvSLyDtUjcqNMCLYQ4FT/qpVIPlF64ufGShNrrYDtp4OlZuMBlpNGsZr4tlqOz&#10;YsAQW08KppMMBFLlTUu1gt3L6uIGREyajLaeUMEnRliWpyeFzo0/0jMO21QLLqGYawVNSl0uZawa&#10;dDpOfIfE2ZsPTie2oZYm6COXOytnWTaXTrfEC43u8LHB6rDtnYJD6Ner4WN8fXp4r51fX0/l5ssq&#10;dX423t+BSDimv2P4wWd0KJlp73syUVgF/Ej6Vc5uLxds9wquZnOQZSH/w5ffAAAA//8DAFBLAQIt&#10;ABQABgAIAAAAIQC2gziS/gAAAOEBAAATAAAAAAAAAAAAAAAAAAAAAABbQ29udGVudF9UeXBlc10u&#10;eG1sUEsBAi0AFAAGAAgAAAAhADj9If/WAAAAlAEAAAsAAAAAAAAAAAAAAAAALwEAAF9yZWxzLy5y&#10;ZWxzUEsBAi0AFAAGAAgAAAAhAHymjk2bAgAAlwUAAA4AAAAAAAAAAAAAAAAALgIAAGRycy9lMm9E&#10;b2MueG1sUEsBAi0AFAAGAAgAAAAhAJ+6fBrcAAAABAEAAA8AAAAAAAAAAAAAAAAA9QQAAGRycy9k&#10;b3ducmV2LnhtbFBLBQYAAAAABAAEAPMAAAD+BQAAAAA=&#10;" o:allowoverlap="f" fillcolor="#009" stroked="f" strokeweight="1pt">
              <v:textbox style="mso-fit-shape-to-text:t">
                <w:txbxContent>
                  <w:p w14:paraId="4A8046C1" w14:textId="4E9F521D" w:rsidR="001E3C3F" w:rsidRDefault="001E3C3F" w:rsidP="007E13B8">
                    <w:pPr>
                      <w:pStyle w:val="Header"/>
                      <w:jc w:val="right"/>
                      <w:rPr>
                        <w:caps/>
                        <w:color w:val="FFFFFF" w:themeColor="background1"/>
                      </w:rPr>
                    </w:pPr>
                    <w:r>
                      <w:rPr>
                        <w:caps/>
                        <w:color w:val="FFFFFF" w:themeColor="background1"/>
                      </w:rPr>
                      <w:t>ANNEX 2 – what cfc coalitions comprise</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DDD39" w14:textId="47AE92E0" w:rsidR="001E3C3F" w:rsidRDefault="001E3C3F">
    <w:pPr>
      <w:pStyle w:val="Header"/>
    </w:pPr>
    <w:r>
      <w:rPr>
        <w:noProof/>
        <w:lang w:eastAsia="en-GB"/>
      </w:rPr>
      <mc:AlternateContent>
        <mc:Choice Requires="wps">
          <w:drawing>
            <wp:anchor distT="0" distB="0" distL="118745" distR="118745" simplePos="0" relativeHeight="251668992" behindDoc="1" locked="0" layoutInCell="1" allowOverlap="0" wp14:anchorId="3B7CC0F4" wp14:editId="0F0607C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02E53" w14:textId="32BE89A0" w:rsidR="001E3C3F" w:rsidRDefault="001E3C3F" w:rsidP="00731303">
                          <w:pPr>
                            <w:pStyle w:val="Header"/>
                            <w:jc w:val="right"/>
                            <w:rPr>
                              <w:caps/>
                              <w:color w:val="FFFFFF" w:themeColor="background1"/>
                            </w:rPr>
                          </w:pPr>
                          <w:r>
                            <w:rPr>
                              <w:caps/>
                              <w:color w:val="FFFFFF" w:themeColor="background1"/>
                            </w:rPr>
                            <w:t>ANNEX 3 – Review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B7CC0F4" id="Rectangle 10" o:spid="_x0000_s1028" alt="&quot;&quot;" style="position:absolute;margin-left:0;margin-top:0;width:468.5pt;height:21.3pt;z-index:-25164748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YnQIAAJkFAAAOAAAAZHJzL2Uyb0RvYy54bWysVMFu2zAMvQ/YPwi6r3aydl2COEWQosOA&#10;oi3aDj0rshQbkCWNUmJnXz9SdtyuLXYYloMjieSj+PTIxUXXGLZXEGpnCz45yTlTVrqyttuC/3i8&#10;+vSVsxCFLYVxVhX8oAK/WH78sGj9XE1d5UypgCGIDfPWF7yK0c+zLMhKNSKcOK8sGrWDRkTcwjYr&#10;QbSI3phsmudfstZB6cFJFQKeXvZGvkz4WisZb7UOKjJTcLxbTF9I3w19s+VCzLcgfFXL4RriH27R&#10;iNpi0hHqUkTBdlC/gWpqCS44HU+kazKndS1VqgGrmeSvqnmohFepFiQn+JGm8P9g5c3+Dlhd4tsh&#10;PVY0+Eb3yJqwW6MYniFBrQ9z9HvwdzDsAi6p2k5DQ/9YB+sSqYeRVNVFJvHwbHaW559nnEm0Tc/z&#10;07NzAs2eoz2E+E25htGi4IDpE5difx1i73p0oWTBmbq8qo1JG9hu1gbYXtAD4282G9D/cDOWnK2j&#10;sB6RTjKqrK8lreLBKPIz9l5pJAVvP003SXJUYx4hpbJx0psqUao+PdaZJ8KwtjEiVZoACVlj/hF7&#10;ACCpv8Xubzn4U6hKah6D879drA8eI1JmZ+MY3NTWwXsABqsaMvf+R5J6aoil2G26JJgpedLJxpUH&#10;FBG4vruCl1c1vuS1CPFOALYTKgtHRLzFjzauLbgbVpxVDn69d07+qHK0ctZiexY8/NwJUJyZ7xb1&#10;P5ucnlI/pw1KaoobeGnZvLTYXbN2KJAJDiMv05L8ozkuNbjmCSfJirKiSViJuQsuIxw369iPDZxF&#10;Uq1WyQ172It4bR+8JHDimZT62D0J8IOcIzbCjTu2spi/UnXvS5HBr3YRFZok/8zr8ALY/0lKw6yi&#10;AfNyn7yeJ+ryNwAAAP//AwBQSwMEFAAGAAgAAAAhAJ+6fBrcAAAABAEAAA8AAABkcnMvZG93bnJl&#10;di54bWxMj81OwzAQhO9IvIO1SNyo0wIthDgVP+qlUg+UXri58ZKE2utgO2ng6Vm4wGWk0axmvi2W&#10;o7NiwBBbTwqmkwwEUuVNS7WC3cvq4gZETJqMtp5QwSdGWJanJ4XOjT/SMw7bVAsuoZhrBU1KXS5l&#10;rBp0Ok58h8TZmw9OJ7ahliboI5c7K2dZNpdOt8QLje7wscHqsO2dgkPo16vhY3x9enivnV9fT+Xm&#10;yyp1fjbe34FIOKa/Y/jBZ3QomWnvezJRWAX8SPpVzm4vF2z3Cq5mc5BlIf/Dl98AAAD//wMAUEsB&#10;Ai0AFAAGAAgAAAAhALaDOJL+AAAA4QEAABMAAAAAAAAAAAAAAAAAAAAAAFtDb250ZW50X1R5cGVz&#10;XS54bWxQSwECLQAUAAYACAAAACEAOP0h/9YAAACUAQAACwAAAAAAAAAAAAAAAAAvAQAAX3JlbHMv&#10;LnJlbHNQSwECLQAUAAYACAAAACEAopvfGJ0CAACZBQAADgAAAAAAAAAAAAAAAAAuAgAAZHJzL2Uy&#10;b0RvYy54bWxQSwECLQAUAAYACAAAACEAn7p8GtwAAAAEAQAADwAAAAAAAAAAAAAAAAD3BAAAZHJz&#10;L2Rvd25yZXYueG1sUEsFBgAAAAAEAAQA8wAAAAAGAAAAAA==&#10;" o:allowoverlap="f" fillcolor="#009" stroked="f" strokeweight="1pt">
              <v:textbox style="mso-fit-shape-to-text:t">
                <w:txbxContent>
                  <w:p w14:paraId="05602E53" w14:textId="32BE89A0" w:rsidR="001E3C3F" w:rsidRDefault="001E3C3F" w:rsidP="00731303">
                    <w:pPr>
                      <w:pStyle w:val="Header"/>
                      <w:jc w:val="right"/>
                      <w:rPr>
                        <w:caps/>
                        <w:color w:val="FFFFFF" w:themeColor="background1"/>
                      </w:rPr>
                    </w:pPr>
                    <w:r>
                      <w:rPr>
                        <w:caps/>
                        <w:color w:val="FFFFFF" w:themeColor="background1"/>
                      </w:rPr>
                      <w:t>ANNEX 3 – Review Schedule</w:t>
                    </w:r>
                  </w:p>
                </w:txbxContent>
              </v:textbox>
              <w10:wrap type="square"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E17EE" w14:textId="06D5807B" w:rsidR="001E3C3F" w:rsidRDefault="001E3C3F">
    <w:pPr>
      <w:pStyle w:val="Header"/>
    </w:pPr>
    <w:r>
      <w:rPr>
        <w:noProof/>
        <w:lang w:eastAsia="en-GB"/>
      </w:rPr>
      <mc:AlternateContent>
        <mc:Choice Requires="wps">
          <w:drawing>
            <wp:anchor distT="0" distB="0" distL="118745" distR="118745" simplePos="0" relativeHeight="251672064" behindDoc="1" locked="0" layoutInCell="1" allowOverlap="0" wp14:anchorId="5DE91193" wp14:editId="75663EF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00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6111E" w14:textId="24A0DB93" w:rsidR="001E3C3F" w:rsidRDefault="001E3C3F" w:rsidP="00731303">
                          <w:pPr>
                            <w:pStyle w:val="Header"/>
                            <w:jc w:val="right"/>
                            <w:rPr>
                              <w:caps/>
                              <w:color w:val="FFFFFF" w:themeColor="background1"/>
                            </w:rPr>
                          </w:pPr>
                          <w:r>
                            <w:rPr>
                              <w:caps/>
                              <w:color w:val="FFFFFF" w:themeColor="background1"/>
                            </w:rPr>
                            <w:t>ANNEX 4 - 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DE91193" id="Rectangle 11" o:spid="_x0000_s1029" alt="&quot;&quot;" style="position:absolute;margin-left:0;margin-top:0;width:468.5pt;height:21.3pt;z-index:-2516444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uonAIAAJkFAAAOAAAAZHJzL2Uyb0RvYy54bWysVN9P2zAQfp+0/8Hy+0haYNCKFFUgpkkI&#10;KmDi2XXsJpJje2e3SffX785JAwO0h2l9SH2+u+9++Lu7uOwaw3YKQu1swSdHOWfKSlfWdlPwH083&#10;X845C1HYUhhnVcH3KvDLxedPF62fq6mrnCkVMASxYd76glcx+nmWBVmpRoQj55VFpXbQiIgibLIS&#10;RIvojcmmef41ax2UHpxUIeDtda/ki4SvtZLxXuugIjMFx9xi+kL6rumbLS7EfAPCV7Uc0hD/kEUj&#10;aotBR6hrEQXbQv0OqqkluOB0PJKuyZzWtVSpBqxmkr+p5rESXqVasDnBj20K/w9W3u1WwOoS327C&#10;mRUNvtEDdk3YjVEM77BBrQ9ztHv0KxikgEeqttPQ0D/WwbrU1P3YVNVFJvHydHaa58czziTqpmf5&#10;yekZgWYv3h5C/KZcw+hQcMDwqZdidxtib3owoWDBmbq8qY1JAmzWVwbYTtAD4282G9D/MDOWjK0j&#10;tx6RbjKqrK8lneLeKLIz9kFpbApmP02ZJDqqMY6QUtk46VWVKFUfHuvME6OwttEjVZoACVlj/BF7&#10;ACCqv8fusxzsyVUlNo/O+d8S651HjxTZ2Tg6N7V18BGAwaqGyL39oUl9a6hLsVt3iTDHZEk3a1fu&#10;kUTg+ukKXt7U+JK3IsSVABwnHDxcEfEeP9q4tuBuOHFWOfj10T3ZI8tRy1mL41nw8HMrQHFmvlvk&#10;/2xyckLznASk1BQFeK1Zv9bYbXPlkCBIccwuHck+msNRg2uecZMsKSqqhJUYu+AywkG4iv3awF0k&#10;1XKZzHCGvYi39tFLAqc+E1OfumcBfqBzxEG4c4dRFvM3rO5tyTP45TYiQxPlX/o6vADOf6LSsKto&#10;wbyWk9XLRl38BgAA//8DAFBLAwQUAAYACAAAACEAn7p8GtwAAAAEAQAADwAAAGRycy9kb3ducmV2&#10;LnhtbEyPzU7DMBCE70i8g7VI3KjTAi2EOBU/6qVSD5ReuLnxkoTa62A7aeDpWbjAZaTRrGa+LZaj&#10;s2LAEFtPCqaTDARS5U1LtYLdy+riBkRMmoy2nlDBJ0ZYlqcnhc6NP9IzDttUCy6hmGsFTUpdLmWs&#10;GnQ6TnyHxNmbD04ntqGWJugjlzsrZ1k2l063xAuN7vCxweqw7Z2CQ+jXq+FjfH16eK+dX19P5ebL&#10;KnV+Nt7fgUg4pr9j+MFndCiZae97MlFYBfxI+lXObi8XbPcKrmZzkGUh/8OX3wAAAP//AwBQSwEC&#10;LQAUAAYACAAAACEAtoM4kv4AAADhAQAAEwAAAAAAAAAAAAAAAAAAAAAAW0NvbnRlbnRfVHlwZXNd&#10;LnhtbFBLAQItABQABgAIAAAAIQA4/SH/1gAAAJQBAAALAAAAAAAAAAAAAAAAAC8BAABfcmVscy8u&#10;cmVsc1BLAQItABQABgAIAAAAIQBcrbuonAIAAJkFAAAOAAAAAAAAAAAAAAAAAC4CAABkcnMvZTJv&#10;RG9jLnhtbFBLAQItABQABgAIAAAAIQCfunwa3AAAAAQBAAAPAAAAAAAAAAAAAAAAAPYEAABkcnMv&#10;ZG93bnJldi54bWxQSwUGAAAAAAQABADzAAAA/wUAAAAA&#10;" o:allowoverlap="f" fillcolor="#009" stroked="f" strokeweight="1pt">
              <v:textbox style="mso-fit-shape-to-text:t">
                <w:txbxContent>
                  <w:p w14:paraId="0876111E" w14:textId="24A0DB93" w:rsidR="001E3C3F" w:rsidRDefault="001E3C3F" w:rsidP="00731303">
                    <w:pPr>
                      <w:pStyle w:val="Header"/>
                      <w:jc w:val="right"/>
                      <w:rPr>
                        <w:caps/>
                        <w:color w:val="FFFFFF" w:themeColor="background1"/>
                      </w:rPr>
                    </w:pPr>
                    <w:r>
                      <w:rPr>
                        <w:caps/>
                        <w:color w:val="FFFFFF" w:themeColor="background1"/>
                      </w:rPr>
                      <w:t>ANNEX 4 - ToR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61.1pt;height:139.05pt" o:bullet="t">
        <v:imagedata r:id="rId1" o:title="chevron-bullet"/>
      </v:shape>
    </w:pict>
  </w:numPicBullet>
  <w:abstractNum w:abstractNumId="0" w15:restartNumberingAfterBreak="0">
    <w:nsid w:val="00B126B1"/>
    <w:multiLevelType w:val="hybridMultilevel"/>
    <w:tmpl w:val="3FE47CC4"/>
    <w:lvl w:ilvl="0" w:tplc="34090003">
      <w:start w:val="1"/>
      <w:numFmt w:val="bullet"/>
      <w:lvlText w:val="o"/>
      <w:lvlJc w:val="left"/>
      <w:pPr>
        <w:ind w:left="108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 w15:restartNumberingAfterBreak="0">
    <w:nsid w:val="014E3137"/>
    <w:multiLevelType w:val="hybridMultilevel"/>
    <w:tmpl w:val="BCAA5100"/>
    <w:lvl w:ilvl="0" w:tplc="99FE1F0E">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Courier New" w:hint="default"/>
      </w:rPr>
    </w:lvl>
    <w:lvl w:ilvl="8" w:tplc="04090005">
      <w:start w:val="1"/>
      <w:numFmt w:val="bullet"/>
      <w:lvlText w:val=""/>
      <w:lvlJc w:val="left"/>
      <w:pPr>
        <w:ind w:left="4320" w:hanging="360"/>
      </w:pPr>
      <w:rPr>
        <w:rFonts w:ascii="Wingdings" w:hAnsi="Wingdings" w:hint="default"/>
      </w:rPr>
    </w:lvl>
  </w:abstractNum>
  <w:abstractNum w:abstractNumId="2" w15:restartNumberingAfterBreak="0">
    <w:nsid w:val="01E55F03"/>
    <w:multiLevelType w:val="multilevel"/>
    <w:tmpl w:val="988EE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77284D"/>
    <w:multiLevelType w:val="hybridMultilevel"/>
    <w:tmpl w:val="5582F368"/>
    <w:lvl w:ilvl="0" w:tplc="812857C6">
      <w:start w:val="1"/>
      <w:numFmt w:val="lowerLetter"/>
      <w:lvlText w:val="%1)"/>
      <w:lvlJc w:val="left"/>
      <w:pPr>
        <w:ind w:left="1080" w:hanging="360"/>
      </w:pPr>
      <w:rPr>
        <w:rFonts w:asciiTheme="minorHAnsi" w:eastAsiaTheme="minorHAnsi" w:hAnsiTheme="minorHAnsi" w:cstheme="minorBidi"/>
        <w:b/>
      </w:rPr>
    </w:lvl>
    <w:lvl w:ilvl="1" w:tplc="B5A6220C">
      <w:start w:val="1"/>
      <w:numFmt w:val="bullet"/>
      <w:lvlText w:val="-"/>
      <w:lvlJc w:val="left"/>
      <w:pPr>
        <w:ind w:left="2160" w:hanging="360"/>
      </w:pPr>
      <w:rPr>
        <w:rFonts w:ascii="Calibri" w:hAnsi="Calibri" w:cs="Times New Roman"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 w15:restartNumberingAfterBreak="0">
    <w:nsid w:val="07144C5A"/>
    <w:multiLevelType w:val="multilevel"/>
    <w:tmpl w:val="96223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8B77F2"/>
    <w:multiLevelType w:val="hybridMultilevel"/>
    <w:tmpl w:val="51C6683C"/>
    <w:lvl w:ilvl="0" w:tplc="EEFE25E0">
      <w:start w:val="1"/>
      <w:numFmt w:val="decimal"/>
      <w:pStyle w:val="LADLFNumberedParagraphHead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51065"/>
    <w:multiLevelType w:val="hybridMultilevel"/>
    <w:tmpl w:val="01846754"/>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17F0164E"/>
    <w:multiLevelType w:val="hybridMultilevel"/>
    <w:tmpl w:val="062618BE"/>
    <w:lvl w:ilvl="0" w:tplc="370E5DA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1D5B5AB4"/>
    <w:multiLevelType w:val="hybridMultilevel"/>
    <w:tmpl w:val="C7A0F3F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22195A16"/>
    <w:multiLevelType w:val="multilevel"/>
    <w:tmpl w:val="7742C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ED1795"/>
    <w:multiLevelType w:val="hybridMultilevel"/>
    <w:tmpl w:val="2146F4E0"/>
    <w:lvl w:ilvl="0" w:tplc="08090015">
      <w:start w:val="1"/>
      <w:numFmt w:val="upperLetter"/>
      <w:lvlText w:val="%1."/>
      <w:lvlJc w:val="left"/>
      <w:pPr>
        <w:ind w:left="7023" w:hanging="360"/>
      </w:pPr>
      <w:rPr>
        <w:rFonts w:hint="default"/>
      </w:rPr>
    </w:lvl>
    <w:lvl w:ilvl="1" w:tplc="08090019" w:tentative="1">
      <w:start w:val="1"/>
      <w:numFmt w:val="lowerLetter"/>
      <w:lvlText w:val="%2."/>
      <w:lvlJc w:val="left"/>
      <w:pPr>
        <w:ind w:left="7743" w:hanging="360"/>
      </w:pPr>
    </w:lvl>
    <w:lvl w:ilvl="2" w:tplc="0809001B" w:tentative="1">
      <w:start w:val="1"/>
      <w:numFmt w:val="lowerRoman"/>
      <w:lvlText w:val="%3."/>
      <w:lvlJc w:val="right"/>
      <w:pPr>
        <w:ind w:left="8463" w:hanging="180"/>
      </w:pPr>
    </w:lvl>
    <w:lvl w:ilvl="3" w:tplc="0809000F" w:tentative="1">
      <w:start w:val="1"/>
      <w:numFmt w:val="decimal"/>
      <w:lvlText w:val="%4."/>
      <w:lvlJc w:val="left"/>
      <w:pPr>
        <w:ind w:left="9183" w:hanging="360"/>
      </w:pPr>
    </w:lvl>
    <w:lvl w:ilvl="4" w:tplc="08090019" w:tentative="1">
      <w:start w:val="1"/>
      <w:numFmt w:val="lowerLetter"/>
      <w:lvlText w:val="%5."/>
      <w:lvlJc w:val="left"/>
      <w:pPr>
        <w:ind w:left="9903" w:hanging="360"/>
      </w:pPr>
    </w:lvl>
    <w:lvl w:ilvl="5" w:tplc="0809001B" w:tentative="1">
      <w:start w:val="1"/>
      <w:numFmt w:val="lowerRoman"/>
      <w:lvlText w:val="%6."/>
      <w:lvlJc w:val="right"/>
      <w:pPr>
        <w:ind w:left="10623" w:hanging="180"/>
      </w:pPr>
    </w:lvl>
    <w:lvl w:ilvl="6" w:tplc="0809000F" w:tentative="1">
      <w:start w:val="1"/>
      <w:numFmt w:val="decimal"/>
      <w:lvlText w:val="%7."/>
      <w:lvlJc w:val="left"/>
      <w:pPr>
        <w:ind w:left="11343" w:hanging="360"/>
      </w:pPr>
    </w:lvl>
    <w:lvl w:ilvl="7" w:tplc="08090019" w:tentative="1">
      <w:start w:val="1"/>
      <w:numFmt w:val="lowerLetter"/>
      <w:lvlText w:val="%8."/>
      <w:lvlJc w:val="left"/>
      <w:pPr>
        <w:ind w:left="12063" w:hanging="360"/>
      </w:pPr>
    </w:lvl>
    <w:lvl w:ilvl="8" w:tplc="0809001B" w:tentative="1">
      <w:start w:val="1"/>
      <w:numFmt w:val="lowerRoman"/>
      <w:lvlText w:val="%9."/>
      <w:lvlJc w:val="right"/>
      <w:pPr>
        <w:ind w:left="12783" w:hanging="180"/>
      </w:pPr>
    </w:lvl>
  </w:abstractNum>
  <w:abstractNum w:abstractNumId="11" w15:restartNumberingAfterBreak="0">
    <w:nsid w:val="243A07F3"/>
    <w:multiLevelType w:val="multilevel"/>
    <w:tmpl w:val="6DD2A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4B322C"/>
    <w:multiLevelType w:val="hybridMultilevel"/>
    <w:tmpl w:val="3D6CECC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851C6"/>
    <w:multiLevelType w:val="multilevel"/>
    <w:tmpl w:val="9C32C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432335"/>
    <w:multiLevelType w:val="hybridMultilevel"/>
    <w:tmpl w:val="F434161A"/>
    <w:lvl w:ilvl="0" w:tplc="91C237C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B230681"/>
    <w:multiLevelType w:val="multilevel"/>
    <w:tmpl w:val="76F40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1C5A8B"/>
    <w:multiLevelType w:val="hybridMultilevel"/>
    <w:tmpl w:val="7EE45414"/>
    <w:lvl w:ilvl="0" w:tplc="DB9691D0">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D611801"/>
    <w:multiLevelType w:val="hybridMultilevel"/>
    <w:tmpl w:val="1BEA64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3987F4B"/>
    <w:multiLevelType w:val="hybridMultilevel"/>
    <w:tmpl w:val="5FAA6284"/>
    <w:lvl w:ilvl="0" w:tplc="54466098">
      <w:start w:val="1"/>
      <w:numFmt w:val="decimal"/>
      <w:pStyle w:val="AbtScheduleHeadingText"/>
      <w:lvlText w:val="Schedule %1"/>
      <w:lvlJc w:val="left"/>
      <w:pPr>
        <w:ind w:left="644" w:hanging="360"/>
      </w:pPr>
      <w:rPr>
        <w:rFonts w:ascii="Calibri" w:hAnsi="Calibri" w:hint="default"/>
        <w:b/>
        <w:i w:val="0"/>
        <w:color w:val="auto"/>
        <w:sz w:val="32"/>
      </w:rPr>
    </w:lvl>
    <w:lvl w:ilvl="1" w:tplc="264235FE">
      <w:start w:val="1"/>
      <w:numFmt w:val="lowerLetter"/>
      <w:lvlText w:val="%2)"/>
      <w:lvlJc w:val="left"/>
      <w:pPr>
        <w:ind w:left="1004" w:hanging="360"/>
      </w:pPr>
      <w:rPr>
        <w:rFonts w:hint="default"/>
      </w:rPr>
    </w:lvl>
    <w:lvl w:ilvl="2" w:tplc="D19E2DD0">
      <w:start w:val="1"/>
      <w:numFmt w:val="lowerRoman"/>
      <w:lvlText w:val="%3)"/>
      <w:lvlJc w:val="left"/>
      <w:pPr>
        <w:ind w:left="1364" w:hanging="360"/>
      </w:pPr>
      <w:rPr>
        <w:rFonts w:hint="default"/>
      </w:rPr>
    </w:lvl>
    <w:lvl w:ilvl="3" w:tplc="115EB2BC">
      <w:start w:val="1"/>
      <w:numFmt w:val="decimal"/>
      <w:lvlText w:val="(%4)"/>
      <w:lvlJc w:val="left"/>
      <w:pPr>
        <w:ind w:left="1724" w:hanging="360"/>
      </w:pPr>
      <w:rPr>
        <w:rFonts w:hint="default"/>
      </w:rPr>
    </w:lvl>
    <w:lvl w:ilvl="4" w:tplc="43EACD52">
      <w:start w:val="1"/>
      <w:numFmt w:val="lowerLetter"/>
      <w:lvlText w:val="(%5)"/>
      <w:lvlJc w:val="left"/>
      <w:pPr>
        <w:ind w:left="2084" w:hanging="360"/>
      </w:pPr>
      <w:rPr>
        <w:rFonts w:hint="default"/>
      </w:rPr>
    </w:lvl>
    <w:lvl w:ilvl="5" w:tplc="3C40D566">
      <w:start w:val="1"/>
      <w:numFmt w:val="lowerRoman"/>
      <w:lvlText w:val="(%6)"/>
      <w:lvlJc w:val="left"/>
      <w:pPr>
        <w:ind w:left="2444" w:hanging="360"/>
      </w:pPr>
      <w:rPr>
        <w:rFonts w:hint="default"/>
      </w:rPr>
    </w:lvl>
    <w:lvl w:ilvl="6" w:tplc="64E661AE">
      <w:start w:val="1"/>
      <w:numFmt w:val="decimal"/>
      <w:lvlText w:val="%7."/>
      <w:lvlJc w:val="left"/>
      <w:pPr>
        <w:ind w:left="2804" w:hanging="360"/>
      </w:pPr>
      <w:rPr>
        <w:rFonts w:hint="default"/>
      </w:rPr>
    </w:lvl>
    <w:lvl w:ilvl="7" w:tplc="C4EE7DB8">
      <w:start w:val="1"/>
      <w:numFmt w:val="lowerLetter"/>
      <w:lvlText w:val="%8."/>
      <w:lvlJc w:val="left"/>
      <w:pPr>
        <w:ind w:left="3164" w:hanging="360"/>
      </w:pPr>
      <w:rPr>
        <w:rFonts w:hint="default"/>
      </w:rPr>
    </w:lvl>
    <w:lvl w:ilvl="8" w:tplc="7696F212">
      <w:start w:val="1"/>
      <w:numFmt w:val="lowerRoman"/>
      <w:lvlText w:val="%9."/>
      <w:lvlJc w:val="left"/>
      <w:pPr>
        <w:ind w:left="3524" w:hanging="360"/>
      </w:pPr>
      <w:rPr>
        <w:rFonts w:hint="default"/>
      </w:rPr>
    </w:lvl>
  </w:abstractNum>
  <w:abstractNum w:abstractNumId="19" w15:restartNumberingAfterBreak="0">
    <w:nsid w:val="35D14F30"/>
    <w:multiLevelType w:val="hybridMultilevel"/>
    <w:tmpl w:val="08EE00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6FE7A2D"/>
    <w:multiLevelType w:val="hybridMultilevel"/>
    <w:tmpl w:val="E63079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4310F4"/>
    <w:multiLevelType w:val="hybridMultilevel"/>
    <w:tmpl w:val="8FB0EC06"/>
    <w:lvl w:ilvl="0" w:tplc="08090001">
      <w:start w:val="1"/>
      <w:numFmt w:val="bullet"/>
      <w:lvlText w:val=""/>
      <w:lvlJc w:val="left"/>
      <w:pPr>
        <w:ind w:left="1080" w:hanging="360"/>
      </w:pPr>
      <w:rPr>
        <w:rFonts w:ascii="Symbol" w:hAnsi="Symbol" w:hint="default"/>
      </w:rPr>
    </w:lvl>
    <w:lvl w:ilvl="1" w:tplc="50065720">
      <w:start w:val="1"/>
      <w:numFmt w:val="lowerRoman"/>
      <w:lvlText w:val="%2."/>
      <w:lvlJc w:val="right"/>
      <w:pPr>
        <w:ind w:left="1800" w:hanging="360"/>
      </w:pPr>
      <w:rPr>
        <w:rFonts w:hint="default"/>
        <w:color w:val="auto"/>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006594"/>
    <w:multiLevelType w:val="multilevel"/>
    <w:tmpl w:val="74DEF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CD240D"/>
    <w:multiLevelType w:val="hybridMultilevel"/>
    <w:tmpl w:val="B9CE918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FB36DA7"/>
    <w:multiLevelType w:val="hybridMultilevel"/>
    <w:tmpl w:val="48A2F32C"/>
    <w:lvl w:ilvl="0" w:tplc="90CA419E">
      <w:start w:val="1"/>
      <w:numFmt w:val="decimal"/>
      <w:lvlText w:val="%1."/>
      <w:lvlJc w:val="left"/>
      <w:pPr>
        <w:ind w:left="502" w:hanging="360"/>
      </w:pPr>
      <w:rPr>
        <w:b w:val="0"/>
        <w:color w:val="auto"/>
      </w:rPr>
    </w:lvl>
    <w:lvl w:ilvl="1" w:tplc="3A982410">
      <w:start w:val="1"/>
      <w:numFmt w:val="bullet"/>
      <w:lvlText w:val=""/>
      <w:lvlJc w:val="left"/>
      <w:pPr>
        <w:ind w:left="1080" w:hanging="360"/>
      </w:pPr>
      <w:rPr>
        <w:rFonts w:ascii="Symbol" w:hAnsi="Symbol" w:hint="default"/>
        <w:color w:val="auto"/>
      </w:rPr>
    </w:lvl>
    <w:lvl w:ilvl="2" w:tplc="0809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1812B10"/>
    <w:multiLevelType w:val="hybridMultilevel"/>
    <w:tmpl w:val="D94CF7D8"/>
    <w:lvl w:ilvl="0" w:tplc="0809000F">
      <w:start w:val="1"/>
      <w:numFmt w:val="decimal"/>
      <w:lvlText w:val="%1."/>
      <w:lvlJc w:val="left"/>
      <w:pPr>
        <w:ind w:left="360" w:hanging="360"/>
      </w:pPr>
    </w:lvl>
    <w:lvl w:ilvl="1" w:tplc="A51EFF90">
      <w:start w:val="1"/>
      <w:numFmt w:val="upperLetter"/>
      <w:lvlText w:val="%2."/>
      <w:lvlJc w:val="left"/>
      <w:pPr>
        <w:ind w:left="1080" w:hanging="360"/>
      </w:pPr>
      <w:rPr>
        <w:b w:val="0"/>
        <w:color w:val="000099"/>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41E7098"/>
    <w:multiLevelType w:val="hybridMultilevel"/>
    <w:tmpl w:val="996C5AB0"/>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5FF7E6E"/>
    <w:multiLevelType w:val="hybridMultilevel"/>
    <w:tmpl w:val="CA580B88"/>
    <w:lvl w:ilvl="0" w:tplc="F83843C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8" w15:restartNumberingAfterBreak="0">
    <w:nsid w:val="484E1886"/>
    <w:multiLevelType w:val="multilevel"/>
    <w:tmpl w:val="19A8B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8F813F5"/>
    <w:multiLevelType w:val="hybridMultilevel"/>
    <w:tmpl w:val="C2942F6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3">
      <w:start w:val="1"/>
      <w:numFmt w:val="bullet"/>
      <w:lvlText w:val="o"/>
      <w:lvlJc w:val="left"/>
      <w:pPr>
        <w:ind w:left="2520" w:hanging="360"/>
      </w:pPr>
      <w:rPr>
        <w:rFonts w:ascii="Courier New" w:hAnsi="Courier New" w:cs="Courier New"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FA4801"/>
    <w:multiLevelType w:val="hybridMultilevel"/>
    <w:tmpl w:val="EEEA27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4EEF739D"/>
    <w:multiLevelType w:val="hybridMultilevel"/>
    <w:tmpl w:val="52EC96D8"/>
    <w:lvl w:ilvl="0" w:tplc="8FEA771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35D5228"/>
    <w:multiLevelType w:val="multilevel"/>
    <w:tmpl w:val="FE186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1B2627"/>
    <w:multiLevelType w:val="hybridMultilevel"/>
    <w:tmpl w:val="F95A827C"/>
    <w:lvl w:ilvl="0" w:tplc="DAFCA88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623D7DE8"/>
    <w:multiLevelType w:val="hybridMultilevel"/>
    <w:tmpl w:val="B65ED3E2"/>
    <w:lvl w:ilvl="0" w:tplc="8D461AB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5" w15:restartNumberingAfterBreak="0">
    <w:nsid w:val="62BB7C8C"/>
    <w:multiLevelType w:val="hybridMultilevel"/>
    <w:tmpl w:val="5436F6AA"/>
    <w:lvl w:ilvl="0" w:tplc="B54A5ACA">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6" w15:restartNumberingAfterBreak="0">
    <w:nsid w:val="6FFB2F72"/>
    <w:multiLevelType w:val="multilevel"/>
    <w:tmpl w:val="B7C6BF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4553C26"/>
    <w:multiLevelType w:val="hybridMultilevel"/>
    <w:tmpl w:val="654A2B3C"/>
    <w:lvl w:ilvl="0" w:tplc="FEEAEF8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722A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8E4B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A482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C1C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081A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5626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227E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9619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6C0EAE"/>
    <w:multiLevelType w:val="hybridMultilevel"/>
    <w:tmpl w:val="91CE0872"/>
    <w:lvl w:ilvl="0" w:tplc="649A016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9" w15:restartNumberingAfterBreak="0">
    <w:nsid w:val="75AE74B2"/>
    <w:multiLevelType w:val="hybridMultilevel"/>
    <w:tmpl w:val="28CC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C34C1"/>
    <w:multiLevelType w:val="multilevel"/>
    <w:tmpl w:val="13E6C8C6"/>
    <w:lvl w:ilvl="0">
      <w:start w:val="1"/>
      <w:numFmt w:val="bullet"/>
      <w:pStyle w:val="LADLFBulletPointlevel1"/>
      <w:lvlText w:val=""/>
      <w:lvlPicBulletId w:val="0"/>
      <w:lvlJc w:val="left"/>
      <w:pPr>
        <w:ind w:left="210" w:hanging="210"/>
      </w:pPr>
      <w:rPr>
        <w:rFonts w:ascii="Symbol" w:hAnsi="Symbol" w:hint="default"/>
        <w:b/>
        <w:i w:val="0"/>
        <w:color w:val="auto"/>
        <w:sz w:val="22"/>
      </w:rPr>
    </w:lvl>
    <w:lvl w:ilvl="1">
      <w:start w:val="1"/>
      <w:numFmt w:val="bullet"/>
      <w:lvlRestart w:val="0"/>
      <w:suff w:val="space"/>
      <w:lvlText w:val="–"/>
      <w:lvlJc w:val="left"/>
      <w:pPr>
        <w:ind w:left="431" w:hanging="204"/>
      </w:pPr>
      <w:rPr>
        <w:rFonts w:ascii="Calibri" w:hAnsi="Calibri" w:hint="default"/>
        <w:b/>
        <w:i w:val="0"/>
        <w:color w:val="27306C"/>
        <w:sz w:val="22"/>
      </w:rPr>
    </w:lvl>
    <w:lvl w:ilvl="2">
      <w:start w:val="1"/>
      <w:numFmt w:val="bullet"/>
      <w:lvlRestart w:val="0"/>
      <w:pStyle w:val="LADLFBulletPointlevel2"/>
      <w:lvlText w:val=""/>
      <w:lvlPicBulletId w:val="0"/>
      <w:lvlJc w:val="left"/>
      <w:pPr>
        <w:ind w:left="658" w:hanging="205"/>
      </w:pPr>
      <w:rPr>
        <w:rFonts w:ascii="Symbol" w:hAnsi="Symbol" w:hint="default"/>
        <w:b/>
        <w:i w:val="0"/>
        <w:color w:val="auto"/>
        <w:sz w:val="22"/>
      </w:rPr>
    </w:lvl>
    <w:lvl w:ilvl="3">
      <w:start w:val="1"/>
      <w:numFmt w:val="bullet"/>
      <w:lvlRestart w:val="0"/>
      <w:lvlText w:val="–"/>
      <w:lvlJc w:val="left"/>
      <w:pPr>
        <w:ind w:left="907" w:hanging="227"/>
      </w:pPr>
      <w:rPr>
        <w:rFonts w:ascii="Calibri" w:hAnsi="Calibri" w:hint="default"/>
        <w:b/>
        <w:i w:val="0"/>
        <w:color w:val="27306C"/>
        <w:sz w:val="22"/>
      </w:rPr>
    </w:lvl>
    <w:lvl w:ilvl="4">
      <w:start w:val="1"/>
      <w:numFmt w:val="bullet"/>
      <w:lvlText w:val=""/>
      <w:lvlPicBulletId w:val="0"/>
      <w:lvlJc w:val="left"/>
      <w:pPr>
        <w:tabs>
          <w:tab w:val="num" w:pos="3373"/>
        </w:tabs>
        <w:ind w:left="3373" w:hanging="360"/>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41" w15:restartNumberingAfterBreak="0">
    <w:nsid w:val="77640F3A"/>
    <w:multiLevelType w:val="multilevel"/>
    <w:tmpl w:val="A3161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7C664F"/>
    <w:multiLevelType w:val="multilevel"/>
    <w:tmpl w:val="419EC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C5D4926"/>
    <w:multiLevelType w:val="hybridMultilevel"/>
    <w:tmpl w:val="04C081F0"/>
    <w:lvl w:ilvl="0" w:tplc="B54A5ACA">
      <w:numFmt w:val="bullet"/>
      <w:lvlText w:val="-"/>
      <w:lvlJc w:val="left"/>
      <w:pPr>
        <w:ind w:left="180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4" w15:restartNumberingAfterBreak="0">
    <w:nsid w:val="7D5F6CDE"/>
    <w:multiLevelType w:val="multilevel"/>
    <w:tmpl w:val="BD8EA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D7E0F85"/>
    <w:multiLevelType w:val="hybridMultilevel"/>
    <w:tmpl w:val="3B7C673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AA47B3"/>
    <w:multiLevelType w:val="hybridMultilevel"/>
    <w:tmpl w:val="A204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5"/>
  </w:num>
  <w:num w:numId="4">
    <w:abstractNumId w:val="18"/>
  </w:num>
  <w:num w:numId="5">
    <w:abstractNumId w:val="25"/>
  </w:num>
  <w:num w:numId="6">
    <w:abstractNumId w:val="21"/>
  </w:num>
  <w:num w:numId="7">
    <w:abstractNumId w:val="29"/>
  </w:num>
  <w:num w:numId="8">
    <w:abstractNumId w:val="10"/>
  </w:num>
  <w:num w:numId="9">
    <w:abstractNumId w:val="37"/>
  </w:num>
  <w:num w:numId="10">
    <w:abstractNumId w:val="26"/>
  </w:num>
  <w:num w:numId="11">
    <w:abstractNumId w:val="17"/>
  </w:num>
  <w:num w:numId="12">
    <w:abstractNumId w:val="20"/>
  </w:num>
  <w:num w:numId="13">
    <w:abstractNumId w:val="39"/>
  </w:num>
  <w:num w:numId="14">
    <w:abstractNumId w:val="15"/>
  </w:num>
  <w:num w:numId="15">
    <w:abstractNumId w:val="42"/>
  </w:num>
  <w:num w:numId="16">
    <w:abstractNumId w:val="44"/>
  </w:num>
  <w:num w:numId="17">
    <w:abstractNumId w:val="2"/>
  </w:num>
  <w:num w:numId="18">
    <w:abstractNumId w:val="36"/>
  </w:num>
  <w:num w:numId="19">
    <w:abstractNumId w:val="11"/>
  </w:num>
  <w:num w:numId="20">
    <w:abstractNumId w:val="13"/>
  </w:num>
  <w:num w:numId="21">
    <w:abstractNumId w:val="28"/>
  </w:num>
  <w:num w:numId="22">
    <w:abstractNumId w:val="22"/>
  </w:num>
  <w:num w:numId="23">
    <w:abstractNumId w:val="4"/>
  </w:num>
  <w:num w:numId="24">
    <w:abstractNumId w:val="41"/>
  </w:num>
  <w:num w:numId="25">
    <w:abstractNumId w:val="9"/>
  </w:num>
  <w:num w:numId="26">
    <w:abstractNumId w:val="3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6"/>
  </w:num>
  <w:num w:numId="42">
    <w:abstractNumId w:val="31"/>
  </w:num>
  <w:num w:numId="43">
    <w:abstractNumId w:val="19"/>
  </w:num>
  <w:num w:numId="44">
    <w:abstractNumId w:val="1"/>
  </w:num>
  <w:num w:numId="45">
    <w:abstractNumId w:val="0"/>
  </w:num>
  <w:num w:numId="46">
    <w:abstractNumId w:val="3"/>
  </w:num>
  <w:num w:numId="47">
    <w:abstractNumId w:val="6"/>
  </w:num>
  <w:num w:numId="48">
    <w:abstractNumId w:val="23"/>
  </w:num>
  <w:num w:numId="49">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sDQzsTQ2NjMxNzNQ0lEKTi0uzszPAykwrAUA6Is7VCwAAAA="/>
  </w:docVars>
  <w:rsids>
    <w:rsidRoot w:val="003B3567"/>
    <w:rsid w:val="0000042A"/>
    <w:rsid w:val="00001427"/>
    <w:rsid w:val="00001653"/>
    <w:rsid w:val="000016B6"/>
    <w:rsid w:val="00001E10"/>
    <w:rsid w:val="000020B0"/>
    <w:rsid w:val="00002BE0"/>
    <w:rsid w:val="00004015"/>
    <w:rsid w:val="00005089"/>
    <w:rsid w:val="000056EB"/>
    <w:rsid w:val="00006BA7"/>
    <w:rsid w:val="0000722B"/>
    <w:rsid w:val="00007F04"/>
    <w:rsid w:val="0001070C"/>
    <w:rsid w:val="00010856"/>
    <w:rsid w:val="00010DC4"/>
    <w:rsid w:val="00011356"/>
    <w:rsid w:val="0001153D"/>
    <w:rsid w:val="00012EA7"/>
    <w:rsid w:val="0001314F"/>
    <w:rsid w:val="00013AA8"/>
    <w:rsid w:val="00013EC1"/>
    <w:rsid w:val="00014086"/>
    <w:rsid w:val="000141EA"/>
    <w:rsid w:val="00014F0E"/>
    <w:rsid w:val="000151D2"/>
    <w:rsid w:val="000155A9"/>
    <w:rsid w:val="0001561C"/>
    <w:rsid w:val="00016183"/>
    <w:rsid w:val="00016CAE"/>
    <w:rsid w:val="000177D8"/>
    <w:rsid w:val="00017A0E"/>
    <w:rsid w:val="000204E1"/>
    <w:rsid w:val="000204EB"/>
    <w:rsid w:val="00020893"/>
    <w:rsid w:val="000211EC"/>
    <w:rsid w:val="00021B9A"/>
    <w:rsid w:val="0002397E"/>
    <w:rsid w:val="00023AD3"/>
    <w:rsid w:val="00024548"/>
    <w:rsid w:val="00024CF5"/>
    <w:rsid w:val="000254F8"/>
    <w:rsid w:val="000260A7"/>
    <w:rsid w:val="000262AC"/>
    <w:rsid w:val="00026352"/>
    <w:rsid w:val="00026448"/>
    <w:rsid w:val="00026841"/>
    <w:rsid w:val="00026B44"/>
    <w:rsid w:val="000270ED"/>
    <w:rsid w:val="000273D1"/>
    <w:rsid w:val="00027B26"/>
    <w:rsid w:val="00030FB1"/>
    <w:rsid w:val="00032170"/>
    <w:rsid w:val="00034E3F"/>
    <w:rsid w:val="00036BF1"/>
    <w:rsid w:val="00037FFC"/>
    <w:rsid w:val="00040979"/>
    <w:rsid w:val="00040E32"/>
    <w:rsid w:val="00041103"/>
    <w:rsid w:val="000416CD"/>
    <w:rsid w:val="000417B2"/>
    <w:rsid w:val="00041AD7"/>
    <w:rsid w:val="0004213A"/>
    <w:rsid w:val="00042BF0"/>
    <w:rsid w:val="00042F7B"/>
    <w:rsid w:val="0004396E"/>
    <w:rsid w:val="000439B9"/>
    <w:rsid w:val="00043B28"/>
    <w:rsid w:val="00043EF4"/>
    <w:rsid w:val="00043F3C"/>
    <w:rsid w:val="00043FBC"/>
    <w:rsid w:val="000458C6"/>
    <w:rsid w:val="00045F9F"/>
    <w:rsid w:val="00045FC5"/>
    <w:rsid w:val="00046959"/>
    <w:rsid w:val="00046A59"/>
    <w:rsid w:val="00047B74"/>
    <w:rsid w:val="000507E2"/>
    <w:rsid w:val="00050C88"/>
    <w:rsid w:val="00051267"/>
    <w:rsid w:val="000512C1"/>
    <w:rsid w:val="00051DA5"/>
    <w:rsid w:val="00051FF6"/>
    <w:rsid w:val="00052088"/>
    <w:rsid w:val="00052EC4"/>
    <w:rsid w:val="0005375A"/>
    <w:rsid w:val="00053842"/>
    <w:rsid w:val="00053D29"/>
    <w:rsid w:val="0005494F"/>
    <w:rsid w:val="00054F79"/>
    <w:rsid w:val="00055034"/>
    <w:rsid w:val="0005532C"/>
    <w:rsid w:val="00056C11"/>
    <w:rsid w:val="000608A7"/>
    <w:rsid w:val="00060B8A"/>
    <w:rsid w:val="00061504"/>
    <w:rsid w:val="0006184A"/>
    <w:rsid w:val="00065024"/>
    <w:rsid w:val="0006551B"/>
    <w:rsid w:val="00066119"/>
    <w:rsid w:val="0006631C"/>
    <w:rsid w:val="00066751"/>
    <w:rsid w:val="00066829"/>
    <w:rsid w:val="00066FC3"/>
    <w:rsid w:val="00070275"/>
    <w:rsid w:val="0007034F"/>
    <w:rsid w:val="00070471"/>
    <w:rsid w:val="00070A7C"/>
    <w:rsid w:val="00070AF4"/>
    <w:rsid w:val="0007196E"/>
    <w:rsid w:val="000722EF"/>
    <w:rsid w:val="00072374"/>
    <w:rsid w:val="000743B3"/>
    <w:rsid w:val="00074764"/>
    <w:rsid w:val="000753AB"/>
    <w:rsid w:val="00075AF2"/>
    <w:rsid w:val="00075E3A"/>
    <w:rsid w:val="00076AD6"/>
    <w:rsid w:val="00076C45"/>
    <w:rsid w:val="000772A3"/>
    <w:rsid w:val="000775B9"/>
    <w:rsid w:val="00077959"/>
    <w:rsid w:val="00077CC2"/>
    <w:rsid w:val="00081485"/>
    <w:rsid w:val="0008254F"/>
    <w:rsid w:val="0008269B"/>
    <w:rsid w:val="00082753"/>
    <w:rsid w:val="00082DE5"/>
    <w:rsid w:val="0008493E"/>
    <w:rsid w:val="00084C7E"/>
    <w:rsid w:val="00085118"/>
    <w:rsid w:val="00086392"/>
    <w:rsid w:val="00086E05"/>
    <w:rsid w:val="00091502"/>
    <w:rsid w:val="00092B59"/>
    <w:rsid w:val="0009319B"/>
    <w:rsid w:val="00093FCB"/>
    <w:rsid w:val="0009479E"/>
    <w:rsid w:val="000951E7"/>
    <w:rsid w:val="000978A5"/>
    <w:rsid w:val="00097CB9"/>
    <w:rsid w:val="000A0137"/>
    <w:rsid w:val="000A0D04"/>
    <w:rsid w:val="000A1477"/>
    <w:rsid w:val="000A19CC"/>
    <w:rsid w:val="000A1CF8"/>
    <w:rsid w:val="000A25BE"/>
    <w:rsid w:val="000A2EE0"/>
    <w:rsid w:val="000A320C"/>
    <w:rsid w:val="000A3AFF"/>
    <w:rsid w:val="000A454A"/>
    <w:rsid w:val="000A456E"/>
    <w:rsid w:val="000A52D6"/>
    <w:rsid w:val="000A5892"/>
    <w:rsid w:val="000A5CBF"/>
    <w:rsid w:val="000A6AEA"/>
    <w:rsid w:val="000A7274"/>
    <w:rsid w:val="000A7757"/>
    <w:rsid w:val="000B0306"/>
    <w:rsid w:val="000B031A"/>
    <w:rsid w:val="000B035A"/>
    <w:rsid w:val="000B1111"/>
    <w:rsid w:val="000B18D1"/>
    <w:rsid w:val="000B1F5E"/>
    <w:rsid w:val="000B2CA4"/>
    <w:rsid w:val="000B3769"/>
    <w:rsid w:val="000B397B"/>
    <w:rsid w:val="000B3DF5"/>
    <w:rsid w:val="000B3F41"/>
    <w:rsid w:val="000B42D9"/>
    <w:rsid w:val="000B4915"/>
    <w:rsid w:val="000B52CF"/>
    <w:rsid w:val="000B5B34"/>
    <w:rsid w:val="000B608C"/>
    <w:rsid w:val="000B6108"/>
    <w:rsid w:val="000B6A02"/>
    <w:rsid w:val="000B6CB2"/>
    <w:rsid w:val="000B78F8"/>
    <w:rsid w:val="000B7CF0"/>
    <w:rsid w:val="000C3151"/>
    <w:rsid w:val="000C377E"/>
    <w:rsid w:val="000C4ADC"/>
    <w:rsid w:val="000C4C12"/>
    <w:rsid w:val="000C4CD0"/>
    <w:rsid w:val="000C5137"/>
    <w:rsid w:val="000C5199"/>
    <w:rsid w:val="000C58AC"/>
    <w:rsid w:val="000C5A33"/>
    <w:rsid w:val="000C5AA8"/>
    <w:rsid w:val="000C64D8"/>
    <w:rsid w:val="000C679F"/>
    <w:rsid w:val="000C6C55"/>
    <w:rsid w:val="000C7C08"/>
    <w:rsid w:val="000D1575"/>
    <w:rsid w:val="000D179F"/>
    <w:rsid w:val="000D2598"/>
    <w:rsid w:val="000D33ED"/>
    <w:rsid w:val="000D3471"/>
    <w:rsid w:val="000D4432"/>
    <w:rsid w:val="000D4B17"/>
    <w:rsid w:val="000D4C45"/>
    <w:rsid w:val="000D4D77"/>
    <w:rsid w:val="000D58B3"/>
    <w:rsid w:val="000D59E2"/>
    <w:rsid w:val="000D63F2"/>
    <w:rsid w:val="000D6870"/>
    <w:rsid w:val="000D7AAA"/>
    <w:rsid w:val="000E027A"/>
    <w:rsid w:val="000E110D"/>
    <w:rsid w:val="000E17B8"/>
    <w:rsid w:val="000E1E9C"/>
    <w:rsid w:val="000E263E"/>
    <w:rsid w:val="000E2F75"/>
    <w:rsid w:val="000E30B1"/>
    <w:rsid w:val="000E3692"/>
    <w:rsid w:val="000E4D93"/>
    <w:rsid w:val="000E4F3F"/>
    <w:rsid w:val="000E5C43"/>
    <w:rsid w:val="000E6851"/>
    <w:rsid w:val="000E687E"/>
    <w:rsid w:val="000E7BEB"/>
    <w:rsid w:val="000F02ED"/>
    <w:rsid w:val="000F0683"/>
    <w:rsid w:val="000F0D9F"/>
    <w:rsid w:val="000F0EEA"/>
    <w:rsid w:val="000F12EB"/>
    <w:rsid w:val="000F154B"/>
    <w:rsid w:val="000F2168"/>
    <w:rsid w:val="000F27C0"/>
    <w:rsid w:val="000F29DC"/>
    <w:rsid w:val="000F2A90"/>
    <w:rsid w:val="000F2DB6"/>
    <w:rsid w:val="000F31F7"/>
    <w:rsid w:val="000F38B2"/>
    <w:rsid w:val="000F406F"/>
    <w:rsid w:val="000F4483"/>
    <w:rsid w:val="000F4F95"/>
    <w:rsid w:val="000F51AE"/>
    <w:rsid w:val="000F55F1"/>
    <w:rsid w:val="000F5E25"/>
    <w:rsid w:val="000F6213"/>
    <w:rsid w:val="000F646F"/>
    <w:rsid w:val="000F657F"/>
    <w:rsid w:val="000F7045"/>
    <w:rsid w:val="000F7CE1"/>
    <w:rsid w:val="001001C2"/>
    <w:rsid w:val="00101E59"/>
    <w:rsid w:val="001023AF"/>
    <w:rsid w:val="001026B4"/>
    <w:rsid w:val="00102A3C"/>
    <w:rsid w:val="00103517"/>
    <w:rsid w:val="00103C71"/>
    <w:rsid w:val="00104B06"/>
    <w:rsid w:val="001050C6"/>
    <w:rsid w:val="001058D4"/>
    <w:rsid w:val="00105A7B"/>
    <w:rsid w:val="00106804"/>
    <w:rsid w:val="001069F6"/>
    <w:rsid w:val="00106AAE"/>
    <w:rsid w:val="00106C38"/>
    <w:rsid w:val="00107567"/>
    <w:rsid w:val="00107F06"/>
    <w:rsid w:val="00110288"/>
    <w:rsid w:val="001103B9"/>
    <w:rsid w:val="001108DE"/>
    <w:rsid w:val="00110E81"/>
    <w:rsid w:val="001110DC"/>
    <w:rsid w:val="001114A7"/>
    <w:rsid w:val="00111F5D"/>
    <w:rsid w:val="00112862"/>
    <w:rsid w:val="001128A4"/>
    <w:rsid w:val="00113C9D"/>
    <w:rsid w:val="00114332"/>
    <w:rsid w:val="00114A2D"/>
    <w:rsid w:val="00114FEB"/>
    <w:rsid w:val="001154BF"/>
    <w:rsid w:val="00115570"/>
    <w:rsid w:val="00115D52"/>
    <w:rsid w:val="00117EA5"/>
    <w:rsid w:val="00117FB6"/>
    <w:rsid w:val="00120744"/>
    <w:rsid w:val="00121D4E"/>
    <w:rsid w:val="00122B35"/>
    <w:rsid w:val="00122C7C"/>
    <w:rsid w:val="00123B5E"/>
    <w:rsid w:val="00123C0B"/>
    <w:rsid w:val="0012400B"/>
    <w:rsid w:val="001241BB"/>
    <w:rsid w:val="001249EC"/>
    <w:rsid w:val="00125A42"/>
    <w:rsid w:val="00125B2C"/>
    <w:rsid w:val="001271D6"/>
    <w:rsid w:val="001275EE"/>
    <w:rsid w:val="001316E0"/>
    <w:rsid w:val="00131903"/>
    <w:rsid w:val="001329BF"/>
    <w:rsid w:val="00134F78"/>
    <w:rsid w:val="00134FCD"/>
    <w:rsid w:val="001350C0"/>
    <w:rsid w:val="00135795"/>
    <w:rsid w:val="00137942"/>
    <w:rsid w:val="001379BD"/>
    <w:rsid w:val="00137C42"/>
    <w:rsid w:val="0014071A"/>
    <w:rsid w:val="00140E8D"/>
    <w:rsid w:val="0014144D"/>
    <w:rsid w:val="00144301"/>
    <w:rsid w:val="0014482B"/>
    <w:rsid w:val="0014534D"/>
    <w:rsid w:val="00145CD6"/>
    <w:rsid w:val="00146463"/>
    <w:rsid w:val="001464DD"/>
    <w:rsid w:val="001473E7"/>
    <w:rsid w:val="00147968"/>
    <w:rsid w:val="00147A12"/>
    <w:rsid w:val="001501F0"/>
    <w:rsid w:val="001511AE"/>
    <w:rsid w:val="00152164"/>
    <w:rsid w:val="00153859"/>
    <w:rsid w:val="00154C99"/>
    <w:rsid w:val="00155030"/>
    <w:rsid w:val="00155C72"/>
    <w:rsid w:val="0015639B"/>
    <w:rsid w:val="00156C20"/>
    <w:rsid w:val="0015786C"/>
    <w:rsid w:val="00157875"/>
    <w:rsid w:val="0016031C"/>
    <w:rsid w:val="0016099D"/>
    <w:rsid w:val="00161289"/>
    <w:rsid w:val="001625DB"/>
    <w:rsid w:val="0016267F"/>
    <w:rsid w:val="00162EFE"/>
    <w:rsid w:val="0016368B"/>
    <w:rsid w:val="00164A0D"/>
    <w:rsid w:val="00164B73"/>
    <w:rsid w:val="00164C38"/>
    <w:rsid w:val="00165082"/>
    <w:rsid w:val="001662AC"/>
    <w:rsid w:val="00166786"/>
    <w:rsid w:val="00166815"/>
    <w:rsid w:val="001669D6"/>
    <w:rsid w:val="00167450"/>
    <w:rsid w:val="0016752F"/>
    <w:rsid w:val="00167A3A"/>
    <w:rsid w:val="00167A92"/>
    <w:rsid w:val="00170158"/>
    <w:rsid w:val="00171022"/>
    <w:rsid w:val="001710EC"/>
    <w:rsid w:val="001716C2"/>
    <w:rsid w:val="0017170D"/>
    <w:rsid w:val="00171E01"/>
    <w:rsid w:val="001726C0"/>
    <w:rsid w:val="001733F2"/>
    <w:rsid w:val="00173C14"/>
    <w:rsid w:val="00174332"/>
    <w:rsid w:val="00175661"/>
    <w:rsid w:val="001775C9"/>
    <w:rsid w:val="001778F7"/>
    <w:rsid w:val="00177928"/>
    <w:rsid w:val="00180071"/>
    <w:rsid w:val="00180400"/>
    <w:rsid w:val="00180BC9"/>
    <w:rsid w:val="00180FF4"/>
    <w:rsid w:val="0018301F"/>
    <w:rsid w:val="00183185"/>
    <w:rsid w:val="00183A99"/>
    <w:rsid w:val="0018467E"/>
    <w:rsid w:val="00185541"/>
    <w:rsid w:val="00185DD3"/>
    <w:rsid w:val="00186583"/>
    <w:rsid w:val="00186713"/>
    <w:rsid w:val="00187857"/>
    <w:rsid w:val="00187F52"/>
    <w:rsid w:val="001908AF"/>
    <w:rsid w:val="0019157A"/>
    <w:rsid w:val="001919E8"/>
    <w:rsid w:val="00192EC3"/>
    <w:rsid w:val="00192F95"/>
    <w:rsid w:val="0019360D"/>
    <w:rsid w:val="001937F2"/>
    <w:rsid w:val="00194980"/>
    <w:rsid w:val="00195AE6"/>
    <w:rsid w:val="00196853"/>
    <w:rsid w:val="00196F20"/>
    <w:rsid w:val="001970E6"/>
    <w:rsid w:val="00197540"/>
    <w:rsid w:val="00197A74"/>
    <w:rsid w:val="001A0C3D"/>
    <w:rsid w:val="001A1517"/>
    <w:rsid w:val="001A183E"/>
    <w:rsid w:val="001A2247"/>
    <w:rsid w:val="001A2758"/>
    <w:rsid w:val="001A3010"/>
    <w:rsid w:val="001A3AB8"/>
    <w:rsid w:val="001A4034"/>
    <w:rsid w:val="001A48AB"/>
    <w:rsid w:val="001A4A39"/>
    <w:rsid w:val="001A4AB2"/>
    <w:rsid w:val="001A4F58"/>
    <w:rsid w:val="001A6EF8"/>
    <w:rsid w:val="001A7B9A"/>
    <w:rsid w:val="001A7D58"/>
    <w:rsid w:val="001B1617"/>
    <w:rsid w:val="001B2880"/>
    <w:rsid w:val="001B3D86"/>
    <w:rsid w:val="001B3E9F"/>
    <w:rsid w:val="001B43F6"/>
    <w:rsid w:val="001B498F"/>
    <w:rsid w:val="001B4F23"/>
    <w:rsid w:val="001B5283"/>
    <w:rsid w:val="001B6A58"/>
    <w:rsid w:val="001B6CCD"/>
    <w:rsid w:val="001B77A3"/>
    <w:rsid w:val="001B7CA3"/>
    <w:rsid w:val="001B7D3E"/>
    <w:rsid w:val="001B7F5D"/>
    <w:rsid w:val="001C0338"/>
    <w:rsid w:val="001C1CA5"/>
    <w:rsid w:val="001C1E19"/>
    <w:rsid w:val="001C2419"/>
    <w:rsid w:val="001C2F93"/>
    <w:rsid w:val="001C335D"/>
    <w:rsid w:val="001C372D"/>
    <w:rsid w:val="001C4CF5"/>
    <w:rsid w:val="001C51F7"/>
    <w:rsid w:val="001C559F"/>
    <w:rsid w:val="001C5983"/>
    <w:rsid w:val="001C5E1E"/>
    <w:rsid w:val="001C6579"/>
    <w:rsid w:val="001C664E"/>
    <w:rsid w:val="001C6790"/>
    <w:rsid w:val="001C76D5"/>
    <w:rsid w:val="001C771E"/>
    <w:rsid w:val="001D0454"/>
    <w:rsid w:val="001D0B62"/>
    <w:rsid w:val="001D0DAE"/>
    <w:rsid w:val="001D1372"/>
    <w:rsid w:val="001D1A14"/>
    <w:rsid w:val="001D1C45"/>
    <w:rsid w:val="001D2120"/>
    <w:rsid w:val="001D2180"/>
    <w:rsid w:val="001D2B41"/>
    <w:rsid w:val="001D2BEA"/>
    <w:rsid w:val="001D2FB7"/>
    <w:rsid w:val="001D4085"/>
    <w:rsid w:val="001D4CF6"/>
    <w:rsid w:val="001D50A1"/>
    <w:rsid w:val="001D5213"/>
    <w:rsid w:val="001D5376"/>
    <w:rsid w:val="001D58BC"/>
    <w:rsid w:val="001D5F92"/>
    <w:rsid w:val="001D7050"/>
    <w:rsid w:val="001D7567"/>
    <w:rsid w:val="001E01E4"/>
    <w:rsid w:val="001E09AF"/>
    <w:rsid w:val="001E0E38"/>
    <w:rsid w:val="001E150D"/>
    <w:rsid w:val="001E1DA3"/>
    <w:rsid w:val="001E2938"/>
    <w:rsid w:val="001E3BC8"/>
    <w:rsid w:val="001E3C3F"/>
    <w:rsid w:val="001E3C68"/>
    <w:rsid w:val="001E4412"/>
    <w:rsid w:val="001E4CA9"/>
    <w:rsid w:val="001E5B22"/>
    <w:rsid w:val="001E7EBD"/>
    <w:rsid w:val="001F010F"/>
    <w:rsid w:val="001F10A4"/>
    <w:rsid w:val="001F10E9"/>
    <w:rsid w:val="001F1B00"/>
    <w:rsid w:val="001F20DF"/>
    <w:rsid w:val="001F224C"/>
    <w:rsid w:val="001F28BD"/>
    <w:rsid w:val="001F2B05"/>
    <w:rsid w:val="001F2C5E"/>
    <w:rsid w:val="001F2CFF"/>
    <w:rsid w:val="001F2E4A"/>
    <w:rsid w:val="001F3C61"/>
    <w:rsid w:val="001F5280"/>
    <w:rsid w:val="001F5BC8"/>
    <w:rsid w:val="001F6337"/>
    <w:rsid w:val="001F6443"/>
    <w:rsid w:val="001F6E0A"/>
    <w:rsid w:val="001F7590"/>
    <w:rsid w:val="002004FF"/>
    <w:rsid w:val="00200EC9"/>
    <w:rsid w:val="0020209A"/>
    <w:rsid w:val="002025AE"/>
    <w:rsid w:val="00202A24"/>
    <w:rsid w:val="00202C69"/>
    <w:rsid w:val="00202D2D"/>
    <w:rsid w:val="002034ED"/>
    <w:rsid w:val="0020499F"/>
    <w:rsid w:val="002061DF"/>
    <w:rsid w:val="00206935"/>
    <w:rsid w:val="0021020F"/>
    <w:rsid w:val="0021069D"/>
    <w:rsid w:val="00210728"/>
    <w:rsid w:val="00210896"/>
    <w:rsid w:val="0021172F"/>
    <w:rsid w:val="00211884"/>
    <w:rsid w:val="00211CDA"/>
    <w:rsid w:val="00211F2E"/>
    <w:rsid w:val="002120DA"/>
    <w:rsid w:val="002124A1"/>
    <w:rsid w:val="00213E5E"/>
    <w:rsid w:val="002144DB"/>
    <w:rsid w:val="002146D3"/>
    <w:rsid w:val="00214A3C"/>
    <w:rsid w:val="0021595D"/>
    <w:rsid w:val="00216328"/>
    <w:rsid w:val="00216CA0"/>
    <w:rsid w:val="002207E9"/>
    <w:rsid w:val="00220CED"/>
    <w:rsid w:val="0022126A"/>
    <w:rsid w:val="00221AE7"/>
    <w:rsid w:val="00221C20"/>
    <w:rsid w:val="0022216B"/>
    <w:rsid w:val="0022275E"/>
    <w:rsid w:val="00222D92"/>
    <w:rsid w:val="002240BC"/>
    <w:rsid w:val="00224D0F"/>
    <w:rsid w:val="002256F2"/>
    <w:rsid w:val="00225D10"/>
    <w:rsid w:val="00226172"/>
    <w:rsid w:val="0022682D"/>
    <w:rsid w:val="00226B0F"/>
    <w:rsid w:val="0022721A"/>
    <w:rsid w:val="0023058B"/>
    <w:rsid w:val="002311BE"/>
    <w:rsid w:val="002311DF"/>
    <w:rsid w:val="002312D5"/>
    <w:rsid w:val="00231A9D"/>
    <w:rsid w:val="00231F00"/>
    <w:rsid w:val="00232AB9"/>
    <w:rsid w:val="00233279"/>
    <w:rsid w:val="00233431"/>
    <w:rsid w:val="00233CAD"/>
    <w:rsid w:val="00234588"/>
    <w:rsid w:val="0023497E"/>
    <w:rsid w:val="00234B4A"/>
    <w:rsid w:val="00234CA9"/>
    <w:rsid w:val="00235A67"/>
    <w:rsid w:val="002362EC"/>
    <w:rsid w:val="002365A0"/>
    <w:rsid w:val="00237008"/>
    <w:rsid w:val="00237055"/>
    <w:rsid w:val="00237737"/>
    <w:rsid w:val="00237F0D"/>
    <w:rsid w:val="00240342"/>
    <w:rsid w:val="0024061A"/>
    <w:rsid w:val="0024075E"/>
    <w:rsid w:val="002408F6"/>
    <w:rsid w:val="00240DF1"/>
    <w:rsid w:val="002410BA"/>
    <w:rsid w:val="00241418"/>
    <w:rsid w:val="00241881"/>
    <w:rsid w:val="00241CFA"/>
    <w:rsid w:val="00241DE3"/>
    <w:rsid w:val="002420FF"/>
    <w:rsid w:val="00242869"/>
    <w:rsid w:val="00242BD0"/>
    <w:rsid w:val="00242C06"/>
    <w:rsid w:val="00243EFB"/>
    <w:rsid w:val="00244163"/>
    <w:rsid w:val="0024446C"/>
    <w:rsid w:val="00244D23"/>
    <w:rsid w:val="00245054"/>
    <w:rsid w:val="002459E3"/>
    <w:rsid w:val="00246464"/>
    <w:rsid w:val="00246521"/>
    <w:rsid w:val="00247347"/>
    <w:rsid w:val="0025033F"/>
    <w:rsid w:val="0025092C"/>
    <w:rsid w:val="00250EB8"/>
    <w:rsid w:val="00251916"/>
    <w:rsid w:val="00251C79"/>
    <w:rsid w:val="00252862"/>
    <w:rsid w:val="00252C45"/>
    <w:rsid w:val="00252FBD"/>
    <w:rsid w:val="00253A53"/>
    <w:rsid w:val="002541BD"/>
    <w:rsid w:val="002547AE"/>
    <w:rsid w:val="00254A3C"/>
    <w:rsid w:val="00254D61"/>
    <w:rsid w:val="002553BF"/>
    <w:rsid w:val="00255428"/>
    <w:rsid w:val="002571D7"/>
    <w:rsid w:val="002571FA"/>
    <w:rsid w:val="00260178"/>
    <w:rsid w:val="002603A1"/>
    <w:rsid w:val="0026085D"/>
    <w:rsid w:val="00260AC5"/>
    <w:rsid w:val="00260EE5"/>
    <w:rsid w:val="00262050"/>
    <w:rsid w:val="00263330"/>
    <w:rsid w:val="00263908"/>
    <w:rsid w:val="002645E9"/>
    <w:rsid w:val="00264A61"/>
    <w:rsid w:val="00264E75"/>
    <w:rsid w:val="0026507C"/>
    <w:rsid w:val="002676B0"/>
    <w:rsid w:val="00272596"/>
    <w:rsid w:val="002734C9"/>
    <w:rsid w:val="002738E5"/>
    <w:rsid w:val="002739DB"/>
    <w:rsid w:val="002752BA"/>
    <w:rsid w:val="00276C88"/>
    <w:rsid w:val="00277240"/>
    <w:rsid w:val="00277D37"/>
    <w:rsid w:val="00280575"/>
    <w:rsid w:val="002808DA"/>
    <w:rsid w:val="002813CE"/>
    <w:rsid w:val="00281482"/>
    <w:rsid w:val="00281C2D"/>
    <w:rsid w:val="00282A6E"/>
    <w:rsid w:val="0028310B"/>
    <w:rsid w:val="0028327A"/>
    <w:rsid w:val="0028427C"/>
    <w:rsid w:val="00284805"/>
    <w:rsid w:val="0028502F"/>
    <w:rsid w:val="00285A52"/>
    <w:rsid w:val="00285C0C"/>
    <w:rsid w:val="00291E73"/>
    <w:rsid w:val="00292824"/>
    <w:rsid w:val="00293248"/>
    <w:rsid w:val="00293385"/>
    <w:rsid w:val="00294229"/>
    <w:rsid w:val="002944CA"/>
    <w:rsid w:val="00294763"/>
    <w:rsid w:val="00294BF2"/>
    <w:rsid w:val="00295788"/>
    <w:rsid w:val="00295AEB"/>
    <w:rsid w:val="00296702"/>
    <w:rsid w:val="00296D0F"/>
    <w:rsid w:val="00296F16"/>
    <w:rsid w:val="002971A8"/>
    <w:rsid w:val="00297A4D"/>
    <w:rsid w:val="00297F08"/>
    <w:rsid w:val="002A1227"/>
    <w:rsid w:val="002A1C2A"/>
    <w:rsid w:val="002A1DA6"/>
    <w:rsid w:val="002A232C"/>
    <w:rsid w:val="002A2E6F"/>
    <w:rsid w:val="002A3C5B"/>
    <w:rsid w:val="002A4314"/>
    <w:rsid w:val="002A4A22"/>
    <w:rsid w:val="002A4C2E"/>
    <w:rsid w:val="002A4FAC"/>
    <w:rsid w:val="002A588B"/>
    <w:rsid w:val="002A6256"/>
    <w:rsid w:val="002A7256"/>
    <w:rsid w:val="002A737C"/>
    <w:rsid w:val="002B00FA"/>
    <w:rsid w:val="002B01D1"/>
    <w:rsid w:val="002B14C6"/>
    <w:rsid w:val="002B28E2"/>
    <w:rsid w:val="002B3B37"/>
    <w:rsid w:val="002B3B3F"/>
    <w:rsid w:val="002B3C8B"/>
    <w:rsid w:val="002B3D85"/>
    <w:rsid w:val="002B6054"/>
    <w:rsid w:val="002B690E"/>
    <w:rsid w:val="002B69C8"/>
    <w:rsid w:val="002B6E2E"/>
    <w:rsid w:val="002B709C"/>
    <w:rsid w:val="002B7489"/>
    <w:rsid w:val="002C0247"/>
    <w:rsid w:val="002C033E"/>
    <w:rsid w:val="002C132D"/>
    <w:rsid w:val="002C1781"/>
    <w:rsid w:val="002C18B8"/>
    <w:rsid w:val="002C2460"/>
    <w:rsid w:val="002C2756"/>
    <w:rsid w:val="002C2CD5"/>
    <w:rsid w:val="002C2E98"/>
    <w:rsid w:val="002C4CFD"/>
    <w:rsid w:val="002C5123"/>
    <w:rsid w:val="002C5214"/>
    <w:rsid w:val="002C711A"/>
    <w:rsid w:val="002C7BAD"/>
    <w:rsid w:val="002C7F8D"/>
    <w:rsid w:val="002D028C"/>
    <w:rsid w:val="002D0727"/>
    <w:rsid w:val="002D07DF"/>
    <w:rsid w:val="002D19C3"/>
    <w:rsid w:val="002D2566"/>
    <w:rsid w:val="002D288F"/>
    <w:rsid w:val="002D4E0A"/>
    <w:rsid w:val="002D5A22"/>
    <w:rsid w:val="002D5A84"/>
    <w:rsid w:val="002D5C7A"/>
    <w:rsid w:val="002D78C0"/>
    <w:rsid w:val="002D799F"/>
    <w:rsid w:val="002D7E7D"/>
    <w:rsid w:val="002E08D2"/>
    <w:rsid w:val="002E11CC"/>
    <w:rsid w:val="002E13B0"/>
    <w:rsid w:val="002E1B12"/>
    <w:rsid w:val="002E2223"/>
    <w:rsid w:val="002E2401"/>
    <w:rsid w:val="002E39FF"/>
    <w:rsid w:val="002E5B54"/>
    <w:rsid w:val="002E6429"/>
    <w:rsid w:val="002E7634"/>
    <w:rsid w:val="002E76B0"/>
    <w:rsid w:val="002E7D5B"/>
    <w:rsid w:val="002F09FF"/>
    <w:rsid w:val="002F1842"/>
    <w:rsid w:val="002F19F7"/>
    <w:rsid w:val="002F1A07"/>
    <w:rsid w:val="002F1CFE"/>
    <w:rsid w:val="002F2EF8"/>
    <w:rsid w:val="002F30BA"/>
    <w:rsid w:val="002F3ABE"/>
    <w:rsid w:val="002F3C4E"/>
    <w:rsid w:val="002F4576"/>
    <w:rsid w:val="002F4CF3"/>
    <w:rsid w:val="002F5224"/>
    <w:rsid w:val="002F64C0"/>
    <w:rsid w:val="002F7A80"/>
    <w:rsid w:val="0030074F"/>
    <w:rsid w:val="0030169E"/>
    <w:rsid w:val="00301CEE"/>
    <w:rsid w:val="00302017"/>
    <w:rsid w:val="0030221E"/>
    <w:rsid w:val="00302F03"/>
    <w:rsid w:val="003063F3"/>
    <w:rsid w:val="0030652F"/>
    <w:rsid w:val="00307503"/>
    <w:rsid w:val="003076A5"/>
    <w:rsid w:val="003105A0"/>
    <w:rsid w:val="00311778"/>
    <w:rsid w:val="00311846"/>
    <w:rsid w:val="00311EF1"/>
    <w:rsid w:val="00311FF3"/>
    <w:rsid w:val="00313171"/>
    <w:rsid w:val="0031380E"/>
    <w:rsid w:val="003142C4"/>
    <w:rsid w:val="003144E3"/>
    <w:rsid w:val="00314E80"/>
    <w:rsid w:val="00317B98"/>
    <w:rsid w:val="00317FAC"/>
    <w:rsid w:val="003202DE"/>
    <w:rsid w:val="00320A7E"/>
    <w:rsid w:val="00321198"/>
    <w:rsid w:val="003219AC"/>
    <w:rsid w:val="00321E74"/>
    <w:rsid w:val="003230F2"/>
    <w:rsid w:val="003251C1"/>
    <w:rsid w:val="00327AB9"/>
    <w:rsid w:val="00330245"/>
    <w:rsid w:val="0033058D"/>
    <w:rsid w:val="00330B4B"/>
    <w:rsid w:val="003318CC"/>
    <w:rsid w:val="00332915"/>
    <w:rsid w:val="00334959"/>
    <w:rsid w:val="00334F7B"/>
    <w:rsid w:val="00335152"/>
    <w:rsid w:val="00335EFF"/>
    <w:rsid w:val="00336532"/>
    <w:rsid w:val="0033677F"/>
    <w:rsid w:val="00336C1A"/>
    <w:rsid w:val="00336EA7"/>
    <w:rsid w:val="00337E74"/>
    <w:rsid w:val="00341387"/>
    <w:rsid w:val="00341FE1"/>
    <w:rsid w:val="00342078"/>
    <w:rsid w:val="00343B77"/>
    <w:rsid w:val="00343C53"/>
    <w:rsid w:val="00343C8D"/>
    <w:rsid w:val="003440CE"/>
    <w:rsid w:val="00344547"/>
    <w:rsid w:val="003451A0"/>
    <w:rsid w:val="003452F9"/>
    <w:rsid w:val="003456F0"/>
    <w:rsid w:val="0034582A"/>
    <w:rsid w:val="00345B86"/>
    <w:rsid w:val="00345FB9"/>
    <w:rsid w:val="0034646B"/>
    <w:rsid w:val="00347414"/>
    <w:rsid w:val="00350424"/>
    <w:rsid w:val="0035102C"/>
    <w:rsid w:val="0035174D"/>
    <w:rsid w:val="00352058"/>
    <w:rsid w:val="003524BF"/>
    <w:rsid w:val="00352DC8"/>
    <w:rsid w:val="003531BF"/>
    <w:rsid w:val="003534F8"/>
    <w:rsid w:val="0035412A"/>
    <w:rsid w:val="003547D5"/>
    <w:rsid w:val="00355660"/>
    <w:rsid w:val="0035630D"/>
    <w:rsid w:val="0035771E"/>
    <w:rsid w:val="00360843"/>
    <w:rsid w:val="003614F6"/>
    <w:rsid w:val="00361F50"/>
    <w:rsid w:val="003638EF"/>
    <w:rsid w:val="00363FD9"/>
    <w:rsid w:val="00364635"/>
    <w:rsid w:val="00365264"/>
    <w:rsid w:val="0036543B"/>
    <w:rsid w:val="00367563"/>
    <w:rsid w:val="003675E8"/>
    <w:rsid w:val="00367B82"/>
    <w:rsid w:val="003700D8"/>
    <w:rsid w:val="0037051B"/>
    <w:rsid w:val="00370662"/>
    <w:rsid w:val="003712A7"/>
    <w:rsid w:val="003712C6"/>
    <w:rsid w:val="00371591"/>
    <w:rsid w:val="00371A7F"/>
    <w:rsid w:val="00372094"/>
    <w:rsid w:val="003727E4"/>
    <w:rsid w:val="00373EFA"/>
    <w:rsid w:val="00374FB0"/>
    <w:rsid w:val="00375872"/>
    <w:rsid w:val="00375955"/>
    <w:rsid w:val="00375E32"/>
    <w:rsid w:val="00377F4E"/>
    <w:rsid w:val="00377FC9"/>
    <w:rsid w:val="003802A3"/>
    <w:rsid w:val="003805B2"/>
    <w:rsid w:val="00380DA9"/>
    <w:rsid w:val="0038103B"/>
    <w:rsid w:val="00381110"/>
    <w:rsid w:val="003811BC"/>
    <w:rsid w:val="0038137D"/>
    <w:rsid w:val="003818FB"/>
    <w:rsid w:val="00381FB3"/>
    <w:rsid w:val="00382046"/>
    <w:rsid w:val="00382256"/>
    <w:rsid w:val="003827CE"/>
    <w:rsid w:val="00382F9A"/>
    <w:rsid w:val="00383200"/>
    <w:rsid w:val="003839DF"/>
    <w:rsid w:val="00383EDA"/>
    <w:rsid w:val="003846BA"/>
    <w:rsid w:val="003848F0"/>
    <w:rsid w:val="003850B5"/>
    <w:rsid w:val="00385454"/>
    <w:rsid w:val="00385703"/>
    <w:rsid w:val="00385C95"/>
    <w:rsid w:val="00386154"/>
    <w:rsid w:val="00386F75"/>
    <w:rsid w:val="00387445"/>
    <w:rsid w:val="00387853"/>
    <w:rsid w:val="00390601"/>
    <w:rsid w:val="00390C78"/>
    <w:rsid w:val="0039112D"/>
    <w:rsid w:val="003914C3"/>
    <w:rsid w:val="00391696"/>
    <w:rsid w:val="00391FB5"/>
    <w:rsid w:val="003922AE"/>
    <w:rsid w:val="003927AD"/>
    <w:rsid w:val="00392823"/>
    <w:rsid w:val="00392AB4"/>
    <w:rsid w:val="003937E8"/>
    <w:rsid w:val="00395450"/>
    <w:rsid w:val="00395C34"/>
    <w:rsid w:val="00396BE4"/>
    <w:rsid w:val="003A00C6"/>
    <w:rsid w:val="003A02DB"/>
    <w:rsid w:val="003A049D"/>
    <w:rsid w:val="003A0C98"/>
    <w:rsid w:val="003A0EC9"/>
    <w:rsid w:val="003A117C"/>
    <w:rsid w:val="003A180A"/>
    <w:rsid w:val="003A1BB1"/>
    <w:rsid w:val="003A1BFB"/>
    <w:rsid w:val="003A1CED"/>
    <w:rsid w:val="003A21E2"/>
    <w:rsid w:val="003A26AB"/>
    <w:rsid w:val="003A2FD1"/>
    <w:rsid w:val="003A3134"/>
    <w:rsid w:val="003A35A5"/>
    <w:rsid w:val="003A4A28"/>
    <w:rsid w:val="003A4AD2"/>
    <w:rsid w:val="003A4D7D"/>
    <w:rsid w:val="003A51B4"/>
    <w:rsid w:val="003A52ED"/>
    <w:rsid w:val="003A5501"/>
    <w:rsid w:val="003A5A2E"/>
    <w:rsid w:val="003A5DF3"/>
    <w:rsid w:val="003A5DF5"/>
    <w:rsid w:val="003A627D"/>
    <w:rsid w:val="003A690E"/>
    <w:rsid w:val="003A6C60"/>
    <w:rsid w:val="003A6DC3"/>
    <w:rsid w:val="003A7167"/>
    <w:rsid w:val="003A7730"/>
    <w:rsid w:val="003A784E"/>
    <w:rsid w:val="003B077F"/>
    <w:rsid w:val="003B1C5F"/>
    <w:rsid w:val="003B20CE"/>
    <w:rsid w:val="003B2241"/>
    <w:rsid w:val="003B2450"/>
    <w:rsid w:val="003B2A45"/>
    <w:rsid w:val="003B2BD7"/>
    <w:rsid w:val="003B2CCF"/>
    <w:rsid w:val="003B3567"/>
    <w:rsid w:val="003B4D8F"/>
    <w:rsid w:val="003B52D8"/>
    <w:rsid w:val="003B6108"/>
    <w:rsid w:val="003C0639"/>
    <w:rsid w:val="003C074C"/>
    <w:rsid w:val="003C0B52"/>
    <w:rsid w:val="003C0F9A"/>
    <w:rsid w:val="003C1C6E"/>
    <w:rsid w:val="003C217C"/>
    <w:rsid w:val="003C2227"/>
    <w:rsid w:val="003C38B0"/>
    <w:rsid w:val="003C3AF8"/>
    <w:rsid w:val="003C4607"/>
    <w:rsid w:val="003C4801"/>
    <w:rsid w:val="003C4F94"/>
    <w:rsid w:val="003C4FD3"/>
    <w:rsid w:val="003C5D7B"/>
    <w:rsid w:val="003C5F27"/>
    <w:rsid w:val="003C6448"/>
    <w:rsid w:val="003C6507"/>
    <w:rsid w:val="003C6A5A"/>
    <w:rsid w:val="003D0EF5"/>
    <w:rsid w:val="003D189F"/>
    <w:rsid w:val="003D2444"/>
    <w:rsid w:val="003D588A"/>
    <w:rsid w:val="003D6045"/>
    <w:rsid w:val="003D73BF"/>
    <w:rsid w:val="003E0637"/>
    <w:rsid w:val="003E0D32"/>
    <w:rsid w:val="003E0E27"/>
    <w:rsid w:val="003E13F0"/>
    <w:rsid w:val="003E1598"/>
    <w:rsid w:val="003E1FBE"/>
    <w:rsid w:val="003E275A"/>
    <w:rsid w:val="003E2CF7"/>
    <w:rsid w:val="003E34AC"/>
    <w:rsid w:val="003E3F2F"/>
    <w:rsid w:val="003E42AC"/>
    <w:rsid w:val="003E4809"/>
    <w:rsid w:val="003E49EE"/>
    <w:rsid w:val="003E4D08"/>
    <w:rsid w:val="003E5A49"/>
    <w:rsid w:val="003E5EB3"/>
    <w:rsid w:val="003E5F10"/>
    <w:rsid w:val="003E6B37"/>
    <w:rsid w:val="003E7337"/>
    <w:rsid w:val="003E7AD0"/>
    <w:rsid w:val="003E7EE0"/>
    <w:rsid w:val="003F099E"/>
    <w:rsid w:val="003F0C99"/>
    <w:rsid w:val="003F1800"/>
    <w:rsid w:val="003F1E21"/>
    <w:rsid w:val="003F28C5"/>
    <w:rsid w:val="003F360B"/>
    <w:rsid w:val="003F46A7"/>
    <w:rsid w:val="003F46AB"/>
    <w:rsid w:val="003F47BF"/>
    <w:rsid w:val="003F5E3F"/>
    <w:rsid w:val="003F6B52"/>
    <w:rsid w:val="003F6F58"/>
    <w:rsid w:val="003F7728"/>
    <w:rsid w:val="0040004A"/>
    <w:rsid w:val="0040021C"/>
    <w:rsid w:val="0040050B"/>
    <w:rsid w:val="00401223"/>
    <w:rsid w:val="004031D2"/>
    <w:rsid w:val="00403305"/>
    <w:rsid w:val="004035FE"/>
    <w:rsid w:val="00403AEB"/>
    <w:rsid w:val="00404CEB"/>
    <w:rsid w:val="00404E52"/>
    <w:rsid w:val="004053A5"/>
    <w:rsid w:val="004054A8"/>
    <w:rsid w:val="004078F1"/>
    <w:rsid w:val="00407C44"/>
    <w:rsid w:val="00407D77"/>
    <w:rsid w:val="00410DAD"/>
    <w:rsid w:val="00411E1C"/>
    <w:rsid w:val="0041264D"/>
    <w:rsid w:val="00412814"/>
    <w:rsid w:val="0041288E"/>
    <w:rsid w:val="0041375D"/>
    <w:rsid w:val="004142FF"/>
    <w:rsid w:val="0041481E"/>
    <w:rsid w:val="00414A95"/>
    <w:rsid w:val="00414ED8"/>
    <w:rsid w:val="00414F2F"/>
    <w:rsid w:val="00415B92"/>
    <w:rsid w:val="00416299"/>
    <w:rsid w:val="00416493"/>
    <w:rsid w:val="00416623"/>
    <w:rsid w:val="004168E7"/>
    <w:rsid w:val="004171FE"/>
    <w:rsid w:val="00417456"/>
    <w:rsid w:val="00417BC5"/>
    <w:rsid w:val="0042102F"/>
    <w:rsid w:val="00421551"/>
    <w:rsid w:val="00422234"/>
    <w:rsid w:val="0042233C"/>
    <w:rsid w:val="004223A0"/>
    <w:rsid w:val="0042281D"/>
    <w:rsid w:val="00422877"/>
    <w:rsid w:val="00423C3B"/>
    <w:rsid w:val="0042472E"/>
    <w:rsid w:val="00424B91"/>
    <w:rsid w:val="00425344"/>
    <w:rsid w:val="00425FCF"/>
    <w:rsid w:val="004267C3"/>
    <w:rsid w:val="004269F8"/>
    <w:rsid w:val="00426A27"/>
    <w:rsid w:val="004271E9"/>
    <w:rsid w:val="00427EC7"/>
    <w:rsid w:val="0043066A"/>
    <w:rsid w:val="0043108C"/>
    <w:rsid w:val="00431E99"/>
    <w:rsid w:val="00432BD9"/>
    <w:rsid w:val="0043339E"/>
    <w:rsid w:val="0043360A"/>
    <w:rsid w:val="004337E9"/>
    <w:rsid w:val="004369BA"/>
    <w:rsid w:val="0043761D"/>
    <w:rsid w:val="00437C14"/>
    <w:rsid w:val="00437CA3"/>
    <w:rsid w:val="00440CC2"/>
    <w:rsid w:val="00440E09"/>
    <w:rsid w:val="0044148E"/>
    <w:rsid w:val="00442A8E"/>
    <w:rsid w:val="00443258"/>
    <w:rsid w:val="004432AA"/>
    <w:rsid w:val="004433AA"/>
    <w:rsid w:val="00443613"/>
    <w:rsid w:val="00443E11"/>
    <w:rsid w:val="00444A28"/>
    <w:rsid w:val="00444A73"/>
    <w:rsid w:val="00444DEF"/>
    <w:rsid w:val="0044654D"/>
    <w:rsid w:val="00446970"/>
    <w:rsid w:val="00446CA9"/>
    <w:rsid w:val="00446F20"/>
    <w:rsid w:val="004502CB"/>
    <w:rsid w:val="00450327"/>
    <w:rsid w:val="00450D82"/>
    <w:rsid w:val="00451348"/>
    <w:rsid w:val="00451785"/>
    <w:rsid w:val="00451918"/>
    <w:rsid w:val="004520D4"/>
    <w:rsid w:val="00452584"/>
    <w:rsid w:val="00453198"/>
    <w:rsid w:val="00453227"/>
    <w:rsid w:val="00454135"/>
    <w:rsid w:val="0045464F"/>
    <w:rsid w:val="0045472D"/>
    <w:rsid w:val="00454D25"/>
    <w:rsid w:val="004551ED"/>
    <w:rsid w:val="004558D8"/>
    <w:rsid w:val="0045613F"/>
    <w:rsid w:val="00460099"/>
    <w:rsid w:val="00461E24"/>
    <w:rsid w:val="0046204A"/>
    <w:rsid w:val="004622F7"/>
    <w:rsid w:val="00462445"/>
    <w:rsid w:val="00462975"/>
    <w:rsid w:val="00463168"/>
    <w:rsid w:val="00463C77"/>
    <w:rsid w:val="00463D05"/>
    <w:rsid w:val="004647BE"/>
    <w:rsid w:val="0046603A"/>
    <w:rsid w:val="00466840"/>
    <w:rsid w:val="00466DAD"/>
    <w:rsid w:val="00470D27"/>
    <w:rsid w:val="00470F7C"/>
    <w:rsid w:val="004714C1"/>
    <w:rsid w:val="004727C7"/>
    <w:rsid w:val="0047290A"/>
    <w:rsid w:val="004736ED"/>
    <w:rsid w:val="00474C9A"/>
    <w:rsid w:val="00475172"/>
    <w:rsid w:val="004760E1"/>
    <w:rsid w:val="0047636E"/>
    <w:rsid w:val="00477247"/>
    <w:rsid w:val="00477926"/>
    <w:rsid w:val="00480188"/>
    <w:rsid w:val="00480498"/>
    <w:rsid w:val="00480675"/>
    <w:rsid w:val="00481550"/>
    <w:rsid w:val="00482530"/>
    <w:rsid w:val="004827E0"/>
    <w:rsid w:val="00482BDE"/>
    <w:rsid w:val="004832E6"/>
    <w:rsid w:val="00484F77"/>
    <w:rsid w:val="00485FF5"/>
    <w:rsid w:val="0048651C"/>
    <w:rsid w:val="00486B30"/>
    <w:rsid w:val="00486F03"/>
    <w:rsid w:val="00487039"/>
    <w:rsid w:val="00487983"/>
    <w:rsid w:val="00487A1E"/>
    <w:rsid w:val="00487A69"/>
    <w:rsid w:val="0049056F"/>
    <w:rsid w:val="0049077A"/>
    <w:rsid w:val="00490862"/>
    <w:rsid w:val="00490F4D"/>
    <w:rsid w:val="00491282"/>
    <w:rsid w:val="004912E3"/>
    <w:rsid w:val="004929F5"/>
    <w:rsid w:val="00492D0B"/>
    <w:rsid w:val="00493120"/>
    <w:rsid w:val="00493129"/>
    <w:rsid w:val="00493277"/>
    <w:rsid w:val="00493508"/>
    <w:rsid w:val="00493654"/>
    <w:rsid w:val="00493EB2"/>
    <w:rsid w:val="004940DC"/>
    <w:rsid w:val="00495577"/>
    <w:rsid w:val="004969BF"/>
    <w:rsid w:val="004970EF"/>
    <w:rsid w:val="004978EF"/>
    <w:rsid w:val="00497B10"/>
    <w:rsid w:val="004A1E0F"/>
    <w:rsid w:val="004A20C2"/>
    <w:rsid w:val="004A2160"/>
    <w:rsid w:val="004A2910"/>
    <w:rsid w:val="004A29E6"/>
    <w:rsid w:val="004A2FE2"/>
    <w:rsid w:val="004A30D5"/>
    <w:rsid w:val="004A3A02"/>
    <w:rsid w:val="004A462D"/>
    <w:rsid w:val="004A50B1"/>
    <w:rsid w:val="004A5A0B"/>
    <w:rsid w:val="004A5A53"/>
    <w:rsid w:val="004A6064"/>
    <w:rsid w:val="004A66B8"/>
    <w:rsid w:val="004A7AA6"/>
    <w:rsid w:val="004A7C95"/>
    <w:rsid w:val="004B0946"/>
    <w:rsid w:val="004B24D8"/>
    <w:rsid w:val="004B2667"/>
    <w:rsid w:val="004B3897"/>
    <w:rsid w:val="004B415E"/>
    <w:rsid w:val="004B464F"/>
    <w:rsid w:val="004B4C2F"/>
    <w:rsid w:val="004B5056"/>
    <w:rsid w:val="004B51E2"/>
    <w:rsid w:val="004B591E"/>
    <w:rsid w:val="004B7819"/>
    <w:rsid w:val="004B78F0"/>
    <w:rsid w:val="004C0042"/>
    <w:rsid w:val="004C0064"/>
    <w:rsid w:val="004C0F6E"/>
    <w:rsid w:val="004C131C"/>
    <w:rsid w:val="004C1A00"/>
    <w:rsid w:val="004C1D41"/>
    <w:rsid w:val="004C2EF2"/>
    <w:rsid w:val="004C306C"/>
    <w:rsid w:val="004C36F2"/>
    <w:rsid w:val="004C3F56"/>
    <w:rsid w:val="004C48C5"/>
    <w:rsid w:val="004C4F6C"/>
    <w:rsid w:val="004C564C"/>
    <w:rsid w:val="004C5A03"/>
    <w:rsid w:val="004C5FA9"/>
    <w:rsid w:val="004C60C9"/>
    <w:rsid w:val="004C709F"/>
    <w:rsid w:val="004C758C"/>
    <w:rsid w:val="004D071A"/>
    <w:rsid w:val="004D182B"/>
    <w:rsid w:val="004D1E27"/>
    <w:rsid w:val="004D22F6"/>
    <w:rsid w:val="004D2B25"/>
    <w:rsid w:val="004D2D67"/>
    <w:rsid w:val="004D34FB"/>
    <w:rsid w:val="004D3CED"/>
    <w:rsid w:val="004D44B5"/>
    <w:rsid w:val="004D4E57"/>
    <w:rsid w:val="004D5D8D"/>
    <w:rsid w:val="004D61CB"/>
    <w:rsid w:val="004D66F1"/>
    <w:rsid w:val="004D74FC"/>
    <w:rsid w:val="004D783F"/>
    <w:rsid w:val="004D7DFA"/>
    <w:rsid w:val="004E0622"/>
    <w:rsid w:val="004E082B"/>
    <w:rsid w:val="004E0E68"/>
    <w:rsid w:val="004E14FC"/>
    <w:rsid w:val="004E1577"/>
    <w:rsid w:val="004E36E2"/>
    <w:rsid w:val="004E3A41"/>
    <w:rsid w:val="004E3BF6"/>
    <w:rsid w:val="004E408D"/>
    <w:rsid w:val="004E4B37"/>
    <w:rsid w:val="004E59DE"/>
    <w:rsid w:val="004E5A27"/>
    <w:rsid w:val="004E5D28"/>
    <w:rsid w:val="004E721C"/>
    <w:rsid w:val="004E7BF3"/>
    <w:rsid w:val="004E7D27"/>
    <w:rsid w:val="004F0603"/>
    <w:rsid w:val="004F0FE7"/>
    <w:rsid w:val="004F19A1"/>
    <w:rsid w:val="004F1A15"/>
    <w:rsid w:val="004F1F02"/>
    <w:rsid w:val="004F21BD"/>
    <w:rsid w:val="004F24ED"/>
    <w:rsid w:val="004F26D7"/>
    <w:rsid w:val="004F26ED"/>
    <w:rsid w:val="004F272B"/>
    <w:rsid w:val="004F2A4E"/>
    <w:rsid w:val="004F2C96"/>
    <w:rsid w:val="004F499A"/>
    <w:rsid w:val="004F5367"/>
    <w:rsid w:val="004F5487"/>
    <w:rsid w:val="004F5AFA"/>
    <w:rsid w:val="004F5EDB"/>
    <w:rsid w:val="004F67B8"/>
    <w:rsid w:val="004F6BFA"/>
    <w:rsid w:val="004F7B8A"/>
    <w:rsid w:val="004F7BDE"/>
    <w:rsid w:val="0050076F"/>
    <w:rsid w:val="0050083D"/>
    <w:rsid w:val="00501193"/>
    <w:rsid w:val="00501B56"/>
    <w:rsid w:val="00502069"/>
    <w:rsid w:val="00502241"/>
    <w:rsid w:val="00502F82"/>
    <w:rsid w:val="0050410D"/>
    <w:rsid w:val="00504242"/>
    <w:rsid w:val="00504DBE"/>
    <w:rsid w:val="00505198"/>
    <w:rsid w:val="00505390"/>
    <w:rsid w:val="005058AE"/>
    <w:rsid w:val="00507FF5"/>
    <w:rsid w:val="005111FA"/>
    <w:rsid w:val="005112C5"/>
    <w:rsid w:val="00511D74"/>
    <w:rsid w:val="00511F35"/>
    <w:rsid w:val="0051215E"/>
    <w:rsid w:val="0051349B"/>
    <w:rsid w:val="00513BA0"/>
    <w:rsid w:val="00514B7F"/>
    <w:rsid w:val="005155A8"/>
    <w:rsid w:val="00515630"/>
    <w:rsid w:val="005160DC"/>
    <w:rsid w:val="005164DA"/>
    <w:rsid w:val="00516CA6"/>
    <w:rsid w:val="00517ACC"/>
    <w:rsid w:val="00517F8A"/>
    <w:rsid w:val="00520443"/>
    <w:rsid w:val="005214B6"/>
    <w:rsid w:val="0052172A"/>
    <w:rsid w:val="00521790"/>
    <w:rsid w:val="00521898"/>
    <w:rsid w:val="005221BD"/>
    <w:rsid w:val="00522E2B"/>
    <w:rsid w:val="00523592"/>
    <w:rsid w:val="00524178"/>
    <w:rsid w:val="0052579D"/>
    <w:rsid w:val="00525AF4"/>
    <w:rsid w:val="00526947"/>
    <w:rsid w:val="00526A9F"/>
    <w:rsid w:val="00527405"/>
    <w:rsid w:val="00527B06"/>
    <w:rsid w:val="00530053"/>
    <w:rsid w:val="00530094"/>
    <w:rsid w:val="00530A44"/>
    <w:rsid w:val="00530A77"/>
    <w:rsid w:val="005321D9"/>
    <w:rsid w:val="00532C1F"/>
    <w:rsid w:val="00532C33"/>
    <w:rsid w:val="0053368C"/>
    <w:rsid w:val="00533B3F"/>
    <w:rsid w:val="00534224"/>
    <w:rsid w:val="00534646"/>
    <w:rsid w:val="00534918"/>
    <w:rsid w:val="00535D8A"/>
    <w:rsid w:val="00536CB3"/>
    <w:rsid w:val="0054009F"/>
    <w:rsid w:val="00541F79"/>
    <w:rsid w:val="00542A85"/>
    <w:rsid w:val="00542CD6"/>
    <w:rsid w:val="00542DA5"/>
    <w:rsid w:val="005433BD"/>
    <w:rsid w:val="00543A0F"/>
    <w:rsid w:val="00543C5C"/>
    <w:rsid w:val="00543EA4"/>
    <w:rsid w:val="00544404"/>
    <w:rsid w:val="0054440F"/>
    <w:rsid w:val="0054576C"/>
    <w:rsid w:val="00545AEA"/>
    <w:rsid w:val="005466C8"/>
    <w:rsid w:val="0054768B"/>
    <w:rsid w:val="0054774F"/>
    <w:rsid w:val="00547E96"/>
    <w:rsid w:val="0055051D"/>
    <w:rsid w:val="00550B5C"/>
    <w:rsid w:val="00550DE6"/>
    <w:rsid w:val="00550EC3"/>
    <w:rsid w:val="0055124C"/>
    <w:rsid w:val="005520B4"/>
    <w:rsid w:val="00552BA8"/>
    <w:rsid w:val="00552CE5"/>
    <w:rsid w:val="00553A29"/>
    <w:rsid w:val="00553FA4"/>
    <w:rsid w:val="005546E1"/>
    <w:rsid w:val="00554EFB"/>
    <w:rsid w:val="00554F89"/>
    <w:rsid w:val="0055519B"/>
    <w:rsid w:val="005560DE"/>
    <w:rsid w:val="00556799"/>
    <w:rsid w:val="00556C86"/>
    <w:rsid w:val="00556E73"/>
    <w:rsid w:val="00556ED3"/>
    <w:rsid w:val="00557173"/>
    <w:rsid w:val="00557EEF"/>
    <w:rsid w:val="00560092"/>
    <w:rsid w:val="005600CF"/>
    <w:rsid w:val="005602B4"/>
    <w:rsid w:val="005606F8"/>
    <w:rsid w:val="00560915"/>
    <w:rsid w:val="00563331"/>
    <w:rsid w:val="00563731"/>
    <w:rsid w:val="005644B5"/>
    <w:rsid w:val="005645EE"/>
    <w:rsid w:val="00565A5D"/>
    <w:rsid w:val="00566139"/>
    <w:rsid w:val="00566935"/>
    <w:rsid w:val="00566AAB"/>
    <w:rsid w:val="00570670"/>
    <w:rsid w:val="005719E0"/>
    <w:rsid w:val="00571FD9"/>
    <w:rsid w:val="00572016"/>
    <w:rsid w:val="0057236A"/>
    <w:rsid w:val="00573258"/>
    <w:rsid w:val="0057346B"/>
    <w:rsid w:val="00573E72"/>
    <w:rsid w:val="00574667"/>
    <w:rsid w:val="00574E36"/>
    <w:rsid w:val="005752B2"/>
    <w:rsid w:val="0057547E"/>
    <w:rsid w:val="0057698B"/>
    <w:rsid w:val="00576EC2"/>
    <w:rsid w:val="00576ECD"/>
    <w:rsid w:val="005773ED"/>
    <w:rsid w:val="005801D0"/>
    <w:rsid w:val="00580D7B"/>
    <w:rsid w:val="00580F12"/>
    <w:rsid w:val="005812E5"/>
    <w:rsid w:val="005817D7"/>
    <w:rsid w:val="00581E15"/>
    <w:rsid w:val="00582042"/>
    <w:rsid w:val="00582EAF"/>
    <w:rsid w:val="005836EC"/>
    <w:rsid w:val="0058377A"/>
    <w:rsid w:val="00583DF3"/>
    <w:rsid w:val="00584012"/>
    <w:rsid w:val="00584B6D"/>
    <w:rsid w:val="00584B8F"/>
    <w:rsid w:val="00585519"/>
    <w:rsid w:val="00585797"/>
    <w:rsid w:val="00586974"/>
    <w:rsid w:val="00586E17"/>
    <w:rsid w:val="00586E21"/>
    <w:rsid w:val="00587339"/>
    <w:rsid w:val="00587DB5"/>
    <w:rsid w:val="00587E7B"/>
    <w:rsid w:val="00587F37"/>
    <w:rsid w:val="00590CCB"/>
    <w:rsid w:val="00590E5C"/>
    <w:rsid w:val="005912C6"/>
    <w:rsid w:val="0059145E"/>
    <w:rsid w:val="00592288"/>
    <w:rsid w:val="0059241C"/>
    <w:rsid w:val="00592675"/>
    <w:rsid w:val="00592A6F"/>
    <w:rsid w:val="0059302F"/>
    <w:rsid w:val="00594A48"/>
    <w:rsid w:val="00595A3B"/>
    <w:rsid w:val="00596376"/>
    <w:rsid w:val="00597156"/>
    <w:rsid w:val="00597603"/>
    <w:rsid w:val="00597742"/>
    <w:rsid w:val="005977F4"/>
    <w:rsid w:val="005A07A0"/>
    <w:rsid w:val="005A1514"/>
    <w:rsid w:val="005A21A4"/>
    <w:rsid w:val="005A2344"/>
    <w:rsid w:val="005A2BAA"/>
    <w:rsid w:val="005A2D78"/>
    <w:rsid w:val="005A2DE6"/>
    <w:rsid w:val="005A2EF0"/>
    <w:rsid w:val="005A36DF"/>
    <w:rsid w:val="005A3F20"/>
    <w:rsid w:val="005A4314"/>
    <w:rsid w:val="005A4942"/>
    <w:rsid w:val="005A496A"/>
    <w:rsid w:val="005A5577"/>
    <w:rsid w:val="005A5FB8"/>
    <w:rsid w:val="005A6552"/>
    <w:rsid w:val="005A7012"/>
    <w:rsid w:val="005A7FD4"/>
    <w:rsid w:val="005B04FC"/>
    <w:rsid w:val="005B0712"/>
    <w:rsid w:val="005B0766"/>
    <w:rsid w:val="005B1020"/>
    <w:rsid w:val="005B1071"/>
    <w:rsid w:val="005B2425"/>
    <w:rsid w:val="005B2AD6"/>
    <w:rsid w:val="005B2C33"/>
    <w:rsid w:val="005B3E6F"/>
    <w:rsid w:val="005B4608"/>
    <w:rsid w:val="005B4A95"/>
    <w:rsid w:val="005B4AF4"/>
    <w:rsid w:val="005B5222"/>
    <w:rsid w:val="005B5547"/>
    <w:rsid w:val="005B5EAD"/>
    <w:rsid w:val="005B600C"/>
    <w:rsid w:val="005B64BC"/>
    <w:rsid w:val="005B6599"/>
    <w:rsid w:val="005B6825"/>
    <w:rsid w:val="005B70A7"/>
    <w:rsid w:val="005B7115"/>
    <w:rsid w:val="005B71C3"/>
    <w:rsid w:val="005C0445"/>
    <w:rsid w:val="005C1A86"/>
    <w:rsid w:val="005C1C26"/>
    <w:rsid w:val="005C24C9"/>
    <w:rsid w:val="005C30F9"/>
    <w:rsid w:val="005C332D"/>
    <w:rsid w:val="005C375D"/>
    <w:rsid w:val="005C3CD5"/>
    <w:rsid w:val="005C3D68"/>
    <w:rsid w:val="005C400A"/>
    <w:rsid w:val="005C48F1"/>
    <w:rsid w:val="005C495B"/>
    <w:rsid w:val="005C4CB3"/>
    <w:rsid w:val="005C6570"/>
    <w:rsid w:val="005C6791"/>
    <w:rsid w:val="005C6C47"/>
    <w:rsid w:val="005C7111"/>
    <w:rsid w:val="005C7217"/>
    <w:rsid w:val="005D0183"/>
    <w:rsid w:val="005D086E"/>
    <w:rsid w:val="005D09BC"/>
    <w:rsid w:val="005D0C56"/>
    <w:rsid w:val="005D1135"/>
    <w:rsid w:val="005D1D5B"/>
    <w:rsid w:val="005D2761"/>
    <w:rsid w:val="005D2FD0"/>
    <w:rsid w:val="005D3394"/>
    <w:rsid w:val="005D4A78"/>
    <w:rsid w:val="005D4F98"/>
    <w:rsid w:val="005D559F"/>
    <w:rsid w:val="005D5EAF"/>
    <w:rsid w:val="005D6245"/>
    <w:rsid w:val="005D696E"/>
    <w:rsid w:val="005D6E69"/>
    <w:rsid w:val="005D7CD3"/>
    <w:rsid w:val="005E067A"/>
    <w:rsid w:val="005E0DDC"/>
    <w:rsid w:val="005E1F9C"/>
    <w:rsid w:val="005E34E0"/>
    <w:rsid w:val="005E3956"/>
    <w:rsid w:val="005E3D2B"/>
    <w:rsid w:val="005E3D9F"/>
    <w:rsid w:val="005E42F2"/>
    <w:rsid w:val="005E51F1"/>
    <w:rsid w:val="005E5DAC"/>
    <w:rsid w:val="005E6AD0"/>
    <w:rsid w:val="005F074A"/>
    <w:rsid w:val="005F1A71"/>
    <w:rsid w:val="005F211F"/>
    <w:rsid w:val="005F355C"/>
    <w:rsid w:val="005F3E81"/>
    <w:rsid w:val="005F4427"/>
    <w:rsid w:val="005F465D"/>
    <w:rsid w:val="005F46E2"/>
    <w:rsid w:val="005F4C17"/>
    <w:rsid w:val="005F5DB8"/>
    <w:rsid w:val="005F6260"/>
    <w:rsid w:val="005F655E"/>
    <w:rsid w:val="005F6A7E"/>
    <w:rsid w:val="005F6D21"/>
    <w:rsid w:val="005F6FC2"/>
    <w:rsid w:val="006001E1"/>
    <w:rsid w:val="0060027C"/>
    <w:rsid w:val="00601175"/>
    <w:rsid w:val="00601378"/>
    <w:rsid w:val="00601F98"/>
    <w:rsid w:val="006023CD"/>
    <w:rsid w:val="006026B7"/>
    <w:rsid w:val="00602B94"/>
    <w:rsid w:val="00602D3C"/>
    <w:rsid w:val="00603069"/>
    <w:rsid w:val="00604594"/>
    <w:rsid w:val="00605645"/>
    <w:rsid w:val="00606450"/>
    <w:rsid w:val="00606B35"/>
    <w:rsid w:val="006072F7"/>
    <w:rsid w:val="00607CDD"/>
    <w:rsid w:val="00607F5D"/>
    <w:rsid w:val="00610BDB"/>
    <w:rsid w:val="00610C11"/>
    <w:rsid w:val="00611009"/>
    <w:rsid w:val="00611468"/>
    <w:rsid w:val="0061289E"/>
    <w:rsid w:val="00614ABF"/>
    <w:rsid w:val="006152F0"/>
    <w:rsid w:val="0061626A"/>
    <w:rsid w:val="006167AD"/>
    <w:rsid w:val="006172CA"/>
    <w:rsid w:val="0061783C"/>
    <w:rsid w:val="00617C33"/>
    <w:rsid w:val="006201D5"/>
    <w:rsid w:val="00620542"/>
    <w:rsid w:val="006209E4"/>
    <w:rsid w:val="00620D6B"/>
    <w:rsid w:val="00620DB5"/>
    <w:rsid w:val="00620E28"/>
    <w:rsid w:val="00622050"/>
    <w:rsid w:val="00622509"/>
    <w:rsid w:val="006227FA"/>
    <w:rsid w:val="00623223"/>
    <w:rsid w:val="006237AE"/>
    <w:rsid w:val="00624786"/>
    <w:rsid w:val="00625122"/>
    <w:rsid w:val="006255C2"/>
    <w:rsid w:val="006263CC"/>
    <w:rsid w:val="006275D3"/>
    <w:rsid w:val="00627B67"/>
    <w:rsid w:val="00631FD2"/>
    <w:rsid w:val="0063448B"/>
    <w:rsid w:val="006352D8"/>
    <w:rsid w:val="00635FC4"/>
    <w:rsid w:val="00637749"/>
    <w:rsid w:val="00637DD3"/>
    <w:rsid w:val="00640524"/>
    <w:rsid w:val="006408D4"/>
    <w:rsid w:val="0064155D"/>
    <w:rsid w:val="00641746"/>
    <w:rsid w:val="006425A1"/>
    <w:rsid w:val="00642E9C"/>
    <w:rsid w:val="0064332B"/>
    <w:rsid w:val="00643906"/>
    <w:rsid w:val="00643CF2"/>
    <w:rsid w:val="00644579"/>
    <w:rsid w:val="0064459E"/>
    <w:rsid w:val="006455A0"/>
    <w:rsid w:val="00645E30"/>
    <w:rsid w:val="0064745F"/>
    <w:rsid w:val="0064772D"/>
    <w:rsid w:val="00647C4D"/>
    <w:rsid w:val="00647C80"/>
    <w:rsid w:val="00650CB2"/>
    <w:rsid w:val="006516A8"/>
    <w:rsid w:val="00651F11"/>
    <w:rsid w:val="00652B34"/>
    <w:rsid w:val="0065306F"/>
    <w:rsid w:val="0065405C"/>
    <w:rsid w:val="00654C4D"/>
    <w:rsid w:val="00654D38"/>
    <w:rsid w:val="00654FDB"/>
    <w:rsid w:val="006553ED"/>
    <w:rsid w:val="006553F1"/>
    <w:rsid w:val="00655ECC"/>
    <w:rsid w:val="00656836"/>
    <w:rsid w:val="0065734D"/>
    <w:rsid w:val="00657968"/>
    <w:rsid w:val="006603C6"/>
    <w:rsid w:val="00660434"/>
    <w:rsid w:val="00660790"/>
    <w:rsid w:val="006608FC"/>
    <w:rsid w:val="00660CAA"/>
    <w:rsid w:val="0066139C"/>
    <w:rsid w:val="00661409"/>
    <w:rsid w:val="006614D8"/>
    <w:rsid w:val="0066251F"/>
    <w:rsid w:val="00663D7C"/>
    <w:rsid w:val="006641ED"/>
    <w:rsid w:val="00664C99"/>
    <w:rsid w:val="00664DD9"/>
    <w:rsid w:val="006655A9"/>
    <w:rsid w:val="006658BD"/>
    <w:rsid w:val="00665EA9"/>
    <w:rsid w:val="00666F83"/>
    <w:rsid w:val="00667EA3"/>
    <w:rsid w:val="0067071B"/>
    <w:rsid w:val="00670A67"/>
    <w:rsid w:val="006724B8"/>
    <w:rsid w:val="00672BA3"/>
    <w:rsid w:val="00672BC8"/>
    <w:rsid w:val="00672D44"/>
    <w:rsid w:val="00672FD9"/>
    <w:rsid w:val="006736EB"/>
    <w:rsid w:val="00673DEE"/>
    <w:rsid w:val="00674CC9"/>
    <w:rsid w:val="006757F9"/>
    <w:rsid w:val="00676C4C"/>
    <w:rsid w:val="00677877"/>
    <w:rsid w:val="00677C0E"/>
    <w:rsid w:val="00677D70"/>
    <w:rsid w:val="006815A2"/>
    <w:rsid w:val="006815FC"/>
    <w:rsid w:val="00681DEE"/>
    <w:rsid w:val="00681E99"/>
    <w:rsid w:val="006823BD"/>
    <w:rsid w:val="006838C8"/>
    <w:rsid w:val="00683E09"/>
    <w:rsid w:val="0068422C"/>
    <w:rsid w:val="00684238"/>
    <w:rsid w:val="006843D3"/>
    <w:rsid w:val="00685202"/>
    <w:rsid w:val="0068551A"/>
    <w:rsid w:val="00685601"/>
    <w:rsid w:val="0068565D"/>
    <w:rsid w:val="006865EC"/>
    <w:rsid w:val="00686839"/>
    <w:rsid w:val="00687D80"/>
    <w:rsid w:val="0069064D"/>
    <w:rsid w:val="00690AE0"/>
    <w:rsid w:val="00690D28"/>
    <w:rsid w:val="006912C0"/>
    <w:rsid w:val="0069193E"/>
    <w:rsid w:val="00691E55"/>
    <w:rsid w:val="0069260E"/>
    <w:rsid w:val="006930EC"/>
    <w:rsid w:val="006934C5"/>
    <w:rsid w:val="0069452B"/>
    <w:rsid w:val="00694C16"/>
    <w:rsid w:val="00694D89"/>
    <w:rsid w:val="006951FB"/>
    <w:rsid w:val="00695DAD"/>
    <w:rsid w:val="006960D0"/>
    <w:rsid w:val="006A0831"/>
    <w:rsid w:val="006A0EB3"/>
    <w:rsid w:val="006A14C9"/>
    <w:rsid w:val="006A152F"/>
    <w:rsid w:val="006A3671"/>
    <w:rsid w:val="006A3FBB"/>
    <w:rsid w:val="006A43A3"/>
    <w:rsid w:val="006A4C7B"/>
    <w:rsid w:val="006A4D01"/>
    <w:rsid w:val="006A4D1C"/>
    <w:rsid w:val="006A4E63"/>
    <w:rsid w:val="006A507F"/>
    <w:rsid w:val="006A66A2"/>
    <w:rsid w:val="006A7BBC"/>
    <w:rsid w:val="006B017A"/>
    <w:rsid w:val="006B0D3E"/>
    <w:rsid w:val="006B145B"/>
    <w:rsid w:val="006B195A"/>
    <w:rsid w:val="006B1C48"/>
    <w:rsid w:val="006B235D"/>
    <w:rsid w:val="006B2F1B"/>
    <w:rsid w:val="006B3EA8"/>
    <w:rsid w:val="006B4AC4"/>
    <w:rsid w:val="006B4CA3"/>
    <w:rsid w:val="006B533E"/>
    <w:rsid w:val="006B554B"/>
    <w:rsid w:val="006B6984"/>
    <w:rsid w:val="006B6ED5"/>
    <w:rsid w:val="006B70E4"/>
    <w:rsid w:val="006B7B37"/>
    <w:rsid w:val="006B7C2D"/>
    <w:rsid w:val="006C02AC"/>
    <w:rsid w:val="006C061B"/>
    <w:rsid w:val="006C0974"/>
    <w:rsid w:val="006C0E62"/>
    <w:rsid w:val="006C14B1"/>
    <w:rsid w:val="006C2171"/>
    <w:rsid w:val="006C2862"/>
    <w:rsid w:val="006C454E"/>
    <w:rsid w:val="006C4610"/>
    <w:rsid w:val="006C485A"/>
    <w:rsid w:val="006C5068"/>
    <w:rsid w:val="006C5AB1"/>
    <w:rsid w:val="006C5D10"/>
    <w:rsid w:val="006C66A4"/>
    <w:rsid w:val="006C67D6"/>
    <w:rsid w:val="006C6A2D"/>
    <w:rsid w:val="006C6C7B"/>
    <w:rsid w:val="006C6FCF"/>
    <w:rsid w:val="006C76F1"/>
    <w:rsid w:val="006C774C"/>
    <w:rsid w:val="006C79C2"/>
    <w:rsid w:val="006D0867"/>
    <w:rsid w:val="006D1601"/>
    <w:rsid w:val="006D1C76"/>
    <w:rsid w:val="006D2949"/>
    <w:rsid w:val="006D2C86"/>
    <w:rsid w:val="006D395A"/>
    <w:rsid w:val="006D3F63"/>
    <w:rsid w:val="006D4A59"/>
    <w:rsid w:val="006D4D85"/>
    <w:rsid w:val="006D4EC5"/>
    <w:rsid w:val="006D52F0"/>
    <w:rsid w:val="006D5470"/>
    <w:rsid w:val="006D5C21"/>
    <w:rsid w:val="006D61FD"/>
    <w:rsid w:val="006D67A7"/>
    <w:rsid w:val="006D6A21"/>
    <w:rsid w:val="006D6DC5"/>
    <w:rsid w:val="006D6F42"/>
    <w:rsid w:val="006D7471"/>
    <w:rsid w:val="006D76BB"/>
    <w:rsid w:val="006D775A"/>
    <w:rsid w:val="006E0EAD"/>
    <w:rsid w:val="006E1412"/>
    <w:rsid w:val="006E1589"/>
    <w:rsid w:val="006E1BF7"/>
    <w:rsid w:val="006E220B"/>
    <w:rsid w:val="006E4532"/>
    <w:rsid w:val="006E5DD8"/>
    <w:rsid w:val="006E6BAE"/>
    <w:rsid w:val="006E73B4"/>
    <w:rsid w:val="006E7E54"/>
    <w:rsid w:val="006F0F5C"/>
    <w:rsid w:val="006F2AC4"/>
    <w:rsid w:val="006F302A"/>
    <w:rsid w:val="006F3080"/>
    <w:rsid w:val="006F3378"/>
    <w:rsid w:val="006F3ADD"/>
    <w:rsid w:val="006F4133"/>
    <w:rsid w:val="006F47B5"/>
    <w:rsid w:val="006F537B"/>
    <w:rsid w:val="006F6239"/>
    <w:rsid w:val="006F62A7"/>
    <w:rsid w:val="006F6953"/>
    <w:rsid w:val="006F7115"/>
    <w:rsid w:val="006F79AB"/>
    <w:rsid w:val="006F7A7C"/>
    <w:rsid w:val="006F7C34"/>
    <w:rsid w:val="007000C5"/>
    <w:rsid w:val="0070047A"/>
    <w:rsid w:val="00700AE8"/>
    <w:rsid w:val="007012D0"/>
    <w:rsid w:val="007015EA"/>
    <w:rsid w:val="00701618"/>
    <w:rsid w:val="00701AE4"/>
    <w:rsid w:val="0070243E"/>
    <w:rsid w:val="00702727"/>
    <w:rsid w:val="00703110"/>
    <w:rsid w:val="007033A2"/>
    <w:rsid w:val="007034AE"/>
    <w:rsid w:val="00703B8C"/>
    <w:rsid w:val="007043DF"/>
    <w:rsid w:val="00704CD0"/>
    <w:rsid w:val="0070509C"/>
    <w:rsid w:val="0070575E"/>
    <w:rsid w:val="0070596D"/>
    <w:rsid w:val="00705D2A"/>
    <w:rsid w:val="00706245"/>
    <w:rsid w:val="00706381"/>
    <w:rsid w:val="00707EDF"/>
    <w:rsid w:val="00710DA4"/>
    <w:rsid w:val="00711B70"/>
    <w:rsid w:val="00712400"/>
    <w:rsid w:val="00712AEA"/>
    <w:rsid w:val="00712F91"/>
    <w:rsid w:val="0071364C"/>
    <w:rsid w:val="00713BE6"/>
    <w:rsid w:val="00714372"/>
    <w:rsid w:val="0071510B"/>
    <w:rsid w:val="0071633A"/>
    <w:rsid w:val="00717177"/>
    <w:rsid w:val="00717357"/>
    <w:rsid w:val="00717AA7"/>
    <w:rsid w:val="007203EC"/>
    <w:rsid w:val="00721CBB"/>
    <w:rsid w:val="00723A0A"/>
    <w:rsid w:val="00724F05"/>
    <w:rsid w:val="00724F4B"/>
    <w:rsid w:val="007254AC"/>
    <w:rsid w:val="00725539"/>
    <w:rsid w:val="00726379"/>
    <w:rsid w:val="0072687D"/>
    <w:rsid w:val="00726A91"/>
    <w:rsid w:val="00727D7F"/>
    <w:rsid w:val="0073094E"/>
    <w:rsid w:val="00731303"/>
    <w:rsid w:val="00731955"/>
    <w:rsid w:val="00731F93"/>
    <w:rsid w:val="00732743"/>
    <w:rsid w:val="00732A86"/>
    <w:rsid w:val="00733498"/>
    <w:rsid w:val="007341CB"/>
    <w:rsid w:val="00734EDB"/>
    <w:rsid w:val="0073516F"/>
    <w:rsid w:val="00735498"/>
    <w:rsid w:val="00735F66"/>
    <w:rsid w:val="007368EE"/>
    <w:rsid w:val="007375E1"/>
    <w:rsid w:val="007403E7"/>
    <w:rsid w:val="00740BC6"/>
    <w:rsid w:val="00741A22"/>
    <w:rsid w:val="00742BBA"/>
    <w:rsid w:val="007436D0"/>
    <w:rsid w:val="007448D1"/>
    <w:rsid w:val="00745441"/>
    <w:rsid w:val="00745517"/>
    <w:rsid w:val="00745828"/>
    <w:rsid w:val="00745F89"/>
    <w:rsid w:val="007468BA"/>
    <w:rsid w:val="00746C84"/>
    <w:rsid w:val="00747C49"/>
    <w:rsid w:val="00750730"/>
    <w:rsid w:val="00751EC0"/>
    <w:rsid w:val="00753CF6"/>
    <w:rsid w:val="00754E3C"/>
    <w:rsid w:val="0075529A"/>
    <w:rsid w:val="0076015E"/>
    <w:rsid w:val="00760C52"/>
    <w:rsid w:val="00760CD1"/>
    <w:rsid w:val="00760D4C"/>
    <w:rsid w:val="00760FFB"/>
    <w:rsid w:val="007621E6"/>
    <w:rsid w:val="007628CD"/>
    <w:rsid w:val="00763B86"/>
    <w:rsid w:val="00763E6F"/>
    <w:rsid w:val="00764276"/>
    <w:rsid w:val="007675B7"/>
    <w:rsid w:val="00767940"/>
    <w:rsid w:val="00767A06"/>
    <w:rsid w:val="007703D5"/>
    <w:rsid w:val="0077092D"/>
    <w:rsid w:val="00770F70"/>
    <w:rsid w:val="00771CC8"/>
    <w:rsid w:val="007725C4"/>
    <w:rsid w:val="00772CCF"/>
    <w:rsid w:val="00772F81"/>
    <w:rsid w:val="0077410A"/>
    <w:rsid w:val="00774857"/>
    <w:rsid w:val="00774B20"/>
    <w:rsid w:val="00775A59"/>
    <w:rsid w:val="00776586"/>
    <w:rsid w:val="00776BFD"/>
    <w:rsid w:val="00777311"/>
    <w:rsid w:val="007773CA"/>
    <w:rsid w:val="0077761F"/>
    <w:rsid w:val="0077794F"/>
    <w:rsid w:val="007807F3"/>
    <w:rsid w:val="00780EDE"/>
    <w:rsid w:val="007816D6"/>
    <w:rsid w:val="00781FC7"/>
    <w:rsid w:val="00782467"/>
    <w:rsid w:val="00782972"/>
    <w:rsid w:val="007846DA"/>
    <w:rsid w:val="007851D5"/>
    <w:rsid w:val="00785992"/>
    <w:rsid w:val="00785DDE"/>
    <w:rsid w:val="00786C82"/>
    <w:rsid w:val="00786E35"/>
    <w:rsid w:val="00787243"/>
    <w:rsid w:val="007879AB"/>
    <w:rsid w:val="007908AB"/>
    <w:rsid w:val="00791CA1"/>
    <w:rsid w:val="00792BA0"/>
    <w:rsid w:val="00793370"/>
    <w:rsid w:val="00793419"/>
    <w:rsid w:val="00793F8B"/>
    <w:rsid w:val="007947E1"/>
    <w:rsid w:val="00794A19"/>
    <w:rsid w:val="00794B36"/>
    <w:rsid w:val="007956BA"/>
    <w:rsid w:val="007962D9"/>
    <w:rsid w:val="00796490"/>
    <w:rsid w:val="007968AD"/>
    <w:rsid w:val="00796D5E"/>
    <w:rsid w:val="0079734D"/>
    <w:rsid w:val="00797D0A"/>
    <w:rsid w:val="007A057A"/>
    <w:rsid w:val="007A05E2"/>
    <w:rsid w:val="007A0824"/>
    <w:rsid w:val="007A0E55"/>
    <w:rsid w:val="007A2078"/>
    <w:rsid w:val="007A30EC"/>
    <w:rsid w:val="007A37D1"/>
    <w:rsid w:val="007A3E0C"/>
    <w:rsid w:val="007A3EA3"/>
    <w:rsid w:val="007A403E"/>
    <w:rsid w:val="007A4FF9"/>
    <w:rsid w:val="007A547D"/>
    <w:rsid w:val="007A5E09"/>
    <w:rsid w:val="007A5F41"/>
    <w:rsid w:val="007A65F5"/>
    <w:rsid w:val="007A6910"/>
    <w:rsid w:val="007A6D56"/>
    <w:rsid w:val="007A6D5C"/>
    <w:rsid w:val="007A718D"/>
    <w:rsid w:val="007A76F6"/>
    <w:rsid w:val="007B030B"/>
    <w:rsid w:val="007B07EB"/>
    <w:rsid w:val="007B0F2B"/>
    <w:rsid w:val="007B0F6A"/>
    <w:rsid w:val="007B189B"/>
    <w:rsid w:val="007B31F1"/>
    <w:rsid w:val="007B38FB"/>
    <w:rsid w:val="007B3BD8"/>
    <w:rsid w:val="007B4EB7"/>
    <w:rsid w:val="007B54C3"/>
    <w:rsid w:val="007B67A6"/>
    <w:rsid w:val="007B74B6"/>
    <w:rsid w:val="007C05C1"/>
    <w:rsid w:val="007C1583"/>
    <w:rsid w:val="007C2125"/>
    <w:rsid w:val="007C2451"/>
    <w:rsid w:val="007C2531"/>
    <w:rsid w:val="007C2E4B"/>
    <w:rsid w:val="007C47DB"/>
    <w:rsid w:val="007C4F61"/>
    <w:rsid w:val="007C53FD"/>
    <w:rsid w:val="007C5A96"/>
    <w:rsid w:val="007C6307"/>
    <w:rsid w:val="007C6758"/>
    <w:rsid w:val="007C698D"/>
    <w:rsid w:val="007C6ACD"/>
    <w:rsid w:val="007C6CDF"/>
    <w:rsid w:val="007C6F84"/>
    <w:rsid w:val="007C72EB"/>
    <w:rsid w:val="007C78E6"/>
    <w:rsid w:val="007C7C6A"/>
    <w:rsid w:val="007D1C57"/>
    <w:rsid w:val="007D1FAB"/>
    <w:rsid w:val="007D204C"/>
    <w:rsid w:val="007D271D"/>
    <w:rsid w:val="007D2F53"/>
    <w:rsid w:val="007D30A0"/>
    <w:rsid w:val="007D52F1"/>
    <w:rsid w:val="007D588F"/>
    <w:rsid w:val="007D6927"/>
    <w:rsid w:val="007D6C41"/>
    <w:rsid w:val="007D7740"/>
    <w:rsid w:val="007E0482"/>
    <w:rsid w:val="007E13B8"/>
    <w:rsid w:val="007E15E8"/>
    <w:rsid w:val="007E20F0"/>
    <w:rsid w:val="007E2206"/>
    <w:rsid w:val="007E36CE"/>
    <w:rsid w:val="007E3830"/>
    <w:rsid w:val="007E4B07"/>
    <w:rsid w:val="007E535E"/>
    <w:rsid w:val="007E5498"/>
    <w:rsid w:val="007E5C69"/>
    <w:rsid w:val="007E5FF3"/>
    <w:rsid w:val="007E66CA"/>
    <w:rsid w:val="007E7562"/>
    <w:rsid w:val="007E7DCF"/>
    <w:rsid w:val="007F0866"/>
    <w:rsid w:val="007F1B2E"/>
    <w:rsid w:val="007F1D7E"/>
    <w:rsid w:val="007F24DF"/>
    <w:rsid w:val="007F30A6"/>
    <w:rsid w:val="007F39C0"/>
    <w:rsid w:val="007F3CE6"/>
    <w:rsid w:val="007F5C1B"/>
    <w:rsid w:val="007F639D"/>
    <w:rsid w:val="007F668E"/>
    <w:rsid w:val="007F73DB"/>
    <w:rsid w:val="007F79FA"/>
    <w:rsid w:val="0080235E"/>
    <w:rsid w:val="00802CAE"/>
    <w:rsid w:val="00802FDB"/>
    <w:rsid w:val="00803110"/>
    <w:rsid w:val="00803360"/>
    <w:rsid w:val="008048F4"/>
    <w:rsid w:val="00804B9D"/>
    <w:rsid w:val="00807283"/>
    <w:rsid w:val="00807EF5"/>
    <w:rsid w:val="00810DFB"/>
    <w:rsid w:val="00810E87"/>
    <w:rsid w:val="00812CF1"/>
    <w:rsid w:val="00812F2B"/>
    <w:rsid w:val="008131C7"/>
    <w:rsid w:val="00813E43"/>
    <w:rsid w:val="00814CC4"/>
    <w:rsid w:val="00814D62"/>
    <w:rsid w:val="00814E13"/>
    <w:rsid w:val="0081663F"/>
    <w:rsid w:val="00816FA6"/>
    <w:rsid w:val="0081701E"/>
    <w:rsid w:val="00817885"/>
    <w:rsid w:val="00817910"/>
    <w:rsid w:val="008229D1"/>
    <w:rsid w:val="00822CD3"/>
    <w:rsid w:val="008230C8"/>
    <w:rsid w:val="008247A3"/>
    <w:rsid w:val="00824EDC"/>
    <w:rsid w:val="00824F00"/>
    <w:rsid w:val="008250B2"/>
    <w:rsid w:val="008252E0"/>
    <w:rsid w:val="008260E7"/>
    <w:rsid w:val="00826510"/>
    <w:rsid w:val="0082670A"/>
    <w:rsid w:val="00827219"/>
    <w:rsid w:val="008272EC"/>
    <w:rsid w:val="008274BB"/>
    <w:rsid w:val="0082755E"/>
    <w:rsid w:val="00827976"/>
    <w:rsid w:val="00830644"/>
    <w:rsid w:val="00830C76"/>
    <w:rsid w:val="008310B5"/>
    <w:rsid w:val="008313F1"/>
    <w:rsid w:val="008314BA"/>
    <w:rsid w:val="00831E42"/>
    <w:rsid w:val="00832476"/>
    <w:rsid w:val="00832717"/>
    <w:rsid w:val="00832DDA"/>
    <w:rsid w:val="008332C3"/>
    <w:rsid w:val="008342A0"/>
    <w:rsid w:val="008346E3"/>
    <w:rsid w:val="00835063"/>
    <w:rsid w:val="00835356"/>
    <w:rsid w:val="00835768"/>
    <w:rsid w:val="00836F4A"/>
    <w:rsid w:val="008371D1"/>
    <w:rsid w:val="00837362"/>
    <w:rsid w:val="008377E9"/>
    <w:rsid w:val="008378F6"/>
    <w:rsid w:val="00837BD3"/>
    <w:rsid w:val="00841E72"/>
    <w:rsid w:val="008421A4"/>
    <w:rsid w:val="00842313"/>
    <w:rsid w:val="00842CB3"/>
    <w:rsid w:val="00842CE8"/>
    <w:rsid w:val="00844620"/>
    <w:rsid w:val="00844B31"/>
    <w:rsid w:val="00845B2A"/>
    <w:rsid w:val="00845BFA"/>
    <w:rsid w:val="00846801"/>
    <w:rsid w:val="00846E55"/>
    <w:rsid w:val="00847959"/>
    <w:rsid w:val="00850273"/>
    <w:rsid w:val="00850391"/>
    <w:rsid w:val="00850AEC"/>
    <w:rsid w:val="00850C16"/>
    <w:rsid w:val="008522E1"/>
    <w:rsid w:val="008531B9"/>
    <w:rsid w:val="00853919"/>
    <w:rsid w:val="0085409D"/>
    <w:rsid w:val="008544D7"/>
    <w:rsid w:val="00854A62"/>
    <w:rsid w:val="00854D93"/>
    <w:rsid w:val="008555F4"/>
    <w:rsid w:val="00855AED"/>
    <w:rsid w:val="00856933"/>
    <w:rsid w:val="00857062"/>
    <w:rsid w:val="008606C7"/>
    <w:rsid w:val="00860F19"/>
    <w:rsid w:val="0086151A"/>
    <w:rsid w:val="00862A0F"/>
    <w:rsid w:val="00862D70"/>
    <w:rsid w:val="00863299"/>
    <w:rsid w:val="00863806"/>
    <w:rsid w:val="00863E1F"/>
    <w:rsid w:val="00864195"/>
    <w:rsid w:val="0086422E"/>
    <w:rsid w:val="00864C37"/>
    <w:rsid w:val="00864F50"/>
    <w:rsid w:val="00865065"/>
    <w:rsid w:val="0086611C"/>
    <w:rsid w:val="008661F9"/>
    <w:rsid w:val="00867B8D"/>
    <w:rsid w:val="008706D2"/>
    <w:rsid w:val="0087076F"/>
    <w:rsid w:val="0087100C"/>
    <w:rsid w:val="008716E0"/>
    <w:rsid w:val="00871D12"/>
    <w:rsid w:val="00871FC9"/>
    <w:rsid w:val="00872733"/>
    <w:rsid w:val="00872E8C"/>
    <w:rsid w:val="00873E48"/>
    <w:rsid w:val="0087413E"/>
    <w:rsid w:val="0087494D"/>
    <w:rsid w:val="008749C6"/>
    <w:rsid w:val="00874BB2"/>
    <w:rsid w:val="00874C87"/>
    <w:rsid w:val="00874E86"/>
    <w:rsid w:val="008757BC"/>
    <w:rsid w:val="00875988"/>
    <w:rsid w:val="0087613D"/>
    <w:rsid w:val="0087679A"/>
    <w:rsid w:val="00876835"/>
    <w:rsid w:val="00876A10"/>
    <w:rsid w:val="00876CBB"/>
    <w:rsid w:val="0088038B"/>
    <w:rsid w:val="008804AF"/>
    <w:rsid w:val="008812C6"/>
    <w:rsid w:val="00881CA2"/>
    <w:rsid w:val="008848BF"/>
    <w:rsid w:val="00884E97"/>
    <w:rsid w:val="00885051"/>
    <w:rsid w:val="00885321"/>
    <w:rsid w:val="008854AC"/>
    <w:rsid w:val="00886BC8"/>
    <w:rsid w:val="00887E6F"/>
    <w:rsid w:val="00890B9B"/>
    <w:rsid w:val="00890BA1"/>
    <w:rsid w:val="00890C39"/>
    <w:rsid w:val="00893407"/>
    <w:rsid w:val="00893604"/>
    <w:rsid w:val="00893B60"/>
    <w:rsid w:val="008952D0"/>
    <w:rsid w:val="00896E7F"/>
    <w:rsid w:val="00897BC3"/>
    <w:rsid w:val="00897C9E"/>
    <w:rsid w:val="008A0A37"/>
    <w:rsid w:val="008A0DEE"/>
    <w:rsid w:val="008A0F4D"/>
    <w:rsid w:val="008A0F63"/>
    <w:rsid w:val="008A0FE3"/>
    <w:rsid w:val="008A1F8D"/>
    <w:rsid w:val="008A2795"/>
    <w:rsid w:val="008A2A74"/>
    <w:rsid w:val="008A352C"/>
    <w:rsid w:val="008A37E6"/>
    <w:rsid w:val="008A3C33"/>
    <w:rsid w:val="008A40CB"/>
    <w:rsid w:val="008A43C0"/>
    <w:rsid w:val="008A451B"/>
    <w:rsid w:val="008A49AB"/>
    <w:rsid w:val="008A6A4A"/>
    <w:rsid w:val="008A78CA"/>
    <w:rsid w:val="008A78D4"/>
    <w:rsid w:val="008A7EAB"/>
    <w:rsid w:val="008B0371"/>
    <w:rsid w:val="008B0C7F"/>
    <w:rsid w:val="008B0D56"/>
    <w:rsid w:val="008B1D38"/>
    <w:rsid w:val="008B2967"/>
    <w:rsid w:val="008B3622"/>
    <w:rsid w:val="008B39B9"/>
    <w:rsid w:val="008B4FC4"/>
    <w:rsid w:val="008B6342"/>
    <w:rsid w:val="008B65AF"/>
    <w:rsid w:val="008B78B6"/>
    <w:rsid w:val="008C0538"/>
    <w:rsid w:val="008C059A"/>
    <w:rsid w:val="008C06BB"/>
    <w:rsid w:val="008C098A"/>
    <w:rsid w:val="008C122C"/>
    <w:rsid w:val="008C13D4"/>
    <w:rsid w:val="008C1F05"/>
    <w:rsid w:val="008C1F8E"/>
    <w:rsid w:val="008C2590"/>
    <w:rsid w:val="008C2620"/>
    <w:rsid w:val="008C4904"/>
    <w:rsid w:val="008C4E67"/>
    <w:rsid w:val="008C50BE"/>
    <w:rsid w:val="008C5F7C"/>
    <w:rsid w:val="008C6649"/>
    <w:rsid w:val="008C7C09"/>
    <w:rsid w:val="008D0250"/>
    <w:rsid w:val="008D07C9"/>
    <w:rsid w:val="008D11B5"/>
    <w:rsid w:val="008D17A7"/>
    <w:rsid w:val="008D1CEE"/>
    <w:rsid w:val="008D2039"/>
    <w:rsid w:val="008D2DE2"/>
    <w:rsid w:val="008D34FC"/>
    <w:rsid w:val="008D401C"/>
    <w:rsid w:val="008D4569"/>
    <w:rsid w:val="008D496A"/>
    <w:rsid w:val="008D4C5A"/>
    <w:rsid w:val="008D4F66"/>
    <w:rsid w:val="008D54F8"/>
    <w:rsid w:val="008D61FE"/>
    <w:rsid w:val="008D63A2"/>
    <w:rsid w:val="008D7811"/>
    <w:rsid w:val="008E05AA"/>
    <w:rsid w:val="008E07B7"/>
    <w:rsid w:val="008E0B92"/>
    <w:rsid w:val="008E0F73"/>
    <w:rsid w:val="008E13B2"/>
    <w:rsid w:val="008E18AB"/>
    <w:rsid w:val="008E193D"/>
    <w:rsid w:val="008E3BF1"/>
    <w:rsid w:val="008E3CAE"/>
    <w:rsid w:val="008E4B7E"/>
    <w:rsid w:val="008E5799"/>
    <w:rsid w:val="008E5AA7"/>
    <w:rsid w:val="008E5DFC"/>
    <w:rsid w:val="008E65F7"/>
    <w:rsid w:val="008E6A35"/>
    <w:rsid w:val="008E7D58"/>
    <w:rsid w:val="008F0CFF"/>
    <w:rsid w:val="008F1681"/>
    <w:rsid w:val="008F1702"/>
    <w:rsid w:val="008F3C2C"/>
    <w:rsid w:val="008F3EA4"/>
    <w:rsid w:val="008F3EDA"/>
    <w:rsid w:val="008F49B4"/>
    <w:rsid w:val="008F6AC5"/>
    <w:rsid w:val="008F7D37"/>
    <w:rsid w:val="00900099"/>
    <w:rsid w:val="0090047E"/>
    <w:rsid w:val="009007B8"/>
    <w:rsid w:val="00900D7E"/>
    <w:rsid w:val="0090160C"/>
    <w:rsid w:val="0090176E"/>
    <w:rsid w:val="00901B65"/>
    <w:rsid w:val="0090241D"/>
    <w:rsid w:val="00902B42"/>
    <w:rsid w:val="00904821"/>
    <w:rsid w:val="00905F45"/>
    <w:rsid w:val="00906481"/>
    <w:rsid w:val="00906671"/>
    <w:rsid w:val="00906A3E"/>
    <w:rsid w:val="0090718C"/>
    <w:rsid w:val="00907718"/>
    <w:rsid w:val="00910038"/>
    <w:rsid w:val="009100DD"/>
    <w:rsid w:val="009104ED"/>
    <w:rsid w:val="009106A3"/>
    <w:rsid w:val="009106BB"/>
    <w:rsid w:val="00911256"/>
    <w:rsid w:val="00911351"/>
    <w:rsid w:val="0091135B"/>
    <w:rsid w:val="00911F07"/>
    <w:rsid w:val="00911F54"/>
    <w:rsid w:val="00911F68"/>
    <w:rsid w:val="009123D6"/>
    <w:rsid w:val="009132B7"/>
    <w:rsid w:val="0091339D"/>
    <w:rsid w:val="00913529"/>
    <w:rsid w:val="00913FE9"/>
    <w:rsid w:val="00914A5D"/>
    <w:rsid w:val="009170A3"/>
    <w:rsid w:val="009172ED"/>
    <w:rsid w:val="0092019F"/>
    <w:rsid w:val="00920463"/>
    <w:rsid w:val="00920610"/>
    <w:rsid w:val="0092136C"/>
    <w:rsid w:val="00921531"/>
    <w:rsid w:val="00921C79"/>
    <w:rsid w:val="00922724"/>
    <w:rsid w:val="00922762"/>
    <w:rsid w:val="00922CC8"/>
    <w:rsid w:val="00923820"/>
    <w:rsid w:val="00923D28"/>
    <w:rsid w:val="00923D29"/>
    <w:rsid w:val="00924067"/>
    <w:rsid w:val="0092422F"/>
    <w:rsid w:val="009256BE"/>
    <w:rsid w:val="0092598D"/>
    <w:rsid w:val="00925E8F"/>
    <w:rsid w:val="009260C2"/>
    <w:rsid w:val="009269B0"/>
    <w:rsid w:val="009309AE"/>
    <w:rsid w:val="00930B3E"/>
    <w:rsid w:val="009317C8"/>
    <w:rsid w:val="00931CB0"/>
    <w:rsid w:val="00933F13"/>
    <w:rsid w:val="0093428D"/>
    <w:rsid w:val="00935323"/>
    <w:rsid w:val="00935F7D"/>
    <w:rsid w:val="00937252"/>
    <w:rsid w:val="00937357"/>
    <w:rsid w:val="0094039B"/>
    <w:rsid w:val="009404FB"/>
    <w:rsid w:val="00940620"/>
    <w:rsid w:val="0094072D"/>
    <w:rsid w:val="00940C30"/>
    <w:rsid w:val="00941633"/>
    <w:rsid w:val="00943B0A"/>
    <w:rsid w:val="00943CDF"/>
    <w:rsid w:val="009448B9"/>
    <w:rsid w:val="00944E81"/>
    <w:rsid w:val="009457C4"/>
    <w:rsid w:val="0094629E"/>
    <w:rsid w:val="00946436"/>
    <w:rsid w:val="00946B80"/>
    <w:rsid w:val="00946EA8"/>
    <w:rsid w:val="009470FB"/>
    <w:rsid w:val="00947741"/>
    <w:rsid w:val="00947B73"/>
    <w:rsid w:val="009501B6"/>
    <w:rsid w:val="009523A9"/>
    <w:rsid w:val="009525DC"/>
    <w:rsid w:val="009540B9"/>
    <w:rsid w:val="00955AD5"/>
    <w:rsid w:val="0095639B"/>
    <w:rsid w:val="00956944"/>
    <w:rsid w:val="00956DEE"/>
    <w:rsid w:val="0095709F"/>
    <w:rsid w:val="009570C8"/>
    <w:rsid w:val="009570F6"/>
    <w:rsid w:val="009572EF"/>
    <w:rsid w:val="00957A11"/>
    <w:rsid w:val="0096178F"/>
    <w:rsid w:val="00961A68"/>
    <w:rsid w:val="009623CF"/>
    <w:rsid w:val="00962600"/>
    <w:rsid w:val="0096291E"/>
    <w:rsid w:val="0096341E"/>
    <w:rsid w:val="009635B6"/>
    <w:rsid w:val="00963665"/>
    <w:rsid w:val="00964356"/>
    <w:rsid w:val="00964614"/>
    <w:rsid w:val="009650C5"/>
    <w:rsid w:val="009656D6"/>
    <w:rsid w:val="00967649"/>
    <w:rsid w:val="009678E3"/>
    <w:rsid w:val="00967DD0"/>
    <w:rsid w:val="009703BF"/>
    <w:rsid w:val="0097045F"/>
    <w:rsid w:val="009706C0"/>
    <w:rsid w:val="00970C35"/>
    <w:rsid w:val="00970FC1"/>
    <w:rsid w:val="00971029"/>
    <w:rsid w:val="0097168C"/>
    <w:rsid w:val="00972422"/>
    <w:rsid w:val="009737F7"/>
    <w:rsid w:val="00974878"/>
    <w:rsid w:val="00974C84"/>
    <w:rsid w:val="00975BB1"/>
    <w:rsid w:val="0097660C"/>
    <w:rsid w:val="00976703"/>
    <w:rsid w:val="0097682E"/>
    <w:rsid w:val="00976EEE"/>
    <w:rsid w:val="00980351"/>
    <w:rsid w:val="0098064D"/>
    <w:rsid w:val="00980729"/>
    <w:rsid w:val="00980E31"/>
    <w:rsid w:val="00980EB4"/>
    <w:rsid w:val="00981EFB"/>
    <w:rsid w:val="00981F87"/>
    <w:rsid w:val="009825B9"/>
    <w:rsid w:val="00982ED6"/>
    <w:rsid w:val="009838F8"/>
    <w:rsid w:val="00984764"/>
    <w:rsid w:val="00984E64"/>
    <w:rsid w:val="00984E79"/>
    <w:rsid w:val="009857C0"/>
    <w:rsid w:val="00986811"/>
    <w:rsid w:val="00986F14"/>
    <w:rsid w:val="00987A71"/>
    <w:rsid w:val="00987D5F"/>
    <w:rsid w:val="00991812"/>
    <w:rsid w:val="009919F3"/>
    <w:rsid w:val="00991A83"/>
    <w:rsid w:val="0099268E"/>
    <w:rsid w:val="009929B1"/>
    <w:rsid w:val="009934EF"/>
    <w:rsid w:val="00993F1E"/>
    <w:rsid w:val="0099472E"/>
    <w:rsid w:val="009948A3"/>
    <w:rsid w:val="00994A22"/>
    <w:rsid w:val="00995510"/>
    <w:rsid w:val="009958E3"/>
    <w:rsid w:val="00995B94"/>
    <w:rsid w:val="00995D0E"/>
    <w:rsid w:val="00996605"/>
    <w:rsid w:val="00996B52"/>
    <w:rsid w:val="00996E28"/>
    <w:rsid w:val="00996EA3"/>
    <w:rsid w:val="009976D5"/>
    <w:rsid w:val="009977AA"/>
    <w:rsid w:val="009979AF"/>
    <w:rsid w:val="009A016B"/>
    <w:rsid w:val="009A1111"/>
    <w:rsid w:val="009A1F85"/>
    <w:rsid w:val="009A25DD"/>
    <w:rsid w:val="009A26D4"/>
    <w:rsid w:val="009A281E"/>
    <w:rsid w:val="009A36EA"/>
    <w:rsid w:val="009A3B15"/>
    <w:rsid w:val="009A3C12"/>
    <w:rsid w:val="009A4331"/>
    <w:rsid w:val="009A4666"/>
    <w:rsid w:val="009A46CB"/>
    <w:rsid w:val="009A563A"/>
    <w:rsid w:val="009A6502"/>
    <w:rsid w:val="009A6AC6"/>
    <w:rsid w:val="009A6AED"/>
    <w:rsid w:val="009A6DBA"/>
    <w:rsid w:val="009A6DE1"/>
    <w:rsid w:val="009A764C"/>
    <w:rsid w:val="009A79D8"/>
    <w:rsid w:val="009A7ACE"/>
    <w:rsid w:val="009B0AED"/>
    <w:rsid w:val="009B1514"/>
    <w:rsid w:val="009B1A05"/>
    <w:rsid w:val="009B28DF"/>
    <w:rsid w:val="009B2C07"/>
    <w:rsid w:val="009B3B56"/>
    <w:rsid w:val="009B3C10"/>
    <w:rsid w:val="009B3DCE"/>
    <w:rsid w:val="009B4D46"/>
    <w:rsid w:val="009B54ED"/>
    <w:rsid w:val="009B5B5F"/>
    <w:rsid w:val="009B7BB3"/>
    <w:rsid w:val="009C0891"/>
    <w:rsid w:val="009C1604"/>
    <w:rsid w:val="009C2338"/>
    <w:rsid w:val="009C2A41"/>
    <w:rsid w:val="009C3F45"/>
    <w:rsid w:val="009C44C8"/>
    <w:rsid w:val="009C479F"/>
    <w:rsid w:val="009C5CCB"/>
    <w:rsid w:val="009C63E4"/>
    <w:rsid w:val="009C68E2"/>
    <w:rsid w:val="009C696A"/>
    <w:rsid w:val="009C6987"/>
    <w:rsid w:val="009C6C56"/>
    <w:rsid w:val="009C754A"/>
    <w:rsid w:val="009C76ED"/>
    <w:rsid w:val="009C7834"/>
    <w:rsid w:val="009C7B4B"/>
    <w:rsid w:val="009D010E"/>
    <w:rsid w:val="009D0903"/>
    <w:rsid w:val="009D0F78"/>
    <w:rsid w:val="009D108F"/>
    <w:rsid w:val="009D2A2F"/>
    <w:rsid w:val="009D2E97"/>
    <w:rsid w:val="009D3478"/>
    <w:rsid w:val="009D3B5D"/>
    <w:rsid w:val="009D3CC7"/>
    <w:rsid w:val="009D3FC4"/>
    <w:rsid w:val="009D42E9"/>
    <w:rsid w:val="009D4836"/>
    <w:rsid w:val="009D4DB4"/>
    <w:rsid w:val="009D5E0C"/>
    <w:rsid w:val="009D5E5D"/>
    <w:rsid w:val="009D60CD"/>
    <w:rsid w:val="009D68A0"/>
    <w:rsid w:val="009E0678"/>
    <w:rsid w:val="009E06A4"/>
    <w:rsid w:val="009E08E7"/>
    <w:rsid w:val="009E0EC3"/>
    <w:rsid w:val="009E120E"/>
    <w:rsid w:val="009E1715"/>
    <w:rsid w:val="009E1C64"/>
    <w:rsid w:val="009E2098"/>
    <w:rsid w:val="009E2CF1"/>
    <w:rsid w:val="009E3278"/>
    <w:rsid w:val="009E37BC"/>
    <w:rsid w:val="009E39DB"/>
    <w:rsid w:val="009E3D5A"/>
    <w:rsid w:val="009E40FC"/>
    <w:rsid w:val="009E4329"/>
    <w:rsid w:val="009E444E"/>
    <w:rsid w:val="009E4E67"/>
    <w:rsid w:val="009E502E"/>
    <w:rsid w:val="009E534D"/>
    <w:rsid w:val="009E5470"/>
    <w:rsid w:val="009E5870"/>
    <w:rsid w:val="009E5C58"/>
    <w:rsid w:val="009E66C0"/>
    <w:rsid w:val="009E6989"/>
    <w:rsid w:val="009E6A70"/>
    <w:rsid w:val="009E7B85"/>
    <w:rsid w:val="009F0244"/>
    <w:rsid w:val="009F02C4"/>
    <w:rsid w:val="009F08BB"/>
    <w:rsid w:val="009F1628"/>
    <w:rsid w:val="009F18B8"/>
    <w:rsid w:val="009F24C5"/>
    <w:rsid w:val="009F2E88"/>
    <w:rsid w:val="009F48F6"/>
    <w:rsid w:val="009F4E11"/>
    <w:rsid w:val="009F5570"/>
    <w:rsid w:val="009F5D99"/>
    <w:rsid w:val="009F7050"/>
    <w:rsid w:val="009F7268"/>
    <w:rsid w:val="009F7D16"/>
    <w:rsid w:val="009F7D2F"/>
    <w:rsid w:val="009F7D3B"/>
    <w:rsid w:val="00A00350"/>
    <w:rsid w:val="00A00E95"/>
    <w:rsid w:val="00A017B3"/>
    <w:rsid w:val="00A029B2"/>
    <w:rsid w:val="00A03A69"/>
    <w:rsid w:val="00A048A8"/>
    <w:rsid w:val="00A049B1"/>
    <w:rsid w:val="00A05141"/>
    <w:rsid w:val="00A0600A"/>
    <w:rsid w:val="00A06547"/>
    <w:rsid w:val="00A06FE6"/>
    <w:rsid w:val="00A0753C"/>
    <w:rsid w:val="00A1027D"/>
    <w:rsid w:val="00A1172B"/>
    <w:rsid w:val="00A12AAF"/>
    <w:rsid w:val="00A12CDA"/>
    <w:rsid w:val="00A12DFD"/>
    <w:rsid w:val="00A13887"/>
    <w:rsid w:val="00A13B27"/>
    <w:rsid w:val="00A13C44"/>
    <w:rsid w:val="00A13D05"/>
    <w:rsid w:val="00A14227"/>
    <w:rsid w:val="00A144FB"/>
    <w:rsid w:val="00A15788"/>
    <w:rsid w:val="00A16957"/>
    <w:rsid w:val="00A171CF"/>
    <w:rsid w:val="00A173AE"/>
    <w:rsid w:val="00A17984"/>
    <w:rsid w:val="00A2059E"/>
    <w:rsid w:val="00A22BD9"/>
    <w:rsid w:val="00A22E3E"/>
    <w:rsid w:val="00A2321F"/>
    <w:rsid w:val="00A2382D"/>
    <w:rsid w:val="00A23DB6"/>
    <w:rsid w:val="00A2417F"/>
    <w:rsid w:val="00A24F23"/>
    <w:rsid w:val="00A2512D"/>
    <w:rsid w:val="00A25A7E"/>
    <w:rsid w:val="00A26DE5"/>
    <w:rsid w:val="00A27269"/>
    <w:rsid w:val="00A30A8C"/>
    <w:rsid w:val="00A30AC2"/>
    <w:rsid w:val="00A30FE6"/>
    <w:rsid w:val="00A3102B"/>
    <w:rsid w:val="00A311FE"/>
    <w:rsid w:val="00A31E3D"/>
    <w:rsid w:val="00A31F3F"/>
    <w:rsid w:val="00A32FEF"/>
    <w:rsid w:val="00A34852"/>
    <w:rsid w:val="00A3577B"/>
    <w:rsid w:val="00A35AE6"/>
    <w:rsid w:val="00A36ECE"/>
    <w:rsid w:val="00A376C2"/>
    <w:rsid w:val="00A377AD"/>
    <w:rsid w:val="00A37CD6"/>
    <w:rsid w:val="00A37F89"/>
    <w:rsid w:val="00A40489"/>
    <w:rsid w:val="00A40AC8"/>
    <w:rsid w:val="00A40D76"/>
    <w:rsid w:val="00A41D15"/>
    <w:rsid w:val="00A420C8"/>
    <w:rsid w:val="00A42882"/>
    <w:rsid w:val="00A432B9"/>
    <w:rsid w:val="00A4427D"/>
    <w:rsid w:val="00A443C0"/>
    <w:rsid w:val="00A44675"/>
    <w:rsid w:val="00A44D01"/>
    <w:rsid w:val="00A45260"/>
    <w:rsid w:val="00A45C62"/>
    <w:rsid w:val="00A47629"/>
    <w:rsid w:val="00A47FD0"/>
    <w:rsid w:val="00A507E4"/>
    <w:rsid w:val="00A50AC5"/>
    <w:rsid w:val="00A50AE7"/>
    <w:rsid w:val="00A50BB5"/>
    <w:rsid w:val="00A51397"/>
    <w:rsid w:val="00A53C10"/>
    <w:rsid w:val="00A541BD"/>
    <w:rsid w:val="00A54CF6"/>
    <w:rsid w:val="00A54DAB"/>
    <w:rsid w:val="00A551C1"/>
    <w:rsid w:val="00A55BC6"/>
    <w:rsid w:val="00A55EBF"/>
    <w:rsid w:val="00A56177"/>
    <w:rsid w:val="00A56BC7"/>
    <w:rsid w:val="00A56F76"/>
    <w:rsid w:val="00A570E2"/>
    <w:rsid w:val="00A57C05"/>
    <w:rsid w:val="00A57D8D"/>
    <w:rsid w:val="00A606AF"/>
    <w:rsid w:val="00A60ABE"/>
    <w:rsid w:val="00A62EEB"/>
    <w:rsid w:val="00A635FF"/>
    <w:rsid w:val="00A640BE"/>
    <w:rsid w:val="00A646E2"/>
    <w:rsid w:val="00A64F7E"/>
    <w:rsid w:val="00A6587A"/>
    <w:rsid w:val="00A65D43"/>
    <w:rsid w:val="00A6602D"/>
    <w:rsid w:val="00A66472"/>
    <w:rsid w:val="00A678DC"/>
    <w:rsid w:val="00A701AB"/>
    <w:rsid w:val="00A7042D"/>
    <w:rsid w:val="00A712C4"/>
    <w:rsid w:val="00A719DA"/>
    <w:rsid w:val="00A71D65"/>
    <w:rsid w:val="00A724A0"/>
    <w:rsid w:val="00A725F3"/>
    <w:rsid w:val="00A72D0D"/>
    <w:rsid w:val="00A73F26"/>
    <w:rsid w:val="00A740E3"/>
    <w:rsid w:val="00A74253"/>
    <w:rsid w:val="00A744CF"/>
    <w:rsid w:val="00A75192"/>
    <w:rsid w:val="00A75B36"/>
    <w:rsid w:val="00A76237"/>
    <w:rsid w:val="00A76660"/>
    <w:rsid w:val="00A777D6"/>
    <w:rsid w:val="00A77D07"/>
    <w:rsid w:val="00A80390"/>
    <w:rsid w:val="00A8054E"/>
    <w:rsid w:val="00A81DFB"/>
    <w:rsid w:val="00A81E78"/>
    <w:rsid w:val="00A82310"/>
    <w:rsid w:val="00A83B5A"/>
    <w:rsid w:val="00A83F33"/>
    <w:rsid w:val="00A83F52"/>
    <w:rsid w:val="00A843A9"/>
    <w:rsid w:val="00A8467E"/>
    <w:rsid w:val="00A84B2F"/>
    <w:rsid w:val="00A84FDB"/>
    <w:rsid w:val="00A85830"/>
    <w:rsid w:val="00A866F7"/>
    <w:rsid w:val="00A86C54"/>
    <w:rsid w:val="00A915DF"/>
    <w:rsid w:val="00A930F5"/>
    <w:rsid w:val="00A940C3"/>
    <w:rsid w:val="00A950C4"/>
    <w:rsid w:val="00A952AD"/>
    <w:rsid w:val="00A953E1"/>
    <w:rsid w:val="00A96346"/>
    <w:rsid w:val="00A96796"/>
    <w:rsid w:val="00A9696D"/>
    <w:rsid w:val="00A976D0"/>
    <w:rsid w:val="00A97D93"/>
    <w:rsid w:val="00AA0D20"/>
    <w:rsid w:val="00AA1328"/>
    <w:rsid w:val="00AA1D3D"/>
    <w:rsid w:val="00AA2520"/>
    <w:rsid w:val="00AA3357"/>
    <w:rsid w:val="00AA5B73"/>
    <w:rsid w:val="00AA61B4"/>
    <w:rsid w:val="00AA6230"/>
    <w:rsid w:val="00AA6674"/>
    <w:rsid w:val="00AA7577"/>
    <w:rsid w:val="00AB043D"/>
    <w:rsid w:val="00AB0625"/>
    <w:rsid w:val="00AB0BED"/>
    <w:rsid w:val="00AB0FDF"/>
    <w:rsid w:val="00AB1AC1"/>
    <w:rsid w:val="00AB1D97"/>
    <w:rsid w:val="00AB24C8"/>
    <w:rsid w:val="00AB3A57"/>
    <w:rsid w:val="00AB437A"/>
    <w:rsid w:val="00AB4B58"/>
    <w:rsid w:val="00AB4BD8"/>
    <w:rsid w:val="00AB4DBF"/>
    <w:rsid w:val="00AB4F75"/>
    <w:rsid w:val="00AB622F"/>
    <w:rsid w:val="00AB659D"/>
    <w:rsid w:val="00AB68C8"/>
    <w:rsid w:val="00AB7012"/>
    <w:rsid w:val="00AB7783"/>
    <w:rsid w:val="00AB7B3B"/>
    <w:rsid w:val="00AC091A"/>
    <w:rsid w:val="00AC0E08"/>
    <w:rsid w:val="00AC101C"/>
    <w:rsid w:val="00AC1278"/>
    <w:rsid w:val="00AC15C9"/>
    <w:rsid w:val="00AC2379"/>
    <w:rsid w:val="00AC28BC"/>
    <w:rsid w:val="00AC3FB1"/>
    <w:rsid w:val="00AC420B"/>
    <w:rsid w:val="00AC44D7"/>
    <w:rsid w:val="00AC5188"/>
    <w:rsid w:val="00AC5960"/>
    <w:rsid w:val="00AC6207"/>
    <w:rsid w:val="00AC736C"/>
    <w:rsid w:val="00AC7ABA"/>
    <w:rsid w:val="00AD0207"/>
    <w:rsid w:val="00AD0FFC"/>
    <w:rsid w:val="00AD1025"/>
    <w:rsid w:val="00AD1129"/>
    <w:rsid w:val="00AD2C65"/>
    <w:rsid w:val="00AD48C0"/>
    <w:rsid w:val="00AD48D7"/>
    <w:rsid w:val="00AD4B87"/>
    <w:rsid w:val="00AD5BB8"/>
    <w:rsid w:val="00AD5D91"/>
    <w:rsid w:val="00AD6D29"/>
    <w:rsid w:val="00AD6F57"/>
    <w:rsid w:val="00AD71B5"/>
    <w:rsid w:val="00AD7443"/>
    <w:rsid w:val="00AD75DE"/>
    <w:rsid w:val="00AD7982"/>
    <w:rsid w:val="00AE0031"/>
    <w:rsid w:val="00AE02D6"/>
    <w:rsid w:val="00AE0306"/>
    <w:rsid w:val="00AE03D6"/>
    <w:rsid w:val="00AE10A7"/>
    <w:rsid w:val="00AE3BA4"/>
    <w:rsid w:val="00AE4342"/>
    <w:rsid w:val="00AE5912"/>
    <w:rsid w:val="00AE6344"/>
    <w:rsid w:val="00AE6478"/>
    <w:rsid w:val="00AE650D"/>
    <w:rsid w:val="00AE78BF"/>
    <w:rsid w:val="00AE7DBB"/>
    <w:rsid w:val="00AF01C6"/>
    <w:rsid w:val="00AF1FB1"/>
    <w:rsid w:val="00AF211D"/>
    <w:rsid w:val="00AF241F"/>
    <w:rsid w:val="00AF2C1B"/>
    <w:rsid w:val="00AF2DB5"/>
    <w:rsid w:val="00AF412A"/>
    <w:rsid w:val="00AF43AE"/>
    <w:rsid w:val="00AF4C69"/>
    <w:rsid w:val="00AF5530"/>
    <w:rsid w:val="00AF5587"/>
    <w:rsid w:val="00AF720A"/>
    <w:rsid w:val="00AF72E6"/>
    <w:rsid w:val="00AF7A78"/>
    <w:rsid w:val="00AF7F59"/>
    <w:rsid w:val="00B00038"/>
    <w:rsid w:val="00B000E2"/>
    <w:rsid w:val="00B009CF"/>
    <w:rsid w:val="00B00AD4"/>
    <w:rsid w:val="00B00B3F"/>
    <w:rsid w:val="00B00F7E"/>
    <w:rsid w:val="00B0184D"/>
    <w:rsid w:val="00B02183"/>
    <w:rsid w:val="00B02661"/>
    <w:rsid w:val="00B02DEB"/>
    <w:rsid w:val="00B039D9"/>
    <w:rsid w:val="00B03ACB"/>
    <w:rsid w:val="00B03BE0"/>
    <w:rsid w:val="00B04C13"/>
    <w:rsid w:val="00B04C7C"/>
    <w:rsid w:val="00B050ED"/>
    <w:rsid w:val="00B0519E"/>
    <w:rsid w:val="00B0568D"/>
    <w:rsid w:val="00B05C1C"/>
    <w:rsid w:val="00B06391"/>
    <w:rsid w:val="00B074FE"/>
    <w:rsid w:val="00B0765D"/>
    <w:rsid w:val="00B07781"/>
    <w:rsid w:val="00B07808"/>
    <w:rsid w:val="00B07CF3"/>
    <w:rsid w:val="00B07D08"/>
    <w:rsid w:val="00B07D1E"/>
    <w:rsid w:val="00B07EDC"/>
    <w:rsid w:val="00B1055A"/>
    <w:rsid w:val="00B11554"/>
    <w:rsid w:val="00B1238E"/>
    <w:rsid w:val="00B12A5E"/>
    <w:rsid w:val="00B131BB"/>
    <w:rsid w:val="00B13CBB"/>
    <w:rsid w:val="00B13E26"/>
    <w:rsid w:val="00B1448D"/>
    <w:rsid w:val="00B146B9"/>
    <w:rsid w:val="00B146D2"/>
    <w:rsid w:val="00B147F4"/>
    <w:rsid w:val="00B148FE"/>
    <w:rsid w:val="00B149CA"/>
    <w:rsid w:val="00B149F6"/>
    <w:rsid w:val="00B157A9"/>
    <w:rsid w:val="00B15E5D"/>
    <w:rsid w:val="00B161C7"/>
    <w:rsid w:val="00B1727E"/>
    <w:rsid w:val="00B176C6"/>
    <w:rsid w:val="00B20587"/>
    <w:rsid w:val="00B21714"/>
    <w:rsid w:val="00B218DA"/>
    <w:rsid w:val="00B23703"/>
    <w:rsid w:val="00B23771"/>
    <w:rsid w:val="00B237EA"/>
    <w:rsid w:val="00B23852"/>
    <w:rsid w:val="00B23DE1"/>
    <w:rsid w:val="00B23EA1"/>
    <w:rsid w:val="00B241D1"/>
    <w:rsid w:val="00B252AB"/>
    <w:rsid w:val="00B254A1"/>
    <w:rsid w:val="00B256B3"/>
    <w:rsid w:val="00B25AAB"/>
    <w:rsid w:val="00B25C8B"/>
    <w:rsid w:val="00B26DE5"/>
    <w:rsid w:val="00B30182"/>
    <w:rsid w:val="00B30411"/>
    <w:rsid w:val="00B31478"/>
    <w:rsid w:val="00B3155C"/>
    <w:rsid w:val="00B316FC"/>
    <w:rsid w:val="00B31A3A"/>
    <w:rsid w:val="00B32323"/>
    <w:rsid w:val="00B3244D"/>
    <w:rsid w:val="00B32AFF"/>
    <w:rsid w:val="00B332BD"/>
    <w:rsid w:val="00B33D64"/>
    <w:rsid w:val="00B33F7A"/>
    <w:rsid w:val="00B34A97"/>
    <w:rsid w:val="00B34AC0"/>
    <w:rsid w:val="00B34B37"/>
    <w:rsid w:val="00B3517A"/>
    <w:rsid w:val="00B3545C"/>
    <w:rsid w:val="00B35945"/>
    <w:rsid w:val="00B36464"/>
    <w:rsid w:val="00B364B4"/>
    <w:rsid w:val="00B400A1"/>
    <w:rsid w:val="00B40D05"/>
    <w:rsid w:val="00B40D8E"/>
    <w:rsid w:val="00B41970"/>
    <w:rsid w:val="00B41EEA"/>
    <w:rsid w:val="00B4262D"/>
    <w:rsid w:val="00B433D6"/>
    <w:rsid w:val="00B43A36"/>
    <w:rsid w:val="00B43D21"/>
    <w:rsid w:val="00B44D52"/>
    <w:rsid w:val="00B45CF3"/>
    <w:rsid w:val="00B477D9"/>
    <w:rsid w:val="00B477E7"/>
    <w:rsid w:val="00B50C04"/>
    <w:rsid w:val="00B5158C"/>
    <w:rsid w:val="00B51C50"/>
    <w:rsid w:val="00B51E92"/>
    <w:rsid w:val="00B520DE"/>
    <w:rsid w:val="00B522DC"/>
    <w:rsid w:val="00B5263E"/>
    <w:rsid w:val="00B53782"/>
    <w:rsid w:val="00B54F50"/>
    <w:rsid w:val="00B55B1D"/>
    <w:rsid w:val="00B56405"/>
    <w:rsid w:val="00B56437"/>
    <w:rsid w:val="00B566E3"/>
    <w:rsid w:val="00B56C1F"/>
    <w:rsid w:val="00B57A7B"/>
    <w:rsid w:val="00B57C5E"/>
    <w:rsid w:val="00B6004F"/>
    <w:rsid w:val="00B602E4"/>
    <w:rsid w:val="00B61C25"/>
    <w:rsid w:val="00B61C69"/>
    <w:rsid w:val="00B621F4"/>
    <w:rsid w:val="00B62600"/>
    <w:rsid w:val="00B62B55"/>
    <w:rsid w:val="00B62D28"/>
    <w:rsid w:val="00B63A2B"/>
    <w:rsid w:val="00B650B1"/>
    <w:rsid w:val="00B650DB"/>
    <w:rsid w:val="00B65430"/>
    <w:rsid w:val="00B65AB4"/>
    <w:rsid w:val="00B668BB"/>
    <w:rsid w:val="00B67995"/>
    <w:rsid w:val="00B70E40"/>
    <w:rsid w:val="00B71633"/>
    <w:rsid w:val="00B71790"/>
    <w:rsid w:val="00B721EA"/>
    <w:rsid w:val="00B72230"/>
    <w:rsid w:val="00B728A2"/>
    <w:rsid w:val="00B72F3C"/>
    <w:rsid w:val="00B73BFF"/>
    <w:rsid w:val="00B74C78"/>
    <w:rsid w:val="00B760D0"/>
    <w:rsid w:val="00B7767F"/>
    <w:rsid w:val="00B80A44"/>
    <w:rsid w:val="00B81F7E"/>
    <w:rsid w:val="00B823DB"/>
    <w:rsid w:val="00B82F5E"/>
    <w:rsid w:val="00B83651"/>
    <w:rsid w:val="00B845CC"/>
    <w:rsid w:val="00B85232"/>
    <w:rsid w:val="00B85430"/>
    <w:rsid w:val="00B854A8"/>
    <w:rsid w:val="00B85FF5"/>
    <w:rsid w:val="00B86646"/>
    <w:rsid w:val="00B9039B"/>
    <w:rsid w:val="00B90DF7"/>
    <w:rsid w:val="00B91E03"/>
    <w:rsid w:val="00B92199"/>
    <w:rsid w:val="00B92877"/>
    <w:rsid w:val="00B92C3E"/>
    <w:rsid w:val="00B934DF"/>
    <w:rsid w:val="00B93B95"/>
    <w:rsid w:val="00B93C01"/>
    <w:rsid w:val="00B940FB"/>
    <w:rsid w:val="00B9426B"/>
    <w:rsid w:val="00B94AE5"/>
    <w:rsid w:val="00B94E55"/>
    <w:rsid w:val="00B961BC"/>
    <w:rsid w:val="00B96503"/>
    <w:rsid w:val="00B96B23"/>
    <w:rsid w:val="00B974B7"/>
    <w:rsid w:val="00B976AD"/>
    <w:rsid w:val="00B97858"/>
    <w:rsid w:val="00B97900"/>
    <w:rsid w:val="00BA0145"/>
    <w:rsid w:val="00BA0D8C"/>
    <w:rsid w:val="00BA0E31"/>
    <w:rsid w:val="00BA1338"/>
    <w:rsid w:val="00BA1C84"/>
    <w:rsid w:val="00BA22C9"/>
    <w:rsid w:val="00BA2542"/>
    <w:rsid w:val="00BA302A"/>
    <w:rsid w:val="00BA30B0"/>
    <w:rsid w:val="00BA4B0C"/>
    <w:rsid w:val="00BA546E"/>
    <w:rsid w:val="00BA54A6"/>
    <w:rsid w:val="00BA5581"/>
    <w:rsid w:val="00BA5B43"/>
    <w:rsid w:val="00BA6140"/>
    <w:rsid w:val="00BA63FD"/>
    <w:rsid w:val="00BA67C8"/>
    <w:rsid w:val="00BA6CE6"/>
    <w:rsid w:val="00BB02EB"/>
    <w:rsid w:val="00BB09BD"/>
    <w:rsid w:val="00BB1E19"/>
    <w:rsid w:val="00BB1F3B"/>
    <w:rsid w:val="00BB3019"/>
    <w:rsid w:val="00BB3BC6"/>
    <w:rsid w:val="00BB44E0"/>
    <w:rsid w:val="00BB45AF"/>
    <w:rsid w:val="00BB4BCC"/>
    <w:rsid w:val="00BB5B47"/>
    <w:rsid w:val="00BB7325"/>
    <w:rsid w:val="00BC0507"/>
    <w:rsid w:val="00BC0A57"/>
    <w:rsid w:val="00BC0DAE"/>
    <w:rsid w:val="00BC2B4F"/>
    <w:rsid w:val="00BC3DF1"/>
    <w:rsid w:val="00BC47C4"/>
    <w:rsid w:val="00BC4F27"/>
    <w:rsid w:val="00BC5388"/>
    <w:rsid w:val="00BC53AE"/>
    <w:rsid w:val="00BC5828"/>
    <w:rsid w:val="00BC5E27"/>
    <w:rsid w:val="00BC6646"/>
    <w:rsid w:val="00BC69B5"/>
    <w:rsid w:val="00BC73F5"/>
    <w:rsid w:val="00BC78AC"/>
    <w:rsid w:val="00BC7935"/>
    <w:rsid w:val="00BC79BA"/>
    <w:rsid w:val="00BD01FC"/>
    <w:rsid w:val="00BD196B"/>
    <w:rsid w:val="00BD1FE4"/>
    <w:rsid w:val="00BD2AC7"/>
    <w:rsid w:val="00BD372F"/>
    <w:rsid w:val="00BD3CAA"/>
    <w:rsid w:val="00BD4820"/>
    <w:rsid w:val="00BD4B6E"/>
    <w:rsid w:val="00BD4DA5"/>
    <w:rsid w:val="00BD651B"/>
    <w:rsid w:val="00BD69CA"/>
    <w:rsid w:val="00BD6F07"/>
    <w:rsid w:val="00BD750E"/>
    <w:rsid w:val="00BD7FEA"/>
    <w:rsid w:val="00BE0725"/>
    <w:rsid w:val="00BE1371"/>
    <w:rsid w:val="00BE159D"/>
    <w:rsid w:val="00BE17B3"/>
    <w:rsid w:val="00BE1DD8"/>
    <w:rsid w:val="00BE2D87"/>
    <w:rsid w:val="00BE36B9"/>
    <w:rsid w:val="00BE4BA8"/>
    <w:rsid w:val="00BE5170"/>
    <w:rsid w:val="00BE52F6"/>
    <w:rsid w:val="00BE6071"/>
    <w:rsid w:val="00BE733D"/>
    <w:rsid w:val="00BF1194"/>
    <w:rsid w:val="00BF20DA"/>
    <w:rsid w:val="00BF231C"/>
    <w:rsid w:val="00BF24AF"/>
    <w:rsid w:val="00BF24D7"/>
    <w:rsid w:val="00BF2C14"/>
    <w:rsid w:val="00BF3096"/>
    <w:rsid w:val="00BF3774"/>
    <w:rsid w:val="00BF3E04"/>
    <w:rsid w:val="00BF443F"/>
    <w:rsid w:val="00BF4C11"/>
    <w:rsid w:val="00BF4DBA"/>
    <w:rsid w:val="00BF6A6D"/>
    <w:rsid w:val="00BF757D"/>
    <w:rsid w:val="00BF75A9"/>
    <w:rsid w:val="00BF75B7"/>
    <w:rsid w:val="00C000EA"/>
    <w:rsid w:val="00C00C43"/>
    <w:rsid w:val="00C013D7"/>
    <w:rsid w:val="00C01B02"/>
    <w:rsid w:val="00C01BE8"/>
    <w:rsid w:val="00C026E1"/>
    <w:rsid w:val="00C029A0"/>
    <w:rsid w:val="00C02A81"/>
    <w:rsid w:val="00C03C33"/>
    <w:rsid w:val="00C04F5B"/>
    <w:rsid w:val="00C0500A"/>
    <w:rsid w:val="00C05EFE"/>
    <w:rsid w:val="00C06299"/>
    <w:rsid w:val="00C06771"/>
    <w:rsid w:val="00C07719"/>
    <w:rsid w:val="00C1031E"/>
    <w:rsid w:val="00C109E6"/>
    <w:rsid w:val="00C111A9"/>
    <w:rsid w:val="00C117BC"/>
    <w:rsid w:val="00C12344"/>
    <w:rsid w:val="00C123E1"/>
    <w:rsid w:val="00C12E99"/>
    <w:rsid w:val="00C12F53"/>
    <w:rsid w:val="00C13206"/>
    <w:rsid w:val="00C13CAB"/>
    <w:rsid w:val="00C15408"/>
    <w:rsid w:val="00C154F7"/>
    <w:rsid w:val="00C15518"/>
    <w:rsid w:val="00C157A7"/>
    <w:rsid w:val="00C159EC"/>
    <w:rsid w:val="00C15F78"/>
    <w:rsid w:val="00C202D3"/>
    <w:rsid w:val="00C203AA"/>
    <w:rsid w:val="00C203CD"/>
    <w:rsid w:val="00C208A0"/>
    <w:rsid w:val="00C21D1E"/>
    <w:rsid w:val="00C2229D"/>
    <w:rsid w:val="00C228CA"/>
    <w:rsid w:val="00C2295B"/>
    <w:rsid w:val="00C2377F"/>
    <w:rsid w:val="00C23CC8"/>
    <w:rsid w:val="00C23E57"/>
    <w:rsid w:val="00C23F98"/>
    <w:rsid w:val="00C24EDA"/>
    <w:rsid w:val="00C255B7"/>
    <w:rsid w:val="00C25793"/>
    <w:rsid w:val="00C257A3"/>
    <w:rsid w:val="00C262E1"/>
    <w:rsid w:val="00C26ACD"/>
    <w:rsid w:val="00C26C12"/>
    <w:rsid w:val="00C26E16"/>
    <w:rsid w:val="00C26E33"/>
    <w:rsid w:val="00C274ED"/>
    <w:rsid w:val="00C2775B"/>
    <w:rsid w:val="00C3002B"/>
    <w:rsid w:val="00C3006A"/>
    <w:rsid w:val="00C30143"/>
    <w:rsid w:val="00C301A7"/>
    <w:rsid w:val="00C302E0"/>
    <w:rsid w:val="00C30359"/>
    <w:rsid w:val="00C30596"/>
    <w:rsid w:val="00C31EFB"/>
    <w:rsid w:val="00C31F25"/>
    <w:rsid w:val="00C32243"/>
    <w:rsid w:val="00C32584"/>
    <w:rsid w:val="00C33F2F"/>
    <w:rsid w:val="00C34B4A"/>
    <w:rsid w:val="00C34E6D"/>
    <w:rsid w:val="00C353E7"/>
    <w:rsid w:val="00C354AE"/>
    <w:rsid w:val="00C3590E"/>
    <w:rsid w:val="00C400A4"/>
    <w:rsid w:val="00C40700"/>
    <w:rsid w:val="00C407DC"/>
    <w:rsid w:val="00C40D07"/>
    <w:rsid w:val="00C4213F"/>
    <w:rsid w:val="00C42716"/>
    <w:rsid w:val="00C44118"/>
    <w:rsid w:val="00C44A6C"/>
    <w:rsid w:val="00C44B50"/>
    <w:rsid w:val="00C452D8"/>
    <w:rsid w:val="00C45617"/>
    <w:rsid w:val="00C458F7"/>
    <w:rsid w:val="00C463ED"/>
    <w:rsid w:val="00C5002C"/>
    <w:rsid w:val="00C50EDA"/>
    <w:rsid w:val="00C51439"/>
    <w:rsid w:val="00C51465"/>
    <w:rsid w:val="00C51763"/>
    <w:rsid w:val="00C51E31"/>
    <w:rsid w:val="00C521E3"/>
    <w:rsid w:val="00C522F0"/>
    <w:rsid w:val="00C5235E"/>
    <w:rsid w:val="00C52C59"/>
    <w:rsid w:val="00C52C93"/>
    <w:rsid w:val="00C52F21"/>
    <w:rsid w:val="00C5388B"/>
    <w:rsid w:val="00C54155"/>
    <w:rsid w:val="00C549F8"/>
    <w:rsid w:val="00C55977"/>
    <w:rsid w:val="00C55E13"/>
    <w:rsid w:val="00C56051"/>
    <w:rsid w:val="00C566ED"/>
    <w:rsid w:val="00C5713C"/>
    <w:rsid w:val="00C600A3"/>
    <w:rsid w:val="00C604F8"/>
    <w:rsid w:val="00C60C08"/>
    <w:rsid w:val="00C613E8"/>
    <w:rsid w:val="00C6250B"/>
    <w:rsid w:val="00C636E9"/>
    <w:rsid w:val="00C63892"/>
    <w:rsid w:val="00C63DAF"/>
    <w:rsid w:val="00C63F9D"/>
    <w:rsid w:val="00C644D5"/>
    <w:rsid w:val="00C6500A"/>
    <w:rsid w:val="00C65088"/>
    <w:rsid w:val="00C650B2"/>
    <w:rsid w:val="00C651C5"/>
    <w:rsid w:val="00C65B46"/>
    <w:rsid w:val="00C6637A"/>
    <w:rsid w:val="00C6715E"/>
    <w:rsid w:val="00C67F40"/>
    <w:rsid w:val="00C726E3"/>
    <w:rsid w:val="00C727AC"/>
    <w:rsid w:val="00C728D8"/>
    <w:rsid w:val="00C72979"/>
    <w:rsid w:val="00C72B6F"/>
    <w:rsid w:val="00C73D42"/>
    <w:rsid w:val="00C74874"/>
    <w:rsid w:val="00C748F2"/>
    <w:rsid w:val="00C74CC2"/>
    <w:rsid w:val="00C74E36"/>
    <w:rsid w:val="00C75B29"/>
    <w:rsid w:val="00C75E82"/>
    <w:rsid w:val="00C75FD1"/>
    <w:rsid w:val="00C7646D"/>
    <w:rsid w:val="00C76CCE"/>
    <w:rsid w:val="00C77353"/>
    <w:rsid w:val="00C800E2"/>
    <w:rsid w:val="00C80264"/>
    <w:rsid w:val="00C80CCB"/>
    <w:rsid w:val="00C816F2"/>
    <w:rsid w:val="00C823E7"/>
    <w:rsid w:val="00C82552"/>
    <w:rsid w:val="00C83288"/>
    <w:rsid w:val="00C834F1"/>
    <w:rsid w:val="00C83D31"/>
    <w:rsid w:val="00C846A8"/>
    <w:rsid w:val="00C850CC"/>
    <w:rsid w:val="00C858DD"/>
    <w:rsid w:val="00C85E77"/>
    <w:rsid w:val="00C860AE"/>
    <w:rsid w:val="00C86995"/>
    <w:rsid w:val="00C86F13"/>
    <w:rsid w:val="00C87515"/>
    <w:rsid w:val="00C875F0"/>
    <w:rsid w:val="00C87F46"/>
    <w:rsid w:val="00C90A0D"/>
    <w:rsid w:val="00C916AC"/>
    <w:rsid w:val="00C91B9F"/>
    <w:rsid w:val="00C91C4D"/>
    <w:rsid w:val="00C925B0"/>
    <w:rsid w:val="00C9293E"/>
    <w:rsid w:val="00C93044"/>
    <w:rsid w:val="00C930BF"/>
    <w:rsid w:val="00C936A3"/>
    <w:rsid w:val="00C948E1"/>
    <w:rsid w:val="00C94D86"/>
    <w:rsid w:val="00C94FDD"/>
    <w:rsid w:val="00C96B14"/>
    <w:rsid w:val="00C96D65"/>
    <w:rsid w:val="00C978E5"/>
    <w:rsid w:val="00C979D0"/>
    <w:rsid w:val="00C97BF3"/>
    <w:rsid w:val="00C97F9B"/>
    <w:rsid w:val="00CA07B9"/>
    <w:rsid w:val="00CA125E"/>
    <w:rsid w:val="00CA1689"/>
    <w:rsid w:val="00CA1928"/>
    <w:rsid w:val="00CA1E38"/>
    <w:rsid w:val="00CA2CF8"/>
    <w:rsid w:val="00CA3339"/>
    <w:rsid w:val="00CA3F12"/>
    <w:rsid w:val="00CA41FD"/>
    <w:rsid w:val="00CA46D7"/>
    <w:rsid w:val="00CA4FCE"/>
    <w:rsid w:val="00CA583D"/>
    <w:rsid w:val="00CA6046"/>
    <w:rsid w:val="00CA7051"/>
    <w:rsid w:val="00CA73A8"/>
    <w:rsid w:val="00CA75C7"/>
    <w:rsid w:val="00CA7665"/>
    <w:rsid w:val="00CA76F4"/>
    <w:rsid w:val="00CB03F4"/>
    <w:rsid w:val="00CB057F"/>
    <w:rsid w:val="00CB0603"/>
    <w:rsid w:val="00CB151E"/>
    <w:rsid w:val="00CB1AD7"/>
    <w:rsid w:val="00CB28E9"/>
    <w:rsid w:val="00CB2B9E"/>
    <w:rsid w:val="00CB2D59"/>
    <w:rsid w:val="00CB3E29"/>
    <w:rsid w:val="00CB403A"/>
    <w:rsid w:val="00CB443D"/>
    <w:rsid w:val="00CB44F6"/>
    <w:rsid w:val="00CB4918"/>
    <w:rsid w:val="00CB60EF"/>
    <w:rsid w:val="00CB7F74"/>
    <w:rsid w:val="00CC0428"/>
    <w:rsid w:val="00CC0A24"/>
    <w:rsid w:val="00CC0ECE"/>
    <w:rsid w:val="00CC1988"/>
    <w:rsid w:val="00CC19D3"/>
    <w:rsid w:val="00CC2154"/>
    <w:rsid w:val="00CC22B5"/>
    <w:rsid w:val="00CC6233"/>
    <w:rsid w:val="00CC6881"/>
    <w:rsid w:val="00CC75DD"/>
    <w:rsid w:val="00CD0719"/>
    <w:rsid w:val="00CD0840"/>
    <w:rsid w:val="00CD2AC2"/>
    <w:rsid w:val="00CD2BAA"/>
    <w:rsid w:val="00CD307F"/>
    <w:rsid w:val="00CD3297"/>
    <w:rsid w:val="00CD3F19"/>
    <w:rsid w:val="00CD4242"/>
    <w:rsid w:val="00CD51E1"/>
    <w:rsid w:val="00CD5DB7"/>
    <w:rsid w:val="00CD6BE8"/>
    <w:rsid w:val="00CD6D2A"/>
    <w:rsid w:val="00CD7137"/>
    <w:rsid w:val="00CD7760"/>
    <w:rsid w:val="00CE06B9"/>
    <w:rsid w:val="00CE0911"/>
    <w:rsid w:val="00CE0AB1"/>
    <w:rsid w:val="00CE0FA5"/>
    <w:rsid w:val="00CE16BF"/>
    <w:rsid w:val="00CE1A98"/>
    <w:rsid w:val="00CE1CE0"/>
    <w:rsid w:val="00CE3638"/>
    <w:rsid w:val="00CE4115"/>
    <w:rsid w:val="00CE4277"/>
    <w:rsid w:val="00CE4F93"/>
    <w:rsid w:val="00CE5BBF"/>
    <w:rsid w:val="00CE6217"/>
    <w:rsid w:val="00CE6382"/>
    <w:rsid w:val="00CE70CE"/>
    <w:rsid w:val="00CE7DDD"/>
    <w:rsid w:val="00CF0289"/>
    <w:rsid w:val="00CF13B2"/>
    <w:rsid w:val="00CF1546"/>
    <w:rsid w:val="00CF27C4"/>
    <w:rsid w:val="00CF41AA"/>
    <w:rsid w:val="00CF5A5D"/>
    <w:rsid w:val="00CF61BF"/>
    <w:rsid w:val="00CF6814"/>
    <w:rsid w:val="00CF75CE"/>
    <w:rsid w:val="00CF75ED"/>
    <w:rsid w:val="00CF7DC5"/>
    <w:rsid w:val="00D0036C"/>
    <w:rsid w:val="00D013B2"/>
    <w:rsid w:val="00D01B19"/>
    <w:rsid w:val="00D01C06"/>
    <w:rsid w:val="00D02BE1"/>
    <w:rsid w:val="00D03353"/>
    <w:rsid w:val="00D03481"/>
    <w:rsid w:val="00D03E07"/>
    <w:rsid w:val="00D03E48"/>
    <w:rsid w:val="00D042C4"/>
    <w:rsid w:val="00D0475B"/>
    <w:rsid w:val="00D0546C"/>
    <w:rsid w:val="00D05D13"/>
    <w:rsid w:val="00D05FBD"/>
    <w:rsid w:val="00D06275"/>
    <w:rsid w:val="00D06DED"/>
    <w:rsid w:val="00D07601"/>
    <w:rsid w:val="00D07F5F"/>
    <w:rsid w:val="00D11FA4"/>
    <w:rsid w:val="00D12B11"/>
    <w:rsid w:val="00D138E0"/>
    <w:rsid w:val="00D145F2"/>
    <w:rsid w:val="00D14C8F"/>
    <w:rsid w:val="00D15BF4"/>
    <w:rsid w:val="00D16271"/>
    <w:rsid w:val="00D1670A"/>
    <w:rsid w:val="00D16781"/>
    <w:rsid w:val="00D20909"/>
    <w:rsid w:val="00D20E0C"/>
    <w:rsid w:val="00D20EAA"/>
    <w:rsid w:val="00D20F45"/>
    <w:rsid w:val="00D214E2"/>
    <w:rsid w:val="00D21E12"/>
    <w:rsid w:val="00D2310D"/>
    <w:rsid w:val="00D238D3"/>
    <w:rsid w:val="00D24019"/>
    <w:rsid w:val="00D24F62"/>
    <w:rsid w:val="00D2545A"/>
    <w:rsid w:val="00D25D77"/>
    <w:rsid w:val="00D26BFC"/>
    <w:rsid w:val="00D26D7D"/>
    <w:rsid w:val="00D271A4"/>
    <w:rsid w:val="00D27F73"/>
    <w:rsid w:val="00D312E9"/>
    <w:rsid w:val="00D3241C"/>
    <w:rsid w:val="00D32595"/>
    <w:rsid w:val="00D32AE3"/>
    <w:rsid w:val="00D32BCA"/>
    <w:rsid w:val="00D32D23"/>
    <w:rsid w:val="00D32D92"/>
    <w:rsid w:val="00D3358A"/>
    <w:rsid w:val="00D33931"/>
    <w:rsid w:val="00D341DC"/>
    <w:rsid w:val="00D34470"/>
    <w:rsid w:val="00D357EA"/>
    <w:rsid w:val="00D35B8C"/>
    <w:rsid w:val="00D362A6"/>
    <w:rsid w:val="00D4055A"/>
    <w:rsid w:val="00D40AB6"/>
    <w:rsid w:val="00D423FA"/>
    <w:rsid w:val="00D425D4"/>
    <w:rsid w:val="00D428BC"/>
    <w:rsid w:val="00D43A1A"/>
    <w:rsid w:val="00D43E76"/>
    <w:rsid w:val="00D440B6"/>
    <w:rsid w:val="00D444C8"/>
    <w:rsid w:val="00D44A4C"/>
    <w:rsid w:val="00D44FB0"/>
    <w:rsid w:val="00D46AFF"/>
    <w:rsid w:val="00D46CA0"/>
    <w:rsid w:val="00D46DEE"/>
    <w:rsid w:val="00D47FCC"/>
    <w:rsid w:val="00D50EFB"/>
    <w:rsid w:val="00D51346"/>
    <w:rsid w:val="00D51A05"/>
    <w:rsid w:val="00D51B43"/>
    <w:rsid w:val="00D527C9"/>
    <w:rsid w:val="00D529C8"/>
    <w:rsid w:val="00D52D83"/>
    <w:rsid w:val="00D53157"/>
    <w:rsid w:val="00D5383F"/>
    <w:rsid w:val="00D53ADF"/>
    <w:rsid w:val="00D53B2A"/>
    <w:rsid w:val="00D53B4F"/>
    <w:rsid w:val="00D54A86"/>
    <w:rsid w:val="00D55703"/>
    <w:rsid w:val="00D55A62"/>
    <w:rsid w:val="00D55CB3"/>
    <w:rsid w:val="00D55D2E"/>
    <w:rsid w:val="00D56446"/>
    <w:rsid w:val="00D566DE"/>
    <w:rsid w:val="00D56E8D"/>
    <w:rsid w:val="00D57297"/>
    <w:rsid w:val="00D572A3"/>
    <w:rsid w:val="00D575C2"/>
    <w:rsid w:val="00D576EE"/>
    <w:rsid w:val="00D57813"/>
    <w:rsid w:val="00D57D01"/>
    <w:rsid w:val="00D6070C"/>
    <w:rsid w:val="00D60A15"/>
    <w:rsid w:val="00D61B8E"/>
    <w:rsid w:val="00D61D90"/>
    <w:rsid w:val="00D62FEC"/>
    <w:rsid w:val="00D634D0"/>
    <w:rsid w:val="00D648DD"/>
    <w:rsid w:val="00D65470"/>
    <w:rsid w:val="00D654E8"/>
    <w:rsid w:val="00D65922"/>
    <w:rsid w:val="00D659D6"/>
    <w:rsid w:val="00D65FC9"/>
    <w:rsid w:val="00D663FA"/>
    <w:rsid w:val="00D66CCD"/>
    <w:rsid w:val="00D67ACE"/>
    <w:rsid w:val="00D705E3"/>
    <w:rsid w:val="00D7087F"/>
    <w:rsid w:val="00D70AD4"/>
    <w:rsid w:val="00D71749"/>
    <w:rsid w:val="00D71F5F"/>
    <w:rsid w:val="00D72CE8"/>
    <w:rsid w:val="00D731BE"/>
    <w:rsid w:val="00D756AD"/>
    <w:rsid w:val="00D75847"/>
    <w:rsid w:val="00D75BDE"/>
    <w:rsid w:val="00D776E1"/>
    <w:rsid w:val="00D778E4"/>
    <w:rsid w:val="00D77C12"/>
    <w:rsid w:val="00D77DDA"/>
    <w:rsid w:val="00D800A1"/>
    <w:rsid w:val="00D8080D"/>
    <w:rsid w:val="00D811F5"/>
    <w:rsid w:val="00D818BF"/>
    <w:rsid w:val="00D81997"/>
    <w:rsid w:val="00D833C3"/>
    <w:rsid w:val="00D84483"/>
    <w:rsid w:val="00D84A44"/>
    <w:rsid w:val="00D8568A"/>
    <w:rsid w:val="00D8599D"/>
    <w:rsid w:val="00D8649E"/>
    <w:rsid w:val="00D86D30"/>
    <w:rsid w:val="00D86DC9"/>
    <w:rsid w:val="00D873DA"/>
    <w:rsid w:val="00D90A51"/>
    <w:rsid w:val="00D90C7F"/>
    <w:rsid w:val="00D91868"/>
    <w:rsid w:val="00D92551"/>
    <w:rsid w:val="00D927DD"/>
    <w:rsid w:val="00D92BA2"/>
    <w:rsid w:val="00D93087"/>
    <w:rsid w:val="00D93FE9"/>
    <w:rsid w:val="00D9451F"/>
    <w:rsid w:val="00D96E5E"/>
    <w:rsid w:val="00D97DB1"/>
    <w:rsid w:val="00D97F1B"/>
    <w:rsid w:val="00DA0825"/>
    <w:rsid w:val="00DA2339"/>
    <w:rsid w:val="00DA29BA"/>
    <w:rsid w:val="00DA2CBF"/>
    <w:rsid w:val="00DA2CC5"/>
    <w:rsid w:val="00DA37FD"/>
    <w:rsid w:val="00DA490C"/>
    <w:rsid w:val="00DA5618"/>
    <w:rsid w:val="00DA5A52"/>
    <w:rsid w:val="00DA6455"/>
    <w:rsid w:val="00DB117C"/>
    <w:rsid w:val="00DB1FB2"/>
    <w:rsid w:val="00DB22B8"/>
    <w:rsid w:val="00DB26CE"/>
    <w:rsid w:val="00DB2B48"/>
    <w:rsid w:val="00DB2FA3"/>
    <w:rsid w:val="00DB498A"/>
    <w:rsid w:val="00DB4E89"/>
    <w:rsid w:val="00DB5D13"/>
    <w:rsid w:val="00DB5ED8"/>
    <w:rsid w:val="00DB6189"/>
    <w:rsid w:val="00DB6ADA"/>
    <w:rsid w:val="00DB6C2C"/>
    <w:rsid w:val="00DB7E24"/>
    <w:rsid w:val="00DC1C86"/>
    <w:rsid w:val="00DC2536"/>
    <w:rsid w:val="00DC2AAF"/>
    <w:rsid w:val="00DC320F"/>
    <w:rsid w:val="00DC3A7F"/>
    <w:rsid w:val="00DC3FC2"/>
    <w:rsid w:val="00DC3FEA"/>
    <w:rsid w:val="00DC462F"/>
    <w:rsid w:val="00DC5CF8"/>
    <w:rsid w:val="00DC628D"/>
    <w:rsid w:val="00DC6514"/>
    <w:rsid w:val="00DC6EF4"/>
    <w:rsid w:val="00DC7C0F"/>
    <w:rsid w:val="00DC7E20"/>
    <w:rsid w:val="00DD0159"/>
    <w:rsid w:val="00DD1D7E"/>
    <w:rsid w:val="00DD2642"/>
    <w:rsid w:val="00DD379C"/>
    <w:rsid w:val="00DD3CB7"/>
    <w:rsid w:val="00DD46A0"/>
    <w:rsid w:val="00DD4B61"/>
    <w:rsid w:val="00DD4D03"/>
    <w:rsid w:val="00DD5120"/>
    <w:rsid w:val="00DD52DA"/>
    <w:rsid w:val="00DD5468"/>
    <w:rsid w:val="00DD6055"/>
    <w:rsid w:val="00DD61D1"/>
    <w:rsid w:val="00DD76F3"/>
    <w:rsid w:val="00DD77BC"/>
    <w:rsid w:val="00DD7C8D"/>
    <w:rsid w:val="00DE03A9"/>
    <w:rsid w:val="00DE17D4"/>
    <w:rsid w:val="00DE3157"/>
    <w:rsid w:val="00DE32E2"/>
    <w:rsid w:val="00DE4A70"/>
    <w:rsid w:val="00DE57B3"/>
    <w:rsid w:val="00DE5AB5"/>
    <w:rsid w:val="00DE5C63"/>
    <w:rsid w:val="00DE657C"/>
    <w:rsid w:val="00DE6698"/>
    <w:rsid w:val="00DF056E"/>
    <w:rsid w:val="00DF11EB"/>
    <w:rsid w:val="00DF1B4B"/>
    <w:rsid w:val="00DF1F2B"/>
    <w:rsid w:val="00DF200A"/>
    <w:rsid w:val="00DF2099"/>
    <w:rsid w:val="00DF398A"/>
    <w:rsid w:val="00DF45B0"/>
    <w:rsid w:val="00DF679D"/>
    <w:rsid w:val="00DF6D01"/>
    <w:rsid w:val="00DF71C3"/>
    <w:rsid w:val="00E0019D"/>
    <w:rsid w:val="00E00DA8"/>
    <w:rsid w:val="00E0164E"/>
    <w:rsid w:val="00E01AED"/>
    <w:rsid w:val="00E01B10"/>
    <w:rsid w:val="00E0221C"/>
    <w:rsid w:val="00E02FBB"/>
    <w:rsid w:val="00E05414"/>
    <w:rsid w:val="00E055FF"/>
    <w:rsid w:val="00E06185"/>
    <w:rsid w:val="00E07326"/>
    <w:rsid w:val="00E0753E"/>
    <w:rsid w:val="00E078F1"/>
    <w:rsid w:val="00E101B8"/>
    <w:rsid w:val="00E11BB6"/>
    <w:rsid w:val="00E12F85"/>
    <w:rsid w:val="00E131EC"/>
    <w:rsid w:val="00E1458C"/>
    <w:rsid w:val="00E145FD"/>
    <w:rsid w:val="00E14644"/>
    <w:rsid w:val="00E15802"/>
    <w:rsid w:val="00E16C99"/>
    <w:rsid w:val="00E171AE"/>
    <w:rsid w:val="00E1723B"/>
    <w:rsid w:val="00E17BE2"/>
    <w:rsid w:val="00E206B2"/>
    <w:rsid w:val="00E20C9C"/>
    <w:rsid w:val="00E213B0"/>
    <w:rsid w:val="00E2149D"/>
    <w:rsid w:val="00E217C9"/>
    <w:rsid w:val="00E21B30"/>
    <w:rsid w:val="00E2320B"/>
    <w:rsid w:val="00E2382B"/>
    <w:rsid w:val="00E23D92"/>
    <w:rsid w:val="00E23F23"/>
    <w:rsid w:val="00E2645E"/>
    <w:rsid w:val="00E26938"/>
    <w:rsid w:val="00E26B55"/>
    <w:rsid w:val="00E2734F"/>
    <w:rsid w:val="00E27471"/>
    <w:rsid w:val="00E318D0"/>
    <w:rsid w:val="00E3281A"/>
    <w:rsid w:val="00E32E21"/>
    <w:rsid w:val="00E33639"/>
    <w:rsid w:val="00E341CA"/>
    <w:rsid w:val="00E354DC"/>
    <w:rsid w:val="00E35C3D"/>
    <w:rsid w:val="00E365DA"/>
    <w:rsid w:val="00E36A16"/>
    <w:rsid w:val="00E36F17"/>
    <w:rsid w:val="00E37050"/>
    <w:rsid w:val="00E37FB1"/>
    <w:rsid w:val="00E413FB"/>
    <w:rsid w:val="00E41EF4"/>
    <w:rsid w:val="00E41FAA"/>
    <w:rsid w:val="00E42776"/>
    <w:rsid w:val="00E42D97"/>
    <w:rsid w:val="00E43BA1"/>
    <w:rsid w:val="00E43F3F"/>
    <w:rsid w:val="00E44549"/>
    <w:rsid w:val="00E452C4"/>
    <w:rsid w:val="00E45790"/>
    <w:rsid w:val="00E47A10"/>
    <w:rsid w:val="00E47AB3"/>
    <w:rsid w:val="00E50CA5"/>
    <w:rsid w:val="00E50FF0"/>
    <w:rsid w:val="00E51669"/>
    <w:rsid w:val="00E51C60"/>
    <w:rsid w:val="00E52489"/>
    <w:rsid w:val="00E52650"/>
    <w:rsid w:val="00E526FD"/>
    <w:rsid w:val="00E5282B"/>
    <w:rsid w:val="00E52E48"/>
    <w:rsid w:val="00E531C6"/>
    <w:rsid w:val="00E53433"/>
    <w:rsid w:val="00E53E26"/>
    <w:rsid w:val="00E53EC9"/>
    <w:rsid w:val="00E54500"/>
    <w:rsid w:val="00E555C2"/>
    <w:rsid w:val="00E5643A"/>
    <w:rsid w:val="00E56AD5"/>
    <w:rsid w:val="00E56C63"/>
    <w:rsid w:val="00E56F40"/>
    <w:rsid w:val="00E57926"/>
    <w:rsid w:val="00E602B1"/>
    <w:rsid w:val="00E6064B"/>
    <w:rsid w:val="00E60A91"/>
    <w:rsid w:val="00E6127B"/>
    <w:rsid w:val="00E6151F"/>
    <w:rsid w:val="00E61834"/>
    <w:rsid w:val="00E61CF2"/>
    <w:rsid w:val="00E626FF"/>
    <w:rsid w:val="00E62E07"/>
    <w:rsid w:val="00E637EC"/>
    <w:rsid w:val="00E63C7C"/>
    <w:rsid w:val="00E6425F"/>
    <w:rsid w:val="00E6517D"/>
    <w:rsid w:val="00E666BE"/>
    <w:rsid w:val="00E67910"/>
    <w:rsid w:val="00E7008C"/>
    <w:rsid w:val="00E71FC4"/>
    <w:rsid w:val="00E72528"/>
    <w:rsid w:val="00E72852"/>
    <w:rsid w:val="00E72F26"/>
    <w:rsid w:val="00E73289"/>
    <w:rsid w:val="00E736FF"/>
    <w:rsid w:val="00E74236"/>
    <w:rsid w:val="00E74568"/>
    <w:rsid w:val="00E75BF6"/>
    <w:rsid w:val="00E76349"/>
    <w:rsid w:val="00E77664"/>
    <w:rsid w:val="00E80C7F"/>
    <w:rsid w:val="00E826D3"/>
    <w:rsid w:val="00E82B92"/>
    <w:rsid w:val="00E82C84"/>
    <w:rsid w:val="00E82DE3"/>
    <w:rsid w:val="00E83E8D"/>
    <w:rsid w:val="00E83FA0"/>
    <w:rsid w:val="00E84149"/>
    <w:rsid w:val="00E8456D"/>
    <w:rsid w:val="00E855AF"/>
    <w:rsid w:val="00E85CDE"/>
    <w:rsid w:val="00E8775D"/>
    <w:rsid w:val="00E878DC"/>
    <w:rsid w:val="00E90715"/>
    <w:rsid w:val="00E90797"/>
    <w:rsid w:val="00E90E0B"/>
    <w:rsid w:val="00E912F6"/>
    <w:rsid w:val="00E919C2"/>
    <w:rsid w:val="00E91A20"/>
    <w:rsid w:val="00E91AB3"/>
    <w:rsid w:val="00E93343"/>
    <w:rsid w:val="00E93C59"/>
    <w:rsid w:val="00E93E17"/>
    <w:rsid w:val="00E93E27"/>
    <w:rsid w:val="00E94498"/>
    <w:rsid w:val="00E94CE9"/>
    <w:rsid w:val="00E95AEA"/>
    <w:rsid w:val="00E96D9D"/>
    <w:rsid w:val="00E9768E"/>
    <w:rsid w:val="00E97E18"/>
    <w:rsid w:val="00EA00C6"/>
    <w:rsid w:val="00EA0284"/>
    <w:rsid w:val="00EA069C"/>
    <w:rsid w:val="00EA11E2"/>
    <w:rsid w:val="00EA15F0"/>
    <w:rsid w:val="00EA1A76"/>
    <w:rsid w:val="00EA2F33"/>
    <w:rsid w:val="00EA3536"/>
    <w:rsid w:val="00EA3710"/>
    <w:rsid w:val="00EA40FC"/>
    <w:rsid w:val="00EA5401"/>
    <w:rsid w:val="00EA606D"/>
    <w:rsid w:val="00EA61B9"/>
    <w:rsid w:val="00EA65B6"/>
    <w:rsid w:val="00EA6BED"/>
    <w:rsid w:val="00EB06AA"/>
    <w:rsid w:val="00EB1330"/>
    <w:rsid w:val="00EB14CB"/>
    <w:rsid w:val="00EB1C93"/>
    <w:rsid w:val="00EB220E"/>
    <w:rsid w:val="00EB2F85"/>
    <w:rsid w:val="00EB30C1"/>
    <w:rsid w:val="00EB30D5"/>
    <w:rsid w:val="00EB3B4D"/>
    <w:rsid w:val="00EB3D18"/>
    <w:rsid w:val="00EB4153"/>
    <w:rsid w:val="00EB46DF"/>
    <w:rsid w:val="00EB4E05"/>
    <w:rsid w:val="00EB5477"/>
    <w:rsid w:val="00EB5BE2"/>
    <w:rsid w:val="00EB5C95"/>
    <w:rsid w:val="00EB5D7C"/>
    <w:rsid w:val="00EB65CF"/>
    <w:rsid w:val="00EB72D5"/>
    <w:rsid w:val="00EC0213"/>
    <w:rsid w:val="00EC051F"/>
    <w:rsid w:val="00EC0ED8"/>
    <w:rsid w:val="00EC148E"/>
    <w:rsid w:val="00EC1A4E"/>
    <w:rsid w:val="00EC1B56"/>
    <w:rsid w:val="00EC31AD"/>
    <w:rsid w:val="00EC3B67"/>
    <w:rsid w:val="00EC3E47"/>
    <w:rsid w:val="00EC56AB"/>
    <w:rsid w:val="00EC6039"/>
    <w:rsid w:val="00EC6996"/>
    <w:rsid w:val="00EC6B54"/>
    <w:rsid w:val="00EC742D"/>
    <w:rsid w:val="00EC7503"/>
    <w:rsid w:val="00EC789D"/>
    <w:rsid w:val="00ED0A32"/>
    <w:rsid w:val="00ED0AFA"/>
    <w:rsid w:val="00ED0C19"/>
    <w:rsid w:val="00ED14CE"/>
    <w:rsid w:val="00ED16D2"/>
    <w:rsid w:val="00ED21E7"/>
    <w:rsid w:val="00ED401C"/>
    <w:rsid w:val="00ED463F"/>
    <w:rsid w:val="00ED4771"/>
    <w:rsid w:val="00ED4D78"/>
    <w:rsid w:val="00ED6601"/>
    <w:rsid w:val="00ED6863"/>
    <w:rsid w:val="00EE07DE"/>
    <w:rsid w:val="00EE0985"/>
    <w:rsid w:val="00EE13EB"/>
    <w:rsid w:val="00EE18B7"/>
    <w:rsid w:val="00EE1AC3"/>
    <w:rsid w:val="00EE22C2"/>
    <w:rsid w:val="00EE2377"/>
    <w:rsid w:val="00EE3DAE"/>
    <w:rsid w:val="00EE538D"/>
    <w:rsid w:val="00EE59ED"/>
    <w:rsid w:val="00EE6177"/>
    <w:rsid w:val="00EE6666"/>
    <w:rsid w:val="00EE66CD"/>
    <w:rsid w:val="00EE6A00"/>
    <w:rsid w:val="00EE6C33"/>
    <w:rsid w:val="00EE6DC2"/>
    <w:rsid w:val="00EE7D35"/>
    <w:rsid w:val="00EF1CBD"/>
    <w:rsid w:val="00EF1D13"/>
    <w:rsid w:val="00EF28E6"/>
    <w:rsid w:val="00EF3FC7"/>
    <w:rsid w:val="00EF4649"/>
    <w:rsid w:val="00EF636D"/>
    <w:rsid w:val="00EF639B"/>
    <w:rsid w:val="00EF6599"/>
    <w:rsid w:val="00EF68DF"/>
    <w:rsid w:val="00EF6C7C"/>
    <w:rsid w:val="00EF6D28"/>
    <w:rsid w:val="00EF75AD"/>
    <w:rsid w:val="00EF7824"/>
    <w:rsid w:val="00EF7C95"/>
    <w:rsid w:val="00EF7F65"/>
    <w:rsid w:val="00F006B3"/>
    <w:rsid w:val="00F0089B"/>
    <w:rsid w:val="00F01040"/>
    <w:rsid w:val="00F0263C"/>
    <w:rsid w:val="00F027E9"/>
    <w:rsid w:val="00F02C4B"/>
    <w:rsid w:val="00F03D2C"/>
    <w:rsid w:val="00F042AB"/>
    <w:rsid w:val="00F05706"/>
    <w:rsid w:val="00F0578C"/>
    <w:rsid w:val="00F06103"/>
    <w:rsid w:val="00F06462"/>
    <w:rsid w:val="00F07272"/>
    <w:rsid w:val="00F07E2B"/>
    <w:rsid w:val="00F14A24"/>
    <w:rsid w:val="00F14CCD"/>
    <w:rsid w:val="00F15297"/>
    <w:rsid w:val="00F152B5"/>
    <w:rsid w:val="00F15D3B"/>
    <w:rsid w:val="00F15E2C"/>
    <w:rsid w:val="00F160CB"/>
    <w:rsid w:val="00F175A3"/>
    <w:rsid w:val="00F175B9"/>
    <w:rsid w:val="00F20398"/>
    <w:rsid w:val="00F22E2A"/>
    <w:rsid w:val="00F2361D"/>
    <w:rsid w:val="00F23DA6"/>
    <w:rsid w:val="00F249AD"/>
    <w:rsid w:val="00F24A9C"/>
    <w:rsid w:val="00F259CD"/>
    <w:rsid w:val="00F26073"/>
    <w:rsid w:val="00F26817"/>
    <w:rsid w:val="00F26987"/>
    <w:rsid w:val="00F27149"/>
    <w:rsid w:val="00F27F7F"/>
    <w:rsid w:val="00F301A4"/>
    <w:rsid w:val="00F30F9C"/>
    <w:rsid w:val="00F31B9D"/>
    <w:rsid w:val="00F3219F"/>
    <w:rsid w:val="00F32967"/>
    <w:rsid w:val="00F32B9D"/>
    <w:rsid w:val="00F32ED5"/>
    <w:rsid w:val="00F32FFB"/>
    <w:rsid w:val="00F330A8"/>
    <w:rsid w:val="00F3384E"/>
    <w:rsid w:val="00F33DD5"/>
    <w:rsid w:val="00F35001"/>
    <w:rsid w:val="00F35859"/>
    <w:rsid w:val="00F35A86"/>
    <w:rsid w:val="00F36465"/>
    <w:rsid w:val="00F36F86"/>
    <w:rsid w:val="00F3797A"/>
    <w:rsid w:val="00F40013"/>
    <w:rsid w:val="00F4089D"/>
    <w:rsid w:val="00F40C05"/>
    <w:rsid w:val="00F41D75"/>
    <w:rsid w:val="00F41E1A"/>
    <w:rsid w:val="00F43072"/>
    <w:rsid w:val="00F43D1C"/>
    <w:rsid w:val="00F44B47"/>
    <w:rsid w:val="00F459F8"/>
    <w:rsid w:val="00F45A41"/>
    <w:rsid w:val="00F464A9"/>
    <w:rsid w:val="00F472F4"/>
    <w:rsid w:val="00F47F7A"/>
    <w:rsid w:val="00F50A8A"/>
    <w:rsid w:val="00F5106F"/>
    <w:rsid w:val="00F52A7E"/>
    <w:rsid w:val="00F52B51"/>
    <w:rsid w:val="00F52C8E"/>
    <w:rsid w:val="00F5333E"/>
    <w:rsid w:val="00F535BC"/>
    <w:rsid w:val="00F535FB"/>
    <w:rsid w:val="00F54240"/>
    <w:rsid w:val="00F54816"/>
    <w:rsid w:val="00F54DA1"/>
    <w:rsid w:val="00F553EC"/>
    <w:rsid w:val="00F55B32"/>
    <w:rsid w:val="00F56B27"/>
    <w:rsid w:val="00F573D5"/>
    <w:rsid w:val="00F57F49"/>
    <w:rsid w:val="00F57FB0"/>
    <w:rsid w:val="00F606DE"/>
    <w:rsid w:val="00F608D0"/>
    <w:rsid w:val="00F6230A"/>
    <w:rsid w:val="00F62BC9"/>
    <w:rsid w:val="00F636BC"/>
    <w:rsid w:val="00F63D92"/>
    <w:rsid w:val="00F64014"/>
    <w:rsid w:val="00F65803"/>
    <w:rsid w:val="00F65B88"/>
    <w:rsid w:val="00F66089"/>
    <w:rsid w:val="00F66626"/>
    <w:rsid w:val="00F66B1D"/>
    <w:rsid w:val="00F67D85"/>
    <w:rsid w:val="00F67E73"/>
    <w:rsid w:val="00F67E82"/>
    <w:rsid w:val="00F67F56"/>
    <w:rsid w:val="00F700F6"/>
    <w:rsid w:val="00F70107"/>
    <w:rsid w:val="00F7014E"/>
    <w:rsid w:val="00F70BD3"/>
    <w:rsid w:val="00F72041"/>
    <w:rsid w:val="00F727B0"/>
    <w:rsid w:val="00F73841"/>
    <w:rsid w:val="00F745FB"/>
    <w:rsid w:val="00F75047"/>
    <w:rsid w:val="00F75419"/>
    <w:rsid w:val="00F76BD2"/>
    <w:rsid w:val="00F7736C"/>
    <w:rsid w:val="00F775DB"/>
    <w:rsid w:val="00F77ADA"/>
    <w:rsid w:val="00F77C78"/>
    <w:rsid w:val="00F8032A"/>
    <w:rsid w:val="00F813C0"/>
    <w:rsid w:val="00F81AF1"/>
    <w:rsid w:val="00F828F9"/>
    <w:rsid w:val="00F82F69"/>
    <w:rsid w:val="00F832C3"/>
    <w:rsid w:val="00F83543"/>
    <w:rsid w:val="00F838F4"/>
    <w:rsid w:val="00F845DE"/>
    <w:rsid w:val="00F84E3F"/>
    <w:rsid w:val="00F8534C"/>
    <w:rsid w:val="00F85BB8"/>
    <w:rsid w:val="00F86627"/>
    <w:rsid w:val="00F867F6"/>
    <w:rsid w:val="00F869C3"/>
    <w:rsid w:val="00F87376"/>
    <w:rsid w:val="00F8747E"/>
    <w:rsid w:val="00F879C1"/>
    <w:rsid w:val="00F879F7"/>
    <w:rsid w:val="00F90346"/>
    <w:rsid w:val="00F90625"/>
    <w:rsid w:val="00F90DAC"/>
    <w:rsid w:val="00F91147"/>
    <w:rsid w:val="00F916BE"/>
    <w:rsid w:val="00F9225C"/>
    <w:rsid w:val="00F9260E"/>
    <w:rsid w:val="00F928FA"/>
    <w:rsid w:val="00F933E4"/>
    <w:rsid w:val="00F94287"/>
    <w:rsid w:val="00F94290"/>
    <w:rsid w:val="00F94762"/>
    <w:rsid w:val="00F94C08"/>
    <w:rsid w:val="00F94FB0"/>
    <w:rsid w:val="00F95F05"/>
    <w:rsid w:val="00F9619D"/>
    <w:rsid w:val="00F96511"/>
    <w:rsid w:val="00F96715"/>
    <w:rsid w:val="00F973EA"/>
    <w:rsid w:val="00F97AB5"/>
    <w:rsid w:val="00FA10CA"/>
    <w:rsid w:val="00FA21C9"/>
    <w:rsid w:val="00FA2285"/>
    <w:rsid w:val="00FA28E2"/>
    <w:rsid w:val="00FA2F98"/>
    <w:rsid w:val="00FA3191"/>
    <w:rsid w:val="00FA3471"/>
    <w:rsid w:val="00FA42E9"/>
    <w:rsid w:val="00FA447A"/>
    <w:rsid w:val="00FA4628"/>
    <w:rsid w:val="00FA6741"/>
    <w:rsid w:val="00FA6B6E"/>
    <w:rsid w:val="00FA70C5"/>
    <w:rsid w:val="00FA782B"/>
    <w:rsid w:val="00FA7D00"/>
    <w:rsid w:val="00FB06A9"/>
    <w:rsid w:val="00FB0B59"/>
    <w:rsid w:val="00FB0E9A"/>
    <w:rsid w:val="00FB11EF"/>
    <w:rsid w:val="00FB18A2"/>
    <w:rsid w:val="00FB1C81"/>
    <w:rsid w:val="00FB1DC6"/>
    <w:rsid w:val="00FB21EE"/>
    <w:rsid w:val="00FB307C"/>
    <w:rsid w:val="00FB39A5"/>
    <w:rsid w:val="00FB4F99"/>
    <w:rsid w:val="00FB4FBC"/>
    <w:rsid w:val="00FB51FD"/>
    <w:rsid w:val="00FB5335"/>
    <w:rsid w:val="00FB5CE8"/>
    <w:rsid w:val="00FB5D39"/>
    <w:rsid w:val="00FB625A"/>
    <w:rsid w:val="00FB6CAA"/>
    <w:rsid w:val="00FB7006"/>
    <w:rsid w:val="00FB72DA"/>
    <w:rsid w:val="00FB7C3D"/>
    <w:rsid w:val="00FB7E45"/>
    <w:rsid w:val="00FC0799"/>
    <w:rsid w:val="00FC0877"/>
    <w:rsid w:val="00FC0B06"/>
    <w:rsid w:val="00FC15B0"/>
    <w:rsid w:val="00FC26F8"/>
    <w:rsid w:val="00FC38B5"/>
    <w:rsid w:val="00FC4B89"/>
    <w:rsid w:val="00FC501D"/>
    <w:rsid w:val="00FC51B8"/>
    <w:rsid w:val="00FC598F"/>
    <w:rsid w:val="00FC6679"/>
    <w:rsid w:val="00FC6BD3"/>
    <w:rsid w:val="00FC7ABA"/>
    <w:rsid w:val="00FD03EB"/>
    <w:rsid w:val="00FD0EF6"/>
    <w:rsid w:val="00FD290F"/>
    <w:rsid w:val="00FD29AF"/>
    <w:rsid w:val="00FD3414"/>
    <w:rsid w:val="00FD3857"/>
    <w:rsid w:val="00FD3D3C"/>
    <w:rsid w:val="00FD424E"/>
    <w:rsid w:val="00FD47F8"/>
    <w:rsid w:val="00FD4E64"/>
    <w:rsid w:val="00FD5C1D"/>
    <w:rsid w:val="00FD6EC6"/>
    <w:rsid w:val="00FD72D5"/>
    <w:rsid w:val="00FD76CF"/>
    <w:rsid w:val="00FD7B8B"/>
    <w:rsid w:val="00FE0310"/>
    <w:rsid w:val="00FE037E"/>
    <w:rsid w:val="00FE1088"/>
    <w:rsid w:val="00FE17DA"/>
    <w:rsid w:val="00FE1FE1"/>
    <w:rsid w:val="00FE335F"/>
    <w:rsid w:val="00FE38B4"/>
    <w:rsid w:val="00FE3ABF"/>
    <w:rsid w:val="00FE4342"/>
    <w:rsid w:val="00FE6BFA"/>
    <w:rsid w:val="00FE7061"/>
    <w:rsid w:val="00FE7DF7"/>
    <w:rsid w:val="00FF090F"/>
    <w:rsid w:val="00FF1E35"/>
    <w:rsid w:val="00FF23CB"/>
    <w:rsid w:val="00FF41BB"/>
    <w:rsid w:val="00FF47B9"/>
    <w:rsid w:val="00FF496A"/>
    <w:rsid w:val="00FF4C88"/>
    <w:rsid w:val="00FF4CE7"/>
    <w:rsid w:val="00FF4FF4"/>
    <w:rsid w:val="00FF54D8"/>
    <w:rsid w:val="00FF5FB5"/>
    <w:rsid w:val="00FF603D"/>
    <w:rsid w:val="00FF68B0"/>
    <w:rsid w:val="00FF718D"/>
    <w:rsid w:val="00FF7225"/>
    <w:rsid w:val="00FF7DB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52"/>
    <w:pPr>
      <w:spacing w:line="240" w:lineRule="auto"/>
      <w:outlineLvl w:val="0"/>
    </w:pPr>
    <w:rPr>
      <w:rFonts w:ascii="Segoe UI Light" w:hAnsi="Segoe UI Light"/>
      <w:color w:val="000099"/>
      <w:sz w:val="72"/>
    </w:rPr>
  </w:style>
  <w:style w:type="paragraph" w:styleId="Heading2">
    <w:name w:val="heading 2"/>
    <w:basedOn w:val="Normal"/>
    <w:next w:val="Normal"/>
    <w:link w:val="Heading2Char"/>
    <w:uiPriority w:val="9"/>
    <w:unhideWhenUsed/>
    <w:qFormat/>
    <w:rsid w:val="00937252"/>
    <w:pPr>
      <w:spacing w:line="240" w:lineRule="auto"/>
      <w:outlineLvl w:val="1"/>
    </w:pPr>
    <w:rPr>
      <w:rFonts w:ascii="Segoe UI Light" w:hAnsi="Segoe UI Light"/>
      <w:color w:val="000099"/>
      <w:sz w:val="32"/>
    </w:rPr>
  </w:style>
  <w:style w:type="paragraph" w:styleId="Heading3">
    <w:name w:val="heading 3"/>
    <w:basedOn w:val="Normal"/>
    <w:next w:val="Normal"/>
    <w:link w:val="Heading3Char"/>
    <w:uiPriority w:val="9"/>
    <w:unhideWhenUsed/>
    <w:qFormat/>
    <w:rsid w:val="009A46CB"/>
    <w:pPr>
      <w:keepNext/>
      <w:tabs>
        <w:tab w:val="right" w:pos="0"/>
        <w:tab w:val="right" w:pos="567"/>
        <w:tab w:val="right" w:pos="851"/>
        <w:tab w:val="right" w:pos="1134"/>
        <w:tab w:val="right" w:leader="dot" w:pos="9026"/>
      </w:tabs>
      <w:spacing w:after="0" w:line="240" w:lineRule="auto"/>
      <w:outlineLvl w:val="2"/>
    </w:pPr>
    <w:rPr>
      <w:rFonts w:ascii="Segoe UI Light" w:hAnsi="Segoe UI Light" w:cs="Segoe UI Light"/>
      <w:szCs w:val="24"/>
    </w:rPr>
  </w:style>
  <w:style w:type="paragraph" w:styleId="Heading4">
    <w:name w:val="heading 4"/>
    <w:basedOn w:val="Normal"/>
    <w:next w:val="Normal"/>
    <w:link w:val="Heading4Char"/>
    <w:uiPriority w:val="9"/>
    <w:unhideWhenUsed/>
    <w:qFormat/>
    <w:rsid w:val="009A46CB"/>
    <w:pPr>
      <w:keepNext/>
      <w:tabs>
        <w:tab w:val="right" w:pos="0"/>
        <w:tab w:val="right" w:pos="567"/>
        <w:tab w:val="right" w:pos="851"/>
        <w:tab w:val="right" w:pos="1134"/>
        <w:tab w:val="right" w:leader="dot" w:pos="9026"/>
      </w:tabs>
      <w:spacing w:after="0" w:line="240" w:lineRule="auto"/>
      <w:outlineLvl w:val="3"/>
    </w:pPr>
    <w:rPr>
      <w:rFonts w:ascii="Segoe UI Light" w:hAnsi="Segoe UI Light" w:cs="Segoe UI Light"/>
      <w:szCs w:val="24"/>
    </w:rPr>
  </w:style>
  <w:style w:type="paragraph" w:styleId="Heading5">
    <w:name w:val="heading 5"/>
    <w:basedOn w:val="Normal"/>
    <w:next w:val="Normal"/>
    <w:link w:val="Heading5Char"/>
    <w:uiPriority w:val="9"/>
    <w:unhideWhenUsed/>
    <w:qFormat/>
    <w:rsid w:val="00922762"/>
    <w:pPr>
      <w:keepNext/>
      <w:tabs>
        <w:tab w:val="right" w:pos="0"/>
        <w:tab w:val="right" w:pos="567"/>
        <w:tab w:val="right" w:pos="851"/>
        <w:tab w:val="right" w:pos="1134"/>
        <w:tab w:val="right" w:leader="dot" w:pos="9026"/>
      </w:tabs>
      <w:spacing w:after="0" w:line="240" w:lineRule="auto"/>
      <w:outlineLvl w:val="4"/>
    </w:pPr>
    <w:rPr>
      <w:rFonts w:ascii="Segoe UI Light" w:hAnsi="Segoe UI Light" w:cs="Segoe UI Light"/>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BA1"/>
    <w:rPr>
      <w:color w:val="0563C1" w:themeColor="hyperlink"/>
      <w:u w:val="single"/>
    </w:rPr>
  </w:style>
  <w:style w:type="paragraph" w:styleId="Header">
    <w:name w:val="header"/>
    <w:basedOn w:val="Normal"/>
    <w:link w:val="HeaderChar"/>
    <w:uiPriority w:val="99"/>
    <w:unhideWhenUsed/>
    <w:rsid w:val="00071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96E"/>
  </w:style>
  <w:style w:type="paragraph" w:styleId="Footer">
    <w:name w:val="footer"/>
    <w:basedOn w:val="Normal"/>
    <w:link w:val="FooterChar"/>
    <w:uiPriority w:val="99"/>
    <w:unhideWhenUsed/>
    <w:rsid w:val="00071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96E"/>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F50A8A"/>
    <w:pPr>
      <w:ind w:left="720"/>
      <w:contextualSpacing/>
    </w:pPr>
  </w:style>
  <w:style w:type="table" w:styleId="TableGrid">
    <w:name w:val="Table Grid"/>
    <w:basedOn w:val="TableNormal"/>
    <w:uiPriority w:val="39"/>
    <w:rsid w:val="006A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Heading">
    <w:name w:val=".CON  Heading"/>
    <w:basedOn w:val="Normal"/>
    <w:rsid w:val="00F3797A"/>
    <w:pPr>
      <w:spacing w:before="240" w:after="0" w:line="240" w:lineRule="auto"/>
      <w:jc w:val="center"/>
    </w:pPr>
    <w:rPr>
      <w:rFonts w:ascii="Times New Roman" w:eastAsia="Times New Roman" w:hAnsi="Times New Roman" w:cs="Times New Roman"/>
      <w:b/>
      <w:bCs/>
      <w:caps/>
      <w:sz w:val="24"/>
      <w:szCs w:val="24"/>
      <w:lang w:val="en-AU"/>
    </w:rPr>
  </w:style>
  <w:style w:type="table" w:customStyle="1" w:styleId="ListTable4-Accent51">
    <w:name w:val="List Table 4 - Accent 51"/>
    <w:basedOn w:val="TableNormal"/>
    <w:uiPriority w:val="49"/>
    <w:rsid w:val="005058A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C72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AC"/>
    <w:rPr>
      <w:rFonts w:ascii="Segoe UI" w:hAnsi="Segoe UI" w:cs="Segoe UI"/>
      <w:sz w:val="18"/>
      <w:szCs w:val="18"/>
    </w:rPr>
  </w:style>
  <w:style w:type="paragraph" w:styleId="BodyTextIndent">
    <w:name w:val="Body Text Indent"/>
    <w:basedOn w:val="Normal"/>
    <w:link w:val="BodyTextIndentChar"/>
    <w:rsid w:val="001A2758"/>
    <w:pPr>
      <w:numPr>
        <w:ilvl w:val="12"/>
      </w:numPr>
      <w:spacing w:after="0" w:line="240" w:lineRule="auto"/>
      <w:ind w:left="5040"/>
    </w:pPr>
    <w:rPr>
      <w:rFonts w:ascii="CG Times (WN)" w:eastAsia="Times New Roman" w:hAnsi="CG Times (WN)" w:cs="Times New Roman"/>
      <w:szCs w:val="20"/>
    </w:rPr>
  </w:style>
  <w:style w:type="character" w:customStyle="1" w:styleId="BodyTextIndentChar">
    <w:name w:val="Body Text Indent Char"/>
    <w:basedOn w:val="DefaultParagraphFont"/>
    <w:link w:val="BodyTextIndent"/>
    <w:rsid w:val="001A2758"/>
    <w:rPr>
      <w:rFonts w:ascii="CG Times (WN)" w:eastAsia="Times New Roman" w:hAnsi="CG Times (WN)" w:cs="Times New Roman"/>
      <w:szCs w:val="20"/>
    </w:rPr>
  </w:style>
  <w:style w:type="paragraph" w:customStyle="1" w:styleId="Default">
    <w:name w:val="Default"/>
    <w:rsid w:val="001A2758"/>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iPriority w:val="99"/>
    <w:unhideWhenUsed/>
    <w:rsid w:val="00336532"/>
    <w:pPr>
      <w:spacing w:after="0" w:line="240" w:lineRule="auto"/>
    </w:pPr>
    <w:rPr>
      <w:sz w:val="20"/>
      <w:szCs w:val="20"/>
    </w:rPr>
  </w:style>
  <w:style w:type="character" w:customStyle="1" w:styleId="FootnoteTextChar">
    <w:name w:val="Footnote Text Char"/>
    <w:basedOn w:val="DefaultParagraphFont"/>
    <w:link w:val="FootnoteText"/>
    <w:uiPriority w:val="99"/>
    <w:rsid w:val="00336532"/>
    <w:rPr>
      <w:sz w:val="20"/>
      <w:szCs w:val="20"/>
    </w:rPr>
  </w:style>
  <w:style w:type="character" w:styleId="FootnoteReference">
    <w:name w:val="footnote reference"/>
    <w:basedOn w:val="DefaultParagraphFont"/>
    <w:uiPriority w:val="99"/>
    <w:unhideWhenUsed/>
    <w:rsid w:val="00336532"/>
    <w:rPr>
      <w:vertAlign w:val="superscript"/>
    </w:rPr>
  </w:style>
  <w:style w:type="character" w:customStyle="1" w:styleId="Heading1Char">
    <w:name w:val="Heading 1 Char"/>
    <w:basedOn w:val="DefaultParagraphFont"/>
    <w:link w:val="Heading1"/>
    <w:uiPriority w:val="9"/>
    <w:rsid w:val="00937252"/>
    <w:rPr>
      <w:rFonts w:ascii="Segoe UI Light" w:hAnsi="Segoe UI Light"/>
      <w:color w:val="000099"/>
      <w:sz w:val="72"/>
    </w:rPr>
  </w:style>
  <w:style w:type="paragraph" w:styleId="TOC1">
    <w:name w:val="toc 1"/>
    <w:basedOn w:val="Normal"/>
    <w:next w:val="Normal"/>
    <w:autoRedefine/>
    <w:uiPriority w:val="39"/>
    <w:semiHidden/>
    <w:unhideWhenUsed/>
    <w:qFormat/>
    <w:rsid w:val="009E6989"/>
    <w:pPr>
      <w:spacing w:after="100" w:line="276" w:lineRule="auto"/>
    </w:pPr>
    <w:rPr>
      <w:rFonts w:eastAsiaTheme="minorEastAsia"/>
      <w:bCs/>
      <w:lang w:val="en-US" w:eastAsia="ja-JP"/>
    </w:rPr>
  </w:style>
  <w:style w:type="paragraph" w:styleId="TOC2">
    <w:name w:val="toc 2"/>
    <w:basedOn w:val="Normal"/>
    <w:next w:val="Normal"/>
    <w:autoRedefine/>
    <w:uiPriority w:val="39"/>
    <w:semiHidden/>
    <w:unhideWhenUsed/>
    <w:qFormat/>
    <w:rsid w:val="009E6989"/>
    <w:pPr>
      <w:spacing w:after="100" w:line="276" w:lineRule="auto"/>
      <w:ind w:left="220"/>
    </w:pPr>
    <w:rPr>
      <w:rFonts w:eastAsiaTheme="minorEastAsia"/>
      <w:lang w:val="en-US" w:eastAsia="ja-JP"/>
    </w:rPr>
  </w:style>
  <w:style w:type="paragraph" w:styleId="TOC3">
    <w:name w:val="toc 3"/>
    <w:basedOn w:val="Normal"/>
    <w:next w:val="Normal"/>
    <w:autoRedefine/>
    <w:uiPriority w:val="39"/>
    <w:semiHidden/>
    <w:unhideWhenUsed/>
    <w:qFormat/>
    <w:rsid w:val="009E6989"/>
    <w:pPr>
      <w:spacing w:after="100" w:line="276" w:lineRule="auto"/>
      <w:ind w:left="440"/>
    </w:pPr>
    <w:rPr>
      <w:rFonts w:eastAsiaTheme="minorEastAsia"/>
      <w:lang w:val="en-US" w:eastAsia="ja-JP"/>
    </w:rPr>
  </w:style>
  <w:style w:type="paragraph" w:styleId="TOCHeading">
    <w:name w:val="TOC Heading"/>
    <w:basedOn w:val="Heading1"/>
    <w:next w:val="Normal"/>
    <w:uiPriority w:val="39"/>
    <w:semiHidden/>
    <w:unhideWhenUsed/>
    <w:qFormat/>
    <w:rsid w:val="009E6989"/>
    <w:pPr>
      <w:spacing w:before="480"/>
      <w:outlineLvl w:val="9"/>
    </w:pPr>
    <w:rPr>
      <w:b/>
      <w:bCs/>
      <w:sz w:val="28"/>
      <w:szCs w:val="28"/>
      <w:lang w:val="en-US" w:eastAsia="ja-JP"/>
    </w:rPr>
  </w:style>
  <w:style w:type="character" w:styleId="PlaceholderText">
    <w:name w:val="Placeholder Text"/>
    <w:basedOn w:val="DefaultParagraphFont"/>
    <w:uiPriority w:val="99"/>
    <w:semiHidden/>
    <w:rsid w:val="009E6989"/>
    <w:rPr>
      <w:color w:val="808080"/>
    </w:rPr>
  </w:style>
  <w:style w:type="character" w:customStyle="1" w:styleId="Style5">
    <w:name w:val="Style5"/>
    <w:basedOn w:val="DefaultParagraphFont"/>
    <w:uiPriority w:val="1"/>
    <w:rsid w:val="009E6989"/>
    <w:rPr>
      <w:rFonts w:ascii="Myriad Pro" w:hAnsi="Myriad Pro" w:hint="default"/>
      <w:sz w:val="22"/>
    </w:rPr>
  </w:style>
  <w:style w:type="character" w:customStyle="1" w:styleId="Style2">
    <w:name w:val="Style2"/>
    <w:basedOn w:val="DefaultParagraphFont"/>
    <w:uiPriority w:val="1"/>
    <w:rsid w:val="009E6989"/>
  </w:style>
  <w:style w:type="paragraph" w:styleId="NormalWeb">
    <w:name w:val="Normal (Web)"/>
    <w:basedOn w:val="Normal"/>
    <w:uiPriority w:val="99"/>
    <w:unhideWhenUsed/>
    <w:rsid w:val="00CE3638"/>
    <w:pPr>
      <w:spacing w:after="0" w:line="240" w:lineRule="auto"/>
    </w:pPr>
    <w:rPr>
      <w:rFonts w:ascii="Times New Roman" w:hAnsi="Times New Roman" w:cs="Times New Roman"/>
      <w:sz w:val="24"/>
      <w:szCs w:val="24"/>
      <w:lang w:val="en-US" w:bidi="km-KH"/>
    </w:rPr>
  </w:style>
  <w:style w:type="paragraph" w:styleId="CommentText">
    <w:name w:val="annotation text"/>
    <w:basedOn w:val="Normal"/>
    <w:link w:val="CommentTextChar"/>
    <w:uiPriority w:val="99"/>
    <w:semiHidden/>
    <w:unhideWhenUsed/>
    <w:rsid w:val="00CE3638"/>
    <w:pPr>
      <w:spacing w:after="200" w:line="240" w:lineRule="auto"/>
    </w:pPr>
    <w:rPr>
      <w:sz w:val="20"/>
      <w:szCs w:val="32"/>
      <w:lang w:val="en-US" w:bidi="km-KH"/>
    </w:rPr>
  </w:style>
  <w:style w:type="character" w:customStyle="1" w:styleId="CommentTextChar">
    <w:name w:val="Comment Text Char"/>
    <w:basedOn w:val="DefaultParagraphFont"/>
    <w:link w:val="CommentText"/>
    <w:uiPriority w:val="99"/>
    <w:semiHidden/>
    <w:rsid w:val="00CE3638"/>
    <w:rPr>
      <w:sz w:val="20"/>
      <w:szCs w:val="32"/>
      <w:lang w:val="en-US" w:bidi="km-KH"/>
    </w:rPr>
  </w:style>
  <w:style w:type="paragraph" w:styleId="NoSpacing">
    <w:name w:val="No Spacing"/>
    <w:uiPriority w:val="1"/>
    <w:qFormat/>
    <w:rsid w:val="00CE3638"/>
    <w:pPr>
      <w:spacing w:after="0" w:line="240" w:lineRule="auto"/>
    </w:pPr>
    <w:rPr>
      <w:lang w:val="en-US"/>
    </w:rPr>
  </w:style>
  <w:style w:type="paragraph" w:customStyle="1" w:styleId="LADLFBulletPointlevel1">
    <w:name w:val="LADLF Bullet Point level 1"/>
    <w:basedOn w:val="Normal"/>
    <w:link w:val="LADLFBulletPointlevel1Char"/>
    <w:qFormat/>
    <w:rsid w:val="00A75B36"/>
    <w:pPr>
      <w:numPr>
        <w:numId w:val="2"/>
      </w:numPr>
      <w:spacing w:before="120" w:after="120" w:line="264" w:lineRule="auto"/>
      <w:jc w:val="both"/>
    </w:pPr>
    <w:rPr>
      <w:rFonts w:ascii="Arial" w:eastAsia="Times New Roman" w:hAnsi="Arial" w:cs="Times New Roman"/>
      <w:color w:val="44546A" w:themeColor="text2"/>
      <w:szCs w:val="18"/>
      <w:lang w:eastAsia="en-GB"/>
    </w:rPr>
  </w:style>
  <w:style w:type="paragraph" w:customStyle="1" w:styleId="LADLFBulletPointlevel2">
    <w:name w:val="LADLF Bullet Point level 2"/>
    <w:basedOn w:val="LADLFBulletPointlevel1"/>
    <w:link w:val="LADLFBulletPointlevel2Char"/>
    <w:qFormat/>
    <w:rsid w:val="00A75B36"/>
    <w:pPr>
      <w:numPr>
        <w:ilvl w:val="2"/>
      </w:numPr>
    </w:pPr>
  </w:style>
  <w:style w:type="character" w:customStyle="1" w:styleId="LADLFBulletPointlevel1Char">
    <w:name w:val="LADLF Bullet Point level 1 Char"/>
    <w:basedOn w:val="DefaultParagraphFont"/>
    <w:link w:val="LADLFBulletPointlevel1"/>
    <w:rsid w:val="00A75B36"/>
    <w:rPr>
      <w:rFonts w:ascii="Arial" w:eastAsia="Times New Roman" w:hAnsi="Arial" w:cs="Times New Roman"/>
      <w:color w:val="44546A" w:themeColor="text2"/>
      <w:szCs w:val="18"/>
      <w:lang w:eastAsia="en-GB"/>
    </w:rPr>
  </w:style>
  <w:style w:type="paragraph" w:styleId="EndnoteText">
    <w:name w:val="endnote text"/>
    <w:basedOn w:val="Normal"/>
    <w:link w:val="EndnoteTextChar"/>
    <w:rsid w:val="00A75B36"/>
    <w:pPr>
      <w:spacing w:after="60" w:line="240" w:lineRule="auto"/>
      <w:jc w:val="both"/>
    </w:pPr>
    <w:rPr>
      <w:rFonts w:ascii="Arial" w:eastAsia="Times New Roman" w:hAnsi="Arial" w:cs="Times New Roman"/>
      <w:sz w:val="20"/>
      <w:szCs w:val="20"/>
    </w:rPr>
  </w:style>
  <w:style w:type="character" w:customStyle="1" w:styleId="EndnoteTextChar">
    <w:name w:val="Endnote Text Char"/>
    <w:basedOn w:val="DefaultParagraphFont"/>
    <w:link w:val="EndnoteText"/>
    <w:rsid w:val="00A75B36"/>
    <w:rPr>
      <w:rFonts w:ascii="Arial" w:eastAsia="Times New Roman" w:hAnsi="Arial" w:cs="Times New Roman"/>
      <w:sz w:val="20"/>
      <w:szCs w:val="20"/>
    </w:rPr>
  </w:style>
  <w:style w:type="paragraph" w:styleId="PlainText">
    <w:name w:val="Plain Text"/>
    <w:basedOn w:val="Normal"/>
    <w:link w:val="PlainTextChar"/>
    <w:uiPriority w:val="99"/>
    <w:semiHidden/>
    <w:unhideWhenUsed/>
    <w:rsid w:val="00EA6BED"/>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EA6BED"/>
    <w:rPr>
      <w:rFonts w:ascii="Calibri" w:eastAsia="Times New Roman" w:hAnsi="Calibri" w:cs="Times New Roman"/>
      <w:szCs w:val="21"/>
      <w:lang w:eastAsia="en-GB"/>
    </w:rPr>
  </w:style>
  <w:style w:type="paragraph" w:customStyle="1" w:styleId="LADLFBodyCopy">
    <w:name w:val="LADLF Body Copy"/>
    <w:basedOn w:val="Normal"/>
    <w:link w:val="LADLFBodyCopyChar"/>
    <w:qFormat/>
    <w:rsid w:val="00F94FB0"/>
    <w:pPr>
      <w:spacing w:before="120" w:after="120" w:line="264" w:lineRule="auto"/>
      <w:jc w:val="both"/>
    </w:pPr>
    <w:rPr>
      <w:rFonts w:ascii="Arial" w:eastAsia="Times New Roman" w:hAnsi="Arial" w:cs="Times New Roman"/>
      <w:color w:val="44546A" w:themeColor="text2"/>
      <w:szCs w:val="18"/>
      <w:lang w:eastAsia="en-GB"/>
    </w:rPr>
  </w:style>
  <w:style w:type="character" w:customStyle="1" w:styleId="LADLFBodyCopyChar">
    <w:name w:val="LADLF Body Copy Char"/>
    <w:basedOn w:val="DefaultParagraphFont"/>
    <w:link w:val="LADLFBodyCopy"/>
    <w:rsid w:val="00F94FB0"/>
    <w:rPr>
      <w:rFonts w:ascii="Arial" w:eastAsia="Times New Roman" w:hAnsi="Arial" w:cs="Times New Roman"/>
      <w:color w:val="44546A" w:themeColor="text2"/>
      <w:szCs w:val="18"/>
      <w:lang w:eastAsia="en-GB"/>
    </w:rPr>
  </w:style>
  <w:style w:type="paragraph" w:customStyle="1" w:styleId="LADLFNumberedParagraphHeading">
    <w:name w:val="LADLF Numbered Paragraph Heading"/>
    <w:basedOn w:val="Normal"/>
    <w:next w:val="LADLFBodyCopy"/>
    <w:qFormat/>
    <w:rsid w:val="00F94FB0"/>
    <w:pPr>
      <w:numPr>
        <w:numId w:val="3"/>
      </w:numPr>
      <w:spacing w:after="120" w:line="257" w:lineRule="auto"/>
      <w:ind w:left="360"/>
      <w:jc w:val="both"/>
    </w:pPr>
    <w:rPr>
      <w:rFonts w:ascii="Arial" w:eastAsia="Times New Roman" w:hAnsi="Arial" w:cs="Times New Roman"/>
      <w:b/>
      <w:color w:val="000000" w:themeColor="text1"/>
      <w:sz w:val="28"/>
      <w:szCs w:val="20"/>
      <w:lang w:eastAsia="en-GB"/>
    </w:rPr>
  </w:style>
  <w:style w:type="character" w:customStyle="1" w:styleId="LADLFBulletPointlevel2Char">
    <w:name w:val="LADLF Bullet Point level 2 Char"/>
    <w:basedOn w:val="LADLFBulletPointlevel1Char"/>
    <w:link w:val="LADLFBulletPointlevel2"/>
    <w:rsid w:val="00F94FB0"/>
    <w:rPr>
      <w:rFonts w:ascii="Arial" w:eastAsia="Times New Roman" w:hAnsi="Arial" w:cs="Times New Roman"/>
      <w:color w:val="44546A" w:themeColor="text2"/>
      <w:szCs w:val="18"/>
      <w:lang w:eastAsia="en-GB"/>
    </w:rPr>
  </w:style>
  <w:style w:type="character" w:customStyle="1" w:styleId="apple-converted-space">
    <w:name w:val="apple-converted-space"/>
    <w:basedOn w:val="DefaultParagraphFont"/>
    <w:rsid w:val="000B3DF5"/>
  </w:style>
  <w:style w:type="character" w:styleId="Emphasis">
    <w:name w:val="Emphasis"/>
    <w:basedOn w:val="DefaultParagraphFont"/>
    <w:uiPriority w:val="20"/>
    <w:qFormat/>
    <w:rsid w:val="00AB0BED"/>
    <w:rPr>
      <w:i/>
      <w:iCs/>
    </w:rPr>
  </w:style>
  <w:style w:type="character" w:styleId="CommentReference">
    <w:name w:val="annotation reference"/>
    <w:basedOn w:val="DefaultParagraphFont"/>
    <w:uiPriority w:val="99"/>
    <w:semiHidden/>
    <w:unhideWhenUsed/>
    <w:rsid w:val="009A26D4"/>
    <w:rPr>
      <w:sz w:val="16"/>
      <w:szCs w:val="16"/>
    </w:rPr>
  </w:style>
  <w:style w:type="paragraph" w:styleId="CommentSubject">
    <w:name w:val="annotation subject"/>
    <w:basedOn w:val="CommentText"/>
    <w:next w:val="CommentText"/>
    <w:link w:val="CommentSubjectChar"/>
    <w:uiPriority w:val="99"/>
    <w:semiHidden/>
    <w:unhideWhenUsed/>
    <w:rsid w:val="009A26D4"/>
    <w:pPr>
      <w:spacing w:after="160"/>
    </w:pPr>
    <w:rPr>
      <w:b/>
      <w:bCs/>
      <w:szCs w:val="20"/>
      <w:lang w:val="en-GB" w:bidi="ar-SA"/>
    </w:rPr>
  </w:style>
  <w:style w:type="character" w:customStyle="1" w:styleId="CommentSubjectChar">
    <w:name w:val="Comment Subject Char"/>
    <w:basedOn w:val="CommentTextChar"/>
    <w:link w:val="CommentSubject"/>
    <w:uiPriority w:val="99"/>
    <w:semiHidden/>
    <w:rsid w:val="009A26D4"/>
    <w:rPr>
      <w:b/>
      <w:bCs/>
      <w:sz w:val="20"/>
      <w:szCs w:val="20"/>
      <w:lang w:val="en-US" w:bidi="km-KH"/>
    </w:rPr>
  </w:style>
  <w:style w:type="character" w:styleId="FollowedHyperlink">
    <w:name w:val="FollowedHyperlink"/>
    <w:basedOn w:val="DefaultParagraphFont"/>
    <w:uiPriority w:val="99"/>
    <w:semiHidden/>
    <w:unhideWhenUsed/>
    <w:rsid w:val="00E82DE3"/>
    <w:rPr>
      <w:color w:val="954F72" w:themeColor="followedHyperlink"/>
      <w:u w:val="single"/>
    </w:rPr>
  </w:style>
  <w:style w:type="paragraph" w:customStyle="1" w:styleId="StyleguidetextAbtContract">
    <w:name w:val="Styleguide text AbtContract"/>
    <w:basedOn w:val="Normal"/>
    <w:link w:val="StyleguidetextAbtContractChar"/>
    <w:qFormat/>
    <w:rsid w:val="008A1F8D"/>
    <w:pPr>
      <w:spacing w:after="200" w:line="252" w:lineRule="auto"/>
    </w:pPr>
    <w:rPr>
      <w:lang w:val="en-AU"/>
    </w:rPr>
  </w:style>
  <w:style w:type="character" w:customStyle="1" w:styleId="StyleguidetextAbtContractChar">
    <w:name w:val="Styleguide text AbtContract Char"/>
    <w:basedOn w:val="DefaultParagraphFont"/>
    <w:link w:val="StyleguidetextAbtContract"/>
    <w:rsid w:val="008A1F8D"/>
    <w:rPr>
      <w:lang w:val="en-AU"/>
    </w:rPr>
  </w:style>
  <w:style w:type="paragraph" w:customStyle="1" w:styleId="AbtScheduleHeadingText">
    <w:name w:val="Abt Schedule Heading Text"/>
    <w:basedOn w:val="ListParagraph"/>
    <w:qFormat/>
    <w:rsid w:val="008A1F8D"/>
    <w:pPr>
      <w:numPr>
        <w:numId w:val="4"/>
      </w:numPr>
      <w:tabs>
        <w:tab w:val="num" w:pos="360"/>
      </w:tabs>
      <w:spacing w:before="240" w:after="240" w:line="240" w:lineRule="auto"/>
      <w:ind w:left="720" w:firstLine="0"/>
      <w:outlineLvl w:val="0"/>
    </w:pPr>
    <w:rPr>
      <w:b/>
      <w:sz w:val="32"/>
      <w:lang w:val="en-AU"/>
    </w:r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locked/>
    <w:rsid w:val="008A1F8D"/>
  </w:style>
  <w:style w:type="paragraph" w:customStyle="1" w:styleId="TableheadingAbtContract">
    <w:name w:val="Table heading AbtContract"/>
    <w:basedOn w:val="Normal"/>
    <w:qFormat/>
    <w:rsid w:val="008A1F8D"/>
    <w:pPr>
      <w:spacing w:before="40" w:after="40" w:line="252" w:lineRule="auto"/>
    </w:pPr>
    <w:rPr>
      <w:b/>
      <w:sz w:val="24"/>
      <w:lang w:val="en-AU"/>
    </w:rPr>
  </w:style>
  <w:style w:type="table" w:styleId="GridTable1Light-Accent5">
    <w:name w:val="Grid Table 1 Light Accent 5"/>
    <w:basedOn w:val="TableNormal"/>
    <w:uiPriority w:val="46"/>
    <w:rsid w:val="00B650DB"/>
    <w:pPr>
      <w:spacing w:after="0" w:line="240" w:lineRule="auto"/>
    </w:pPr>
    <w:rPr>
      <w:lang w:val="en-PH"/>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857062"/>
    <w:pPr>
      <w:spacing w:after="0" w:line="240" w:lineRule="auto"/>
    </w:pPr>
  </w:style>
  <w:style w:type="character" w:customStyle="1" w:styleId="Heading2Char">
    <w:name w:val="Heading 2 Char"/>
    <w:basedOn w:val="DefaultParagraphFont"/>
    <w:link w:val="Heading2"/>
    <w:uiPriority w:val="9"/>
    <w:rsid w:val="00937252"/>
    <w:rPr>
      <w:rFonts w:ascii="Segoe UI Light" w:hAnsi="Segoe UI Light"/>
      <w:color w:val="000099"/>
      <w:sz w:val="32"/>
    </w:rPr>
  </w:style>
  <w:style w:type="character" w:customStyle="1" w:styleId="Heading3Char">
    <w:name w:val="Heading 3 Char"/>
    <w:basedOn w:val="DefaultParagraphFont"/>
    <w:link w:val="Heading3"/>
    <w:uiPriority w:val="9"/>
    <w:rsid w:val="009A46CB"/>
    <w:rPr>
      <w:rFonts w:ascii="Segoe UI Light" w:hAnsi="Segoe UI Light" w:cs="Segoe UI Light"/>
      <w:szCs w:val="24"/>
    </w:rPr>
  </w:style>
  <w:style w:type="table" w:customStyle="1" w:styleId="TableGrid0">
    <w:name w:val="TableGrid"/>
    <w:rsid w:val="009A764C"/>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uiPriority w:val="99"/>
    <w:rsid w:val="00311FF3"/>
    <w:pPr>
      <w:spacing w:after="0" w:line="240" w:lineRule="auto"/>
    </w:pPr>
    <w:rPr>
      <w:rFonts w:ascii="Calibri" w:hAnsi="Calibri" w:cs="Calibri"/>
      <w:lang w:eastAsia="en-GB"/>
    </w:rPr>
  </w:style>
  <w:style w:type="paragraph" w:customStyle="1" w:styleId="xmsolistparagraph">
    <w:name w:val="xmsolistparagraph"/>
    <w:basedOn w:val="Normal"/>
    <w:rsid w:val="00D86D30"/>
    <w:pPr>
      <w:spacing w:before="100" w:beforeAutospacing="1" w:after="100" w:afterAutospacing="1" w:line="240" w:lineRule="auto"/>
    </w:pPr>
    <w:rPr>
      <w:rFonts w:ascii="Calibri" w:hAnsi="Calibri" w:cs="Calibri"/>
      <w:lang w:eastAsia="en-GB"/>
    </w:rPr>
  </w:style>
  <w:style w:type="table" w:styleId="GridTable4">
    <w:name w:val="Grid Table 4"/>
    <w:basedOn w:val="TableNormal"/>
    <w:uiPriority w:val="49"/>
    <w:rsid w:val="00871F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bHeader">
    <w:name w:val="SubHeader"/>
    <w:basedOn w:val="Heading2"/>
    <w:link w:val="SubHeaderChar"/>
    <w:qFormat/>
    <w:rsid w:val="00FD424E"/>
  </w:style>
  <w:style w:type="character" w:customStyle="1" w:styleId="Heading4Char">
    <w:name w:val="Heading 4 Char"/>
    <w:basedOn w:val="DefaultParagraphFont"/>
    <w:link w:val="Heading4"/>
    <w:uiPriority w:val="9"/>
    <w:rsid w:val="009A46CB"/>
    <w:rPr>
      <w:rFonts w:ascii="Segoe UI Light" w:hAnsi="Segoe UI Light" w:cs="Segoe UI Light"/>
      <w:szCs w:val="24"/>
    </w:rPr>
  </w:style>
  <w:style w:type="character" w:customStyle="1" w:styleId="SubHeaderChar">
    <w:name w:val="SubHeader Char"/>
    <w:basedOn w:val="Heading2Char"/>
    <w:link w:val="SubHeader"/>
    <w:rsid w:val="00FD424E"/>
    <w:rPr>
      <w:rFonts w:ascii="Segoe UI Light" w:hAnsi="Segoe UI Light"/>
      <w:color w:val="000099"/>
      <w:sz w:val="32"/>
    </w:rPr>
  </w:style>
  <w:style w:type="character" w:customStyle="1" w:styleId="Heading5Char">
    <w:name w:val="Heading 5 Char"/>
    <w:basedOn w:val="DefaultParagraphFont"/>
    <w:link w:val="Heading5"/>
    <w:uiPriority w:val="9"/>
    <w:rsid w:val="00922762"/>
    <w:rPr>
      <w:rFonts w:ascii="Segoe UI Light" w:hAnsi="Segoe UI Light" w:cs="Segoe UI Light"/>
      <w:szCs w:val="24"/>
    </w:rPr>
  </w:style>
  <w:style w:type="paragraph" w:customStyle="1" w:styleId="Heading3a">
    <w:name w:val="Heading 3a"/>
    <w:basedOn w:val="ListParagraph"/>
    <w:link w:val="Heading3aChar"/>
    <w:qFormat/>
    <w:rsid w:val="00922762"/>
    <w:pPr>
      <w:keepNext/>
      <w:spacing w:after="80" w:line="240" w:lineRule="auto"/>
      <w:ind w:left="0"/>
      <w:contextualSpacing w:val="0"/>
    </w:pPr>
    <w:rPr>
      <w:rFonts w:ascii="Segoe UI Light" w:hAnsi="Segoe UI Light" w:cs="Segoe UI Light"/>
      <w:color w:val="000099"/>
      <w:szCs w:val="24"/>
    </w:rPr>
  </w:style>
  <w:style w:type="paragraph" w:customStyle="1" w:styleId="Heading4a">
    <w:name w:val="Heading 4a"/>
    <w:basedOn w:val="Normal"/>
    <w:link w:val="Heading4aChar"/>
    <w:qFormat/>
    <w:rsid w:val="00900099"/>
    <w:pPr>
      <w:keepNext/>
      <w:spacing w:after="80" w:line="240" w:lineRule="auto"/>
      <w:ind w:firstLine="720"/>
    </w:pPr>
    <w:rPr>
      <w:rFonts w:ascii="Segoe UI Light" w:hAnsi="Segoe UI Light" w:cs="Segoe UI Light"/>
      <w:i/>
      <w:color w:val="000099"/>
      <w:szCs w:val="24"/>
    </w:rPr>
  </w:style>
  <w:style w:type="character" w:customStyle="1" w:styleId="Heading3aChar">
    <w:name w:val="Heading 3a Char"/>
    <w:basedOn w:val="ListParagraphChar"/>
    <w:link w:val="Heading3a"/>
    <w:rsid w:val="00922762"/>
    <w:rPr>
      <w:rFonts w:ascii="Segoe UI Light" w:hAnsi="Segoe UI Light" w:cs="Segoe UI Light"/>
      <w:color w:val="000099"/>
      <w:szCs w:val="24"/>
    </w:rPr>
  </w:style>
  <w:style w:type="character" w:customStyle="1" w:styleId="Heading4aChar">
    <w:name w:val="Heading 4a Char"/>
    <w:basedOn w:val="DefaultParagraphFont"/>
    <w:link w:val="Heading4a"/>
    <w:rsid w:val="00900099"/>
    <w:rPr>
      <w:rFonts w:ascii="Segoe UI Light" w:hAnsi="Segoe UI Light" w:cs="Segoe UI Light"/>
      <w:i/>
      <w:color w:val="000099"/>
      <w:szCs w:val="24"/>
    </w:rPr>
  </w:style>
  <w:style w:type="paragraph" w:styleId="Quote">
    <w:name w:val="Quote"/>
    <w:basedOn w:val="Normal"/>
    <w:next w:val="Normal"/>
    <w:link w:val="QuoteChar"/>
    <w:uiPriority w:val="29"/>
    <w:qFormat/>
    <w:rsid w:val="001E3C3F"/>
    <w:pPr>
      <w:pBdr>
        <w:top w:val="single" w:sz="4" w:space="1" w:color="auto"/>
        <w:left w:val="single" w:sz="4" w:space="4" w:color="auto"/>
        <w:bottom w:val="single" w:sz="4" w:space="1" w:color="auto"/>
        <w:right w:val="single" w:sz="4" w:space="4" w:color="auto"/>
      </w:pBdr>
      <w:shd w:val="clear" w:color="auto" w:fill="D5DCE4" w:themeFill="text2" w:themeFillTint="33"/>
      <w:spacing w:after="0" w:line="240" w:lineRule="auto"/>
    </w:pPr>
    <w:rPr>
      <w:i/>
      <w:iCs/>
      <w:color w:val="404040" w:themeColor="text1" w:themeTint="BF"/>
      <w:sz w:val="20"/>
    </w:rPr>
  </w:style>
  <w:style w:type="character" w:customStyle="1" w:styleId="QuoteChar">
    <w:name w:val="Quote Char"/>
    <w:basedOn w:val="DefaultParagraphFont"/>
    <w:link w:val="Quote"/>
    <w:uiPriority w:val="29"/>
    <w:rsid w:val="001E3C3F"/>
    <w:rPr>
      <w:i/>
      <w:iCs/>
      <w:color w:val="404040" w:themeColor="text1" w:themeTint="BF"/>
      <w:sz w:val="20"/>
      <w:shd w:val="clear" w:color="auto" w:fill="D5DCE4" w:themeFill="text2"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09021">
      <w:bodyDiv w:val="1"/>
      <w:marLeft w:val="0"/>
      <w:marRight w:val="0"/>
      <w:marTop w:val="0"/>
      <w:marBottom w:val="0"/>
      <w:divBdr>
        <w:top w:val="none" w:sz="0" w:space="0" w:color="auto"/>
        <w:left w:val="none" w:sz="0" w:space="0" w:color="auto"/>
        <w:bottom w:val="none" w:sz="0" w:space="0" w:color="auto"/>
        <w:right w:val="none" w:sz="0" w:space="0" w:color="auto"/>
      </w:divBdr>
    </w:div>
    <w:div w:id="202986648">
      <w:bodyDiv w:val="1"/>
      <w:marLeft w:val="0"/>
      <w:marRight w:val="0"/>
      <w:marTop w:val="0"/>
      <w:marBottom w:val="0"/>
      <w:divBdr>
        <w:top w:val="none" w:sz="0" w:space="0" w:color="auto"/>
        <w:left w:val="none" w:sz="0" w:space="0" w:color="auto"/>
        <w:bottom w:val="none" w:sz="0" w:space="0" w:color="auto"/>
        <w:right w:val="none" w:sz="0" w:space="0" w:color="auto"/>
      </w:divBdr>
    </w:div>
    <w:div w:id="369304947">
      <w:bodyDiv w:val="1"/>
      <w:marLeft w:val="0"/>
      <w:marRight w:val="0"/>
      <w:marTop w:val="0"/>
      <w:marBottom w:val="0"/>
      <w:divBdr>
        <w:top w:val="none" w:sz="0" w:space="0" w:color="auto"/>
        <w:left w:val="none" w:sz="0" w:space="0" w:color="auto"/>
        <w:bottom w:val="none" w:sz="0" w:space="0" w:color="auto"/>
        <w:right w:val="none" w:sz="0" w:space="0" w:color="auto"/>
      </w:divBdr>
    </w:div>
    <w:div w:id="389886522">
      <w:bodyDiv w:val="1"/>
      <w:marLeft w:val="0"/>
      <w:marRight w:val="0"/>
      <w:marTop w:val="0"/>
      <w:marBottom w:val="0"/>
      <w:divBdr>
        <w:top w:val="none" w:sz="0" w:space="0" w:color="auto"/>
        <w:left w:val="none" w:sz="0" w:space="0" w:color="auto"/>
        <w:bottom w:val="none" w:sz="0" w:space="0" w:color="auto"/>
        <w:right w:val="none" w:sz="0" w:space="0" w:color="auto"/>
      </w:divBdr>
    </w:div>
    <w:div w:id="491608618">
      <w:bodyDiv w:val="1"/>
      <w:marLeft w:val="0"/>
      <w:marRight w:val="0"/>
      <w:marTop w:val="0"/>
      <w:marBottom w:val="0"/>
      <w:divBdr>
        <w:top w:val="none" w:sz="0" w:space="0" w:color="auto"/>
        <w:left w:val="none" w:sz="0" w:space="0" w:color="auto"/>
        <w:bottom w:val="none" w:sz="0" w:space="0" w:color="auto"/>
        <w:right w:val="none" w:sz="0" w:space="0" w:color="auto"/>
      </w:divBdr>
    </w:div>
    <w:div w:id="503980468">
      <w:bodyDiv w:val="1"/>
      <w:marLeft w:val="0"/>
      <w:marRight w:val="0"/>
      <w:marTop w:val="0"/>
      <w:marBottom w:val="0"/>
      <w:divBdr>
        <w:top w:val="none" w:sz="0" w:space="0" w:color="auto"/>
        <w:left w:val="none" w:sz="0" w:space="0" w:color="auto"/>
        <w:bottom w:val="none" w:sz="0" w:space="0" w:color="auto"/>
        <w:right w:val="none" w:sz="0" w:space="0" w:color="auto"/>
      </w:divBdr>
    </w:div>
    <w:div w:id="570969810">
      <w:bodyDiv w:val="1"/>
      <w:marLeft w:val="0"/>
      <w:marRight w:val="0"/>
      <w:marTop w:val="0"/>
      <w:marBottom w:val="0"/>
      <w:divBdr>
        <w:top w:val="none" w:sz="0" w:space="0" w:color="auto"/>
        <w:left w:val="none" w:sz="0" w:space="0" w:color="auto"/>
        <w:bottom w:val="none" w:sz="0" w:space="0" w:color="auto"/>
        <w:right w:val="none" w:sz="0" w:space="0" w:color="auto"/>
      </w:divBdr>
    </w:div>
    <w:div w:id="705524025">
      <w:bodyDiv w:val="1"/>
      <w:marLeft w:val="0"/>
      <w:marRight w:val="0"/>
      <w:marTop w:val="0"/>
      <w:marBottom w:val="0"/>
      <w:divBdr>
        <w:top w:val="none" w:sz="0" w:space="0" w:color="auto"/>
        <w:left w:val="none" w:sz="0" w:space="0" w:color="auto"/>
        <w:bottom w:val="none" w:sz="0" w:space="0" w:color="auto"/>
        <w:right w:val="none" w:sz="0" w:space="0" w:color="auto"/>
      </w:divBdr>
    </w:div>
    <w:div w:id="746537803">
      <w:bodyDiv w:val="1"/>
      <w:marLeft w:val="0"/>
      <w:marRight w:val="0"/>
      <w:marTop w:val="0"/>
      <w:marBottom w:val="0"/>
      <w:divBdr>
        <w:top w:val="none" w:sz="0" w:space="0" w:color="auto"/>
        <w:left w:val="none" w:sz="0" w:space="0" w:color="auto"/>
        <w:bottom w:val="none" w:sz="0" w:space="0" w:color="auto"/>
        <w:right w:val="none" w:sz="0" w:space="0" w:color="auto"/>
      </w:divBdr>
    </w:div>
    <w:div w:id="895701787">
      <w:bodyDiv w:val="1"/>
      <w:marLeft w:val="0"/>
      <w:marRight w:val="0"/>
      <w:marTop w:val="0"/>
      <w:marBottom w:val="0"/>
      <w:divBdr>
        <w:top w:val="none" w:sz="0" w:space="0" w:color="auto"/>
        <w:left w:val="none" w:sz="0" w:space="0" w:color="auto"/>
        <w:bottom w:val="none" w:sz="0" w:space="0" w:color="auto"/>
        <w:right w:val="none" w:sz="0" w:space="0" w:color="auto"/>
      </w:divBdr>
    </w:div>
    <w:div w:id="964582173">
      <w:bodyDiv w:val="1"/>
      <w:marLeft w:val="0"/>
      <w:marRight w:val="0"/>
      <w:marTop w:val="0"/>
      <w:marBottom w:val="0"/>
      <w:divBdr>
        <w:top w:val="none" w:sz="0" w:space="0" w:color="auto"/>
        <w:left w:val="none" w:sz="0" w:space="0" w:color="auto"/>
        <w:bottom w:val="none" w:sz="0" w:space="0" w:color="auto"/>
        <w:right w:val="none" w:sz="0" w:space="0" w:color="auto"/>
      </w:divBdr>
    </w:div>
    <w:div w:id="1064834439">
      <w:bodyDiv w:val="1"/>
      <w:marLeft w:val="0"/>
      <w:marRight w:val="0"/>
      <w:marTop w:val="0"/>
      <w:marBottom w:val="0"/>
      <w:divBdr>
        <w:top w:val="none" w:sz="0" w:space="0" w:color="auto"/>
        <w:left w:val="none" w:sz="0" w:space="0" w:color="auto"/>
        <w:bottom w:val="none" w:sz="0" w:space="0" w:color="auto"/>
        <w:right w:val="none" w:sz="0" w:space="0" w:color="auto"/>
      </w:divBdr>
    </w:div>
    <w:div w:id="1102184476">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283071970">
      <w:bodyDiv w:val="1"/>
      <w:marLeft w:val="0"/>
      <w:marRight w:val="0"/>
      <w:marTop w:val="0"/>
      <w:marBottom w:val="0"/>
      <w:divBdr>
        <w:top w:val="none" w:sz="0" w:space="0" w:color="auto"/>
        <w:left w:val="none" w:sz="0" w:space="0" w:color="auto"/>
        <w:bottom w:val="none" w:sz="0" w:space="0" w:color="auto"/>
        <w:right w:val="none" w:sz="0" w:space="0" w:color="auto"/>
      </w:divBdr>
    </w:div>
    <w:div w:id="1407069973">
      <w:bodyDiv w:val="1"/>
      <w:marLeft w:val="0"/>
      <w:marRight w:val="0"/>
      <w:marTop w:val="0"/>
      <w:marBottom w:val="0"/>
      <w:divBdr>
        <w:top w:val="none" w:sz="0" w:space="0" w:color="auto"/>
        <w:left w:val="none" w:sz="0" w:space="0" w:color="auto"/>
        <w:bottom w:val="none" w:sz="0" w:space="0" w:color="auto"/>
        <w:right w:val="none" w:sz="0" w:space="0" w:color="auto"/>
      </w:divBdr>
    </w:div>
    <w:div w:id="1468934048">
      <w:bodyDiv w:val="1"/>
      <w:marLeft w:val="0"/>
      <w:marRight w:val="0"/>
      <w:marTop w:val="0"/>
      <w:marBottom w:val="0"/>
      <w:divBdr>
        <w:top w:val="none" w:sz="0" w:space="0" w:color="auto"/>
        <w:left w:val="none" w:sz="0" w:space="0" w:color="auto"/>
        <w:bottom w:val="none" w:sz="0" w:space="0" w:color="auto"/>
        <w:right w:val="none" w:sz="0" w:space="0" w:color="auto"/>
      </w:divBdr>
    </w:div>
    <w:div w:id="1676417563">
      <w:bodyDiv w:val="1"/>
      <w:marLeft w:val="0"/>
      <w:marRight w:val="0"/>
      <w:marTop w:val="0"/>
      <w:marBottom w:val="0"/>
      <w:divBdr>
        <w:top w:val="none" w:sz="0" w:space="0" w:color="auto"/>
        <w:left w:val="none" w:sz="0" w:space="0" w:color="auto"/>
        <w:bottom w:val="none" w:sz="0" w:space="0" w:color="auto"/>
        <w:right w:val="none" w:sz="0" w:space="0" w:color="auto"/>
      </w:divBdr>
    </w:div>
    <w:div w:id="1731927503">
      <w:bodyDiv w:val="1"/>
      <w:marLeft w:val="0"/>
      <w:marRight w:val="0"/>
      <w:marTop w:val="0"/>
      <w:marBottom w:val="0"/>
      <w:divBdr>
        <w:top w:val="none" w:sz="0" w:space="0" w:color="auto"/>
        <w:left w:val="none" w:sz="0" w:space="0" w:color="auto"/>
        <w:bottom w:val="none" w:sz="0" w:space="0" w:color="auto"/>
        <w:right w:val="none" w:sz="0" w:space="0" w:color="auto"/>
      </w:divBdr>
    </w:div>
    <w:div w:id="1798062716">
      <w:bodyDiv w:val="1"/>
      <w:marLeft w:val="0"/>
      <w:marRight w:val="0"/>
      <w:marTop w:val="0"/>
      <w:marBottom w:val="0"/>
      <w:divBdr>
        <w:top w:val="none" w:sz="0" w:space="0" w:color="auto"/>
        <w:left w:val="none" w:sz="0" w:space="0" w:color="auto"/>
        <w:bottom w:val="none" w:sz="0" w:space="0" w:color="auto"/>
        <w:right w:val="none" w:sz="0" w:space="0" w:color="auto"/>
      </w:divBdr>
    </w:div>
    <w:div w:id="1803503810">
      <w:bodyDiv w:val="1"/>
      <w:marLeft w:val="0"/>
      <w:marRight w:val="0"/>
      <w:marTop w:val="0"/>
      <w:marBottom w:val="0"/>
      <w:divBdr>
        <w:top w:val="none" w:sz="0" w:space="0" w:color="auto"/>
        <w:left w:val="none" w:sz="0" w:space="0" w:color="auto"/>
        <w:bottom w:val="none" w:sz="0" w:space="0" w:color="auto"/>
        <w:right w:val="none" w:sz="0" w:space="0" w:color="auto"/>
      </w:divBdr>
    </w:div>
    <w:div w:id="19554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etterevaluation.org/sites/default/files/ILAC_Brief26_Making%20causal%20claims_2.pdf" TargetMode="External"/><Relationship Id="rId18" Type="http://schemas.openxmlformats.org/officeDocument/2006/relationships/header" Target="header1.xml"/><Relationship Id="rId26" Type="http://schemas.openxmlformats.org/officeDocument/2006/relationships/hyperlink" Target="https://dfat.gov.au/about-us/publications/Documents/monitoring-evaluation-standards.pdf" TargetMode="External"/><Relationship Id="rId3" Type="http://schemas.openxmlformats.org/officeDocument/2006/relationships/styles" Target="styles.xml"/><Relationship Id="rId21" Type="http://schemas.openxmlformats.org/officeDocument/2006/relationships/hyperlink" Target="https://asiafoundation.org/wp-content/uploads/2014/12/Development-Entrepeneurship-How-Donors-and-Leaders-Can-Foster-Institutional-Chang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s://dfat.gov.au/about-us/publications/Documents/monitoringevaluation-standards.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tterevaluation.org/en/plan/approach/contribution_analysis" TargetMode="External"/><Relationship Id="rId20" Type="http://schemas.openxmlformats.org/officeDocument/2006/relationships/hyperlink" Target="https://odi.org/en/publications/politically-smart-locally-led-development/" TargetMode="External"/><Relationship Id="rId29" Type="http://schemas.openxmlformats.org/officeDocument/2006/relationships/hyperlink" Target="https://oxfamblogs.org/fp2p/how-does-coalitions-for-change-in-the-philippines-compare-with-other-adaptive-management-program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cgspace.cgiar.org/bitstream/handle/10568/70124/ILAC_Brief16_Contribution_Analysis.pdf?sequence=1&amp;isAllowed=y" TargetMode="External"/><Relationship Id="rId23" Type="http://schemas.openxmlformats.org/officeDocument/2006/relationships/header" Target="header2.xml"/><Relationship Id="rId28" Type="http://schemas.openxmlformats.org/officeDocument/2006/relationships/hyperlink" Target="https://oxfamblogs.org/fp2p/is-this-the-best-paper-yet-on-doing-development-differentlythinking-and-working-politically/" TargetMode="External"/><Relationship Id="rId10" Type="http://schemas.openxmlformats.org/officeDocument/2006/relationships/image" Target="media/image3.png"/><Relationship Id="rId19" Type="http://schemas.openxmlformats.org/officeDocument/2006/relationships/hyperlink" Target="https://odi.org/en/publications/facilitating-development-an-arms-length-approach-to-aid/" TargetMode="External"/><Relationship Id="rId31" Type="http://schemas.openxmlformats.org/officeDocument/2006/relationships/hyperlink" Target="https://abtgovernance.com/2020/09/22/one-book-two-blokes-many-small-bets-and-some-spectacular-outcom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rac.org/wpcms/wp-content/uploads/2017/01/Contribution-analysis.pdf" TargetMode="External"/><Relationship Id="rId22" Type="http://schemas.openxmlformats.org/officeDocument/2006/relationships/image" Target="media/image6.jpeg"/><Relationship Id="rId27" Type="http://schemas.openxmlformats.org/officeDocument/2006/relationships/hyperlink" Target="https://asiafoundation.org/tag/coalitions-for-change/" TargetMode="External"/><Relationship Id="rId30" Type="http://schemas.openxmlformats.org/officeDocument/2006/relationships/hyperlink" Target="https://asiafoundation.org/publication/thinking-and-working-politically-in-development-coalitions-for-change-in-the-philippin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51DF5-E6C0-4EFD-B622-CB513351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13229</Words>
  <Characters>74061</Characters>
  <Application>Microsoft Office Word</Application>
  <DocSecurity>0</DocSecurity>
  <Lines>1647</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2021-09-29T06:54:00Z</dcterms:created>
  <dcterms:modified xsi:type="dcterms:W3CDTF">2021-09-29T06:54:00Z</dcterms:modified>
  <cp:category/>
</cp:coreProperties>
</file>