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D58" w:rsidRPr="00C4129B" w:rsidRDefault="00262D58" w:rsidP="0029183A">
      <w:pPr>
        <w:jc w:val="both"/>
        <w:rPr>
          <w:rFonts w:cs="Arial"/>
          <w:sz w:val="22"/>
          <w:szCs w:val="22"/>
        </w:rPr>
      </w:pPr>
    </w:p>
    <w:p w:rsidR="00DC38E3" w:rsidRPr="00C4129B" w:rsidRDefault="00DC38E3" w:rsidP="0029183A">
      <w:pPr>
        <w:spacing w:before="0"/>
        <w:ind w:left="360"/>
        <w:jc w:val="both"/>
        <w:rPr>
          <w:rFonts w:cs="Arial"/>
          <w:b/>
          <w:sz w:val="22"/>
          <w:szCs w:val="22"/>
          <w:highlight w:val="lightGray"/>
        </w:rPr>
      </w:pPr>
    </w:p>
    <w:p w:rsidR="00DC38E3" w:rsidRPr="00C4129B" w:rsidRDefault="00DC38E3" w:rsidP="0029183A">
      <w:pPr>
        <w:spacing w:before="0"/>
        <w:ind w:left="360"/>
        <w:jc w:val="both"/>
        <w:rPr>
          <w:rFonts w:cs="Arial"/>
          <w:b/>
          <w:sz w:val="22"/>
          <w:szCs w:val="22"/>
          <w:highlight w:val="lightGray"/>
        </w:rPr>
      </w:pPr>
    </w:p>
    <w:p w:rsidR="00DC38E3" w:rsidRPr="00C4129B" w:rsidRDefault="00DC38E3" w:rsidP="0029183A">
      <w:pPr>
        <w:spacing w:before="0"/>
        <w:ind w:left="360"/>
        <w:jc w:val="both"/>
        <w:rPr>
          <w:rFonts w:cs="Arial"/>
          <w:b/>
          <w:sz w:val="22"/>
          <w:szCs w:val="22"/>
          <w:highlight w:val="lightGray"/>
        </w:rPr>
      </w:pPr>
    </w:p>
    <w:p w:rsidR="00DC38E3" w:rsidRPr="00C4129B" w:rsidRDefault="00DC38E3" w:rsidP="0029183A">
      <w:pPr>
        <w:spacing w:before="0"/>
        <w:ind w:left="360"/>
        <w:jc w:val="both"/>
        <w:rPr>
          <w:rFonts w:cs="Arial"/>
          <w:b/>
          <w:sz w:val="22"/>
          <w:szCs w:val="22"/>
          <w:highlight w:val="lightGray"/>
        </w:rPr>
      </w:pPr>
    </w:p>
    <w:p w:rsidR="00DC38E3" w:rsidRPr="0080047F" w:rsidRDefault="00DC38E3" w:rsidP="0029183A">
      <w:pPr>
        <w:spacing w:before="0"/>
        <w:ind w:left="360"/>
        <w:jc w:val="both"/>
        <w:rPr>
          <w:rFonts w:cs="Arial"/>
          <w:b/>
          <w:sz w:val="24"/>
          <w:highlight w:val="lightGray"/>
        </w:rPr>
      </w:pPr>
    </w:p>
    <w:p w:rsidR="00262D58" w:rsidRPr="0080047F" w:rsidRDefault="00E55CFA" w:rsidP="0027299A">
      <w:pPr>
        <w:spacing w:before="0"/>
        <w:ind w:left="360"/>
        <w:jc w:val="center"/>
        <w:rPr>
          <w:rFonts w:cs="Arial"/>
          <w:b/>
          <w:sz w:val="28"/>
          <w:szCs w:val="28"/>
          <w:highlight w:val="lightGray"/>
        </w:rPr>
      </w:pPr>
      <w:r w:rsidRPr="0080047F">
        <w:rPr>
          <w:rFonts w:cs="Arial"/>
          <w:b/>
          <w:sz w:val="28"/>
          <w:szCs w:val="28"/>
          <w:highlight w:val="lightGray"/>
        </w:rPr>
        <w:t>Classroom Construction Initiative</w:t>
      </w:r>
    </w:p>
    <w:p w:rsidR="00DC38E3" w:rsidRPr="0080047F" w:rsidRDefault="00DC38E3" w:rsidP="0027299A">
      <w:pPr>
        <w:spacing w:before="0"/>
        <w:ind w:left="360"/>
        <w:jc w:val="center"/>
        <w:rPr>
          <w:rFonts w:cs="Arial"/>
          <w:b/>
          <w:sz w:val="28"/>
          <w:szCs w:val="28"/>
          <w:highlight w:val="lightGray"/>
        </w:rPr>
      </w:pPr>
      <w:bookmarkStart w:id="0" w:name="_GoBack"/>
      <w:bookmarkEnd w:id="0"/>
      <w:r w:rsidRPr="0080047F">
        <w:rPr>
          <w:rFonts w:cs="Arial"/>
          <w:b/>
          <w:sz w:val="28"/>
          <w:szCs w:val="28"/>
          <w:highlight w:val="lightGray"/>
        </w:rPr>
        <w:t>(Phase 1)</w:t>
      </w:r>
    </w:p>
    <w:p w:rsidR="00262D58" w:rsidRPr="0080047F" w:rsidRDefault="00262D58" w:rsidP="0027299A">
      <w:pPr>
        <w:spacing w:before="0"/>
        <w:ind w:left="360"/>
        <w:jc w:val="center"/>
        <w:rPr>
          <w:rFonts w:cs="Arial"/>
          <w:b/>
          <w:sz w:val="24"/>
          <w:highlight w:val="lightGray"/>
        </w:rPr>
      </w:pPr>
    </w:p>
    <w:p w:rsidR="00262D58" w:rsidRPr="0080047F" w:rsidRDefault="00DC38E3" w:rsidP="0027299A">
      <w:pPr>
        <w:spacing w:before="0"/>
        <w:ind w:left="360"/>
        <w:jc w:val="center"/>
        <w:rPr>
          <w:rFonts w:cs="Arial"/>
          <w:b/>
          <w:sz w:val="24"/>
        </w:rPr>
      </w:pPr>
      <w:r w:rsidRPr="0080047F">
        <w:rPr>
          <w:rFonts w:cs="Arial"/>
          <w:b/>
          <w:sz w:val="24"/>
          <w:highlight w:val="lightGray"/>
        </w:rPr>
        <w:t>AidWorks Initiative Number</w:t>
      </w:r>
      <w:r w:rsidRPr="0080047F">
        <w:rPr>
          <w:rFonts w:cs="Arial"/>
          <w:b/>
          <w:sz w:val="24"/>
        </w:rPr>
        <w:t xml:space="preserve"> </w:t>
      </w:r>
      <w:r w:rsidR="00E55CFA" w:rsidRPr="0080047F">
        <w:rPr>
          <w:rFonts w:cs="Arial"/>
          <w:b/>
          <w:sz w:val="24"/>
        </w:rPr>
        <w:t>INK346</w:t>
      </w:r>
    </w:p>
    <w:p w:rsidR="00262D58" w:rsidRPr="0080047F" w:rsidRDefault="00262D58" w:rsidP="0027299A">
      <w:pPr>
        <w:spacing w:before="0"/>
        <w:ind w:left="360"/>
        <w:jc w:val="center"/>
        <w:rPr>
          <w:rFonts w:cs="Arial"/>
          <w:b/>
          <w:sz w:val="24"/>
        </w:rPr>
      </w:pPr>
    </w:p>
    <w:p w:rsidR="00262D58" w:rsidRPr="0080047F" w:rsidRDefault="00262D58" w:rsidP="0027299A">
      <w:pPr>
        <w:spacing w:before="0"/>
        <w:ind w:left="360"/>
        <w:jc w:val="center"/>
        <w:rPr>
          <w:rFonts w:cs="Arial"/>
          <w:b/>
          <w:sz w:val="24"/>
        </w:rPr>
      </w:pPr>
    </w:p>
    <w:p w:rsidR="00262D58" w:rsidRPr="0080047F" w:rsidRDefault="00DC38E3" w:rsidP="0027299A">
      <w:pPr>
        <w:spacing w:before="0"/>
        <w:ind w:left="360"/>
        <w:jc w:val="center"/>
        <w:rPr>
          <w:rFonts w:cs="Arial"/>
          <w:b/>
          <w:sz w:val="24"/>
        </w:rPr>
      </w:pPr>
      <w:r w:rsidRPr="0080047F">
        <w:rPr>
          <w:rFonts w:cs="Arial"/>
          <w:b/>
          <w:sz w:val="24"/>
        </w:rPr>
        <w:t>REPORT OF THE INDEPENDENT COMPLETION REVIEW</w:t>
      </w:r>
    </w:p>
    <w:p w:rsidR="00262D58" w:rsidRPr="0080047F" w:rsidRDefault="00262D58" w:rsidP="0027299A">
      <w:pPr>
        <w:spacing w:before="0"/>
        <w:ind w:left="360"/>
        <w:jc w:val="center"/>
        <w:rPr>
          <w:rFonts w:cs="Arial"/>
          <w:b/>
          <w:sz w:val="24"/>
        </w:rPr>
      </w:pPr>
    </w:p>
    <w:p w:rsidR="00262D58" w:rsidRPr="0080047F" w:rsidRDefault="00262D58" w:rsidP="0027299A">
      <w:pPr>
        <w:spacing w:before="0"/>
        <w:ind w:left="360"/>
        <w:jc w:val="center"/>
        <w:rPr>
          <w:rFonts w:cs="Arial"/>
          <w:b/>
          <w:sz w:val="24"/>
          <w:highlight w:val="lightGray"/>
        </w:rPr>
      </w:pPr>
    </w:p>
    <w:p w:rsidR="00262D58" w:rsidRPr="0080047F" w:rsidRDefault="00262D58" w:rsidP="0027299A">
      <w:pPr>
        <w:spacing w:before="0"/>
        <w:ind w:left="360"/>
        <w:jc w:val="center"/>
        <w:rPr>
          <w:rFonts w:cs="Arial"/>
          <w:b/>
          <w:sz w:val="24"/>
          <w:highlight w:val="lightGray"/>
        </w:rPr>
      </w:pPr>
    </w:p>
    <w:p w:rsidR="00DC38E3" w:rsidRPr="0080047F" w:rsidRDefault="00DC38E3" w:rsidP="0027299A">
      <w:pPr>
        <w:spacing w:before="0"/>
        <w:ind w:left="360"/>
        <w:jc w:val="center"/>
        <w:rPr>
          <w:rFonts w:cs="Arial"/>
          <w:b/>
          <w:sz w:val="24"/>
          <w:highlight w:val="lightGray"/>
        </w:rPr>
      </w:pPr>
      <w:r w:rsidRPr="0080047F">
        <w:rPr>
          <w:rFonts w:cs="Arial"/>
          <w:b/>
          <w:sz w:val="24"/>
          <w:highlight w:val="lightGray"/>
        </w:rPr>
        <w:t>Susan Atkins (Team Leader)</w:t>
      </w:r>
    </w:p>
    <w:p w:rsidR="00DC38E3" w:rsidRPr="0080047F" w:rsidRDefault="00DC38E3" w:rsidP="0027299A">
      <w:pPr>
        <w:spacing w:before="0"/>
        <w:ind w:left="360"/>
        <w:jc w:val="center"/>
        <w:rPr>
          <w:rFonts w:cs="Arial"/>
          <w:b/>
          <w:sz w:val="24"/>
          <w:highlight w:val="lightGray"/>
        </w:rPr>
      </w:pPr>
      <w:r w:rsidRPr="0080047F">
        <w:rPr>
          <w:rFonts w:cs="Arial"/>
          <w:b/>
          <w:sz w:val="24"/>
          <w:highlight w:val="lightGray"/>
        </w:rPr>
        <w:t>Ten Bel</w:t>
      </w:r>
      <w:r w:rsidR="002C06E8">
        <w:rPr>
          <w:rFonts w:cs="Arial"/>
          <w:b/>
          <w:sz w:val="24"/>
          <w:highlight w:val="lightGray"/>
        </w:rPr>
        <w:t>l</w:t>
      </w:r>
      <w:r w:rsidRPr="0080047F">
        <w:rPr>
          <w:rFonts w:cs="Arial"/>
          <w:b/>
          <w:sz w:val="24"/>
          <w:highlight w:val="lightGray"/>
        </w:rPr>
        <w:t>osillo</w:t>
      </w:r>
    </w:p>
    <w:p w:rsidR="00DC38E3" w:rsidRPr="0080047F" w:rsidRDefault="00DC38E3" w:rsidP="0027299A">
      <w:pPr>
        <w:spacing w:before="0"/>
        <w:ind w:left="360"/>
        <w:jc w:val="center"/>
        <w:rPr>
          <w:rFonts w:cs="Arial"/>
          <w:b/>
          <w:sz w:val="24"/>
          <w:highlight w:val="lightGray"/>
        </w:rPr>
      </w:pPr>
      <w:r w:rsidRPr="0080047F">
        <w:rPr>
          <w:rFonts w:cs="Arial"/>
          <w:b/>
          <w:sz w:val="24"/>
          <w:highlight w:val="lightGray"/>
        </w:rPr>
        <w:t>Jeanne Illo</w:t>
      </w:r>
    </w:p>
    <w:p w:rsidR="00361D7C" w:rsidRPr="0080047F" w:rsidRDefault="00361D7C" w:rsidP="0027299A">
      <w:pPr>
        <w:spacing w:before="0"/>
        <w:ind w:left="360"/>
        <w:jc w:val="center"/>
        <w:rPr>
          <w:rFonts w:cs="Arial"/>
          <w:b/>
          <w:sz w:val="24"/>
          <w:highlight w:val="lightGray"/>
        </w:rPr>
      </w:pPr>
      <w:r w:rsidRPr="0080047F">
        <w:rPr>
          <w:rFonts w:cs="Arial"/>
          <w:b/>
          <w:sz w:val="24"/>
          <w:highlight w:val="lightGray"/>
        </w:rPr>
        <w:t>Kaye Bysouth</w:t>
      </w:r>
    </w:p>
    <w:p w:rsidR="00DC38E3" w:rsidRPr="00C4129B" w:rsidRDefault="00DC38E3" w:rsidP="0027299A">
      <w:pPr>
        <w:spacing w:before="0"/>
        <w:ind w:left="360"/>
        <w:jc w:val="center"/>
        <w:rPr>
          <w:rFonts w:cs="Arial"/>
          <w:b/>
          <w:sz w:val="22"/>
          <w:szCs w:val="22"/>
          <w:highlight w:val="lightGray"/>
        </w:rPr>
      </w:pPr>
    </w:p>
    <w:p w:rsidR="00361D7C" w:rsidRDefault="00361D7C" w:rsidP="0027299A">
      <w:pPr>
        <w:spacing w:before="0"/>
        <w:ind w:left="360"/>
        <w:jc w:val="center"/>
        <w:rPr>
          <w:rFonts w:cs="Arial"/>
          <w:b/>
          <w:sz w:val="22"/>
          <w:szCs w:val="22"/>
          <w:highlight w:val="lightGray"/>
        </w:rPr>
      </w:pPr>
    </w:p>
    <w:p w:rsidR="00DC38E3" w:rsidRPr="00C4129B" w:rsidRDefault="001E50E8" w:rsidP="0027299A">
      <w:pPr>
        <w:spacing w:before="0"/>
        <w:ind w:left="360"/>
        <w:jc w:val="center"/>
        <w:rPr>
          <w:rFonts w:cs="Arial"/>
          <w:b/>
          <w:sz w:val="22"/>
          <w:szCs w:val="22"/>
          <w:highlight w:val="lightGray"/>
        </w:rPr>
      </w:pPr>
      <w:r>
        <w:rPr>
          <w:rFonts w:cs="Arial"/>
          <w:b/>
          <w:sz w:val="22"/>
          <w:szCs w:val="22"/>
          <w:highlight w:val="lightGray"/>
        </w:rPr>
        <w:t xml:space="preserve">Final </w:t>
      </w:r>
      <w:r w:rsidR="00B525A5">
        <w:rPr>
          <w:rFonts w:cs="Arial"/>
          <w:b/>
          <w:sz w:val="22"/>
          <w:szCs w:val="22"/>
          <w:highlight w:val="lightGray"/>
        </w:rPr>
        <w:t>Report</w:t>
      </w:r>
    </w:p>
    <w:p w:rsidR="00262D58" w:rsidRPr="00C4129B" w:rsidRDefault="00B525A5" w:rsidP="0027299A">
      <w:pPr>
        <w:spacing w:before="0"/>
        <w:ind w:left="360"/>
        <w:jc w:val="center"/>
        <w:rPr>
          <w:rFonts w:cs="Arial"/>
          <w:b/>
          <w:sz w:val="22"/>
          <w:szCs w:val="22"/>
        </w:rPr>
      </w:pPr>
      <w:r>
        <w:rPr>
          <w:rFonts w:cs="Arial"/>
          <w:b/>
          <w:sz w:val="22"/>
          <w:szCs w:val="22"/>
        </w:rPr>
        <w:t>31</w:t>
      </w:r>
      <w:r w:rsidR="001E50E8">
        <w:rPr>
          <w:rFonts w:cs="Arial"/>
          <w:b/>
          <w:sz w:val="22"/>
          <w:szCs w:val="22"/>
        </w:rPr>
        <w:t xml:space="preserve"> </w:t>
      </w:r>
      <w:r w:rsidR="00DC38E3" w:rsidRPr="00C4129B">
        <w:rPr>
          <w:rFonts w:cs="Arial"/>
          <w:b/>
          <w:sz w:val="22"/>
          <w:szCs w:val="22"/>
        </w:rPr>
        <w:t>May 2014</w:t>
      </w:r>
    </w:p>
    <w:p w:rsidR="005A5717" w:rsidRPr="00C4129B" w:rsidRDefault="005A5717" w:rsidP="0029183A">
      <w:pPr>
        <w:jc w:val="both"/>
        <w:rPr>
          <w:rFonts w:cs="Arial"/>
          <w:sz w:val="22"/>
          <w:szCs w:val="22"/>
        </w:rPr>
      </w:pPr>
    </w:p>
    <w:p w:rsidR="00FA1A5C" w:rsidRPr="00C4129B" w:rsidRDefault="00FA1A5C" w:rsidP="0029183A">
      <w:pPr>
        <w:jc w:val="both"/>
        <w:rPr>
          <w:rFonts w:cs="Arial"/>
          <w:b/>
          <w:sz w:val="22"/>
          <w:szCs w:val="22"/>
        </w:rPr>
      </w:pPr>
    </w:p>
    <w:p w:rsidR="00FA0ECD" w:rsidRPr="00C4129B" w:rsidRDefault="006F5BF7" w:rsidP="0029183A">
      <w:pPr>
        <w:pStyle w:val="Heading3"/>
        <w:pageBreakBefore/>
        <w:jc w:val="both"/>
        <w:rPr>
          <w:rFonts w:cs="Arial"/>
          <w:szCs w:val="22"/>
        </w:rPr>
      </w:pPr>
      <w:r w:rsidRPr="00C4129B">
        <w:rPr>
          <w:rFonts w:cs="Arial"/>
          <w:szCs w:val="22"/>
        </w:rPr>
        <w:lastRenderedPageBreak/>
        <w:t>Initiative</w:t>
      </w:r>
      <w:r w:rsidR="00C5339E" w:rsidRPr="00C4129B">
        <w:rPr>
          <w:rFonts w:cs="Arial"/>
          <w:szCs w:val="22"/>
        </w:rPr>
        <w:t xml:space="preserve"> Summary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35"/>
        <w:gridCol w:w="2126"/>
        <w:gridCol w:w="1701"/>
        <w:gridCol w:w="2364"/>
      </w:tblGrid>
      <w:tr w:rsidR="00007EE1" w:rsidRPr="001C38AF" w:rsidTr="0080047F">
        <w:trPr>
          <w:cantSplit/>
          <w:tblHeader/>
        </w:trPr>
        <w:tc>
          <w:tcPr>
            <w:tcW w:w="2235" w:type="dxa"/>
            <w:shd w:val="clear" w:color="auto" w:fill="E0E0E0"/>
            <w:vAlign w:val="center"/>
          </w:tcPr>
          <w:p w:rsidR="00007EE1" w:rsidRPr="001C38AF" w:rsidRDefault="006F5BF7" w:rsidP="0029183A">
            <w:pPr>
              <w:pStyle w:val="Table-normal-text"/>
              <w:jc w:val="both"/>
              <w:rPr>
                <w:rFonts w:cs="Arial"/>
                <w:b/>
                <w:szCs w:val="20"/>
              </w:rPr>
            </w:pPr>
            <w:r w:rsidRPr="001C38AF">
              <w:rPr>
                <w:rFonts w:cs="Arial"/>
                <w:b/>
                <w:szCs w:val="20"/>
              </w:rPr>
              <w:t>Initiative</w:t>
            </w:r>
            <w:r w:rsidR="00007EE1" w:rsidRPr="001C38AF">
              <w:rPr>
                <w:rFonts w:cs="Arial"/>
                <w:b/>
                <w:szCs w:val="20"/>
              </w:rPr>
              <w:t xml:space="preserve"> Name</w:t>
            </w:r>
          </w:p>
        </w:tc>
        <w:tc>
          <w:tcPr>
            <w:tcW w:w="6191" w:type="dxa"/>
            <w:gridSpan w:val="3"/>
            <w:shd w:val="clear" w:color="auto" w:fill="E0E0E0"/>
            <w:vAlign w:val="center"/>
          </w:tcPr>
          <w:p w:rsidR="00007EE1" w:rsidRPr="001C38AF" w:rsidRDefault="00007EE1" w:rsidP="0029183A">
            <w:pPr>
              <w:pStyle w:val="Table-normal-text"/>
              <w:jc w:val="both"/>
              <w:rPr>
                <w:rFonts w:cs="Arial"/>
                <w:b/>
                <w:szCs w:val="20"/>
              </w:rPr>
            </w:pPr>
          </w:p>
        </w:tc>
      </w:tr>
      <w:tr w:rsidR="00413427" w:rsidRPr="001C38AF" w:rsidTr="0080047F">
        <w:trPr>
          <w:cantSplit/>
        </w:trPr>
        <w:tc>
          <w:tcPr>
            <w:tcW w:w="2235" w:type="dxa"/>
            <w:shd w:val="clear" w:color="auto" w:fill="auto"/>
          </w:tcPr>
          <w:p w:rsidR="00413427" w:rsidRPr="001C38AF" w:rsidRDefault="00F2320B" w:rsidP="0029183A">
            <w:pPr>
              <w:pStyle w:val="Table-normal-text"/>
              <w:jc w:val="both"/>
              <w:rPr>
                <w:rFonts w:cs="Arial"/>
                <w:szCs w:val="20"/>
              </w:rPr>
            </w:pPr>
            <w:r w:rsidRPr="001C38AF">
              <w:rPr>
                <w:rFonts w:cs="Arial"/>
                <w:szCs w:val="20"/>
              </w:rPr>
              <w:t>AidWorks initiative number</w:t>
            </w:r>
          </w:p>
        </w:tc>
        <w:tc>
          <w:tcPr>
            <w:tcW w:w="6191" w:type="dxa"/>
            <w:gridSpan w:val="3"/>
            <w:shd w:val="clear" w:color="auto" w:fill="auto"/>
          </w:tcPr>
          <w:p w:rsidR="00413427" w:rsidRPr="001C38AF" w:rsidRDefault="00E55CFA" w:rsidP="0029183A">
            <w:pPr>
              <w:pStyle w:val="Table-normal-text"/>
              <w:jc w:val="both"/>
              <w:rPr>
                <w:rFonts w:cs="Arial"/>
                <w:szCs w:val="20"/>
              </w:rPr>
            </w:pPr>
            <w:r w:rsidRPr="001C38AF">
              <w:rPr>
                <w:rFonts w:cs="Arial"/>
                <w:szCs w:val="20"/>
              </w:rPr>
              <w:t>INK346</w:t>
            </w:r>
          </w:p>
        </w:tc>
      </w:tr>
      <w:tr w:rsidR="00007EE1" w:rsidRPr="001C38AF" w:rsidTr="0080047F">
        <w:trPr>
          <w:cantSplit/>
        </w:trPr>
        <w:tc>
          <w:tcPr>
            <w:tcW w:w="2235" w:type="dxa"/>
            <w:shd w:val="clear" w:color="auto" w:fill="auto"/>
          </w:tcPr>
          <w:p w:rsidR="00007EE1" w:rsidRPr="001C38AF" w:rsidRDefault="00007EE1" w:rsidP="0029183A">
            <w:pPr>
              <w:pStyle w:val="Table-normal-text"/>
              <w:jc w:val="both"/>
              <w:rPr>
                <w:rFonts w:cs="Arial"/>
                <w:szCs w:val="20"/>
              </w:rPr>
            </w:pPr>
            <w:r w:rsidRPr="001C38AF">
              <w:rPr>
                <w:rFonts w:cs="Arial"/>
                <w:szCs w:val="20"/>
              </w:rPr>
              <w:t xml:space="preserve">Commencement </w:t>
            </w:r>
            <w:r w:rsidR="00F2320B" w:rsidRPr="001C38AF">
              <w:rPr>
                <w:rFonts w:cs="Arial"/>
                <w:szCs w:val="20"/>
              </w:rPr>
              <w:t>d</w:t>
            </w:r>
            <w:r w:rsidRPr="001C38AF">
              <w:rPr>
                <w:rFonts w:cs="Arial"/>
                <w:szCs w:val="20"/>
              </w:rPr>
              <w:t>ate</w:t>
            </w:r>
          </w:p>
        </w:tc>
        <w:tc>
          <w:tcPr>
            <w:tcW w:w="2126" w:type="dxa"/>
            <w:shd w:val="clear" w:color="auto" w:fill="auto"/>
          </w:tcPr>
          <w:p w:rsidR="00007EE1" w:rsidRPr="001C38AF" w:rsidRDefault="00DC38E3" w:rsidP="0029183A">
            <w:pPr>
              <w:pStyle w:val="Table-normal-text"/>
              <w:jc w:val="both"/>
              <w:rPr>
                <w:rFonts w:cs="Arial"/>
                <w:szCs w:val="20"/>
              </w:rPr>
            </w:pPr>
            <w:r w:rsidRPr="001C38AF">
              <w:rPr>
                <w:rFonts w:cs="Arial"/>
                <w:szCs w:val="20"/>
              </w:rPr>
              <w:t>15 December 2011</w:t>
            </w:r>
          </w:p>
        </w:tc>
        <w:tc>
          <w:tcPr>
            <w:tcW w:w="1701" w:type="dxa"/>
            <w:shd w:val="clear" w:color="auto" w:fill="auto"/>
          </w:tcPr>
          <w:p w:rsidR="00007EE1" w:rsidRPr="001C38AF" w:rsidRDefault="00007EE1" w:rsidP="0029183A">
            <w:pPr>
              <w:pStyle w:val="Table-normal-text"/>
              <w:jc w:val="both"/>
              <w:rPr>
                <w:rFonts w:cs="Arial"/>
                <w:szCs w:val="20"/>
              </w:rPr>
            </w:pPr>
            <w:r w:rsidRPr="001C38AF">
              <w:rPr>
                <w:rFonts w:cs="Arial"/>
                <w:szCs w:val="20"/>
              </w:rPr>
              <w:t xml:space="preserve">Completion </w:t>
            </w:r>
            <w:r w:rsidR="00F2320B" w:rsidRPr="001C38AF">
              <w:rPr>
                <w:rFonts w:cs="Arial"/>
                <w:szCs w:val="20"/>
              </w:rPr>
              <w:t>d</w:t>
            </w:r>
            <w:r w:rsidRPr="001C38AF">
              <w:rPr>
                <w:rFonts w:cs="Arial"/>
                <w:szCs w:val="20"/>
              </w:rPr>
              <w:t>ate</w:t>
            </w:r>
          </w:p>
        </w:tc>
        <w:tc>
          <w:tcPr>
            <w:tcW w:w="2364" w:type="dxa"/>
            <w:shd w:val="clear" w:color="auto" w:fill="auto"/>
          </w:tcPr>
          <w:p w:rsidR="00007EE1" w:rsidRPr="001C38AF" w:rsidRDefault="000A7C68" w:rsidP="000A7C68">
            <w:pPr>
              <w:pStyle w:val="Table-normal-text"/>
              <w:jc w:val="both"/>
              <w:rPr>
                <w:rFonts w:cs="Arial"/>
                <w:szCs w:val="20"/>
              </w:rPr>
            </w:pPr>
            <w:r>
              <w:rPr>
                <w:rFonts w:cs="Arial"/>
                <w:szCs w:val="20"/>
              </w:rPr>
              <w:t xml:space="preserve">30 </w:t>
            </w:r>
            <w:r w:rsidR="00DC38E3" w:rsidRPr="001C38AF">
              <w:rPr>
                <w:rFonts w:cs="Arial"/>
                <w:szCs w:val="20"/>
              </w:rPr>
              <w:t>June 201</w:t>
            </w:r>
            <w:r>
              <w:rPr>
                <w:rFonts w:cs="Arial"/>
                <w:szCs w:val="20"/>
              </w:rPr>
              <w:t>4</w:t>
            </w:r>
          </w:p>
        </w:tc>
      </w:tr>
      <w:tr w:rsidR="00F2320B" w:rsidRPr="001C38AF" w:rsidTr="0080047F">
        <w:trPr>
          <w:cantSplit/>
        </w:trPr>
        <w:tc>
          <w:tcPr>
            <w:tcW w:w="2235" w:type="dxa"/>
            <w:shd w:val="clear" w:color="auto" w:fill="auto"/>
          </w:tcPr>
          <w:p w:rsidR="00F2320B" w:rsidRPr="001C38AF" w:rsidRDefault="00F2320B" w:rsidP="0029183A">
            <w:pPr>
              <w:pStyle w:val="Table-normal-text"/>
              <w:jc w:val="both"/>
              <w:rPr>
                <w:rFonts w:cs="Arial"/>
                <w:szCs w:val="20"/>
              </w:rPr>
            </w:pPr>
            <w:r w:rsidRPr="001C38AF">
              <w:rPr>
                <w:rFonts w:cs="Arial"/>
                <w:szCs w:val="20"/>
              </w:rPr>
              <w:t>Total Australian $</w:t>
            </w:r>
          </w:p>
        </w:tc>
        <w:tc>
          <w:tcPr>
            <w:tcW w:w="6191" w:type="dxa"/>
            <w:gridSpan w:val="3"/>
            <w:shd w:val="clear" w:color="auto" w:fill="auto"/>
          </w:tcPr>
          <w:p w:rsidR="00F2320B" w:rsidRPr="001C38AF" w:rsidRDefault="00DC38E3" w:rsidP="0029183A">
            <w:pPr>
              <w:pStyle w:val="Table-normal-text"/>
              <w:jc w:val="both"/>
              <w:rPr>
                <w:rFonts w:cs="Arial"/>
                <w:szCs w:val="20"/>
              </w:rPr>
            </w:pPr>
            <w:r w:rsidRPr="001C38AF">
              <w:rPr>
                <w:rFonts w:cs="Arial"/>
                <w:szCs w:val="20"/>
              </w:rPr>
              <w:t>A$45,500,000.00</w:t>
            </w:r>
            <w:r w:rsidR="00E55CFA" w:rsidRPr="001C38AF">
              <w:rPr>
                <w:rFonts w:cs="Arial"/>
                <w:szCs w:val="20"/>
              </w:rPr>
              <w:t xml:space="preserve"> million</w:t>
            </w:r>
            <w:r w:rsidRPr="001C38AF">
              <w:rPr>
                <w:rFonts w:cs="Arial"/>
                <w:szCs w:val="20"/>
              </w:rPr>
              <w:t xml:space="preserve"> (A$20million – CCI Phase 1)</w:t>
            </w:r>
          </w:p>
        </w:tc>
      </w:tr>
      <w:tr w:rsidR="00F2320B" w:rsidRPr="001C38AF" w:rsidTr="0080047F">
        <w:trPr>
          <w:cantSplit/>
        </w:trPr>
        <w:tc>
          <w:tcPr>
            <w:tcW w:w="2235" w:type="dxa"/>
            <w:shd w:val="clear" w:color="auto" w:fill="auto"/>
          </w:tcPr>
          <w:p w:rsidR="00F2320B" w:rsidRPr="001C38AF" w:rsidRDefault="00F2320B" w:rsidP="0029183A">
            <w:pPr>
              <w:pStyle w:val="Table-normal-text"/>
              <w:jc w:val="both"/>
              <w:rPr>
                <w:rFonts w:cs="Arial"/>
                <w:szCs w:val="20"/>
              </w:rPr>
            </w:pPr>
            <w:r w:rsidRPr="001C38AF">
              <w:rPr>
                <w:rFonts w:cs="Arial"/>
                <w:szCs w:val="20"/>
              </w:rPr>
              <w:t>Total other $</w:t>
            </w:r>
          </w:p>
        </w:tc>
        <w:tc>
          <w:tcPr>
            <w:tcW w:w="6191" w:type="dxa"/>
            <w:gridSpan w:val="3"/>
            <w:shd w:val="clear" w:color="auto" w:fill="auto"/>
          </w:tcPr>
          <w:p w:rsidR="00F2320B" w:rsidRPr="001C38AF" w:rsidRDefault="00F2320B" w:rsidP="0029183A">
            <w:pPr>
              <w:pStyle w:val="Table-normal-text"/>
              <w:jc w:val="both"/>
              <w:rPr>
                <w:rFonts w:cs="Arial"/>
                <w:szCs w:val="20"/>
              </w:rPr>
            </w:pPr>
            <w:r w:rsidRPr="001C38AF">
              <w:rPr>
                <w:rFonts w:cs="Arial"/>
                <w:szCs w:val="20"/>
              </w:rPr>
              <w:fldChar w:fldCharType="begin">
                <w:ffData>
                  <w:name w:val="Text2"/>
                  <w:enabled/>
                  <w:calcOnExit w:val="0"/>
                  <w:textInput/>
                </w:ffData>
              </w:fldChar>
            </w:r>
            <w:r w:rsidRPr="001C38AF">
              <w:rPr>
                <w:rFonts w:cs="Arial"/>
                <w:szCs w:val="20"/>
              </w:rPr>
              <w:instrText xml:space="preserve"> FORMTEXT </w:instrText>
            </w:r>
            <w:r w:rsidRPr="001C38AF">
              <w:rPr>
                <w:rFonts w:cs="Arial"/>
                <w:szCs w:val="20"/>
              </w:rPr>
            </w:r>
            <w:r w:rsidRPr="001C38AF">
              <w:rPr>
                <w:rFonts w:cs="Arial"/>
                <w:szCs w:val="20"/>
              </w:rPr>
              <w:fldChar w:fldCharType="separate"/>
            </w:r>
            <w:r w:rsidR="00A13DFF" w:rsidRPr="001C38AF">
              <w:rPr>
                <w:rFonts w:cs="Arial"/>
                <w:noProof/>
                <w:szCs w:val="20"/>
              </w:rPr>
              <w:t> </w:t>
            </w:r>
            <w:r w:rsidR="00A13DFF" w:rsidRPr="001C38AF">
              <w:rPr>
                <w:rFonts w:cs="Arial"/>
                <w:noProof/>
                <w:szCs w:val="20"/>
              </w:rPr>
              <w:t> </w:t>
            </w:r>
            <w:r w:rsidR="00A13DFF" w:rsidRPr="001C38AF">
              <w:rPr>
                <w:rFonts w:cs="Arial"/>
                <w:noProof/>
                <w:szCs w:val="20"/>
              </w:rPr>
              <w:t> </w:t>
            </w:r>
            <w:r w:rsidR="00A13DFF" w:rsidRPr="001C38AF">
              <w:rPr>
                <w:rFonts w:cs="Arial"/>
                <w:noProof/>
                <w:szCs w:val="20"/>
              </w:rPr>
              <w:t> </w:t>
            </w:r>
            <w:r w:rsidR="00A13DFF" w:rsidRPr="001C38AF">
              <w:rPr>
                <w:rFonts w:cs="Arial"/>
                <w:noProof/>
                <w:szCs w:val="20"/>
              </w:rPr>
              <w:t> </w:t>
            </w:r>
            <w:r w:rsidRPr="001C38AF">
              <w:rPr>
                <w:rFonts w:cs="Arial"/>
                <w:szCs w:val="20"/>
              </w:rPr>
              <w:fldChar w:fldCharType="end"/>
            </w:r>
          </w:p>
        </w:tc>
      </w:tr>
      <w:tr w:rsidR="005858AD" w:rsidRPr="001C38AF" w:rsidTr="0080047F">
        <w:trPr>
          <w:cantSplit/>
        </w:trPr>
        <w:tc>
          <w:tcPr>
            <w:tcW w:w="2235" w:type="dxa"/>
            <w:shd w:val="clear" w:color="auto" w:fill="auto"/>
          </w:tcPr>
          <w:p w:rsidR="005858AD" w:rsidRPr="001C38AF" w:rsidRDefault="005858AD" w:rsidP="0029183A">
            <w:pPr>
              <w:pStyle w:val="Table-normal-text"/>
              <w:jc w:val="both"/>
              <w:rPr>
                <w:rFonts w:cs="Arial"/>
                <w:szCs w:val="20"/>
              </w:rPr>
            </w:pPr>
            <w:r w:rsidRPr="001C38AF">
              <w:rPr>
                <w:rFonts w:cs="Arial"/>
                <w:szCs w:val="20"/>
              </w:rPr>
              <w:t>Delivery organisation(s)</w:t>
            </w:r>
          </w:p>
        </w:tc>
        <w:tc>
          <w:tcPr>
            <w:tcW w:w="6191" w:type="dxa"/>
            <w:gridSpan w:val="3"/>
            <w:shd w:val="clear" w:color="auto" w:fill="auto"/>
          </w:tcPr>
          <w:p w:rsidR="00DC38E3" w:rsidRPr="001C38AF" w:rsidRDefault="00DC38E3" w:rsidP="0029183A">
            <w:pPr>
              <w:pStyle w:val="Table-normal-text"/>
              <w:jc w:val="both"/>
              <w:rPr>
                <w:rFonts w:cs="Arial"/>
                <w:szCs w:val="20"/>
              </w:rPr>
            </w:pPr>
            <w:r w:rsidRPr="001C38AF">
              <w:rPr>
                <w:rFonts w:cs="Arial"/>
                <w:szCs w:val="20"/>
              </w:rPr>
              <w:t>Cardno Emerging Markets – Managing Contractor</w:t>
            </w:r>
          </w:p>
        </w:tc>
      </w:tr>
      <w:tr w:rsidR="005858AD" w:rsidRPr="001C38AF" w:rsidTr="0080047F">
        <w:trPr>
          <w:cantSplit/>
        </w:trPr>
        <w:tc>
          <w:tcPr>
            <w:tcW w:w="2235" w:type="dxa"/>
            <w:shd w:val="clear" w:color="auto" w:fill="auto"/>
          </w:tcPr>
          <w:p w:rsidR="005858AD" w:rsidRPr="001C38AF" w:rsidRDefault="005858AD" w:rsidP="0029183A">
            <w:pPr>
              <w:pStyle w:val="Table-normal-text"/>
              <w:jc w:val="both"/>
              <w:rPr>
                <w:rFonts w:cs="Arial"/>
                <w:szCs w:val="20"/>
              </w:rPr>
            </w:pPr>
            <w:r w:rsidRPr="001C38AF">
              <w:rPr>
                <w:rFonts w:cs="Arial"/>
                <w:szCs w:val="20"/>
              </w:rPr>
              <w:t>Implementing Partner(s)</w:t>
            </w:r>
          </w:p>
        </w:tc>
        <w:tc>
          <w:tcPr>
            <w:tcW w:w="6191" w:type="dxa"/>
            <w:gridSpan w:val="3"/>
            <w:shd w:val="clear" w:color="auto" w:fill="auto"/>
          </w:tcPr>
          <w:p w:rsidR="009B644B" w:rsidRPr="001C38AF" w:rsidRDefault="00E55CFA" w:rsidP="0029183A">
            <w:pPr>
              <w:pStyle w:val="Table-normal-text"/>
              <w:jc w:val="both"/>
              <w:rPr>
                <w:rFonts w:cs="Arial"/>
                <w:szCs w:val="20"/>
              </w:rPr>
            </w:pPr>
            <w:r w:rsidRPr="001C38AF">
              <w:rPr>
                <w:rFonts w:cs="Arial"/>
                <w:szCs w:val="20"/>
              </w:rPr>
              <w:t>Department of Education</w:t>
            </w:r>
          </w:p>
        </w:tc>
      </w:tr>
      <w:tr w:rsidR="005858AD" w:rsidRPr="001C38AF" w:rsidTr="0080047F">
        <w:trPr>
          <w:cantSplit/>
        </w:trPr>
        <w:tc>
          <w:tcPr>
            <w:tcW w:w="2235" w:type="dxa"/>
            <w:shd w:val="clear" w:color="auto" w:fill="auto"/>
          </w:tcPr>
          <w:p w:rsidR="005858AD" w:rsidRPr="001C38AF" w:rsidRDefault="005858AD" w:rsidP="0029183A">
            <w:pPr>
              <w:pStyle w:val="Table-normal-text"/>
              <w:jc w:val="both"/>
              <w:rPr>
                <w:rFonts w:cs="Arial"/>
                <w:szCs w:val="20"/>
              </w:rPr>
            </w:pPr>
            <w:r w:rsidRPr="001C38AF">
              <w:rPr>
                <w:rFonts w:cs="Arial"/>
                <w:szCs w:val="20"/>
              </w:rPr>
              <w:t>Country/Region</w:t>
            </w:r>
          </w:p>
        </w:tc>
        <w:tc>
          <w:tcPr>
            <w:tcW w:w="6191" w:type="dxa"/>
            <w:gridSpan w:val="3"/>
            <w:shd w:val="clear" w:color="auto" w:fill="auto"/>
          </w:tcPr>
          <w:p w:rsidR="005858AD" w:rsidRPr="001C38AF" w:rsidRDefault="00E55CFA" w:rsidP="0029183A">
            <w:pPr>
              <w:pStyle w:val="Table-normal-text"/>
              <w:jc w:val="both"/>
              <w:rPr>
                <w:rFonts w:cs="Arial"/>
                <w:szCs w:val="20"/>
              </w:rPr>
            </w:pPr>
            <w:r w:rsidRPr="001C38AF">
              <w:rPr>
                <w:rFonts w:cs="Arial"/>
                <w:szCs w:val="20"/>
              </w:rPr>
              <w:t>Philippines</w:t>
            </w:r>
          </w:p>
        </w:tc>
      </w:tr>
      <w:tr w:rsidR="005858AD" w:rsidRPr="001C38AF" w:rsidTr="0080047F">
        <w:trPr>
          <w:cantSplit/>
        </w:trPr>
        <w:tc>
          <w:tcPr>
            <w:tcW w:w="2235" w:type="dxa"/>
            <w:shd w:val="clear" w:color="auto" w:fill="auto"/>
          </w:tcPr>
          <w:p w:rsidR="005858AD" w:rsidRPr="001C38AF" w:rsidRDefault="005858AD" w:rsidP="0029183A">
            <w:pPr>
              <w:pStyle w:val="Table-normal-text"/>
              <w:jc w:val="both"/>
              <w:rPr>
                <w:rFonts w:cs="Arial"/>
                <w:szCs w:val="20"/>
              </w:rPr>
            </w:pPr>
            <w:r w:rsidRPr="001C38AF">
              <w:rPr>
                <w:rFonts w:cs="Arial"/>
                <w:szCs w:val="20"/>
              </w:rPr>
              <w:t>Primary Sector</w:t>
            </w:r>
          </w:p>
        </w:tc>
        <w:tc>
          <w:tcPr>
            <w:tcW w:w="6191" w:type="dxa"/>
            <w:gridSpan w:val="3"/>
            <w:shd w:val="clear" w:color="auto" w:fill="auto"/>
          </w:tcPr>
          <w:p w:rsidR="005858AD" w:rsidRPr="001C38AF" w:rsidRDefault="00E55CFA" w:rsidP="0029183A">
            <w:pPr>
              <w:pStyle w:val="Table-normal-text"/>
              <w:jc w:val="both"/>
              <w:rPr>
                <w:rFonts w:cs="Arial"/>
                <w:szCs w:val="20"/>
              </w:rPr>
            </w:pPr>
            <w:r w:rsidRPr="001C38AF">
              <w:rPr>
                <w:rFonts w:cs="Arial"/>
                <w:szCs w:val="20"/>
              </w:rPr>
              <w:t>Education</w:t>
            </w:r>
          </w:p>
        </w:tc>
      </w:tr>
    </w:tbl>
    <w:p w:rsidR="0056431C" w:rsidRPr="00C4129B" w:rsidRDefault="00AB7378" w:rsidP="0029183A">
      <w:pPr>
        <w:pStyle w:val="Heading3"/>
        <w:jc w:val="both"/>
        <w:rPr>
          <w:rFonts w:cs="Arial"/>
          <w:szCs w:val="22"/>
        </w:rPr>
      </w:pPr>
      <w:r w:rsidRPr="00C4129B">
        <w:rPr>
          <w:rFonts w:cs="Arial"/>
          <w:szCs w:val="22"/>
        </w:rPr>
        <w:t>Acknowledgments</w:t>
      </w:r>
    </w:p>
    <w:p w:rsidR="00361D7C" w:rsidRPr="00361D7C" w:rsidRDefault="00361D7C" w:rsidP="0029183A">
      <w:pPr>
        <w:jc w:val="both"/>
      </w:pPr>
      <w:r w:rsidRPr="00361D7C">
        <w:t>The review team wishes to thank all the stakeholders who willingly participated in discussing the progress and implementation of the Classroom Construction Initiative and provided suggestions for future programs of assistance and the ongoing construction of school buildings in DepEd schools.</w:t>
      </w:r>
    </w:p>
    <w:p w:rsidR="00361D7C" w:rsidRPr="00361D7C" w:rsidRDefault="00361D7C" w:rsidP="0029183A">
      <w:pPr>
        <w:jc w:val="both"/>
        <w:rPr>
          <w:b/>
          <w:bCs/>
          <w:iCs/>
        </w:rPr>
      </w:pPr>
      <w:r w:rsidRPr="00361D7C">
        <w:rPr>
          <w:bCs/>
          <w:iCs/>
        </w:rPr>
        <w:t>The ICR Team would also like to acknowledge the logistical support provided by the Department of Foreign Affairs and Trade Australian Aid program, Manila Post</w:t>
      </w:r>
      <w:r>
        <w:rPr>
          <w:bCs/>
          <w:iCs/>
        </w:rPr>
        <w:t>, the Philippines Department of Education, Office of Planning Services</w:t>
      </w:r>
      <w:r w:rsidRPr="00361D7C">
        <w:rPr>
          <w:bCs/>
          <w:iCs/>
        </w:rPr>
        <w:t xml:space="preserve"> and the Classroom Construction Initiative Managing Contractor – Cardno Emerging Markets (Australia) Manila office personnel</w:t>
      </w:r>
      <w:r>
        <w:rPr>
          <w:bCs/>
          <w:iCs/>
        </w:rPr>
        <w:t>,</w:t>
      </w:r>
      <w:r w:rsidRPr="00361D7C">
        <w:rPr>
          <w:bCs/>
          <w:iCs/>
        </w:rPr>
        <w:t xml:space="preserve"> for their assistance with the in-country mission.</w:t>
      </w:r>
    </w:p>
    <w:p w:rsidR="00DD2BDB" w:rsidRPr="00C4129B" w:rsidRDefault="00DD2BDB" w:rsidP="0029183A">
      <w:pPr>
        <w:pStyle w:val="Heading3"/>
        <w:jc w:val="both"/>
        <w:rPr>
          <w:rFonts w:cs="Arial"/>
          <w:szCs w:val="22"/>
        </w:rPr>
      </w:pPr>
      <w:r w:rsidRPr="00C4129B">
        <w:rPr>
          <w:rFonts w:cs="Arial"/>
          <w:szCs w:val="22"/>
        </w:rPr>
        <w:t xml:space="preserve">Author’s </w:t>
      </w:r>
      <w:r w:rsidR="00AB7378" w:rsidRPr="00C4129B">
        <w:rPr>
          <w:rFonts w:cs="Arial"/>
          <w:szCs w:val="22"/>
        </w:rPr>
        <w:t>D</w:t>
      </w:r>
      <w:r w:rsidRPr="00C4129B">
        <w:rPr>
          <w:rFonts w:cs="Arial"/>
          <w:szCs w:val="22"/>
        </w:rPr>
        <w:t>etails</w:t>
      </w:r>
    </w:p>
    <w:p w:rsidR="00E55CFA" w:rsidRPr="00C4129B" w:rsidRDefault="00E55CFA" w:rsidP="0029183A">
      <w:pPr>
        <w:pStyle w:val="yiv1929450327msonormal"/>
        <w:shd w:val="clear" w:color="auto" w:fill="FFFFFF"/>
        <w:spacing w:before="120" w:beforeAutospacing="0" w:after="120" w:afterAutospacing="0"/>
        <w:jc w:val="both"/>
        <w:rPr>
          <w:rFonts w:ascii="Arial" w:hAnsi="Arial" w:cs="Arial"/>
          <w:color w:val="000000"/>
          <w:sz w:val="22"/>
          <w:szCs w:val="22"/>
        </w:rPr>
      </w:pPr>
      <w:r w:rsidRPr="00C4129B">
        <w:rPr>
          <w:rFonts w:ascii="Arial" w:eastAsia="Times New Roman" w:hAnsi="Arial" w:cs="Arial"/>
          <w:b/>
          <w:sz w:val="22"/>
          <w:szCs w:val="22"/>
        </w:rPr>
        <w:t>Susan Atkins</w:t>
      </w:r>
      <w:r w:rsidRPr="00C4129B">
        <w:rPr>
          <w:rFonts w:ascii="Arial" w:hAnsi="Arial" w:cs="Arial"/>
          <w:color w:val="000000"/>
          <w:sz w:val="22"/>
          <w:szCs w:val="22"/>
        </w:rPr>
        <w:t xml:space="preserve"> – Education Specialist/Team Leader</w:t>
      </w:r>
    </w:p>
    <w:p w:rsidR="009B644B" w:rsidRPr="00C4129B" w:rsidRDefault="00361D7C" w:rsidP="0029183A">
      <w:pPr>
        <w:pStyle w:val="yiv1929450327msonormal"/>
        <w:shd w:val="clear" w:color="auto" w:fill="FFFFFF"/>
        <w:spacing w:before="120" w:beforeAutospacing="0" w:after="120" w:afterAutospacing="0"/>
        <w:jc w:val="both"/>
        <w:rPr>
          <w:rFonts w:ascii="Arial" w:hAnsi="Arial" w:cs="Arial"/>
          <w:color w:val="000000"/>
          <w:sz w:val="22"/>
          <w:szCs w:val="22"/>
        </w:rPr>
      </w:pPr>
      <w:r>
        <w:rPr>
          <w:rFonts w:ascii="Arial" w:hAnsi="Arial" w:cs="Arial"/>
          <w:color w:val="000000"/>
          <w:sz w:val="22"/>
          <w:szCs w:val="22"/>
        </w:rPr>
        <w:t>M</w:t>
      </w:r>
      <w:r w:rsidR="009B644B" w:rsidRPr="00C4129B">
        <w:rPr>
          <w:rFonts w:ascii="Arial" w:hAnsi="Arial" w:cs="Arial"/>
          <w:color w:val="000000"/>
          <w:sz w:val="22"/>
          <w:szCs w:val="22"/>
        </w:rPr>
        <w:t xml:space="preserve">. +639294955084; </w:t>
      </w:r>
      <w:r>
        <w:rPr>
          <w:rFonts w:ascii="Arial" w:hAnsi="Arial" w:cs="Arial"/>
          <w:color w:val="000000"/>
          <w:sz w:val="22"/>
          <w:szCs w:val="22"/>
        </w:rPr>
        <w:t xml:space="preserve">M. </w:t>
      </w:r>
      <w:r w:rsidR="009B644B" w:rsidRPr="00C4129B">
        <w:rPr>
          <w:rFonts w:ascii="Arial" w:hAnsi="Arial" w:cs="Arial"/>
          <w:color w:val="000000"/>
          <w:sz w:val="22"/>
          <w:szCs w:val="22"/>
        </w:rPr>
        <w:t>+613414379708</w:t>
      </w:r>
    </w:p>
    <w:p w:rsidR="009B644B" w:rsidRPr="00C4129B" w:rsidRDefault="007D259F" w:rsidP="0029183A">
      <w:pPr>
        <w:pStyle w:val="yiv1929450327msonormal"/>
        <w:shd w:val="clear" w:color="auto" w:fill="FFFFFF"/>
        <w:spacing w:before="120" w:beforeAutospacing="0" w:after="120" w:afterAutospacing="0"/>
        <w:jc w:val="both"/>
        <w:rPr>
          <w:rFonts w:ascii="Arial" w:hAnsi="Arial" w:cs="Arial"/>
          <w:color w:val="000000"/>
          <w:sz w:val="22"/>
          <w:szCs w:val="22"/>
        </w:rPr>
      </w:pPr>
      <w:hyperlink r:id="rId9" w:history="1">
        <w:r w:rsidR="009B644B" w:rsidRPr="00C4129B">
          <w:rPr>
            <w:rStyle w:val="Hyperlink"/>
            <w:rFonts w:cs="Arial"/>
            <w:sz w:val="22"/>
            <w:szCs w:val="22"/>
          </w:rPr>
          <w:t>susanatkins35@yahoo.com</w:t>
        </w:r>
      </w:hyperlink>
    </w:p>
    <w:p w:rsidR="009B644B" w:rsidRPr="00C4129B" w:rsidRDefault="009B644B" w:rsidP="0029183A">
      <w:pPr>
        <w:jc w:val="both"/>
        <w:rPr>
          <w:rFonts w:cs="Arial"/>
          <w:sz w:val="22"/>
          <w:szCs w:val="22"/>
        </w:rPr>
      </w:pPr>
      <w:r w:rsidRPr="00C4129B">
        <w:rPr>
          <w:rFonts w:cs="Arial"/>
          <w:b/>
          <w:sz w:val="22"/>
          <w:szCs w:val="22"/>
        </w:rPr>
        <w:t>Jeanne Frances Illo</w:t>
      </w:r>
      <w:r w:rsidRPr="00C4129B">
        <w:rPr>
          <w:rFonts w:cs="Arial"/>
          <w:sz w:val="22"/>
          <w:szCs w:val="22"/>
        </w:rPr>
        <w:t>, Gender Specialist</w:t>
      </w:r>
    </w:p>
    <w:p w:rsidR="009B644B" w:rsidRPr="00C4129B" w:rsidRDefault="00361D7C" w:rsidP="0029183A">
      <w:pPr>
        <w:pStyle w:val="yiv1929450327msonormal"/>
        <w:shd w:val="clear" w:color="auto" w:fill="FFFFFF"/>
        <w:spacing w:before="120" w:beforeAutospacing="0" w:after="120" w:afterAutospacing="0"/>
        <w:jc w:val="both"/>
        <w:rPr>
          <w:rFonts w:ascii="Arial" w:hAnsi="Arial" w:cs="Arial"/>
          <w:color w:val="000000"/>
          <w:sz w:val="22"/>
          <w:szCs w:val="22"/>
        </w:rPr>
      </w:pPr>
      <w:r>
        <w:rPr>
          <w:rFonts w:ascii="Arial" w:hAnsi="Arial" w:cs="Arial"/>
          <w:color w:val="000000"/>
          <w:sz w:val="22"/>
          <w:szCs w:val="22"/>
        </w:rPr>
        <w:t>M</w:t>
      </w:r>
      <w:r w:rsidR="009B644B" w:rsidRPr="00C4129B">
        <w:rPr>
          <w:rFonts w:ascii="Arial" w:hAnsi="Arial" w:cs="Arial"/>
          <w:color w:val="000000"/>
          <w:sz w:val="22"/>
          <w:szCs w:val="22"/>
        </w:rPr>
        <w:t>.  +63 920 905 2736</w:t>
      </w:r>
    </w:p>
    <w:p w:rsidR="009B644B" w:rsidRPr="00C4129B" w:rsidRDefault="007D259F" w:rsidP="0029183A">
      <w:pPr>
        <w:pStyle w:val="yiv1929450327msonormal"/>
        <w:shd w:val="clear" w:color="auto" w:fill="FFFFFF"/>
        <w:spacing w:before="120" w:beforeAutospacing="0" w:after="120" w:afterAutospacing="0"/>
        <w:jc w:val="both"/>
        <w:rPr>
          <w:rStyle w:val="Hyperlink"/>
          <w:rFonts w:cs="Arial"/>
          <w:sz w:val="22"/>
          <w:szCs w:val="22"/>
        </w:rPr>
      </w:pPr>
      <w:hyperlink r:id="rId10" w:history="1">
        <w:r w:rsidR="009B644B" w:rsidRPr="00C4129B">
          <w:rPr>
            <w:rStyle w:val="Hyperlink"/>
            <w:rFonts w:cs="Arial"/>
            <w:sz w:val="22"/>
            <w:szCs w:val="22"/>
          </w:rPr>
          <w:t>jeanne.illo@gmail.com</w:t>
        </w:r>
      </w:hyperlink>
    </w:p>
    <w:p w:rsidR="00E55CFA" w:rsidRPr="00C4129B" w:rsidRDefault="00E55CFA" w:rsidP="0029183A">
      <w:pPr>
        <w:pStyle w:val="yiv1929450327msonormal"/>
        <w:shd w:val="clear" w:color="auto" w:fill="FFFFFF"/>
        <w:spacing w:before="120" w:beforeAutospacing="0" w:after="120" w:afterAutospacing="0"/>
        <w:jc w:val="both"/>
        <w:rPr>
          <w:rFonts w:ascii="Arial" w:hAnsi="Arial" w:cs="Arial"/>
          <w:color w:val="000000"/>
          <w:sz w:val="22"/>
          <w:szCs w:val="22"/>
        </w:rPr>
      </w:pPr>
      <w:r w:rsidRPr="00C4129B">
        <w:rPr>
          <w:rFonts w:ascii="Arial" w:hAnsi="Arial" w:cs="Arial"/>
          <w:b/>
          <w:color w:val="000000"/>
          <w:sz w:val="22"/>
          <w:szCs w:val="22"/>
        </w:rPr>
        <w:t>Ten Bellosillo</w:t>
      </w:r>
      <w:r w:rsidRPr="00C4129B">
        <w:rPr>
          <w:rFonts w:ascii="Arial" w:hAnsi="Arial" w:cs="Arial"/>
          <w:color w:val="000000"/>
          <w:sz w:val="22"/>
          <w:szCs w:val="22"/>
        </w:rPr>
        <w:t xml:space="preserve"> – School Infrastructure Specialist</w:t>
      </w:r>
    </w:p>
    <w:p w:rsidR="00101C34" w:rsidRPr="00C4129B" w:rsidRDefault="00361D7C" w:rsidP="0029183A">
      <w:pPr>
        <w:pStyle w:val="yiv1929450327msonormal"/>
        <w:shd w:val="clear" w:color="auto" w:fill="FFFFFF"/>
        <w:spacing w:before="120" w:beforeAutospacing="0" w:after="120" w:afterAutospacing="0"/>
        <w:jc w:val="both"/>
        <w:rPr>
          <w:rFonts w:ascii="Arial" w:hAnsi="Arial" w:cs="Arial"/>
          <w:color w:val="000000"/>
          <w:sz w:val="22"/>
          <w:szCs w:val="22"/>
        </w:rPr>
      </w:pPr>
      <w:r>
        <w:rPr>
          <w:rFonts w:ascii="Arial" w:hAnsi="Arial" w:cs="Arial"/>
          <w:color w:val="000000"/>
          <w:sz w:val="22"/>
          <w:szCs w:val="22"/>
        </w:rPr>
        <w:t>M</w:t>
      </w:r>
      <w:r w:rsidR="00101C34" w:rsidRPr="00C4129B">
        <w:rPr>
          <w:rFonts w:ascii="Arial" w:hAnsi="Arial" w:cs="Arial"/>
          <w:color w:val="000000"/>
          <w:sz w:val="22"/>
          <w:szCs w:val="22"/>
        </w:rPr>
        <w:t>. +639189220344</w:t>
      </w:r>
    </w:p>
    <w:p w:rsidR="00D80112" w:rsidRPr="00C4129B" w:rsidRDefault="007D259F" w:rsidP="0029183A">
      <w:pPr>
        <w:jc w:val="both"/>
        <w:rPr>
          <w:rFonts w:cs="Arial"/>
          <w:sz w:val="22"/>
          <w:szCs w:val="22"/>
        </w:rPr>
      </w:pPr>
      <w:hyperlink r:id="rId11" w:history="1">
        <w:r w:rsidR="000F0DDF" w:rsidRPr="00C4129B">
          <w:rPr>
            <w:rStyle w:val="Hyperlink"/>
            <w:rFonts w:cs="Arial"/>
            <w:sz w:val="22"/>
            <w:szCs w:val="22"/>
          </w:rPr>
          <w:t>ten_bellosillo@yahoo.co.uk</w:t>
        </w:r>
      </w:hyperlink>
    </w:p>
    <w:p w:rsidR="00D80112" w:rsidRPr="00361D7C" w:rsidRDefault="00361D7C" w:rsidP="0029183A">
      <w:pPr>
        <w:jc w:val="both"/>
        <w:rPr>
          <w:rFonts w:cs="Arial"/>
          <w:sz w:val="22"/>
          <w:szCs w:val="22"/>
        </w:rPr>
      </w:pPr>
      <w:r w:rsidRPr="00361D7C">
        <w:rPr>
          <w:rFonts w:cs="Arial"/>
          <w:b/>
          <w:sz w:val="22"/>
          <w:szCs w:val="22"/>
        </w:rPr>
        <w:t>Kaye Bysouth</w:t>
      </w:r>
      <w:r>
        <w:rPr>
          <w:rFonts w:cs="Arial"/>
          <w:b/>
          <w:sz w:val="22"/>
          <w:szCs w:val="22"/>
        </w:rPr>
        <w:t xml:space="preserve">, </w:t>
      </w:r>
      <w:r>
        <w:rPr>
          <w:rFonts w:cs="Arial"/>
          <w:sz w:val="22"/>
          <w:szCs w:val="22"/>
        </w:rPr>
        <w:t>Monitoring and Evaluation Specialist</w:t>
      </w:r>
    </w:p>
    <w:p w:rsidR="0029545C" w:rsidRDefault="00361D7C" w:rsidP="0029183A">
      <w:pPr>
        <w:jc w:val="both"/>
        <w:rPr>
          <w:rFonts w:cs="Arial"/>
          <w:sz w:val="22"/>
          <w:szCs w:val="22"/>
        </w:rPr>
      </w:pPr>
      <w:r>
        <w:rPr>
          <w:rFonts w:cs="Arial"/>
          <w:sz w:val="22"/>
          <w:szCs w:val="22"/>
        </w:rPr>
        <w:t>T +61244745510; M +614290790026</w:t>
      </w:r>
    </w:p>
    <w:p w:rsidR="00F8207E" w:rsidRDefault="007D259F" w:rsidP="0029183A">
      <w:pPr>
        <w:jc w:val="both"/>
        <w:rPr>
          <w:rFonts w:cs="Arial"/>
          <w:sz w:val="22"/>
          <w:szCs w:val="22"/>
        </w:rPr>
      </w:pPr>
      <w:hyperlink r:id="rId12" w:history="1">
        <w:r w:rsidR="00F8207E" w:rsidRPr="00F811B4">
          <w:rPr>
            <w:rStyle w:val="Hyperlink"/>
            <w:rFonts w:cs="Arial"/>
            <w:sz w:val="22"/>
            <w:szCs w:val="22"/>
          </w:rPr>
          <w:t>bysouth@acr.net.au</w:t>
        </w:r>
      </w:hyperlink>
    </w:p>
    <w:p w:rsidR="00AA3FBA" w:rsidRPr="00C4129B" w:rsidRDefault="00AA3FBA" w:rsidP="0029183A">
      <w:pPr>
        <w:jc w:val="both"/>
        <w:rPr>
          <w:rFonts w:cs="Arial"/>
          <w:b/>
          <w:sz w:val="22"/>
          <w:szCs w:val="22"/>
        </w:rPr>
      </w:pPr>
      <w:r w:rsidRPr="00C4129B">
        <w:rPr>
          <w:rFonts w:cs="Arial"/>
          <w:b/>
          <w:sz w:val="22"/>
          <w:szCs w:val="22"/>
        </w:rPr>
        <w:t xml:space="preserve">Disclaimer: </w:t>
      </w:r>
    </w:p>
    <w:p w:rsidR="005B52EF" w:rsidRPr="00C4129B" w:rsidRDefault="005B52EF" w:rsidP="0029183A">
      <w:pPr>
        <w:jc w:val="both"/>
        <w:rPr>
          <w:rFonts w:cs="Arial"/>
          <w:sz w:val="22"/>
          <w:szCs w:val="22"/>
        </w:rPr>
      </w:pPr>
      <w:r w:rsidRPr="00C4129B">
        <w:rPr>
          <w:rFonts w:cs="Arial"/>
          <w:sz w:val="22"/>
          <w:szCs w:val="22"/>
        </w:rPr>
        <w:t xml:space="preserve">This report reflects the views of the </w:t>
      </w:r>
      <w:r w:rsidR="00A66005" w:rsidRPr="00C4129B">
        <w:rPr>
          <w:rFonts w:cs="Arial"/>
          <w:sz w:val="22"/>
          <w:szCs w:val="22"/>
        </w:rPr>
        <w:t>Evaluation</w:t>
      </w:r>
      <w:r w:rsidRPr="00C4129B">
        <w:rPr>
          <w:rFonts w:cs="Arial"/>
          <w:sz w:val="22"/>
          <w:szCs w:val="22"/>
        </w:rPr>
        <w:t xml:space="preserve"> team, rather than those of the Government of Australia or of the Government of </w:t>
      </w:r>
      <w:r w:rsidR="00BE3AC6" w:rsidRPr="00C4129B">
        <w:rPr>
          <w:rFonts w:cs="Arial"/>
          <w:sz w:val="22"/>
          <w:szCs w:val="22"/>
        </w:rPr>
        <w:t>Philippines.</w:t>
      </w:r>
    </w:p>
    <w:p w:rsidR="00E4333A" w:rsidRPr="00C4129B" w:rsidRDefault="000616DC" w:rsidP="0029183A">
      <w:pPr>
        <w:keepNext/>
        <w:pageBreakBefore/>
        <w:spacing w:after="480"/>
        <w:jc w:val="both"/>
        <w:rPr>
          <w:rFonts w:cs="Arial"/>
          <w:b/>
          <w:sz w:val="22"/>
          <w:szCs w:val="22"/>
        </w:rPr>
      </w:pPr>
      <w:bookmarkStart w:id="1" w:name="_Toc207171367"/>
      <w:r>
        <w:rPr>
          <w:rFonts w:cs="Arial"/>
          <w:b/>
          <w:sz w:val="22"/>
          <w:szCs w:val="22"/>
        </w:rPr>
        <w:lastRenderedPageBreak/>
        <w:t xml:space="preserve">Table of </w:t>
      </w:r>
      <w:r w:rsidR="00E4333A" w:rsidRPr="00C4129B">
        <w:rPr>
          <w:rFonts w:cs="Arial"/>
          <w:b/>
          <w:sz w:val="22"/>
          <w:szCs w:val="22"/>
        </w:rPr>
        <w:t>Contents</w:t>
      </w:r>
      <w:bookmarkEnd w:id="1"/>
    </w:p>
    <w:p w:rsidR="00F269C1" w:rsidRDefault="0051468E">
      <w:pPr>
        <w:pStyle w:val="TOC1"/>
        <w:rPr>
          <w:rFonts w:asciiTheme="minorHAnsi" w:eastAsiaTheme="minorEastAsia" w:hAnsiTheme="minorHAnsi" w:cstheme="minorBidi"/>
          <w:b w:val="0"/>
          <w:bCs w:val="0"/>
          <w:caps w:val="0"/>
          <w:sz w:val="24"/>
          <w:szCs w:val="24"/>
          <w:lang w:val="en-US" w:eastAsia="ja-JP"/>
        </w:rPr>
      </w:pPr>
      <w:r>
        <w:rPr>
          <w:rFonts w:ascii="Times New Roman" w:hAnsi="Times New Roman"/>
          <w:i/>
          <w:iCs/>
          <w:sz w:val="22"/>
          <w:szCs w:val="22"/>
        </w:rPr>
        <w:fldChar w:fldCharType="begin"/>
      </w:r>
      <w:r>
        <w:rPr>
          <w:rFonts w:ascii="Times New Roman" w:hAnsi="Times New Roman"/>
          <w:i/>
          <w:iCs/>
          <w:sz w:val="22"/>
          <w:szCs w:val="22"/>
        </w:rPr>
        <w:instrText xml:space="preserve"> TOC \o "1-2" </w:instrText>
      </w:r>
      <w:r>
        <w:rPr>
          <w:rFonts w:ascii="Times New Roman" w:hAnsi="Times New Roman"/>
          <w:i/>
          <w:iCs/>
          <w:sz w:val="22"/>
          <w:szCs w:val="22"/>
        </w:rPr>
        <w:fldChar w:fldCharType="separate"/>
      </w:r>
      <w:r w:rsidR="00F269C1">
        <w:t>Acronyms</w:t>
      </w:r>
      <w:r w:rsidR="00F269C1">
        <w:tab/>
      </w:r>
      <w:r w:rsidR="00F269C1">
        <w:fldChar w:fldCharType="begin"/>
      </w:r>
      <w:r w:rsidR="00F269C1">
        <w:instrText xml:space="preserve"> PAGEREF _Toc263434027 \h </w:instrText>
      </w:r>
      <w:r w:rsidR="00F269C1">
        <w:fldChar w:fldCharType="separate"/>
      </w:r>
      <w:r w:rsidR="00F269C1">
        <w:t>4</w:t>
      </w:r>
      <w:r w:rsidR="00F269C1">
        <w:fldChar w:fldCharType="end"/>
      </w:r>
    </w:p>
    <w:p w:rsidR="00F269C1" w:rsidRDefault="00F269C1">
      <w:pPr>
        <w:pStyle w:val="TOC1"/>
        <w:rPr>
          <w:rFonts w:asciiTheme="minorHAnsi" w:eastAsiaTheme="minorEastAsia" w:hAnsiTheme="minorHAnsi" w:cstheme="minorBidi"/>
          <w:b w:val="0"/>
          <w:bCs w:val="0"/>
          <w:caps w:val="0"/>
          <w:sz w:val="24"/>
          <w:szCs w:val="24"/>
          <w:lang w:val="en-US" w:eastAsia="ja-JP"/>
        </w:rPr>
      </w:pPr>
      <w:r>
        <w:t>Executive Summary</w:t>
      </w:r>
      <w:r>
        <w:tab/>
      </w:r>
      <w:r>
        <w:fldChar w:fldCharType="begin"/>
      </w:r>
      <w:r>
        <w:instrText xml:space="preserve"> PAGEREF _Toc263434028 \h </w:instrText>
      </w:r>
      <w:r>
        <w:fldChar w:fldCharType="separate"/>
      </w:r>
      <w:r>
        <w:t>6</w:t>
      </w:r>
      <w:r>
        <w:fldChar w:fldCharType="end"/>
      </w:r>
    </w:p>
    <w:p w:rsidR="00F269C1" w:rsidRDefault="00F269C1">
      <w:pPr>
        <w:pStyle w:val="TOC1"/>
        <w:rPr>
          <w:rFonts w:asciiTheme="minorHAnsi" w:eastAsiaTheme="minorEastAsia" w:hAnsiTheme="minorHAnsi" w:cstheme="minorBidi"/>
          <w:b w:val="0"/>
          <w:bCs w:val="0"/>
          <w:caps w:val="0"/>
          <w:sz w:val="24"/>
          <w:szCs w:val="24"/>
          <w:lang w:val="en-US" w:eastAsia="ja-JP"/>
        </w:rPr>
      </w:pPr>
      <w:r>
        <w:t>1. Introduction</w:t>
      </w:r>
      <w:r>
        <w:tab/>
      </w:r>
      <w:r>
        <w:fldChar w:fldCharType="begin"/>
      </w:r>
      <w:r>
        <w:instrText xml:space="preserve"> PAGEREF _Toc263434029 \h </w:instrText>
      </w:r>
      <w:r>
        <w:fldChar w:fldCharType="separate"/>
      </w:r>
      <w:r>
        <w:t>13</w:t>
      </w:r>
      <w:r>
        <w:fldChar w:fldCharType="end"/>
      </w:r>
    </w:p>
    <w:p w:rsidR="00F269C1" w:rsidRDefault="00F269C1">
      <w:pPr>
        <w:pStyle w:val="TOC2"/>
        <w:tabs>
          <w:tab w:val="right" w:leader="dot" w:pos="9628"/>
        </w:tabs>
        <w:rPr>
          <w:rFonts w:asciiTheme="minorHAnsi" w:eastAsiaTheme="minorEastAsia" w:hAnsiTheme="minorHAnsi" w:cstheme="minorBidi"/>
          <w:smallCaps w:val="0"/>
          <w:noProof/>
          <w:sz w:val="24"/>
          <w:szCs w:val="24"/>
          <w:lang w:val="en-US" w:eastAsia="ja-JP"/>
        </w:rPr>
      </w:pPr>
      <w:r>
        <w:rPr>
          <w:noProof/>
        </w:rPr>
        <w:t>1.1 Initiative Background</w:t>
      </w:r>
      <w:r>
        <w:rPr>
          <w:noProof/>
        </w:rPr>
        <w:tab/>
      </w:r>
      <w:r>
        <w:rPr>
          <w:noProof/>
        </w:rPr>
        <w:fldChar w:fldCharType="begin"/>
      </w:r>
      <w:r>
        <w:rPr>
          <w:noProof/>
        </w:rPr>
        <w:instrText xml:space="preserve"> PAGEREF _Toc263434030 \h </w:instrText>
      </w:r>
      <w:r>
        <w:rPr>
          <w:noProof/>
        </w:rPr>
      </w:r>
      <w:r>
        <w:rPr>
          <w:noProof/>
        </w:rPr>
        <w:fldChar w:fldCharType="separate"/>
      </w:r>
      <w:r>
        <w:rPr>
          <w:noProof/>
        </w:rPr>
        <w:t>13</w:t>
      </w:r>
      <w:r>
        <w:rPr>
          <w:noProof/>
        </w:rPr>
        <w:fldChar w:fldCharType="end"/>
      </w:r>
    </w:p>
    <w:p w:rsidR="00F269C1" w:rsidRDefault="00F269C1">
      <w:pPr>
        <w:pStyle w:val="TOC2"/>
        <w:tabs>
          <w:tab w:val="right" w:leader="dot" w:pos="9628"/>
        </w:tabs>
        <w:rPr>
          <w:rFonts w:asciiTheme="minorHAnsi" w:eastAsiaTheme="minorEastAsia" w:hAnsiTheme="minorHAnsi" w:cstheme="minorBidi"/>
          <w:smallCaps w:val="0"/>
          <w:noProof/>
          <w:sz w:val="24"/>
          <w:szCs w:val="24"/>
          <w:lang w:val="en-US" w:eastAsia="ja-JP"/>
        </w:rPr>
      </w:pPr>
      <w:r>
        <w:rPr>
          <w:noProof/>
        </w:rPr>
        <w:t>1.2 Review Purpose and Questions</w:t>
      </w:r>
      <w:r>
        <w:rPr>
          <w:noProof/>
        </w:rPr>
        <w:tab/>
      </w:r>
      <w:r>
        <w:rPr>
          <w:noProof/>
        </w:rPr>
        <w:fldChar w:fldCharType="begin"/>
      </w:r>
      <w:r>
        <w:rPr>
          <w:noProof/>
        </w:rPr>
        <w:instrText xml:space="preserve"> PAGEREF _Toc263434031 \h </w:instrText>
      </w:r>
      <w:r>
        <w:rPr>
          <w:noProof/>
        </w:rPr>
      </w:r>
      <w:r>
        <w:rPr>
          <w:noProof/>
        </w:rPr>
        <w:fldChar w:fldCharType="separate"/>
      </w:r>
      <w:r>
        <w:rPr>
          <w:noProof/>
        </w:rPr>
        <w:t>15</w:t>
      </w:r>
      <w:r>
        <w:rPr>
          <w:noProof/>
        </w:rPr>
        <w:fldChar w:fldCharType="end"/>
      </w:r>
    </w:p>
    <w:p w:rsidR="00F269C1" w:rsidRDefault="00F269C1">
      <w:pPr>
        <w:pStyle w:val="TOC2"/>
        <w:tabs>
          <w:tab w:val="right" w:leader="dot" w:pos="9628"/>
        </w:tabs>
        <w:rPr>
          <w:rFonts w:asciiTheme="minorHAnsi" w:eastAsiaTheme="minorEastAsia" w:hAnsiTheme="minorHAnsi" w:cstheme="minorBidi"/>
          <w:smallCaps w:val="0"/>
          <w:noProof/>
          <w:sz w:val="24"/>
          <w:szCs w:val="24"/>
          <w:lang w:val="en-US" w:eastAsia="ja-JP"/>
        </w:rPr>
      </w:pPr>
      <w:r>
        <w:rPr>
          <w:noProof/>
        </w:rPr>
        <w:t>1.3 Review Scope and Methods</w:t>
      </w:r>
      <w:r>
        <w:rPr>
          <w:noProof/>
        </w:rPr>
        <w:tab/>
      </w:r>
      <w:r>
        <w:rPr>
          <w:noProof/>
        </w:rPr>
        <w:fldChar w:fldCharType="begin"/>
      </w:r>
      <w:r>
        <w:rPr>
          <w:noProof/>
        </w:rPr>
        <w:instrText xml:space="preserve"> PAGEREF _Toc263434032 \h </w:instrText>
      </w:r>
      <w:r>
        <w:rPr>
          <w:noProof/>
        </w:rPr>
      </w:r>
      <w:r>
        <w:rPr>
          <w:noProof/>
        </w:rPr>
        <w:fldChar w:fldCharType="separate"/>
      </w:r>
      <w:r>
        <w:rPr>
          <w:noProof/>
        </w:rPr>
        <w:t>15</w:t>
      </w:r>
      <w:r>
        <w:rPr>
          <w:noProof/>
        </w:rPr>
        <w:fldChar w:fldCharType="end"/>
      </w:r>
    </w:p>
    <w:p w:rsidR="00F269C1" w:rsidRDefault="00F269C1">
      <w:pPr>
        <w:pStyle w:val="TOC1"/>
        <w:rPr>
          <w:rFonts w:asciiTheme="minorHAnsi" w:eastAsiaTheme="minorEastAsia" w:hAnsiTheme="minorHAnsi" w:cstheme="minorBidi"/>
          <w:b w:val="0"/>
          <w:bCs w:val="0"/>
          <w:caps w:val="0"/>
          <w:sz w:val="24"/>
          <w:szCs w:val="24"/>
          <w:lang w:val="en-US" w:eastAsia="ja-JP"/>
        </w:rPr>
      </w:pPr>
      <w:r>
        <w:t>2. Evaluation Findings</w:t>
      </w:r>
      <w:r>
        <w:tab/>
      </w:r>
      <w:r>
        <w:fldChar w:fldCharType="begin"/>
      </w:r>
      <w:r>
        <w:instrText xml:space="preserve"> PAGEREF _Toc263434033 \h </w:instrText>
      </w:r>
      <w:r>
        <w:fldChar w:fldCharType="separate"/>
      </w:r>
      <w:r>
        <w:t>18</w:t>
      </w:r>
      <w:r>
        <w:fldChar w:fldCharType="end"/>
      </w:r>
    </w:p>
    <w:p w:rsidR="00F269C1" w:rsidRDefault="00F269C1">
      <w:pPr>
        <w:pStyle w:val="TOC2"/>
        <w:tabs>
          <w:tab w:val="right" w:leader="dot" w:pos="9628"/>
        </w:tabs>
        <w:rPr>
          <w:rFonts w:asciiTheme="minorHAnsi" w:eastAsiaTheme="minorEastAsia" w:hAnsiTheme="minorHAnsi" w:cstheme="minorBidi"/>
          <w:smallCaps w:val="0"/>
          <w:noProof/>
          <w:sz w:val="24"/>
          <w:szCs w:val="24"/>
          <w:lang w:val="en-US" w:eastAsia="ja-JP"/>
        </w:rPr>
      </w:pPr>
      <w:r>
        <w:rPr>
          <w:noProof/>
        </w:rPr>
        <w:t>2.1 Relevance</w:t>
      </w:r>
      <w:r>
        <w:rPr>
          <w:noProof/>
        </w:rPr>
        <w:tab/>
      </w:r>
      <w:r>
        <w:rPr>
          <w:noProof/>
        </w:rPr>
        <w:fldChar w:fldCharType="begin"/>
      </w:r>
      <w:r>
        <w:rPr>
          <w:noProof/>
        </w:rPr>
        <w:instrText xml:space="preserve"> PAGEREF _Toc263434034 \h </w:instrText>
      </w:r>
      <w:r>
        <w:rPr>
          <w:noProof/>
        </w:rPr>
      </w:r>
      <w:r>
        <w:rPr>
          <w:noProof/>
        </w:rPr>
        <w:fldChar w:fldCharType="separate"/>
      </w:r>
      <w:r>
        <w:rPr>
          <w:noProof/>
        </w:rPr>
        <w:t>18</w:t>
      </w:r>
      <w:r>
        <w:rPr>
          <w:noProof/>
        </w:rPr>
        <w:fldChar w:fldCharType="end"/>
      </w:r>
    </w:p>
    <w:p w:rsidR="00F269C1" w:rsidRDefault="00F269C1">
      <w:pPr>
        <w:pStyle w:val="TOC2"/>
        <w:tabs>
          <w:tab w:val="right" w:leader="dot" w:pos="9628"/>
        </w:tabs>
        <w:rPr>
          <w:rFonts w:asciiTheme="minorHAnsi" w:eastAsiaTheme="minorEastAsia" w:hAnsiTheme="minorHAnsi" w:cstheme="minorBidi"/>
          <w:smallCaps w:val="0"/>
          <w:noProof/>
          <w:sz w:val="24"/>
          <w:szCs w:val="24"/>
          <w:lang w:val="en-US" w:eastAsia="ja-JP"/>
        </w:rPr>
      </w:pPr>
      <w:r>
        <w:rPr>
          <w:noProof/>
        </w:rPr>
        <w:t>2.2 Effectiveness</w:t>
      </w:r>
      <w:r>
        <w:rPr>
          <w:noProof/>
        </w:rPr>
        <w:tab/>
      </w:r>
      <w:r>
        <w:rPr>
          <w:noProof/>
        </w:rPr>
        <w:fldChar w:fldCharType="begin"/>
      </w:r>
      <w:r>
        <w:rPr>
          <w:noProof/>
        </w:rPr>
        <w:instrText xml:space="preserve"> PAGEREF _Toc263434035 \h </w:instrText>
      </w:r>
      <w:r>
        <w:rPr>
          <w:noProof/>
        </w:rPr>
      </w:r>
      <w:r>
        <w:rPr>
          <w:noProof/>
        </w:rPr>
        <w:fldChar w:fldCharType="separate"/>
      </w:r>
      <w:r>
        <w:rPr>
          <w:noProof/>
        </w:rPr>
        <w:t>20</w:t>
      </w:r>
      <w:r>
        <w:rPr>
          <w:noProof/>
        </w:rPr>
        <w:fldChar w:fldCharType="end"/>
      </w:r>
    </w:p>
    <w:p w:rsidR="00F269C1" w:rsidRDefault="00F269C1">
      <w:pPr>
        <w:pStyle w:val="TOC2"/>
        <w:tabs>
          <w:tab w:val="right" w:leader="dot" w:pos="9628"/>
        </w:tabs>
        <w:rPr>
          <w:rFonts w:asciiTheme="minorHAnsi" w:eastAsiaTheme="minorEastAsia" w:hAnsiTheme="minorHAnsi" w:cstheme="minorBidi"/>
          <w:smallCaps w:val="0"/>
          <w:noProof/>
          <w:sz w:val="24"/>
          <w:szCs w:val="24"/>
          <w:lang w:val="en-US" w:eastAsia="ja-JP"/>
        </w:rPr>
      </w:pPr>
      <w:r>
        <w:rPr>
          <w:noProof/>
        </w:rPr>
        <w:t>2.3 Efficiency</w:t>
      </w:r>
      <w:r>
        <w:rPr>
          <w:noProof/>
        </w:rPr>
        <w:tab/>
      </w:r>
      <w:r>
        <w:rPr>
          <w:noProof/>
        </w:rPr>
        <w:fldChar w:fldCharType="begin"/>
      </w:r>
      <w:r>
        <w:rPr>
          <w:noProof/>
        </w:rPr>
        <w:instrText xml:space="preserve"> PAGEREF _Toc263434036 \h </w:instrText>
      </w:r>
      <w:r>
        <w:rPr>
          <w:noProof/>
        </w:rPr>
      </w:r>
      <w:r>
        <w:rPr>
          <w:noProof/>
        </w:rPr>
        <w:fldChar w:fldCharType="separate"/>
      </w:r>
      <w:r>
        <w:rPr>
          <w:noProof/>
        </w:rPr>
        <w:t>27</w:t>
      </w:r>
      <w:r>
        <w:rPr>
          <w:noProof/>
        </w:rPr>
        <w:fldChar w:fldCharType="end"/>
      </w:r>
    </w:p>
    <w:p w:rsidR="00F269C1" w:rsidRDefault="00F269C1">
      <w:pPr>
        <w:pStyle w:val="TOC2"/>
        <w:tabs>
          <w:tab w:val="right" w:leader="dot" w:pos="9628"/>
        </w:tabs>
        <w:rPr>
          <w:rFonts w:asciiTheme="minorHAnsi" w:eastAsiaTheme="minorEastAsia" w:hAnsiTheme="minorHAnsi" w:cstheme="minorBidi"/>
          <w:smallCaps w:val="0"/>
          <w:noProof/>
          <w:sz w:val="24"/>
          <w:szCs w:val="24"/>
          <w:lang w:val="en-US" w:eastAsia="ja-JP"/>
        </w:rPr>
      </w:pPr>
      <w:r>
        <w:rPr>
          <w:noProof/>
        </w:rPr>
        <w:t>2.4 Sustainability</w:t>
      </w:r>
      <w:r>
        <w:rPr>
          <w:noProof/>
        </w:rPr>
        <w:tab/>
      </w:r>
      <w:r>
        <w:rPr>
          <w:noProof/>
        </w:rPr>
        <w:fldChar w:fldCharType="begin"/>
      </w:r>
      <w:r>
        <w:rPr>
          <w:noProof/>
        </w:rPr>
        <w:instrText xml:space="preserve"> PAGEREF _Toc263434037 \h </w:instrText>
      </w:r>
      <w:r>
        <w:rPr>
          <w:noProof/>
        </w:rPr>
      </w:r>
      <w:r>
        <w:rPr>
          <w:noProof/>
        </w:rPr>
        <w:fldChar w:fldCharType="separate"/>
      </w:r>
      <w:r>
        <w:rPr>
          <w:noProof/>
        </w:rPr>
        <w:t>32</w:t>
      </w:r>
      <w:r>
        <w:rPr>
          <w:noProof/>
        </w:rPr>
        <w:fldChar w:fldCharType="end"/>
      </w:r>
    </w:p>
    <w:p w:rsidR="00F269C1" w:rsidRDefault="00F269C1">
      <w:pPr>
        <w:pStyle w:val="TOC2"/>
        <w:tabs>
          <w:tab w:val="right" w:leader="dot" w:pos="9628"/>
        </w:tabs>
        <w:rPr>
          <w:rFonts w:asciiTheme="minorHAnsi" w:eastAsiaTheme="minorEastAsia" w:hAnsiTheme="minorHAnsi" w:cstheme="minorBidi"/>
          <w:smallCaps w:val="0"/>
          <w:noProof/>
          <w:sz w:val="24"/>
          <w:szCs w:val="24"/>
          <w:lang w:val="en-US" w:eastAsia="ja-JP"/>
        </w:rPr>
      </w:pPr>
      <w:r>
        <w:rPr>
          <w:noProof/>
        </w:rPr>
        <w:t>2.5 Gender Equality</w:t>
      </w:r>
      <w:r>
        <w:rPr>
          <w:noProof/>
        </w:rPr>
        <w:tab/>
      </w:r>
      <w:r>
        <w:rPr>
          <w:noProof/>
        </w:rPr>
        <w:fldChar w:fldCharType="begin"/>
      </w:r>
      <w:r>
        <w:rPr>
          <w:noProof/>
        </w:rPr>
        <w:instrText xml:space="preserve"> PAGEREF _Toc263434038 \h </w:instrText>
      </w:r>
      <w:r>
        <w:rPr>
          <w:noProof/>
        </w:rPr>
      </w:r>
      <w:r>
        <w:rPr>
          <w:noProof/>
        </w:rPr>
        <w:fldChar w:fldCharType="separate"/>
      </w:r>
      <w:r>
        <w:rPr>
          <w:noProof/>
        </w:rPr>
        <w:t>33</w:t>
      </w:r>
      <w:r>
        <w:rPr>
          <w:noProof/>
        </w:rPr>
        <w:fldChar w:fldCharType="end"/>
      </w:r>
    </w:p>
    <w:p w:rsidR="00F269C1" w:rsidRDefault="00F269C1">
      <w:pPr>
        <w:pStyle w:val="TOC1"/>
        <w:rPr>
          <w:rFonts w:asciiTheme="minorHAnsi" w:eastAsiaTheme="minorEastAsia" w:hAnsiTheme="minorHAnsi" w:cstheme="minorBidi"/>
          <w:b w:val="0"/>
          <w:bCs w:val="0"/>
          <w:caps w:val="0"/>
          <w:sz w:val="24"/>
          <w:szCs w:val="24"/>
          <w:lang w:val="en-US" w:eastAsia="ja-JP"/>
        </w:rPr>
      </w:pPr>
      <w:r>
        <w:t>3. Conclusion and Recommendations</w:t>
      </w:r>
      <w:r>
        <w:tab/>
      </w:r>
      <w:r>
        <w:fldChar w:fldCharType="begin"/>
      </w:r>
      <w:r>
        <w:instrText xml:space="preserve"> PAGEREF _Toc263434039 \h </w:instrText>
      </w:r>
      <w:r>
        <w:fldChar w:fldCharType="separate"/>
      </w:r>
      <w:r>
        <w:t>34</w:t>
      </w:r>
      <w:r>
        <w:fldChar w:fldCharType="end"/>
      </w:r>
    </w:p>
    <w:p w:rsidR="00F269C1" w:rsidRDefault="00F269C1">
      <w:pPr>
        <w:pStyle w:val="TOC1"/>
        <w:rPr>
          <w:rFonts w:asciiTheme="minorHAnsi" w:eastAsiaTheme="minorEastAsia" w:hAnsiTheme="minorHAnsi" w:cstheme="minorBidi"/>
          <w:b w:val="0"/>
          <w:bCs w:val="0"/>
          <w:caps w:val="0"/>
          <w:sz w:val="24"/>
          <w:szCs w:val="24"/>
          <w:lang w:val="en-US" w:eastAsia="ja-JP"/>
        </w:rPr>
      </w:pPr>
      <w:r>
        <w:t>ANNEXURES</w:t>
      </w:r>
      <w:r>
        <w:tab/>
      </w:r>
      <w:r>
        <w:fldChar w:fldCharType="begin"/>
      </w:r>
      <w:r>
        <w:instrText xml:space="preserve"> PAGEREF _Toc263434040 \h </w:instrText>
      </w:r>
      <w:r>
        <w:fldChar w:fldCharType="separate"/>
      </w:r>
      <w:r>
        <w:t>37</w:t>
      </w:r>
      <w:r>
        <w:fldChar w:fldCharType="end"/>
      </w:r>
    </w:p>
    <w:p w:rsidR="00F269C1" w:rsidRDefault="00F269C1">
      <w:pPr>
        <w:pStyle w:val="TOC2"/>
        <w:tabs>
          <w:tab w:val="right" w:leader="dot" w:pos="9628"/>
        </w:tabs>
        <w:rPr>
          <w:rFonts w:asciiTheme="minorHAnsi" w:eastAsiaTheme="minorEastAsia" w:hAnsiTheme="minorHAnsi" w:cstheme="minorBidi"/>
          <w:smallCaps w:val="0"/>
          <w:noProof/>
          <w:sz w:val="24"/>
          <w:szCs w:val="24"/>
          <w:lang w:val="en-US" w:eastAsia="ja-JP"/>
        </w:rPr>
      </w:pPr>
      <w:r>
        <w:rPr>
          <w:noProof/>
        </w:rPr>
        <w:t>Annex 1. Terms of Reference</w:t>
      </w:r>
      <w:r>
        <w:rPr>
          <w:noProof/>
        </w:rPr>
        <w:tab/>
      </w:r>
      <w:r>
        <w:rPr>
          <w:noProof/>
        </w:rPr>
        <w:fldChar w:fldCharType="begin"/>
      </w:r>
      <w:r>
        <w:rPr>
          <w:noProof/>
        </w:rPr>
        <w:instrText xml:space="preserve"> PAGEREF _Toc263434041 \h </w:instrText>
      </w:r>
      <w:r>
        <w:rPr>
          <w:noProof/>
        </w:rPr>
      </w:r>
      <w:r>
        <w:rPr>
          <w:noProof/>
        </w:rPr>
        <w:fldChar w:fldCharType="separate"/>
      </w:r>
      <w:r>
        <w:rPr>
          <w:noProof/>
        </w:rPr>
        <w:t>37</w:t>
      </w:r>
      <w:r>
        <w:rPr>
          <w:noProof/>
        </w:rPr>
        <w:fldChar w:fldCharType="end"/>
      </w:r>
    </w:p>
    <w:p w:rsidR="00F269C1" w:rsidRDefault="00F269C1">
      <w:pPr>
        <w:pStyle w:val="TOC2"/>
        <w:tabs>
          <w:tab w:val="right" w:leader="dot" w:pos="9628"/>
        </w:tabs>
        <w:rPr>
          <w:rFonts w:asciiTheme="minorHAnsi" w:eastAsiaTheme="minorEastAsia" w:hAnsiTheme="minorHAnsi" w:cstheme="minorBidi"/>
          <w:smallCaps w:val="0"/>
          <w:noProof/>
          <w:sz w:val="24"/>
          <w:szCs w:val="24"/>
          <w:lang w:val="en-US" w:eastAsia="ja-JP"/>
        </w:rPr>
      </w:pPr>
      <w:r>
        <w:rPr>
          <w:noProof/>
        </w:rPr>
        <w:t>Annex 2. Evaluation plan</w:t>
      </w:r>
      <w:r>
        <w:rPr>
          <w:noProof/>
        </w:rPr>
        <w:tab/>
      </w:r>
      <w:r>
        <w:rPr>
          <w:noProof/>
        </w:rPr>
        <w:fldChar w:fldCharType="begin"/>
      </w:r>
      <w:r>
        <w:rPr>
          <w:noProof/>
        </w:rPr>
        <w:instrText xml:space="preserve"> PAGEREF _Toc263434042 \h </w:instrText>
      </w:r>
      <w:r>
        <w:rPr>
          <w:noProof/>
        </w:rPr>
      </w:r>
      <w:r>
        <w:rPr>
          <w:noProof/>
        </w:rPr>
        <w:fldChar w:fldCharType="separate"/>
      </w:r>
      <w:r>
        <w:rPr>
          <w:noProof/>
        </w:rPr>
        <w:t>37</w:t>
      </w:r>
      <w:r>
        <w:rPr>
          <w:noProof/>
        </w:rPr>
        <w:fldChar w:fldCharType="end"/>
      </w:r>
    </w:p>
    <w:p w:rsidR="00F269C1" w:rsidRDefault="00F269C1">
      <w:pPr>
        <w:pStyle w:val="TOC2"/>
        <w:tabs>
          <w:tab w:val="right" w:leader="dot" w:pos="9628"/>
        </w:tabs>
        <w:rPr>
          <w:rFonts w:asciiTheme="minorHAnsi" w:eastAsiaTheme="minorEastAsia" w:hAnsiTheme="minorHAnsi" w:cstheme="minorBidi"/>
          <w:smallCaps w:val="0"/>
          <w:noProof/>
          <w:sz w:val="24"/>
          <w:szCs w:val="24"/>
          <w:lang w:val="en-US" w:eastAsia="ja-JP"/>
        </w:rPr>
      </w:pPr>
      <w:r>
        <w:rPr>
          <w:noProof/>
        </w:rPr>
        <w:t>Annex 3. Site visits and respondents</w:t>
      </w:r>
      <w:r>
        <w:rPr>
          <w:noProof/>
        </w:rPr>
        <w:tab/>
      </w:r>
      <w:r>
        <w:rPr>
          <w:noProof/>
        </w:rPr>
        <w:fldChar w:fldCharType="begin"/>
      </w:r>
      <w:r>
        <w:rPr>
          <w:noProof/>
        </w:rPr>
        <w:instrText xml:space="preserve"> PAGEREF _Toc263434043 \h </w:instrText>
      </w:r>
      <w:r>
        <w:rPr>
          <w:noProof/>
        </w:rPr>
      </w:r>
      <w:r>
        <w:rPr>
          <w:noProof/>
        </w:rPr>
        <w:fldChar w:fldCharType="separate"/>
      </w:r>
      <w:r>
        <w:rPr>
          <w:noProof/>
        </w:rPr>
        <w:t>37</w:t>
      </w:r>
      <w:r>
        <w:rPr>
          <w:noProof/>
        </w:rPr>
        <w:fldChar w:fldCharType="end"/>
      </w:r>
    </w:p>
    <w:p w:rsidR="00F269C1" w:rsidRDefault="00F269C1">
      <w:pPr>
        <w:pStyle w:val="TOC2"/>
        <w:tabs>
          <w:tab w:val="right" w:leader="dot" w:pos="9628"/>
        </w:tabs>
        <w:rPr>
          <w:rFonts w:asciiTheme="minorHAnsi" w:eastAsiaTheme="minorEastAsia" w:hAnsiTheme="minorHAnsi" w:cstheme="minorBidi"/>
          <w:smallCaps w:val="0"/>
          <w:noProof/>
          <w:sz w:val="24"/>
          <w:szCs w:val="24"/>
          <w:lang w:val="en-US" w:eastAsia="ja-JP"/>
        </w:rPr>
      </w:pPr>
      <w:r>
        <w:rPr>
          <w:noProof/>
        </w:rPr>
        <w:t>Annex 4. Classroom Construction Infrastructure Technical Inspection Report</w:t>
      </w:r>
      <w:r>
        <w:rPr>
          <w:noProof/>
        </w:rPr>
        <w:tab/>
      </w:r>
      <w:r>
        <w:rPr>
          <w:noProof/>
        </w:rPr>
        <w:fldChar w:fldCharType="begin"/>
      </w:r>
      <w:r>
        <w:rPr>
          <w:noProof/>
        </w:rPr>
        <w:instrText xml:space="preserve"> PAGEREF _Toc263434044 \h </w:instrText>
      </w:r>
      <w:r>
        <w:rPr>
          <w:noProof/>
        </w:rPr>
      </w:r>
      <w:r>
        <w:rPr>
          <w:noProof/>
        </w:rPr>
        <w:fldChar w:fldCharType="separate"/>
      </w:r>
      <w:r>
        <w:rPr>
          <w:noProof/>
        </w:rPr>
        <w:t>37</w:t>
      </w:r>
      <w:r>
        <w:rPr>
          <w:noProof/>
        </w:rPr>
        <w:fldChar w:fldCharType="end"/>
      </w:r>
    </w:p>
    <w:p w:rsidR="00F269C1" w:rsidRDefault="00F269C1">
      <w:pPr>
        <w:pStyle w:val="TOC2"/>
        <w:tabs>
          <w:tab w:val="right" w:leader="dot" w:pos="9628"/>
        </w:tabs>
        <w:rPr>
          <w:rFonts w:asciiTheme="minorHAnsi" w:eastAsiaTheme="minorEastAsia" w:hAnsiTheme="minorHAnsi" w:cstheme="minorBidi"/>
          <w:smallCaps w:val="0"/>
          <w:noProof/>
          <w:sz w:val="24"/>
          <w:szCs w:val="24"/>
          <w:lang w:val="en-US" w:eastAsia="ja-JP"/>
        </w:rPr>
      </w:pPr>
      <w:r w:rsidRPr="005D6ACD">
        <w:rPr>
          <w:noProof/>
        </w:rPr>
        <w:t>Annex 5 Classroom Construction Models –comparative cost analysis</w:t>
      </w:r>
      <w:r>
        <w:rPr>
          <w:noProof/>
        </w:rPr>
        <w:tab/>
      </w:r>
      <w:r>
        <w:rPr>
          <w:noProof/>
        </w:rPr>
        <w:fldChar w:fldCharType="begin"/>
      </w:r>
      <w:r>
        <w:rPr>
          <w:noProof/>
        </w:rPr>
        <w:instrText xml:space="preserve"> PAGEREF _Toc263434045 \h </w:instrText>
      </w:r>
      <w:r>
        <w:rPr>
          <w:noProof/>
        </w:rPr>
      </w:r>
      <w:r>
        <w:rPr>
          <w:noProof/>
        </w:rPr>
        <w:fldChar w:fldCharType="separate"/>
      </w:r>
      <w:r>
        <w:rPr>
          <w:noProof/>
        </w:rPr>
        <w:t>37</w:t>
      </w:r>
      <w:r>
        <w:rPr>
          <w:noProof/>
        </w:rPr>
        <w:fldChar w:fldCharType="end"/>
      </w:r>
    </w:p>
    <w:p w:rsidR="00F269C1" w:rsidRDefault="00F269C1">
      <w:pPr>
        <w:pStyle w:val="TOC2"/>
        <w:tabs>
          <w:tab w:val="right" w:leader="dot" w:pos="9628"/>
        </w:tabs>
        <w:rPr>
          <w:rFonts w:asciiTheme="minorHAnsi" w:eastAsiaTheme="minorEastAsia" w:hAnsiTheme="minorHAnsi" w:cstheme="minorBidi"/>
          <w:smallCaps w:val="0"/>
          <w:noProof/>
          <w:sz w:val="24"/>
          <w:szCs w:val="24"/>
          <w:lang w:val="en-US" w:eastAsia="ja-JP"/>
        </w:rPr>
      </w:pPr>
      <w:r>
        <w:rPr>
          <w:noProof/>
        </w:rPr>
        <w:t>Annex 6 CCI TSU-Forecast completions and outturn</w:t>
      </w:r>
      <w:r>
        <w:rPr>
          <w:noProof/>
        </w:rPr>
        <w:tab/>
      </w:r>
      <w:r>
        <w:rPr>
          <w:noProof/>
        </w:rPr>
        <w:fldChar w:fldCharType="begin"/>
      </w:r>
      <w:r>
        <w:rPr>
          <w:noProof/>
        </w:rPr>
        <w:instrText xml:space="preserve"> PAGEREF _Toc263434046 \h </w:instrText>
      </w:r>
      <w:r>
        <w:rPr>
          <w:noProof/>
        </w:rPr>
      </w:r>
      <w:r>
        <w:rPr>
          <w:noProof/>
        </w:rPr>
        <w:fldChar w:fldCharType="separate"/>
      </w:r>
      <w:r>
        <w:rPr>
          <w:noProof/>
        </w:rPr>
        <w:t>37</w:t>
      </w:r>
      <w:r>
        <w:rPr>
          <w:noProof/>
        </w:rPr>
        <w:fldChar w:fldCharType="end"/>
      </w:r>
    </w:p>
    <w:p w:rsidR="00F269C1" w:rsidRDefault="00F269C1">
      <w:pPr>
        <w:pStyle w:val="TOC2"/>
        <w:tabs>
          <w:tab w:val="right" w:leader="dot" w:pos="9628"/>
        </w:tabs>
        <w:rPr>
          <w:rFonts w:asciiTheme="minorHAnsi" w:eastAsiaTheme="minorEastAsia" w:hAnsiTheme="minorHAnsi" w:cstheme="minorBidi"/>
          <w:smallCaps w:val="0"/>
          <w:noProof/>
          <w:sz w:val="24"/>
          <w:szCs w:val="24"/>
          <w:lang w:val="en-US" w:eastAsia="ja-JP"/>
        </w:rPr>
      </w:pPr>
      <w:r>
        <w:rPr>
          <w:noProof/>
        </w:rPr>
        <w:t>Annex 7: School Site Development Plans</w:t>
      </w:r>
      <w:r>
        <w:rPr>
          <w:noProof/>
        </w:rPr>
        <w:tab/>
      </w:r>
      <w:r>
        <w:rPr>
          <w:noProof/>
        </w:rPr>
        <w:fldChar w:fldCharType="begin"/>
      </w:r>
      <w:r>
        <w:rPr>
          <w:noProof/>
        </w:rPr>
        <w:instrText xml:space="preserve"> PAGEREF _Toc263434047 \h </w:instrText>
      </w:r>
      <w:r>
        <w:rPr>
          <w:noProof/>
        </w:rPr>
      </w:r>
      <w:r>
        <w:rPr>
          <w:noProof/>
        </w:rPr>
        <w:fldChar w:fldCharType="separate"/>
      </w:r>
      <w:r>
        <w:rPr>
          <w:noProof/>
        </w:rPr>
        <w:t>37</w:t>
      </w:r>
      <w:r>
        <w:rPr>
          <w:noProof/>
        </w:rPr>
        <w:fldChar w:fldCharType="end"/>
      </w:r>
    </w:p>
    <w:p w:rsidR="00F269C1" w:rsidRDefault="00F269C1">
      <w:pPr>
        <w:pStyle w:val="TOC2"/>
        <w:tabs>
          <w:tab w:val="right" w:leader="dot" w:pos="9628"/>
        </w:tabs>
        <w:rPr>
          <w:rFonts w:asciiTheme="minorHAnsi" w:eastAsiaTheme="minorEastAsia" w:hAnsiTheme="minorHAnsi" w:cstheme="minorBidi"/>
          <w:smallCaps w:val="0"/>
          <w:noProof/>
          <w:sz w:val="24"/>
          <w:szCs w:val="24"/>
          <w:lang w:val="en-US" w:eastAsia="ja-JP"/>
        </w:rPr>
      </w:pPr>
      <w:r>
        <w:rPr>
          <w:noProof/>
        </w:rPr>
        <w:t>Annex 8: Recommendations and CCI Phase II through BEST</w:t>
      </w:r>
      <w:r>
        <w:rPr>
          <w:noProof/>
        </w:rPr>
        <w:tab/>
      </w:r>
      <w:r>
        <w:rPr>
          <w:noProof/>
        </w:rPr>
        <w:fldChar w:fldCharType="begin"/>
      </w:r>
      <w:r>
        <w:rPr>
          <w:noProof/>
        </w:rPr>
        <w:instrText xml:space="preserve"> PAGEREF _Toc263434048 \h </w:instrText>
      </w:r>
      <w:r>
        <w:rPr>
          <w:noProof/>
        </w:rPr>
      </w:r>
      <w:r>
        <w:rPr>
          <w:noProof/>
        </w:rPr>
        <w:fldChar w:fldCharType="separate"/>
      </w:r>
      <w:r>
        <w:rPr>
          <w:noProof/>
        </w:rPr>
        <w:t>37</w:t>
      </w:r>
      <w:r>
        <w:rPr>
          <w:noProof/>
        </w:rPr>
        <w:fldChar w:fldCharType="end"/>
      </w:r>
    </w:p>
    <w:p w:rsidR="00F269C1" w:rsidRDefault="00F269C1">
      <w:pPr>
        <w:pStyle w:val="TOC2"/>
        <w:tabs>
          <w:tab w:val="right" w:leader="dot" w:pos="9628"/>
        </w:tabs>
        <w:rPr>
          <w:rFonts w:asciiTheme="minorHAnsi" w:eastAsiaTheme="minorEastAsia" w:hAnsiTheme="minorHAnsi" w:cstheme="minorBidi"/>
          <w:smallCaps w:val="0"/>
          <w:noProof/>
          <w:sz w:val="24"/>
          <w:szCs w:val="24"/>
          <w:lang w:val="en-US" w:eastAsia="ja-JP"/>
        </w:rPr>
      </w:pPr>
      <w:r>
        <w:rPr>
          <w:noProof/>
        </w:rPr>
        <w:t>Appendices:</w:t>
      </w:r>
      <w:r>
        <w:rPr>
          <w:noProof/>
        </w:rPr>
        <w:tab/>
      </w:r>
      <w:r>
        <w:rPr>
          <w:noProof/>
        </w:rPr>
        <w:fldChar w:fldCharType="begin"/>
      </w:r>
      <w:r>
        <w:rPr>
          <w:noProof/>
        </w:rPr>
        <w:instrText xml:space="preserve"> PAGEREF _Toc263434049 \h </w:instrText>
      </w:r>
      <w:r>
        <w:rPr>
          <w:noProof/>
        </w:rPr>
      </w:r>
      <w:r>
        <w:rPr>
          <w:noProof/>
        </w:rPr>
        <w:fldChar w:fldCharType="separate"/>
      </w:r>
      <w:r>
        <w:rPr>
          <w:noProof/>
        </w:rPr>
        <w:t>37</w:t>
      </w:r>
      <w:r>
        <w:rPr>
          <w:noProof/>
        </w:rPr>
        <w:fldChar w:fldCharType="end"/>
      </w:r>
    </w:p>
    <w:p w:rsidR="0051468E" w:rsidRDefault="0051468E" w:rsidP="0029183A">
      <w:pPr>
        <w:spacing w:after="0"/>
        <w:jc w:val="both"/>
        <w:rPr>
          <w:rFonts w:ascii="Times New Roman" w:hAnsi="Times New Roman" w:cs="Arial"/>
          <w:i/>
          <w:iCs/>
          <w:noProof/>
          <w:sz w:val="22"/>
          <w:szCs w:val="22"/>
        </w:rPr>
      </w:pPr>
      <w:r>
        <w:rPr>
          <w:rFonts w:ascii="Times New Roman" w:hAnsi="Times New Roman" w:cs="Arial"/>
          <w:i/>
          <w:iCs/>
          <w:noProof/>
          <w:sz w:val="22"/>
          <w:szCs w:val="22"/>
        </w:rPr>
        <w:fldChar w:fldCharType="end"/>
      </w:r>
    </w:p>
    <w:p w:rsidR="0051468E" w:rsidRDefault="0051468E" w:rsidP="0029183A">
      <w:pPr>
        <w:spacing w:before="0" w:after="0"/>
        <w:jc w:val="both"/>
        <w:rPr>
          <w:rFonts w:ascii="Times New Roman" w:hAnsi="Times New Roman" w:cs="Arial"/>
          <w:i/>
          <w:iCs/>
          <w:noProof/>
          <w:sz w:val="22"/>
          <w:szCs w:val="22"/>
        </w:rPr>
      </w:pPr>
      <w:r>
        <w:rPr>
          <w:rFonts w:ascii="Times New Roman" w:hAnsi="Times New Roman" w:cs="Arial"/>
          <w:i/>
          <w:iCs/>
          <w:noProof/>
          <w:sz w:val="22"/>
          <w:szCs w:val="22"/>
        </w:rPr>
        <w:br w:type="page"/>
      </w:r>
    </w:p>
    <w:p w:rsidR="00BA72F2" w:rsidRPr="00C4129B" w:rsidRDefault="00BA72F2" w:rsidP="0029183A">
      <w:pPr>
        <w:spacing w:after="0"/>
        <w:jc w:val="both"/>
        <w:rPr>
          <w:rFonts w:cs="Arial"/>
          <w:b/>
          <w:sz w:val="22"/>
          <w:szCs w:val="22"/>
        </w:rPr>
      </w:pPr>
    </w:p>
    <w:p w:rsidR="004D60A4" w:rsidRDefault="004D60A4" w:rsidP="0029183A">
      <w:pPr>
        <w:pStyle w:val="Heading1"/>
      </w:pPr>
      <w:bookmarkStart w:id="2" w:name="_Toc260390622"/>
      <w:bookmarkStart w:id="3" w:name="_Toc263434027"/>
      <w:bookmarkStart w:id="4" w:name="_Toc207171369"/>
      <w:r w:rsidRPr="004D60A4">
        <w:t>Acronyms</w:t>
      </w:r>
      <w:bookmarkEnd w:id="2"/>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990"/>
      </w:tblGrid>
      <w:tr w:rsidR="004D60A4" w:rsidRPr="006F0C56" w:rsidTr="001E50E8">
        <w:trPr>
          <w:cnfStyle w:val="100000000000" w:firstRow="1" w:lastRow="0" w:firstColumn="0" w:lastColumn="0" w:oddVBand="0" w:evenVBand="0" w:oddHBand="0" w:evenHBand="0" w:firstRowFirstColumn="0" w:firstRowLastColumn="0" w:lastRowFirstColumn="0" w:lastRowLastColumn="0"/>
          <w:tblHeader w:val="0"/>
        </w:trPr>
        <w:tc>
          <w:tcPr>
            <w:tcW w:w="1526" w:type="dxa"/>
            <w:shd w:val="clear" w:color="auto" w:fill="auto"/>
          </w:tcPr>
          <w:p w:rsidR="004D60A4" w:rsidRPr="00D7292A" w:rsidRDefault="004D60A4" w:rsidP="0029183A">
            <w:pPr>
              <w:pStyle w:val="Table-normal-text"/>
              <w:jc w:val="both"/>
              <w:rPr>
                <w:rFonts w:cs="Arial"/>
                <w:b w:val="0"/>
                <w:sz w:val="20"/>
                <w:szCs w:val="20"/>
              </w:rPr>
            </w:pPr>
            <w:r w:rsidRPr="00D7292A">
              <w:rPr>
                <w:rFonts w:cs="Arial"/>
                <w:b w:val="0"/>
                <w:sz w:val="20"/>
                <w:szCs w:val="20"/>
              </w:rPr>
              <w:t>ASDS</w:t>
            </w:r>
          </w:p>
        </w:tc>
        <w:tc>
          <w:tcPr>
            <w:tcW w:w="6990" w:type="dxa"/>
            <w:shd w:val="clear" w:color="auto" w:fill="auto"/>
          </w:tcPr>
          <w:p w:rsidR="004D60A4" w:rsidRPr="00D7292A" w:rsidRDefault="004D60A4" w:rsidP="0029183A">
            <w:pPr>
              <w:pStyle w:val="Table-normal-text"/>
              <w:jc w:val="both"/>
              <w:rPr>
                <w:rFonts w:cs="Arial"/>
                <w:b w:val="0"/>
                <w:sz w:val="20"/>
                <w:szCs w:val="20"/>
              </w:rPr>
            </w:pPr>
            <w:r w:rsidRPr="00D7292A">
              <w:rPr>
                <w:rFonts w:cs="Arial"/>
                <w:b w:val="0"/>
                <w:sz w:val="20"/>
                <w:szCs w:val="20"/>
              </w:rPr>
              <w:t>Assistant Schools Division Superintendent</w:t>
            </w:r>
          </w:p>
        </w:tc>
      </w:tr>
      <w:tr w:rsidR="004D60A4" w:rsidRPr="006F0C56" w:rsidTr="001E50E8">
        <w:tc>
          <w:tcPr>
            <w:tcW w:w="1526" w:type="dxa"/>
          </w:tcPr>
          <w:p w:rsidR="004D60A4" w:rsidRPr="00D7292A" w:rsidRDefault="004D60A4" w:rsidP="0029183A">
            <w:pPr>
              <w:pStyle w:val="Table-normal-text"/>
              <w:jc w:val="both"/>
              <w:rPr>
                <w:rFonts w:cs="Arial"/>
                <w:szCs w:val="20"/>
              </w:rPr>
            </w:pPr>
            <w:r w:rsidRPr="00D7292A">
              <w:rPr>
                <w:rFonts w:cs="Arial"/>
                <w:sz w:val="20"/>
                <w:szCs w:val="20"/>
              </w:rPr>
              <w:t>AUD</w:t>
            </w:r>
          </w:p>
        </w:tc>
        <w:tc>
          <w:tcPr>
            <w:tcW w:w="6990" w:type="dxa"/>
          </w:tcPr>
          <w:p w:rsidR="004D60A4" w:rsidRPr="00D7292A" w:rsidRDefault="004D60A4" w:rsidP="0029183A">
            <w:pPr>
              <w:pStyle w:val="Table-normal-text"/>
              <w:jc w:val="both"/>
              <w:rPr>
                <w:rFonts w:cs="Arial"/>
                <w:szCs w:val="20"/>
              </w:rPr>
            </w:pPr>
            <w:r w:rsidRPr="00D7292A">
              <w:rPr>
                <w:rFonts w:cs="Arial"/>
                <w:sz w:val="20"/>
                <w:szCs w:val="20"/>
              </w:rPr>
              <w:t>Australian Dollar</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BAC</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Bids and Awards Committee</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BESRA</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Basic Education Sector Reform Agenda</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BEST</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Australian Aid Basic Education Sector Transformation</w:t>
            </w:r>
          </w:p>
        </w:tc>
      </w:tr>
      <w:tr w:rsidR="0000045A" w:rsidRPr="006F0C56" w:rsidTr="001E50E8">
        <w:tc>
          <w:tcPr>
            <w:tcW w:w="1526" w:type="dxa"/>
          </w:tcPr>
          <w:p w:rsidR="0000045A" w:rsidRPr="0000045A" w:rsidRDefault="0000045A" w:rsidP="0029183A">
            <w:pPr>
              <w:pStyle w:val="Table-normal-text"/>
              <w:jc w:val="both"/>
              <w:rPr>
                <w:rFonts w:cs="Arial"/>
                <w:sz w:val="20"/>
                <w:szCs w:val="20"/>
              </w:rPr>
            </w:pPr>
            <w:r w:rsidRPr="0000045A">
              <w:rPr>
                <w:rFonts w:cs="Arial"/>
                <w:sz w:val="20"/>
                <w:szCs w:val="20"/>
              </w:rPr>
              <w:t>BIR</w:t>
            </w:r>
          </w:p>
        </w:tc>
        <w:tc>
          <w:tcPr>
            <w:tcW w:w="6990" w:type="dxa"/>
          </w:tcPr>
          <w:p w:rsidR="0000045A" w:rsidRPr="0000045A" w:rsidRDefault="0000045A" w:rsidP="0029183A">
            <w:pPr>
              <w:pStyle w:val="Table-normal-text"/>
              <w:jc w:val="both"/>
              <w:rPr>
                <w:rFonts w:cs="Arial"/>
                <w:sz w:val="20"/>
                <w:szCs w:val="20"/>
              </w:rPr>
            </w:pPr>
            <w:r w:rsidRPr="0000045A">
              <w:rPr>
                <w:rFonts w:cs="Arial"/>
                <w:sz w:val="20"/>
                <w:szCs w:val="20"/>
              </w:rPr>
              <w:t>Bureau of Internal Revenue</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CAF</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Certificate of Availability of Funds</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CCI</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Classroom Construction Initiative</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CCS</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Classroom Construction Study</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CPES</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Constructors’ Performance Evaluation System</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DepEd</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Department of Education</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DFAT</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Department of Foreign Affairs and Trade</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DO</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DepEd Order</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DPWH</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Department of Public Works and Highways</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DSWD</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Department of Social Welfare and Development</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EAO</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Engineering Administrative and Operations budget</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EBEIS</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Enhanced Basic Education Information System</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ES</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Elementary School</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FFCCCII</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The Federation of Filipino-Chinese chamber of Commerce and Industry, Inc.</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FGD</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Focus Group Discussion</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GAA</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Government Appropriations Act</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GAD</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Gender and Development</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GOP</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Government of the Philippines</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ICR</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Independent Completion Review</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ICT</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Information Communication Technology</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IP</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Indigenous People</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LGU</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Local Government Unit</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M&amp;E</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Monitoring and Evaluation</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MOOE</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Maintenance Operating and Other Expenses</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NHS</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National High School</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ODA</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Overseas Development Assistance</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OPS</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Office of Planning Services</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PAGCOR</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Philippine Amusement and Gaming Corporation</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PBSP</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Philippines Business for Social Progress</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PCC</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Project Coordinating Committee</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PTCA</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Parent Teacher Community Association</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lastRenderedPageBreak/>
              <w:t>PDP</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Philippines Development Plan</w:t>
            </w:r>
          </w:p>
        </w:tc>
      </w:tr>
      <w:tr w:rsidR="004D60A4"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PDED</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Program Development and Evaluation Division</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PFC</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Physical Facilities Coordinator</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PFSED</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Physical Facilities and Schools Engineering Division</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PhilGEPS</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Philippines Government Electronic Procurement System</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Php</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Philippines Peso</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PIPES</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Project Implementation Performance and Evaluation System</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PMU-B</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Project Management Unit -B</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PPP</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Public Private Partnership</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PSS</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Partnership Scoping Study</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PWD</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Person With Disabilities</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RSD</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Research and Statistics Division</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SBP4BE</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School Building Program for Basic Education</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SDS</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Schools Division Superintendent</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SIS</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School Information System</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SPED</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Special Education</w:t>
            </w:r>
          </w:p>
        </w:tc>
      </w:tr>
      <w:tr w:rsidR="004D60A4" w:rsidRPr="00F320AF"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SPHERE</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Support to Philippines Basic Education Reforms</w:t>
            </w:r>
          </w:p>
        </w:tc>
      </w:tr>
      <w:tr w:rsidR="004D60A4" w:rsidRPr="00F320AF"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SY</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School Year</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TA</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Technical Assistance</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TLE</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Technology and Livelihood Education</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TSU</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Technical Services Unit</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TWG</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Technical Working Group</w:t>
            </w:r>
          </w:p>
        </w:tc>
      </w:tr>
      <w:tr w:rsidR="004D60A4" w:rsidRPr="006F0C56" w:rsidTr="001E50E8">
        <w:tc>
          <w:tcPr>
            <w:tcW w:w="1526" w:type="dxa"/>
          </w:tcPr>
          <w:p w:rsidR="004D60A4" w:rsidRPr="00D7292A" w:rsidRDefault="004D60A4" w:rsidP="0029183A">
            <w:pPr>
              <w:pStyle w:val="Table-normal-text"/>
              <w:jc w:val="both"/>
              <w:rPr>
                <w:rFonts w:cs="Arial"/>
                <w:sz w:val="20"/>
                <w:szCs w:val="20"/>
              </w:rPr>
            </w:pPr>
            <w:r w:rsidRPr="00D7292A">
              <w:rPr>
                <w:rFonts w:cs="Arial"/>
                <w:sz w:val="20"/>
                <w:szCs w:val="20"/>
              </w:rPr>
              <w:t>VAT</w:t>
            </w:r>
          </w:p>
        </w:tc>
        <w:tc>
          <w:tcPr>
            <w:tcW w:w="6990" w:type="dxa"/>
          </w:tcPr>
          <w:p w:rsidR="004D60A4" w:rsidRPr="00D7292A" w:rsidRDefault="004D60A4" w:rsidP="0029183A">
            <w:pPr>
              <w:pStyle w:val="Table-normal-text"/>
              <w:jc w:val="both"/>
              <w:rPr>
                <w:rFonts w:cs="Arial"/>
                <w:sz w:val="20"/>
                <w:szCs w:val="20"/>
              </w:rPr>
            </w:pPr>
            <w:r w:rsidRPr="00D7292A">
              <w:rPr>
                <w:rFonts w:cs="Arial"/>
                <w:sz w:val="20"/>
                <w:szCs w:val="20"/>
              </w:rPr>
              <w:t>Value-added Tax</w:t>
            </w:r>
          </w:p>
        </w:tc>
      </w:tr>
    </w:tbl>
    <w:p w:rsidR="004D60A4" w:rsidRPr="004D60A4" w:rsidRDefault="004D60A4" w:rsidP="0029183A">
      <w:pPr>
        <w:pStyle w:val="Heading1"/>
      </w:pPr>
      <w:r w:rsidRPr="004D60A4">
        <w:br w:type="page"/>
      </w:r>
    </w:p>
    <w:p w:rsidR="00CB4E21" w:rsidRPr="009F4D54" w:rsidRDefault="003E7C9C" w:rsidP="009F4D54">
      <w:pPr>
        <w:pStyle w:val="Heading1"/>
      </w:pPr>
      <w:bookmarkStart w:id="5" w:name="_Toc260390623"/>
      <w:bookmarkStart w:id="6" w:name="_Toc263434028"/>
      <w:r w:rsidRPr="009F4D54">
        <w:lastRenderedPageBreak/>
        <w:t>Executive Summary</w:t>
      </w:r>
      <w:bookmarkEnd w:id="4"/>
      <w:bookmarkEnd w:id="5"/>
      <w:bookmarkEnd w:id="6"/>
    </w:p>
    <w:p w:rsidR="009F4D54" w:rsidRDefault="009F4D54" w:rsidP="009F4D54">
      <w:pPr>
        <w:jc w:val="both"/>
        <w:rPr>
          <w:rFonts w:cs="Arial"/>
          <w:color w:val="000000"/>
          <w:sz w:val="22"/>
          <w:szCs w:val="22"/>
        </w:rPr>
      </w:pPr>
      <w:r w:rsidRPr="00552059">
        <w:rPr>
          <w:rFonts w:cs="Arial"/>
          <w:color w:val="000000"/>
          <w:sz w:val="22"/>
          <w:szCs w:val="22"/>
        </w:rPr>
        <w:t>The C</w:t>
      </w:r>
      <w:r w:rsidR="0027299A">
        <w:rPr>
          <w:rFonts w:cs="Arial"/>
          <w:color w:val="000000"/>
          <w:sz w:val="22"/>
          <w:szCs w:val="22"/>
        </w:rPr>
        <w:t>lassroom Construction Initiative</w:t>
      </w:r>
      <w:r w:rsidRPr="00552059">
        <w:rPr>
          <w:rFonts w:cs="Arial"/>
          <w:color w:val="000000"/>
          <w:sz w:val="22"/>
          <w:szCs w:val="22"/>
        </w:rPr>
        <w:t xml:space="preserve"> </w:t>
      </w:r>
      <w:r w:rsidR="0027299A">
        <w:rPr>
          <w:rFonts w:cs="Arial"/>
          <w:color w:val="000000"/>
          <w:sz w:val="22"/>
          <w:szCs w:val="22"/>
        </w:rPr>
        <w:t xml:space="preserve">(CCI) </w:t>
      </w:r>
      <w:r w:rsidR="002E7291">
        <w:rPr>
          <w:rFonts w:cs="Arial"/>
          <w:color w:val="000000"/>
          <w:sz w:val="22"/>
          <w:szCs w:val="22"/>
        </w:rPr>
        <w:t>is</w:t>
      </w:r>
      <w:r w:rsidRPr="00552059">
        <w:rPr>
          <w:rFonts w:cs="Arial"/>
          <w:color w:val="000000"/>
          <w:sz w:val="22"/>
          <w:szCs w:val="22"/>
        </w:rPr>
        <w:t xml:space="preserve"> designed with two Phases with the initial phase of 2 years </w:t>
      </w:r>
      <w:r>
        <w:rPr>
          <w:rFonts w:cs="Arial"/>
          <w:color w:val="000000"/>
          <w:sz w:val="22"/>
          <w:szCs w:val="22"/>
        </w:rPr>
        <w:t>aiming</w:t>
      </w:r>
      <w:r w:rsidRPr="00552059">
        <w:rPr>
          <w:rFonts w:cs="Arial"/>
          <w:color w:val="000000"/>
          <w:sz w:val="22"/>
          <w:szCs w:val="22"/>
        </w:rPr>
        <w:t xml:space="preserve"> to: i) bridge the classroom construction gap in Australia’s support while awaiting approval </w:t>
      </w:r>
      <w:r w:rsidR="0027299A">
        <w:rPr>
          <w:rFonts w:cs="Arial"/>
          <w:color w:val="000000"/>
          <w:sz w:val="22"/>
          <w:szCs w:val="22"/>
        </w:rPr>
        <w:t>of the</w:t>
      </w:r>
      <w:r>
        <w:rPr>
          <w:rFonts w:cs="Arial"/>
          <w:color w:val="000000"/>
          <w:sz w:val="22"/>
          <w:szCs w:val="22"/>
        </w:rPr>
        <w:t xml:space="preserve"> BEST</w:t>
      </w:r>
      <w:r w:rsidRPr="00552059">
        <w:rPr>
          <w:rFonts w:cs="Arial"/>
          <w:color w:val="000000"/>
          <w:sz w:val="22"/>
          <w:szCs w:val="22"/>
        </w:rPr>
        <w:t xml:space="preserve"> program, and; ii) to address the institutional capacity needs to deliver an efficient, effective and sustainable school building program. In this regard the</w:t>
      </w:r>
      <w:r w:rsidRPr="00552059">
        <w:rPr>
          <w:rFonts w:cs="Arial"/>
          <w:sz w:val="22"/>
          <w:szCs w:val="22"/>
        </w:rPr>
        <w:t xml:space="preserve"> primary purpose of the CCI Phase 1 is to strengthen the procurement, project and financial management systems of the DepEd, while building a significant but small number of classrooms. </w:t>
      </w:r>
      <w:r>
        <w:rPr>
          <w:rFonts w:cs="Arial"/>
          <w:color w:val="000000"/>
          <w:sz w:val="22"/>
          <w:szCs w:val="22"/>
        </w:rPr>
        <w:t>A secondary purpose</w:t>
      </w:r>
      <w:r w:rsidR="0027299A">
        <w:rPr>
          <w:rFonts w:cs="Arial"/>
          <w:color w:val="000000"/>
          <w:sz w:val="22"/>
          <w:szCs w:val="22"/>
        </w:rPr>
        <w:t>,</w:t>
      </w:r>
      <w:r>
        <w:rPr>
          <w:rFonts w:cs="Arial"/>
          <w:color w:val="000000"/>
          <w:sz w:val="22"/>
          <w:szCs w:val="22"/>
        </w:rPr>
        <w:t xml:space="preserve"> and intended to </w:t>
      </w:r>
      <w:r w:rsidR="0027299A">
        <w:rPr>
          <w:rFonts w:cs="Arial"/>
          <w:color w:val="000000"/>
          <w:sz w:val="22"/>
          <w:szCs w:val="22"/>
        </w:rPr>
        <w:t xml:space="preserve">the second phase, </w:t>
      </w:r>
      <w:r w:rsidRPr="00552059">
        <w:rPr>
          <w:rFonts w:cs="Arial"/>
          <w:color w:val="000000"/>
          <w:sz w:val="22"/>
          <w:szCs w:val="22"/>
        </w:rPr>
        <w:t xml:space="preserve">was </w:t>
      </w:r>
      <w:r w:rsidR="0027299A">
        <w:rPr>
          <w:rFonts w:cs="Arial"/>
          <w:color w:val="000000"/>
          <w:sz w:val="22"/>
          <w:szCs w:val="22"/>
        </w:rPr>
        <w:t>the</w:t>
      </w:r>
      <w:r w:rsidRPr="00552059">
        <w:rPr>
          <w:rFonts w:cs="Arial"/>
          <w:color w:val="000000"/>
          <w:sz w:val="22"/>
          <w:szCs w:val="22"/>
        </w:rPr>
        <w:t xml:space="preserve"> conduct </w:t>
      </w:r>
      <w:r w:rsidR="0027299A">
        <w:rPr>
          <w:rFonts w:cs="Arial"/>
          <w:color w:val="000000"/>
          <w:sz w:val="22"/>
          <w:szCs w:val="22"/>
        </w:rPr>
        <w:t xml:space="preserve">of </w:t>
      </w:r>
      <w:r w:rsidRPr="00552059">
        <w:rPr>
          <w:rFonts w:cs="Arial"/>
          <w:color w:val="000000"/>
          <w:sz w:val="22"/>
          <w:szCs w:val="22"/>
        </w:rPr>
        <w:t>research to develop a strategy for a comprehensive and sustainable approach to classroom construction based on the evaluative analysis of various delivery mechanisms and modalities.</w:t>
      </w:r>
    </w:p>
    <w:p w:rsidR="009F4D54" w:rsidRPr="00264886" w:rsidRDefault="009F4D54" w:rsidP="009F4D54">
      <w:pPr>
        <w:jc w:val="both"/>
        <w:rPr>
          <w:rFonts w:cs="Arial"/>
          <w:color w:val="000000"/>
          <w:sz w:val="22"/>
          <w:szCs w:val="22"/>
        </w:rPr>
      </w:pPr>
      <w:r w:rsidRPr="00552059">
        <w:rPr>
          <w:rFonts w:cs="Arial"/>
          <w:color w:val="000000"/>
          <w:sz w:val="22"/>
          <w:szCs w:val="22"/>
        </w:rPr>
        <w:t>The CCI adopted a learning by doing approach by providing direct and embedded technical assistance to support the DepEd Procurement, Planning and Physical Facilities Divisions personnel to manage and quality assure school building programs. For this program the emphasis was on building classrooms in highly congested schools within the growth corridors in the regions closes</w:t>
      </w:r>
      <w:r w:rsidR="00001338">
        <w:rPr>
          <w:rFonts w:cs="Arial"/>
          <w:color w:val="000000"/>
          <w:sz w:val="22"/>
          <w:szCs w:val="22"/>
        </w:rPr>
        <w:t>t to Me</w:t>
      </w:r>
      <w:r w:rsidRPr="00552059">
        <w:rPr>
          <w:rFonts w:cs="Arial"/>
          <w:color w:val="000000"/>
          <w:sz w:val="22"/>
          <w:szCs w:val="22"/>
        </w:rPr>
        <w:t xml:space="preserve">tro Manila, with the intent that the successful program outcomes maybe replicated nationally. </w:t>
      </w:r>
    </w:p>
    <w:p w:rsidR="009F4D54" w:rsidRPr="00264886" w:rsidRDefault="009F4D54" w:rsidP="009F4D54">
      <w:pPr>
        <w:jc w:val="both"/>
        <w:rPr>
          <w:rFonts w:cs="Arial"/>
          <w:sz w:val="22"/>
          <w:szCs w:val="22"/>
        </w:rPr>
      </w:pPr>
      <w:r w:rsidRPr="00552059">
        <w:rPr>
          <w:sz w:val="22"/>
          <w:szCs w:val="22"/>
        </w:rPr>
        <w:t xml:space="preserve">Through a consultative inquiry model the Independent Completion Review (ICR) team investigated, assessed and has made recommendations to inform the </w:t>
      </w:r>
      <w:r>
        <w:rPr>
          <w:sz w:val="22"/>
          <w:szCs w:val="22"/>
        </w:rPr>
        <w:t xml:space="preserve">Philippines </w:t>
      </w:r>
      <w:r w:rsidRPr="00552059">
        <w:rPr>
          <w:sz w:val="22"/>
          <w:szCs w:val="22"/>
        </w:rPr>
        <w:t>Department of Education (DepEd) and Department of Foreign Affairs and Trade (DFAT) Australian aid program in terms of the ongoing institutionalisation of the CCI processes and strategies within the context of the DepEd Rationalisation Plan implementation and for the soon to be commenced Australian Aid Basic Education Sector Transformation (BEST) program inception and implementation planning.</w:t>
      </w:r>
    </w:p>
    <w:p w:rsidR="009F4D54" w:rsidRPr="009F4D54" w:rsidRDefault="009F4D54" w:rsidP="009F4D54">
      <w:pPr>
        <w:jc w:val="both"/>
        <w:rPr>
          <w:b/>
          <w:sz w:val="22"/>
          <w:szCs w:val="22"/>
        </w:rPr>
      </w:pPr>
      <w:r>
        <w:rPr>
          <w:b/>
          <w:sz w:val="22"/>
          <w:szCs w:val="22"/>
        </w:rPr>
        <w:t xml:space="preserve">Overall </w:t>
      </w:r>
      <w:r w:rsidRPr="00B411A7">
        <w:rPr>
          <w:b/>
          <w:sz w:val="22"/>
          <w:szCs w:val="22"/>
        </w:rPr>
        <w:t xml:space="preserve">Findings </w:t>
      </w:r>
    </w:p>
    <w:p w:rsidR="009F4D54" w:rsidRPr="00552059" w:rsidRDefault="009F4D54" w:rsidP="009F4D54">
      <w:pPr>
        <w:rPr>
          <w:b/>
          <w:sz w:val="22"/>
          <w:szCs w:val="22"/>
        </w:rPr>
      </w:pPr>
      <w:r w:rsidRPr="00552059">
        <w:rPr>
          <w:b/>
          <w:sz w:val="22"/>
          <w:szCs w:val="22"/>
        </w:rPr>
        <w:t>Relevance</w:t>
      </w:r>
    </w:p>
    <w:p w:rsidR="009F4D54" w:rsidRPr="00552059" w:rsidRDefault="009F4D54" w:rsidP="009F4D54">
      <w:pPr>
        <w:widowControl w:val="0"/>
        <w:autoSpaceDE w:val="0"/>
        <w:autoSpaceDN w:val="0"/>
        <w:adjustRightInd w:val="0"/>
        <w:jc w:val="both"/>
        <w:rPr>
          <w:rFonts w:cs="Arial"/>
          <w:sz w:val="22"/>
          <w:szCs w:val="22"/>
        </w:rPr>
      </w:pPr>
      <w:r w:rsidRPr="00552059">
        <w:rPr>
          <w:rFonts w:cs="Arial"/>
          <w:sz w:val="22"/>
          <w:szCs w:val="22"/>
        </w:rPr>
        <w:t>The program objectives were and remain highly relevant to both the Government of the Philippines and Government of Australia in terms of their shared goal of improving access to</w:t>
      </w:r>
      <w:r w:rsidR="0027299A">
        <w:rPr>
          <w:rFonts w:cs="Arial"/>
          <w:sz w:val="22"/>
          <w:szCs w:val="22"/>
        </w:rPr>
        <w:t>,</w:t>
      </w:r>
      <w:r w:rsidRPr="00552059">
        <w:rPr>
          <w:rFonts w:cs="Arial"/>
          <w:sz w:val="22"/>
          <w:szCs w:val="22"/>
        </w:rPr>
        <w:t xml:space="preserve"> and the quality of</w:t>
      </w:r>
      <w:r w:rsidR="0027299A">
        <w:rPr>
          <w:rFonts w:cs="Arial"/>
          <w:sz w:val="22"/>
          <w:szCs w:val="22"/>
        </w:rPr>
        <w:t>,</w:t>
      </w:r>
      <w:r w:rsidRPr="00552059">
        <w:rPr>
          <w:rFonts w:cs="Arial"/>
          <w:sz w:val="22"/>
          <w:szCs w:val="22"/>
        </w:rPr>
        <w:t xml:space="preserve"> education for all Filipino learners through the provision of quality educational facilities. The current classroom gap across regions is being reduced but still requires significant efforts to meet the needs of an expanding K to 12 system. The CCI has demonstrated a model for supporting the DepEd to continue to effectively monitor and quality assure all school building programs</w:t>
      </w:r>
      <w:r>
        <w:rPr>
          <w:rFonts w:cs="Arial"/>
          <w:sz w:val="22"/>
          <w:szCs w:val="22"/>
        </w:rPr>
        <w:t>, via different funding and project management modalities, including: government (e.g.</w:t>
      </w:r>
      <w:r w:rsidR="002E7291">
        <w:rPr>
          <w:rFonts w:cs="Arial"/>
          <w:sz w:val="22"/>
          <w:szCs w:val="22"/>
        </w:rPr>
        <w:t xml:space="preserve"> </w:t>
      </w:r>
      <w:r>
        <w:rPr>
          <w:rFonts w:cs="Arial"/>
          <w:sz w:val="22"/>
          <w:szCs w:val="22"/>
        </w:rPr>
        <w:t>DPWH) and non-government funded, donor funded and others funded through public-private partnerships</w:t>
      </w:r>
      <w:r w:rsidRPr="00552059">
        <w:rPr>
          <w:rFonts w:cs="Arial"/>
          <w:sz w:val="22"/>
          <w:szCs w:val="22"/>
        </w:rPr>
        <w:t>. This ICR found that the CCI modality of embedded technical assistance provides an appropriate mechanism to strengthen governance and specifically, procurement and financial management systems. The ICR recognises both the clarity of the objectives of the initiative as an intervention, and the informed targeting of the assistance to relevant beneficiaries.</w:t>
      </w:r>
    </w:p>
    <w:p w:rsidR="009F4D54" w:rsidRPr="00552059" w:rsidRDefault="009F4D54" w:rsidP="009F4D54">
      <w:pPr>
        <w:rPr>
          <w:b/>
          <w:sz w:val="22"/>
          <w:szCs w:val="22"/>
        </w:rPr>
      </w:pPr>
      <w:r w:rsidRPr="00552059">
        <w:rPr>
          <w:b/>
          <w:sz w:val="22"/>
          <w:szCs w:val="22"/>
        </w:rPr>
        <w:t>Effectiveness</w:t>
      </w:r>
    </w:p>
    <w:p w:rsidR="009F4D54" w:rsidRDefault="009F4D54" w:rsidP="00415DCB">
      <w:pPr>
        <w:jc w:val="both"/>
        <w:rPr>
          <w:rFonts w:cs="Arial"/>
          <w:sz w:val="22"/>
          <w:szCs w:val="22"/>
        </w:rPr>
      </w:pPr>
      <w:r w:rsidRPr="00552059">
        <w:rPr>
          <w:bCs/>
          <w:sz w:val="22"/>
          <w:szCs w:val="22"/>
        </w:rPr>
        <w:t xml:space="preserve">The </w:t>
      </w:r>
      <w:r w:rsidR="002E7291">
        <w:rPr>
          <w:bCs/>
          <w:sz w:val="22"/>
          <w:szCs w:val="22"/>
        </w:rPr>
        <w:t xml:space="preserve">ICR found the </w:t>
      </w:r>
      <w:r w:rsidRPr="00552059">
        <w:rPr>
          <w:bCs/>
          <w:sz w:val="22"/>
          <w:szCs w:val="22"/>
        </w:rPr>
        <w:t xml:space="preserve">CCI </w:t>
      </w:r>
      <w:r>
        <w:rPr>
          <w:bCs/>
          <w:sz w:val="22"/>
          <w:szCs w:val="22"/>
        </w:rPr>
        <w:t xml:space="preserve">- SBP4BE constructed classrooms </w:t>
      </w:r>
      <w:r w:rsidR="0027299A">
        <w:rPr>
          <w:bCs/>
          <w:sz w:val="22"/>
          <w:szCs w:val="22"/>
        </w:rPr>
        <w:t xml:space="preserve">to be </w:t>
      </w:r>
      <w:r>
        <w:rPr>
          <w:bCs/>
          <w:sz w:val="22"/>
          <w:szCs w:val="22"/>
        </w:rPr>
        <w:t xml:space="preserve">of a high quality and conformant </w:t>
      </w:r>
      <w:r w:rsidRPr="00552059">
        <w:rPr>
          <w:bCs/>
          <w:sz w:val="22"/>
          <w:szCs w:val="22"/>
        </w:rPr>
        <w:t xml:space="preserve">with the DepEd design standards and specifications. The improvements in quality </w:t>
      </w:r>
      <w:r w:rsidRPr="00552059">
        <w:rPr>
          <w:rFonts w:cs="Arial"/>
          <w:sz w:val="22"/>
          <w:szCs w:val="22"/>
        </w:rPr>
        <w:t xml:space="preserve">of </w:t>
      </w:r>
      <w:r>
        <w:rPr>
          <w:rFonts w:cs="Arial"/>
          <w:sz w:val="22"/>
          <w:szCs w:val="22"/>
        </w:rPr>
        <w:t xml:space="preserve">the </w:t>
      </w:r>
      <w:r w:rsidRPr="00552059">
        <w:rPr>
          <w:rFonts w:cs="Arial"/>
          <w:sz w:val="22"/>
          <w:szCs w:val="22"/>
        </w:rPr>
        <w:t>classroom construction can be attributed to the increased knowledge and vigilance of the CCI-SBP4BE project managers as well as by the increased ownership of stakeholders and beneficiaries.</w:t>
      </w:r>
      <w:r>
        <w:rPr>
          <w:rFonts w:cs="Arial"/>
          <w:sz w:val="22"/>
          <w:szCs w:val="22"/>
        </w:rPr>
        <w:t xml:space="preserve"> The CCI has supported DepEd to clearly document and ma</w:t>
      </w:r>
      <w:r w:rsidR="002E7291">
        <w:rPr>
          <w:rFonts w:cs="Arial"/>
          <w:sz w:val="22"/>
          <w:szCs w:val="22"/>
        </w:rPr>
        <w:t>ke</w:t>
      </w:r>
      <w:r>
        <w:rPr>
          <w:rFonts w:cs="Arial"/>
          <w:sz w:val="22"/>
          <w:szCs w:val="22"/>
        </w:rPr>
        <w:t xml:space="preserve"> more transparent the implementation requirements, procedures and protocols of the government procurement </w:t>
      </w:r>
      <w:r w:rsidRPr="00586D1B">
        <w:rPr>
          <w:rFonts w:cs="Arial"/>
          <w:sz w:val="22"/>
          <w:szCs w:val="22"/>
        </w:rPr>
        <w:t>law (RA9184).</w:t>
      </w:r>
      <w:r>
        <w:rPr>
          <w:rFonts w:cs="Arial"/>
          <w:sz w:val="22"/>
          <w:szCs w:val="22"/>
        </w:rPr>
        <w:t xml:space="preserve">  The related and accompanying training and capacity building programs developed through CCI were very well received in the sites visited for this ICR and are being adopted by DepEd for national rollout.</w:t>
      </w:r>
      <w:r w:rsidR="0027299A">
        <w:rPr>
          <w:rFonts w:cs="Arial"/>
          <w:sz w:val="22"/>
          <w:szCs w:val="22"/>
        </w:rPr>
        <w:t xml:space="preserve"> The research program has completed the Partnership Scoping Study (PSS), and an initial draft of the Classroom Construction Study (CSS)</w:t>
      </w:r>
      <w:r w:rsidR="002E7291">
        <w:rPr>
          <w:rFonts w:cs="Arial"/>
          <w:sz w:val="22"/>
          <w:szCs w:val="22"/>
        </w:rPr>
        <w:t>,</w:t>
      </w:r>
      <w:r w:rsidR="0027299A">
        <w:rPr>
          <w:rFonts w:cs="Arial"/>
          <w:sz w:val="22"/>
          <w:szCs w:val="22"/>
        </w:rPr>
        <w:t xml:space="preserve"> with the form</w:t>
      </w:r>
      <w:r w:rsidR="00415DCB">
        <w:rPr>
          <w:rFonts w:cs="Arial"/>
          <w:sz w:val="22"/>
          <w:szCs w:val="22"/>
        </w:rPr>
        <w:t xml:space="preserve">er making clear recommendations </w:t>
      </w:r>
      <w:r w:rsidR="0027299A">
        <w:rPr>
          <w:rFonts w:cs="Arial"/>
          <w:sz w:val="22"/>
          <w:szCs w:val="22"/>
        </w:rPr>
        <w:t>that should, when combined with th</w:t>
      </w:r>
      <w:r w:rsidR="002E7291">
        <w:rPr>
          <w:rFonts w:cs="Arial"/>
          <w:sz w:val="22"/>
          <w:szCs w:val="22"/>
        </w:rPr>
        <w:t>ose of the to be finalised</w:t>
      </w:r>
      <w:r w:rsidR="0027299A">
        <w:rPr>
          <w:rFonts w:cs="Arial"/>
          <w:sz w:val="22"/>
          <w:szCs w:val="22"/>
        </w:rPr>
        <w:t xml:space="preserve"> CCS</w:t>
      </w:r>
      <w:r w:rsidR="00415DCB">
        <w:rPr>
          <w:rFonts w:cs="Arial"/>
          <w:sz w:val="22"/>
          <w:szCs w:val="22"/>
        </w:rPr>
        <w:t>,</w:t>
      </w:r>
      <w:r w:rsidR="0027299A">
        <w:rPr>
          <w:rFonts w:cs="Arial"/>
          <w:sz w:val="22"/>
          <w:szCs w:val="22"/>
        </w:rPr>
        <w:t xml:space="preserve"> </w:t>
      </w:r>
      <w:r w:rsidR="00415DCB">
        <w:rPr>
          <w:rFonts w:cs="Arial"/>
          <w:sz w:val="22"/>
          <w:szCs w:val="22"/>
        </w:rPr>
        <w:t xml:space="preserve">provide </w:t>
      </w:r>
      <w:r w:rsidR="002E7291">
        <w:rPr>
          <w:rFonts w:cs="Arial"/>
          <w:sz w:val="22"/>
          <w:szCs w:val="22"/>
        </w:rPr>
        <w:t>a sound basis for</w:t>
      </w:r>
      <w:r w:rsidR="00415DCB">
        <w:rPr>
          <w:rFonts w:cs="Arial"/>
          <w:sz w:val="22"/>
          <w:szCs w:val="22"/>
        </w:rPr>
        <w:t xml:space="preserve"> the development of </w:t>
      </w:r>
      <w:r w:rsidR="0027299A" w:rsidRPr="00552059">
        <w:rPr>
          <w:rFonts w:cs="Arial"/>
          <w:color w:val="000000"/>
          <w:sz w:val="22"/>
          <w:szCs w:val="22"/>
        </w:rPr>
        <w:t xml:space="preserve">a comprehensive </w:t>
      </w:r>
      <w:r w:rsidR="00415DCB">
        <w:rPr>
          <w:rFonts w:cs="Arial"/>
          <w:color w:val="000000"/>
          <w:sz w:val="22"/>
          <w:szCs w:val="22"/>
        </w:rPr>
        <w:t xml:space="preserve">strategy </w:t>
      </w:r>
      <w:r w:rsidR="002E7291">
        <w:rPr>
          <w:rFonts w:cs="Arial"/>
          <w:color w:val="000000"/>
          <w:sz w:val="22"/>
          <w:szCs w:val="22"/>
        </w:rPr>
        <w:t>and</w:t>
      </w:r>
      <w:r w:rsidR="00415DCB">
        <w:rPr>
          <w:rFonts w:cs="Arial"/>
          <w:color w:val="000000"/>
          <w:sz w:val="22"/>
          <w:szCs w:val="22"/>
        </w:rPr>
        <w:t xml:space="preserve"> </w:t>
      </w:r>
      <w:r w:rsidR="0027299A" w:rsidRPr="00552059">
        <w:rPr>
          <w:rFonts w:cs="Arial"/>
          <w:color w:val="000000"/>
          <w:sz w:val="22"/>
          <w:szCs w:val="22"/>
        </w:rPr>
        <w:t>sustainable approach to classroom construction</w:t>
      </w:r>
      <w:r w:rsidR="0027299A">
        <w:rPr>
          <w:rFonts w:cs="Arial"/>
          <w:color w:val="000000"/>
          <w:sz w:val="22"/>
          <w:szCs w:val="22"/>
        </w:rPr>
        <w:t>.</w:t>
      </w:r>
      <w:r w:rsidR="0027299A">
        <w:rPr>
          <w:rFonts w:cs="Arial"/>
          <w:sz w:val="22"/>
          <w:szCs w:val="22"/>
        </w:rPr>
        <w:t xml:space="preserve"> </w:t>
      </w:r>
    </w:p>
    <w:p w:rsidR="009F4D54" w:rsidRPr="002326DB" w:rsidRDefault="009F4D54" w:rsidP="00415DCB">
      <w:pPr>
        <w:jc w:val="both"/>
        <w:rPr>
          <w:b/>
          <w:bCs/>
          <w:sz w:val="22"/>
          <w:szCs w:val="22"/>
        </w:rPr>
      </w:pPr>
      <w:r w:rsidRPr="002326DB">
        <w:rPr>
          <w:b/>
          <w:bCs/>
          <w:sz w:val="22"/>
          <w:szCs w:val="22"/>
        </w:rPr>
        <w:t>Efficiency</w:t>
      </w:r>
    </w:p>
    <w:p w:rsidR="009F4D54" w:rsidRPr="003B0656" w:rsidRDefault="009F4D54" w:rsidP="00415DCB">
      <w:pPr>
        <w:jc w:val="both"/>
        <w:rPr>
          <w:sz w:val="22"/>
          <w:szCs w:val="22"/>
        </w:rPr>
      </w:pPr>
      <w:r w:rsidRPr="002326DB">
        <w:rPr>
          <w:rFonts w:cs="Arial"/>
          <w:sz w:val="22"/>
          <w:szCs w:val="22"/>
        </w:rPr>
        <w:t>Enabling supply of quality classrooms requires strategic use of the available human and financial resources and effective quality as</w:t>
      </w:r>
      <w:r>
        <w:rPr>
          <w:rFonts w:cs="Arial"/>
          <w:sz w:val="22"/>
          <w:szCs w:val="22"/>
        </w:rPr>
        <w:t xml:space="preserve">surance and control mechanisms. The </w:t>
      </w:r>
      <w:r w:rsidR="0027299A">
        <w:rPr>
          <w:rFonts w:cs="Arial"/>
          <w:sz w:val="22"/>
          <w:szCs w:val="22"/>
        </w:rPr>
        <w:t>CCI -</w:t>
      </w:r>
      <w:r w:rsidRPr="002326DB">
        <w:rPr>
          <w:rFonts w:cs="Arial"/>
          <w:sz w:val="22"/>
          <w:szCs w:val="22"/>
        </w:rPr>
        <w:t xml:space="preserve">TSU with the PMU-B </w:t>
      </w:r>
      <w:r w:rsidRPr="002326DB">
        <w:rPr>
          <w:rFonts w:cs="Arial"/>
          <w:sz w:val="22"/>
          <w:szCs w:val="22"/>
        </w:rPr>
        <w:lastRenderedPageBreak/>
        <w:t xml:space="preserve">provided DepEd with a </w:t>
      </w:r>
      <w:r w:rsidRPr="00264886">
        <w:rPr>
          <w:rFonts w:cs="Arial"/>
          <w:i/>
          <w:sz w:val="22"/>
          <w:szCs w:val="22"/>
        </w:rPr>
        <w:t>quasi- regulatory</w:t>
      </w:r>
      <w:r w:rsidRPr="002326DB">
        <w:rPr>
          <w:rFonts w:cs="Arial"/>
          <w:sz w:val="22"/>
          <w:szCs w:val="22"/>
        </w:rPr>
        <w:t xml:space="preserve"> mechanism for quality control, including independence in the delivery of technical advice and conduct of monitoring and program audits. </w:t>
      </w:r>
      <w:r w:rsidRPr="003B0656">
        <w:rPr>
          <w:bCs/>
          <w:sz w:val="22"/>
          <w:szCs w:val="22"/>
        </w:rPr>
        <w:t>Intensive monitoring assisted in on-time and on-budget construction of classrooms</w:t>
      </w:r>
      <w:r w:rsidRPr="003B0656">
        <w:rPr>
          <w:sz w:val="22"/>
          <w:szCs w:val="22"/>
        </w:rPr>
        <w:t xml:space="preserve">. </w:t>
      </w:r>
      <w:r w:rsidRPr="003B0656">
        <w:rPr>
          <w:rFonts w:cs="Arial"/>
          <w:sz w:val="22"/>
          <w:szCs w:val="22"/>
        </w:rPr>
        <w:t>This</w:t>
      </w:r>
      <w:r>
        <w:rPr>
          <w:rFonts w:cs="Arial"/>
          <w:sz w:val="22"/>
          <w:szCs w:val="22"/>
        </w:rPr>
        <w:t xml:space="preserve"> ICR highlights the following efficiency gains and outcomes of the CCI-SBP4BE:</w:t>
      </w:r>
    </w:p>
    <w:p w:rsidR="009F4D54" w:rsidRPr="003B0656" w:rsidRDefault="009F4D54" w:rsidP="00415DCB">
      <w:pPr>
        <w:pStyle w:val="ListParagraph"/>
        <w:widowControl w:val="0"/>
        <w:numPr>
          <w:ilvl w:val="0"/>
          <w:numId w:val="79"/>
        </w:numPr>
        <w:autoSpaceDE w:val="0"/>
        <w:autoSpaceDN w:val="0"/>
        <w:adjustRightInd w:val="0"/>
        <w:spacing w:after="0" w:line="240" w:lineRule="auto"/>
        <w:ind w:left="425" w:hanging="357"/>
        <w:contextualSpacing w:val="0"/>
        <w:jc w:val="both"/>
      </w:pPr>
      <w:r w:rsidRPr="003B0656">
        <w:rPr>
          <w:i/>
        </w:rPr>
        <w:t>Comparable cost</w:t>
      </w:r>
      <w:r w:rsidRPr="003B0656">
        <w:t xml:space="preserve"> with other school buildin</w:t>
      </w:r>
      <w:r>
        <w:t>gs of equivalent specifications;</w:t>
      </w:r>
    </w:p>
    <w:p w:rsidR="009F4D54" w:rsidRDefault="009F4D54" w:rsidP="00415DCB">
      <w:pPr>
        <w:pStyle w:val="ListParagraph"/>
        <w:widowControl w:val="0"/>
        <w:numPr>
          <w:ilvl w:val="0"/>
          <w:numId w:val="79"/>
        </w:numPr>
        <w:autoSpaceDE w:val="0"/>
        <w:autoSpaceDN w:val="0"/>
        <w:adjustRightInd w:val="0"/>
        <w:spacing w:after="0" w:line="240" w:lineRule="auto"/>
        <w:ind w:left="425" w:hanging="357"/>
        <w:contextualSpacing w:val="0"/>
        <w:jc w:val="both"/>
      </w:pPr>
      <w:r w:rsidRPr="00094946">
        <w:rPr>
          <w:i/>
        </w:rPr>
        <w:t>Savings</w:t>
      </w:r>
      <w:r>
        <w:t xml:space="preserve"> in the overall operational costs due to the competitive bidding process ensuring realistic market pricing;</w:t>
      </w:r>
    </w:p>
    <w:p w:rsidR="009F4D54" w:rsidRPr="008C0B34" w:rsidRDefault="009F4D54" w:rsidP="00415DCB">
      <w:pPr>
        <w:pStyle w:val="ListParagraph"/>
        <w:widowControl w:val="0"/>
        <w:numPr>
          <w:ilvl w:val="0"/>
          <w:numId w:val="79"/>
        </w:numPr>
        <w:autoSpaceDE w:val="0"/>
        <w:autoSpaceDN w:val="0"/>
        <w:adjustRightInd w:val="0"/>
        <w:spacing w:after="0" w:line="240" w:lineRule="auto"/>
        <w:ind w:left="425" w:hanging="357"/>
        <w:contextualSpacing w:val="0"/>
        <w:jc w:val="both"/>
        <w:rPr>
          <w:b/>
        </w:rPr>
      </w:pPr>
      <w:r w:rsidRPr="00094946">
        <w:rPr>
          <w:i/>
        </w:rPr>
        <w:t>Value for money:</w:t>
      </w:r>
      <w:r>
        <w:rPr>
          <w:b/>
        </w:rPr>
        <w:t xml:space="preserve"> </w:t>
      </w:r>
      <w:r w:rsidRPr="00143CE0">
        <w:t>conformant with standards; lack of contract variation, cost overruns, most built within 120days, comparable costs but increased quality</w:t>
      </w:r>
    </w:p>
    <w:p w:rsidR="009F4D54" w:rsidRDefault="009F4D54" w:rsidP="00415DCB">
      <w:pPr>
        <w:pStyle w:val="ListParagraph"/>
        <w:widowControl w:val="0"/>
        <w:numPr>
          <w:ilvl w:val="0"/>
          <w:numId w:val="79"/>
        </w:numPr>
        <w:autoSpaceDE w:val="0"/>
        <w:autoSpaceDN w:val="0"/>
        <w:adjustRightInd w:val="0"/>
        <w:spacing w:after="0" w:line="240" w:lineRule="auto"/>
        <w:ind w:left="425" w:hanging="357"/>
        <w:contextualSpacing w:val="0"/>
        <w:jc w:val="both"/>
      </w:pPr>
      <w:r w:rsidRPr="00094946">
        <w:rPr>
          <w:i/>
        </w:rPr>
        <w:t>Risk management</w:t>
      </w:r>
      <w:r>
        <w:t xml:space="preserve"> planning: “knowing what is expected to occur, where and when.”</w:t>
      </w:r>
    </w:p>
    <w:p w:rsidR="009F4D54" w:rsidRDefault="009F4D54" w:rsidP="00415DCB">
      <w:pPr>
        <w:pStyle w:val="ListParagraph"/>
        <w:widowControl w:val="0"/>
        <w:numPr>
          <w:ilvl w:val="0"/>
          <w:numId w:val="79"/>
        </w:numPr>
        <w:autoSpaceDE w:val="0"/>
        <w:autoSpaceDN w:val="0"/>
        <w:adjustRightInd w:val="0"/>
        <w:spacing w:after="0" w:line="240" w:lineRule="auto"/>
        <w:ind w:left="425" w:hanging="357"/>
        <w:contextualSpacing w:val="0"/>
        <w:jc w:val="both"/>
        <w:rPr>
          <w:b/>
        </w:rPr>
      </w:pPr>
      <w:r w:rsidRPr="00094946">
        <w:rPr>
          <w:i/>
        </w:rPr>
        <w:t>Capacity development through capacity assessment</w:t>
      </w:r>
      <w:r>
        <w:rPr>
          <w:b/>
        </w:rPr>
        <w:t xml:space="preserve"> – </w:t>
      </w:r>
      <w:r w:rsidRPr="00A55647">
        <w:t>targeted TA and capacity building program design and resources.</w:t>
      </w:r>
    </w:p>
    <w:p w:rsidR="009F4D54" w:rsidRPr="00076AC9" w:rsidRDefault="009F4D54" w:rsidP="00415DCB">
      <w:pPr>
        <w:pStyle w:val="ListParagraph"/>
        <w:widowControl w:val="0"/>
        <w:numPr>
          <w:ilvl w:val="0"/>
          <w:numId w:val="79"/>
        </w:numPr>
        <w:autoSpaceDE w:val="0"/>
        <w:autoSpaceDN w:val="0"/>
        <w:adjustRightInd w:val="0"/>
        <w:spacing w:after="0" w:line="240" w:lineRule="auto"/>
        <w:ind w:left="425" w:hanging="357"/>
        <w:contextualSpacing w:val="0"/>
        <w:jc w:val="both"/>
        <w:rPr>
          <w:b/>
        </w:rPr>
      </w:pPr>
      <w:r w:rsidRPr="00094946">
        <w:rPr>
          <w:i/>
        </w:rPr>
        <w:t>Managing fiduciary risk</w:t>
      </w:r>
      <w:r>
        <w:rPr>
          <w:b/>
        </w:rPr>
        <w:t xml:space="preserve"> </w:t>
      </w:r>
      <w:r w:rsidRPr="00A55647">
        <w:t>through independent review of the bid Evaluation reports; increased capacity and reduced bid failures</w:t>
      </w:r>
      <w:r>
        <w:t>.</w:t>
      </w:r>
    </w:p>
    <w:p w:rsidR="009F4D54" w:rsidRPr="00F34D38" w:rsidRDefault="0027299A" w:rsidP="00415DCB">
      <w:pPr>
        <w:widowControl w:val="0"/>
        <w:autoSpaceDE w:val="0"/>
        <w:autoSpaceDN w:val="0"/>
        <w:adjustRightInd w:val="0"/>
        <w:jc w:val="both"/>
        <w:rPr>
          <w:rFonts w:cs="Arial"/>
          <w:sz w:val="22"/>
          <w:szCs w:val="22"/>
        </w:rPr>
      </w:pPr>
      <w:r>
        <w:rPr>
          <w:rFonts w:cs="Arial"/>
          <w:sz w:val="22"/>
          <w:szCs w:val="22"/>
        </w:rPr>
        <w:t xml:space="preserve">However, this ICR also noted </w:t>
      </w:r>
      <w:r w:rsidR="009F4D54" w:rsidRPr="00F34D38">
        <w:rPr>
          <w:rFonts w:cs="Arial"/>
          <w:sz w:val="22"/>
          <w:szCs w:val="22"/>
        </w:rPr>
        <w:t>t</w:t>
      </w:r>
      <w:r>
        <w:rPr>
          <w:rFonts w:cs="Arial"/>
          <w:sz w:val="22"/>
          <w:szCs w:val="22"/>
        </w:rPr>
        <w:t>hat the site selection process for the CCI-SBP4BE initially suffered from a lack of up-to-date and comprehensive school site data, resulting in some delays and miscommunication. The review team proposes that this process could be made more efficient for all school building programs if</w:t>
      </w:r>
      <w:r w:rsidR="009F4D54" w:rsidRPr="00F34D38">
        <w:rPr>
          <w:rFonts w:cs="Arial"/>
          <w:sz w:val="22"/>
          <w:szCs w:val="22"/>
        </w:rPr>
        <w:t xml:space="preserve"> more comprehensive </w:t>
      </w:r>
      <w:r>
        <w:rPr>
          <w:rFonts w:cs="Arial"/>
          <w:sz w:val="22"/>
          <w:szCs w:val="22"/>
        </w:rPr>
        <w:t xml:space="preserve">information </w:t>
      </w:r>
      <w:r w:rsidR="009F4D54" w:rsidRPr="00F34D38">
        <w:rPr>
          <w:rFonts w:cs="Arial"/>
          <w:sz w:val="22"/>
          <w:szCs w:val="22"/>
        </w:rPr>
        <w:t xml:space="preserve">(plans to scale, topography, disaster risk rating, geo hazards, drainage, electricity and water presence, roads and access points) </w:t>
      </w:r>
      <w:r>
        <w:rPr>
          <w:rFonts w:cs="Arial"/>
          <w:sz w:val="22"/>
          <w:szCs w:val="22"/>
        </w:rPr>
        <w:t xml:space="preserve">was available </w:t>
      </w:r>
      <w:r w:rsidR="009F4D54" w:rsidRPr="00F34D38">
        <w:rPr>
          <w:rFonts w:cs="Arial"/>
          <w:sz w:val="22"/>
          <w:szCs w:val="22"/>
        </w:rPr>
        <w:t>for each school in the form of a school development plan</w:t>
      </w:r>
      <w:r>
        <w:rPr>
          <w:rFonts w:cs="Arial"/>
          <w:sz w:val="22"/>
          <w:szCs w:val="22"/>
        </w:rPr>
        <w:t>. The ICR</w:t>
      </w:r>
      <w:r w:rsidR="009F4D54" w:rsidRPr="00F34D38">
        <w:rPr>
          <w:rFonts w:cs="Arial"/>
          <w:sz w:val="22"/>
          <w:szCs w:val="22"/>
        </w:rPr>
        <w:t xml:space="preserve"> </w:t>
      </w:r>
      <w:r>
        <w:rPr>
          <w:rFonts w:cs="Arial"/>
          <w:sz w:val="22"/>
          <w:szCs w:val="22"/>
        </w:rPr>
        <w:t>suggests</w:t>
      </w:r>
      <w:r w:rsidR="009F4D54" w:rsidRPr="00F34D38">
        <w:rPr>
          <w:rFonts w:cs="Arial"/>
          <w:sz w:val="22"/>
          <w:szCs w:val="22"/>
        </w:rPr>
        <w:t xml:space="preserve"> that this more comprehensive data </w:t>
      </w:r>
      <w:r w:rsidR="00415DCB">
        <w:rPr>
          <w:rFonts w:cs="Arial"/>
          <w:sz w:val="22"/>
          <w:szCs w:val="22"/>
        </w:rPr>
        <w:t>for each school</w:t>
      </w:r>
      <w:r w:rsidR="009F4D54" w:rsidRPr="00F34D38">
        <w:rPr>
          <w:rFonts w:cs="Arial"/>
          <w:sz w:val="22"/>
          <w:szCs w:val="22"/>
        </w:rPr>
        <w:t xml:space="preserve"> could be included in the EBEIS or related systems and required to be updated on a quarterly basis and validated by the Division. </w:t>
      </w:r>
    </w:p>
    <w:p w:rsidR="009F4D54" w:rsidRPr="0060297B" w:rsidRDefault="009F4D54" w:rsidP="00415DCB">
      <w:pPr>
        <w:jc w:val="both"/>
        <w:rPr>
          <w:b/>
        </w:rPr>
      </w:pPr>
      <w:r w:rsidRPr="0060297B">
        <w:rPr>
          <w:b/>
        </w:rPr>
        <w:t>Sustainability</w:t>
      </w:r>
    </w:p>
    <w:p w:rsidR="00F313AF" w:rsidRPr="005225E7" w:rsidRDefault="009F4D54" w:rsidP="00415DCB">
      <w:pPr>
        <w:jc w:val="both"/>
        <w:rPr>
          <w:rFonts w:cs="Arial"/>
          <w:sz w:val="22"/>
          <w:szCs w:val="22"/>
        </w:rPr>
      </w:pPr>
      <w:r w:rsidRPr="00C32DBB">
        <w:rPr>
          <w:rFonts w:cs="Arial"/>
          <w:sz w:val="22"/>
          <w:szCs w:val="22"/>
        </w:rPr>
        <w:t xml:space="preserve">There is strong evidence of sustainable gains derived from the initial CCI investment in capacity building.  The respondents to this ICR all indicated that the training had been extremely beneficial and was a major contributor to making the SBP4BE procurement and construction processes more effective and efficient. Many school level personnel indicated that the learning was being used for other procurement and construction activities. The CCI - SBP4BE used government procurement procedures and guidelines with some enhancements to the process, </w:t>
      </w:r>
      <w:r>
        <w:rPr>
          <w:rFonts w:cs="Arial"/>
          <w:sz w:val="22"/>
          <w:szCs w:val="22"/>
        </w:rPr>
        <w:t xml:space="preserve">namely, </w:t>
      </w:r>
      <w:r w:rsidR="00F313AF">
        <w:rPr>
          <w:rFonts w:cs="Arial"/>
          <w:sz w:val="22"/>
          <w:szCs w:val="22"/>
        </w:rPr>
        <w:t xml:space="preserve">increased </w:t>
      </w:r>
      <w:r>
        <w:rPr>
          <w:rFonts w:cs="Arial"/>
          <w:sz w:val="22"/>
          <w:szCs w:val="22"/>
        </w:rPr>
        <w:t>training, bid reviews, increased inspections, use of test sample</w:t>
      </w:r>
      <w:r w:rsidR="00F313AF">
        <w:rPr>
          <w:rFonts w:cs="Arial"/>
          <w:sz w:val="22"/>
          <w:szCs w:val="22"/>
        </w:rPr>
        <w:t>s, technical and process audits.</w:t>
      </w:r>
      <w:r>
        <w:rPr>
          <w:rFonts w:cs="Arial"/>
          <w:sz w:val="22"/>
          <w:szCs w:val="22"/>
        </w:rPr>
        <w:t xml:space="preserve"> </w:t>
      </w:r>
      <w:r w:rsidR="00F313AF">
        <w:rPr>
          <w:rFonts w:cs="Arial"/>
          <w:sz w:val="22"/>
          <w:szCs w:val="22"/>
        </w:rPr>
        <w:t>This</w:t>
      </w:r>
      <w:r w:rsidRPr="00C32DBB">
        <w:rPr>
          <w:rFonts w:cs="Arial"/>
          <w:sz w:val="22"/>
          <w:szCs w:val="22"/>
        </w:rPr>
        <w:t xml:space="preserve"> </w:t>
      </w:r>
      <w:r w:rsidR="00F313AF">
        <w:rPr>
          <w:rFonts w:cs="Arial"/>
          <w:sz w:val="22"/>
          <w:szCs w:val="22"/>
        </w:rPr>
        <w:t xml:space="preserve">review team and the DepEd respondents to this ICR, </w:t>
      </w:r>
      <w:r w:rsidRPr="00C32DBB">
        <w:rPr>
          <w:rFonts w:cs="Arial"/>
          <w:sz w:val="22"/>
          <w:szCs w:val="22"/>
        </w:rPr>
        <w:t xml:space="preserve">has validated </w:t>
      </w:r>
      <w:r w:rsidR="00F313AF">
        <w:rPr>
          <w:rFonts w:cs="Arial"/>
          <w:sz w:val="22"/>
          <w:szCs w:val="22"/>
        </w:rPr>
        <w:t>these</w:t>
      </w:r>
      <w:r w:rsidRPr="00C32DBB">
        <w:rPr>
          <w:rFonts w:cs="Arial"/>
          <w:sz w:val="22"/>
          <w:szCs w:val="22"/>
        </w:rPr>
        <w:t xml:space="preserve"> </w:t>
      </w:r>
      <w:r w:rsidR="00F313AF">
        <w:rPr>
          <w:rFonts w:cs="Arial"/>
          <w:sz w:val="22"/>
          <w:szCs w:val="22"/>
        </w:rPr>
        <w:t xml:space="preserve">as </w:t>
      </w:r>
      <w:r w:rsidRPr="00C32DBB">
        <w:rPr>
          <w:rFonts w:cs="Arial"/>
          <w:sz w:val="22"/>
          <w:szCs w:val="22"/>
        </w:rPr>
        <w:t>being essential elements for the construction of quality and sustainable school buildings</w:t>
      </w:r>
      <w:r>
        <w:rPr>
          <w:rFonts w:cs="Arial"/>
          <w:sz w:val="22"/>
          <w:szCs w:val="22"/>
        </w:rPr>
        <w:t xml:space="preserve">. </w:t>
      </w:r>
      <w:r w:rsidRPr="00C32DBB">
        <w:rPr>
          <w:rFonts w:cs="Arial"/>
          <w:sz w:val="22"/>
          <w:szCs w:val="22"/>
        </w:rPr>
        <w:t xml:space="preserve">However, the ICR notes some risk to sustainability </w:t>
      </w:r>
      <w:r>
        <w:rPr>
          <w:rFonts w:cs="Arial"/>
          <w:sz w:val="22"/>
          <w:szCs w:val="22"/>
        </w:rPr>
        <w:t xml:space="preserve">of the observed benefits and outcomes </w:t>
      </w:r>
      <w:r w:rsidRPr="00C32DBB">
        <w:rPr>
          <w:rFonts w:cs="Arial"/>
          <w:sz w:val="22"/>
          <w:szCs w:val="22"/>
        </w:rPr>
        <w:t xml:space="preserve">across all levels of DepEd </w:t>
      </w:r>
      <w:r>
        <w:rPr>
          <w:rFonts w:cs="Arial"/>
          <w:sz w:val="22"/>
          <w:szCs w:val="22"/>
        </w:rPr>
        <w:t>due to the</w:t>
      </w:r>
      <w:r w:rsidRPr="00C32DBB">
        <w:rPr>
          <w:rFonts w:cs="Arial"/>
          <w:sz w:val="22"/>
          <w:szCs w:val="22"/>
        </w:rPr>
        <w:t xml:space="preserve"> commenced restructure of offices as part of the </w:t>
      </w:r>
      <w:r>
        <w:rPr>
          <w:rFonts w:cs="Arial"/>
          <w:sz w:val="22"/>
          <w:szCs w:val="22"/>
        </w:rPr>
        <w:t xml:space="preserve">implementation of the </w:t>
      </w:r>
      <w:r w:rsidRPr="00C32DBB">
        <w:rPr>
          <w:rFonts w:cs="Arial"/>
          <w:sz w:val="22"/>
          <w:szCs w:val="22"/>
        </w:rPr>
        <w:t>rationalisation plan</w:t>
      </w:r>
      <w:r>
        <w:rPr>
          <w:rFonts w:cs="Arial"/>
          <w:sz w:val="22"/>
          <w:szCs w:val="22"/>
        </w:rPr>
        <w:t>.</w:t>
      </w:r>
      <w:r w:rsidRPr="00C32DBB">
        <w:rPr>
          <w:rFonts w:cs="Arial"/>
          <w:sz w:val="22"/>
          <w:szCs w:val="22"/>
        </w:rPr>
        <w:t xml:space="preserve"> </w:t>
      </w:r>
      <w:r>
        <w:rPr>
          <w:rFonts w:cs="Arial"/>
          <w:sz w:val="22"/>
          <w:szCs w:val="22"/>
        </w:rPr>
        <w:t xml:space="preserve">The ICR </w:t>
      </w:r>
      <w:r w:rsidRPr="00C32DBB">
        <w:rPr>
          <w:rFonts w:cs="Arial"/>
          <w:sz w:val="22"/>
          <w:szCs w:val="22"/>
        </w:rPr>
        <w:t xml:space="preserve">highlights the importance of </w:t>
      </w:r>
      <w:r>
        <w:rPr>
          <w:rFonts w:cs="Arial"/>
          <w:sz w:val="22"/>
          <w:szCs w:val="22"/>
        </w:rPr>
        <w:t xml:space="preserve">DFAT supporting the transitioning of the CCI to the BEST program and advocates </w:t>
      </w:r>
      <w:r w:rsidRPr="00C32DBB">
        <w:rPr>
          <w:rFonts w:cs="Arial"/>
          <w:sz w:val="22"/>
          <w:szCs w:val="22"/>
        </w:rPr>
        <w:t xml:space="preserve">succession planning </w:t>
      </w:r>
      <w:r>
        <w:rPr>
          <w:rFonts w:cs="Arial"/>
          <w:sz w:val="22"/>
          <w:szCs w:val="22"/>
        </w:rPr>
        <w:t xml:space="preserve">to feature in the inception </w:t>
      </w:r>
      <w:r w:rsidR="00F313AF">
        <w:rPr>
          <w:rFonts w:cs="Arial"/>
          <w:sz w:val="22"/>
          <w:szCs w:val="22"/>
        </w:rPr>
        <w:t xml:space="preserve">and implementation </w:t>
      </w:r>
      <w:r>
        <w:rPr>
          <w:rFonts w:cs="Arial"/>
          <w:sz w:val="22"/>
          <w:szCs w:val="22"/>
        </w:rPr>
        <w:t>planning of</w:t>
      </w:r>
      <w:r w:rsidRPr="00C32DBB">
        <w:rPr>
          <w:rFonts w:cs="Arial"/>
          <w:sz w:val="22"/>
          <w:szCs w:val="22"/>
        </w:rPr>
        <w:t xml:space="preserve"> </w:t>
      </w:r>
      <w:r w:rsidR="00F313AF">
        <w:rPr>
          <w:rFonts w:cs="Arial"/>
          <w:sz w:val="22"/>
          <w:szCs w:val="22"/>
        </w:rPr>
        <w:t xml:space="preserve">the </w:t>
      </w:r>
      <w:r>
        <w:rPr>
          <w:rFonts w:cs="Arial"/>
          <w:sz w:val="22"/>
          <w:szCs w:val="22"/>
        </w:rPr>
        <w:t>BEST</w:t>
      </w:r>
      <w:r w:rsidR="00F313AF">
        <w:rPr>
          <w:rFonts w:cs="Arial"/>
          <w:sz w:val="22"/>
          <w:szCs w:val="22"/>
        </w:rPr>
        <w:t xml:space="preserve"> program</w:t>
      </w:r>
      <w:r w:rsidR="00415DCB">
        <w:rPr>
          <w:rFonts w:cs="Arial"/>
          <w:sz w:val="22"/>
          <w:szCs w:val="22"/>
        </w:rPr>
        <w:t>,</w:t>
      </w:r>
      <w:r>
        <w:rPr>
          <w:rFonts w:cs="Arial"/>
          <w:sz w:val="22"/>
          <w:szCs w:val="22"/>
        </w:rPr>
        <w:t xml:space="preserve"> particularly for areas targeting </w:t>
      </w:r>
      <w:r w:rsidRPr="00C32DBB">
        <w:rPr>
          <w:rFonts w:cs="Arial"/>
          <w:sz w:val="22"/>
          <w:szCs w:val="22"/>
        </w:rPr>
        <w:t>capacity development and concerned with strengthening governan</w:t>
      </w:r>
      <w:r w:rsidR="00F313AF">
        <w:rPr>
          <w:rFonts w:cs="Arial"/>
          <w:sz w:val="22"/>
          <w:szCs w:val="22"/>
        </w:rPr>
        <w:t>ce and service delivery systems from the central to field level and during the initial implementation of the restructure</w:t>
      </w:r>
    </w:p>
    <w:p w:rsidR="009F4D54" w:rsidRPr="00264886" w:rsidRDefault="009F4D54" w:rsidP="00415DCB">
      <w:pPr>
        <w:jc w:val="both"/>
        <w:rPr>
          <w:b/>
          <w:sz w:val="22"/>
          <w:szCs w:val="22"/>
        </w:rPr>
      </w:pPr>
      <w:r w:rsidRPr="00264886">
        <w:rPr>
          <w:b/>
          <w:sz w:val="22"/>
          <w:szCs w:val="22"/>
        </w:rPr>
        <w:t>Gender equity</w:t>
      </w:r>
    </w:p>
    <w:p w:rsidR="009F4D54" w:rsidRPr="00696191" w:rsidRDefault="009F4D54" w:rsidP="00415DCB">
      <w:pPr>
        <w:jc w:val="both"/>
        <w:rPr>
          <w:sz w:val="22"/>
          <w:szCs w:val="22"/>
        </w:rPr>
      </w:pPr>
      <w:r w:rsidRPr="00696191">
        <w:rPr>
          <w:rFonts w:cs="Arial"/>
          <w:sz w:val="22"/>
          <w:szCs w:val="22"/>
        </w:rPr>
        <w:t>The TSU-PMU developed a Gender and Disability Awareness Strategy that included, orientation of implementing unit and partners of ‘mainstreami</w:t>
      </w:r>
      <w:r w:rsidRPr="00117B2F">
        <w:rPr>
          <w:rFonts w:cs="Arial"/>
          <w:sz w:val="22"/>
          <w:szCs w:val="22"/>
        </w:rPr>
        <w:t xml:space="preserve">ng GAD and disability agenda’ in all phases of the school building program, participation of women and men in program management, and engagement with schools and communities. </w:t>
      </w:r>
      <w:r w:rsidR="00415DCB" w:rsidRPr="00696191">
        <w:rPr>
          <w:rFonts w:cs="Arial"/>
          <w:sz w:val="22"/>
          <w:szCs w:val="22"/>
        </w:rPr>
        <w:t>Clear direction appears to have been provided by CCI to all levels of the DepEd and t</w:t>
      </w:r>
      <w:r w:rsidRPr="00696191">
        <w:rPr>
          <w:rFonts w:cs="Arial"/>
          <w:sz w:val="22"/>
          <w:szCs w:val="22"/>
        </w:rPr>
        <w:t xml:space="preserve">here is evidence that the classrooms and facilities, as designed, considered the basic gender-related needs of learners through the provision of separate toilets for female and male learners in both floors (for 2-storey buildings) and a third toilet on the first floor for </w:t>
      </w:r>
      <w:r w:rsidR="00415DCB" w:rsidRPr="00696191">
        <w:rPr>
          <w:rFonts w:cs="Arial"/>
          <w:sz w:val="22"/>
          <w:szCs w:val="22"/>
        </w:rPr>
        <w:t>disabled learners</w:t>
      </w:r>
      <w:r w:rsidRPr="00696191">
        <w:rPr>
          <w:rFonts w:cs="Arial"/>
          <w:sz w:val="22"/>
          <w:szCs w:val="22"/>
        </w:rPr>
        <w:t>.</w:t>
      </w:r>
      <w:r w:rsidRPr="00696191">
        <w:rPr>
          <w:sz w:val="22"/>
          <w:szCs w:val="22"/>
        </w:rPr>
        <w:t xml:space="preserve"> </w:t>
      </w:r>
      <w:r w:rsidR="00415DCB" w:rsidRPr="00696191">
        <w:rPr>
          <w:rFonts w:cs="Arial"/>
          <w:sz w:val="22"/>
          <w:szCs w:val="22"/>
        </w:rPr>
        <w:t>The</w:t>
      </w:r>
      <w:r w:rsidRPr="00696191">
        <w:rPr>
          <w:rFonts w:cs="Arial"/>
          <w:sz w:val="22"/>
          <w:szCs w:val="22"/>
        </w:rPr>
        <w:t xml:space="preserve"> </w:t>
      </w:r>
      <w:r w:rsidR="00415DCB" w:rsidRPr="00696191">
        <w:rPr>
          <w:rFonts w:cs="Arial"/>
          <w:sz w:val="22"/>
          <w:szCs w:val="22"/>
        </w:rPr>
        <w:t>CCI-</w:t>
      </w:r>
      <w:r w:rsidRPr="00696191">
        <w:rPr>
          <w:rFonts w:cs="Arial"/>
          <w:sz w:val="22"/>
          <w:szCs w:val="22"/>
        </w:rPr>
        <w:t xml:space="preserve">SBP4BE design, for single-storey buildings, with separate toilets attached to school buildings is considered superior to those specified </w:t>
      </w:r>
      <w:r w:rsidR="00415DCB" w:rsidRPr="00696191">
        <w:rPr>
          <w:rFonts w:cs="Arial"/>
          <w:sz w:val="22"/>
          <w:szCs w:val="22"/>
        </w:rPr>
        <w:t>by</w:t>
      </w:r>
      <w:r w:rsidRPr="00696191">
        <w:rPr>
          <w:rFonts w:cs="Arial"/>
          <w:sz w:val="22"/>
          <w:szCs w:val="22"/>
        </w:rPr>
        <w:t xml:space="preserve"> DPWH and </w:t>
      </w:r>
      <w:r w:rsidR="00415DCB" w:rsidRPr="00696191">
        <w:rPr>
          <w:rFonts w:cs="Arial"/>
          <w:sz w:val="22"/>
          <w:szCs w:val="22"/>
        </w:rPr>
        <w:t xml:space="preserve">in </w:t>
      </w:r>
      <w:r w:rsidR="00F313AF" w:rsidRPr="00696191">
        <w:rPr>
          <w:rFonts w:cs="Arial"/>
          <w:sz w:val="22"/>
          <w:szCs w:val="22"/>
        </w:rPr>
        <w:t>other</w:t>
      </w:r>
      <w:r w:rsidR="00415DCB" w:rsidRPr="00696191">
        <w:rPr>
          <w:rFonts w:cs="Arial"/>
          <w:sz w:val="22"/>
          <w:szCs w:val="22"/>
        </w:rPr>
        <w:t xml:space="preserve"> </w:t>
      </w:r>
      <w:r w:rsidRPr="00696191">
        <w:rPr>
          <w:rFonts w:cs="Arial"/>
          <w:sz w:val="22"/>
          <w:szCs w:val="22"/>
        </w:rPr>
        <w:t>regular DepEd procured Programs of Works</w:t>
      </w:r>
      <w:r w:rsidR="001447DC" w:rsidRPr="00696191">
        <w:rPr>
          <w:rFonts w:cs="Arial"/>
          <w:sz w:val="22"/>
          <w:szCs w:val="22"/>
        </w:rPr>
        <w:t xml:space="preserve">, as the </w:t>
      </w:r>
      <w:r w:rsidRPr="00696191">
        <w:rPr>
          <w:rFonts w:cs="Arial"/>
          <w:sz w:val="22"/>
          <w:szCs w:val="22"/>
        </w:rPr>
        <w:t xml:space="preserve">provision of toilets </w:t>
      </w:r>
      <w:r w:rsidR="001447DC" w:rsidRPr="00696191">
        <w:rPr>
          <w:rFonts w:cs="Arial"/>
          <w:sz w:val="22"/>
          <w:szCs w:val="22"/>
        </w:rPr>
        <w:t>is dependent on a separate budget.</w:t>
      </w:r>
      <w:r w:rsidR="00696191" w:rsidRPr="00696191">
        <w:rPr>
          <w:rFonts w:cs="Arial"/>
          <w:sz w:val="22"/>
          <w:szCs w:val="22"/>
        </w:rPr>
        <w:t xml:space="preserve"> </w:t>
      </w:r>
      <w:r w:rsidR="00F366E2">
        <w:rPr>
          <w:rFonts w:cs="Arial"/>
          <w:sz w:val="22"/>
          <w:szCs w:val="22"/>
        </w:rPr>
        <w:t xml:space="preserve">Unlike the visible access to the toilets in </w:t>
      </w:r>
      <w:r w:rsidR="00696191" w:rsidRPr="00696191">
        <w:rPr>
          <w:rFonts w:cs="Arial"/>
          <w:sz w:val="22"/>
          <w:szCs w:val="22"/>
        </w:rPr>
        <w:t xml:space="preserve">the </w:t>
      </w:r>
      <w:r w:rsidR="00F366E2">
        <w:rPr>
          <w:rFonts w:cs="Arial"/>
          <w:sz w:val="22"/>
          <w:szCs w:val="22"/>
        </w:rPr>
        <w:t xml:space="preserve">CCI </w:t>
      </w:r>
      <w:r w:rsidR="00696191" w:rsidRPr="00696191">
        <w:rPr>
          <w:rFonts w:cs="Arial"/>
          <w:sz w:val="22"/>
          <w:szCs w:val="22"/>
        </w:rPr>
        <w:t>single-storey design</w:t>
      </w:r>
      <w:r w:rsidR="00F366E2">
        <w:rPr>
          <w:rFonts w:cs="Arial"/>
          <w:sz w:val="22"/>
          <w:szCs w:val="22"/>
        </w:rPr>
        <w:t>, the designed blind hallway to the toilets in multi-storey school buildings need to be revisited</w:t>
      </w:r>
      <w:r w:rsidR="00043F71">
        <w:rPr>
          <w:rFonts w:cs="Arial"/>
          <w:sz w:val="22"/>
          <w:szCs w:val="22"/>
        </w:rPr>
        <w:t>.</w:t>
      </w:r>
    </w:p>
    <w:p w:rsidR="005225E7" w:rsidRDefault="005225E7" w:rsidP="0029183A">
      <w:pPr>
        <w:jc w:val="both"/>
        <w:rPr>
          <w:rFonts w:cs="Arial"/>
          <w:b/>
          <w:sz w:val="22"/>
          <w:szCs w:val="22"/>
        </w:rPr>
      </w:pPr>
    </w:p>
    <w:p w:rsidR="004D60A4" w:rsidRDefault="009F4D54" w:rsidP="0029183A">
      <w:pPr>
        <w:jc w:val="both"/>
        <w:rPr>
          <w:rFonts w:cs="Arial"/>
          <w:b/>
          <w:sz w:val="22"/>
          <w:szCs w:val="22"/>
        </w:rPr>
      </w:pPr>
      <w:r w:rsidRPr="009F4D54">
        <w:rPr>
          <w:rFonts w:cs="Arial"/>
          <w:b/>
          <w:sz w:val="22"/>
          <w:szCs w:val="22"/>
        </w:rPr>
        <w:t>Recommendations</w:t>
      </w:r>
    </w:p>
    <w:p w:rsidR="009F4D54" w:rsidRPr="009F4D54" w:rsidRDefault="009F4D54" w:rsidP="0029183A">
      <w:pPr>
        <w:jc w:val="both"/>
        <w:rPr>
          <w:rFonts w:cs="Arial"/>
          <w:sz w:val="22"/>
          <w:szCs w:val="22"/>
        </w:rPr>
      </w:pPr>
      <w:r w:rsidRPr="009F4D54">
        <w:rPr>
          <w:rFonts w:cs="Arial"/>
          <w:sz w:val="22"/>
          <w:szCs w:val="22"/>
        </w:rPr>
        <w:t>It is recommended:</w:t>
      </w:r>
    </w:p>
    <w:p w:rsidR="00B05937" w:rsidRPr="00E67C6D" w:rsidRDefault="00B05937" w:rsidP="0029183A">
      <w:pPr>
        <w:jc w:val="both"/>
        <w:rPr>
          <w:rFonts w:cs="Arial"/>
          <w:i/>
          <w:sz w:val="22"/>
          <w:szCs w:val="22"/>
        </w:rPr>
      </w:pPr>
      <w:r w:rsidRPr="00E67C6D">
        <w:rPr>
          <w:rFonts w:cs="Arial"/>
          <w:i/>
          <w:sz w:val="22"/>
          <w:szCs w:val="22"/>
        </w:rPr>
        <w:t>Technical Assistance</w:t>
      </w:r>
    </w:p>
    <w:p w:rsidR="00B05937" w:rsidRPr="00476F09" w:rsidRDefault="00B05937" w:rsidP="0029183A">
      <w:pPr>
        <w:pStyle w:val="ListParagraph"/>
        <w:widowControl w:val="0"/>
        <w:numPr>
          <w:ilvl w:val="0"/>
          <w:numId w:val="78"/>
        </w:numPr>
        <w:autoSpaceDE w:val="0"/>
        <w:autoSpaceDN w:val="0"/>
        <w:adjustRightInd w:val="0"/>
        <w:jc w:val="both"/>
        <w:rPr>
          <w:rFonts w:ascii="Arial" w:hAnsi="Arial" w:cs="Arial"/>
        </w:rPr>
      </w:pPr>
      <w:r w:rsidRPr="00476F09">
        <w:rPr>
          <w:rFonts w:ascii="Arial" w:hAnsi="Arial" w:cs="Arial"/>
        </w:rPr>
        <w:t>THAT DFAT approves the proposed extension, using the savings of the CCI program to ensure support to DepEd</w:t>
      </w:r>
      <w:r w:rsidR="00C31C49" w:rsidRPr="00476F09">
        <w:rPr>
          <w:rFonts w:ascii="Arial" w:hAnsi="Arial" w:cs="Arial"/>
        </w:rPr>
        <w:t xml:space="preserve"> and </w:t>
      </w:r>
      <w:r w:rsidR="00F313AF">
        <w:rPr>
          <w:rFonts w:ascii="Arial" w:hAnsi="Arial" w:cs="Arial"/>
        </w:rPr>
        <w:t xml:space="preserve">to </w:t>
      </w:r>
      <w:r w:rsidR="00C31C49" w:rsidRPr="00476F09">
        <w:rPr>
          <w:rFonts w:ascii="Arial" w:hAnsi="Arial" w:cs="Arial"/>
        </w:rPr>
        <w:t>keep the momentum for the system reforms</w:t>
      </w:r>
      <w:r w:rsidRPr="00476F09">
        <w:rPr>
          <w:rFonts w:ascii="Arial" w:hAnsi="Arial" w:cs="Arial"/>
        </w:rPr>
        <w:t xml:space="preserve">: </w:t>
      </w:r>
    </w:p>
    <w:p w:rsidR="00B05937" w:rsidRPr="00E67C6D" w:rsidRDefault="00B05937" w:rsidP="0029183A">
      <w:pPr>
        <w:pStyle w:val="ListParagraph"/>
        <w:widowControl w:val="0"/>
        <w:numPr>
          <w:ilvl w:val="0"/>
          <w:numId w:val="16"/>
        </w:numPr>
        <w:autoSpaceDE w:val="0"/>
        <w:autoSpaceDN w:val="0"/>
        <w:adjustRightInd w:val="0"/>
        <w:spacing w:before="120" w:after="120" w:line="240" w:lineRule="auto"/>
        <w:contextualSpacing w:val="0"/>
        <w:jc w:val="both"/>
        <w:rPr>
          <w:rFonts w:ascii="Arial" w:hAnsi="Arial" w:cs="Arial"/>
        </w:rPr>
      </w:pPr>
      <w:r w:rsidRPr="00E67C6D">
        <w:rPr>
          <w:rFonts w:ascii="Arial" w:hAnsi="Arial" w:cs="Arial"/>
        </w:rPr>
        <w:t xml:space="preserve">to fast track the </w:t>
      </w:r>
      <w:r w:rsidR="00476F09">
        <w:rPr>
          <w:rFonts w:ascii="Arial" w:hAnsi="Arial" w:cs="Arial"/>
        </w:rPr>
        <w:t xml:space="preserve">national </w:t>
      </w:r>
      <w:r w:rsidRPr="00E67C6D">
        <w:rPr>
          <w:rFonts w:ascii="Arial" w:hAnsi="Arial" w:cs="Arial"/>
        </w:rPr>
        <w:t xml:space="preserve">roll out of the capacity building program for the </w:t>
      </w:r>
      <w:r w:rsidR="007D6D82" w:rsidRPr="00B7598E">
        <w:rPr>
          <w:rFonts w:ascii="Arial" w:hAnsi="Arial" w:cs="Arial"/>
        </w:rPr>
        <w:t xml:space="preserve">Physical Facilities personnel </w:t>
      </w:r>
      <w:r w:rsidR="007D6D82" w:rsidRPr="00EC4053">
        <w:rPr>
          <w:rFonts w:ascii="Arial" w:hAnsi="Arial" w:cs="Arial"/>
        </w:rPr>
        <w:t xml:space="preserve">of all </w:t>
      </w:r>
      <w:r w:rsidRPr="00EC4053">
        <w:rPr>
          <w:rFonts w:ascii="Arial" w:hAnsi="Arial" w:cs="Arial"/>
        </w:rPr>
        <w:t>Regional and Divisional offices</w:t>
      </w:r>
      <w:r w:rsidR="00BA0291" w:rsidRPr="00EC4053">
        <w:rPr>
          <w:rFonts w:ascii="Arial" w:hAnsi="Arial" w:cs="Arial"/>
        </w:rPr>
        <w:t xml:space="preserve">, in </w:t>
      </w:r>
      <w:r w:rsidR="007D6D82" w:rsidRPr="00EC4053">
        <w:rPr>
          <w:rFonts w:ascii="Arial" w:hAnsi="Arial" w:cs="Arial"/>
        </w:rPr>
        <w:t xml:space="preserve">the </w:t>
      </w:r>
      <w:r w:rsidR="007D6D82" w:rsidRPr="00875695">
        <w:rPr>
          <w:rFonts w:ascii="Arial" w:hAnsi="Arial" w:cs="Arial"/>
        </w:rPr>
        <w:t>quality assurance</w:t>
      </w:r>
      <w:r w:rsidR="007D6D82" w:rsidRPr="00C71F65">
        <w:rPr>
          <w:rFonts w:ascii="Arial" w:hAnsi="Arial" w:cs="Arial"/>
        </w:rPr>
        <w:t xml:space="preserve"> procedures </w:t>
      </w:r>
      <w:r w:rsidR="007D6D82" w:rsidRPr="00A85A75">
        <w:rPr>
          <w:rFonts w:ascii="Arial" w:hAnsi="Arial" w:cs="Arial"/>
        </w:rPr>
        <w:t xml:space="preserve">to be applied </w:t>
      </w:r>
      <w:r w:rsidR="009D231C" w:rsidRPr="00E67C6D">
        <w:rPr>
          <w:rFonts w:ascii="Arial" w:hAnsi="Arial" w:cs="Arial"/>
        </w:rPr>
        <w:t xml:space="preserve">to </w:t>
      </w:r>
      <w:r w:rsidR="007D6D82" w:rsidRPr="00E67C6D">
        <w:rPr>
          <w:rFonts w:ascii="Arial" w:hAnsi="Arial" w:cs="Arial"/>
        </w:rPr>
        <w:t>all school building programs</w:t>
      </w:r>
      <w:r w:rsidR="00476F09">
        <w:rPr>
          <w:rFonts w:ascii="Arial" w:hAnsi="Arial" w:cs="Arial"/>
        </w:rPr>
        <w:t>,</w:t>
      </w:r>
      <w:r w:rsidR="007D6D82" w:rsidRPr="00E67C6D">
        <w:rPr>
          <w:rFonts w:ascii="Arial" w:hAnsi="Arial" w:cs="Arial"/>
        </w:rPr>
        <w:t xml:space="preserve"> </w:t>
      </w:r>
      <w:r w:rsidR="00476F09">
        <w:rPr>
          <w:rFonts w:ascii="Arial" w:hAnsi="Arial" w:cs="Arial"/>
        </w:rPr>
        <w:t>as per the</w:t>
      </w:r>
      <w:r w:rsidR="009D231C" w:rsidRPr="00E67C6D">
        <w:rPr>
          <w:rFonts w:ascii="Arial" w:hAnsi="Arial" w:cs="Arial"/>
        </w:rPr>
        <w:t xml:space="preserve"> DepEd School Building </w:t>
      </w:r>
      <w:r w:rsidR="007D6D82" w:rsidRPr="00E67C6D">
        <w:rPr>
          <w:rFonts w:ascii="Arial" w:hAnsi="Arial" w:cs="Arial"/>
        </w:rPr>
        <w:t>Standard Implementation Manual</w:t>
      </w:r>
      <w:r w:rsidR="009D231C" w:rsidRPr="00E67C6D">
        <w:rPr>
          <w:rFonts w:ascii="Arial" w:hAnsi="Arial" w:cs="Arial"/>
        </w:rPr>
        <w:t xml:space="preserve"> and </w:t>
      </w:r>
      <w:r w:rsidR="00476F09">
        <w:rPr>
          <w:rFonts w:ascii="Arial" w:hAnsi="Arial" w:cs="Arial"/>
        </w:rPr>
        <w:t xml:space="preserve">accompanying </w:t>
      </w:r>
      <w:r w:rsidR="009D231C" w:rsidRPr="00E67C6D">
        <w:rPr>
          <w:rFonts w:ascii="Arial" w:hAnsi="Arial" w:cs="Arial"/>
        </w:rPr>
        <w:t>training videos developed through the CCI</w:t>
      </w:r>
      <w:r w:rsidR="00476F09">
        <w:rPr>
          <w:rFonts w:ascii="Arial" w:hAnsi="Arial" w:cs="Arial"/>
        </w:rPr>
        <w:t>.</w:t>
      </w:r>
    </w:p>
    <w:p w:rsidR="00B05937" w:rsidRPr="00875695" w:rsidRDefault="00B05937" w:rsidP="0029183A">
      <w:pPr>
        <w:pStyle w:val="ListParagraph"/>
        <w:widowControl w:val="0"/>
        <w:numPr>
          <w:ilvl w:val="0"/>
          <w:numId w:val="16"/>
        </w:numPr>
        <w:autoSpaceDE w:val="0"/>
        <w:autoSpaceDN w:val="0"/>
        <w:adjustRightInd w:val="0"/>
        <w:spacing w:before="120" w:after="120" w:line="240" w:lineRule="auto"/>
        <w:contextualSpacing w:val="0"/>
        <w:jc w:val="both"/>
        <w:rPr>
          <w:rFonts w:ascii="Arial" w:hAnsi="Arial" w:cs="Arial"/>
        </w:rPr>
      </w:pPr>
      <w:r w:rsidRPr="00E67C6D">
        <w:rPr>
          <w:rFonts w:ascii="Arial" w:hAnsi="Arial" w:cs="Arial"/>
        </w:rPr>
        <w:t>for the construction of the additional classrooms</w:t>
      </w:r>
      <w:r w:rsidR="00BA0291" w:rsidRPr="00E67C6D">
        <w:rPr>
          <w:rFonts w:ascii="Arial" w:hAnsi="Arial" w:cs="Arial"/>
        </w:rPr>
        <w:t xml:space="preserve"> </w:t>
      </w:r>
      <w:r w:rsidR="007D6D82" w:rsidRPr="00B7598E">
        <w:rPr>
          <w:rFonts w:ascii="Arial" w:hAnsi="Arial" w:cs="Arial"/>
        </w:rPr>
        <w:t xml:space="preserve">in the identified sites </w:t>
      </w:r>
      <w:r w:rsidR="00BA0291" w:rsidRPr="00EC4053">
        <w:rPr>
          <w:rFonts w:ascii="Arial" w:hAnsi="Arial" w:cs="Arial"/>
        </w:rPr>
        <w:t>using program savings</w:t>
      </w:r>
      <w:r w:rsidRPr="00875695">
        <w:rPr>
          <w:rFonts w:ascii="Arial" w:hAnsi="Arial" w:cs="Arial"/>
        </w:rPr>
        <w:t>; and,</w:t>
      </w:r>
    </w:p>
    <w:p w:rsidR="00B05937" w:rsidRPr="00602959" w:rsidRDefault="00B05937" w:rsidP="0029183A">
      <w:pPr>
        <w:pStyle w:val="ListParagraph"/>
        <w:widowControl w:val="0"/>
        <w:numPr>
          <w:ilvl w:val="0"/>
          <w:numId w:val="16"/>
        </w:numPr>
        <w:autoSpaceDE w:val="0"/>
        <w:autoSpaceDN w:val="0"/>
        <w:adjustRightInd w:val="0"/>
        <w:spacing w:before="120" w:after="120" w:line="240" w:lineRule="auto"/>
        <w:contextualSpacing w:val="0"/>
        <w:jc w:val="both"/>
        <w:rPr>
          <w:rFonts w:ascii="Arial" w:hAnsi="Arial" w:cs="Arial"/>
        </w:rPr>
      </w:pPr>
      <w:r w:rsidRPr="00C71F65">
        <w:rPr>
          <w:rFonts w:ascii="Arial" w:hAnsi="Arial" w:cs="Arial"/>
        </w:rPr>
        <w:t xml:space="preserve">to commence the process of establishing the quality assurance </w:t>
      </w:r>
      <w:r w:rsidR="00602959">
        <w:rPr>
          <w:rFonts w:ascii="Arial" w:hAnsi="Arial" w:cs="Arial"/>
        </w:rPr>
        <w:t>system, as per the TSU-PMU model,</w:t>
      </w:r>
      <w:r w:rsidRPr="00C71F65">
        <w:rPr>
          <w:rFonts w:ascii="Arial" w:hAnsi="Arial" w:cs="Arial"/>
        </w:rPr>
        <w:t xml:space="preserve"> </w:t>
      </w:r>
      <w:r w:rsidR="00602959">
        <w:rPr>
          <w:rFonts w:ascii="Arial" w:hAnsi="Arial" w:cs="Arial"/>
        </w:rPr>
        <w:t>and</w:t>
      </w:r>
      <w:r w:rsidRPr="00C71F65">
        <w:rPr>
          <w:rFonts w:ascii="Arial" w:hAnsi="Arial" w:cs="Arial"/>
        </w:rPr>
        <w:t xml:space="preserve"> per the revised function and mandate of the </w:t>
      </w:r>
      <w:r w:rsidRPr="00602959">
        <w:rPr>
          <w:rFonts w:ascii="Arial" w:hAnsi="Arial" w:cs="Arial"/>
        </w:rPr>
        <w:t>rationalised D</w:t>
      </w:r>
      <w:r w:rsidR="00602959" w:rsidRPr="00602959">
        <w:rPr>
          <w:rFonts w:ascii="Arial" w:hAnsi="Arial" w:cs="Arial"/>
        </w:rPr>
        <w:t xml:space="preserve">ivision of Education Facilities and </w:t>
      </w:r>
      <w:r w:rsidR="00476F09" w:rsidRPr="00602959">
        <w:rPr>
          <w:rFonts w:ascii="Arial" w:hAnsi="Arial" w:cs="Arial"/>
        </w:rPr>
        <w:t xml:space="preserve">to </w:t>
      </w:r>
      <w:r w:rsidRPr="00602959">
        <w:rPr>
          <w:rFonts w:ascii="Arial" w:hAnsi="Arial" w:cs="Arial"/>
        </w:rPr>
        <w:t>develop a plan for continued utilization of TA through BEST</w:t>
      </w:r>
      <w:r w:rsidR="00EF7059">
        <w:rPr>
          <w:rFonts w:ascii="Arial" w:hAnsi="Arial" w:cs="Arial"/>
        </w:rPr>
        <w:t>.</w:t>
      </w:r>
      <w:r w:rsidRPr="00602959">
        <w:rPr>
          <w:rFonts w:ascii="Arial" w:hAnsi="Arial" w:cs="Arial"/>
        </w:rPr>
        <w:t xml:space="preserve"> </w:t>
      </w:r>
    </w:p>
    <w:p w:rsidR="00B05937" w:rsidRPr="00C4129B" w:rsidRDefault="00B05937" w:rsidP="0029183A">
      <w:pPr>
        <w:pStyle w:val="ListParagraph"/>
        <w:widowControl w:val="0"/>
        <w:numPr>
          <w:ilvl w:val="0"/>
          <w:numId w:val="78"/>
        </w:numPr>
        <w:autoSpaceDE w:val="0"/>
        <w:autoSpaceDN w:val="0"/>
        <w:adjustRightInd w:val="0"/>
        <w:spacing w:before="120" w:after="120" w:line="240" w:lineRule="auto"/>
        <w:contextualSpacing w:val="0"/>
        <w:jc w:val="both"/>
        <w:rPr>
          <w:rFonts w:ascii="Arial" w:hAnsi="Arial" w:cs="Arial"/>
        </w:rPr>
      </w:pPr>
      <w:r w:rsidRPr="00602959">
        <w:rPr>
          <w:rFonts w:ascii="Arial" w:hAnsi="Arial" w:cs="Arial"/>
        </w:rPr>
        <w:t xml:space="preserve">THAT DFAT through BEST supports the DepEd to establish the restructured Procurement Services and Education Facilities Division (PFSED) to replicate the TSU-PMU model for Quality Assurance </w:t>
      </w:r>
      <w:r w:rsidRPr="00C4129B">
        <w:rPr>
          <w:rFonts w:ascii="Arial" w:hAnsi="Arial" w:cs="Arial"/>
        </w:rPr>
        <w:t>for all school building programs to ensure conformance and compliance with the DepEd minimum design, technical and safety standards.</w:t>
      </w:r>
    </w:p>
    <w:p w:rsidR="00B05937" w:rsidRPr="00C4129B" w:rsidRDefault="00B05937" w:rsidP="0029183A">
      <w:pPr>
        <w:pStyle w:val="ListParagraph"/>
        <w:widowControl w:val="0"/>
        <w:numPr>
          <w:ilvl w:val="0"/>
          <w:numId w:val="78"/>
        </w:numPr>
        <w:autoSpaceDE w:val="0"/>
        <w:autoSpaceDN w:val="0"/>
        <w:adjustRightInd w:val="0"/>
        <w:spacing w:before="120" w:after="120" w:line="240" w:lineRule="auto"/>
        <w:contextualSpacing w:val="0"/>
        <w:jc w:val="both"/>
        <w:rPr>
          <w:rFonts w:ascii="Arial" w:hAnsi="Arial" w:cs="Arial"/>
        </w:rPr>
      </w:pPr>
      <w:r>
        <w:rPr>
          <w:rFonts w:ascii="Arial" w:hAnsi="Arial" w:cs="Arial"/>
        </w:rPr>
        <w:t>THAT DFAT</w:t>
      </w:r>
      <w:r w:rsidRPr="00C4129B">
        <w:rPr>
          <w:rFonts w:ascii="Arial" w:hAnsi="Arial" w:cs="Arial"/>
        </w:rPr>
        <w:t xml:space="preserve"> </w:t>
      </w:r>
      <w:r>
        <w:rPr>
          <w:rFonts w:ascii="Arial" w:hAnsi="Arial" w:cs="Arial"/>
        </w:rPr>
        <w:t>supports DepEd through</w:t>
      </w:r>
      <w:r w:rsidRPr="00C4129B">
        <w:rPr>
          <w:rFonts w:ascii="Arial" w:hAnsi="Arial" w:cs="Arial"/>
        </w:rPr>
        <w:t xml:space="preserve"> BEST </w:t>
      </w:r>
      <w:r>
        <w:rPr>
          <w:rFonts w:ascii="Arial" w:hAnsi="Arial" w:cs="Arial"/>
        </w:rPr>
        <w:t xml:space="preserve">to </w:t>
      </w:r>
      <w:r w:rsidRPr="00C4129B">
        <w:rPr>
          <w:rFonts w:ascii="Arial" w:hAnsi="Arial" w:cs="Arial"/>
        </w:rPr>
        <w:t>engage TA to assist with the necessary capacity development and documentation of protocols and procedures for the conduct of quality assurance from the level of the Division to schools. Including:</w:t>
      </w:r>
    </w:p>
    <w:p w:rsidR="00B05937" w:rsidRPr="00C4129B" w:rsidRDefault="00B05937" w:rsidP="0029183A">
      <w:pPr>
        <w:pStyle w:val="ListParagraph"/>
        <w:widowControl w:val="0"/>
        <w:numPr>
          <w:ilvl w:val="0"/>
          <w:numId w:val="16"/>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development of the protocols and procedures for the hiring of engineers by the Division office.</w:t>
      </w:r>
    </w:p>
    <w:p w:rsidR="00B05937" w:rsidRPr="00C4129B" w:rsidRDefault="00B05937" w:rsidP="0029183A">
      <w:pPr>
        <w:pStyle w:val="ListParagraph"/>
        <w:widowControl w:val="0"/>
        <w:numPr>
          <w:ilvl w:val="0"/>
          <w:numId w:val="16"/>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job descriptions for the Division engineers and with an initial assessment made of the current Contract of Service for potential to be hired</w:t>
      </w:r>
    </w:p>
    <w:p w:rsidR="00B05937" w:rsidRDefault="00B05937" w:rsidP="0029183A">
      <w:pPr>
        <w:pStyle w:val="ListParagraph"/>
        <w:widowControl w:val="0"/>
        <w:numPr>
          <w:ilvl w:val="0"/>
          <w:numId w:val="78"/>
        </w:numPr>
        <w:autoSpaceDE w:val="0"/>
        <w:autoSpaceDN w:val="0"/>
        <w:adjustRightInd w:val="0"/>
        <w:spacing w:before="120" w:after="120" w:line="240" w:lineRule="auto"/>
        <w:contextualSpacing w:val="0"/>
        <w:jc w:val="both"/>
        <w:rPr>
          <w:rFonts w:ascii="Arial" w:hAnsi="Arial" w:cs="Arial"/>
        </w:rPr>
      </w:pPr>
      <w:r>
        <w:rPr>
          <w:rFonts w:ascii="Arial" w:hAnsi="Arial" w:cs="Arial"/>
        </w:rPr>
        <w:t>THAT DFAT</w:t>
      </w:r>
      <w:r w:rsidRPr="00C4129B">
        <w:rPr>
          <w:rFonts w:ascii="Arial" w:hAnsi="Arial" w:cs="Arial"/>
        </w:rPr>
        <w:t xml:space="preserve"> </w:t>
      </w:r>
      <w:r>
        <w:rPr>
          <w:rFonts w:ascii="Arial" w:hAnsi="Arial" w:cs="Arial"/>
        </w:rPr>
        <w:t>supports DepEd through</w:t>
      </w:r>
      <w:r w:rsidRPr="00C4129B">
        <w:rPr>
          <w:rFonts w:ascii="Arial" w:hAnsi="Arial" w:cs="Arial"/>
        </w:rPr>
        <w:t xml:space="preserve"> BEST </w:t>
      </w:r>
      <w:r>
        <w:rPr>
          <w:rFonts w:ascii="Arial" w:hAnsi="Arial" w:cs="Arial"/>
        </w:rPr>
        <w:t>to build</w:t>
      </w:r>
      <w:r w:rsidRPr="00C4129B">
        <w:rPr>
          <w:rFonts w:ascii="Arial" w:hAnsi="Arial" w:cs="Arial"/>
        </w:rPr>
        <w:t xml:space="preserve"> on the TSU-PMU experience to </w:t>
      </w:r>
      <w:r>
        <w:rPr>
          <w:rFonts w:ascii="Arial" w:hAnsi="Arial" w:cs="Arial"/>
        </w:rPr>
        <w:t>define and document for all school building modalities</w:t>
      </w:r>
      <w:r w:rsidRPr="00C4129B">
        <w:rPr>
          <w:rFonts w:ascii="Arial" w:hAnsi="Arial" w:cs="Arial"/>
        </w:rPr>
        <w:t xml:space="preserve"> the respective responsibilities and accountabilities for planning, procurement, minimum design standards, construction and quality assurance.</w:t>
      </w:r>
    </w:p>
    <w:p w:rsidR="00EF7059" w:rsidRPr="00EF7059" w:rsidRDefault="00EF7059" w:rsidP="00EF7059">
      <w:pPr>
        <w:pStyle w:val="ListParagraph"/>
        <w:widowControl w:val="0"/>
        <w:numPr>
          <w:ilvl w:val="0"/>
          <w:numId w:val="78"/>
        </w:numPr>
        <w:autoSpaceDE w:val="0"/>
        <w:autoSpaceDN w:val="0"/>
        <w:adjustRightInd w:val="0"/>
        <w:spacing w:before="120" w:after="120" w:line="240" w:lineRule="auto"/>
        <w:ind w:left="714" w:hanging="357"/>
        <w:contextualSpacing w:val="0"/>
        <w:jc w:val="both"/>
        <w:rPr>
          <w:rFonts w:ascii="Arial" w:hAnsi="Arial" w:cs="Arial"/>
        </w:rPr>
      </w:pPr>
      <w:r w:rsidRPr="00602959">
        <w:rPr>
          <w:rFonts w:ascii="Arial" w:hAnsi="Arial" w:cs="Arial"/>
        </w:rPr>
        <w:t>THAT the modality of embedded technical assistance as applied through the CCI is adopted in future DFAT programs of assistance aimed at strengthening governance capacities of existing structures and systems.</w:t>
      </w:r>
    </w:p>
    <w:p w:rsidR="00B05937" w:rsidRPr="00C4129B" w:rsidRDefault="00B05937" w:rsidP="0029183A">
      <w:pPr>
        <w:ind w:left="360"/>
        <w:jc w:val="both"/>
        <w:rPr>
          <w:rFonts w:cs="Arial"/>
          <w:i/>
          <w:sz w:val="22"/>
          <w:szCs w:val="22"/>
        </w:rPr>
      </w:pPr>
      <w:r w:rsidRPr="00C4129B">
        <w:rPr>
          <w:rFonts w:cs="Arial"/>
          <w:i/>
          <w:sz w:val="22"/>
          <w:szCs w:val="22"/>
        </w:rPr>
        <w:t>Capacity building</w:t>
      </w:r>
    </w:p>
    <w:p w:rsidR="00B05937" w:rsidRPr="00C4129B" w:rsidRDefault="00B05937" w:rsidP="0029183A">
      <w:pPr>
        <w:pStyle w:val="ListParagraph"/>
        <w:widowControl w:val="0"/>
        <w:numPr>
          <w:ilvl w:val="0"/>
          <w:numId w:val="78"/>
        </w:numPr>
        <w:autoSpaceDE w:val="0"/>
        <w:autoSpaceDN w:val="0"/>
        <w:adjustRightInd w:val="0"/>
        <w:spacing w:before="120" w:after="120" w:line="240" w:lineRule="auto"/>
        <w:contextualSpacing w:val="0"/>
        <w:jc w:val="both"/>
        <w:rPr>
          <w:rFonts w:ascii="Arial" w:hAnsi="Arial" w:cs="Arial"/>
        </w:rPr>
      </w:pPr>
      <w:r>
        <w:rPr>
          <w:rFonts w:ascii="Arial" w:hAnsi="Arial" w:cs="Arial"/>
        </w:rPr>
        <w:t xml:space="preserve">THAT DFAT supports DepEd </w:t>
      </w:r>
      <w:r w:rsidRPr="00C4129B">
        <w:rPr>
          <w:rFonts w:ascii="Arial" w:hAnsi="Arial" w:cs="Arial"/>
        </w:rPr>
        <w:t xml:space="preserve">through BEST </w:t>
      </w:r>
      <w:r>
        <w:rPr>
          <w:rFonts w:ascii="Arial" w:hAnsi="Arial" w:cs="Arial"/>
        </w:rPr>
        <w:t>for the</w:t>
      </w:r>
      <w:r w:rsidRPr="00C4129B">
        <w:rPr>
          <w:rFonts w:ascii="Arial" w:hAnsi="Arial" w:cs="Arial"/>
        </w:rPr>
        <w:t xml:space="preserve"> Schools Divisions to </w:t>
      </w:r>
      <w:r>
        <w:rPr>
          <w:rFonts w:ascii="Arial" w:hAnsi="Arial" w:cs="Arial"/>
        </w:rPr>
        <w:t xml:space="preserve">rollout </w:t>
      </w:r>
      <w:r w:rsidRPr="00C4129B">
        <w:rPr>
          <w:rFonts w:ascii="Arial" w:hAnsi="Arial" w:cs="Arial"/>
        </w:rPr>
        <w:t xml:space="preserve">the School Building monitoring program of training to all School Heads and community officials and </w:t>
      </w:r>
      <w:r>
        <w:rPr>
          <w:rFonts w:ascii="Arial" w:hAnsi="Arial" w:cs="Arial"/>
        </w:rPr>
        <w:t xml:space="preserve">as part of this training develops and provides a </w:t>
      </w:r>
      <w:r w:rsidRPr="00C4129B">
        <w:rPr>
          <w:rFonts w:ascii="Arial" w:hAnsi="Arial" w:cs="Arial"/>
        </w:rPr>
        <w:t xml:space="preserve">School Building Maintenance Manual describing and illustrating the minimum requirements to prolong the lifespan of school buildings. </w:t>
      </w:r>
    </w:p>
    <w:p w:rsidR="00B05937" w:rsidRDefault="00B05937" w:rsidP="0029183A">
      <w:pPr>
        <w:pStyle w:val="ListParagraph"/>
        <w:widowControl w:val="0"/>
        <w:numPr>
          <w:ilvl w:val="0"/>
          <w:numId w:val="78"/>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T</w:t>
      </w:r>
      <w:r w:rsidR="00F65E29">
        <w:rPr>
          <w:rFonts w:ascii="Arial" w:hAnsi="Arial" w:cs="Arial"/>
        </w:rPr>
        <w:t>HAT</w:t>
      </w:r>
      <w:r w:rsidRPr="00C4129B">
        <w:rPr>
          <w:rFonts w:ascii="Arial" w:hAnsi="Arial" w:cs="Arial"/>
        </w:rPr>
        <w:t xml:space="preserve"> </w:t>
      </w:r>
      <w:r>
        <w:rPr>
          <w:rFonts w:ascii="Arial" w:hAnsi="Arial" w:cs="Arial"/>
        </w:rPr>
        <w:t xml:space="preserve">DFAT ensures that future </w:t>
      </w:r>
      <w:r w:rsidRPr="00C4129B">
        <w:rPr>
          <w:rFonts w:ascii="Arial" w:hAnsi="Arial" w:cs="Arial"/>
        </w:rPr>
        <w:t xml:space="preserve">school building </w:t>
      </w:r>
      <w:r>
        <w:rPr>
          <w:rFonts w:ascii="Arial" w:hAnsi="Arial" w:cs="Arial"/>
        </w:rPr>
        <w:t xml:space="preserve">programs adopt the CCI approach to provide comprehensive information in the </w:t>
      </w:r>
      <w:r w:rsidRPr="00C4129B">
        <w:rPr>
          <w:rFonts w:ascii="Arial" w:hAnsi="Arial" w:cs="Arial"/>
        </w:rPr>
        <w:t>training</w:t>
      </w:r>
      <w:r>
        <w:rPr>
          <w:rFonts w:ascii="Arial" w:hAnsi="Arial" w:cs="Arial"/>
        </w:rPr>
        <w:t xml:space="preserve">, briefings and documentation relating to on-site safety for workers, and highlights the DFAT child protection policy and </w:t>
      </w:r>
      <w:r w:rsidRPr="00C4129B">
        <w:rPr>
          <w:rFonts w:ascii="Arial" w:hAnsi="Arial" w:cs="Arial"/>
        </w:rPr>
        <w:t>child labour safeguards</w:t>
      </w:r>
      <w:r>
        <w:rPr>
          <w:rFonts w:ascii="Arial" w:hAnsi="Arial" w:cs="Arial"/>
        </w:rPr>
        <w:t xml:space="preserve"> in terms of </w:t>
      </w:r>
      <w:r w:rsidR="00F30B7D">
        <w:rPr>
          <w:rFonts w:ascii="Arial" w:hAnsi="Arial" w:cs="Arial"/>
        </w:rPr>
        <w:t xml:space="preserve">all </w:t>
      </w:r>
      <w:r>
        <w:rPr>
          <w:rFonts w:ascii="Arial" w:hAnsi="Arial" w:cs="Arial"/>
        </w:rPr>
        <w:t>construction in schools.</w:t>
      </w:r>
    </w:p>
    <w:p w:rsidR="00F65E29" w:rsidRPr="00F65E29" w:rsidRDefault="00F65E29" w:rsidP="00F65E29">
      <w:pPr>
        <w:pStyle w:val="ListParagraph"/>
        <w:numPr>
          <w:ilvl w:val="0"/>
          <w:numId w:val="78"/>
        </w:numPr>
        <w:spacing w:before="120" w:after="120" w:line="240" w:lineRule="auto"/>
        <w:ind w:left="714" w:hanging="357"/>
        <w:contextualSpacing w:val="0"/>
        <w:jc w:val="both"/>
        <w:rPr>
          <w:rFonts w:ascii="Arial" w:hAnsi="Arial" w:cs="Arial"/>
        </w:rPr>
      </w:pPr>
      <w:r>
        <w:rPr>
          <w:rFonts w:ascii="Arial" w:hAnsi="Arial" w:cs="Arial"/>
        </w:rPr>
        <w:t>THAT</w:t>
      </w:r>
      <w:r w:rsidRPr="00F65E29">
        <w:rPr>
          <w:rFonts w:ascii="Arial" w:hAnsi="Arial" w:cs="Arial"/>
        </w:rPr>
        <w:t xml:space="preserve">, DFAT, in future programs and when using the government procurement law (RA9184) ensures that the Agency Bid Cost (ABC) reflects the real cost of production and delivery to the intended locations and as necessary and allowed within the law, modifies the </w:t>
      </w:r>
      <w:r w:rsidRPr="00F65E29">
        <w:rPr>
          <w:rFonts w:ascii="Arial" w:hAnsi="Arial" w:cs="Arial"/>
        </w:rPr>
        <w:lastRenderedPageBreak/>
        <w:t>cost and/or processes for the intended nature, purpose and location of the procurement activities within the supply chain.</w:t>
      </w:r>
    </w:p>
    <w:p w:rsidR="00B05937" w:rsidRPr="00C4129B" w:rsidRDefault="00B05937" w:rsidP="0029183A">
      <w:pPr>
        <w:ind w:left="360"/>
        <w:jc w:val="both"/>
        <w:rPr>
          <w:rFonts w:cs="Arial"/>
          <w:i/>
          <w:sz w:val="22"/>
          <w:szCs w:val="22"/>
        </w:rPr>
      </w:pPr>
      <w:r w:rsidRPr="00C4129B">
        <w:rPr>
          <w:rFonts w:cs="Arial"/>
          <w:i/>
          <w:sz w:val="22"/>
          <w:szCs w:val="22"/>
        </w:rPr>
        <w:t>Research</w:t>
      </w:r>
    </w:p>
    <w:p w:rsidR="00B05937" w:rsidRPr="00694506" w:rsidRDefault="00B05937" w:rsidP="00694506">
      <w:pPr>
        <w:pStyle w:val="ListParagraph"/>
        <w:widowControl w:val="0"/>
        <w:numPr>
          <w:ilvl w:val="0"/>
          <w:numId w:val="78"/>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T</w:t>
      </w:r>
      <w:r>
        <w:rPr>
          <w:rFonts w:ascii="Arial" w:hAnsi="Arial" w:cs="Arial"/>
        </w:rPr>
        <w:t xml:space="preserve">HAT </w:t>
      </w:r>
      <w:r w:rsidRPr="00C4129B">
        <w:rPr>
          <w:rFonts w:ascii="Arial" w:hAnsi="Arial" w:cs="Arial"/>
        </w:rPr>
        <w:t xml:space="preserve">the findings of this ICR </w:t>
      </w:r>
      <w:r>
        <w:rPr>
          <w:rFonts w:ascii="Arial" w:hAnsi="Arial" w:cs="Arial"/>
        </w:rPr>
        <w:t xml:space="preserve">are used </w:t>
      </w:r>
      <w:r w:rsidR="00694506">
        <w:rPr>
          <w:rFonts w:ascii="Arial" w:hAnsi="Arial" w:cs="Arial"/>
        </w:rPr>
        <w:t xml:space="preserve">by DFAT </w:t>
      </w:r>
      <w:r w:rsidRPr="00C4129B">
        <w:rPr>
          <w:rFonts w:ascii="Arial" w:hAnsi="Arial" w:cs="Arial"/>
        </w:rPr>
        <w:t xml:space="preserve">as the basis for a review of the regular classroom design standards </w:t>
      </w:r>
      <w:r w:rsidR="00694506">
        <w:rPr>
          <w:rFonts w:ascii="Arial" w:hAnsi="Arial" w:cs="Arial"/>
        </w:rPr>
        <w:t xml:space="preserve">as per the areas listed </w:t>
      </w:r>
      <w:r w:rsidR="00694506" w:rsidRPr="00694506">
        <w:rPr>
          <w:rFonts w:ascii="Arial" w:hAnsi="Arial" w:cs="Arial"/>
        </w:rPr>
        <w:t>in 2.2.15</w:t>
      </w:r>
      <w:r w:rsidR="00694506">
        <w:rPr>
          <w:rFonts w:ascii="Arial" w:hAnsi="Arial" w:cs="Arial"/>
        </w:rPr>
        <w:t>, in this report</w:t>
      </w:r>
      <w:r w:rsidR="00694506" w:rsidRPr="00694506">
        <w:rPr>
          <w:rFonts w:ascii="Arial" w:hAnsi="Arial" w:cs="Arial"/>
        </w:rPr>
        <w:t xml:space="preserve"> and as a minimum</w:t>
      </w:r>
      <w:r w:rsidR="00694506">
        <w:rPr>
          <w:rFonts w:ascii="Arial" w:hAnsi="Arial" w:cs="Arial"/>
        </w:rPr>
        <w:t xml:space="preserve"> in Education Facilities constructed through BEST, ensures </w:t>
      </w:r>
    </w:p>
    <w:p w:rsidR="00B05937" w:rsidRDefault="00694506" w:rsidP="0029183A">
      <w:pPr>
        <w:numPr>
          <w:ilvl w:val="0"/>
          <w:numId w:val="29"/>
        </w:numPr>
        <w:jc w:val="both"/>
        <w:rPr>
          <w:rFonts w:cs="Arial"/>
          <w:sz w:val="22"/>
          <w:szCs w:val="22"/>
        </w:rPr>
      </w:pPr>
      <w:r>
        <w:rPr>
          <w:rFonts w:cs="Arial"/>
          <w:sz w:val="22"/>
          <w:szCs w:val="22"/>
          <w:lang w:val="en-US"/>
        </w:rPr>
        <w:t xml:space="preserve">appropriate </w:t>
      </w:r>
      <w:r w:rsidR="00B05937" w:rsidRPr="00C4129B">
        <w:rPr>
          <w:rFonts w:cs="Arial"/>
          <w:sz w:val="22"/>
          <w:szCs w:val="22"/>
          <w:lang w:val="en-US"/>
        </w:rPr>
        <w:t>locations of the male, female &amp; disabled toilets and non-secluded access</w:t>
      </w:r>
      <w:r w:rsidR="00B05937" w:rsidRPr="00C4129B">
        <w:rPr>
          <w:rFonts w:cs="Arial"/>
          <w:sz w:val="22"/>
          <w:szCs w:val="22"/>
        </w:rPr>
        <w:t xml:space="preserve">; </w:t>
      </w:r>
    </w:p>
    <w:p w:rsidR="00B05937" w:rsidRPr="00C4129B" w:rsidRDefault="00B05937" w:rsidP="0029183A">
      <w:pPr>
        <w:numPr>
          <w:ilvl w:val="0"/>
          <w:numId w:val="29"/>
        </w:numPr>
        <w:jc w:val="both"/>
        <w:rPr>
          <w:rFonts w:cs="Arial"/>
          <w:sz w:val="22"/>
          <w:szCs w:val="22"/>
        </w:rPr>
      </w:pPr>
      <w:r w:rsidRPr="00C4129B">
        <w:rPr>
          <w:rFonts w:cs="Arial"/>
          <w:sz w:val="22"/>
          <w:szCs w:val="22"/>
          <w:lang w:val="en-US"/>
        </w:rPr>
        <w:t>adopt</w:t>
      </w:r>
      <w:r w:rsidR="00694506">
        <w:rPr>
          <w:rFonts w:cs="Arial"/>
          <w:sz w:val="22"/>
          <w:szCs w:val="22"/>
          <w:lang w:val="en-US"/>
        </w:rPr>
        <w:t>ion of</w:t>
      </w:r>
      <w:r w:rsidRPr="00C4129B">
        <w:rPr>
          <w:rFonts w:cs="Arial"/>
          <w:sz w:val="22"/>
          <w:szCs w:val="22"/>
          <w:lang w:val="en-US"/>
        </w:rPr>
        <w:t xml:space="preserve"> the lever-type doorknob in the specifications and </w:t>
      </w:r>
      <w:r w:rsidR="00694506">
        <w:rPr>
          <w:rFonts w:cs="Arial"/>
          <w:sz w:val="22"/>
          <w:szCs w:val="22"/>
          <w:lang w:val="en-US"/>
        </w:rPr>
        <w:t>supply of furniture appropriate for left and right handed learners; and,</w:t>
      </w:r>
      <w:r w:rsidRPr="00C4129B">
        <w:rPr>
          <w:rFonts w:cs="Arial"/>
          <w:sz w:val="22"/>
          <w:szCs w:val="22"/>
          <w:lang w:val="en-US"/>
        </w:rPr>
        <w:t xml:space="preserve"> </w:t>
      </w:r>
    </w:p>
    <w:p w:rsidR="00B05937" w:rsidRPr="00C4129B" w:rsidRDefault="00B05937" w:rsidP="0029183A">
      <w:pPr>
        <w:numPr>
          <w:ilvl w:val="0"/>
          <w:numId w:val="29"/>
        </w:numPr>
        <w:jc w:val="both"/>
        <w:rPr>
          <w:rFonts w:cs="Arial"/>
          <w:sz w:val="22"/>
          <w:szCs w:val="22"/>
        </w:rPr>
      </w:pPr>
      <w:r w:rsidRPr="00C4129B">
        <w:rPr>
          <w:rFonts w:cs="Arial"/>
          <w:sz w:val="22"/>
          <w:szCs w:val="22"/>
          <w:lang w:val="en-US"/>
        </w:rPr>
        <w:t xml:space="preserve">size of classroom seats, desks, and armchairs (K to12 curriculum demands; senior high school &amp; increased use of </w:t>
      </w:r>
      <w:r w:rsidRPr="00C4129B">
        <w:rPr>
          <w:rFonts w:cs="Arial"/>
          <w:sz w:val="22"/>
          <w:szCs w:val="22"/>
        </w:rPr>
        <w:t>ICT)</w:t>
      </w:r>
    </w:p>
    <w:p w:rsidR="00B05937" w:rsidRPr="00C4129B" w:rsidRDefault="00B05937" w:rsidP="0029183A">
      <w:pPr>
        <w:pStyle w:val="ListParagraph"/>
        <w:widowControl w:val="0"/>
        <w:numPr>
          <w:ilvl w:val="0"/>
          <w:numId w:val="78"/>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T</w:t>
      </w:r>
      <w:r>
        <w:rPr>
          <w:rFonts w:ascii="Arial" w:hAnsi="Arial" w:cs="Arial"/>
        </w:rPr>
        <w:t>HAT</w:t>
      </w:r>
      <w:r w:rsidRPr="00C4129B">
        <w:rPr>
          <w:rFonts w:ascii="Arial" w:hAnsi="Arial" w:cs="Arial"/>
        </w:rPr>
        <w:t xml:space="preserve"> </w:t>
      </w:r>
      <w:r>
        <w:rPr>
          <w:rFonts w:ascii="Arial" w:hAnsi="Arial" w:cs="Arial"/>
        </w:rPr>
        <w:t xml:space="preserve">DFAT through </w:t>
      </w:r>
      <w:r w:rsidRPr="00C4129B">
        <w:rPr>
          <w:rFonts w:ascii="Arial" w:hAnsi="Arial" w:cs="Arial"/>
        </w:rPr>
        <w:t xml:space="preserve">BEST </w:t>
      </w:r>
      <w:r w:rsidR="00EF7059">
        <w:rPr>
          <w:rFonts w:ascii="Arial" w:hAnsi="Arial" w:cs="Arial"/>
        </w:rPr>
        <w:t xml:space="preserve">conducts </w:t>
      </w:r>
      <w:r>
        <w:rPr>
          <w:rFonts w:ascii="Arial" w:hAnsi="Arial" w:cs="Arial"/>
        </w:rPr>
        <w:t xml:space="preserve">further research </w:t>
      </w:r>
      <w:r w:rsidRPr="00C4129B">
        <w:rPr>
          <w:rFonts w:ascii="Arial" w:hAnsi="Arial" w:cs="Arial"/>
        </w:rPr>
        <w:t>to examine links between provision and design of classrooms for decongesting schools, improving access, learning quality, and safety in varied locations. The research design to be informed by curriculum, learning and teaching policies, and consider:</w:t>
      </w:r>
    </w:p>
    <w:p w:rsidR="00B05937" w:rsidRPr="00C4129B" w:rsidRDefault="00B05937" w:rsidP="0029183A">
      <w:pPr>
        <w:numPr>
          <w:ilvl w:val="0"/>
          <w:numId w:val="27"/>
        </w:numPr>
        <w:jc w:val="both"/>
        <w:rPr>
          <w:rFonts w:cs="Arial"/>
          <w:sz w:val="22"/>
          <w:szCs w:val="22"/>
        </w:rPr>
      </w:pPr>
      <w:r w:rsidRPr="00C4129B">
        <w:rPr>
          <w:rFonts w:cs="Arial"/>
          <w:sz w:val="22"/>
          <w:szCs w:val="22"/>
        </w:rPr>
        <w:t>Integration of ICT in teaching and learning in regular classrooms</w:t>
      </w:r>
    </w:p>
    <w:p w:rsidR="00B05937" w:rsidRPr="00C4129B" w:rsidRDefault="00B05937" w:rsidP="0029183A">
      <w:pPr>
        <w:numPr>
          <w:ilvl w:val="0"/>
          <w:numId w:val="27"/>
        </w:numPr>
        <w:jc w:val="both"/>
        <w:rPr>
          <w:rFonts w:cs="Arial"/>
          <w:sz w:val="22"/>
          <w:szCs w:val="22"/>
        </w:rPr>
      </w:pPr>
      <w:r w:rsidRPr="00C4129B">
        <w:rPr>
          <w:rFonts w:cs="Arial"/>
          <w:sz w:val="22"/>
          <w:szCs w:val="22"/>
          <w:lang w:val="en-US"/>
        </w:rPr>
        <w:t xml:space="preserve">Specialist classrooms to support implementation of K to 12 &amp; the </w:t>
      </w:r>
      <w:r w:rsidR="00694506">
        <w:rPr>
          <w:rFonts w:cs="Arial"/>
          <w:sz w:val="22"/>
          <w:szCs w:val="22"/>
          <w:lang w:val="en-US"/>
        </w:rPr>
        <w:t>four (4)</w:t>
      </w:r>
      <w:r w:rsidRPr="00C4129B">
        <w:rPr>
          <w:rFonts w:cs="Arial"/>
          <w:sz w:val="22"/>
          <w:szCs w:val="22"/>
          <w:lang w:val="en-US"/>
        </w:rPr>
        <w:t xml:space="preserve"> main academic tracks in senior high school including for Science, Technical and Vocational Education, Computer Science, and for mainstreaming of </w:t>
      </w:r>
      <w:r w:rsidR="009C1CA2">
        <w:rPr>
          <w:rFonts w:cs="Arial"/>
          <w:sz w:val="22"/>
          <w:szCs w:val="22"/>
          <w:lang w:val="en-US"/>
        </w:rPr>
        <w:t>Special Education</w:t>
      </w:r>
      <w:r w:rsidRPr="00C4129B">
        <w:rPr>
          <w:rFonts w:cs="Arial"/>
          <w:sz w:val="22"/>
          <w:szCs w:val="22"/>
          <w:lang w:val="en-US"/>
        </w:rPr>
        <w:t xml:space="preserve"> learners, etc.</w:t>
      </w:r>
    </w:p>
    <w:p w:rsidR="00B05937" w:rsidRPr="00C4129B" w:rsidRDefault="00B05937" w:rsidP="0029183A">
      <w:pPr>
        <w:numPr>
          <w:ilvl w:val="0"/>
          <w:numId w:val="27"/>
        </w:numPr>
        <w:jc w:val="both"/>
        <w:rPr>
          <w:rFonts w:cs="Arial"/>
          <w:sz w:val="22"/>
          <w:szCs w:val="22"/>
        </w:rPr>
      </w:pPr>
      <w:r w:rsidRPr="00C4129B">
        <w:rPr>
          <w:rFonts w:cs="Arial"/>
          <w:sz w:val="22"/>
          <w:szCs w:val="22"/>
        </w:rPr>
        <w:t>Local design, development and maintenance of educational facilities in far flung and remote communities targeting Indigenous Peoples’ Education and Muslim Education</w:t>
      </w:r>
      <w:r w:rsidR="009C1CA2">
        <w:rPr>
          <w:rFonts w:cs="Arial"/>
          <w:sz w:val="22"/>
          <w:szCs w:val="22"/>
        </w:rPr>
        <w:t>.</w:t>
      </w:r>
      <w:r w:rsidRPr="00C4129B">
        <w:rPr>
          <w:rFonts w:cs="Arial"/>
          <w:sz w:val="22"/>
          <w:szCs w:val="22"/>
        </w:rPr>
        <w:t xml:space="preserve"> </w:t>
      </w:r>
    </w:p>
    <w:p w:rsidR="00B05937" w:rsidRPr="00C4129B" w:rsidRDefault="00B05937" w:rsidP="0029183A">
      <w:pPr>
        <w:pStyle w:val="ListParagraph"/>
        <w:widowControl w:val="0"/>
        <w:numPr>
          <w:ilvl w:val="0"/>
          <w:numId w:val="78"/>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T</w:t>
      </w:r>
      <w:r>
        <w:rPr>
          <w:rFonts w:ascii="Arial" w:hAnsi="Arial" w:cs="Arial"/>
        </w:rPr>
        <w:t>HAT DFAT through</w:t>
      </w:r>
      <w:r w:rsidRPr="00C4129B">
        <w:rPr>
          <w:rFonts w:ascii="Arial" w:hAnsi="Arial" w:cs="Arial"/>
        </w:rPr>
        <w:t xml:space="preserve"> BEST </w:t>
      </w:r>
      <w:r>
        <w:rPr>
          <w:rFonts w:ascii="Arial" w:hAnsi="Arial" w:cs="Arial"/>
        </w:rPr>
        <w:t xml:space="preserve">supports DepEd to </w:t>
      </w:r>
      <w:r w:rsidRPr="00C4129B">
        <w:rPr>
          <w:rFonts w:ascii="Arial" w:hAnsi="Arial" w:cs="Arial"/>
        </w:rPr>
        <w:t xml:space="preserve">develop comprehensive School Site Development plans </w:t>
      </w:r>
      <w:r>
        <w:rPr>
          <w:rFonts w:ascii="Arial" w:hAnsi="Arial" w:cs="Arial"/>
        </w:rPr>
        <w:t>as part of the support to the DepEd Unified Information System and integrated</w:t>
      </w:r>
      <w:r w:rsidRPr="00C4129B">
        <w:rPr>
          <w:rFonts w:ascii="Arial" w:hAnsi="Arial" w:cs="Arial"/>
        </w:rPr>
        <w:t xml:space="preserve"> </w:t>
      </w:r>
      <w:r>
        <w:rPr>
          <w:rFonts w:ascii="Arial" w:hAnsi="Arial" w:cs="Arial"/>
        </w:rPr>
        <w:t>with existing systems e.g. the</w:t>
      </w:r>
      <w:r w:rsidRPr="00C4129B">
        <w:rPr>
          <w:rFonts w:ascii="Arial" w:hAnsi="Arial" w:cs="Arial"/>
        </w:rPr>
        <w:t xml:space="preserve"> Basi</w:t>
      </w:r>
      <w:r>
        <w:rPr>
          <w:rFonts w:ascii="Arial" w:hAnsi="Arial" w:cs="Arial"/>
        </w:rPr>
        <w:t>c Education Information System. Site development plans to include:</w:t>
      </w:r>
    </w:p>
    <w:p w:rsidR="00B05937" w:rsidRPr="00C4129B" w:rsidRDefault="00B05937" w:rsidP="0029183A">
      <w:pPr>
        <w:numPr>
          <w:ilvl w:val="0"/>
          <w:numId w:val="28"/>
        </w:numPr>
        <w:jc w:val="both"/>
        <w:rPr>
          <w:rFonts w:cs="Arial"/>
          <w:sz w:val="22"/>
          <w:szCs w:val="22"/>
        </w:rPr>
      </w:pPr>
      <w:r w:rsidRPr="00C4129B">
        <w:rPr>
          <w:rFonts w:cs="Arial"/>
          <w:sz w:val="22"/>
          <w:szCs w:val="22"/>
          <w:lang w:val="en-US"/>
        </w:rPr>
        <w:t xml:space="preserve">standardised design and scaled drawings, </w:t>
      </w:r>
    </w:p>
    <w:p w:rsidR="00B05937" w:rsidRPr="00C4129B" w:rsidRDefault="00B05937" w:rsidP="0029183A">
      <w:pPr>
        <w:numPr>
          <w:ilvl w:val="0"/>
          <w:numId w:val="28"/>
        </w:numPr>
        <w:jc w:val="both"/>
        <w:rPr>
          <w:rFonts w:cs="Arial"/>
          <w:sz w:val="22"/>
          <w:szCs w:val="22"/>
        </w:rPr>
      </w:pPr>
      <w:r w:rsidRPr="00C4129B">
        <w:rPr>
          <w:rFonts w:cs="Arial"/>
          <w:sz w:val="22"/>
          <w:szCs w:val="22"/>
          <w:lang w:val="en-US"/>
        </w:rPr>
        <w:t xml:space="preserve">physical geographic features and environmental hazards and conditions </w:t>
      </w:r>
      <w:r>
        <w:rPr>
          <w:rFonts w:cs="Arial"/>
          <w:sz w:val="22"/>
          <w:szCs w:val="22"/>
          <w:lang w:val="en-US"/>
        </w:rPr>
        <w:t xml:space="preserve">that </w:t>
      </w:r>
      <w:r w:rsidRPr="00C4129B">
        <w:rPr>
          <w:rFonts w:cs="Arial"/>
          <w:sz w:val="22"/>
          <w:szCs w:val="22"/>
          <w:lang w:val="en-US"/>
        </w:rPr>
        <w:t xml:space="preserve">affect construction, </w:t>
      </w:r>
    </w:p>
    <w:p w:rsidR="00B05937" w:rsidRPr="00C4129B" w:rsidRDefault="00B05937" w:rsidP="0029183A">
      <w:pPr>
        <w:numPr>
          <w:ilvl w:val="0"/>
          <w:numId w:val="28"/>
        </w:numPr>
        <w:jc w:val="both"/>
        <w:rPr>
          <w:rFonts w:cs="Arial"/>
          <w:sz w:val="22"/>
          <w:szCs w:val="22"/>
        </w:rPr>
      </w:pPr>
      <w:r w:rsidRPr="00C4129B">
        <w:rPr>
          <w:rFonts w:cs="Arial"/>
          <w:sz w:val="22"/>
          <w:szCs w:val="22"/>
          <w:lang w:val="en-US"/>
        </w:rPr>
        <w:t xml:space="preserve">maintenance and sustainability of buildings, </w:t>
      </w:r>
    </w:p>
    <w:p w:rsidR="00B05937" w:rsidRPr="00C4129B" w:rsidRDefault="00B05937" w:rsidP="0029183A">
      <w:pPr>
        <w:numPr>
          <w:ilvl w:val="0"/>
          <w:numId w:val="28"/>
        </w:numPr>
        <w:jc w:val="both"/>
        <w:rPr>
          <w:rFonts w:cs="Arial"/>
          <w:sz w:val="22"/>
          <w:szCs w:val="22"/>
        </w:rPr>
      </w:pPr>
      <w:r>
        <w:rPr>
          <w:rFonts w:cs="Arial"/>
          <w:sz w:val="22"/>
          <w:szCs w:val="22"/>
          <w:lang w:val="en-US"/>
        </w:rPr>
        <w:t>disability</w:t>
      </w:r>
      <w:r w:rsidRPr="00173214">
        <w:rPr>
          <w:rFonts w:cs="Arial"/>
          <w:sz w:val="22"/>
          <w:szCs w:val="22"/>
          <w:lang w:val="en-US"/>
        </w:rPr>
        <w:t xml:space="preserve"> </w:t>
      </w:r>
      <w:r w:rsidRPr="00C4129B">
        <w:rPr>
          <w:rFonts w:cs="Arial"/>
          <w:sz w:val="22"/>
          <w:szCs w:val="22"/>
          <w:lang w:val="en-US"/>
        </w:rPr>
        <w:t xml:space="preserve">access and entry points in relation the main roads, </w:t>
      </w:r>
    </w:p>
    <w:p w:rsidR="00085D90" w:rsidRPr="00085D90" w:rsidRDefault="00B05937" w:rsidP="00F65E29">
      <w:pPr>
        <w:numPr>
          <w:ilvl w:val="0"/>
          <w:numId w:val="28"/>
        </w:numPr>
        <w:jc w:val="both"/>
        <w:rPr>
          <w:rFonts w:cs="Arial"/>
          <w:sz w:val="22"/>
          <w:szCs w:val="22"/>
        </w:rPr>
      </w:pPr>
      <w:r w:rsidRPr="004B3C57">
        <w:rPr>
          <w:rFonts w:cs="Arial"/>
          <w:sz w:val="22"/>
          <w:szCs w:val="22"/>
          <w:lang w:val="en-US"/>
        </w:rPr>
        <w:t>rate the sites in relation to buildable space versus catchment area.</w:t>
      </w:r>
    </w:p>
    <w:p w:rsidR="004D60A4" w:rsidRPr="00F65E29" w:rsidRDefault="00085D90" w:rsidP="00085D90">
      <w:pPr>
        <w:jc w:val="both"/>
        <w:rPr>
          <w:rFonts w:cs="Arial"/>
          <w:sz w:val="22"/>
          <w:szCs w:val="22"/>
        </w:rPr>
      </w:pPr>
      <w:r>
        <w:rPr>
          <w:sz w:val="22"/>
        </w:rPr>
        <w:t xml:space="preserve">Refer to </w:t>
      </w:r>
      <w:r w:rsidRPr="009928BE">
        <w:rPr>
          <w:sz w:val="22"/>
        </w:rPr>
        <w:t xml:space="preserve">Annex 8: </w:t>
      </w:r>
      <w:r>
        <w:rPr>
          <w:sz w:val="22"/>
        </w:rPr>
        <w:t>for the mapping of the r</w:t>
      </w:r>
      <w:r w:rsidRPr="009928BE">
        <w:rPr>
          <w:sz w:val="22"/>
        </w:rPr>
        <w:t>ecommendations</w:t>
      </w:r>
      <w:r>
        <w:rPr>
          <w:sz w:val="22"/>
        </w:rPr>
        <w:t xml:space="preserve"> for </w:t>
      </w:r>
      <w:r w:rsidRPr="009928BE">
        <w:rPr>
          <w:sz w:val="22"/>
        </w:rPr>
        <w:t xml:space="preserve">CCI Phase II </w:t>
      </w:r>
      <w:r>
        <w:rPr>
          <w:sz w:val="22"/>
        </w:rPr>
        <w:t xml:space="preserve">implementation </w:t>
      </w:r>
      <w:r w:rsidRPr="009928BE">
        <w:rPr>
          <w:sz w:val="22"/>
        </w:rPr>
        <w:t>through BEST</w:t>
      </w:r>
      <w:r>
        <w:rPr>
          <w:sz w:val="22"/>
        </w:rPr>
        <w:t>.</w:t>
      </w:r>
      <w:r>
        <w:rPr>
          <w:rFonts w:cs="Arial"/>
          <w:b/>
          <w:sz w:val="22"/>
          <w:szCs w:val="22"/>
        </w:rPr>
        <w:t xml:space="preserve"> </w:t>
      </w:r>
      <w:r w:rsidR="004D60A4" w:rsidRPr="00F65E29">
        <w:rPr>
          <w:rFonts w:cs="Arial"/>
          <w:szCs w:val="22"/>
        </w:rPr>
        <w:br w:type="page"/>
      </w:r>
    </w:p>
    <w:p w:rsidR="0003072D" w:rsidRPr="0000045A" w:rsidRDefault="008C48F8" w:rsidP="0000045A">
      <w:pPr>
        <w:pStyle w:val="Heading3"/>
        <w:jc w:val="both"/>
        <w:rPr>
          <w:rFonts w:cs="Arial"/>
          <w:szCs w:val="22"/>
        </w:rPr>
      </w:pPr>
      <w:r w:rsidRPr="00C4129B">
        <w:rPr>
          <w:rFonts w:cs="Arial"/>
          <w:szCs w:val="22"/>
        </w:rPr>
        <w:lastRenderedPageBreak/>
        <w:t>Evaluation Criteria</w:t>
      </w:r>
      <w:r w:rsidR="00D80112" w:rsidRPr="00C4129B">
        <w:rPr>
          <w:rFonts w:cs="Arial"/>
          <w:szCs w:val="22"/>
        </w:rPr>
        <w:t xml:space="preserve"> Ratings</w:t>
      </w:r>
    </w:p>
    <w:tbl>
      <w:tblPr>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35"/>
        <w:gridCol w:w="1417"/>
        <w:gridCol w:w="6095"/>
      </w:tblGrid>
      <w:tr w:rsidR="00345A4C" w:rsidRPr="00C4129B" w:rsidTr="0069534A">
        <w:tc>
          <w:tcPr>
            <w:tcW w:w="2235" w:type="dxa"/>
            <w:shd w:val="clear" w:color="auto" w:fill="E0E0E0"/>
            <w:vAlign w:val="center"/>
          </w:tcPr>
          <w:p w:rsidR="00345A4C" w:rsidRPr="00C4129B" w:rsidRDefault="00345A4C" w:rsidP="0029183A">
            <w:pPr>
              <w:spacing w:before="0" w:after="0"/>
              <w:contextualSpacing/>
              <w:jc w:val="both"/>
              <w:rPr>
                <w:rFonts w:cs="Arial"/>
                <w:b/>
                <w:sz w:val="22"/>
                <w:szCs w:val="22"/>
              </w:rPr>
            </w:pPr>
            <w:r w:rsidRPr="00C4129B">
              <w:rPr>
                <w:rFonts w:cs="Arial"/>
                <w:b/>
              </w:rPr>
              <w:t>Evaluation Criteria</w:t>
            </w:r>
            <w:r w:rsidRPr="00C4129B">
              <w:rPr>
                <w:rStyle w:val="FootnoteReference"/>
                <w:rFonts w:cs="Arial"/>
                <w:b/>
              </w:rPr>
              <w:footnoteReference w:id="1"/>
            </w:r>
          </w:p>
        </w:tc>
        <w:tc>
          <w:tcPr>
            <w:tcW w:w="1417" w:type="dxa"/>
            <w:shd w:val="clear" w:color="auto" w:fill="E0E0E0"/>
            <w:vAlign w:val="center"/>
          </w:tcPr>
          <w:p w:rsidR="00345A4C" w:rsidRPr="00C4129B" w:rsidRDefault="00345A4C" w:rsidP="0029183A">
            <w:pPr>
              <w:spacing w:before="0" w:after="0"/>
              <w:contextualSpacing/>
              <w:jc w:val="both"/>
              <w:rPr>
                <w:rFonts w:cs="Arial"/>
                <w:b/>
                <w:sz w:val="22"/>
                <w:szCs w:val="22"/>
              </w:rPr>
            </w:pPr>
            <w:r w:rsidRPr="00C4129B">
              <w:rPr>
                <w:rFonts w:cs="Arial"/>
                <w:b/>
              </w:rPr>
              <w:t>Rating (1-6)</w:t>
            </w:r>
          </w:p>
        </w:tc>
        <w:tc>
          <w:tcPr>
            <w:tcW w:w="6095" w:type="dxa"/>
            <w:shd w:val="clear" w:color="auto" w:fill="E0E0E0"/>
            <w:vAlign w:val="center"/>
          </w:tcPr>
          <w:p w:rsidR="00345A4C" w:rsidRPr="00C4129B" w:rsidRDefault="00345A4C" w:rsidP="0029183A">
            <w:pPr>
              <w:spacing w:before="0" w:after="0"/>
              <w:contextualSpacing/>
              <w:jc w:val="both"/>
              <w:rPr>
                <w:rFonts w:cs="Arial"/>
                <w:b/>
                <w:sz w:val="22"/>
                <w:szCs w:val="22"/>
              </w:rPr>
            </w:pPr>
            <w:r w:rsidRPr="00C4129B">
              <w:rPr>
                <w:rFonts w:cs="Arial"/>
                <w:b/>
              </w:rPr>
              <w:t>Explanation</w:t>
            </w:r>
          </w:p>
        </w:tc>
      </w:tr>
      <w:tr w:rsidR="00345A4C" w:rsidRPr="00C4129B" w:rsidTr="0069534A">
        <w:tc>
          <w:tcPr>
            <w:tcW w:w="2235" w:type="dxa"/>
            <w:shd w:val="clear" w:color="auto" w:fill="auto"/>
          </w:tcPr>
          <w:p w:rsidR="00345A4C" w:rsidRPr="00C4129B" w:rsidRDefault="00345A4C" w:rsidP="0029183A">
            <w:pPr>
              <w:spacing w:before="0" w:after="0"/>
              <w:contextualSpacing/>
              <w:jc w:val="both"/>
              <w:rPr>
                <w:rFonts w:cs="Arial"/>
                <w:sz w:val="22"/>
                <w:szCs w:val="22"/>
              </w:rPr>
            </w:pPr>
            <w:r w:rsidRPr="00C4129B">
              <w:rPr>
                <w:rFonts w:cs="Arial"/>
              </w:rPr>
              <w:t>Relevance</w:t>
            </w:r>
          </w:p>
        </w:tc>
        <w:tc>
          <w:tcPr>
            <w:tcW w:w="1417" w:type="dxa"/>
            <w:shd w:val="clear" w:color="auto" w:fill="auto"/>
          </w:tcPr>
          <w:p w:rsidR="00345A4C" w:rsidRPr="00C4129B" w:rsidRDefault="00345A4C" w:rsidP="0029183A">
            <w:pPr>
              <w:spacing w:before="0" w:after="0"/>
              <w:contextualSpacing/>
              <w:jc w:val="both"/>
              <w:rPr>
                <w:rFonts w:cs="Arial"/>
                <w:sz w:val="22"/>
                <w:szCs w:val="22"/>
              </w:rPr>
            </w:pPr>
            <w:r w:rsidRPr="00C4129B">
              <w:rPr>
                <w:rFonts w:cs="Arial"/>
              </w:rPr>
              <w:t>6</w:t>
            </w:r>
          </w:p>
        </w:tc>
        <w:tc>
          <w:tcPr>
            <w:tcW w:w="6095" w:type="dxa"/>
            <w:shd w:val="clear" w:color="auto" w:fill="auto"/>
          </w:tcPr>
          <w:p w:rsidR="00B64EA0" w:rsidRDefault="00B05937" w:rsidP="0029183A">
            <w:pPr>
              <w:spacing w:before="0" w:after="0"/>
              <w:contextualSpacing/>
              <w:jc w:val="both"/>
              <w:rPr>
                <w:rFonts w:cs="Arial"/>
              </w:rPr>
            </w:pPr>
            <w:r>
              <w:rPr>
                <w:rFonts w:cs="Arial"/>
              </w:rPr>
              <w:t>The program objectives were and remain highly relevant to b</w:t>
            </w:r>
            <w:r w:rsidR="00345A4C" w:rsidRPr="00C4129B">
              <w:rPr>
                <w:rFonts w:cs="Arial"/>
              </w:rPr>
              <w:t xml:space="preserve">oth </w:t>
            </w:r>
            <w:r>
              <w:rPr>
                <w:rFonts w:cs="Arial"/>
              </w:rPr>
              <w:t xml:space="preserve">the Government of the Philippines and Government of Australia in terms of </w:t>
            </w:r>
            <w:r w:rsidR="003B64AF">
              <w:rPr>
                <w:rFonts w:cs="Arial"/>
              </w:rPr>
              <w:t>the</w:t>
            </w:r>
            <w:r w:rsidR="00B64EA0">
              <w:rPr>
                <w:rFonts w:cs="Arial"/>
              </w:rPr>
              <w:t>ir</w:t>
            </w:r>
            <w:r w:rsidR="003B64AF">
              <w:rPr>
                <w:rFonts w:cs="Arial"/>
              </w:rPr>
              <w:t xml:space="preserve"> shared goal of </w:t>
            </w:r>
            <w:r>
              <w:rPr>
                <w:rFonts w:cs="Arial"/>
              </w:rPr>
              <w:t xml:space="preserve">improving access </w:t>
            </w:r>
            <w:r w:rsidR="00E5267A">
              <w:rPr>
                <w:rFonts w:cs="Arial"/>
              </w:rPr>
              <w:t xml:space="preserve">to </w:t>
            </w:r>
            <w:r>
              <w:rPr>
                <w:rFonts w:cs="Arial"/>
              </w:rPr>
              <w:t xml:space="preserve">and the quality of education </w:t>
            </w:r>
            <w:r w:rsidR="003B64AF">
              <w:rPr>
                <w:rFonts w:cs="Arial"/>
              </w:rPr>
              <w:t>for all Filipino</w:t>
            </w:r>
            <w:r w:rsidR="00E5267A">
              <w:rPr>
                <w:rFonts w:cs="Arial"/>
              </w:rPr>
              <w:t xml:space="preserve"> learners</w:t>
            </w:r>
            <w:r w:rsidR="003B64AF">
              <w:rPr>
                <w:rFonts w:cs="Arial"/>
              </w:rPr>
              <w:t xml:space="preserve"> </w:t>
            </w:r>
            <w:r>
              <w:rPr>
                <w:rFonts w:cs="Arial"/>
              </w:rPr>
              <w:t xml:space="preserve">through </w:t>
            </w:r>
            <w:r w:rsidR="00E5267A">
              <w:rPr>
                <w:rFonts w:cs="Arial"/>
              </w:rPr>
              <w:t xml:space="preserve">the </w:t>
            </w:r>
            <w:r>
              <w:rPr>
                <w:rFonts w:cs="Arial"/>
              </w:rPr>
              <w:t xml:space="preserve">provision of </w:t>
            </w:r>
            <w:r w:rsidR="00E5267A">
              <w:rPr>
                <w:rFonts w:cs="Arial"/>
              </w:rPr>
              <w:t xml:space="preserve">quality </w:t>
            </w:r>
            <w:r>
              <w:rPr>
                <w:rFonts w:cs="Arial"/>
              </w:rPr>
              <w:t xml:space="preserve">educational facilities. </w:t>
            </w:r>
            <w:r w:rsidR="00E5267A">
              <w:rPr>
                <w:rFonts w:cs="Arial"/>
              </w:rPr>
              <w:t xml:space="preserve">The </w:t>
            </w:r>
            <w:r>
              <w:rPr>
                <w:rFonts w:cs="Arial"/>
              </w:rPr>
              <w:t xml:space="preserve">current classroom gap </w:t>
            </w:r>
            <w:r w:rsidR="00E5267A">
              <w:rPr>
                <w:rFonts w:cs="Arial"/>
              </w:rPr>
              <w:t>across regions</w:t>
            </w:r>
            <w:r>
              <w:rPr>
                <w:rFonts w:cs="Arial"/>
              </w:rPr>
              <w:t xml:space="preserve"> </w:t>
            </w:r>
            <w:r w:rsidR="00E5267A">
              <w:rPr>
                <w:rFonts w:cs="Arial"/>
              </w:rPr>
              <w:t xml:space="preserve">is being </w:t>
            </w:r>
            <w:r>
              <w:rPr>
                <w:rFonts w:cs="Arial"/>
              </w:rPr>
              <w:t>reduced but still requir</w:t>
            </w:r>
            <w:r w:rsidR="00E5267A">
              <w:rPr>
                <w:rFonts w:cs="Arial"/>
              </w:rPr>
              <w:t>es</w:t>
            </w:r>
            <w:r>
              <w:rPr>
                <w:rFonts w:cs="Arial"/>
              </w:rPr>
              <w:t xml:space="preserve"> significant efforts to meet the needs of an expanding K to 12 system</w:t>
            </w:r>
            <w:r w:rsidR="00E5267A">
              <w:rPr>
                <w:rFonts w:cs="Arial"/>
              </w:rPr>
              <w:t>. The CCI has demonstrated a model for supporting the DepEd to continue to effectively</w:t>
            </w:r>
            <w:r>
              <w:rPr>
                <w:rFonts w:cs="Arial"/>
              </w:rPr>
              <w:t xml:space="preserve"> </w:t>
            </w:r>
            <w:r w:rsidR="00E5267A">
              <w:rPr>
                <w:rFonts w:cs="Arial"/>
              </w:rPr>
              <w:t xml:space="preserve">monitor and quality assure all school building programs. </w:t>
            </w:r>
          </w:p>
          <w:p w:rsidR="00476F09" w:rsidRDefault="00E5267A" w:rsidP="0029183A">
            <w:pPr>
              <w:spacing w:before="0" w:after="0"/>
              <w:contextualSpacing/>
              <w:jc w:val="both"/>
              <w:rPr>
                <w:rFonts w:cs="Arial"/>
              </w:rPr>
            </w:pPr>
            <w:r>
              <w:rPr>
                <w:rFonts w:cs="Arial"/>
              </w:rPr>
              <w:t xml:space="preserve">The </w:t>
            </w:r>
            <w:r w:rsidR="00195E5F">
              <w:rPr>
                <w:rFonts w:cs="Arial"/>
              </w:rPr>
              <w:t>CCI modality of supporting classroom construction through DepE</w:t>
            </w:r>
            <w:r w:rsidR="00FE7B5F">
              <w:rPr>
                <w:rFonts w:cs="Arial"/>
              </w:rPr>
              <w:t>d</w:t>
            </w:r>
            <w:r w:rsidR="00195E5F">
              <w:rPr>
                <w:rFonts w:cs="Arial"/>
              </w:rPr>
              <w:t xml:space="preserve">’s </w:t>
            </w:r>
            <w:r>
              <w:rPr>
                <w:rFonts w:cs="Arial"/>
              </w:rPr>
              <w:t>SBP4BE</w:t>
            </w:r>
            <w:r w:rsidR="00195E5F">
              <w:rPr>
                <w:rFonts w:cs="Arial"/>
              </w:rPr>
              <w:t xml:space="preserve">’ program, </w:t>
            </w:r>
            <w:r w:rsidR="00E67C6D">
              <w:rPr>
                <w:rFonts w:cs="Arial"/>
              </w:rPr>
              <w:t>with</w:t>
            </w:r>
            <w:r w:rsidR="00195E5F">
              <w:rPr>
                <w:rFonts w:cs="Arial"/>
              </w:rPr>
              <w:t xml:space="preserve"> </w:t>
            </w:r>
            <w:r w:rsidR="00B64EA0" w:rsidRPr="00C4129B">
              <w:rPr>
                <w:rFonts w:cs="Arial"/>
              </w:rPr>
              <w:t xml:space="preserve">embedded </w:t>
            </w:r>
            <w:r w:rsidR="00B64EA0">
              <w:rPr>
                <w:rFonts w:cs="Arial"/>
              </w:rPr>
              <w:t xml:space="preserve">technical </w:t>
            </w:r>
            <w:r w:rsidR="00B64EA0" w:rsidRPr="00C4129B">
              <w:rPr>
                <w:rFonts w:cs="Arial"/>
              </w:rPr>
              <w:t xml:space="preserve">assistance </w:t>
            </w:r>
            <w:r w:rsidR="00B64EA0">
              <w:rPr>
                <w:rFonts w:cs="Arial"/>
              </w:rPr>
              <w:t xml:space="preserve">(TSU-PMU) has </w:t>
            </w:r>
            <w:r w:rsidR="00B64EA0" w:rsidRPr="00C4129B">
              <w:rPr>
                <w:rFonts w:cs="Arial"/>
              </w:rPr>
              <w:t xml:space="preserve">provided a sound </w:t>
            </w:r>
            <w:r w:rsidR="00B64EA0">
              <w:rPr>
                <w:rFonts w:cs="Arial"/>
              </w:rPr>
              <w:t xml:space="preserve">model and </w:t>
            </w:r>
            <w:r w:rsidR="00B64EA0" w:rsidRPr="00C4129B">
              <w:rPr>
                <w:rFonts w:cs="Arial"/>
              </w:rPr>
              <w:t xml:space="preserve">mechanism </w:t>
            </w:r>
            <w:r w:rsidR="00B64EA0">
              <w:rPr>
                <w:rFonts w:cs="Arial"/>
              </w:rPr>
              <w:t xml:space="preserve">for strengthening the core functions of offices using the government structures and </w:t>
            </w:r>
            <w:r w:rsidR="00B64EA0" w:rsidRPr="00C4129B">
              <w:rPr>
                <w:rFonts w:cs="Arial"/>
              </w:rPr>
              <w:t>syst</w:t>
            </w:r>
            <w:r w:rsidR="00B64EA0">
              <w:rPr>
                <w:rFonts w:cs="Arial"/>
              </w:rPr>
              <w:t xml:space="preserve">ems while maintaining service delivery. </w:t>
            </w:r>
          </w:p>
          <w:p w:rsidR="00345A4C" w:rsidRPr="00C4129B" w:rsidRDefault="00B64EA0" w:rsidP="0029183A">
            <w:pPr>
              <w:spacing w:before="0" w:after="0"/>
              <w:contextualSpacing/>
              <w:jc w:val="both"/>
              <w:rPr>
                <w:rFonts w:cs="Arial"/>
              </w:rPr>
            </w:pPr>
            <w:r>
              <w:rPr>
                <w:rFonts w:cs="Arial"/>
              </w:rPr>
              <w:t>The</w:t>
            </w:r>
            <w:r w:rsidR="00E5267A">
              <w:rPr>
                <w:rFonts w:cs="Arial"/>
              </w:rPr>
              <w:t xml:space="preserve"> research component has provided </w:t>
            </w:r>
            <w:r>
              <w:rPr>
                <w:rFonts w:cs="Arial"/>
              </w:rPr>
              <w:t>a sound evidence base for</w:t>
            </w:r>
            <w:r w:rsidR="00E5267A">
              <w:rPr>
                <w:rFonts w:cs="Arial"/>
              </w:rPr>
              <w:t xml:space="preserve"> </w:t>
            </w:r>
            <w:r>
              <w:rPr>
                <w:rFonts w:cs="Arial"/>
              </w:rPr>
              <w:t xml:space="preserve">refinement of the </w:t>
            </w:r>
            <w:r w:rsidR="006978D4">
              <w:rPr>
                <w:rFonts w:cs="Arial"/>
              </w:rPr>
              <w:t xml:space="preserve">educational facilities </w:t>
            </w:r>
            <w:r w:rsidR="00E5267A">
              <w:rPr>
                <w:rFonts w:cs="Arial"/>
              </w:rPr>
              <w:t xml:space="preserve">policy </w:t>
            </w:r>
            <w:r>
              <w:rPr>
                <w:rFonts w:cs="Arial"/>
              </w:rPr>
              <w:t xml:space="preserve">implementation and </w:t>
            </w:r>
            <w:r w:rsidR="006978D4">
              <w:rPr>
                <w:rFonts w:cs="Arial"/>
              </w:rPr>
              <w:t>the capacity building component</w:t>
            </w:r>
            <w:r w:rsidR="00E5267A">
              <w:rPr>
                <w:rFonts w:cs="Arial"/>
              </w:rPr>
              <w:t xml:space="preserve"> </w:t>
            </w:r>
            <w:r w:rsidR="006978D4">
              <w:rPr>
                <w:rFonts w:cs="Arial"/>
              </w:rPr>
              <w:t xml:space="preserve">demonstrates </w:t>
            </w:r>
            <w:r>
              <w:rPr>
                <w:rFonts w:cs="Arial"/>
              </w:rPr>
              <w:t xml:space="preserve">how </w:t>
            </w:r>
            <w:r w:rsidR="006978D4">
              <w:rPr>
                <w:rFonts w:cs="Arial"/>
              </w:rPr>
              <w:t xml:space="preserve">effective </w:t>
            </w:r>
            <w:r>
              <w:rPr>
                <w:rFonts w:cs="Arial"/>
              </w:rPr>
              <w:t xml:space="preserve">policy </w:t>
            </w:r>
            <w:r w:rsidR="006978D4">
              <w:rPr>
                <w:rFonts w:cs="Arial"/>
              </w:rPr>
              <w:t xml:space="preserve">implementation </w:t>
            </w:r>
            <w:r>
              <w:rPr>
                <w:rFonts w:cs="Arial"/>
              </w:rPr>
              <w:t>may be achieved at the</w:t>
            </w:r>
            <w:r w:rsidR="006978D4">
              <w:rPr>
                <w:rFonts w:cs="Arial"/>
              </w:rPr>
              <w:t xml:space="preserve"> sub-national level. </w:t>
            </w:r>
          </w:p>
          <w:p w:rsidR="00345A4C" w:rsidRPr="00C4129B" w:rsidRDefault="00345A4C" w:rsidP="00EF7059">
            <w:pPr>
              <w:spacing w:before="0" w:after="0"/>
              <w:contextualSpacing/>
              <w:jc w:val="both"/>
              <w:rPr>
                <w:rFonts w:cs="Arial"/>
                <w:sz w:val="22"/>
                <w:szCs w:val="22"/>
              </w:rPr>
            </w:pPr>
            <w:r w:rsidRPr="00C4129B">
              <w:rPr>
                <w:rFonts w:cs="Arial"/>
              </w:rPr>
              <w:t xml:space="preserve">The CCI provides a replicable model for the DepEd to </w:t>
            </w:r>
            <w:r w:rsidR="00B05937">
              <w:rPr>
                <w:rFonts w:cs="Arial"/>
              </w:rPr>
              <w:t xml:space="preserve">commence </w:t>
            </w:r>
            <w:r w:rsidRPr="00C4129B">
              <w:rPr>
                <w:rFonts w:cs="Arial"/>
              </w:rPr>
              <w:t>implement</w:t>
            </w:r>
            <w:r w:rsidR="00B05937">
              <w:rPr>
                <w:rFonts w:cs="Arial"/>
              </w:rPr>
              <w:t xml:space="preserve">ation of the </w:t>
            </w:r>
            <w:r w:rsidR="008A580F">
              <w:rPr>
                <w:rFonts w:cs="Arial"/>
              </w:rPr>
              <w:t xml:space="preserve">newly </w:t>
            </w:r>
            <w:r w:rsidR="00B05937">
              <w:rPr>
                <w:rFonts w:cs="Arial"/>
              </w:rPr>
              <w:t>Ration</w:t>
            </w:r>
            <w:r w:rsidR="008A580F">
              <w:rPr>
                <w:rFonts w:cs="Arial"/>
              </w:rPr>
              <w:t xml:space="preserve">alised structure and </w:t>
            </w:r>
            <w:r w:rsidR="00B05937">
              <w:rPr>
                <w:rFonts w:cs="Arial"/>
              </w:rPr>
              <w:t>function of the Education Facilities Divis</w:t>
            </w:r>
            <w:r w:rsidR="008A580F">
              <w:rPr>
                <w:rFonts w:cs="Arial"/>
              </w:rPr>
              <w:t>i</w:t>
            </w:r>
            <w:r w:rsidR="00B05937">
              <w:rPr>
                <w:rFonts w:cs="Arial"/>
              </w:rPr>
              <w:t>on</w:t>
            </w:r>
            <w:r w:rsidR="008A580F">
              <w:rPr>
                <w:rFonts w:cs="Arial"/>
              </w:rPr>
              <w:t xml:space="preserve"> as the division responsible for policy, standards, planning and quality assurance of all school building programs under the office of</w:t>
            </w:r>
            <w:r w:rsidR="00593608">
              <w:rPr>
                <w:rFonts w:cs="Arial"/>
              </w:rPr>
              <w:t xml:space="preserve"> Undersecretary for </w:t>
            </w:r>
            <w:r w:rsidR="008A580F">
              <w:rPr>
                <w:rFonts w:cs="Arial"/>
              </w:rPr>
              <w:t>Finance and Administration</w:t>
            </w:r>
            <w:r w:rsidR="00476F09">
              <w:rPr>
                <w:rFonts w:cs="Arial"/>
              </w:rPr>
              <w:t>.</w:t>
            </w:r>
            <w:r w:rsidR="00B05937">
              <w:rPr>
                <w:rFonts w:cs="Arial"/>
              </w:rPr>
              <w:t xml:space="preserve"> </w:t>
            </w:r>
          </w:p>
        </w:tc>
      </w:tr>
      <w:tr w:rsidR="00345A4C" w:rsidRPr="00C4129B" w:rsidTr="0069534A">
        <w:tc>
          <w:tcPr>
            <w:tcW w:w="2235" w:type="dxa"/>
            <w:shd w:val="clear" w:color="auto" w:fill="auto"/>
          </w:tcPr>
          <w:p w:rsidR="00345A4C" w:rsidRPr="00C4129B" w:rsidRDefault="00345A4C" w:rsidP="0029183A">
            <w:pPr>
              <w:spacing w:before="0" w:after="0"/>
              <w:contextualSpacing/>
              <w:jc w:val="both"/>
              <w:rPr>
                <w:rFonts w:cs="Arial"/>
                <w:sz w:val="22"/>
                <w:szCs w:val="22"/>
              </w:rPr>
            </w:pPr>
            <w:r w:rsidRPr="00C4129B">
              <w:rPr>
                <w:rFonts w:cs="Arial"/>
              </w:rPr>
              <w:t>Effectiveness</w:t>
            </w:r>
          </w:p>
        </w:tc>
        <w:tc>
          <w:tcPr>
            <w:tcW w:w="1417" w:type="dxa"/>
            <w:shd w:val="clear" w:color="auto" w:fill="auto"/>
          </w:tcPr>
          <w:p w:rsidR="00345A4C" w:rsidRPr="00C4129B" w:rsidRDefault="00345A4C" w:rsidP="0029183A">
            <w:pPr>
              <w:spacing w:before="0" w:after="0"/>
              <w:contextualSpacing/>
              <w:jc w:val="both"/>
              <w:rPr>
                <w:rFonts w:cs="Arial"/>
                <w:sz w:val="22"/>
                <w:szCs w:val="22"/>
              </w:rPr>
            </w:pPr>
            <w:r w:rsidRPr="00C4129B">
              <w:rPr>
                <w:rFonts w:cs="Arial"/>
              </w:rPr>
              <w:t>5</w:t>
            </w:r>
          </w:p>
        </w:tc>
        <w:tc>
          <w:tcPr>
            <w:tcW w:w="6095" w:type="dxa"/>
            <w:shd w:val="clear" w:color="auto" w:fill="auto"/>
          </w:tcPr>
          <w:p w:rsidR="00345A4C" w:rsidRDefault="00345A4C" w:rsidP="0029183A">
            <w:pPr>
              <w:spacing w:before="0" w:after="0"/>
              <w:contextualSpacing/>
              <w:jc w:val="both"/>
              <w:rPr>
                <w:rFonts w:cs="Arial"/>
              </w:rPr>
            </w:pPr>
            <w:r w:rsidRPr="00C4129B">
              <w:rPr>
                <w:rFonts w:cs="Arial"/>
              </w:rPr>
              <w:t xml:space="preserve">Sound theory of change enabling capacity development to occur through a design and implement approach with strong emphasis on learning by doing. However, 20 months is insufficient time for transfer of learning beyond those partners and beneficiaries that were directly involved. </w:t>
            </w:r>
          </w:p>
          <w:p w:rsidR="0069469E" w:rsidRPr="00C4129B" w:rsidRDefault="0069469E" w:rsidP="0029183A">
            <w:pPr>
              <w:spacing w:before="0" w:after="0"/>
              <w:contextualSpacing/>
              <w:jc w:val="both"/>
              <w:rPr>
                <w:rFonts w:cs="Arial"/>
              </w:rPr>
            </w:pPr>
            <w:r w:rsidRPr="00C4129B">
              <w:rPr>
                <w:rFonts w:cs="Arial"/>
              </w:rPr>
              <w:t xml:space="preserve">Many of the Engineers engaged at the level of the Division were either hired by CCI or </w:t>
            </w:r>
            <w:r w:rsidR="00476F09">
              <w:rPr>
                <w:rFonts w:cs="Arial"/>
              </w:rPr>
              <w:t xml:space="preserve">by the </w:t>
            </w:r>
            <w:r w:rsidRPr="00C4129B">
              <w:rPr>
                <w:rFonts w:cs="Arial"/>
              </w:rPr>
              <w:t xml:space="preserve">Division Contract of Service, which </w:t>
            </w:r>
            <w:r w:rsidR="00A22EDD">
              <w:rPr>
                <w:rFonts w:cs="Arial"/>
              </w:rPr>
              <w:t xml:space="preserve">may </w:t>
            </w:r>
            <w:r w:rsidRPr="00C4129B">
              <w:rPr>
                <w:rFonts w:cs="Arial"/>
              </w:rPr>
              <w:t xml:space="preserve">reduce the level of assurance </w:t>
            </w:r>
            <w:r>
              <w:rPr>
                <w:rFonts w:cs="Arial"/>
              </w:rPr>
              <w:t xml:space="preserve">of </w:t>
            </w:r>
            <w:r w:rsidRPr="00C4129B">
              <w:rPr>
                <w:rFonts w:cs="Arial"/>
              </w:rPr>
              <w:t>effectiveness beyond the implementation of the program.</w:t>
            </w:r>
          </w:p>
          <w:p w:rsidR="0069469E" w:rsidRDefault="0069469E" w:rsidP="0029183A">
            <w:pPr>
              <w:spacing w:before="0" w:after="0"/>
              <w:contextualSpacing/>
              <w:jc w:val="both"/>
              <w:rPr>
                <w:rFonts w:cs="Arial"/>
              </w:rPr>
            </w:pPr>
            <w:r>
              <w:rPr>
                <w:rFonts w:cs="Arial"/>
              </w:rPr>
              <w:t>However, evidence gained during this ICR suggests that the</w:t>
            </w:r>
            <w:r w:rsidR="00345A4C" w:rsidRPr="00C4129B">
              <w:rPr>
                <w:rFonts w:cs="Arial"/>
              </w:rPr>
              <w:t xml:space="preserve"> knowledge and capacity that has been developed through the SBP4BE program supported by the CCI will be </w:t>
            </w:r>
            <w:r>
              <w:rPr>
                <w:rFonts w:cs="Arial"/>
              </w:rPr>
              <w:t xml:space="preserve">retained within the regions and </w:t>
            </w:r>
            <w:r w:rsidR="00345A4C" w:rsidRPr="00C4129B">
              <w:rPr>
                <w:rFonts w:cs="Arial"/>
              </w:rPr>
              <w:t xml:space="preserve">divisions that have commenced the restructure. </w:t>
            </w:r>
          </w:p>
          <w:p w:rsidR="00A22EDD" w:rsidRDefault="00A22EDD" w:rsidP="0029183A">
            <w:pPr>
              <w:spacing w:before="0" w:after="0"/>
              <w:contextualSpacing/>
              <w:jc w:val="both"/>
              <w:rPr>
                <w:rFonts w:cs="Arial"/>
              </w:rPr>
            </w:pPr>
            <w:r>
              <w:rPr>
                <w:rFonts w:cs="Arial"/>
              </w:rPr>
              <w:t xml:space="preserve">There is evidence of the quality of the technical assistance and training provided through CCI to DepEd by the overwhelmingly positive responses of ICR respondents and demonstrated application of learning. For example, Principals expressing empowerment to act on issues, BAC members acknowledging </w:t>
            </w:r>
            <w:r w:rsidR="009C4529">
              <w:rPr>
                <w:rFonts w:cs="Arial"/>
              </w:rPr>
              <w:t>the reduction in failed bids,</w:t>
            </w:r>
            <w:r>
              <w:rPr>
                <w:rFonts w:cs="Arial"/>
              </w:rPr>
              <w:t xml:space="preserve"> engineers being clear on the application of the standards</w:t>
            </w:r>
            <w:r w:rsidR="009C4529">
              <w:rPr>
                <w:rFonts w:cs="Arial"/>
              </w:rPr>
              <w:t xml:space="preserve"> and all stakeholders commenting on the superior quality of the CCI- SBP4BE buildings and consideration of the different needs of learners e.g. access for students with disabilities.</w:t>
            </w:r>
          </w:p>
          <w:p w:rsidR="00345A4C" w:rsidRDefault="0069469E" w:rsidP="0029183A">
            <w:pPr>
              <w:spacing w:before="0" w:after="0"/>
              <w:contextualSpacing/>
              <w:jc w:val="both"/>
              <w:rPr>
                <w:rFonts w:cs="Arial"/>
              </w:rPr>
            </w:pPr>
            <w:r>
              <w:rPr>
                <w:rFonts w:cs="Arial"/>
              </w:rPr>
              <w:t xml:space="preserve">In addition, </w:t>
            </w:r>
            <w:r w:rsidRPr="00C4129B">
              <w:rPr>
                <w:rFonts w:cs="Arial"/>
              </w:rPr>
              <w:t>DepEd intends to continue the rollout of the capacity building programs to all regions and divisions and to adopt</w:t>
            </w:r>
            <w:r w:rsidR="009C4529">
              <w:rPr>
                <w:rFonts w:cs="Arial"/>
              </w:rPr>
              <w:t xml:space="preserve"> and adapt</w:t>
            </w:r>
            <w:r w:rsidRPr="00C4129B">
              <w:rPr>
                <w:rFonts w:cs="Arial"/>
              </w:rPr>
              <w:t xml:space="preserve"> the TSU-PMU model for ongoing quality assurance of school building program</w:t>
            </w:r>
            <w:r>
              <w:rPr>
                <w:rFonts w:cs="Arial"/>
              </w:rPr>
              <w:t>s</w:t>
            </w:r>
            <w:r w:rsidRPr="00C4129B">
              <w:rPr>
                <w:rFonts w:cs="Arial"/>
              </w:rPr>
              <w:t xml:space="preserve"> and as part of the rationalisation plan implementation.</w:t>
            </w:r>
          </w:p>
          <w:p w:rsidR="009C4529" w:rsidRPr="0069469E" w:rsidRDefault="009C4529" w:rsidP="0029183A">
            <w:pPr>
              <w:spacing w:before="0" w:after="0"/>
              <w:contextualSpacing/>
              <w:jc w:val="both"/>
              <w:rPr>
                <w:rFonts w:cs="Arial"/>
              </w:rPr>
            </w:pPr>
          </w:p>
        </w:tc>
      </w:tr>
      <w:tr w:rsidR="00345A4C" w:rsidRPr="00C4129B" w:rsidTr="0069534A">
        <w:tc>
          <w:tcPr>
            <w:tcW w:w="2235" w:type="dxa"/>
            <w:shd w:val="clear" w:color="auto" w:fill="auto"/>
          </w:tcPr>
          <w:p w:rsidR="00345A4C" w:rsidRPr="00C4129B" w:rsidRDefault="00345A4C" w:rsidP="0029183A">
            <w:pPr>
              <w:spacing w:before="0" w:after="0"/>
              <w:contextualSpacing/>
              <w:jc w:val="both"/>
              <w:rPr>
                <w:rFonts w:cs="Arial"/>
                <w:sz w:val="22"/>
                <w:szCs w:val="22"/>
              </w:rPr>
            </w:pPr>
            <w:r w:rsidRPr="00C4129B">
              <w:rPr>
                <w:rFonts w:cs="Arial"/>
              </w:rPr>
              <w:t>Efficiency</w:t>
            </w:r>
          </w:p>
        </w:tc>
        <w:tc>
          <w:tcPr>
            <w:tcW w:w="1417" w:type="dxa"/>
            <w:shd w:val="clear" w:color="auto" w:fill="auto"/>
          </w:tcPr>
          <w:p w:rsidR="00345A4C" w:rsidRPr="00C4129B" w:rsidRDefault="00EC7AE5" w:rsidP="0029183A">
            <w:pPr>
              <w:spacing w:before="0" w:after="0"/>
              <w:contextualSpacing/>
              <w:jc w:val="both"/>
              <w:rPr>
                <w:rFonts w:cs="Arial"/>
                <w:sz w:val="22"/>
                <w:szCs w:val="22"/>
              </w:rPr>
            </w:pPr>
            <w:r>
              <w:rPr>
                <w:rFonts w:cs="Arial"/>
              </w:rPr>
              <w:t>5</w:t>
            </w:r>
          </w:p>
        </w:tc>
        <w:tc>
          <w:tcPr>
            <w:tcW w:w="6095" w:type="dxa"/>
            <w:shd w:val="clear" w:color="auto" w:fill="auto"/>
          </w:tcPr>
          <w:p w:rsidR="0026486C" w:rsidRDefault="00345A4C" w:rsidP="0029183A">
            <w:pPr>
              <w:spacing w:before="0" w:after="0"/>
              <w:contextualSpacing/>
              <w:jc w:val="both"/>
              <w:rPr>
                <w:rFonts w:cs="Arial"/>
              </w:rPr>
            </w:pPr>
            <w:r w:rsidRPr="00C4129B">
              <w:rPr>
                <w:rFonts w:cs="Arial"/>
              </w:rPr>
              <w:t xml:space="preserve">The program has operated well within budget and achieved </w:t>
            </w:r>
            <w:r w:rsidRPr="00C4129B">
              <w:rPr>
                <w:rFonts w:cs="Arial"/>
              </w:rPr>
              <w:lastRenderedPageBreak/>
              <w:t>operational savings</w:t>
            </w:r>
            <w:r w:rsidR="0069469E">
              <w:rPr>
                <w:rFonts w:cs="Arial"/>
              </w:rPr>
              <w:t>,</w:t>
            </w:r>
            <w:r w:rsidRPr="00C4129B">
              <w:rPr>
                <w:rFonts w:cs="Arial"/>
              </w:rPr>
              <w:t xml:space="preserve"> which have been able to be transferred to the pro</w:t>
            </w:r>
            <w:r w:rsidR="0069469E">
              <w:rPr>
                <w:rFonts w:cs="Arial"/>
              </w:rPr>
              <w:t>gram outputs (more classrooms). Program i</w:t>
            </w:r>
            <w:r w:rsidRPr="00C4129B">
              <w:rPr>
                <w:rFonts w:cs="Arial"/>
              </w:rPr>
              <w:t xml:space="preserve">mplementation management </w:t>
            </w:r>
            <w:r w:rsidR="0069469E">
              <w:rPr>
                <w:rFonts w:cs="Arial"/>
              </w:rPr>
              <w:t>was found to be</w:t>
            </w:r>
            <w:r w:rsidRPr="00C4129B">
              <w:rPr>
                <w:rFonts w:cs="Arial"/>
              </w:rPr>
              <w:t xml:space="preserve"> strong and the strategic and operational planning appropriate with high quality technical assistance engaged to support achievement o</w:t>
            </w:r>
            <w:r w:rsidR="0026486C">
              <w:rPr>
                <w:rFonts w:cs="Arial"/>
              </w:rPr>
              <w:t>f quality outputs and outcomes.</w:t>
            </w:r>
          </w:p>
          <w:p w:rsidR="0026486C" w:rsidRDefault="0026486C" w:rsidP="0029183A">
            <w:pPr>
              <w:spacing w:before="0" w:after="0"/>
              <w:contextualSpacing/>
              <w:jc w:val="both"/>
              <w:rPr>
                <w:rFonts w:cs="Arial"/>
              </w:rPr>
            </w:pPr>
            <w:r>
              <w:rPr>
                <w:rFonts w:cs="Arial"/>
              </w:rPr>
              <w:t xml:space="preserve">Delays in procurement or construction were related to either </w:t>
            </w:r>
            <w:r w:rsidR="00C25EAC">
              <w:rPr>
                <w:rFonts w:cs="Arial"/>
              </w:rPr>
              <w:t xml:space="preserve">- </w:t>
            </w:r>
            <w:r>
              <w:rPr>
                <w:rFonts w:cs="Arial"/>
              </w:rPr>
              <w:t>capacity issues within procurement (lack of personnel, misinterpretation of the procurement law) or weather conditions stopping the program of works. In either case, the issues w</w:t>
            </w:r>
            <w:r w:rsidR="00C307E5">
              <w:rPr>
                <w:rFonts w:cs="Arial"/>
              </w:rPr>
              <w:t>ere</w:t>
            </w:r>
            <w:r>
              <w:rPr>
                <w:rFonts w:cs="Arial"/>
              </w:rPr>
              <w:t xml:space="preserve"> addressed in a timely fashion and </w:t>
            </w:r>
            <w:r w:rsidR="00C307E5">
              <w:rPr>
                <w:rFonts w:cs="Arial"/>
              </w:rPr>
              <w:t>the majority of</w:t>
            </w:r>
            <w:r>
              <w:rPr>
                <w:rFonts w:cs="Arial"/>
              </w:rPr>
              <w:t xml:space="preserve"> site</w:t>
            </w:r>
            <w:r w:rsidR="00C307E5">
              <w:rPr>
                <w:rFonts w:cs="Arial"/>
              </w:rPr>
              <w:t>s were completed within the allowed 120-</w:t>
            </w:r>
            <w:r>
              <w:rPr>
                <w:rFonts w:cs="Arial"/>
              </w:rPr>
              <w:t>day</w:t>
            </w:r>
            <w:r w:rsidR="00C307E5">
              <w:rPr>
                <w:rFonts w:cs="Arial"/>
              </w:rPr>
              <w:t>s.</w:t>
            </w:r>
          </w:p>
          <w:p w:rsidR="00875695" w:rsidRDefault="00875695" w:rsidP="0029183A">
            <w:pPr>
              <w:spacing w:before="0" w:after="0"/>
              <w:contextualSpacing/>
              <w:jc w:val="both"/>
              <w:rPr>
                <w:rFonts w:cs="Arial"/>
              </w:rPr>
            </w:pPr>
            <w:r>
              <w:rPr>
                <w:rFonts w:cs="Arial"/>
              </w:rPr>
              <w:t xml:space="preserve">Procuring the classroom furniture at the level of the Region for all schools involved in the </w:t>
            </w:r>
            <w:r w:rsidR="008865D4">
              <w:rPr>
                <w:rFonts w:cs="Arial"/>
              </w:rPr>
              <w:t>CCI-</w:t>
            </w:r>
            <w:r>
              <w:rPr>
                <w:rFonts w:cs="Arial"/>
              </w:rPr>
              <w:t xml:space="preserve">SBP4BE achieved savings due to </w:t>
            </w:r>
            <w:r w:rsidRPr="00476F09">
              <w:rPr>
                <w:rFonts w:cs="Arial"/>
                <w:i/>
              </w:rPr>
              <w:t>economies of scale</w:t>
            </w:r>
            <w:r>
              <w:rPr>
                <w:rFonts w:cs="Arial"/>
                <w:i/>
              </w:rPr>
              <w:t xml:space="preserve">. </w:t>
            </w:r>
            <w:r w:rsidRPr="00476F09">
              <w:rPr>
                <w:rFonts w:cs="Arial"/>
              </w:rPr>
              <w:t xml:space="preserve">However, </w:t>
            </w:r>
            <w:r w:rsidR="00913CAF">
              <w:rPr>
                <w:rFonts w:cs="Arial"/>
              </w:rPr>
              <w:t xml:space="preserve">it seems that </w:t>
            </w:r>
            <w:r>
              <w:rPr>
                <w:rFonts w:cs="Arial"/>
              </w:rPr>
              <w:t xml:space="preserve">these </w:t>
            </w:r>
            <w:r w:rsidRPr="00476F09">
              <w:rPr>
                <w:rFonts w:cs="Arial"/>
              </w:rPr>
              <w:t>savings</w:t>
            </w:r>
            <w:r>
              <w:rPr>
                <w:rFonts w:cs="Arial"/>
              </w:rPr>
              <w:t xml:space="preserve"> </w:t>
            </w:r>
            <w:r w:rsidR="00913CAF">
              <w:rPr>
                <w:rFonts w:cs="Arial"/>
              </w:rPr>
              <w:t xml:space="preserve">in </w:t>
            </w:r>
            <w:r w:rsidR="008865D4">
              <w:rPr>
                <w:rFonts w:cs="Arial"/>
              </w:rPr>
              <w:t xml:space="preserve">some </w:t>
            </w:r>
            <w:r>
              <w:rPr>
                <w:rFonts w:cs="Arial"/>
              </w:rPr>
              <w:t xml:space="preserve">instances </w:t>
            </w:r>
            <w:r w:rsidR="008865D4">
              <w:rPr>
                <w:rFonts w:cs="Arial"/>
              </w:rPr>
              <w:t>compromised quality</w:t>
            </w:r>
            <w:r>
              <w:rPr>
                <w:rFonts w:cs="Arial"/>
              </w:rPr>
              <w:t xml:space="preserve"> gains as some of the delivered furniture </w:t>
            </w:r>
            <w:r w:rsidR="00870FF7">
              <w:rPr>
                <w:rFonts w:cs="Arial"/>
              </w:rPr>
              <w:t>for Batch-1 classrooms</w:t>
            </w:r>
            <w:r w:rsidR="00C25EAC">
              <w:rPr>
                <w:rFonts w:cs="Arial"/>
              </w:rPr>
              <w:t xml:space="preserve"> </w:t>
            </w:r>
            <w:r>
              <w:rPr>
                <w:rFonts w:cs="Arial"/>
              </w:rPr>
              <w:t xml:space="preserve">did not comply </w:t>
            </w:r>
            <w:r w:rsidR="00476F09">
              <w:rPr>
                <w:rFonts w:cs="Arial"/>
              </w:rPr>
              <w:t>with</w:t>
            </w:r>
            <w:r>
              <w:rPr>
                <w:rFonts w:cs="Arial"/>
              </w:rPr>
              <w:t xml:space="preserve"> the standards and needed to be replaced.</w:t>
            </w:r>
            <w:r w:rsidR="00476F09">
              <w:rPr>
                <w:rFonts w:cs="Arial"/>
              </w:rPr>
              <w:t xml:space="preserve"> </w:t>
            </w:r>
          </w:p>
          <w:p w:rsidR="0069469E" w:rsidRPr="0026486C" w:rsidRDefault="0069469E" w:rsidP="0029183A">
            <w:pPr>
              <w:spacing w:before="0" w:after="0"/>
              <w:contextualSpacing/>
              <w:jc w:val="both"/>
              <w:rPr>
                <w:rFonts w:cs="Arial"/>
              </w:rPr>
            </w:pPr>
            <w:r>
              <w:rPr>
                <w:rFonts w:cs="Arial"/>
              </w:rPr>
              <w:t xml:space="preserve">Given the delayed start to the </w:t>
            </w:r>
            <w:r w:rsidR="0026486C">
              <w:rPr>
                <w:rFonts w:cs="Arial"/>
              </w:rPr>
              <w:t xml:space="preserve">CCI </w:t>
            </w:r>
            <w:r>
              <w:rPr>
                <w:rFonts w:cs="Arial"/>
              </w:rPr>
              <w:t>p</w:t>
            </w:r>
            <w:r w:rsidRPr="00C4129B">
              <w:rPr>
                <w:rFonts w:cs="Arial"/>
              </w:rPr>
              <w:t>rogram</w:t>
            </w:r>
            <w:r>
              <w:rPr>
                <w:rFonts w:cs="Arial"/>
              </w:rPr>
              <w:t xml:space="preserve"> (actual commencement Nov 2012</w:t>
            </w:r>
            <w:r w:rsidR="0026486C">
              <w:rPr>
                <w:rFonts w:cs="Arial"/>
              </w:rPr>
              <w:t xml:space="preserve"> vis-a vis 2011</w:t>
            </w:r>
            <w:r>
              <w:rPr>
                <w:rFonts w:cs="Arial"/>
              </w:rPr>
              <w:t>), the proposed extension of the CCI is justified and enables the DepEd to commence the rollout of the training in QA and site inspection and monitoring to all Regions and Divisions for all</w:t>
            </w:r>
            <w:r w:rsidR="0026486C">
              <w:rPr>
                <w:rFonts w:cs="Arial"/>
              </w:rPr>
              <w:t xml:space="preserve"> school building programs.</w:t>
            </w:r>
          </w:p>
        </w:tc>
      </w:tr>
      <w:tr w:rsidR="00345A4C" w:rsidRPr="00C4129B" w:rsidTr="0069534A">
        <w:tc>
          <w:tcPr>
            <w:tcW w:w="2235" w:type="dxa"/>
            <w:shd w:val="clear" w:color="auto" w:fill="auto"/>
          </w:tcPr>
          <w:p w:rsidR="00345A4C" w:rsidRPr="00C4129B" w:rsidRDefault="00345A4C" w:rsidP="0029183A">
            <w:pPr>
              <w:spacing w:before="0" w:after="0"/>
              <w:contextualSpacing/>
              <w:jc w:val="both"/>
              <w:rPr>
                <w:rFonts w:cs="Arial"/>
                <w:sz w:val="22"/>
                <w:szCs w:val="22"/>
              </w:rPr>
            </w:pPr>
            <w:r w:rsidRPr="00C4129B">
              <w:rPr>
                <w:rFonts w:cs="Arial"/>
              </w:rPr>
              <w:lastRenderedPageBreak/>
              <w:t>Sustainability</w:t>
            </w:r>
          </w:p>
        </w:tc>
        <w:tc>
          <w:tcPr>
            <w:tcW w:w="1417" w:type="dxa"/>
            <w:shd w:val="clear" w:color="auto" w:fill="auto"/>
          </w:tcPr>
          <w:p w:rsidR="00345A4C" w:rsidRPr="00C4129B" w:rsidRDefault="00345A4C" w:rsidP="0029183A">
            <w:pPr>
              <w:spacing w:before="0" w:after="0"/>
              <w:contextualSpacing/>
              <w:jc w:val="both"/>
              <w:rPr>
                <w:rFonts w:cs="Arial"/>
                <w:sz w:val="22"/>
                <w:szCs w:val="22"/>
              </w:rPr>
            </w:pPr>
            <w:r w:rsidRPr="00C4129B">
              <w:rPr>
                <w:rFonts w:cs="Arial"/>
              </w:rPr>
              <w:t>5</w:t>
            </w:r>
          </w:p>
        </w:tc>
        <w:tc>
          <w:tcPr>
            <w:tcW w:w="6095" w:type="dxa"/>
            <w:shd w:val="clear" w:color="auto" w:fill="auto"/>
          </w:tcPr>
          <w:p w:rsidR="006E162B" w:rsidRDefault="006E162B" w:rsidP="0029183A">
            <w:pPr>
              <w:spacing w:before="0" w:after="0"/>
              <w:contextualSpacing/>
              <w:jc w:val="both"/>
              <w:rPr>
                <w:rFonts w:cs="Arial"/>
              </w:rPr>
            </w:pPr>
            <w:r>
              <w:rPr>
                <w:rFonts w:cs="Arial"/>
              </w:rPr>
              <w:t>The Physical Facilities office within DepEd has commenced revising the SBP4BE School Building Implementation Manual to cover all school building programs managed and or to be quality assured by DepEd.</w:t>
            </w:r>
          </w:p>
          <w:p w:rsidR="00C307E5" w:rsidRDefault="0026486C" w:rsidP="0029183A">
            <w:pPr>
              <w:spacing w:before="0" w:after="0"/>
              <w:contextualSpacing/>
              <w:jc w:val="both"/>
              <w:rPr>
                <w:rFonts w:cs="Arial"/>
              </w:rPr>
            </w:pPr>
            <w:r>
              <w:rPr>
                <w:rFonts w:cs="Arial"/>
              </w:rPr>
              <w:t>It is likely that</w:t>
            </w:r>
            <w:r w:rsidR="00345A4C" w:rsidRPr="00C4129B">
              <w:rPr>
                <w:rFonts w:cs="Arial"/>
              </w:rPr>
              <w:t xml:space="preserve"> the capacit</w:t>
            </w:r>
            <w:r w:rsidR="00C307E5">
              <w:rPr>
                <w:rFonts w:cs="Arial"/>
              </w:rPr>
              <w:t>ies</w:t>
            </w:r>
            <w:r w:rsidR="00345A4C" w:rsidRPr="00C4129B">
              <w:rPr>
                <w:rFonts w:cs="Arial"/>
              </w:rPr>
              <w:t xml:space="preserve"> gain</w:t>
            </w:r>
            <w:r w:rsidR="00C307E5">
              <w:rPr>
                <w:rFonts w:cs="Arial"/>
              </w:rPr>
              <w:t>ed</w:t>
            </w:r>
            <w:r w:rsidR="00345A4C" w:rsidRPr="00C4129B">
              <w:rPr>
                <w:rFonts w:cs="Arial"/>
              </w:rPr>
              <w:t xml:space="preserve"> </w:t>
            </w:r>
            <w:r w:rsidR="00A626FD">
              <w:rPr>
                <w:rFonts w:cs="Arial"/>
              </w:rPr>
              <w:t>in the areas of procurement, project and financial management</w:t>
            </w:r>
            <w:r w:rsidR="006E162B">
              <w:rPr>
                <w:rFonts w:cs="Arial"/>
              </w:rPr>
              <w:t>,</w:t>
            </w:r>
            <w:r w:rsidR="00A626FD">
              <w:rPr>
                <w:rFonts w:cs="Arial"/>
              </w:rPr>
              <w:t xml:space="preserve"> </w:t>
            </w:r>
            <w:r>
              <w:rPr>
                <w:rFonts w:cs="Arial"/>
              </w:rPr>
              <w:t xml:space="preserve">will </w:t>
            </w:r>
            <w:r w:rsidR="00345A4C" w:rsidRPr="00C4129B">
              <w:rPr>
                <w:rFonts w:cs="Arial"/>
              </w:rPr>
              <w:t>be</w:t>
            </w:r>
            <w:r>
              <w:rPr>
                <w:rFonts w:cs="Arial"/>
              </w:rPr>
              <w:t xml:space="preserve"> </w:t>
            </w:r>
            <w:r w:rsidR="00345A4C" w:rsidRPr="00C4129B">
              <w:rPr>
                <w:rFonts w:cs="Arial"/>
              </w:rPr>
              <w:t xml:space="preserve">retained </w:t>
            </w:r>
            <w:r w:rsidR="006E162B">
              <w:rPr>
                <w:rFonts w:cs="Arial"/>
              </w:rPr>
              <w:t xml:space="preserve">by the personnel that </w:t>
            </w:r>
            <w:r>
              <w:rPr>
                <w:rFonts w:cs="Arial"/>
              </w:rPr>
              <w:t>participat</w:t>
            </w:r>
            <w:r w:rsidR="006E162B">
              <w:rPr>
                <w:rFonts w:cs="Arial"/>
              </w:rPr>
              <w:t>ed</w:t>
            </w:r>
            <w:r>
              <w:rPr>
                <w:rFonts w:cs="Arial"/>
              </w:rPr>
              <w:t xml:space="preserve"> </w:t>
            </w:r>
            <w:r w:rsidR="006E162B">
              <w:rPr>
                <w:rFonts w:cs="Arial"/>
              </w:rPr>
              <w:t xml:space="preserve">directly in the </w:t>
            </w:r>
            <w:r w:rsidR="00C307E5">
              <w:rPr>
                <w:rFonts w:cs="Arial"/>
              </w:rPr>
              <w:t>CCI-SBP4BE</w:t>
            </w:r>
            <w:r w:rsidR="00A626FD">
              <w:rPr>
                <w:rFonts w:cs="Arial"/>
              </w:rPr>
              <w:t xml:space="preserve">. With the restructure of the central office and Regional offices and </w:t>
            </w:r>
            <w:r w:rsidR="00C307E5">
              <w:rPr>
                <w:rFonts w:cs="Arial"/>
              </w:rPr>
              <w:t xml:space="preserve">soon </w:t>
            </w:r>
            <w:r w:rsidR="00A626FD">
              <w:rPr>
                <w:rFonts w:cs="Arial"/>
              </w:rPr>
              <w:t xml:space="preserve">to </w:t>
            </w:r>
            <w:r w:rsidR="00C307E5">
              <w:rPr>
                <w:rFonts w:cs="Arial"/>
              </w:rPr>
              <w:t xml:space="preserve">follow </w:t>
            </w:r>
            <w:r w:rsidR="00A626FD">
              <w:rPr>
                <w:rFonts w:cs="Arial"/>
              </w:rPr>
              <w:t xml:space="preserve">the </w:t>
            </w:r>
            <w:r w:rsidR="00C307E5">
              <w:rPr>
                <w:rFonts w:cs="Arial"/>
              </w:rPr>
              <w:t xml:space="preserve">restructure of the </w:t>
            </w:r>
            <w:r w:rsidR="00A626FD">
              <w:rPr>
                <w:rFonts w:cs="Arial"/>
              </w:rPr>
              <w:t xml:space="preserve">Schools </w:t>
            </w:r>
            <w:r w:rsidR="00345A4C" w:rsidRPr="00C4129B">
              <w:rPr>
                <w:rFonts w:cs="Arial"/>
              </w:rPr>
              <w:t>Divisions</w:t>
            </w:r>
            <w:r w:rsidR="00C307E5">
              <w:rPr>
                <w:rFonts w:cs="Arial"/>
              </w:rPr>
              <w:t>,</w:t>
            </w:r>
            <w:r w:rsidR="00345A4C" w:rsidRPr="00C4129B">
              <w:rPr>
                <w:rFonts w:cs="Arial"/>
              </w:rPr>
              <w:t xml:space="preserve"> </w:t>
            </w:r>
            <w:r w:rsidR="00A626FD">
              <w:rPr>
                <w:rFonts w:cs="Arial"/>
              </w:rPr>
              <w:t xml:space="preserve">as per the </w:t>
            </w:r>
            <w:r w:rsidR="00345A4C" w:rsidRPr="00C4129B">
              <w:rPr>
                <w:rFonts w:cs="Arial"/>
              </w:rPr>
              <w:t>rationalisation plan implementati</w:t>
            </w:r>
            <w:r w:rsidR="00A626FD">
              <w:rPr>
                <w:rFonts w:cs="Arial"/>
              </w:rPr>
              <w:t xml:space="preserve">on, there </w:t>
            </w:r>
            <w:r w:rsidR="00C307E5">
              <w:rPr>
                <w:rFonts w:cs="Arial"/>
              </w:rPr>
              <w:t>is likely to</w:t>
            </w:r>
            <w:r w:rsidR="00A626FD">
              <w:rPr>
                <w:rFonts w:cs="Arial"/>
              </w:rPr>
              <w:t xml:space="preserve"> be some movement of personnel within and between offices. However, the</w:t>
            </w:r>
            <w:r w:rsidR="00C307E5">
              <w:rPr>
                <w:rFonts w:cs="Arial"/>
              </w:rPr>
              <w:t>se</w:t>
            </w:r>
            <w:r w:rsidR="00A626FD">
              <w:rPr>
                <w:rFonts w:cs="Arial"/>
              </w:rPr>
              <w:t xml:space="preserve"> skills and expertise </w:t>
            </w:r>
            <w:r w:rsidR="00C307E5">
              <w:rPr>
                <w:rFonts w:cs="Arial"/>
              </w:rPr>
              <w:t>in</w:t>
            </w:r>
            <w:r w:rsidR="00A626FD">
              <w:rPr>
                <w:rFonts w:cs="Arial"/>
              </w:rPr>
              <w:t xml:space="preserve"> project and financial management </w:t>
            </w:r>
            <w:r w:rsidR="00C307E5">
              <w:rPr>
                <w:rFonts w:cs="Arial"/>
              </w:rPr>
              <w:t xml:space="preserve">and monitoring and evaluation are highly transferable </w:t>
            </w:r>
            <w:r w:rsidR="00A626FD">
              <w:rPr>
                <w:rFonts w:cs="Arial"/>
              </w:rPr>
              <w:t>and should prove valuable in other DepEd management and operations contexts.</w:t>
            </w:r>
            <w:r w:rsidR="00345A4C" w:rsidRPr="00C4129B">
              <w:rPr>
                <w:rFonts w:cs="Arial"/>
              </w:rPr>
              <w:t xml:space="preserve"> </w:t>
            </w:r>
          </w:p>
          <w:p w:rsidR="00345A4C" w:rsidRPr="00C4129B" w:rsidRDefault="00A626FD" w:rsidP="0029183A">
            <w:pPr>
              <w:spacing w:before="0" w:after="0"/>
              <w:contextualSpacing/>
              <w:jc w:val="both"/>
              <w:rPr>
                <w:rFonts w:cs="Arial"/>
                <w:sz w:val="22"/>
                <w:szCs w:val="22"/>
              </w:rPr>
            </w:pPr>
            <w:r>
              <w:rPr>
                <w:rFonts w:cs="Arial"/>
              </w:rPr>
              <w:t>In addition,</w:t>
            </w:r>
            <w:r w:rsidR="00345A4C" w:rsidRPr="00C4129B">
              <w:rPr>
                <w:rFonts w:cs="Arial"/>
              </w:rPr>
              <w:t xml:space="preserve"> the </w:t>
            </w:r>
            <w:r w:rsidR="00C307E5">
              <w:rPr>
                <w:rFonts w:cs="Arial"/>
              </w:rPr>
              <w:t xml:space="preserve">ICR found the </w:t>
            </w:r>
            <w:r>
              <w:rPr>
                <w:rFonts w:cs="Arial"/>
              </w:rPr>
              <w:t xml:space="preserve">TSU-PMU </w:t>
            </w:r>
            <w:r w:rsidR="00345A4C" w:rsidRPr="00C4129B">
              <w:rPr>
                <w:rFonts w:cs="Arial"/>
              </w:rPr>
              <w:t xml:space="preserve">model </w:t>
            </w:r>
            <w:r w:rsidR="006E162B">
              <w:rPr>
                <w:rFonts w:cs="Arial"/>
              </w:rPr>
              <w:t>for quality assurance and quality control of s</w:t>
            </w:r>
            <w:r w:rsidR="00C307E5">
              <w:rPr>
                <w:rFonts w:cs="Arial"/>
              </w:rPr>
              <w:t>c</w:t>
            </w:r>
            <w:r w:rsidR="006E162B">
              <w:rPr>
                <w:rFonts w:cs="Arial"/>
              </w:rPr>
              <w:t xml:space="preserve">hool building programs </w:t>
            </w:r>
            <w:r w:rsidR="00C307E5">
              <w:rPr>
                <w:rFonts w:cs="Arial"/>
              </w:rPr>
              <w:t xml:space="preserve">to be well aligned with the intended functions of the new offices under the rationalisation plan and the recent shift from DepEd as Manager (now DPWH for regular building) to Quality Assurer of all school buildings. The model is </w:t>
            </w:r>
            <w:r w:rsidR="00345A4C" w:rsidRPr="00C4129B">
              <w:rPr>
                <w:rFonts w:cs="Arial"/>
              </w:rPr>
              <w:t xml:space="preserve">replicable and it is proposed </w:t>
            </w:r>
            <w:r w:rsidR="006E162B">
              <w:rPr>
                <w:rFonts w:cs="Arial"/>
              </w:rPr>
              <w:t xml:space="preserve">by DepEd </w:t>
            </w:r>
            <w:r w:rsidR="00345A4C" w:rsidRPr="00C4129B">
              <w:rPr>
                <w:rFonts w:cs="Arial"/>
              </w:rPr>
              <w:t xml:space="preserve">to be implemented under the rationalisation plan with </w:t>
            </w:r>
            <w:r w:rsidR="006E162B">
              <w:rPr>
                <w:rFonts w:cs="Arial"/>
              </w:rPr>
              <w:t xml:space="preserve">further </w:t>
            </w:r>
            <w:r w:rsidR="00345A4C" w:rsidRPr="00C4129B">
              <w:rPr>
                <w:rFonts w:cs="Arial"/>
              </w:rPr>
              <w:t xml:space="preserve">assistance for capacity development </w:t>
            </w:r>
            <w:r w:rsidR="006E162B">
              <w:rPr>
                <w:rFonts w:cs="Arial"/>
              </w:rPr>
              <w:t>being requested by DepEd as part of the</w:t>
            </w:r>
            <w:r w:rsidR="00345A4C" w:rsidRPr="00C4129B">
              <w:rPr>
                <w:rFonts w:cs="Arial"/>
              </w:rPr>
              <w:t xml:space="preserve"> Australian government BEST program.</w:t>
            </w:r>
          </w:p>
        </w:tc>
      </w:tr>
      <w:tr w:rsidR="00345A4C" w:rsidRPr="00C4129B" w:rsidTr="0069534A">
        <w:tc>
          <w:tcPr>
            <w:tcW w:w="2235" w:type="dxa"/>
            <w:shd w:val="clear" w:color="auto" w:fill="auto"/>
          </w:tcPr>
          <w:p w:rsidR="00345A4C" w:rsidRPr="00C4129B" w:rsidRDefault="00345A4C" w:rsidP="0029183A">
            <w:pPr>
              <w:spacing w:before="0" w:after="0"/>
              <w:contextualSpacing/>
              <w:jc w:val="both"/>
              <w:rPr>
                <w:rFonts w:cs="Arial"/>
                <w:sz w:val="22"/>
                <w:szCs w:val="22"/>
              </w:rPr>
            </w:pPr>
            <w:r w:rsidRPr="00C4129B">
              <w:rPr>
                <w:rFonts w:cs="Arial"/>
              </w:rPr>
              <w:t>Gender equality</w:t>
            </w:r>
          </w:p>
        </w:tc>
        <w:tc>
          <w:tcPr>
            <w:tcW w:w="1417" w:type="dxa"/>
            <w:shd w:val="clear" w:color="auto" w:fill="auto"/>
          </w:tcPr>
          <w:p w:rsidR="00345A4C" w:rsidRPr="00C4129B" w:rsidRDefault="00345A4C" w:rsidP="0029183A">
            <w:pPr>
              <w:spacing w:before="0" w:after="0"/>
              <w:contextualSpacing/>
              <w:jc w:val="both"/>
              <w:rPr>
                <w:rFonts w:cs="Arial"/>
                <w:sz w:val="22"/>
                <w:szCs w:val="22"/>
              </w:rPr>
            </w:pPr>
            <w:r w:rsidRPr="00C4129B">
              <w:rPr>
                <w:rFonts w:cs="Arial"/>
              </w:rPr>
              <w:t>4</w:t>
            </w:r>
          </w:p>
        </w:tc>
        <w:tc>
          <w:tcPr>
            <w:tcW w:w="6095" w:type="dxa"/>
            <w:shd w:val="clear" w:color="auto" w:fill="auto"/>
          </w:tcPr>
          <w:p w:rsidR="00562DED" w:rsidRDefault="00345A4C" w:rsidP="0029183A">
            <w:pPr>
              <w:spacing w:before="0" w:after="0"/>
              <w:contextualSpacing/>
              <w:jc w:val="both"/>
              <w:rPr>
                <w:rFonts w:cs="Arial"/>
              </w:rPr>
            </w:pPr>
            <w:r w:rsidRPr="00C4129B">
              <w:rPr>
                <w:rFonts w:cs="Arial"/>
              </w:rPr>
              <w:t>The CCI produced a Gender and Disability Awareness Strategy that included, orientation of implementing unit</w:t>
            </w:r>
            <w:r w:rsidR="00C307E5">
              <w:rPr>
                <w:rFonts w:cs="Arial"/>
              </w:rPr>
              <w:t>s</w:t>
            </w:r>
            <w:r w:rsidRPr="00C4129B">
              <w:rPr>
                <w:rFonts w:cs="Arial"/>
              </w:rPr>
              <w:t xml:space="preserve"> and partners </w:t>
            </w:r>
            <w:r w:rsidR="00C307E5">
              <w:rPr>
                <w:rFonts w:cs="Arial"/>
              </w:rPr>
              <w:t xml:space="preserve">in the </w:t>
            </w:r>
            <w:r w:rsidRPr="00C4129B">
              <w:rPr>
                <w:rFonts w:cs="Arial"/>
              </w:rPr>
              <w:t xml:space="preserve"> ‘mainstreaming </w:t>
            </w:r>
            <w:r w:rsidR="00C307E5">
              <w:rPr>
                <w:rFonts w:cs="Arial"/>
              </w:rPr>
              <w:t xml:space="preserve">of </w:t>
            </w:r>
            <w:r w:rsidR="006E162B">
              <w:rPr>
                <w:rFonts w:cs="Arial"/>
              </w:rPr>
              <w:t>gender and development</w:t>
            </w:r>
            <w:r w:rsidRPr="00C4129B">
              <w:rPr>
                <w:rFonts w:cs="Arial"/>
              </w:rPr>
              <w:t xml:space="preserve"> and </w:t>
            </w:r>
            <w:r w:rsidR="00C307E5">
              <w:rPr>
                <w:rFonts w:cs="Arial"/>
              </w:rPr>
              <w:t xml:space="preserve">the </w:t>
            </w:r>
            <w:r w:rsidRPr="00C4129B">
              <w:rPr>
                <w:rFonts w:cs="Arial"/>
              </w:rPr>
              <w:t>disability agenda’ in all phases of the school building program</w:t>
            </w:r>
            <w:r w:rsidR="006E162B">
              <w:rPr>
                <w:rFonts w:cs="Arial"/>
              </w:rPr>
              <w:t>.</w:t>
            </w:r>
            <w:r w:rsidRPr="00C4129B">
              <w:rPr>
                <w:rFonts w:cs="Arial"/>
              </w:rPr>
              <w:t xml:space="preserve"> </w:t>
            </w:r>
            <w:r w:rsidR="0039114A">
              <w:rPr>
                <w:rFonts w:cs="Arial"/>
              </w:rPr>
              <w:t>However, t</w:t>
            </w:r>
            <w:r w:rsidR="0039114A">
              <w:rPr>
                <w:rFonts w:cs="Arial"/>
                <w:szCs w:val="20"/>
              </w:rPr>
              <w:t xml:space="preserve">here is little traction of </w:t>
            </w:r>
            <w:r w:rsidR="0039114A" w:rsidRPr="00C4129B">
              <w:rPr>
                <w:rFonts w:cs="Arial"/>
                <w:szCs w:val="20"/>
              </w:rPr>
              <w:t xml:space="preserve">gender mainstreaming </w:t>
            </w:r>
            <w:r w:rsidR="0039114A">
              <w:rPr>
                <w:rFonts w:cs="Arial"/>
                <w:szCs w:val="20"/>
              </w:rPr>
              <w:t xml:space="preserve">through CCI, beyond the provision of separate toilets for males and females, </w:t>
            </w:r>
            <w:r w:rsidR="006C31DC">
              <w:rPr>
                <w:rFonts w:cs="Arial"/>
                <w:szCs w:val="20"/>
              </w:rPr>
              <w:t xml:space="preserve">which PFSED considers as </w:t>
            </w:r>
            <w:r w:rsidR="0039114A">
              <w:rPr>
                <w:rFonts w:cs="Arial"/>
                <w:szCs w:val="20"/>
              </w:rPr>
              <w:t>the mark of ‘gender-sensitive classroom.’</w:t>
            </w:r>
          </w:p>
          <w:p w:rsidR="00345A4C" w:rsidRDefault="00345A4C" w:rsidP="0039114A">
            <w:pPr>
              <w:spacing w:before="0" w:after="0"/>
              <w:contextualSpacing/>
              <w:jc w:val="both"/>
              <w:rPr>
                <w:rFonts w:cs="Arial"/>
              </w:rPr>
            </w:pPr>
            <w:r w:rsidRPr="00C4129B">
              <w:rPr>
                <w:rFonts w:cs="Arial"/>
              </w:rPr>
              <w:t xml:space="preserve">The </w:t>
            </w:r>
            <w:r w:rsidR="00F2005E">
              <w:rPr>
                <w:rFonts w:cs="Arial"/>
              </w:rPr>
              <w:t xml:space="preserve">CCI-SBP4BE </w:t>
            </w:r>
            <w:r w:rsidRPr="00C4129B">
              <w:rPr>
                <w:rFonts w:cs="Arial"/>
              </w:rPr>
              <w:t xml:space="preserve">pre procurement and construction conferences </w:t>
            </w:r>
            <w:r w:rsidR="00F2005E">
              <w:rPr>
                <w:rFonts w:cs="Arial"/>
              </w:rPr>
              <w:t>included gender and disability awareness raising components in relation to classroom construction</w:t>
            </w:r>
            <w:r w:rsidR="0035143C">
              <w:rPr>
                <w:rFonts w:cs="Arial"/>
              </w:rPr>
              <w:t>.</w:t>
            </w:r>
            <w:r w:rsidR="00F2005E">
              <w:rPr>
                <w:rFonts w:cs="Arial"/>
              </w:rPr>
              <w:t xml:space="preserve"> </w:t>
            </w:r>
            <w:r w:rsidR="0035143C">
              <w:rPr>
                <w:rFonts w:cs="Arial"/>
              </w:rPr>
              <w:t>The</w:t>
            </w:r>
            <w:r w:rsidRPr="00C4129B">
              <w:rPr>
                <w:rFonts w:cs="Arial"/>
              </w:rPr>
              <w:t xml:space="preserve"> training included safeguards for prevention of child labo</w:t>
            </w:r>
            <w:r w:rsidR="006E162B">
              <w:rPr>
                <w:rFonts w:cs="Arial"/>
              </w:rPr>
              <w:t>u</w:t>
            </w:r>
            <w:r w:rsidRPr="00C4129B">
              <w:rPr>
                <w:rFonts w:cs="Arial"/>
              </w:rPr>
              <w:t>r</w:t>
            </w:r>
            <w:r w:rsidR="007E37B7">
              <w:rPr>
                <w:rFonts w:cs="Arial"/>
              </w:rPr>
              <w:t xml:space="preserve"> (particularly male)</w:t>
            </w:r>
            <w:r w:rsidRPr="00C4129B">
              <w:rPr>
                <w:rFonts w:cs="Arial"/>
              </w:rPr>
              <w:t xml:space="preserve"> as well as safety</w:t>
            </w:r>
            <w:r w:rsidR="00745124">
              <w:rPr>
                <w:rFonts w:cs="Arial"/>
              </w:rPr>
              <w:t xml:space="preserve">, while the standards and specifications included </w:t>
            </w:r>
            <w:r w:rsidR="00745124">
              <w:rPr>
                <w:rFonts w:cs="Arial"/>
              </w:rPr>
              <w:lastRenderedPageBreak/>
              <w:t>separate toilets for male and female learners in both single-storey and multi-storey buildings</w:t>
            </w:r>
            <w:r w:rsidRPr="00C4129B">
              <w:rPr>
                <w:rFonts w:cs="Arial"/>
              </w:rPr>
              <w:t>.</w:t>
            </w:r>
            <w:r w:rsidR="006E162B">
              <w:rPr>
                <w:rFonts w:cs="Arial"/>
              </w:rPr>
              <w:t xml:space="preserve"> </w:t>
            </w:r>
            <w:r w:rsidR="00480A85">
              <w:rPr>
                <w:rFonts w:cs="Arial"/>
              </w:rPr>
              <w:t xml:space="preserve">There is a need, however, to </w:t>
            </w:r>
            <w:r w:rsidR="00DC3080">
              <w:rPr>
                <w:rFonts w:cs="Arial"/>
              </w:rPr>
              <w:t>rethink the design in terms of the secluded</w:t>
            </w:r>
            <w:r w:rsidR="00480A85">
              <w:rPr>
                <w:rFonts w:cs="Arial"/>
              </w:rPr>
              <w:t xml:space="preserve"> hallway leading to the toilets</w:t>
            </w:r>
            <w:r w:rsidR="00DC3080">
              <w:rPr>
                <w:rFonts w:cs="Arial"/>
              </w:rPr>
              <w:t xml:space="preserve"> in the multi-storey construction.</w:t>
            </w:r>
            <w:r w:rsidR="008D54DC">
              <w:rPr>
                <w:rFonts w:cs="Arial"/>
              </w:rPr>
              <w:t xml:space="preserve"> </w:t>
            </w:r>
          </w:p>
          <w:p w:rsidR="009152FA" w:rsidRPr="00C4129B" w:rsidRDefault="0035143C" w:rsidP="0035143C">
            <w:pPr>
              <w:spacing w:before="0" w:after="0"/>
              <w:contextualSpacing/>
              <w:jc w:val="both"/>
              <w:rPr>
                <w:rFonts w:cs="Arial"/>
                <w:sz w:val="22"/>
                <w:szCs w:val="22"/>
              </w:rPr>
            </w:pPr>
            <w:r>
              <w:rPr>
                <w:rFonts w:cs="Arial"/>
              </w:rPr>
              <w:t>However, the</w:t>
            </w:r>
            <w:r w:rsidR="009152FA">
              <w:rPr>
                <w:rFonts w:cs="Arial"/>
              </w:rPr>
              <w:t xml:space="preserve"> M&amp;E </w:t>
            </w:r>
            <w:r w:rsidR="00F2005E">
              <w:rPr>
                <w:rFonts w:cs="Arial"/>
              </w:rPr>
              <w:t>system appears to not have directly collected sex disaggregated data, for example, of training participants</w:t>
            </w:r>
            <w:r>
              <w:rPr>
                <w:rFonts w:cs="Arial"/>
              </w:rPr>
              <w:t>.</w:t>
            </w:r>
          </w:p>
        </w:tc>
      </w:tr>
    </w:tbl>
    <w:p w:rsidR="008A329A" w:rsidRDefault="008A329A" w:rsidP="0029183A">
      <w:pPr>
        <w:spacing w:before="240" w:after="60"/>
        <w:jc w:val="both"/>
        <w:rPr>
          <w:rFonts w:cs="Arial"/>
          <w:sz w:val="22"/>
          <w:szCs w:val="22"/>
        </w:rPr>
      </w:pPr>
    </w:p>
    <w:p w:rsidR="008A329A" w:rsidRDefault="008A329A" w:rsidP="0029183A">
      <w:pPr>
        <w:spacing w:before="240" w:after="60"/>
        <w:jc w:val="both"/>
        <w:rPr>
          <w:rFonts w:cs="Arial"/>
          <w:sz w:val="22"/>
          <w:szCs w:val="22"/>
        </w:rPr>
      </w:pPr>
    </w:p>
    <w:p w:rsidR="00261606" w:rsidRPr="00C4129B" w:rsidRDefault="00C571D4" w:rsidP="0029183A">
      <w:pPr>
        <w:spacing w:before="240" w:after="60"/>
        <w:jc w:val="both"/>
        <w:rPr>
          <w:rFonts w:cs="Arial"/>
          <w:sz w:val="22"/>
          <w:szCs w:val="22"/>
        </w:rPr>
      </w:pPr>
      <w:r w:rsidRPr="00C4129B">
        <w:rPr>
          <w:rFonts w:cs="Arial"/>
          <w:sz w:val="22"/>
          <w:szCs w:val="22"/>
        </w:rPr>
        <w:t>Rating scale</w:t>
      </w:r>
    </w:p>
    <w:tbl>
      <w:tblPr>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339"/>
        <w:gridCol w:w="4119"/>
        <w:gridCol w:w="470"/>
        <w:gridCol w:w="4819"/>
      </w:tblGrid>
      <w:tr w:rsidR="00261606" w:rsidRPr="00C4129B" w:rsidTr="00345A4C">
        <w:trPr>
          <w:cantSplit/>
          <w:tblHeader/>
        </w:trPr>
        <w:tc>
          <w:tcPr>
            <w:tcW w:w="4458" w:type="dxa"/>
            <w:gridSpan w:val="2"/>
            <w:shd w:val="clear" w:color="auto" w:fill="E0E0E0"/>
            <w:vAlign w:val="center"/>
          </w:tcPr>
          <w:p w:rsidR="00261606" w:rsidRPr="00C4129B" w:rsidRDefault="00261606" w:rsidP="0029183A">
            <w:pPr>
              <w:pStyle w:val="Table-normal-text"/>
              <w:spacing w:before="0"/>
              <w:jc w:val="both"/>
              <w:rPr>
                <w:rFonts w:cs="Arial"/>
                <w:b/>
                <w:sz w:val="22"/>
                <w:szCs w:val="22"/>
              </w:rPr>
            </w:pPr>
            <w:r w:rsidRPr="00C4129B">
              <w:rPr>
                <w:rFonts w:cs="Arial"/>
                <w:b/>
                <w:sz w:val="22"/>
                <w:szCs w:val="22"/>
              </w:rPr>
              <w:t>Satisfactory</w:t>
            </w:r>
          </w:p>
        </w:tc>
        <w:tc>
          <w:tcPr>
            <w:tcW w:w="5289" w:type="dxa"/>
            <w:gridSpan w:val="2"/>
            <w:shd w:val="clear" w:color="auto" w:fill="E0E0E0"/>
            <w:vAlign w:val="center"/>
          </w:tcPr>
          <w:p w:rsidR="00261606" w:rsidRPr="00C4129B" w:rsidRDefault="00261606" w:rsidP="0029183A">
            <w:pPr>
              <w:pStyle w:val="Table-normal-text"/>
              <w:spacing w:before="0"/>
              <w:jc w:val="both"/>
              <w:rPr>
                <w:rFonts w:cs="Arial"/>
                <w:b/>
                <w:sz w:val="22"/>
                <w:szCs w:val="22"/>
              </w:rPr>
            </w:pPr>
            <w:r w:rsidRPr="00C4129B">
              <w:rPr>
                <w:rFonts w:cs="Arial"/>
                <w:b/>
                <w:sz w:val="22"/>
                <w:szCs w:val="22"/>
              </w:rPr>
              <w:t xml:space="preserve">Less </w:t>
            </w:r>
            <w:r w:rsidR="001B6A2D" w:rsidRPr="00C4129B">
              <w:rPr>
                <w:rFonts w:cs="Arial"/>
                <w:b/>
                <w:sz w:val="22"/>
                <w:szCs w:val="22"/>
              </w:rPr>
              <w:t>than</w:t>
            </w:r>
            <w:r w:rsidRPr="00C4129B">
              <w:rPr>
                <w:rFonts w:cs="Arial"/>
                <w:b/>
                <w:sz w:val="22"/>
                <w:szCs w:val="22"/>
              </w:rPr>
              <w:t xml:space="preserve"> satisfactory</w:t>
            </w:r>
          </w:p>
        </w:tc>
      </w:tr>
      <w:tr w:rsidR="00261606" w:rsidRPr="00C4129B" w:rsidTr="00345A4C">
        <w:trPr>
          <w:cantSplit/>
        </w:trPr>
        <w:tc>
          <w:tcPr>
            <w:tcW w:w="339" w:type="dxa"/>
            <w:shd w:val="clear" w:color="auto" w:fill="auto"/>
          </w:tcPr>
          <w:p w:rsidR="00261606" w:rsidRPr="00C4129B" w:rsidRDefault="00261606" w:rsidP="0029183A">
            <w:pPr>
              <w:pStyle w:val="Table-normal-text"/>
              <w:spacing w:before="0"/>
              <w:jc w:val="both"/>
              <w:rPr>
                <w:rFonts w:cs="Arial"/>
                <w:b/>
                <w:sz w:val="22"/>
                <w:szCs w:val="22"/>
              </w:rPr>
            </w:pPr>
            <w:r w:rsidRPr="00C4129B">
              <w:rPr>
                <w:rFonts w:cs="Arial"/>
                <w:b/>
                <w:sz w:val="22"/>
                <w:szCs w:val="22"/>
              </w:rPr>
              <w:t>6</w:t>
            </w:r>
          </w:p>
        </w:tc>
        <w:tc>
          <w:tcPr>
            <w:tcW w:w="4119" w:type="dxa"/>
            <w:shd w:val="clear" w:color="auto" w:fill="auto"/>
          </w:tcPr>
          <w:p w:rsidR="00261606" w:rsidRPr="00C4129B" w:rsidRDefault="00261606" w:rsidP="0029183A">
            <w:pPr>
              <w:pStyle w:val="Table-normal-text"/>
              <w:spacing w:before="0"/>
              <w:jc w:val="both"/>
              <w:rPr>
                <w:rFonts w:cs="Arial"/>
                <w:sz w:val="22"/>
                <w:szCs w:val="22"/>
              </w:rPr>
            </w:pPr>
            <w:r w:rsidRPr="00C4129B">
              <w:rPr>
                <w:rFonts w:cs="Arial"/>
                <w:sz w:val="22"/>
                <w:szCs w:val="22"/>
              </w:rPr>
              <w:t>Very high quality</w:t>
            </w:r>
          </w:p>
        </w:tc>
        <w:tc>
          <w:tcPr>
            <w:tcW w:w="470" w:type="dxa"/>
            <w:shd w:val="clear" w:color="auto" w:fill="auto"/>
          </w:tcPr>
          <w:p w:rsidR="00261606" w:rsidRPr="00C4129B" w:rsidRDefault="00261606" w:rsidP="0029183A">
            <w:pPr>
              <w:pStyle w:val="Table-normal-text"/>
              <w:spacing w:before="0"/>
              <w:jc w:val="both"/>
              <w:rPr>
                <w:rFonts w:cs="Arial"/>
                <w:b/>
                <w:sz w:val="22"/>
                <w:szCs w:val="22"/>
              </w:rPr>
            </w:pPr>
            <w:r w:rsidRPr="00C4129B">
              <w:rPr>
                <w:rFonts w:cs="Arial"/>
                <w:b/>
                <w:sz w:val="22"/>
                <w:szCs w:val="22"/>
              </w:rPr>
              <w:t>3</w:t>
            </w:r>
          </w:p>
        </w:tc>
        <w:tc>
          <w:tcPr>
            <w:tcW w:w="4819" w:type="dxa"/>
            <w:shd w:val="clear" w:color="auto" w:fill="auto"/>
          </w:tcPr>
          <w:p w:rsidR="00261606" w:rsidRPr="00C4129B" w:rsidRDefault="00261606" w:rsidP="0029183A">
            <w:pPr>
              <w:pStyle w:val="Table-normal-text"/>
              <w:spacing w:before="0"/>
              <w:jc w:val="both"/>
              <w:rPr>
                <w:rFonts w:cs="Arial"/>
                <w:sz w:val="22"/>
                <w:szCs w:val="22"/>
              </w:rPr>
            </w:pPr>
            <w:r w:rsidRPr="00C4129B">
              <w:rPr>
                <w:rFonts w:cs="Arial"/>
                <w:sz w:val="22"/>
                <w:szCs w:val="22"/>
              </w:rPr>
              <w:t>Less than adequate quality</w:t>
            </w:r>
          </w:p>
        </w:tc>
      </w:tr>
      <w:tr w:rsidR="00261606" w:rsidRPr="00C4129B" w:rsidTr="00345A4C">
        <w:trPr>
          <w:cantSplit/>
        </w:trPr>
        <w:tc>
          <w:tcPr>
            <w:tcW w:w="339" w:type="dxa"/>
            <w:shd w:val="clear" w:color="auto" w:fill="auto"/>
          </w:tcPr>
          <w:p w:rsidR="00261606" w:rsidRPr="00C4129B" w:rsidRDefault="00261606" w:rsidP="0029183A">
            <w:pPr>
              <w:pStyle w:val="Table-normal-text"/>
              <w:spacing w:before="0"/>
              <w:jc w:val="both"/>
              <w:rPr>
                <w:rFonts w:cs="Arial"/>
                <w:b/>
                <w:sz w:val="22"/>
                <w:szCs w:val="22"/>
              </w:rPr>
            </w:pPr>
            <w:r w:rsidRPr="00C4129B">
              <w:rPr>
                <w:rFonts w:cs="Arial"/>
                <w:b/>
                <w:sz w:val="22"/>
                <w:szCs w:val="22"/>
              </w:rPr>
              <w:t>5</w:t>
            </w:r>
          </w:p>
        </w:tc>
        <w:tc>
          <w:tcPr>
            <w:tcW w:w="4119" w:type="dxa"/>
            <w:shd w:val="clear" w:color="auto" w:fill="auto"/>
          </w:tcPr>
          <w:p w:rsidR="00261606" w:rsidRPr="00C4129B" w:rsidRDefault="00261606" w:rsidP="0029183A">
            <w:pPr>
              <w:pStyle w:val="Table-normal-text"/>
              <w:spacing w:before="0"/>
              <w:jc w:val="both"/>
              <w:rPr>
                <w:rFonts w:cs="Arial"/>
                <w:sz w:val="22"/>
                <w:szCs w:val="22"/>
              </w:rPr>
            </w:pPr>
            <w:r w:rsidRPr="00C4129B">
              <w:rPr>
                <w:rFonts w:cs="Arial"/>
                <w:sz w:val="22"/>
                <w:szCs w:val="22"/>
              </w:rPr>
              <w:t>Good quality</w:t>
            </w:r>
          </w:p>
        </w:tc>
        <w:tc>
          <w:tcPr>
            <w:tcW w:w="470" w:type="dxa"/>
            <w:shd w:val="clear" w:color="auto" w:fill="auto"/>
          </w:tcPr>
          <w:p w:rsidR="00261606" w:rsidRPr="00C4129B" w:rsidRDefault="00261606" w:rsidP="0029183A">
            <w:pPr>
              <w:pStyle w:val="Table-normal-text"/>
              <w:spacing w:before="0"/>
              <w:jc w:val="both"/>
              <w:rPr>
                <w:rFonts w:cs="Arial"/>
                <w:b/>
                <w:sz w:val="22"/>
                <w:szCs w:val="22"/>
              </w:rPr>
            </w:pPr>
            <w:r w:rsidRPr="00C4129B">
              <w:rPr>
                <w:rFonts w:cs="Arial"/>
                <w:b/>
                <w:sz w:val="22"/>
                <w:szCs w:val="22"/>
              </w:rPr>
              <w:t>2</w:t>
            </w:r>
          </w:p>
        </w:tc>
        <w:tc>
          <w:tcPr>
            <w:tcW w:w="4819" w:type="dxa"/>
            <w:shd w:val="clear" w:color="auto" w:fill="auto"/>
          </w:tcPr>
          <w:p w:rsidR="00261606" w:rsidRPr="00C4129B" w:rsidRDefault="00261606" w:rsidP="0029183A">
            <w:pPr>
              <w:pStyle w:val="Table-normal-text"/>
              <w:spacing w:before="0"/>
              <w:jc w:val="both"/>
              <w:rPr>
                <w:rFonts w:cs="Arial"/>
                <w:sz w:val="22"/>
                <w:szCs w:val="22"/>
              </w:rPr>
            </w:pPr>
            <w:r w:rsidRPr="00C4129B">
              <w:rPr>
                <w:rFonts w:cs="Arial"/>
                <w:sz w:val="22"/>
                <w:szCs w:val="22"/>
              </w:rPr>
              <w:t>Poor quality</w:t>
            </w:r>
          </w:p>
        </w:tc>
      </w:tr>
      <w:tr w:rsidR="00261606" w:rsidRPr="00C4129B" w:rsidTr="00345A4C">
        <w:trPr>
          <w:cantSplit/>
        </w:trPr>
        <w:tc>
          <w:tcPr>
            <w:tcW w:w="339" w:type="dxa"/>
            <w:shd w:val="clear" w:color="auto" w:fill="auto"/>
          </w:tcPr>
          <w:p w:rsidR="00261606" w:rsidRPr="00C4129B" w:rsidRDefault="00261606" w:rsidP="0029183A">
            <w:pPr>
              <w:pStyle w:val="Table-normal-text"/>
              <w:spacing w:before="0"/>
              <w:jc w:val="both"/>
              <w:rPr>
                <w:rFonts w:cs="Arial"/>
                <w:b/>
                <w:sz w:val="22"/>
                <w:szCs w:val="22"/>
              </w:rPr>
            </w:pPr>
            <w:r w:rsidRPr="00C4129B">
              <w:rPr>
                <w:rFonts w:cs="Arial"/>
                <w:b/>
                <w:sz w:val="22"/>
                <w:szCs w:val="22"/>
              </w:rPr>
              <w:t>4</w:t>
            </w:r>
          </w:p>
        </w:tc>
        <w:tc>
          <w:tcPr>
            <w:tcW w:w="4119" w:type="dxa"/>
            <w:shd w:val="clear" w:color="auto" w:fill="auto"/>
          </w:tcPr>
          <w:p w:rsidR="00261606" w:rsidRPr="00C4129B" w:rsidRDefault="00261606" w:rsidP="0029183A">
            <w:pPr>
              <w:pStyle w:val="Table-normal-text"/>
              <w:spacing w:before="0"/>
              <w:jc w:val="both"/>
              <w:rPr>
                <w:rFonts w:cs="Arial"/>
                <w:sz w:val="22"/>
                <w:szCs w:val="22"/>
              </w:rPr>
            </w:pPr>
            <w:r w:rsidRPr="00C4129B">
              <w:rPr>
                <w:rFonts w:cs="Arial"/>
                <w:sz w:val="22"/>
                <w:szCs w:val="22"/>
              </w:rPr>
              <w:t>Adequate quality</w:t>
            </w:r>
          </w:p>
        </w:tc>
        <w:tc>
          <w:tcPr>
            <w:tcW w:w="470" w:type="dxa"/>
            <w:shd w:val="clear" w:color="auto" w:fill="auto"/>
          </w:tcPr>
          <w:p w:rsidR="00261606" w:rsidRPr="00C4129B" w:rsidRDefault="00261606" w:rsidP="0029183A">
            <w:pPr>
              <w:pStyle w:val="Table-normal-text"/>
              <w:spacing w:before="0"/>
              <w:jc w:val="both"/>
              <w:rPr>
                <w:rFonts w:cs="Arial"/>
                <w:b/>
                <w:sz w:val="22"/>
                <w:szCs w:val="22"/>
              </w:rPr>
            </w:pPr>
            <w:r w:rsidRPr="00C4129B">
              <w:rPr>
                <w:rFonts w:cs="Arial"/>
                <w:b/>
                <w:sz w:val="22"/>
                <w:szCs w:val="22"/>
              </w:rPr>
              <w:t>1</w:t>
            </w:r>
          </w:p>
        </w:tc>
        <w:tc>
          <w:tcPr>
            <w:tcW w:w="4819" w:type="dxa"/>
            <w:shd w:val="clear" w:color="auto" w:fill="auto"/>
          </w:tcPr>
          <w:p w:rsidR="00261606" w:rsidRPr="00C4129B" w:rsidRDefault="00261606" w:rsidP="0029183A">
            <w:pPr>
              <w:pStyle w:val="Table-normal-text"/>
              <w:spacing w:before="0"/>
              <w:jc w:val="both"/>
              <w:rPr>
                <w:rFonts w:cs="Arial"/>
                <w:sz w:val="22"/>
                <w:szCs w:val="22"/>
              </w:rPr>
            </w:pPr>
            <w:r w:rsidRPr="00C4129B">
              <w:rPr>
                <w:rFonts w:cs="Arial"/>
                <w:sz w:val="22"/>
                <w:szCs w:val="22"/>
              </w:rPr>
              <w:t>Very poor quality</w:t>
            </w:r>
          </w:p>
        </w:tc>
      </w:tr>
    </w:tbl>
    <w:p w:rsidR="00261606" w:rsidRPr="00C4129B" w:rsidRDefault="00261606" w:rsidP="0029183A">
      <w:pPr>
        <w:jc w:val="both"/>
        <w:rPr>
          <w:rFonts w:cs="Arial"/>
          <w:b/>
          <w:sz w:val="22"/>
          <w:szCs w:val="22"/>
        </w:rPr>
      </w:pPr>
    </w:p>
    <w:p w:rsidR="0084463E" w:rsidRPr="00C4129B" w:rsidRDefault="00615621" w:rsidP="0029183A">
      <w:pPr>
        <w:pStyle w:val="Heading1"/>
        <w:pageBreakBefore/>
      </w:pPr>
      <w:bookmarkStart w:id="7" w:name="_Toc207171370"/>
      <w:bookmarkStart w:id="8" w:name="_Toc260390624"/>
      <w:bookmarkStart w:id="9" w:name="_Toc263434029"/>
      <w:r>
        <w:lastRenderedPageBreak/>
        <w:t xml:space="preserve">1. </w:t>
      </w:r>
      <w:r w:rsidR="0084463E" w:rsidRPr="00C4129B">
        <w:t>Introduction</w:t>
      </w:r>
      <w:bookmarkEnd w:id="7"/>
      <w:bookmarkEnd w:id="8"/>
      <w:bookmarkEnd w:id="9"/>
    </w:p>
    <w:p w:rsidR="005A5717" w:rsidRPr="00C4129B" w:rsidRDefault="00615621" w:rsidP="0029183A">
      <w:pPr>
        <w:pStyle w:val="Heading2"/>
        <w:rPr>
          <w:sz w:val="22"/>
        </w:rPr>
      </w:pPr>
      <w:bookmarkStart w:id="10" w:name="_Toc260390625"/>
      <w:bookmarkStart w:id="11" w:name="_Toc263434030"/>
      <w:r>
        <w:rPr>
          <w:sz w:val="22"/>
        </w:rPr>
        <w:t xml:space="preserve">1.1 </w:t>
      </w:r>
      <w:r w:rsidR="001800E1" w:rsidRPr="00C4129B">
        <w:rPr>
          <w:sz w:val="22"/>
        </w:rPr>
        <w:t>Initiative</w:t>
      </w:r>
      <w:r w:rsidR="000F0710" w:rsidRPr="00C4129B">
        <w:rPr>
          <w:sz w:val="22"/>
        </w:rPr>
        <w:t xml:space="preserve"> Background</w:t>
      </w:r>
      <w:bookmarkEnd w:id="10"/>
      <w:bookmarkEnd w:id="11"/>
    </w:p>
    <w:p w:rsidR="00BE3AC6" w:rsidRPr="00C4129B" w:rsidRDefault="00BE3AC6" w:rsidP="0029183A">
      <w:pPr>
        <w:widowControl w:val="0"/>
        <w:autoSpaceDE w:val="0"/>
        <w:autoSpaceDN w:val="0"/>
        <w:adjustRightInd w:val="0"/>
        <w:jc w:val="both"/>
        <w:rPr>
          <w:rFonts w:cs="Arial"/>
          <w:color w:val="000000"/>
          <w:sz w:val="22"/>
          <w:szCs w:val="22"/>
          <w:lang w:val="en-US"/>
        </w:rPr>
      </w:pPr>
      <w:r w:rsidRPr="00C4129B">
        <w:rPr>
          <w:rFonts w:cs="Arial"/>
          <w:color w:val="000000"/>
          <w:sz w:val="22"/>
          <w:szCs w:val="22"/>
          <w:lang w:val="en-US"/>
        </w:rPr>
        <w:t xml:space="preserve">Education is the Philippine Government’s priority for development. Its objective is to improve boys’ and girls’ access to quality education. The main vehicle is through the implementation of the Enhanced Basic Education Program, which now includes mandatory Kindergarten and additional two years (Senior High School). This is by far, the most significant education reform in the country as it is changing the entire basic education curriculum, training of teachers and increasing the demand for education resources. While the budget for education has been steadily increasing and new policies are in place, there remain many technical and resourcing challenges, including shortage in classrooms resulting in overcrowding in densely populated areas. </w:t>
      </w:r>
    </w:p>
    <w:p w:rsidR="00BE3AC6" w:rsidRPr="00C4129B" w:rsidRDefault="00BE3AC6" w:rsidP="0029183A">
      <w:pPr>
        <w:pStyle w:val="Style-3"/>
        <w:spacing w:before="120" w:after="120"/>
        <w:jc w:val="both"/>
        <w:rPr>
          <w:rFonts w:ascii="Arial" w:hAnsi="Arial" w:cs="Arial"/>
          <w:color w:val="000000"/>
          <w:sz w:val="22"/>
          <w:szCs w:val="22"/>
        </w:rPr>
      </w:pPr>
      <w:r w:rsidRPr="00C4129B">
        <w:rPr>
          <w:rFonts w:ascii="Arial" w:hAnsi="Arial" w:cs="Arial"/>
          <w:color w:val="000000"/>
          <w:sz w:val="22"/>
          <w:szCs w:val="22"/>
        </w:rPr>
        <w:t xml:space="preserve">A number of factors are contributing to the classroom shortage. High population growth has created a “youth bulge” that will continue to put pressure on the education system long-term. The intensification of DepEd’s campaign to enroll all school age children in school, to mandate preschool education and the K to 12 curriculum is putting even more pressure on the system. The situation is further exacerbated by natural disasters, including typhoons, floods and landslides, which regularly damage and/or destroy classrooms. These shortages in resources present a lot of challenges in providing learning spaces for children and encouraging them to stay in school.  Given the extent of the classroom congestion and the classroom shortage, the Australian Government determined to provide immediate assistance for classroom construction. </w:t>
      </w:r>
    </w:p>
    <w:p w:rsidR="00BE3AC6" w:rsidRPr="00C4129B" w:rsidRDefault="00BE3AC6" w:rsidP="0029183A">
      <w:pPr>
        <w:widowControl w:val="0"/>
        <w:autoSpaceDE w:val="0"/>
        <w:autoSpaceDN w:val="0"/>
        <w:adjustRightInd w:val="0"/>
        <w:spacing w:before="0" w:after="0"/>
        <w:jc w:val="both"/>
        <w:rPr>
          <w:rFonts w:cs="Arial"/>
          <w:color w:val="000000"/>
          <w:sz w:val="22"/>
          <w:szCs w:val="22"/>
          <w:lang w:val="en-US"/>
        </w:rPr>
      </w:pPr>
      <w:r w:rsidRPr="00C4129B">
        <w:rPr>
          <w:rFonts w:cs="Arial"/>
          <w:color w:val="000000"/>
          <w:sz w:val="22"/>
          <w:szCs w:val="22"/>
          <w:lang w:val="en-US"/>
        </w:rPr>
        <w:t>The Classroom Construction Initiative 2011-17 (CCI) is an investment identified in the Australian Government Education Delivery Strategy 2013-</w:t>
      </w:r>
      <w:r w:rsidR="00FE7B5F">
        <w:rPr>
          <w:rFonts w:cs="Arial"/>
          <w:color w:val="000000"/>
          <w:sz w:val="22"/>
          <w:szCs w:val="22"/>
          <w:lang w:val="en-US"/>
        </w:rPr>
        <w:t>23</w:t>
      </w:r>
      <w:r w:rsidRPr="00C4129B">
        <w:rPr>
          <w:rFonts w:cs="Arial"/>
          <w:color w:val="000000"/>
          <w:sz w:val="22"/>
          <w:szCs w:val="22"/>
          <w:lang w:val="en-US"/>
        </w:rPr>
        <w:t xml:space="preserve">, supporting Australia and the Philippines shared commitment to </w:t>
      </w:r>
      <w:r w:rsidR="0062606F">
        <w:rPr>
          <w:rFonts w:cs="Arial"/>
          <w:color w:val="000000"/>
          <w:sz w:val="22"/>
          <w:szCs w:val="22"/>
          <w:lang w:val="en-US"/>
        </w:rPr>
        <w:t xml:space="preserve">promote prosperity, </w:t>
      </w:r>
      <w:r w:rsidRPr="00C4129B">
        <w:rPr>
          <w:rFonts w:cs="Arial"/>
          <w:color w:val="000000"/>
          <w:sz w:val="22"/>
          <w:szCs w:val="22"/>
          <w:lang w:val="en-US"/>
        </w:rPr>
        <w:t>reduce poverty</w:t>
      </w:r>
      <w:r w:rsidR="0062606F">
        <w:rPr>
          <w:rFonts w:cs="Arial"/>
          <w:color w:val="000000"/>
          <w:sz w:val="22"/>
          <w:szCs w:val="22"/>
          <w:lang w:val="en-US"/>
        </w:rPr>
        <w:t xml:space="preserve"> and enhance political stability </w:t>
      </w:r>
      <w:r w:rsidRPr="00C4129B">
        <w:rPr>
          <w:rFonts w:cs="Arial"/>
          <w:color w:val="000000"/>
          <w:sz w:val="22"/>
          <w:szCs w:val="22"/>
          <w:lang w:val="en-US"/>
        </w:rPr>
        <w:t xml:space="preserve">through </w:t>
      </w:r>
      <w:r w:rsidR="0062606F">
        <w:rPr>
          <w:rFonts w:cs="Arial"/>
          <w:color w:val="000000"/>
          <w:sz w:val="22"/>
          <w:szCs w:val="22"/>
          <w:lang w:val="en-US"/>
        </w:rPr>
        <w:t xml:space="preserve">partnerships in education reforms, as one objective. </w:t>
      </w:r>
      <w:r w:rsidR="009B6FEA" w:rsidRPr="00C4129B">
        <w:rPr>
          <w:rFonts w:cs="Arial"/>
          <w:color w:val="000000"/>
          <w:sz w:val="22"/>
          <w:szCs w:val="22"/>
          <w:lang w:val="en-US"/>
        </w:rPr>
        <w:t xml:space="preserve"> Specifically, </w:t>
      </w:r>
      <w:r w:rsidR="007A09FF" w:rsidRPr="00C4129B">
        <w:rPr>
          <w:rFonts w:cs="Arial"/>
          <w:color w:val="000000"/>
          <w:sz w:val="22"/>
          <w:szCs w:val="22"/>
          <w:lang w:val="en-US"/>
        </w:rPr>
        <w:t>the CCI is aligned with the Australian government</w:t>
      </w:r>
      <w:r w:rsidR="00790255">
        <w:rPr>
          <w:rFonts w:cs="Arial"/>
          <w:color w:val="000000"/>
          <w:sz w:val="22"/>
          <w:szCs w:val="22"/>
          <w:lang w:val="en-US"/>
        </w:rPr>
        <w:t>’</w:t>
      </w:r>
      <w:r w:rsidR="007A09FF" w:rsidRPr="00C4129B">
        <w:rPr>
          <w:rFonts w:cs="Arial"/>
          <w:color w:val="000000"/>
          <w:sz w:val="22"/>
          <w:szCs w:val="22"/>
          <w:lang w:val="en-US"/>
        </w:rPr>
        <w:t xml:space="preserve">s commitment to improve education through strengthened governance and service delivery systems, more effective schools and teachers, and </w:t>
      </w:r>
      <w:r w:rsidR="00A97471" w:rsidRPr="00C4129B">
        <w:rPr>
          <w:rFonts w:cs="Arial"/>
          <w:color w:val="000000"/>
          <w:sz w:val="22"/>
          <w:szCs w:val="22"/>
          <w:lang w:val="en-US"/>
        </w:rPr>
        <w:t xml:space="preserve">to </w:t>
      </w:r>
      <w:r w:rsidR="007A09FF" w:rsidRPr="00C4129B">
        <w:rPr>
          <w:rFonts w:cs="Arial"/>
          <w:color w:val="000000"/>
          <w:sz w:val="22"/>
          <w:szCs w:val="22"/>
          <w:lang w:val="en-US"/>
        </w:rPr>
        <w:t>reduce</w:t>
      </w:r>
      <w:r w:rsidR="00A97471" w:rsidRPr="00C4129B">
        <w:rPr>
          <w:rFonts w:cs="Arial"/>
          <w:color w:val="000000"/>
          <w:sz w:val="22"/>
          <w:szCs w:val="22"/>
          <w:lang w:val="en-US"/>
        </w:rPr>
        <w:t xml:space="preserve"> </w:t>
      </w:r>
      <w:r w:rsidR="007A09FF" w:rsidRPr="00C4129B">
        <w:rPr>
          <w:rFonts w:cs="Arial"/>
          <w:color w:val="000000"/>
          <w:sz w:val="22"/>
          <w:szCs w:val="22"/>
          <w:lang w:val="en-US"/>
        </w:rPr>
        <w:t>disparities in educational outcomes</w:t>
      </w:r>
      <w:r w:rsidR="00A97471" w:rsidRPr="00C4129B">
        <w:rPr>
          <w:rFonts w:cs="Arial"/>
          <w:color w:val="000000"/>
          <w:sz w:val="22"/>
          <w:szCs w:val="22"/>
          <w:lang w:val="en-US"/>
        </w:rPr>
        <w:t>.</w:t>
      </w:r>
      <w:r w:rsidR="007A09FF" w:rsidRPr="00C4129B">
        <w:rPr>
          <w:rStyle w:val="FootnoteReference"/>
          <w:rFonts w:cs="Arial"/>
          <w:color w:val="000000"/>
          <w:sz w:val="22"/>
          <w:szCs w:val="22"/>
          <w:lang w:val="en-US"/>
        </w:rPr>
        <w:footnoteReference w:id="2"/>
      </w:r>
    </w:p>
    <w:p w:rsidR="00BE3AC6" w:rsidRPr="00C4129B" w:rsidRDefault="00BE3AC6" w:rsidP="0029183A">
      <w:pPr>
        <w:pStyle w:val="Style-3"/>
        <w:spacing w:before="120" w:after="120"/>
        <w:jc w:val="both"/>
        <w:rPr>
          <w:rFonts w:ascii="Arial" w:hAnsi="Arial" w:cs="Arial"/>
          <w:color w:val="000000"/>
          <w:sz w:val="22"/>
          <w:szCs w:val="22"/>
        </w:rPr>
      </w:pPr>
      <w:r w:rsidRPr="00C4129B">
        <w:rPr>
          <w:rFonts w:ascii="Arial" w:hAnsi="Arial" w:cs="Arial"/>
          <w:color w:val="000000"/>
          <w:sz w:val="22"/>
          <w:szCs w:val="22"/>
        </w:rPr>
        <w:t xml:space="preserve">The CCI is designed with two Phases. The initial phase of 2 years was designed to: i) bridge the classroom construction gap in Australia’s support </w:t>
      </w:r>
      <w:r w:rsidR="003F2488" w:rsidRPr="00C4129B">
        <w:rPr>
          <w:rFonts w:ascii="Arial" w:hAnsi="Arial" w:cs="Arial"/>
          <w:color w:val="000000"/>
          <w:sz w:val="22"/>
          <w:szCs w:val="22"/>
        </w:rPr>
        <w:t>while awaiting approval of the next</w:t>
      </w:r>
      <w:r w:rsidRPr="00C4129B">
        <w:rPr>
          <w:rFonts w:ascii="Arial" w:hAnsi="Arial" w:cs="Arial"/>
          <w:color w:val="000000"/>
          <w:sz w:val="22"/>
          <w:szCs w:val="22"/>
        </w:rPr>
        <w:t xml:space="preserve"> program of Australian government support to Philippines Basic Education, the Australia-Philippines Basic Education Sector Transformation (Aus-Phil BEST) program, and; ii) to address the institutional capacity needs to deliver an efficient, effective and sustainable school building program. This second aspect of support in Phase 1 is a direct response to the findings and recommendations of program reviews involving school building and classroom construction and from the conduct of </w:t>
      </w:r>
      <w:r w:rsidR="003F2488" w:rsidRPr="00C4129B">
        <w:rPr>
          <w:rFonts w:ascii="Arial" w:hAnsi="Arial" w:cs="Arial"/>
          <w:color w:val="000000"/>
          <w:sz w:val="22"/>
          <w:szCs w:val="22"/>
        </w:rPr>
        <w:t xml:space="preserve">a </w:t>
      </w:r>
      <w:r w:rsidRPr="00C4129B">
        <w:rPr>
          <w:rFonts w:ascii="Arial" w:hAnsi="Arial" w:cs="Arial"/>
          <w:color w:val="000000"/>
          <w:sz w:val="22"/>
          <w:szCs w:val="22"/>
        </w:rPr>
        <w:t>capacity assessment of DepEd’s procurement and financial management systems</w:t>
      </w:r>
      <w:r w:rsidR="00A97471" w:rsidRPr="00C4129B">
        <w:rPr>
          <w:rFonts w:ascii="Arial" w:hAnsi="Arial" w:cs="Arial"/>
          <w:color w:val="000000"/>
          <w:sz w:val="22"/>
          <w:szCs w:val="22"/>
        </w:rPr>
        <w:t>.</w:t>
      </w:r>
      <w:r w:rsidR="00CD59BA" w:rsidRPr="00C4129B">
        <w:rPr>
          <w:rStyle w:val="FootnoteReference"/>
          <w:rFonts w:ascii="Arial" w:hAnsi="Arial" w:cs="Arial"/>
          <w:color w:val="000000"/>
          <w:sz w:val="22"/>
          <w:szCs w:val="22"/>
        </w:rPr>
        <w:footnoteReference w:id="3"/>
      </w:r>
    </w:p>
    <w:p w:rsidR="00CD59BA" w:rsidRPr="00C4129B" w:rsidRDefault="00CD59BA" w:rsidP="0029183A">
      <w:pPr>
        <w:pStyle w:val="Style-3"/>
        <w:jc w:val="both"/>
        <w:rPr>
          <w:rFonts w:ascii="Arial" w:hAnsi="Arial" w:cs="Arial"/>
          <w:color w:val="000000"/>
          <w:sz w:val="22"/>
          <w:szCs w:val="22"/>
        </w:rPr>
      </w:pPr>
      <w:r w:rsidRPr="00C4129B">
        <w:rPr>
          <w:rFonts w:ascii="Arial" w:hAnsi="Arial" w:cs="Arial"/>
          <w:color w:val="000000"/>
          <w:sz w:val="22"/>
          <w:szCs w:val="22"/>
        </w:rPr>
        <w:t>As a design requirement, AusAID commissioned a review of DepEd financial management and procurement practices with respect to the utilization of Government of Australia (GOA) funds. The review revealed that DepEd practices need to be improved if the CCI is to be implemented efficiently and effectively and the fiduciary risk to the utilization of GOA funds through</w:t>
      </w:r>
      <w:r w:rsidR="00342148">
        <w:rPr>
          <w:rFonts w:ascii="Arial" w:hAnsi="Arial" w:cs="Arial"/>
          <w:color w:val="000000"/>
          <w:sz w:val="22"/>
          <w:szCs w:val="22"/>
        </w:rPr>
        <w:t xml:space="preserve"> the School building Program for Basic Education (</w:t>
      </w:r>
      <w:r w:rsidRPr="00C4129B">
        <w:rPr>
          <w:rFonts w:ascii="Arial" w:hAnsi="Arial" w:cs="Arial"/>
          <w:color w:val="000000"/>
          <w:sz w:val="22"/>
          <w:szCs w:val="22"/>
        </w:rPr>
        <w:t>SBP4BE</w:t>
      </w:r>
      <w:r w:rsidR="00342148">
        <w:rPr>
          <w:rFonts w:ascii="Arial" w:hAnsi="Arial" w:cs="Arial"/>
          <w:color w:val="000000"/>
          <w:sz w:val="22"/>
          <w:szCs w:val="22"/>
        </w:rPr>
        <w:t>)</w:t>
      </w:r>
      <w:r w:rsidRPr="00C4129B">
        <w:rPr>
          <w:rFonts w:ascii="Arial" w:hAnsi="Arial" w:cs="Arial"/>
          <w:color w:val="000000"/>
          <w:sz w:val="22"/>
          <w:szCs w:val="22"/>
        </w:rPr>
        <w:t xml:space="preserve"> minimized. Based on these findings AusAID has phased the implementation of CCI around a </w:t>
      </w:r>
      <w:r w:rsidRPr="00C4129B">
        <w:rPr>
          <w:rFonts w:ascii="Arial" w:hAnsi="Arial" w:cs="Arial"/>
          <w:i/>
          <w:color w:val="000000"/>
          <w:sz w:val="22"/>
          <w:szCs w:val="22"/>
        </w:rPr>
        <w:t>design and implement</w:t>
      </w:r>
      <w:r w:rsidRPr="00C4129B">
        <w:rPr>
          <w:rFonts w:ascii="Arial" w:hAnsi="Arial" w:cs="Arial"/>
          <w:color w:val="000000"/>
          <w:sz w:val="22"/>
          <w:szCs w:val="22"/>
        </w:rPr>
        <w:t xml:space="preserve"> approach</w:t>
      </w:r>
    </w:p>
    <w:p w:rsidR="00BE3AC6" w:rsidRPr="00C4129B" w:rsidRDefault="00BE3AC6" w:rsidP="0029183A">
      <w:pPr>
        <w:pStyle w:val="Style-3"/>
        <w:spacing w:before="120" w:after="120"/>
        <w:jc w:val="both"/>
        <w:rPr>
          <w:rFonts w:ascii="Arial" w:hAnsi="Arial" w:cs="Arial"/>
          <w:color w:val="000000"/>
          <w:sz w:val="22"/>
          <w:szCs w:val="22"/>
        </w:rPr>
      </w:pPr>
      <w:r w:rsidRPr="00C4129B">
        <w:rPr>
          <w:rFonts w:ascii="Arial" w:hAnsi="Arial" w:cs="Arial"/>
          <w:color w:val="000000"/>
          <w:sz w:val="22"/>
          <w:szCs w:val="22"/>
        </w:rPr>
        <w:t>In this context the CCI grant aimed to:</w:t>
      </w:r>
    </w:p>
    <w:p w:rsidR="00BE3AC6" w:rsidRPr="00C4129B" w:rsidRDefault="00BE3AC6" w:rsidP="0029183A">
      <w:pPr>
        <w:pStyle w:val="Style-3"/>
        <w:numPr>
          <w:ilvl w:val="0"/>
          <w:numId w:val="8"/>
        </w:numPr>
        <w:spacing w:before="120" w:after="120"/>
        <w:jc w:val="both"/>
        <w:rPr>
          <w:rFonts w:ascii="Arial" w:hAnsi="Arial" w:cs="Arial"/>
          <w:sz w:val="22"/>
          <w:szCs w:val="22"/>
        </w:rPr>
      </w:pPr>
      <w:r w:rsidRPr="00C4129B">
        <w:rPr>
          <w:rFonts w:ascii="Arial" w:hAnsi="Arial" w:cs="Arial"/>
          <w:sz w:val="22"/>
          <w:szCs w:val="22"/>
        </w:rPr>
        <w:t xml:space="preserve">provide immediate support </w:t>
      </w:r>
      <w:r w:rsidRPr="00C4129B">
        <w:rPr>
          <w:rFonts w:ascii="Arial" w:hAnsi="Arial" w:cs="Arial"/>
          <w:b/>
          <w:sz w:val="22"/>
          <w:szCs w:val="22"/>
        </w:rPr>
        <w:t>(Phase 1)</w:t>
      </w:r>
      <w:r w:rsidRPr="00C4129B">
        <w:rPr>
          <w:rFonts w:ascii="Arial" w:hAnsi="Arial" w:cs="Arial"/>
          <w:sz w:val="22"/>
          <w:szCs w:val="22"/>
        </w:rPr>
        <w:t xml:space="preserve"> and make an initial contribution to alleviating the classroom shortage and a start to addressing the institutional development and capacity building for classroom construction planning and procurement; while</w:t>
      </w:r>
    </w:p>
    <w:p w:rsidR="00CD59BA" w:rsidRPr="00C4129B" w:rsidRDefault="00BE3AC6" w:rsidP="0029183A">
      <w:pPr>
        <w:pStyle w:val="Style-3"/>
        <w:numPr>
          <w:ilvl w:val="0"/>
          <w:numId w:val="8"/>
        </w:numPr>
        <w:spacing w:before="120" w:after="120"/>
        <w:jc w:val="both"/>
        <w:rPr>
          <w:rFonts w:ascii="Arial" w:hAnsi="Arial" w:cs="Arial"/>
          <w:sz w:val="22"/>
          <w:szCs w:val="22"/>
        </w:rPr>
      </w:pPr>
      <w:r w:rsidRPr="00C4129B">
        <w:rPr>
          <w:rFonts w:ascii="Arial" w:hAnsi="Arial" w:cs="Arial"/>
          <w:sz w:val="22"/>
          <w:szCs w:val="22"/>
        </w:rPr>
        <w:lastRenderedPageBreak/>
        <w:t xml:space="preserve">scoping the development of a more comprehensive and cost effective and efficient approach to classroom construction with DepEd (that is integrated within a broader process of educational system reform) and its program partners backed by the full resources of BEST </w:t>
      </w:r>
      <w:r w:rsidR="00A24F75" w:rsidRPr="00C4129B">
        <w:rPr>
          <w:rFonts w:ascii="Arial" w:hAnsi="Arial" w:cs="Arial"/>
          <w:sz w:val="22"/>
          <w:szCs w:val="22"/>
        </w:rPr>
        <w:t xml:space="preserve">program </w:t>
      </w:r>
      <w:r w:rsidRPr="00C4129B">
        <w:rPr>
          <w:rFonts w:ascii="Arial" w:hAnsi="Arial" w:cs="Arial"/>
          <w:sz w:val="22"/>
          <w:szCs w:val="22"/>
        </w:rPr>
        <w:t xml:space="preserve">for implementation as CCI </w:t>
      </w:r>
      <w:r w:rsidRPr="00C4129B">
        <w:rPr>
          <w:rFonts w:ascii="Arial" w:hAnsi="Arial" w:cs="Arial"/>
          <w:b/>
          <w:sz w:val="22"/>
          <w:szCs w:val="22"/>
        </w:rPr>
        <w:t>Phase 2</w:t>
      </w:r>
      <w:r w:rsidRPr="00C4129B">
        <w:rPr>
          <w:rFonts w:ascii="Arial" w:hAnsi="Arial" w:cs="Arial"/>
          <w:sz w:val="22"/>
          <w:szCs w:val="22"/>
        </w:rPr>
        <w:t>.</w:t>
      </w:r>
    </w:p>
    <w:p w:rsidR="009B6FEA" w:rsidRPr="00C4129B" w:rsidRDefault="009B6FEA" w:rsidP="0029183A">
      <w:pPr>
        <w:pStyle w:val="Style-3"/>
        <w:spacing w:before="120" w:after="120"/>
        <w:jc w:val="both"/>
        <w:rPr>
          <w:rFonts w:ascii="Arial" w:hAnsi="Arial" w:cs="Arial"/>
          <w:sz w:val="22"/>
          <w:szCs w:val="22"/>
        </w:rPr>
      </w:pPr>
      <w:r w:rsidRPr="00C4129B">
        <w:rPr>
          <w:rFonts w:ascii="Arial" w:hAnsi="Arial" w:cs="Arial"/>
          <w:sz w:val="22"/>
          <w:szCs w:val="22"/>
        </w:rPr>
        <w:t xml:space="preserve">The first phase </w:t>
      </w:r>
      <w:r w:rsidR="003F2488" w:rsidRPr="00C4129B">
        <w:rPr>
          <w:rFonts w:ascii="Arial" w:hAnsi="Arial" w:cs="Arial"/>
          <w:sz w:val="22"/>
          <w:szCs w:val="22"/>
        </w:rPr>
        <w:t xml:space="preserve">of the CCI </w:t>
      </w:r>
      <w:r w:rsidRPr="00C4129B">
        <w:rPr>
          <w:rFonts w:ascii="Arial" w:hAnsi="Arial" w:cs="Arial"/>
          <w:sz w:val="22"/>
          <w:szCs w:val="22"/>
        </w:rPr>
        <w:t>commenced in November 2012</w:t>
      </w:r>
      <w:r w:rsidR="00E530BA" w:rsidRPr="00C4129B">
        <w:rPr>
          <w:rStyle w:val="FootnoteReference"/>
          <w:rFonts w:ascii="Arial" w:hAnsi="Arial" w:cs="Arial"/>
          <w:sz w:val="22"/>
          <w:szCs w:val="22"/>
        </w:rPr>
        <w:footnoteReference w:id="4"/>
      </w:r>
      <w:r w:rsidRPr="00C4129B">
        <w:rPr>
          <w:rFonts w:ascii="Arial" w:hAnsi="Arial" w:cs="Arial"/>
          <w:sz w:val="22"/>
          <w:szCs w:val="22"/>
        </w:rPr>
        <w:t xml:space="preserve"> and is due to be completed in June 2014</w:t>
      </w:r>
      <w:r w:rsidRPr="00C4129B">
        <w:rPr>
          <w:rStyle w:val="FootnoteReference"/>
          <w:rFonts w:ascii="Arial" w:hAnsi="Arial" w:cs="Arial"/>
          <w:sz w:val="22"/>
          <w:szCs w:val="22"/>
        </w:rPr>
        <w:footnoteReference w:id="5"/>
      </w:r>
      <w:r w:rsidRPr="00C4129B">
        <w:rPr>
          <w:rFonts w:ascii="Arial" w:hAnsi="Arial" w:cs="Arial"/>
          <w:sz w:val="22"/>
          <w:szCs w:val="22"/>
        </w:rPr>
        <w:t xml:space="preserve">.  </w:t>
      </w:r>
      <w:r w:rsidR="003F2488" w:rsidRPr="00C4129B">
        <w:rPr>
          <w:rFonts w:ascii="Arial" w:hAnsi="Arial" w:cs="Arial"/>
          <w:sz w:val="22"/>
          <w:szCs w:val="22"/>
        </w:rPr>
        <w:t>To ensure Australia’s response has broad geographic coverage, the CCI</w:t>
      </w:r>
      <w:r w:rsidRPr="00C4129B">
        <w:rPr>
          <w:rFonts w:ascii="Arial" w:hAnsi="Arial" w:cs="Arial"/>
          <w:sz w:val="22"/>
          <w:szCs w:val="22"/>
        </w:rPr>
        <w:t xml:space="preserve"> support</w:t>
      </w:r>
      <w:r w:rsidR="003F2488" w:rsidRPr="00C4129B">
        <w:rPr>
          <w:rFonts w:ascii="Arial" w:hAnsi="Arial" w:cs="Arial"/>
          <w:sz w:val="22"/>
          <w:szCs w:val="22"/>
        </w:rPr>
        <w:t>ed</w:t>
      </w:r>
      <w:r w:rsidRPr="00C4129B">
        <w:rPr>
          <w:rFonts w:ascii="Arial" w:hAnsi="Arial" w:cs="Arial"/>
          <w:sz w:val="22"/>
          <w:szCs w:val="22"/>
        </w:rPr>
        <w:t xml:space="preserve"> two existing, complementary Philippine’s Government classroom construction programs</w:t>
      </w:r>
      <w:r w:rsidR="003F2488" w:rsidRPr="00C4129B">
        <w:rPr>
          <w:rFonts w:ascii="Arial" w:hAnsi="Arial" w:cs="Arial"/>
          <w:sz w:val="22"/>
          <w:szCs w:val="22"/>
        </w:rPr>
        <w:t xml:space="preserve">. </w:t>
      </w:r>
      <w:r w:rsidRPr="00C4129B">
        <w:rPr>
          <w:rFonts w:ascii="Arial" w:hAnsi="Arial" w:cs="Arial"/>
          <w:sz w:val="22"/>
          <w:szCs w:val="22"/>
        </w:rPr>
        <w:t xml:space="preserve">These are: </w:t>
      </w:r>
    </w:p>
    <w:p w:rsidR="009B6FEA" w:rsidRPr="00C4129B" w:rsidRDefault="009B6FEA" w:rsidP="0029183A">
      <w:pPr>
        <w:pStyle w:val="Style-3"/>
        <w:numPr>
          <w:ilvl w:val="0"/>
          <w:numId w:val="8"/>
        </w:numPr>
        <w:spacing w:before="120" w:after="120"/>
        <w:jc w:val="both"/>
        <w:rPr>
          <w:rFonts w:ascii="Arial" w:hAnsi="Arial" w:cs="Arial"/>
          <w:sz w:val="22"/>
          <w:szCs w:val="22"/>
        </w:rPr>
      </w:pPr>
      <w:r w:rsidRPr="00C4129B">
        <w:rPr>
          <w:rFonts w:ascii="Arial" w:hAnsi="Arial" w:cs="Arial"/>
          <w:sz w:val="22"/>
          <w:szCs w:val="22"/>
        </w:rPr>
        <w:t xml:space="preserve">The DepEd’s School Building Project for Basic Education (SBP4BE) which constructs classrooms in highest-need public schools in urban areas through a principal-led procurement approach targeting Region III (Luzon) and Region IV-A Calabarzon; and, </w:t>
      </w:r>
    </w:p>
    <w:p w:rsidR="009B6FEA" w:rsidRPr="00C4129B" w:rsidRDefault="009B6FEA" w:rsidP="0029183A">
      <w:pPr>
        <w:pStyle w:val="Style-3"/>
        <w:numPr>
          <w:ilvl w:val="0"/>
          <w:numId w:val="8"/>
        </w:numPr>
        <w:spacing w:before="120" w:after="120"/>
        <w:jc w:val="both"/>
        <w:rPr>
          <w:rFonts w:ascii="Arial" w:hAnsi="Arial" w:cs="Arial"/>
          <w:sz w:val="22"/>
          <w:szCs w:val="22"/>
        </w:rPr>
      </w:pPr>
      <w:r w:rsidRPr="00C4129B">
        <w:rPr>
          <w:rFonts w:ascii="Arial" w:hAnsi="Arial" w:cs="Arial"/>
          <w:sz w:val="22"/>
          <w:szCs w:val="22"/>
        </w:rPr>
        <w:t xml:space="preserve">The Department of Social Welfare and Development’s (DSWD) Comprehensive and Integrated Delivery of Social Services Project (KALAHI-CIDSS) program delivered through a Community Driven Development (CDD) approach in rural areas. </w:t>
      </w:r>
    </w:p>
    <w:p w:rsidR="009B6FEA" w:rsidRPr="00C4129B" w:rsidRDefault="009B6FEA" w:rsidP="0029183A">
      <w:pPr>
        <w:pStyle w:val="Style-3"/>
        <w:spacing w:before="120" w:after="120"/>
        <w:jc w:val="both"/>
        <w:rPr>
          <w:rFonts w:ascii="Arial" w:hAnsi="Arial" w:cs="Arial"/>
          <w:sz w:val="22"/>
          <w:szCs w:val="22"/>
        </w:rPr>
      </w:pPr>
      <w:r w:rsidRPr="00C4129B">
        <w:rPr>
          <w:rFonts w:ascii="Arial" w:hAnsi="Arial" w:cs="Arial"/>
          <w:sz w:val="22"/>
          <w:szCs w:val="22"/>
        </w:rPr>
        <w:t xml:space="preserve">The principal </w:t>
      </w:r>
      <w:r w:rsidRPr="00C4129B">
        <w:rPr>
          <w:rFonts w:ascii="Arial" w:hAnsi="Arial" w:cs="Arial"/>
          <w:b/>
          <w:sz w:val="22"/>
          <w:szCs w:val="22"/>
        </w:rPr>
        <w:t>objectives</w:t>
      </w:r>
      <w:r w:rsidRPr="00C4129B">
        <w:rPr>
          <w:rFonts w:ascii="Arial" w:hAnsi="Arial" w:cs="Arial"/>
          <w:sz w:val="22"/>
          <w:szCs w:val="22"/>
        </w:rPr>
        <w:t xml:space="preserve"> of CCI Phase 1 are:</w:t>
      </w:r>
    </w:p>
    <w:p w:rsidR="009B6FEA" w:rsidRPr="00C4129B" w:rsidRDefault="009B6FEA" w:rsidP="0029183A">
      <w:pPr>
        <w:pStyle w:val="ListParagraph"/>
        <w:numPr>
          <w:ilvl w:val="0"/>
          <w:numId w:val="9"/>
        </w:numPr>
        <w:spacing w:before="120" w:after="120" w:line="240" w:lineRule="auto"/>
        <w:jc w:val="both"/>
        <w:rPr>
          <w:rFonts w:ascii="Arial" w:hAnsi="Arial" w:cs="Arial"/>
        </w:rPr>
      </w:pPr>
      <w:r w:rsidRPr="00C4129B">
        <w:rPr>
          <w:rFonts w:ascii="Arial" w:hAnsi="Arial" w:cs="Arial"/>
        </w:rPr>
        <w:t xml:space="preserve">Increased access to education in priority areas by constructing approximately </w:t>
      </w:r>
      <w:r w:rsidR="00EA6B25" w:rsidRPr="00C4129B">
        <w:rPr>
          <w:rFonts w:ascii="Arial" w:hAnsi="Arial" w:cs="Arial"/>
        </w:rPr>
        <w:t>800 -</w:t>
      </w:r>
      <w:r w:rsidRPr="00C4129B">
        <w:rPr>
          <w:rFonts w:ascii="Arial" w:hAnsi="Arial" w:cs="Arial"/>
        </w:rPr>
        <w:t xml:space="preserve">1000 classrooms in public schools to provide an additional 90,000 places for students; </w:t>
      </w:r>
    </w:p>
    <w:p w:rsidR="009B6FEA" w:rsidRPr="00C4129B" w:rsidRDefault="009B6FEA" w:rsidP="0029183A">
      <w:pPr>
        <w:pStyle w:val="ListParagraph"/>
        <w:numPr>
          <w:ilvl w:val="0"/>
          <w:numId w:val="9"/>
        </w:numPr>
        <w:spacing w:before="120" w:after="120" w:line="240" w:lineRule="auto"/>
        <w:jc w:val="both"/>
        <w:rPr>
          <w:rFonts w:ascii="Arial" w:hAnsi="Arial" w:cs="Arial"/>
        </w:rPr>
      </w:pPr>
      <w:r w:rsidRPr="00C4129B">
        <w:rPr>
          <w:rFonts w:ascii="Arial" w:hAnsi="Arial" w:cs="Arial"/>
        </w:rPr>
        <w:t>Strengthened procurement and financial management systems of DepEd and commenced building of institutional capacity for the efficient and effective management of SBP4E through assistance from the T</w:t>
      </w:r>
      <w:r w:rsidR="00EA6B25" w:rsidRPr="00C4129B">
        <w:rPr>
          <w:rFonts w:ascii="Arial" w:hAnsi="Arial" w:cs="Arial"/>
        </w:rPr>
        <w:t xml:space="preserve">echnical </w:t>
      </w:r>
      <w:r w:rsidRPr="00C4129B">
        <w:rPr>
          <w:rFonts w:ascii="Arial" w:hAnsi="Arial" w:cs="Arial"/>
        </w:rPr>
        <w:t>S</w:t>
      </w:r>
      <w:r w:rsidR="00EA6B25" w:rsidRPr="00C4129B">
        <w:rPr>
          <w:rFonts w:ascii="Arial" w:hAnsi="Arial" w:cs="Arial"/>
        </w:rPr>
        <w:t xml:space="preserve">ervices </w:t>
      </w:r>
      <w:r w:rsidRPr="00C4129B">
        <w:rPr>
          <w:rFonts w:ascii="Arial" w:hAnsi="Arial" w:cs="Arial"/>
        </w:rPr>
        <w:t>U</w:t>
      </w:r>
      <w:r w:rsidR="00EA6B25" w:rsidRPr="00C4129B">
        <w:rPr>
          <w:rFonts w:ascii="Arial" w:hAnsi="Arial" w:cs="Arial"/>
        </w:rPr>
        <w:t>nit (TSU)</w:t>
      </w:r>
      <w:r w:rsidRPr="00C4129B">
        <w:rPr>
          <w:rFonts w:ascii="Arial" w:hAnsi="Arial" w:cs="Arial"/>
        </w:rPr>
        <w:t>;</w:t>
      </w:r>
    </w:p>
    <w:p w:rsidR="009B6FEA" w:rsidRPr="00C4129B" w:rsidRDefault="009B6FEA" w:rsidP="0029183A">
      <w:pPr>
        <w:pStyle w:val="ListParagraph"/>
        <w:numPr>
          <w:ilvl w:val="0"/>
          <w:numId w:val="9"/>
        </w:numPr>
        <w:spacing w:before="120" w:after="120" w:line="240" w:lineRule="auto"/>
        <w:jc w:val="both"/>
        <w:rPr>
          <w:rFonts w:ascii="Arial" w:hAnsi="Arial" w:cs="Arial"/>
        </w:rPr>
      </w:pPr>
      <w:r w:rsidRPr="00C4129B">
        <w:rPr>
          <w:rFonts w:ascii="Arial" w:hAnsi="Arial" w:cs="Arial"/>
        </w:rPr>
        <w:t>Reviewed the capacity of other agencies (DSWD, private sector, Local Government Unit (LGU’s) and Non-Government Organisation (NGOs) to complement DepE</w:t>
      </w:r>
      <w:r w:rsidR="00EA6B25" w:rsidRPr="00C4129B">
        <w:rPr>
          <w:rFonts w:ascii="Arial" w:hAnsi="Arial" w:cs="Arial"/>
        </w:rPr>
        <w:t>d</w:t>
      </w:r>
      <w:r w:rsidRPr="00C4129B">
        <w:rPr>
          <w:rFonts w:ascii="Arial" w:hAnsi="Arial" w:cs="Arial"/>
        </w:rPr>
        <w:t>’s national School Building Program (SBP); and</w:t>
      </w:r>
    </w:p>
    <w:p w:rsidR="009B6FEA" w:rsidRPr="00C4129B" w:rsidRDefault="009B6FEA" w:rsidP="0000045A">
      <w:pPr>
        <w:pStyle w:val="ListParagraph"/>
        <w:numPr>
          <w:ilvl w:val="0"/>
          <w:numId w:val="9"/>
        </w:numPr>
        <w:spacing w:before="120" w:after="120" w:line="240" w:lineRule="auto"/>
        <w:ind w:left="1077" w:hanging="357"/>
        <w:contextualSpacing w:val="0"/>
        <w:jc w:val="both"/>
        <w:rPr>
          <w:rFonts w:ascii="Arial" w:hAnsi="Arial" w:cs="Arial"/>
        </w:rPr>
      </w:pPr>
      <w:r w:rsidRPr="00C4129B">
        <w:rPr>
          <w:rFonts w:ascii="Arial" w:hAnsi="Arial" w:cs="Arial"/>
        </w:rPr>
        <w:t>Provided DepEd with options for delivering a cost effective and efficient School Building Program through partnerships with other government, private sector and Non-Government Organisation service providers.</w:t>
      </w:r>
    </w:p>
    <w:p w:rsidR="009B6FEA" w:rsidRPr="00C4129B" w:rsidRDefault="009B6FEA" w:rsidP="0029183A">
      <w:pPr>
        <w:pStyle w:val="ListParagraph"/>
        <w:spacing w:before="120" w:after="120" w:line="240" w:lineRule="auto"/>
        <w:ind w:left="0"/>
        <w:contextualSpacing w:val="0"/>
        <w:jc w:val="both"/>
        <w:rPr>
          <w:rFonts w:ascii="Arial" w:hAnsi="Arial" w:cs="Arial"/>
        </w:rPr>
      </w:pPr>
      <w:r w:rsidRPr="00C4129B">
        <w:rPr>
          <w:rFonts w:ascii="Arial" w:hAnsi="Arial" w:cs="Arial"/>
        </w:rPr>
        <w:t>The CCI Phase 1 comprises two components:</w:t>
      </w:r>
    </w:p>
    <w:p w:rsidR="009B6FEA" w:rsidRPr="00C4129B" w:rsidRDefault="009B6FEA" w:rsidP="0029183A">
      <w:pPr>
        <w:widowControl w:val="0"/>
        <w:autoSpaceDE w:val="0"/>
        <w:autoSpaceDN w:val="0"/>
        <w:adjustRightInd w:val="0"/>
        <w:jc w:val="both"/>
        <w:rPr>
          <w:rFonts w:cs="Arial"/>
          <w:b/>
          <w:color w:val="000000"/>
          <w:sz w:val="22"/>
          <w:szCs w:val="22"/>
          <w:lang w:val="en-US"/>
        </w:rPr>
      </w:pPr>
      <w:r w:rsidRPr="00C4129B">
        <w:rPr>
          <w:rFonts w:cs="Arial"/>
          <w:b/>
          <w:color w:val="000000"/>
          <w:sz w:val="22"/>
          <w:szCs w:val="22"/>
          <w:lang w:val="en-US"/>
        </w:rPr>
        <w:t>Component 1: Implementation of the SBP4BE program</w:t>
      </w:r>
    </w:p>
    <w:p w:rsidR="009B6FEA" w:rsidRPr="00C4129B" w:rsidRDefault="009B6FEA" w:rsidP="0029183A">
      <w:pPr>
        <w:pStyle w:val="Style-3"/>
        <w:spacing w:before="120" w:after="120"/>
        <w:jc w:val="both"/>
        <w:rPr>
          <w:rFonts w:ascii="Arial" w:hAnsi="Arial" w:cs="Arial"/>
          <w:sz w:val="22"/>
          <w:szCs w:val="22"/>
        </w:rPr>
      </w:pPr>
      <w:r w:rsidRPr="00C4129B">
        <w:rPr>
          <w:rFonts w:ascii="Arial" w:hAnsi="Arial" w:cs="Arial"/>
          <w:sz w:val="22"/>
          <w:szCs w:val="22"/>
        </w:rPr>
        <w:t>SBP4BE was designed to provide for the construction of approximately 180/200 one or two-storey four-classroom buildings</w:t>
      </w:r>
      <w:r w:rsidR="00EA6B25" w:rsidRPr="00C4129B">
        <w:rPr>
          <w:rFonts w:ascii="Arial" w:hAnsi="Arial" w:cs="Arial"/>
          <w:sz w:val="22"/>
          <w:szCs w:val="22"/>
        </w:rPr>
        <w:t xml:space="preserve"> (up to 800 classrooms)</w:t>
      </w:r>
      <w:r w:rsidRPr="00C4129B">
        <w:rPr>
          <w:rFonts w:ascii="Arial" w:hAnsi="Arial" w:cs="Arial"/>
          <w:sz w:val="22"/>
          <w:szCs w:val="22"/>
        </w:rPr>
        <w:t>. The classrooms are being constructed on sites at existing schools in DepEd Schools Divisions in the provinces and cities of:</w:t>
      </w:r>
    </w:p>
    <w:p w:rsidR="009B6FEA" w:rsidRPr="00C4129B" w:rsidRDefault="009B6FEA" w:rsidP="0029183A">
      <w:pPr>
        <w:pStyle w:val="Style-3"/>
        <w:spacing w:before="120" w:after="120"/>
        <w:ind w:left="720"/>
        <w:jc w:val="both"/>
        <w:rPr>
          <w:rFonts w:ascii="Arial" w:hAnsi="Arial" w:cs="Arial"/>
          <w:sz w:val="22"/>
          <w:szCs w:val="22"/>
        </w:rPr>
      </w:pPr>
      <w:r w:rsidRPr="00C4129B">
        <w:rPr>
          <w:rFonts w:ascii="Arial" w:hAnsi="Arial" w:cs="Arial"/>
          <w:sz w:val="22"/>
          <w:szCs w:val="22"/>
        </w:rPr>
        <w:t>• Region 3 (Aurora, Bataan, Bulacan, Cabanatuan City, Nueva Ecija, Pampanga, Angeles City, San Fernando City, San Jose del Monte, Tarlac City, Tarlac, and Zambales); and,</w:t>
      </w:r>
    </w:p>
    <w:p w:rsidR="009B6FEA" w:rsidRPr="00C4129B" w:rsidRDefault="009B6FEA" w:rsidP="0029183A">
      <w:pPr>
        <w:pStyle w:val="Style-3"/>
        <w:spacing w:before="120" w:after="120"/>
        <w:ind w:left="720"/>
        <w:jc w:val="both"/>
        <w:rPr>
          <w:rFonts w:ascii="Arial" w:hAnsi="Arial" w:cs="Arial"/>
          <w:sz w:val="22"/>
          <w:szCs w:val="22"/>
        </w:rPr>
      </w:pPr>
      <w:r w:rsidRPr="00C4129B">
        <w:rPr>
          <w:rFonts w:ascii="Arial" w:hAnsi="Arial" w:cs="Arial"/>
          <w:sz w:val="22"/>
          <w:szCs w:val="22"/>
        </w:rPr>
        <w:t>• Region 4-A (Batangas, Batangas City, Tanauan City, Lipa City, Cavite, Laguna, Antipolo, Rizal, Quezon).</w:t>
      </w:r>
    </w:p>
    <w:p w:rsidR="009B6FEA" w:rsidRPr="00C4129B" w:rsidRDefault="009B6FEA" w:rsidP="0029183A">
      <w:pPr>
        <w:widowControl w:val="0"/>
        <w:autoSpaceDE w:val="0"/>
        <w:autoSpaceDN w:val="0"/>
        <w:adjustRightInd w:val="0"/>
        <w:jc w:val="both"/>
        <w:rPr>
          <w:rFonts w:cs="Arial"/>
          <w:b/>
          <w:color w:val="000000"/>
          <w:sz w:val="22"/>
          <w:szCs w:val="22"/>
          <w:lang w:val="en-US"/>
        </w:rPr>
      </w:pPr>
      <w:r w:rsidRPr="00C4129B">
        <w:rPr>
          <w:rFonts w:cs="Arial"/>
          <w:b/>
          <w:color w:val="000000"/>
          <w:sz w:val="22"/>
          <w:szCs w:val="22"/>
          <w:lang w:val="en-US"/>
        </w:rPr>
        <w:t>Component 2: Research and Policy Studies (RAPS)</w:t>
      </w:r>
      <w:r w:rsidR="00E6224F" w:rsidRPr="00C4129B">
        <w:rPr>
          <w:rStyle w:val="FootnoteReference"/>
          <w:rFonts w:cs="Arial"/>
          <w:b/>
          <w:color w:val="000000"/>
          <w:sz w:val="22"/>
          <w:szCs w:val="22"/>
          <w:lang w:val="en-US"/>
        </w:rPr>
        <w:footnoteReference w:id="6"/>
      </w:r>
    </w:p>
    <w:p w:rsidR="009B6FEA" w:rsidRPr="00C4129B" w:rsidRDefault="009B6FEA" w:rsidP="0029183A">
      <w:pPr>
        <w:widowControl w:val="0"/>
        <w:autoSpaceDE w:val="0"/>
        <w:autoSpaceDN w:val="0"/>
        <w:adjustRightInd w:val="0"/>
        <w:jc w:val="both"/>
        <w:rPr>
          <w:rFonts w:cs="Arial"/>
          <w:color w:val="000000"/>
          <w:sz w:val="22"/>
          <w:szCs w:val="22"/>
          <w:lang w:val="en-US"/>
        </w:rPr>
      </w:pPr>
      <w:r w:rsidRPr="00C4129B">
        <w:rPr>
          <w:rFonts w:cs="Arial"/>
          <w:color w:val="000000"/>
          <w:sz w:val="22"/>
          <w:szCs w:val="22"/>
          <w:lang w:val="en-US"/>
        </w:rPr>
        <w:t xml:space="preserve">The objective of the CCI RAPS work-stream is to ‘inform the on-going discussion on development of DepEd strategy for a comprehensive and sustainable approach to classroom construction. The RAPS input </w:t>
      </w:r>
      <w:r w:rsidR="00EA6B25" w:rsidRPr="00C4129B">
        <w:rPr>
          <w:rFonts w:cs="Arial"/>
          <w:color w:val="000000"/>
          <w:sz w:val="22"/>
          <w:szCs w:val="22"/>
          <w:lang w:val="en-US"/>
        </w:rPr>
        <w:t>is</w:t>
      </w:r>
      <w:r w:rsidRPr="00C4129B">
        <w:rPr>
          <w:rFonts w:cs="Arial"/>
          <w:color w:val="000000"/>
          <w:sz w:val="22"/>
          <w:szCs w:val="22"/>
          <w:lang w:val="en-US"/>
        </w:rPr>
        <w:t xml:space="preserve"> comprised of two inter-linked studies covering research and evaluation of various organisational modalities and different types of construction models</w:t>
      </w:r>
      <w:r w:rsidR="00E6224F" w:rsidRPr="00C4129B">
        <w:rPr>
          <w:rFonts w:cs="Arial"/>
          <w:color w:val="000000"/>
          <w:sz w:val="22"/>
          <w:szCs w:val="22"/>
          <w:lang w:val="en-US"/>
        </w:rPr>
        <w:t>. That is:</w:t>
      </w:r>
    </w:p>
    <w:p w:rsidR="009B6FEA" w:rsidRPr="00C4129B" w:rsidRDefault="009B6FEA" w:rsidP="0029183A">
      <w:pPr>
        <w:pStyle w:val="ListParagraph"/>
        <w:widowControl w:val="0"/>
        <w:numPr>
          <w:ilvl w:val="0"/>
          <w:numId w:val="10"/>
        </w:numPr>
        <w:autoSpaceDE w:val="0"/>
        <w:autoSpaceDN w:val="0"/>
        <w:adjustRightInd w:val="0"/>
        <w:jc w:val="both"/>
        <w:rPr>
          <w:rFonts w:ascii="Arial" w:hAnsi="Arial" w:cs="Arial"/>
          <w:color w:val="000000"/>
          <w:lang w:val="en-US"/>
        </w:rPr>
      </w:pPr>
      <w:r w:rsidRPr="00C4129B">
        <w:rPr>
          <w:rFonts w:ascii="Arial" w:hAnsi="Arial" w:cs="Arial"/>
          <w:color w:val="000000"/>
          <w:lang w:val="en-US"/>
        </w:rPr>
        <w:t>The P</w:t>
      </w:r>
      <w:r w:rsidRPr="00C4129B">
        <w:rPr>
          <w:rFonts w:ascii="Arial" w:hAnsi="Arial" w:cs="Arial"/>
          <w:i/>
          <w:color w:val="000000"/>
          <w:lang w:val="en-US"/>
        </w:rPr>
        <w:t xml:space="preserve">artnership Scoping Study </w:t>
      </w:r>
      <w:r w:rsidRPr="00C4129B">
        <w:rPr>
          <w:rFonts w:ascii="Arial" w:hAnsi="Arial" w:cs="Arial"/>
          <w:color w:val="000000"/>
          <w:lang w:val="en-US"/>
        </w:rPr>
        <w:t xml:space="preserve">(PSS) – this initial study is an analysis and assessment of the various classroom construction development partnerships and different organizational </w:t>
      </w:r>
      <w:r w:rsidRPr="00C4129B">
        <w:rPr>
          <w:rFonts w:ascii="Arial" w:hAnsi="Arial" w:cs="Arial"/>
          <w:color w:val="000000"/>
          <w:lang w:val="en-US"/>
        </w:rPr>
        <w:lastRenderedPageBreak/>
        <w:t>modalities currently functioning in the Philippines and in regional countries.</w:t>
      </w:r>
    </w:p>
    <w:p w:rsidR="009B6FEA" w:rsidRPr="00C4129B" w:rsidRDefault="009B6FEA" w:rsidP="0029183A">
      <w:pPr>
        <w:pStyle w:val="Style-3"/>
        <w:numPr>
          <w:ilvl w:val="0"/>
          <w:numId w:val="10"/>
        </w:numPr>
        <w:spacing w:before="120" w:after="120"/>
        <w:jc w:val="both"/>
        <w:rPr>
          <w:rFonts w:ascii="Arial" w:hAnsi="Arial" w:cs="Arial"/>
          <w:sz w:val="22"/>
          <w:szCs w:val="22"/>
        </w:rPr>
      </w:pPr>
      <w:r w:rsidRPr="00C4129B">
        <w:rPr>
          <w:rFonts w:ascii="Arial" w:hAnsi="Arial" w:cs="Arial"/>
          <w:color w:val="000000"/>
          <w:sz w:val="22"/>
          <w:szCs w:val="22"/>
        </w:rPr>
        <w:t xml:space="preserve">The </w:t>
      </w:r>
      <w:r w:rsidRPr="00C4129B">
        <w:rPr>
          <w:rFonts w:ascii="Arial" w:hAnsi="Arial" w:cs="Arial"/>
          <w:i/>
          <w:color w:val="000000"/>
          <w:sz w:val="22"/>
          <w:szCs w:val="22"/>
        </w:rPr>
        <w:t>Classroom Construction Study</w:t>
      </w:r>
      <w:r w:rsidRPr="00C4129B">
        <w:rPr>
          <w:rFonts w:ascii="Arial" w:hAnsi="Arial" w:cs="Arial"/>
          <w:color w:val="000000"/>
          <w:sz w:val="22"/>
          <w:szCs w:val="22"/>
        </w:rPr>
        <w:t xml:space="preserve"> (CCS) is the second study focused on the physical aspects of classroom construction: i.e. design, building methods, the construction materials and costs and location.</w:t>
      </w:r>
    </w:p>
    <w:p w:rsidR="003E71EC" w:rsidRPr="00C4129B" w:rsidRDefault="00E6224F" w:rsidP="0029183A">
      <w:pPr>
        <w:pStyle w:val="Style-3"/>
        <w:spacing w:before="120" w:after="120"/>
        <w:jc w:val="both"/>
        <w:rPr>
          <w:rFonts w:ascii="Arial" w:hAnsi="Arial" w:cs="Arial"/>
          <w:sz w:val="22"/>
          <w:szCs w:val="22"/>
        </w:rPr>
      </w:pPr>
      <w:r w:rsidRPr="00C4129B">
        <w:rPr>
          <w:rFonts w:ascii="Arial" w:hAnsi="Arial" w:cs="Arial"/>
          <w:color w:val="000000"/>
          <w:sz w:val="22"/>
          <w:szCs w:val="22"/>
        </w:rPr>
        <w:t xml:space="preserve">From these two studies it is intended that a third </w:t>
      </w:r>
      <w:r w:rsidRPr="00C4129B">
        <w:rPr>
          <w:rFonts w:ascii="Arial" w:hAnsi="Arial" w:cs="Arial"/>
          <w:i/>
          <w:color w:val="000000"/>
          <w:sz w:val="22"/>
          <w:szCs w:val="22"/>
        </w:rPr>
        <w:t>Strategy Paper</w:t>
      </w:r>
      <w:r w:rsidRPr="00C4129B">
        <w:rPr>
          <w:rFonts w:ascii="Arial" w:hAnsi="Arial" w:cs="Arial"/>
          <w:color w:val="000000"/>
          <w:sz w:val="22"/>
          <w:szCs w:val="22"/>
        </w:rPr>
        <w:t xml:space="preserve"> is developed for the DepEd describing a comprehensible and sustainable approach to classroom construction based on the evaluative analysis of various delivery mechanisms and modalities.</w:t>
      </w:r>
    </w:p>
    <w:p w:rsidR="005A5717" w:rsidRPr="00C4129B" w:rsidRDefault="00B64AF6" w:rsidP="0029183A">
      <w:pPr>
        <w:pStyle w:val="Heading2"/>
        <w:rPr>
          <w:sz w:val="22"/>
        </w:rPr>
      </w:pPr>
      <w:bookmarkStart w:id="12" w:name="_Toc260390626"/>
      <w:bookmarkStart w:id="13" w:name="_Toc263434031"/>
      <w:r>
        <w:rPr>
          <w:sz w:val="22"/>
        </w:rPr>
        <w:t xml:space="preserve">1.2 </w:t>
      </w:r>
      <w:r w:rsidR="00FF02A6">
        <w:rPr>
          <w:sz w:val="22"/>
        </w:rPr>
        <w:t>Review</w:t>
      </w:r>
      <w:r w:rsidR="000F0710" w:rsidRPr="00C4129B">
        <w:rPr>
          <w:sz w:val="22"/>
        </w:rPr>
        <w:t xml:space="preserve"> </w:t>
      </w:r>
      <w:r w:rsidR="009A767E" w:rsidRPr="00C4129B">
        <w:rPr>
          <w:sz w:val="22"/>
        </w:rPr>
        <w:t>Purpose</w:t>
      </w:r>
      <w:r w:rsidR="005A5717" w:rsidRPr="00C4129B">
        <w:rPr>
          <w:sz w:val="22"/>
        </w:rPr>
        <w:t xml:space="preserve"> and </w:t>
      </w:r>
      <w:r w:rsidR="00B6761C" w:rsidRPr="00C4129B">
        <w:rPr>
          <w:sz w:val="22"/>
        </w:rPr>
        <w:t>Questions</w:t>
      </w:r>
      <w:bookmarkEnd w:id="12"/>
      <w:bookmarkEnd w:id="13"/>
    </w:p>
    <w:p w:rsidR="0039184E" w:rsidRPr="00C4129B" w:rsidRDefault="0039184E" w:rsidP="0029183A">
      <w:pPr>
        <w:jc w:val="both"/>
        <w:rPr>
          <w:rFonts w:cs="Arial"/>
          <w:color w:val="000000"/>
          <w:sz w:val="22"/>
          <w:szCs w:val="22"/>
          <w:lang w:val="en-US"/>
        </w:rPr>
      </w:pPr>
      <w:r w:rsidRPr="00C4129B">
        <w:rPr>
          <w:rFonts w:cs="Arial"/>
          <w:color w:val="000000"/>
          <w:sz w:val="22"/>
          <w:szCs w:val="22"/>
          <w:lang w:val="en-US"/>
        </w:rPr>
        <w:t xml:space="preserve">This Independent Completion Review is designed to evaluate the CCI Phase 1 implementation using the following criteria: Relevance, Effectiveness, Efficiency, Sustainability, Gender </w:t>
      </w:r>
      <w:r w:rsidR="007374DC">
        <w:rPr>
          <w:rFonts w:cs="Arial"/>
          <w:color w:val="000000"/>
          <w:sz w:val="22"/>
          <w:szCs w:val="22"/>
          <w:lang w:val="en-US"/>
        </w:rPr>
        <w:t>Equity</w:t>
      </w:r>
      <w:r w:rsidRPr="00C4129B">
        <w:rPr>
          <w:rFonts w:cs="Arial"/>
          <w:color w:val="000000"/>
          <w:sz w:val="22"/>
          <w:szCs w:val="22"/>
          <w:lang w:val="en-US"/>
        </w:rPr>
        <w:t xml:space="preserve">, with a particular emphasis on Effectiveness, Efficiency and Sustainability. </w:t>
      </w:r>
      <w:r w:rsidR="00C20D26">
        <w:rPr>
          <w:rFonts w:cs="Arial"/>
          <w:color w:val="000000"/>
          <w:sz w:val="22"/>
          <w:szCs w:val="22"/>
          <w:lang w:val="en-US"/>
        </w:rPr>
        <w:t>Refer to Annex 1 for the Terms of Reference.</w:t>
      </w:r>
    </w:p>
    <w:p w:rsidR="0039184E" w:rsidRPr="00C4129B" w:rsidRDefault="008F288C" w:rsidP="0029183A">
      <w:pPr>
        <w:jc w:val="both"/>
        <w:rPr>
          <w:rFonts w:cs="Arial"/>
          <w:color w:val="000000"/>
          <w:sz w:val="22"/>
          <w:szCs w:val="22"/>
          <w:lang w:val="en-US"/>
        </w:rPr>
      </w:pPr>
      <w:r w:rsidRPr="00C4129B">
        <w:rPr>
          <w:rFonts w:cs="Arial"/>
          <w:color w:val="000000"/>
          <w:sz w:val="22"/>
          <w:szCs w:val="22"/>
          <w:lang w:val="en-US"/>
        </w:rPr>
        <w:t>The primary purpose of the ICR is to through a</w:t>
      </w:r>
      <w:r w:rsidR="0039184E" w:rsidRPr="00C4129B">
        <w:rPr>
          <w:rFonts w:cs="Arial"/>
          <w:color w:val="000000"/>
          <w:sz w:val="22"/>
          <w:szCs w:val="22"/>
          <w:lang w:val="en-US"/>
        </w:rPr>
        <w:t xml:space="preserve"> consultative inquiry model </w:t>
      </w:r>
      <w:r w:rsidRPr="00C4129B">
        <w:rPr>
          <w:rFonts w:cs="Arial"/>
          <w:color w:val="000000"/>
          <w:sz w:val="22"/>
          <w:szCs w:val="22"/>
          <w:lang w:val="en-US"/>
        </w:rPr>
        <w:t>to</w:t>
      </w:r>
      <w:r w:rsidR="0039184E" w:rsidRPr="00C4129B">
        <w:rPr>
          <w:rFonts w:cs="Arial"/>
          <w:color w:val="000000"/>
          <w:sz w:val="22"/>
          <w:szCs w:val="22"/>
          <w:lang w:val="en-US"/>
        </w:rPr>
        <w:t xml:space="preserve"> investigate, assess and ma</w:t>
      </w:r>
      <w:r w:rsidRPr="00C4129B">
        <w:rPr>
          <w:rFonts w:cs="Arial"/>
          <w:color w:val="000000"/>
          <w:sz w:val="22"/>
          <w:szCs w:val="22"/>
          <w:lang w:val="en-US"/>
        </w:rPr>
        <w:t>ke</w:t>
      </w:r>
      <w:r w:rsidR="0039184E" w:rsidRPr="00C4129B">
        <w:rPr>
          <w:rFonts w:cs="Arial"/>
          <w:color w:val="000000"/>
          <w:sz w:val="22"/>
          <w:szCs w:val="22"/>
          <w:lang w:val="en-US"/>
        </w:rPr>
        <w:t xml:space="preserve"> recommendations to inform the DepEd and DFAT in terms of the ongoing institutionalisation of the CCI processes and strategies within the context of the DepEd Rationalisation Plan implementation and the proposed transition</w:t>
      </w:r>
      <w:r w:rsidRPr="00C4129B">
        <w:rPr>
          <w:rFonts w:cs="Arial"/>
          <w:color w:val="000000"/>
          <w:sz w:val="22"/>
          <w:szCs w:val="22"/>
          <w:lang w:val="en-US"/>
        </w:rPr>
        <w:t xml:space="preserve"> of the CCI Phase 2</w:t>
      </w:r>
      <w:r w:rsidR="0039184E" w:rsidRPr="00C4129B">
        <w:rPr>
          <w:rFonts w:cs="Arial"/>
          <w:color w:val="000000"/>
          <w:sz w:val="22"/>
          <w:szCs w:val="22"/>
          <w:lang w:val="en-US"/>
        </w:rPr>
        <w:t xml:space="preserve"> to the AP-BEST program inception and implementation planning. </w:t>
      </w:r>
    </w:p>
    <w:p w:rsidR="0039184E" w:rsidRPr="00C4129B" w:rsidRDefault="0039184E" w:rsidP="0029183A">
      <w:pPr>
        <w:jc w:val="both"/>
        <w:rPr>
          <w:rFonts w:cs="Arial"/>
          <w:color w:val="000000"/>
          <w:sz w:val="22"/>
          <w:szCs w:val="22"/>
          <w:lang w:val="en-US"/>
        </w:rPr>
      </w:pPr>
      <w:r w:rsidRPr="00C4129B">
        <w:rPr>
          <w:rFonts w:cs="Arial"/>
          <w:color w:val="000000"/>
          <w:sz w:val="22"/>
          <w:szCs w:val="22"/>
          <w:lang w:val="en-US"/>
        </w:rPr>
        <w:t>Specifically, the ICR addressed</w:t>
      </w:r>
      <w:r w:rsidR="008F288C" w:rsidRPr="00C4129B">
        <w:rPr>
          <w:rFonts w:cs="Arial"/>
          <w:color w:val="000000"/>
          <w:sz w:val="22"/>
          <w:szCs w:val="22"/>
          <w:lang w:val="en-US"/>
        </w:rPr>
        <w:t xml:space="preserve"> the following questions:</w:t>
      </w:r>
    </w:p>
    <w:p w:rsidR="00422DCD" w:rsidRPr="00C4129B" w:rsidRDefault="00B622D0" w:rsidP="0029183A">
      <w:pPr>
        <w:jc w:val="both"/>
        <w:rPr>
          <w:rFonts w:cs="Arial"/>
          <w:color w:val="000000"/>
          <w:sz w:val="22"/>
          <w:szCs w:val="22"/>
          <w:lang w:val="en-US"/>
        </w:rPr>
      </w:pPr>
      <w:r w:rsidRPr="00C4129B">
        <w:rPr>
          <w:rFonts w:cs="Arial"/>
          <w:color w:val="000000"/>
          <w:sz w:val="22"/>
          <w:szCs w:val="22"/>
          <w:lang w:val="en-US"/>
        </w:rPr>
        <w:t xml:space="preserve">1. </w:t>
      </w:r>
      <w:r w:rsidR="00422DCD" w:rsidRPr="00C4129B">
        <w:rPr>
          <w:rFonts w:cs="Arial"/>
          <w:color w:val="000000"/>
          <w:sz w:val="22"/>
          <w:szCs w:val="22"/>
          <w:lang w:val="en-US"/>
        </w:rPr>
        <w:t>Was the design of the CCI appropriate in terms of achieving the shared objectives of the Australian government and DepEd to;</w:t>
      </w:r>
    </w:p>
    <w:p w:rsidR="00422DCD" w:rsidRPr="00C4129B" w:rsidRDefault="00B622D0" w:rsidP="0029183A">
      <w:pPr>
        <w:pStyle w:val="ListParagraph"/>
        <w:numPr>
          <w:ilvl w:val="0"/>
          <w:numId w:val="12"/>
        </w:numPr>
        <w:jc w:val="both"/>
        <w:rPr>
          <w:rFonts w:ascii="Arial" w:hAnsi="Arial" w:cs="Arial"/>
          <w:color w:val="000000"/>
          <w:lang w:val="en-US"/>
        </w:rPr>
      </w:pPr>
      <w:r w:rsidRPr="00C4129B">
        <w:rPr>
          <w:rFonts w:ascii="Arial" w:hAnsi="Arial" w:cs="Arial"/>
          <w:color w:val="000000"/>
          <w:lang w:val="en-US"/>
        </w:rPr>
        <w:t>i</w:t>
      </w:r>
      <w:r w:rsidR="00422DCD" w:rsidRPr="00C4129B">
        <w:rPr>
          <w:rFonts w:ascii="Arial" w:hAnsi="Arial" w:cs="Arial"/>
          <w:color w:val="000000"/>
          <w:lang w:val="en-US"/>
        </w:rPr>
        <w:t xml:space="preserve">mprove access to basic education for all learners (girls, boys, </w:t>
      </w:r>
      <w:r w:rsidR="007374DC">
        <w:rPr>
          <w:rFonts w:ascii="Arial" w:hAnsi="Arial" w:cs="Arial"/>
          <w:color w:val="000000"/>
          <w:lang w:val="en-US"/>
        </w:rPr>
        <w:t>students with disabilities</w:t>
      </w:r>
      <w:r w:rsidR="00422DCD" w:rsidRPr="00C4129B">
        <w:rPr>
          <w:rFonts w:ascii="Arial" w:hAnsi="Arial" w:cs="Arial"/>
          <w:color w:val="000000"/>
          <w:lang w:val="en-US"/>
        </w:rPr>
        <w:t>, marginalized groups)</w:t>
      </w:r>
      <w:r w:rsidRPr="00C4129B">
        <w:rPr>
          <w:rFonts w:ascii="Arial" w:hAnsi="Arial" w:cs="Arial"/>
          <w:color w:val="000000"/>
          <w:lang w:val="en-US"/>
        </w:rPr>
        <w:t xml:space="preserve"> </w:t>
      </w:r>
      <w:r w:rsidR="00422DCD" w:rsidRPr="00C4129B">
        <w:rPr>
          <w:rFonts w:ascii="Arial" w:hAnsi="Arial" w:cs="Arial"/>
          <w:color w:val="000000"/>
          <w:lang w:val="en-US"/>
        </w:rPr>
        <w:t>(classrooms)</w:t>
      </w:r>
    </w:p>
    <w:p w:rsidR="00422DCD" w:rsidRPr="00C4129B" w:rsidRDefault="00422DCD" w:rsidP="0029183A">
      <w:pPr>
        <w:pStyle w:val="ListParagraph"/>
        <w:numPr>
          <w:ilvl w:val="0"/>
          <w:numId w:val="12"/>
        </w:numPr>
        <w:jc w:val="both"/>
        <w:rPr>
          <w:rFonts w:ascii="Arial" w:hAnsi="Arial" w:cs="Arial"/>
          <w:color w:val="000000"/>
          <w:lang w:val="en-US"/>
        </w:rPr>
      </w:pPr>
      <w:r w:rsidRPr="00C4129B">
        <w:rPr>
          <w:rFonts w:ascii="Arial" w:hAnsi="Arial" w:cs="Arial"/>
          <w:color w:val="000000"/>
          <w:lang w:val="en-US"/>
        </w:rPr>
        <w:t>strengthen procurement &amp;</w:t>
      </w:r>
      <w:r w:rsidR="00B622D0" w:rsidRPr="00C4129B">
        <w:rPr>
          <w:rFonts w:ascii="Arial" w:hAnsi="Arial" w:cs="Arial"/>
          <w:color w:val="000000"/>
          <w:lang w:val="en-US"/>
        </w:rPr>
        <w:t xml:space="preserve"> financial management systems (c</w:t>
      </w:r>
      <w:r w:rsidRPr="00C4129B">
        <w:rPr>
          <w:rFonts w:ascii="Arial" w:hAnsi="Arial" w:cs="Arial"/>
          <w:color w:val="000000"/>
          <w:lang w:val="en-US"/>
        </w:rPr>
        <w:t>apacity building)</w:t>
      </w:r>
    </w:p>
    <w:p w:rsidR="00422DCD" w:rsidRPr="00C4129B" w:rsidRDefault="00422DCD" w:rsidP="0029183A">
      <w:pPr>
        <w:pStyle w:val="ListParagraph"/>
        <w:numPr>
          <w:ilvl w:val="0"/>
          <w:numId w:val="12"/>
        </w:numPr>
        <w:jc w:val="both"/>
        <w:rPr>
          <w:rFonts w:ascii="Arial" w:hAnsi="Arial" w:cs="Arial"/>
          <w:color w:val="000000"/>
          <w:lang w:val="en-US"/>
        </w:rPr>
      </w:pPr>
      <w:r w:rsidRPr="00C4129B">
        <w:rPr>
          <w:rFonts w:ascii="Arial" w:hAnsi="Arial" w:cs="Arial"/>
          <w:color w:val="000000"/>
          <w:lang w:val="en-US"/>
        </w:rPr>
        <w:t>strengthen research capacity to inform policy development (research)</w:t>
      </w:r>
    </w:p>
    <w:p w:rsidR="008F288C" w:rsidRPr="00C4129B" w:rsidRDefault="00B622D0" w:rsidP="0029183A">
      <w:pPr>
        <w:jc w:val="both"/>
        <w:rPr>
          <w:rFonts w:cs="Arial"/>
          <w:color w:val="000000"/>
          <w:sz w:val="22"/>
          <w:szCs w:val="22"/>
          <w:lang w:val="en-US"/>
        </w:rPr>
      </w:pPr>
      <w:r w:rsidRPr="00C4129B">
        <w:rPr>
          <w:rFonts w:cs="Arial"/>
          <w:color w:val="000000"/>
          <w:sz w:val="22"/>
          <w:szCs w:val="22"/>
          <w:lang w:val="en-US"/>
        </w:rPr>
        <w:t xml:space="preserve">2. </w:t>
      </w:r>
      <w:r w:rsidR="008F288C" w:rsidRPr="00C4129B">
        <w:rPr>
          <w:rFonts w:cs="Arial"/>
          <w:color w:val="000000"/>
          <w:sz w:val="22"/>
          <w:szCs w:val="22"/>
          <w:lang w:val="en-US"/>
        </w:rPr>
        <w:t>To what extent is the Theory of Change relevant and the modality of embedded technical assistance appropriate for achieving the aim of strengthening governance of existing DepEd structures and systems?</w:t>
      </w:r>
    </w:p>
    <w:p w:rsidR="00225072" w:rsidRPr="00C4129B" w:rsidRDefault="00B622D0" w:rsidP="0029183A">
      <w:pPr>
        <w:jc w:val="both"/>
        <w:rPr>
          <w:rFonts w:cs="Arial"/>
          <w:sz w:val="22"/>
          <w:szCs w:val="22"/>
        </w:rPr>
      </w:pPr>
      <w:r w:rsidRPr="00C4129B">
        <w:rPr>
          <w:rFonts w:cs="Arial"/>
          <w:sz w:val="22"/>
          <w:szCs w:val="22"/>
        </w:rPr>
        <w:t xml:space="preserve">3. </w:t>
      </w:r>
      <w:r w:rsidR="00225072" w:rsidRPr="00C4129B">
        <w:rPr>
          <w:rFonts w:cs="Arial"/>
          <w:sz w:val="22"/>
          <w:szCs w:val="22"/>
        </w:rPr>
        <w:t>What evidence is there that the CCI effectively improved processes and achieved quality and efficiency gains at all stag</w:t>
      </w:r>
      <w:r w:rsidR="00E00F7F" w:rsidRPr="00C4129B">
        <w:rPr>
          <w:rFonts w:cs="Arial"/>
          <w:sz w:val="22"/>
          <w:szCs w:val="22"/>
        </w:rPr>
        <w:t>es of the SBP4BE implementation?</w:t>
      </w:r>
      <w:r w:rsidR="00225072" w:rsidRPr="00C4129B">
        <w:rPr>
          <w:rFonts w:cs="Arial"/>
          <w:sz w:val="22"/>
          <w:szCs w:val="22"/>
        </w:rPr>
        <w:t xml:space="preserve"> </w:t>
      </w:r>
    </w:p>
    <w:p w:rsidR="00225072" w:rsidRPr="00C4129B" w:rsidRDefault="00B622D0" w:rsidP="0029183A">
      <w:pPr>
        <w:jc w:val="both"/>
        <w:rPr>
          <w:rFonts w:cs="Arial"/>
          <w:sz w:val="22"/>
          <w:szCs w:val="22"/>
        </w:rPr>
      </w:pPr>
      <w:r w:rsidRPr="00C4129B">
        <w:rPr>
          <w:rFonts w:cs="Arial"/>
          <w:sz w:val="22"/>
          <w:szCs w:val="22"/>
        </w:rPr>
        <w:t xml:space="preserve">4. </w:t>
      </w:r>
      <w:r w:rsidR="00225072" w:rsidRPr="00C4129B">
        <w:rPr>
          <w:rFonts w:cs="Arial"/>
          <w:sz w:val="22"/>
          <w:szCs w:val="22"/>
        </w:rPr>
        <w:t>How effective and sustainable is the investment in capacity building for more systemic development</w:t>
      </w:r>
      <w:r w:rsidRPr="00C4129B">
        <w:rPr>
          <w:rFonts w:cs="Arial"/>
          <w:sz w:val="22"/>
          <w:szCs w:val="22"/>
        </w:rPr>
        <w:t xml:space="preserve"> of capacity</w:t>
      </w:r>
      <w:r w:rsidR="00225072" w:rsidRPr="00C4129B">
        <w:rPr>
          <w:rFonts w:cs="Arial"/>
          <w:sz w:val="22"/>
          <w:szCs w:val="22"/>
        </w:rPr>
        <w:t xml:space="preserve"> in the areas of:</w:t>
      </w:r>
    </w:p>
    <w:p w:rsidR="00225072" w:rsidRPr="00C4129B" w:rsidRDefault="00225072" w:rsidP="0029183A">
      <w:pPr>
        <w:numPr>
          <w:ilvl w:val="0"/>
          <w:numId w:val="11"/>
        </w:numPr>
        <w:ind w:left="709"/>
        <w:jc w:val="both"/>
        <w:rPr>
          <w:rFonts w:cs="Arial"/>
          <w:sz w:val="22"/>
          <w:szCs w:val="22"/>
        </w:rPr>
      </w:pPr>
      <w:r w:rsidRPr="00C4129B">
        <w:rPr>
          <w:rFonts w:cs="Arial"/>
          <w:sz w:val="22"/>
          <w:szCs w:val="22"/>
        </w:rPr>
        <w:t xml:space="preserve">Procurement, Project and Financial Management  </w:t>
      </w:r>
    </w:p>
    <w:p w:rsidR="00225072" w:rsidRPr="00C4129B" w:rsidRDefault="00225072" w:rsidP="0029183A">
      <w:pPr>
        <w:numPr>
          <w:ilvl w:val="0"/>
          <w:numId w:val="11"/>
        </w:numPr>
        <w:ind w:left="709"/>
        <w:jc w:val="both"/>
        <w:rPr>
          <w:rFonts w:cs="Arial"/>
          <w:sz w:val="22"/>
          <w:szCs w:val="22"/>
        </w:rPr>
      </w:pPr>
      <w:r w:rsidRPr="00C4129B">
        <w:rPr>
          <w:rFonts w:cs="Arial"/>
          <w:sz w:val="22"/>
          <w:szCs w:val="22"/>
        </w:rPr>
        <w:t xml:space="preserve">Establishment </w:t>
      </w:r>
      <w:r w:rsidR="00E00F7F" w:rsidRPr="00C4129B">
        <w:rPr>
          <w:rFonts w:cs="Arial"/>
          <w:sz w:val="22"/>
          <w:szCs w:val="22"/>
        </w:rPr>
        <w:t xml:space="preserve">and documentation </w:t>
      </w:r>
      <w:r w:rsidRPr="00C4129B">
        <w:rPr>
          <w:rFonts w:cs="Arial"/>
          <w:sz w:val="22"/>
          <w:szCs w:val="22"/>
        </w:rPr>
        <w:t>of procedures and protocols</w:t>
      </w:r>
      <w:r w:rsidR="00E00F7F" w:rsidRPr="00C4129B">
        <w:rPr>
          <w:rFonts w:cs="Arial"/>
          <w:sz w:val="22"/>
          <w:szCs w:val="22"/>
        </w:rPr>
        <w:t>?</w:t>
      </w:r>
    </w:p>
    <w:p w:rsidR="00225072" w:rsidRPr="00C4129B" w:rsidRDefault="00225072" w:rsidP="0029183A">
      <w:pPr>
        <w:numPr>
          <w:ilvl w:val="0"/>
          <w:numId w:val="11"/>
        </w:numPr>
        <w:ind w:left="709"/>
        <w:jc w:val="both"/>
        <w:rPr>
          <w:rFonts w:cs="Arial"/>
          <w:sz w:val="22"/>
          <w:szCs w:val="22"/>
        </w:rPr>
      </w:pPr>
      <w:r w:rsidRPr="00C4129B">
        <w:rPr>
          <w:rFonts w:cs="Arial"/>
          <w:sz w:val="22"/>
          <w:szCs w:val="22"/>
        </w:rPr>
        <w:t>Quality assurance and quality control</w:t>
      </w:r>
      <w:r w:rsidR="00E00F7F" w:rsidRPr="00C4129B">
        <w:rPr>
          <w:rFonts w:cs="Arial"/>
          <w:sz w:val="22"/>
          <w:szCs w:val="22"/>
        </w:rPr>
        <w:t>?</w:t>
      </w:r>
    </w:p>
    <w:p w:rsidR="00225072" w:rsidRPr="00C4129B" w:rsidRDefault="00225072" w:rsidP="0029183A">
      <w:pPr>
        <w:numPr>
          <w:ilvl w:val="0"/>
          <w:numId w:val="11"/>
        </w:numPr>
        <w:ind w:left="709"/>
        <w:jc w:val="both"/>
        <w:rPr>
          <w:rFonts w:cs="Arial"/>
          <w:sz w:val="22"/>
          <w:szCs w:val="22"/>
        </w:rPr>
      </w:pPr>
      <w:r w:rsidRPr="00C4129B">
        <w:rPr>
          <w:rFonts w:cs="Arial"/>
          <w:sz w:val="22"/>
          <w:szCs w:val="22"/>
        </w:rPr>
        <w:t>Training – program design and delivery</w:t>
      </w:r>
      <w:r w:rsidR="00E00F7F" w:rsidRPr="00C4129B">
        <w:rPr>
          <w:rFonts w:cs="Arial"/>
          <w:sz w:val="22"/>
          <w:szCs w:val="22"/>
        </w:rPr>
        <w:t>?</w:t>
      </w:r>
    </w:p>
    <w:p w:rsidR="00225072" w:rsidRPr="00C4129B" w:rsidRDefault="00B622D0" w:rsidP="0029183A">
      <w:pPr>
        <w:jc w:val="both"/>
        <w:rPr>
          <w:rFonts w:cs="Arial"/>
          <w:sz w:val="22"/>
          <w:szCs w:val="22"/>
        </w:rPr>
      </w:pPr>
      <w:r w:rsidRPr="00C4129B">
        <w:rPr>
          <w:rFonts w:cs="Arial"/>
          <w:sz w:val="22"/>
          <w:szCs w:val="22"/>
        </w:rPr>
        <w:t xml:space="preserve">5. </w:t>
      </w:r>
      <w:r w:rsidR="00225072" w:rsidRPr="00C4129B">
        <w:rPr>
          <w:rFonts w:cs="Arial"/>
          <w:sz w:val="22"/>
          <w:szCs w:val="22"/>
        </w:rPr>
        <w:t xml:space="preserve">How sustainable is the investment in relation to DFAT’s continued support and assistance via the BEST program to </w:t>
      </w:r>
      <w:r w:rsidR="00E00F7F" w:rsidRPr="00C4129B">
        <w:rPr>
          <w:rFonts w:cs="Arial"/>
          <w:sz w:val="22"/>
          <w:szCs w:val="22"/>
        </w:rPr>
        <w:t>support the</w:t>
      </w:r>
      <w:r w:rsidR="00225072" w:rsidRPr="00C4129B">
        <w:rPr>
          <w:rFonts w:cs="Arial"/>
          <w:sz w:val="22"/>
          <w:szCs w:val="22"/>
        </w:rPr>
        <w:t xml:space="preserve"> DepEd Rationalisation plan and </w:t>
      </w:r>
      <w:r w:rsidR="00E00F7F" w:rsidRPr="00C4129B">
        <w:rPr>
          <w:rFonts w:cs="Arial"/>
          <w:sz w:val="22"/>
          <w:szCs w:val="22"/>
        </w:rPr>
        <w:t>K to12 curriculum implementation?</w:t>
      </w:r>
    </w:p>
    <w:p w:rsidR="000F0710" w:rsidRPr="00C4129B" w:rsidRDefault="00B64AF6" w:rsidP="0029183A">
      <w:pPr>
        <w:pStyle w:val="Heading2"/>
        <w:rPr>
          <w:sz w:val="22"/>
        </w:rPr>
      </w:pPr>
      <w:bookmarkStart w:id="14" w:name="_Toc260390627"/>
      <w:bookmarkStart w:id="15" w:name="_Toc263434032"/>
      <w:r>
        <w:rPr>
          <w:sz w:val="22"/>
        </w:rPr>
        <w:t xml:space="preserve">1.3 </w:t>
      </w:r>
      <w:r w:rsidR="00FF02A6">
        <w:rPr>
          <w:sz w:val="22"/>
        </w:rPr>
        <w:t xml:space="preserve">Review </w:t>
      </w:r>
      <w:r w:rsidR="00750A09" w:rsidRPr="00C4129B">
        <w:rPr>
          <w:sz w:val="22"/>
        </w:rPr>
        <w:t xml:space="preserve">Scope and </w:t>
      </w:r>
      <w:r w:rsidR="000F0710" w:rsidRPr="00C4129B">
        <w:rPr>
          <w:sz w:val="22"/>
        </w:rPr>
        <w:t>Methods</w:t>
      </w:r>
      <w:bookmarkEnd w:id="14"/>
      <w:bookmarkEnd w:id="15"/>
    </w:p>
    <w:p w:rsidR="00B622D0" w:rsidRPr="00C4129B" w:rsidRDefault="00B622D0" w:rsidP="0029183A">
      <w:pPr>
        <w:widowControl w:val="0"/>
        <w:autoSpaceDE w:val="0"/>
        <w:autoSpaceDN w:val="0"/>
        <w:adjustRightInd w:val="0"/>
        <w:jc w:val="both"/>
        <w:rPr>
          <w:rFonts w:cs="Arial"/>
          <w:sz w:val="22"/>
          <w:szCs w:val="22"/>
        </w:rPr>
      </w:pPr>
      <w:r w:rsidRPr="00C4129B">
        <w:rPr>
          <w:rFonts w:cs="Arial"/>
          <w:sz w:val="22"/>
          <w:szCs w:val="22"/>
        </w:rPr>
        <w:t xml:space="preserve">The ICR team was composed of independent specialist consultants, DepEd Office of Planning Service (OPS) planning and monitoring and evaluation officials and the designated DFAT program implementation management personnel. The ICR fieldwork included in depth analysis and review of the CCI documentation and program activities. Site visits were conducted with at least two ICR team members and included meetings and discussions with the Region and Schools Division Bids </w:t>
      </w:r>
      <w:r w:rsidRPr="00C4129B">
        <w:rPr>
          <w:rFonts w:cs="Arial"/>
          <w:sz w:val="22"/>
          <w:szCs w:val="22"/>
        </w:rPr>
        <w:lastRenderedPageBreak/>
        <w:t>and Awards Committee (BAC) and the Physical Facilities and Schools Engineering Division (PFSED) personnel, as well as school site physical construction and furnishing inspections. Key informant interviews were conducted with Division engineers, Principals and school Physical /facilities personnel, the Parent and Teachers Committee Association (PTCA) and local government officials, e.g. Barangay captains. Focus group discussions were also conducted with groups of teachers and students.</w:t>
      </w:r>
    </w:p>
    <w:p w:rsidR="00B622D0" w:rsidRPr="00C4129B" w:rsidRDefault="00B622D0" w:rsidP="0029183A">
      <w:pPr>
        <w:widowControl w:val="0"/>
        <w:autoSpaceDE w:val="0"/>
        <w:autoSpaceDN w:val="0"/>
        <w:adjustRightInd w:val="0"/>
        <w:jc w:val="both"/>
        <w:rPr>
          <w:rFonts w:cs="Arial"/>
          <w:sz w:val="22"/>
          <w:szCs w:val="22"/>
        </w:rPr>
      </w:pPr>
      <w:r w:rsidRPr="00C4129B">
        <w:rPr>
          <w:rFonts w:cs="Arial"/>
          <w:sz w:val="22"/>
          <w:szCs w:val="22"/>
        </w:rPr>
        <w:t xml:space="preserve">The team visited 21 schools (5 Elementary, 16 High Schools), the Region III and IVA offices and 14 schools division offices from Regions III and IVA. Interviews were also conducted with senior officials in DepEd, including, Assistant Secretaries, as well as, Directors of offices responsible for different aspects of CCI planning, implementation and monitoring, including the Technical Services Unit (TSU) team, the DepEd Project Management Unit – B team (PMU-B). Members of OPS-PFSED, OPS-PDED participated in the ICR team. </w:t>
      </w:r>
    </w:p>
    <w:p w:rsidR="00B622D0" w:rsidRPr="00C4129B" w:rsidRDefault="00B622D0" w:rsidP="0029183A">
      <w:pPr>
        <w:widowControl w:val="0"/>
        <w:autoSpaceDE w:val="0"/>
        <w:autoSpaceDN w:val="0"/>
        <w:adjustRightInd w:val="0"/>
        <w:jc w:val="both"/>
        <w:rPr>
          <w:rFonts w:cs="Arial"/>
          <w:sz w:val="22"/>
          <w:szCs w:val="22"/>
        </w:rPr>
      </w:pPr>
      <w:r w:rsidRPr="00C4129B">
        <w:rPr>
          <w:rFonts w:cs="Arial"/>
          <w:sz w:val="22"/>
          <w:szCs w:val="22"/>
        </w:rPr>
        <w:t xml:space="preserve">Finally, meetings were conducted with the Managing Contractor Team and senior officials of the DFAT Australian Aid Program in Manila. </w:t>
      </w:r>
    </w:p>
    <w:p w:rsidR="00B622D0" w:rsidRPr="00C4129B" w:rsidRDefault="00B622D0" w:rsidP="0029183A">
      <w:pPr>
        <w:widowControl w:val="0"/>
        <w:autoSpaceDE w:val="0"/>
        <w:autoSpaceDN w:val="0"/>
        <w:adjustRightInd w:val="0"/>
        <w:jc w:val="both"/>
        <w:rPr>
          <w:rFonts w:cs="Arial"/>
          <w:b/>
          <w:i/>
          <w:sz w:val="22"/>
          <w:szCs w:val="22"/>
        </w:rPr>
      </w:pPr>
      <w:r w:rsidRPr="00C20D26">
        <w:rPr>
          <w:rFonts w:cs="Arial"/>
          <w:sz w:val="22"/>
          <w:szCs w:val="22"/>
        </w:rPr>
        <w:t xml:space="preserve">Refer to: Annex </w:t>
      </w:r>
      <w:r w:rsidR="00C20D26" w:rsidRPr="00C20D26">
        <w:rPr>
          <w:rFonts w:cs="Arial"/>
          <w:sz w:val="22"/>
          <w:szCs w:val="22"/>
        </w:rPr>
        <w:t>2</w:t>
      </w:r>
      <w:r w:rsidRPr="00C20D26">
        <w:rPr>
          <w:rFonts w:cs="Arial"/>
          <w:sz w:val="22"/>
          <w:szCs w:val="22"/>
        </w:rPr>
        <w:t xml:space="preserve"> for the Evaluation plan and Annex </w:t>
      </w:r>
      <w:r w:rsidR="00C20D26" w:rsidRPr="00C20D26">
        <w:rPr>
          <w:rFonts w:cs="Arial"/>
          <w:sz w:val="22"/>
          <w:szCs w:val="22"/>
        </w:rPr>
        <w:t>3</w:t>
      </w:r>
      <w:r w:rsidRPr="00C20D26">
        <w:rPr>
          <w:rFonts w:cs="Arial"/>
          <w:sz w:val="22"/>
          <w:szCs w:val="22"/>
        </w:rPr>
        <w:t>, for the final list of sites visited and respondents.</w:t>
      </w:r>
    </w:p>
    <w:p w:rsidR="00B622D0" w:rsidRPr="00C4129B" w:rsidRDefault="00B622D0" w:rsidP="0029183A">
      <w:pPr>
        <w:pStyle w:val="ListParagraph"/>
        <w:spacing w:before="120" w:after="120" w:line="240" w:lineRule="auto"/>
        <w:ind w:left="0"/>
        <w:contextualSpacing w:val="0"/>
        <w:jc w:val="both"/>
        <w:rPr>
          <w:rFonts w:ascii="Arial" w:hAnsi="Arial" w:cs="Arial"/>
          <w:b/>
        </w:rPr>
      </w:pPr>
      <w:r w:rsidRPr="00C4129B">
        <w:rPr>
          <w:rFonts w:ascii="Arial" w:hAnsi="Arial" w:cs="Arial"/>
          <w:b/>
        </w:rPr>
        <w:t xml:space="preserve">Methodology </w:t>
      </w:r>
    </w:p>
    <w:p w:rsidR="00B622D0" w:rsidRPr="00C4129B" w:rsidRDefault="00B622D0" w:rsidP="0029183A">
      <w:pPr>
        <w:pStyle w:val="ListParagraph"/>
        <w:spacing w:before="120" w:after="120" w:line="240" w:lineRule="auto"/>
        <w:ind w:left="0"/>
        <w:contextualSpacing w:val="0"/>
        <w:jc w:val="both"/>
        <w:rPr>
          <w:rFonts w:ascii="Arial" w:hAnsi="Arial" w:cs="Arial"/>
        </w:rPr>
      </w:pPr>
      <w:r w:rsidRPr="00C4129B">
        <w:rPr>
          <w:rFonts w:ascii="Arial" w:hAnsi="Arial" w:cs="Arial"/>
          <w:b/>
          <w:i/>
        </w:rPr>
        <w:t>Phase 1:  Desk Review</w:t>
      </w:r>
      <w:r w:rsidRPr="00C4129B">
        <w:rPr>
          <w:rFonts w:ascii="Arial" w:hAnsi="Arial" w:cs="Arial"/>
        </w:rPr>
        <w:t xml:space="preserve"> </w:t>
      </w:r>
    </w:p>
    <w:p w:rsidR="00B622D0" w:rsidRPr="00C4129B" w:rsidRDefault="00B622D0" w:rsidP="0029183A">
      <w:pPr>
        <w:widowControl w:val="0"/>
        <w:autoSpaceDE w:val="0"/>
        <w:autoSpaceDN w:val="0"/>
        <w:adjustRightInd w:val="0"/>
        <w:jc w:val="both"/>
        <w:rPr>
          <w:rFonts w:cs="Arial"/>
          <w:sz w:val="22"/>
          <w:szCs w:val="22"/>
        </w:rPr>
      </w:pPr>
      <w:r w:rsidRPr="00C4129B">
        <w:rPr>
          <w:rFonts w:cs="Arial"/>
          <w:sz w:val="22"/>
          <w:szCs w:val="22"/>
        </w:rPr>
        <w:t xml:space="preserve">A rapid desk review of relevant documents focussing on the two components of the CCI Phase 1 and includes the review of the design and appraisal documents, six-monthly progress and periodic monitoring reports (Inception, Implementation planning plans and manuals, DFAT (AusAID) internal periodic Reports e.g. Quality At Entry (QAE), Quality At Implementation (QAI), other reports as relevant and recommended via DepEd or DFAT; preparation of an Evaluation Plan and preparation of evaluation instruments. </w:t>
      </w:r>
    </w:p>
    <w:p w:rsidR="00B622D0" w:rsidRPr="00C4129B" w:rsidRDefault="00B622D0" w:rsidP="0029183A">
      <w:pPr>
        <w:pStyle w:val="ListParagraph"/>
        <w:spacing w:before="120" w:after="120" w:line="240" w:lineRule="auto"/>
        <w:ind w:left="0"/>
        <w:jc w:val="both"/>
        <w:rPr>
          <w:rFonts w:ascii="Arial" w:hAnsi="Arial" w:cs="Arial"/>
        </w:rPr>
      </w:pPr>
      <w:r w:rsidRPr="00C4129B">
        <w:rPr>
          <w:rFonts w:ascii="Arial" w:hAnsi="Arial" w:cs="Arial"/>
          <w:b/>
          <w:i/>
        </w:rPr>
        <w:t>Phase 2:  Preparation of Evaluation Plan</w:t>
      </w:r>
    </w:p>
    <w:p w:rsidR="00B622D0" w:rsidRPr="00C4129B" w:rsidRDefault="00B622D0" w:rsidP="0029183A">
      <w:pPr>
        <w:pStyle w:val="ListParagraph"/>
        <w:spacing w:before="120" w:after="120" w:line="240" w:lineRule="auto"/>
        <w:ind w:left="0"/>
        <w:contextualSpacing w:val="0"/>
        <w:jc w:val="both"/>
        <w:rPr>
          <w:rFonts w:ascii="Arial" w:hAnsi="Arial" w:cs="Arial"/>
        </w:rPr>
      </w:pPr>
      <w:r w:rsidRPr="00C4129B">
        <w:rPr>
          <w:rFonts w:ascii="Arial" w:hAnsi="Arial" w:cs="Arial"/>
        </w:rPr>
        <w:t xml:space="preserve">The Evaluation Plan was developed by the Evaluation team and in relation to the ICR Terms of Reference </w:t>
      </w:r>
      <w:r w:rsidR="00C20D26">
        <w:rPr>
          <w:rFonts w:ascii="Arial" w:hAnsi="Arial" w:cs="Arial"/>
        </w:rPr>
        <w:t xml:space="preserve">(Annex 1) </w:t>
      </w:r>
      <w:r w:rsidRPr="00C4129B">
        <w:rPr>
          <w:rFonts w:ascii="Arial" w:hAnsi="Arial" w:cs="Arial"/>
        </w:rPr>
        <w:t xml:space="preserve">as provided by the DFAT- Australian Aid Philippines Education Program. The evaluation plan </w:t>
      </w:r>
      <w:r w:rsidR="00D2772B" w:rsidRPr="00C4129B">
        <w:rPr>
          <w:rFonts w:ascii="Arial" w:hAnsi="Arial" w:cs="Arial"/>
        </w:rPr>
        <w:t>was</w:t>
      </w:r>
      <w:r w:rsidRPr="00C4129B">
        <w:rPr>
          <w:rFonts w:ascii="Arial" w:hAnsi="Arial" w:cs="Arial"/>
        </w:rPr>
        <w:t xml:space="preserve"> also </w:t>
      </w:r>
      <w:r w:rsidR="00D2772B" w:rsidRPr="00C4129B">
        <w:rPr>
          <w:rFonts w:ascii="Arial" w:hAnsi="Arial" w:cs="Arial"/>
        </w:rPr>
        <w:t xml:space="preserve">discussed with and informed by the meetings that were conducted with the </w:t>
      </w:r>
      <w:r w:rsidRPr="00C4129B">
        <w:rPr>
          <w:rFonts w:ascii="Arial" w:hAnsi="Arial" w:cs="Arial"/>
        </w:rPr>
        <w:t>DepEd Senior Management personnel.</w:t>
      </w:r>
    </w:p>
    <w:p w:rsidR="00B622D0" w:rsidRPr="00C4129B" w:rsidRDefault="00B622D0" w:rsidP="0029183A">
      <w:pPr>
        <w:pStyle w:val="ListParagraph"/>
        <w:spacing w:before="120" w:after="120" w:line="240" w:lineRule="auto"/>
        <w:ind w:left="0"/>
        <w:contextualSpacing w:val="0"/>
        <w:jc w:val="both"/>
        <w:rPr>
          <w:rFonts w:ascii="Arial" w:hAnsi="Arial" w:cs="Arial"/>
        </w:rPr>
      </w:pPr>
      <w:r w:rsidRPr="00C4129B">
        <w:rPr>
          <w:rFonts w:ascii="Arial" w:hAnsi="Arial" w:cs="Arial"/>
          <w:b/>
          <w:i/>
        </w:rPr>
        <w:t>Phase 3:  Field visits</w:t>
      </w:r>
      <w:r w:rsidRPr="00C4129B">
        <w:rPr>
          <w:rFonts w:ascii="Arial" w:hAnsi="Arial" w:cs="Arial"/>
        </w:rPr>
        <w:t xml:space="preserve"> </w:t>
      </w:r>
    </w:p>
    <w:p w:rsidR="00B622D0" w:rsidRPr="00C4129B" w:rsidRDefault="00B622D0" w:rsidP="0029183A">
      <w:pPr>
        <w:jc w:val="both"/>
        <w:rPr>
          <w:rFonts w:cs="Arial"/>
          <w:sz w:val="22"/>
          <w:szCs w:val="22"/>
        </w:rPr>
      </w:pPr>
      <w:r w:rsidRPr="00C4129B">
        <w:rPr>
          <w:rFonts w:cs="Arial"/>
          <w:sz w:val="22"/>
          <w:szCs w:val="22"/>
        </w:rPr>
        <w:t>The field visits and consultations comprise</w:t>
      </w:r>
      <w:r w:rsidR="00D2772B" w:rsidRPr="00C4129B">
        <w:rPr>
          <w:rFonts w:cs="Arial"/>
          <w:sz w:val="22"/>
          <w:szCs w:val="22"/>
        </w:rPr>
        <w:t>d</w:t>
      </w:r>
      <w:r w:rsidRPr="00C4129B">
        <w:rPr>
          <w:rFonts w:cs="Arial"/>
          <w:sz w:val="22"/>
          <w:szCs w:val="22"/>
        </w:rPr>
        <w:t>:</w:t>
      </w:r>
    </w:p>
    <w:p w:rsidR="00D2772B" w:rsidRPr="00C4129B" w:rsidRDefault="00B622D0" w:rsidP="0029183A">
      <w:pPr>
        <w:jc w:val="both"/>
        <w:rPr>
          <w:rFonts w:cs="Arial"/>
          <w:sz w:val="22"/>
          <w:szCs w:val="22"/>
        </w:rPr>
      </w:pPr>
      <w:r w:rsidRPr="00C4129B">
        <w:rPr>
          <w:rFonts w:cs="Arial"/>
          <w:sz w:val="22"/>
          <w:szCs w:val="22"/>
        </w:rPr>
        <w:t xml:space="preserve">In depth analysis and review of the CCI documentation and program activities. Individual and group structured interviews with key informants will be conducted to identify good practices and lessons learnt. </w:t>
      </w:r>
      <w:r w:rsidRPr="00C4129B">
        <w:rPr>
          <w:rFonts w:cs="Arial"/>
          <w:sz w:val="22"/>
          <w:szCs w:val="22"/>
          <w:lang w:eastAsia="en-AU"/>
        </w:rPr>
        <w:t xml:space="preserve"> </w:t>
      </w:r>
      <w:r w:rsidRPr="00C4129B">
        <w:rPr>
          <w:rFonts w:cs="Arial"/>
          <w:sz w:val="22"/>
          <w:szCs w:val="22"/>
        </w:rPr>
        <w:t>The ICR team also conduct</w:t>
      </w:r>
      <w:r w:rsidR="00D2772B" w:rsidRPr="00C4129B">
        <w:rPr>
          <w:rFonts w:cs="Arial"/>
          <w:sz w:val="22"/>
          <w:szCs w:val="22"/>
        </w:rPr>
        <w:t>ed</w:t>
      </w:r>
      <w:r w:rsidRPr="00C4129B">
        <w:rPr>
          <w:rFonts w:cs="Arial"/>
          <w:sz w:val="22"/>
          <w:szCs w:val="22"/>
        </w:rPr>
        <w:t xml:space="preserve"> a visual technical assessment of school classrooms and the facilities, furniture and equipment. </w:t>
      </w:r>
    </w:p>
    <w:p w:rsidR="00B622D0" w:rsidRPr="00C4129B" w:rsidRDefault="00B622D0" w:rsidP="0029183A">
      <w:pPr>
        <w:jc w:val="both"/>
        <w:rPr>
          <w:rFonts w:cs="Arial"/>
          <w:sz w:val="22"/>
          <w:szCs w:val="22"/>
        </w:rPr>
      </w:pPr>
      <w:r w:rsidRPr="00C4129B">
        <w:rPr>
          <w:rFonts w:cs="Arial"/>
          <w:sz w:val="22"/>
          <w:szCs w:val="22"/>
        </w:rPr>
        <w:t xml:space="preserve">The sampling methodology for site selection, the number of sites and location is included in </w:t>
      </w:r>
      <w:r w:rsidR="00D2772B" w:rsidRPr="00C4129B">
        <w:rPr>
          <w:rFonts w:cs="Arial"/>
          <w:sz w:val="22"/>
          <w:szCs w:val="22"/>
        </w:rPr>
        <w:t>in the Evaluation plan</w:t>
      </w:r>
      <w:r w:rsidR="00B64EA0">
        <w:rPr>
          <w:rFonts w:cs="Arial"/>
          <w:sz w:val="22"/>
          <w:szCs w:val="22"/>
        </w:rPr>
        <w:t xml:space="preserve"> (Annex 2)</w:t>
      </w:r>
    </w:p>
    <w:p w:rsidR="00B622D0" w:rsidRPr="00C4129B" w:rsidRDefault="00B622D0" w:rsidP="0029183A">
      <w:pPr>
        <w:jc w:val="both"/>
        <w:rPr>
          <w:rFonts w:cs="Arial"/>
          <w:sz w:val="22"/>
          <w:szCs w:val="22"/>
        </w:rPr>
      </w:pPr>
      <w:r w:rsidRPr="00C4129B">
        <w:rPr>
          <w:rFonts w:cs="Arial"/>
          <w:sz w:val="22"/>
          <w:szCs w:val="22"/>
        </w:rPr>
        <w:t xml:space="preserve">Site visits </w:t>
      </w:r>
      <w:r w:rsidR="00D2772B" w:rsidRPr="00C4129B">
        <w:rPr>
          <w:rFonts w:cs="Arial"/>
          <w:sz w:val="22"/>
          <w:szCs w:val="22"/>
        </w:rPr>
        <w:t xml:space="preserve">were conducted with at least </w:t>
      </w:r>
      <w:r w:rsidRPr="00C4129B">
        <w:rPr>
          <w:rFonts w:cs="Arial"/>
          <w:sz w:val="22"/>
          <w:szCs w:val="22"/>
        </w:rPr>
        <w:t xml:space="preserve">two team members. The </w:t>
      </w:r>
      <w:r w:rsidRPr="00C4129B">
        <w:rPr>
          <w:rFonts w:cs="Arial"/>
          <w:color w:val="000000"/>
          <w:sz w:val="22"/>
          <w:szCs w:val="22"/>
        </w:rPr>
        <w:t>School Infrastructure Specialist</w:t>
      </w:r>
      <w:r w:rsidRPr="00C4129B">
        <w:rPr>
          <w:rFonts w:cs="Arial"/>
          <w:sz w:val="22"/>
          <w:szCs w:val="22"/>
        </w:rPr>
        <w:t xml:space="preserve"> visi</w:t>
      </w:r>
      <w:r w:rsidR="00D2772B" w:rsidRPr="00C4129B">
        <w:rPr>
          <w:rFonts w:cs="Arial"/>
          <w:sz w:val="22"/>
          <w:szCs w:val="22"/>
        </w:rPr>
        <w:t>ted</w:t>
      </w:r>
      <w:r w:rsidRPr="00C4129B">
        <w:rPr>
          <w:rFonts w:cs="Arial"/>
          <w:sz w:val="22"/>
          <w:szCs w:val="22"/>
        </w:rPr>
        <w:t xml:space="preserve"> all sites in the review sample. </w:t>
      </w:r>
      <w:r w:rsidR="00D2772B" w:rsidRPr="00C4129B">
        <w:rPr>
          <w:rFonts w:cs="Arial"/>
          <w:sz w:val="22"/>
          <w:szCs w:val="22"/>
        </w:rPr>
        <w:t>The site</w:t>
      </w:r>
      <w:r w:rsidRPr="00C4129B">
        <w:rPr>
          <w:rFonts w:cs="Arial"/>
          <w:sz w:val="22"/>
          <w:szCs w:val="22"/>
        </w:rPr>
        <w:t xml:space="preserve"> visits include</w:t>
      </w:r>
      <w:r w:rsidR="00D2772B" w:rsidRPr="00C4129B">
        <w:rPr>
          <w:rFonts w:cs="Arial"/>
          <w:sz w:val="22"/>
          <w:szCs w:val="22"/>
        </w:rPr>
        <w:t>d</w:t>
      </w:r>
      <w:r w:rsidRPr="00C4129B">
        <w:rPr>
          <w:rFonts w:cs="Arial"/>
          <w:sz w:val="22"/>
          <w:szCs w:val="22"/>
        </w:rPr>
        <w:t xml:space="preserve">: </w:t>
      </w:r>
    </w:p>
    <w:p w:rsidR="00B622D0" w:rsidRPr="00C4129B" w:rsidRDefault="00B622D0" w:rsidP="001650FA">
      <w:pPr>
        <w:numPr>
          <w:ilvl w:val="0"/>
          <w:numId w:val="14"/>
        </w:numPr>
        <w:ind w:left="714" w:hanging="357"/>
        <w:jc w:val="both"/>
        <w:rPr>
          <w:rFonts w:cs="Arial"/>
          <w:sz w:val="22"/>
          <w:szCs w:val="22"/>
        </w:rPr>
      </w:pPr>
      <w:r w:rsidRPr="00C4129B">
        <w:rPr>
          <w:rFonts w:cs="Arial"/>
          <w:sz w:val="22"/>
          <w:szCs w:val="22"/>
        </w:rPr>
        <w:t>Site physical construction and furnishing inspections: Visual inspection of sample classrooms and inspection of procurement and construction records.</w:t>
      </w:r>
    </w:p>
    <w:p w:rsidR="00B622D0" w:rsidRPr="00C4129B" w:rsidRDefault="00B622D0" w:rsidP="001650FA">
      <w:pPr>
        <w:numPr>
          <w:ilvl w:val="0"/>
          <w:numId w:val="14"/>
        </w:numPr>
        <w:ind w:left="714" w:hanging="357"/>
        <w:jc w:val="both"/>
        <w:rPr>
          <w:rFonts w:cs="Arial"/>
          <w:sz w:val="22"/>
          <w:szCs w:val="22"/>
        </w:rPr>
      </w:pPr>
      <w:r w:rsidRPr="00C4129B">
        <w:rPr>
          <w:rFonts w:cs="Arial"/>
          <w:sz w:val="22"/>
          <w:szCs w:val="22"/>
        </w:rPr>
        <w:t xml:space="preserve">Key Informant Interviews: (KII) interviews with purposively selected, informed individuals </w:t>
      </w:r>
      <w:r w:rsidR="00D2772B" w:rsidRPr="00C4129B">
        <w:rPr>
          <w:rFonts w:cs="Arial"/>
          <w:sz w:val="22"/>
          <w:szCs w:val="22"/>
        </w:rPr>
        <w:t>which</w:t>
      </w:r>
      <w:r w:rsidRPr="00C4129B">
        <w:rPr>
          <w:rFonts w:cs="Arial"/>
          <w:sz w:val="22"/>
          <w:szCs w:val="22"/>
        </w:rPr>
        <w:t xml:space="preserve"> enable</w:t>
      </w:r>
      <w:r w:rsidR="00D2772B" w:rsidRPr="00C4129B">
        <w:rPr>
          <w:rFonts w:cs="Arial"/>
          <w:sz w:val="22"/>
          <w:szCs w:val="22"/>
        </w:rPr>
        <w:t>d</w:t>
      </w:r>
      <w:r w:rsidRPr="00C4129B">
        <w:rPr>
          <w:rFonts w:cs="Arial"/>
          <w:sz w:val="22"/>
          <w:szCs w:val="22"/>
        </w:rPr>
        <w:t xml:space="preserve"> triangulation of stakeholder issues and perspectives regarding the achievement of CCI.</w:t>
      </w:r>
    </w:p>
    <w:p w:rsidR="00B622D0" w:rsidRPr="00C4129B" w:rsidRDefault="00B622D0" w:rsidP="001650FA">
      <w:pPr>
        <w:numPr>
          <w:ilvl w:val="0"/>
          <w:numId w:val="14"/>
        </w:numPr>
        <w:ind w:left="714" w:hanging="357"/>
        <w:jc w:val="both"/>
        <w:rPr>
          <w:rFonts w:cs="Arial"/>
          <w:sz w:val="22"/>
          <w:szCs w:val="22"/>
        </w:rPr>
      </w:pPr>
      <w:r w:rsidRPr="00C4129B">
        <w:rPr>
          <w:rFonts w:cs="Arial"/>
          <w:sz w:val="22"/>
          <w:szCs w:val="22"/>
        </w:rPr>
        <w:t xml:space="preserve">Focus Group Discussions: </w:t>
      </w:r>
      <w:r w:rsidR="00D2772B" w:rsidRPr="00C4129B">
        <w:rPr>
          <w:rFonts w:cs="Arial"/>
          <w:sz w:val="22"/>
          <w:szCs w:val="22"/>
        </w:rPr>
        <w:t>(FGD) were</w:t>
      </w:r>
      <w:r w:rsidRPr="00C4129B">
        <w:rPr>
          <w:rFonts w:cs="Arial"/>
          <w:sz w:val="22"/>
          <w:szCs w:val="22"/>
        </w:rPr>
        <w:t xml:space="preserve"> used to facilitate discussions with similar classes of stakeholders (parents, teachers or students), to identify diversity of views about the program</w:t>
      </w:r>
      <w:r w:rsidR="00D2772B" w:rsidRPr="00C4129B">
        <w:rPr>
          <w:rFonts w:cs="Arial"/>
          <w:sz w:val="22"/>
          <w:szCs w:val="22"/>
        </w:rPr>
        <w:t>,</w:t>
      </w:r>
      <w:r w:rsidRPr="00C4129B">
        <w:rPr>
          <w:rFonts w:cs="Arial"/>
          <w:sz w:val="22"/>
          <w:szCs w:val="22"/>
        </w:rPr>
        <w:t xml:space="preserve"> to address cross cutting issues such as achievements in gender equality, and to validate findings of the CCI research and policy studies as relevant.</w:t>
      </w:r>
    </w:p>
    <w:p w:rsidR="00D2772B" w:rsidRPr="00C4129B" w:rsidRDefault="00B622D0" w:rsidP="0029183A">
      <w:pPr>
        <w:jc w:val="both"/>
        <w:rPr>
          <w:rFonts w:cs="Arial"/>
          <w:sz w:val="22"/>
          <w:szCs w:val="22"/>
        </w:rPr>
      </w:pPr>
      <w:r w:rsidRPr="00C20D26">
        <w:rPr>
          <w:rFonts w:cs="Arial"/>
          <w:sz w:val="22"/>
          <w:szCs w:val="22"/>
        </w:rPr>
        <w:t xml:space="preserve">A </w:t>
      </w:r>
      <w:r w:rsidR="00C20D26" w:rsidRPr="00C20D26">
        <w:rPr>
          <w:rFonts w:cs="Arial"/>
          <w:sz w:val="22"/>
          <w:szCs w:val="22"/>
        </w:rPr>
        <w:t xml:space="preserve">Field Review Kit, Appendix 2 </w:t>
      </w:r>
      <w:r w:rsidR="00D2772B" w:rsidRPr="00C20D26">
        <w:rPr>
          <w:rFonts w:cs="Arial"/>
          <w:sz w:val="22"/>
          <w:szCs w:val="22"/>
        </w:rPr>
        <w:t xml:space="preserve">was provided to all ICR Team members and contained: </w:t>
      </w:r>
    </w:p>
    <w:p w:rsidR="00D2772B" w:rsidRPr="00C4129B" w:rsidRDefault="00D2772B" w:rsidP="0029183A">
      <w:pPr>
        <w:pStyle w:val="ListParagraph"/>
        <w:numPr>
          <w:ilvl w:val="0"/>
          <w:numId w:val="15"/>
        </w:numPr>
        <w:jc w:val="both"/>
        <w:rPr>
          <w:rFonts w:ascii="Arial" w:hAnsi="Arial" w:cs="Arial"/>
        </w:rPr>
      </w:pPr>
      <w:r w:rsidRPr="00C4129B">
        <w:rPr>
          <w:rFonts w:ascii="Arial" w:hAnsi="Arial" w:cs="Arial"/>
        </w:rPr>
        <w:lastRenderedPageBreak/>
        <w:t>The Evaluation plan</w:t>
      </w:r>
    </w:p>
    <w:p w:rsidR="00D2772B" w:rsidRPr="00C4129B" w:rsidRDefault="00D2772B" w:rsidP="0029183A">
      <w:pPr>
        <w:pStyle w:val="ListParagraph"/>
        <w:numPr>
          <w:ilvl w:val="0"/>
          <w:numId w:val="15"/>
        </w:numPr>
        <w:jc w:val="both"/>
        <w:rPr>
          <w:rFonts w:ascii="Arial" w:hAnsi="Arial" w:cs="Arial"/>
        </w:rPr>
      </w:pPr>
      <w:r w:rsidRPr="00C4129B">
        <w:rPr>
          <w:rFonts w:ascii="Arial" w:hAnsi="Arial" w:cs="Arial"/>
        </w:rPr>
        <w:t>A guide for the conduct of field work</w:t>
      </w:r>
    </w:p>
    <w:p w:rsidR="00D2772B" w:rsidRPr="00C4129B" w:rsidRDefault="00D2772B" w:rsidP="0029183A">
      <w:pPr>
        <w:pStyle w:val="ListParagraph"/>
        <w:numPr>
          <w:ilvl w:val="0"/>
          <w:numId w:val="15"/>
        </w:numPr>
        <w:jc w:val="both"/>
        <w:rPr>
          <w:rFonts w:ascii="Arial" w:hAnsi="Arial" w:cs="Arial"/>
        </w:rPr>
      </w:pPr>
      <w:r w:rsidRPr="00C4129B">
        <w:rPr>
          <w:rFonts w:ascii="Arial" w:hAnsi="Arial" w:cs="Arial"/>
        </w:rPr>
        <w:t>CCI -ICR Matrix Interview Questions Guide</w:t>
      </w:r>
    </w:p>
    <w:p w:rsidR="00D2772B" w:rsidRPr="00C4129B" w:rsidRDefault="00D2772B" w:rsidP="0029183A">
      <w:pPr>
        <w:pStyle w:val="ListParagraph"/>
        <w:numPr>
          <w:ilvl w:val="0"/>
          <w:numId w:val="15"/>
        </w:numPr>
        <w:jc w:val="both"/>
        <w:rPr>
          <w:rFonts w:ascii="Arial" w:hAnsi="Arial" w:cs="Arial"/>
        </w:rPr>
      </w:pPr>
      <w:r w:rsidRPr="00C4129B">
        <w:rPr>
          <w:rFonts w:ascii="Arial" w:hAnsi="Arial" w:cs="Arial"/>
        </w:rPr>
        <w:t>Key Informant/Focus Group Discussion Questions instrument</w:t>
      </w:r>
    </w:p>
    <w:p w:rsidR="00D2772B" w:rsidRPr="00C4129B" w:rsidRDefault="00D2772B" w:rsidP="0029183A">
      <w:pPr>
        <w:pStyle w:val="ListParagraph"/>
        <w:numPr>
          <w:ilvl w:val="0"/>
          <w:numId w:val="15"/>
        </w:numPr>
        <w:jc w:val="both"/>
        <w:rPr>
          <w:rFonts w:ascii="Arial" w:hAnsi="Arial" w:cs="Arial"/>
        </w:rPr>
      </w:pPr>
      <w:r w:rsidRPr="00C4129B">
        <w:rPr>
          <w:rFonts w:ascii="Arial" w:hAnsi="Arial" w:cs="Arial"/>
        </w:rPr>
        <w:t>Matrix of SBP4BE Sites to be visited</w:t>
      </w:r>
    </w:p>
    <w:p w:rsidR="00D2772B" w:rsidRPr="00C20D26" w:rsidRDefault="00D2772B" w:rsidP="0029183A">
      <w:pPr>
        <w:pStyle w:val="ListParagraph"/>
        <w:numPr>
          <w:ilvl w:val="0"/>
          <w:numId w:val="15"/>
        </w:numPr>
        <w:jc w:val="both"/>
        <w:rPr>
          <w:rFonts w:ascii="Arial" w:hAnsi="Arial" w:cs="Arial"/>
        </w:rPr>
      </w:pPr>
      <w:r w:rsidRPr="00C20D26">
        <w:rPr>
          <w:rFonts w:ascii="Arial" w:hAnsi="Arial" w:cs="Arial"/>
        </w:rPr>
        <w:t xml:space="preserve">ICR-CCI-Field Investigation Instrument </w:t>
      </w:r>
    </w:p>
    <w:p w:rsidR="00B622D0" w:rsidRPr="00C4129B" w:rsidRDefault="00B622D0" w:rsidP="0029183A">
      <w:pPr>
        <w:pStyle w:val="Default"/>
        <w:spacing w:before="120" w:after="120"/>
        <w:jc w:val="both"/>
        <w:rPr>
          <w:rFonts w:ascii="Arial" w:hAnsi="Arial" w:cs="Arial"/>
          <w:b/>
          <w:i/>
          <w:color w:val="auto"/>
          <w:sz w:val="22"/>
          <w:szCs w:val="22"/>
        </w:rPr>
      </w:pPr>
      <w:r w:rsidRPr="00C4129B">
        <w:rPr>
          <w:rFonts w:ascii="Arial" w:hAnsi="Arial" w:cs="Arial"/>
          <w:b/>
          <w:i/>
          <w:color w:val="auto"/>
          <w:sz w:val="22"/>
          <w:szCs w:val="22"/>
        </w:rPr>
        <w:t xml:space="preserve">Phase 4: </w:t>
      </w:r>
      <w:r w:rsidRPr="00C4129B">
        <w:rPr>
          <w:rFonts w:ascii="Arial" w:hAnsi="Arial" w:cs="Arial"/>
          <w:b/>
          <w:i/>
          <w:sz w:val="22"/>
          <w:szCs w:val="22"/>
        </w:rPr>
        <w:t>Analysis, Feedback and Reporting</w:t>
      </w:r>
    </w:p>
    <w:p w:rsidR="00B622D0" w:rsidRPr="00C4129B" w:rsidRDefault="00512390" w:rsidP="0029183A">
      <w:pPr>
        <w:pStyle w:val="Default"/>
        <w:spacing w:before="120" w:after="120"/>
        <w:jc w:val="both"/>
        <w:rPr>
          <w:rFonts w:ascii="Arial" w:hAnsi="Arial" w:cs="Arial"/>
          <w:sz w:val="22"/>
          <w:szCs w:val="22"/>
        </w:rPr>
      </w:pPr>
      <w:r w:rsidRPr="00C4129B">
        <w:rPr>
          <w:rFonts w:ascii="Arial" w:hAnsi="Arial" w:cs="Arial"/>
          <w:sz w:val="22"/>
          <w:szCs w:val="22"/>
        </w:rPr>
        <w:t>The comprehensive Field Investigation Instrument captured the data for the complete sample of schools visited for the CCI-ICR and the complete</w:t>
      </w:r>
      <w:r w:rsidR="00B64EA0">
        <w:rPr>
          <w:rFonts w:ascii="Arial" w:hAnsi="Arial" w:cs="Arial"/>
          <w:sz w:val="22"/>
          <w:szCs w:val="22"/>
        </w:rPr>
        <w:t>d</w:t>
      </w:r>
      <w:r w:rsidRPr="00C4129B">
        <w:rPr>
          <w:rFonts w:ascii="Arial" w:hAnsi="Arial" w:cs="Arial"/>
          <w:sz w:val="22"/>
          <w:szCs w:val="22"/>
        </w:rPr>
        <w:t xml:space="preserve"> </w:t>
      </w:r>
      <w:r w:rsidR="00C20D26">
        <w:rPr>
          <w:rFonts w:ascii="Arial" w:hAnsi="Arial" w:cs="Arial"/>
          <w:sz w:val="22"/>
          <w:szCs w:val="22"/>
        </w:rPr>
        <w:t>CCI Infrastructure Technical r</w:t>
      </w:r>
      <w:r w:rsidRPr="00C4129B">
        <w:rPr>
          <w:rFonts w:ascii="Arial" w:hAnsi="Arial" w:cs="Arial"/>
          <w:sz w:val="22"/>
          <w:szCs w:val="22"/>
        </w:rPr>
        <w:t xml:space="preserve">eport is contained </w:t>
      </w:r>
      <w:r w:rsidRPr="00C20D26">
        <w:rPr>
          <w:rFonts w:ascii="Arial" w:hAnsi="Arial" w:cs="Arial"/>
          <w:sz w:val="22"/>
          <w:szCs w:val="22"/>
        </w:rPr>
        <w:t xml:space="preserve">in Annex </w:t>
      </w:r>
      <w:r w:rsidR="00C20D26" w:rsidRPr="00C20D26">
        <w:rPr>
          <w:rFonts w:ascii="Arial" w:hAnsi="Arial" w:cs="Arial"/>
          <w:sz w:val="22"/>
          <w:szCs w:val="22"/>
        </w:rPr>
        <w:t>4</w:t>
      </w:r>
      <w:r w:rsidR="00B64EA0">
        <w:rPr>
          <w:rFonts w:ascii="Arial" w:hAnsi="Arial" w:cs="Arial"/>
          <w:sz w:val="22"/>
          <w:szCs w:val="22"/>
        </w:rPr>
        <w:t>. The</w:t>
      </w:r>
      <w:r w:rsidRPr="00C4129B">
        <w:rPr>
          <w:rFonts w:ascii="Arial" w:hAnsi="Arial" w:cs="Arial"/>
          <w:sz w:val="22"/>
          <w:szCs w:val="22"/>
        </w:rPr>
        <w:t xml:space="preserve"> key findings and recommendations </w:t>
      </w:r>
      <w:r w:rsidR="00B64EA0">
        <w:rPr>
          <w:rFonts w:ascii="Arial" w:hAnsi="Arial" w:cs="Arial"/>
          <w:sz w:val="22"/>
          <w:szCs w:val="22"/>
        </w:rPr>
        <w:t>are discussed</w:t>
      </w:r>
      <w:r w:rsidRPr="00C4129B">
        <w:rPr>
          <w:rFonts w:ascii="Arial" w:hAnsi="Arial" w:cs="Arial"/>
          <w:sz w:val="22"/>
          <w:szCs w:val="22"/>
        </w:rPr>
        <w:t xml:space="preserve"> in the main body of this report. </w:t>
      </w:r>
      <w:r w:rsidR="00B64EA0">
        <w:rPr>
          <w:rFonts w:ascii="Arial" w:hAnsi="Arial" w:cs="Arial"/>
          <w:sz w:val="22"/>
          <w:szCs w:val="22"/>
        </w:rPr>
        <w:t xml:space="preserve">(Section 2) </w:t>
      </w:r>
      <w:r w:rsidRPr="00C4129B">
        <w:rPr>
          <w:rFonts w:ascii="Arial" w:hAnsi="Arial" w:cs="Arial"/>
          <w:sz w:val="22"/>
          <w:szCs w:val="22"/>
        </w:rPr>
        <w:t>The r</w:t>
      </w:r>
      <w:r w:rsidR="00B622D0" w:rsidRPr="00C4129B">
        <w:rPr>
          <w:rFonts w:ascii="Arial" w:hAnsi="Arial" w:cs="Arial"/>
          <w:sz w:val="22"/>
          <w:szCs w:val="22"/>
        </w:rPr>
        <w:t xml:space="preserve">eview team members </w:t>
      </w:r>
      <w:r w:rsidRPr="00C4129B">
        <w:rPr>
          <w:rFonts w:ascii="Arial" w:hAnsi="Arial" w:cs="Arial"/>
          <w:sz w:val="22"/>
          <w:szCs w:val="22"/>
        </w:rPr>
        <w:t>compiled</w:t>
      </w:r>
      <w:r w:rsidR="00B622D0" w:rsidRPr="00C4129B">
        <w:rPr>
          <w:rFonts w:ascii="Arial" w:hAnsi="Arial" w:cs="Arial"/>
          <w:sz w:val="22"/>
          <w:szCs w:val="22"/>
        </w:rPr>
        <w:t xml:space="preserve"> their own notes</w:t>
      </w:r>
      <w:r w:rsidRPr="00C4129B">
        <w:rPr>
          <w:rFonts w:ascii="Arial" w:hAnsi="Arial" w:cs="Arial"/>
          <w:sz w:val="22"/>
          <w:szCs w:val="22"/>
        </w:rPr>
        <w:t xml:space="preserve"> of interviews and discussions and team meetings were conducted </w:t>
      </w:r>
      <w:r w:rsidR="00B622D0" w:rsidRPr="00C4129B">
        <w:rPr>
          <w:rFonts w:ascii="Arial" w:hAnsi="Arial" w:cs="Arial"/>
          <w:sz w:val="22"/>
          <w:szCs w:val="22"/>
        </w:rPr>
        <w:t>throughout the fieldwork phase to assimilate the emerging trends aga</w:t>
      </w:r>
      <w:r w:rsidR="00B64EA0">
        <w:rPr>
          <w:rFonts w:ascii="Arial" w:hAnsi="Arial" w:cs="Arial"/>
          <w:sz w:val="22"/>
          <w:szCs w:val="22"/>
        </w:rPr>
        <w:t xml:space="preserve">inst the key review questions. </w:t>
      </w:r>
    </w:p>
    <w:p w:rsidR="00B622D0" w:rsidRPr="00C4129B" w:rsidRDefault="00B622D0" w:rsidP="0029183A">
      <w:pPr>
        <w:jc w:val="both"/>
        <w:rPr>
          <w:rFonts w:cs="Arial"/>
          <w:sz w:val="22"/>
          <w:szCs w:val="22"/>
        </w:rPr>
      </w:pPr>
      <w:r w:rsidRPr="00C4129B">
        <w:rPr>
          <w:rFonts w:cs="Arial"/>
          <w:sz w:val="22"/>
          <w:szCs w:val="22"/>
        </w:rPr>
        <w:t xml:space="preserve">The review team </w:t>
      </w:r>
      <w:r w:rsidR="00512390" w:rsidRPr="00C4129B">
        <w:rPr>
          <w:rFonts w:cs="Arial"/>
          <w:sz w:val="22"/>
          <w:szCs w:val="22"/>
        </w:rPr>
        <w:t>formed</w:t>
      </w:r>
      <w:r w:rsidRPr="00C4129B">
        <w:rPr>
          <w:rFonts w:cs="Arial"/>
          <w:sz w:val="22"/>
          <w:szCs w:val="22"/>
        </w:rPr>
        <w:t xml:space="preserve"> conclusions in relation to the review questions </w:t>
      </w:r>
      <w:r w:rsidR="00512390" w:rsidRPr="00C4129B">
        <w:rPr>
          <w:rFonts w:cs="Arial"/>
          <w:sz w:val="22"/>
          <w:szCs w:val="22"/>
        </w:rPr>
        <w:t>and considered and synthesised</w:t>
      </w:r>
      <w:r w:rsidRPr="00C4129B">
        <w:rPr>
          <w:rFonts w:cs="Arial"/>
          <w:sz w:val="22"/>
          <w:szCs w:val="22"/>
        </w:rPr>
        <w:t xml:space="preserve"> the views of the various stakeholders</w:t>
      </w:r>
      <w:r w:rsidR="00512390" w:rsidRPr="00C4129B">
        <w:rPr>
          <w:rFonts w:cs="Arial"/>
          <w:sz w:val="22"/>
          <w:szCs w:val="22"/>
        </w:rPr>
        <w:t xml:space="preserve"> </w:t>
      </w:r>
      <w:r w:rsidR="00B64EA0">
        <w:rPr>
          <w:rFonts w:cs="Arial"/>
          <w:sz w:val="22"/>
          <w:szCs w:val="22"/>
        </w:rPr>
        <w:t xml:space="preserve">using a </w:t>
      </w:r>
      <w:r w:rsidR="00512390" w:rsidRPr="00C4129B">
        <w:rPr>
          <w:rFonts w:cs="Arial"/>
          <w:sz w:val="22"/>
          <w:szCs w:val="22"/>
        </w:rPr>
        <w:t>consensus</w:t>
      </w:r>
      <w:r w:rsidR="00B64EA0">
        <w:rPr>
          <w:rFonts w:cs="Arial"/>
          <w:sz w:val="22"/>
          <w:szCs w:val="22"/>
        </w:rPr>
        <w:t xml:space="preserve"> process to develop</w:t>
      </w:r>
      <w:r w:rsidR="00512390" w:rsidRPr="00C4129B">
        <w:rPr>
          <w:rFonts w:cs="Arial"/>
          <w:sz w:val="22"/>
          <w:szCs w:val="22"/>
        </w:rPr>
        <w:t xml:space="preserve"> the report conclusions and recommendations</w:t>
      </w:r>
      <w:r w:rsidR="00B64EA0">
        <w:rPr>
          <w:rFonts w:cs="Arial"/>
          <w:sz w:val="22"/>
          <w:szCs w:val="22"/>
        </w:rPr>
        <w:t>.</w:t>
      </w:r>
      <w:r w:rsidR="00512390" w:rsidRPr="00C4129B">
        <w:rPr>
          <w:rFonts w:cs="Arial"/>
          <w:sz w:val="22"/>
          <w:szCs w:val="22"/>
        </w:rPr>
        <w:t xml:space="preserve"> </w:t>
      </w:r>
    </w:p>
    <w:p w:rsidR="00B622D0" w:rsidRPr="00C4129B" w:rsidRDefault="00512390" w:rsidP="0029183A">
      <w:pPr>
        <w:jc w:val="both"/>
        <w:rPr>
          <w:rFonts w:cs="Arial"/>
          <w:sz w:val="22"/>
          <w:szCs w:val="22"/>
        </w:rPr>
      </w:pPr>
      <w:r w:rsidRPr="00C4129B">
        <w:rPr>
          <w:rFonts w:cs="Arial"/>
          <w:sz w:val="22"/>
          <w:szCs w:val="22"/>
        </w:rPr>
        <w:t xml:space="preserve">The reporting of the ICR findings has involved three key steps: </w:t>
      </w:r>
    </w:p>
    <w:p w:rsidR="00B622D0" w:rsidRPr="00C4129B" w:rsidRDefault="00B622D0" w:rsidP="0029183A">
      <w:pPr>
        <w:pStyle w:val="ListParagraph"/>
        <w:numPr>
          <w:ilvl w:val="0"/>
          <w:numId w:val="13"/>
        </w:numPr>
        <w:spacing w:line="240" w:lineRule="auto"/>
        <w:jc w:val="both"/>
        <w:rPr>
          <w:rFonts w:ascii="Arial" w:hAnsi="Arial" w:cs="Arial"/>
        </w:rPr>
      </w:pPr>
      <w:r w:rsidRPr="00C4129B">
        <w:rPr>
          <w:rFonts w:ascii="Arial" w:hAnsi="Arial" w:cs="Arial"/>
          <w:b/>
        </w:rPr>
        <w:t xml:space="preserve">Review Mission Aide Memoire: </w:t>
      </w:r>
      <w:r w:rsidRPr="00C4129B">
        <w:rPr>
          <w:rFonts w:ascii="Arial" w:hAnsi="Arial" w:cs="Arial"/>
        </w:rPr>
        <w:t xml:space="preserve">at the completion of the fieldwork phase the review team </w:t>
      </w:r>
      <w:r w:rsidR="00512390" w:rsidRPr="00C4129B">
        <w:rPr>
          <w:rFonts w:ascii="Arial" w:hAnsi="Arial" w:cs="Arial"/>
        </w:rPr>
        <w:t>presented</w:t>
      </w:r>
      <w:r w:rsidRPr="00C4129B">
        <w:rPr>
          <w:rFonts w:ascii="Arial" w:hAnsi="Arial" w:cs="Arial"/>
        </w:rPr>
        <w:t xml:space="preserve"> the preliminary findings on </w:t>
      </w:r>
      <w:r w:rsidR="00512390" w:rsidRPr="00C4129B">
        <w:rPr>
          <w:rFonts w:ascii="Arial" w:hAnsi="Arial" w:cs="Arial"/>
        </w:rPr>
        <w:t>21</w:t>
      </w:r>
      <w:r w:rsidR="00512390" w:rsidRPr="00C4129B">
        <w:rPr>
          <w:rFonts w:ascii="Arial" w:hAnsi="Arial" w:cs="Arial"/>
          <w:vertAlign w:val="superscript"/>
        </w:rPr>
        <w:t>st</w:t>
      </w:r>
      <w:r w:rsidR="00512390" w:rsidRPr="00C4129B">
        <w:rPr>
          <w:rFonts w:ascii="Arial" w:hAnsi="Arial" w:cs="Arial"/>
        </w:rPr>
        <w:t>, 25</w:t>
      </w:r>
      <w:r w:rsidR="00512390" w:rsidRPr="00C4129B">
        <w:rPr>
          <w:rFonts w:ascii="Arial" w:hAnsi="Arial" w:cs="Arial"/>
          <w:vertAlign w:val="superscript"/>
        </w:rPr>
        <w:t>th</w:t>
      </w:r>
      <w:r w:rsidR="00512390" w:rsidRPr="00C4129B">
        <w:rPr>
          <w:rFonts w:ascii="Arial" w:hAnsi="Arial" w:cs="Arial"/>
        </w:rPr>
        <w:t>, 29</w:t>
      </w:r>
      <w:r w:rsidR="00512390" w:rsidRPr="00C4129B">
        <w:rPr>
          <w:rFonts w:ascii="Arial" w:hAnsi="Arial" w:cs="Arial"/>
          <w:vertAlign w:val="superscript"/>
        </w:rPr>
        <w:t>th</w:t>
      </w:r>
      <w:r w:rsidR="00512390" w:rsidRPr="00C4129B">
        <w:rPr>
          <w:rFonts w:ascii="Arial" w:hAnsi="Arial" w:cs="Arial"/>
        </w:rPr>
        <w:t xml:space="preserve"> </w:t>
      </w:r>
      <w:r w:rsidRPr="00C4129B">
        <w:rPr>
          <w:rFonts w:ascii="Arial" w:hAnsi="Arial" w:cs="Arial"/>
        </w:rPr>
        <w:t xml:space="preserve">April, 2014 to key review stakeholders for the purposes of validation and refinement. The final Aide Memoire </w:t>
      </w:r>
      <w:r w:rsidR="00512390" w:rsidRPr="00C4129B">
        <w:rPr>
          <w:rFonts w:ascii="Arial" w:hAnsi="Arial" w:cs="Arial"/>
        </w:rPr>
        <w:t>was submitted on</w:t>
      </w:r>
      <w:r w:rsidRPr="00C4129B">
        <w:rPr>
          <w:rFonts w:ascii="Arial" w:hAnsi="Arial" w:cs="Arial"/>
        </w:rPr>
        <w:t xml:space="preserve"> 28</w:t>
      </w:r>
      <w:r w:rsidR="00512390" w:rsidRPr="00C4129B">
        <w:rPr>
          <w:rFonts w:ascii="Arial" w:hAnsi="Arial" w:cs="Arial"/>
          <w:vertAlign w:val="superscript"/>
        </w:rPr>
        <w:t>th</w:t>
      </w:r>
      <w:r w:rsidR="00512390" w:rsidRPr="00C4129B">
        <w:rPr>
          <w:rFonts w:ascii="Arial" w:hAnsi="Arial" w:cs="Arial"/>
        </w:rPr>
        <w:t xml:space="preserve"> </w:t>
      </w:r>
      <w:r w:rsidRPr="00C4129B">
        <w:rPr>
          <w:rFonts w:ascii="Arial" w:hAnsi="Arial" w:cs="Arial"/>
        </w:rPr>
        <w:t>April 2014.</w:t>
      </w:r>
    </w:p>
    <w:p w:rsidR="00512390" w:rsidRPr="00C4129B" w:rsidRDefault="00B622D0" w:rsidP="0029183A">
      <w:pPr>
        <w:pStyle w:val="ListParagraph"/>
        <w:numPr>
          <w:ilvl w:val="0"/>
          <w:numId w:val="13"/>
        </w:numPr>
        <w:spacing w:line="240" w:lineRule="auto"/>
        <w:jc w:val="both"/>
        <w:rPr>
          <w:rFonts w:ascii="Arial" w:hAnsi="Arial" w:cs="Arial"/>
        </w:rPr>
      </w:pPr>
      <w:r w:rsidRPr="00C4129B">
        <w:rPr>
          <w:rFonts w:ascii="Arial" w:hAnsi="Arial" w:cs="Arial"/>
          <w:b/>
        </w:rPr>
        <w:t>Draft report:</w:t>
      </w:r>
      <w:r w:rsidRPr="00C4129B">
        <w:rPr>
          <w:rFonts w:ascii="Arial" w:hAnsi="Arial" w:cs="Arial"/>
        </w:rPr>
        <w:t xml:space="preserve"> following the fieldwork phase, the review team </w:t>
      </w:r>
      <w:r w:rsidR="00512390" w:rsidRPr="00C4129B">
        <w:rPr>
          <w:rFonts w:ascii="Arial" w:hAnsi="Arial" w:cs="Arial"/>
        </w:rPr>
        <w:t>applied</w:t>
      </w:r>
      <w:r w:rsidRPr="00C4129B">
        <w:rPr>
          <w:rFonts w:ascii="Arial" w:hAnsi="Arial" w:cs="Arial"/>
        </w:rPr>
        <w:t xml:space="preserve"> content analysis methods to synthesise findings from the field.  A draft report </w:t>
      </w:r>
      <w:r w:rsidR="00512390" w:rsidRPr="00C4129B">
        <w:rPr>
          <w:rFonts w:ascii="Arial" w:hAnsi="Arial" w:cs="Arial"/>
        </w:rPr>
        <w:t>was</w:t>
      </w:r>
      <w:r w:rsidRPr="00C4129B">
        <w:rPr>
          <w:rFonts w:ascii="Arial" w:hAnsi="Arial" w:cs="Arial"/>
        </w:rPr>
        <w:t xml:space="preserve"> prepared and submitted by 2 May, 2014.  </w:t>
      </w:r>
    </w:p>
    <w:p w:rsidR="00917688" w:rsidRPr="00C4129B" w:rsidRDefault="00B622D0" w:rsidP="0029183A">
      <w:pPr>
        <w:pStyle w:val="ListParagraph"/>
        <w:numPr>
          <w:ilvl w:val="0"/>
          <w:numId w:val="13"/>
        </w:numPr>
        <w:spacing w:line="240" w:lineRule="auto"/>
        <w:jc w:val="both"/>
        <w:rPr>
          <w:rFonts w:ascii="Arial" w:hAnsi="Arial" w:cs="Arial"/>
        </w:rPr>
      </w:pPr>
      <w:r w:rsidRPr="00C4129B">
        <w:rPr>
          <w:rFonts w:ascii="Arial" w:hAnsi="Arial" w:cs="Arial"/>
          <w:b/>
        </w:rPr>
        <w:t>Final report:</w:t>
      </w:r>
      <w:r w:rsidRPr="00C4129B">
        <w:rPr>
          <w:rFonts w:ascii="Arial" w:hAnsi="Arial" w:cs="Arial"/>
        </w:rPr>
        <w:t xml:space="preserve"> </w:t>
      </w:r>
      <w:r w:rsidR="00512390" w:rsidRPr="00C4129B">
        <w:rPr>
          <w:rFonts w:ascii="Arial" w:hAnsi="Arial" w:cs="Arial"/>
        </w:rPr>
        <w:t xml:space="preserve">with this </w:t>
      </w:r>
      <w:r w:rsidRPr="00C4129B">
        <w:rPr>
          <w:rFonts w:ascii="Arial" w:hAnsi="Arial" w:cs="Arial"/>
        </w:rPr>
        <w:t xml:space="preserve">final report </w:t>
      </w:r>
      <w:r w:rsidR="00512390" w:rsidRPr="00C4129B">
        <w:rPr>
          <w:rFonts w:ascii="Arial" w:hAnsi="Arial" w:cs="Arial"/>
        </w:rPr>
        <w:t>to be</w:t>
      </w:r>
      <w:r w:rsidRPr="00C4129B">
        <w:rPr>
          <w:rFonts w:ascii="Arial" w:hAnsi="Arial" w:cs="Arial"/>
        </w:rPr>
        <w:t xml:space="preserve"> produced by 5 May, 2014 for stakeholder comment </w:t>
      </w:r>
      <w:r w:rsidR="00512390" w:rsidRPr="00C4129B">
        <w:rPr>
          <w:rFonts w:ascii="Arial" w:hAnsi="Arial" w:cs="Arial"/>
        </w:rPr>
        <w:t xml:space="preserve">and peer review </w:t>
      </w:r>
      <w:r w:rsidRPr="00C4129B">
        <w:rPr>
          <w:rFonts w:ascii="Arial" w:hAnsi="Arial" w:cs="Arial"/>
        </w:rPr>
        <w:t>with the final report submission on the 30th May 2014.</w:t>
      </w:r>
    </w:p>
    <w:p w:rsidR="00D032A7" w:rsidRPr="00C4129B" w:rsidRDefault="00B64AF6" w:rsidP="0029183A">
      <w:pPr>
        <w:pStyle w:val="Default"/>
        <w:spacing w:before="120" w:after="120"/>
        <w:jc w:val="both"/>
        <w:rPr>
          <w:rFonts w:ascii="Arial" w:hAnsi="Arial" w:cs="Arial"/>
          <w:b/>
          <w:sz w:val="22"/>
          <w:szCs w:val="22"/>
        </w:rPr>
      </w:pPr>
      <w:r>
        <w:rPr>
          <w:rFonts w:ascii="Arial" w:hAnsi="Arial" w:cs="Arial"/>
          <w:b/>
          <w:sz w:val="22"/>
          <w:szCs w:val="22"/>
        </w:rPr>
        <w:t xml:space="preserve">1.4 </w:t>
      </w:r>
      <w:r w:rsidR="00D032A7" w:rsidRPr="00C4129B">
        <w:rPr>
          <w:rFonts w:ascii="Arial" w:hAnsi="Arial" w:cs="Arial"/>
          <w:b/>
          <w:sz w:val="22"/>
          <w:szCs w:val="22"/>
        </w:rPr>
        <w:t>Limitations</w:t>
      </w:r>
    </w:p>
    <w:p w:rsidR="00D032A7" w:rsidRPr="00C4129B" w:rsidRDefault="00D032A7" w:rsidP="0029183A">
      <w:pPr>
        <w:pStyle w:val="Default"/>
        <w:spacing w:before="120" w:after="120"/>
        <w:jc w:val="both"/>
        <w:rPr>
          <w:rFonts w:ascii="Arial" w:hAnsi="Arial" w:cs="Arial"/>
          <w:i/>
          <w:sz w:val="22"/>
          <w:szCs w:val="22"/>
        </w:rPr>
      </w:pPr>
      <w:r w:rsidRPr="00C4129B">
        <w:rPr>
          <w:rFonts w:ascii="Arial" w:hAnsi="Arial" w:cs="Arial"/>
          <w:i/>
          <w:sz w:val="22"/>
          <w:szCs w:val="22"/>
        </w:rPr>
        <w:t>Conduct of ICR prior to handover/use of the constructed and furnished classrooms and facilities.</w:t>
      </w:r>
    </w:p>
    <w:p w:rsidR="00D032A7" w:rsidRPr="00C4129B" w:rsidRDefault="00D032A7" w:rsidP="0029183A">
      <w:pPr>
        <w:pStyle w:val="Default"/>
        <w:spacing w:before="120" w:after="120"/>
        <w:jc w:val="both"/>
        <w:rPr>
          <w:rFonts w:ascii="Arial" w:hAnsi="Arial" w:cs="Arial"/>
          <w:sz w:val="22"/>
          <w:szCs w:val="22"/>
        </w:rPr>
      </w:pPr>
      <w:r w:rsidRPr="00C4129B">
        <w:rPr>
          <w:rFonts w:ascii="Arial" w:hAnsi="Arial" w:cs="Arial"/>
          <w:sz w:val="22"/>
          <w:szCs w:val="22"/>
        </w:rPr>
        <w:t xml:space="preserve">The CCI ICR field visits </w:t>
      </w:r>
      <w:r w:rsidR="00846573" w:rsidRPr="00C4129B">
        <w:rPr>
          <w:rFonts w:ascii="Arial" w:hAnsi="Arial" w:cs="Arial"/>
          <w:sz w:val="22"/>
          <w:szCs w:val="22"/>
        </w:rPr>
        <w:t>were</w:t>
      </w:r>
      <w:r w:rsidRPr="00C4129B">
        <w:rPr>
          <w:rFonts w:ascii="Arial" w:hAnsi="Arial" w:cs="Arial"/>
          <w:sz w:val="22"/>
          <w:szCs w:val="22"/>
        </w:rPr>
        <w:t xml:space="preserve"> conducted </w:t>
      </w:r>
      <w:r w:rsidR="00846573" w:rsidRPr="00C4129B">
        <w:rPr>
          <w:rFonts w:ascii="Arial" w:hAnsi="Arial" w:cs="Arial"/>
          <w:sz w:val="22"/>
          <w:szCs w:val="22"/>
        </w:rPr>
        <w:t xml:space="preserve">from the </w:t>
      </w:r>
      <w:r w:rsidRPr="00C4129B">
        <w:rPr>
          <w:rFonts w:ascii="Arial" w:hAnsi="Arial" w:cs="Arial"/>
          <w:sz w:val="22"/>
          <w:szCs w:val="22"/>
        </w:rPr>
        <w:t>1</w:t>
      </w:r>
      <w:r w:rsidR="00B64EA0">
        <w:rPr>
          <w:rFonts w:ascii="Arial" w:hAnsi="Arial" w:cs="Arial"/>
          <w:sz w:val="22"/>
          <w:szCs w:val="22"/>
        </w:rPr>
        <w:t>4</w:t>
      </w:r>
      <w:r w:rsidRPr="00C4129B">
        <w:rPr>
          <w:rFonts w:ascii="Arial" w:hAnsi="Arial" w:cs="Arial"/>
          <w:sz w:val="22"/>
          <w:szCs w:val="22"/>
        </w:rPr>
        <w:t>-28 March 2014. At this time, only a small number of classrooms ha</w:t>
      </w:r>
      <w:r w:rsidR="00C20D26">
        <w:rPr>
          <w:rFonts w:ascii="Arial" w:hAnsi="Arial" w:cs="Arial"/>
          <w:sz w:val="22"/>
          <w:szCs w:val="22"/>
        </w:rPr>
        <w:t>d</w:t>
      </w:r>
      <w:r w:rsidRPr="00C4129B">
        <w:rPr>
          <w:rFonts w:ascii="Arial" w:hAnsi="Arial" w:cs="Arial"/>
          <w:sz w:val="22"/>
          <w:szCs w:val="22"/>
        </w:rPr>
        <w:t xml:space="preserve"> been fully handed over to the beneficiaries or </w:t>
      </w:r>
      <w:r w:rsidR="00C20D26">
        <w:rPr>
          <w:rFonts w:ascii="Arial" w:hAnsi="Arial" w:cs="Arial"/>
          <w:sz w:val="22"/>
          <w:szCs w:val="22"/>
        </w:rPr>
        <w:t xml:space="preserve">were </w:t>
      </w:r>
      <w:r w:rsidRPr="00C4129B">
        <w:rPr>
          <w:rFonts w:ascii="Arial" w:hAnsi="Arial" w:cs="Arial"/>
          <w:sz w:val="22"/>
          <w:szCs w:val="22"/>
        </w:rPr>
        <w:t>being used for the intended purpose.</w:t>
      </w:r>
      <w:r w:rsidR="00846573" w:rsidRPr="00C4129B">
        <w:rPr>
          <w:rFonts w:ascii="Arial" w:hAnsi="Arial" w:cs="Arial"/>
          <w:sz w:val="22"/>
          <w:szCs w:val="22"/>
        </w:rPr>
        <w:t xml:space="preserve"> The ICR team was only able to see two completed classrooms while they were in use.</w:t>
      </w:r>
    </w:p>
    <w:p w:rsidR="00D032A7" w:rsidRPr="00C4129B" w:rsidRDefault="00D032A7" w:rsidP="0029183A">
      <w:pPr>
        <w:pStyle w:val="Default"/>
        <w:spacing w:before="120" w:after="120"/>
        <w:jc w:val="both"/>
        <w:rPr>
          <w:rFonts w:ascii="Arial" w:hAnsi="Arial" w:cs="Arial"/>
          <w:sz w:val="22"/>
          <w:szCs w:val="22"/>
        </w:rPr>
      </w:pPr>
      <w:r w:rsidRPr="00C4129B">
        <w:rPr>
          <w:rFonts w:ascii="Arial" w:hAnsi="Arial" w:cs="Arial"/>
          <w:sz w:val="22"/>
          <w:szCs w:val="22"/>
        </w:rPr>
        <w:t>This certainly limit</w:t>
      </w:r>
      <w:r w:rsidR="00AB2976" w:rsidRPr="00C4129B">
        <w:rPr>
          <w:rFonts w:ascii="Arial" w:hAnsi="Arial" w:cs="Arial"/>
          <w:sz w:val="22"/>
          <w:szCs w:val="22"/>
        </w:rPr>
        <w:t xml:space="preserve">ed the review in terms of </w:t>
      </w:r>
      <w:r w:rsidR="00C20D26">
        <w:rPr>
          <w:rFonts w:ascii="Arial" w:hAnsi="Arial" w:cs="Arial"/>
          <w:sz w:val="22"/>
          <w:szCs w:val="22"/>
        </w:rPr>
        <w:t xml:space="preserve">evaluating the constructed </w:t>
      </w:r>
      <w:r w:rsidR="00C20D26" w:rsidRPr="00C4129B">
        <w:rPr>
          <w:rFonts w:ascii="Arial" w:hAnsi="Arial" w:cs="Arial"/>
          <w:sz w:val="22"/>
          <w:szCs w:val="22"/>
        </w:rPr>
        <w:t xml:space="preserve">classrooms </w:t>
      </w:r>
      <w:r w:rsidR="00C20D26">
        <w:rPr>
          <w:rFonts w:ascii="Arial" w:hAnsi="Arial" w:cs="Arial"/>
          <w:sz w:val="22"/>
          <w:szCs w:val="22"/>
        </w:rPr>
        <w:t xml:space="preserve">in terms of </w:t>
      </w:r>
      <w:r w:rsidRPr="00C4129B">
        <w:rPr>
          <w:rFonts w:ascii="Arial" w:hAnsi="Arial" w:cs="Arial"/>
          <w:sz w:val="22"/>
          <w:szCs w:val="22"/>
        </w:rPr>
        <w:t xml:space="preserve">effectiveness </w:t>
      </w:r>
      <w:r w:rsidR="00C20D26" w:rsidRPr="00C4129B">
        <w:rPr>
          <w:rFonts w:ascii="Arial" w:hAnsi="Arial" w:cs="Arial"/>
          <w:sz w:val="22"/>
          <w:szCs w:val="22"/>
        </w:rPr>
        <w:t xml:space="preserve">as a learning space </w:t>
      </w:r>
      <w:r w:rsidR="00AB2976" w:rsidRPr="00C4129B">
        <w:rPr>
          <w:rFonts w:ascii="Arial" w:hAnsi="Arial" w:cs="Arial"/>
          <w:sz w:val="22"/>
          <w:szCs w:val="22"/>
        </w:rPr>
        <w:t>and</w:t>
      </w:r>
      <w:r w:rsidRPr="00C4129B">
        <w:rPr>
          <w:rFonts w:ascii="Arial" w:hAnsi="Arial" w:cs="Arial"/>
          <w:sz w:val="22"/>
          <w:szCs w:val="22"/>
        </w:rPr>
        <w:t xml:space="preserve"> conduciveness </w:t>
      </w:r>
      <w:r w:rsidR="00C20D26">
        <w:rPr>
          <w:rFonts w:ascii="Arial" w:hAnsi="Arial" w:cs="Arial"/>
          <w:sz w:val="22"/>
          <w:szCs w:val="22"/>
        </w:rPr>
        <w:t>for</w:t>
      </w:r>
      <w:r w:rsidRPr="00C4129B">
        <w:rPr>
          <w:rFonts w:ascii="Arial" w:hAnsi="Arial" w:cs="Arial"/>
          <w:sz w:val="22"/>
          <w:szCs w:val="22"/>
        </w:rPr>
        <w:t xml:space="preserve"> teaching and learning</w:t>
      </w:r>
      <w:r w:rsidR="00E51480">
        <w:rPr>
          <w:rFonts w:ascii="Arial" w:hAnsi="Arial" w:cs="Arial"/>
          <w:sz w:val="22"/>
          <w:szCs w:val="22"/>
        </w:rPr>
        <w:t>.</w:t>
      </w:r>
    </w:p>
    <w:p w:rsidR="00D032A7" w:rsidRPr="00C4129B" w:rsidRDefault="00D032A7" w:rsidP="0029183A">
      <w:pPr>
        <w:pStyle w:val="Default"/>
        <w:spacing w:before="120" w:after="120"/>
        <w:jc w:val="both"/>
        <w:rPr>
          <w:rFonts w:ascii="Arial" w:hAnsi="Arial" w:cs="Arial"/>
          <w:i/>
          <w:sz w:val="22"/>
          <w:szCs w:val="22"/>
        </w:rPr>
      </w:pPr>
      <w:r w:rsidRPr="00C4129B">
        <w:rPr>
          <w:rFonts w:ascii="Arial" w:hAnsi="Arial" w:cs="Arial"/>
          <w:i/>
          <w:sz w:val="22"/>
          <w:szCs w:val="22"/>
        </w:rPr>
        <w:t>Assumptions</w:t>
      </w:r>
    </w:p>
    <w:p w:rsidR="00D032A7" w:rsidRPr="00C4129B" w:rsidRDefault="00D032A7" w:rsidP="0029183A">
      <w:pPr>
        <w:pStyle w:val="Default"/>
        <w:spacing w:before="120" w:after="120"/>
        <w:jc w:val="both"/>
        <w:rPr>
          <w:rFonts w:ascii="Arial" w:hAnsi="Arial" w:cs="Arial"/>
          <w:sz w:val="22"/>
          <w:szCs w:val="22"/>
        </w:rPr>
      </w:pPr>
      <w:r w:rsidRPr="00C4129B">
        <w:rPr>
          <w:rFonts w:ascii="Arial" w:hAnsi="Arial" w:cs="Arial"/>
          <w:sz w:val="22"/>
          <w:szCs w:val="22"/>
        </w:rPr>
        <w:t>Key DepED personnel are available, especially key officials and implementers, and are willing to share information openly with the Review Team</w:t>
      </w:r>
    </w:p>
    <w:p w:rsidR="00D032A7" w:rsidRPr="00C4129B" w:rsidRDefault="00D032A7" w:rsidP="0029183A">
      <w:pPr>
        <w:pStyle w:val="Default"/>
        <w:spacing w:before="120" w:after="120"/>
        <w:jc w:val="both"/>
        <w:rPr>
          <w:rFonts w:ascii="Arial" w:hAnsi="Arial" w:cs="Arial"/>
          <w:sz w:val="22"/>
          <w:szCs w:val="22"/>
        </w:rPr>
      </w:pPr>
      <w:r w:rsidRPr="00C4129B">
        <w:rPr>
          <w:rFonts w:ascii="Arial" w:hAnsi="Arial" w:cs="Arial"/>
          <w:sz w:val="22"/>
          <w:szCs w:val="22"/>
        </w:rPr>
        <w:t>Key informants are accessible, given that the ICR is being conducted towards the end of the school year (graduation ceremonies) and the ICR coincides with the Easter holidays.</w:t>
      </w:r>
    </w:p>
    <w:p w:rsidR="00D032A7" w:rsidRPr="00C4129B" w:rsidRDefault="00D032A7" w:rsidP="0029183A">
      <w:pPr>
        <w:pStyle w:val="Default"/>
        <w:spacing w:before="120" w:after="120"/>
        <w:jc w:val="both"/>
        <w:rPr>
          <w:rFonts w:ascii="Arial" w:hAnsi="Arial" w:cs="Arial"/>
          <w:i/>
          <w:sz w:val="22"/>
          <w:szCs w:val="22"/>
        </w:rPr>
      </w:pPr>
      <w:r w:rsidRPr="00C4129B">
        <w:rPr>
          <w:rFonts w:ascii="Arial" w:hAnsi="Arial" w:cs="Arial"/>
          <w:i/>
          <w:sz w:val="22"/>
          <w:szCs w:val="22"/>
        </w:rPr>
        <w:t>Scope of the review</w:t>
      </w:r>
    </w:p>
    <w:p w:rsidR="007D7F7C" w:rsidRDefault="00D032A7" w:rsidP="007D7F7C">
      <w:pPr>
        <w:pStyle w:val="Default"/>
        <w:spacing w:before="120" w:after="120"/>
        <w:jc w:val="both"/>
        <w:rPr>
          <w:rFonts w:ascii="Arial" w:hAnsi="Arial" w:cs="Arial"/>
          <w:sz w:val="22"/>
          <w:szCs w:val="22"/>
        </w:rPr>
      </w:pPr>
      <w:r w:rsidRPr="00C4129B">
        <w:rPr>
          <w:rFonts w:ascii="Arial" w:hAnsi="Arial" w:cs="Arial"/>
          <w:sz w:val="22"/>
          <w:szCs w:val="22"/>
        </w:rPr>
        <w:t>This ICR only evaluate</w:t>
      </w:r>
      <w:r w:rsidR="00AB2976" w:rsidRPr="00C4129B">
        <w:rPr>
          <w:rFonts w:ascii="Arial" w:hAnsi="Arial" w:cs="Arial"/>
          <w:sz w:val="22"/>
          <w:szCs w:val="22"/>
        </w:rPr>
        <w:t>d</w:t>
      </w:r>
      <w:r w:rsidRPr="00C4129B">
        <w:rPr>
          <w:rFonts w:ascii="Arial" w:hAnsi="Arial" w:cs="Arial"/>
          <w:sz w:val="22"/>
          <w:szCs w:val="22"/>
        </w:rPr>
        <w:t xml:space="preserve"> the CCI – SBP4BE modality and research findings. It </w:t>
      </w:r>
      <w:r w:rsidR="00AB2976" w:rsidRPr="00C4129B">
        <w:rPr>
          <w:rFonts w:ascii="Arial" w:hAnsi="Arial" w:cs="Arial"/>
          <w:sz w:val="22"/>
          <w:szCs w:val="22"/>
        </w:rPr>
        <w:t>was not intended and it did not</w:t>
      </w:r>
      <w:r w:rsidRPr="00C4129B">
        <w:rPr>
          <w:rFonts w:ascii="Arial" w:hAnsi="Arial" w:cs="Arial"/>
          <w:sz w:val="22"/>
          <w:szCs w:val="22"/>
        </w:rPr>
        <w:t xml:space="preserve"> evaluate the modality used by the Department of Social Welfare and Development’s (DSWD) Comprehensive and Integrated Delivery of Social Services Project (KALAHI-CIDSS) program delivered through a Community Driven Development (CDD) approach in rural areas</w:t>
      </w:r>
      <w:r w:rsidR="000A7C68">
        <w:rPr>
          <w:rStyle w:val="FootnoteReference"/>
          <w:rFonts w:ascii="Arial" w:hAnsi="Arial" w:cs="Arial"/>
          <w:sz w:val="22"/>
          <w:szCs w:val="22"/>
        </w:rPr>
        <w:footnoteReference w:id="7"/>
      </w:r>
      <w:r w:rsidRPr="00C4129B">
        <w:rPr>
          <w:rFonts w:ascii="Arial" w:hAnsi="Arial" w:cs="Arial"/>
          <w:sz w:val="22"/>
          <w:szCs w:val="22"/>
        </w:rPr>
        <w:t>.</w:t>
      </w:r>
      <w:bookmarkStart w:id="16" w:name="_Toc260390628"/>
      <w:bookmarkStart w:id="17" w:name="_Toc207171371"/>
    </w:p>
    <w:p w:rsidR="000F0A18" w:rsidRPr="00C4129B" w:rsidRDefault="00B64AF6" w:rsidP="007D7F7C">
      <w:pPr>
        <w:pStyle w:val="Heading1"/>
      </w:pPr>
      <w:bookmarkStart w:id="18" w:name="_Toc263434033"/>
      <w:r>
        <w:lastRenderedPageBreak/>
        <w:t xml:space="preserve">2. </w:t>
      </w:r>
      <w:r w:rsidR="00F6236E" w:rsidRPr="00C4129B">
        <w:t>Evaluation</w:t>
      </w:r>
      <w:r w:rsidR="000F0A18" w:rsidRPr="00C4129B">
        <w:t xml:space="preserve"> Findings</w:t>
      </w:r>
      <w:bookmarkEnd w:id="16"/>
      <w:bookmarkEnd w:id="18"/>
    </w:p>
    <w:p w:rsidR="005A5717" w:rsidRPr="00C4129B" w:rsidRDefault="00B64AF6" w:rsidP="0029183A">
      <w:pPr>
        <w:pStyle w:val="Heading2"/>
        <w:rPr>
          <w:sz w:val="22"/>
        </w:rPr>
      </w:pPr>
      <w:bookmarkStart w:id="19" w:name="_Toc260390629"/>
      <w:bookmarkStart w:id="20" w:name="_Toc263434034"/>
      <w:r>
        <w:rPr>
          <w:sz w:val="22"/>
        </w:rPr>
        <w:t xml:space="preserve">2.1 </w:t>
      </w:r>
      <w:r w:rsidR="005A5717" w:rsidRPr="00C4129B">
        <w:rPr>
          <w:sz w:val="22"/>
        </w:rPr>
        <w:t>Relevance</w:t>
      </w:r>
      <w:bookmarkEnd w:id="17"/>
      <w:bookmarkEnd w:id="19"/>
      <w:bookmarkEnd w:id="20"/>
    </w:p>
    <w:p w:rsidR="000A2C84" w:rsidRPr="005821D4" w:rsidRDefault="000A2C84" w:rsidP="0029183A">
      <w:pPr>
        <w:jc w:val="both"/>
        <w:rPr>
          <w:rFonts w:cs="Arial"/>
          <w:b/>
          <w:sz w:val="22"/>
          <w:szCs w:val="22"/>
          <w:lang w:eastAsia="en-AU"/>
        </w:rPr>
      </w:pPr>
      <w:r w:rsidRPr="005821D4">
        <w:rPr>
          <w:rFonts w:cs="Arial"/>
          <w:b/>
          <w:sz w:val="22"/>
          <w:szCs w:val="22"/>
          <w:lang w:eastAsia="en-AU"/>
        </w:rPr>
        <w:t>Rating</w:t>
      </w:r>
      <w:r w:rsidR="00462DBE" w:rsidRPr="005821D4">
        <w:rPr>
          <w:rFonts w:cs="Arial"/>
          <w:b/>
          <w:sz w:val="22"/>
          <w:szCs w:val="22"/>
          <w:lang w:eastAsia="en-AU"/>
        </w:rPr>
        <w:t>:</w:t>
      </w:r>
      <w:r w:rsidR="00D27B94" w:rsidRPr="005821D4">
        <w:rPr>
          <w:rFonts w:cs="Arial"/>
          <w:b/>
          <w:sz w:val="22"/>
          <w:szCs w:val="22"/>
          <w:lang w:eastAsia="en-AU"/>
        </w:rPr>
        <w:t xml:space="preserve"> </w:t>
      </w:r>
      <w:r w:rsidR="00465270" w:rsidRPr="005821D4">
        <w:rPr>
          <w:rFonts w:cs="Arial"/>
          <w:b/>
          <w:sz w:val="22"/>
          <w:szCs w:val="22"/>
          <w:lang w:eastAsia="en-AU"/>
        </w:rPr>
        <w:t>6</w:t>
      </w:r>
    </w:p>
    <w:p w:rsidR="00690D2D" w:rsidRPr="00C4129B" w:rsidRDefault="00FF02A6" w:rsidP="0029183A">
      <w:pPr>
        <w:widowControl w:val="0"/>
        <w:autoSpaceDE w:val="0"/>
        <w:autoSpaceDN w:val="0"/>
        <w:adjustRightInd w:val="0"/>
        <w:jc w:val="both"/>
        <w:rPr>
          <w:rFonts w:cs="Arial"/>
          <w:sz w:val="22"/>
          <w:szCs w:val="22"/>
        </w:rPr>
      </w:pPr>
      <w:bookmarkStart w:id="21" w:name="_Toc207171372"/>
      <w:r>
        <w:rPr>
          <w:rFonts w:cs="Arial"/>
          <w:b/>
          <w:sz w:val="22"/>
          <w:szCs w:val="22"/>
        </w:rPr>
        <w:t>2.1.1</w:t>
      </w:r>
      <w:r>
        <w:rPr>
          <w:rFonts w:cs="Arial"/>
          <w:b/>
          <w:sz w:val="22"/>
          <w:szCs w:val="22"/>
        </w:rPr>
        <w:tab/>
      </w:r>
      <w:r w:rsidR="00BF304D" w:rsidRPr="00C4129B">
        <w:rPr>
          <w:rFonts w:cs="Arial"/>
          <w:b/>
          <w:sz w:val="22"/>
          <w:szCs w:val="22"/>
        </w:rPr>
        <w:t>The CCI is a timely and relevant initiative contributing to the Government of the Philippines (GOP) efforts to reduce classroom shortage and improve access to learning by closing the classroom gap.</w:t>
      </w:r>
      <w:r w:rsidR="00BF304D" w:rsidRPr="00C4129B">
        <w:rPr>
          <w:rFonts w:cs="Arial"/>
          <w:sz w:val="22"/>
          <w:szCs w:val="22"/>
        </w:rPr>
        <w:t xml:space="preserve"> In the target school sites the CCI has assisted in reducing the level of congestion and provided quality and structurally sound classrooms conducive to teaching and learning. </w:t>
      </w:r>
      <w:r w:rsidR="005F3F31">
        <w:rPr>
          <w:rFonts w:cs="Arial"/>
          <w:sz w:val="22"/>
          <w:szCs w:val="22"/>
        </w:rPr>
        <w:t>F</w:t>
      </w:r>
      <w:r w:rsidR="008D3B30" w:rsidRPr="00C4129B">
        <w:rPr>
          <w:rFonts w:cs="Arial"/>
          <w:sz w:val="22"/>
          <w:szCs w:val="22"/>
        </w:rPr>
        <w:t>or example, in Pedro Guevarra National High School</w:t>
      </w:r>
      <w:r w:rsidR="0081564C">
        <w:rPr>
          <w:rFonts w:cs="Arial"/>
          <w:sz w:val="22"/>
          <w:szCs w:val="22"/>
        </w:rPr>
        <w:t xml:space="preserve"> (NHS)</w:t>
      </w:r>
      <w:r w:rsidR="008D3B30" w:rsidRPr="00C4129B">
        <w:rPr>
          <w:rFonts w:cs="Arial"/>
          <w:sz w:val="22"/>
          <w:szCs w:val="22"/>
        </w:rPr>
        <w:t>, the Principal expected that in School Year</w:t>
      </w:r>
      <w:r w:rsidR="005F3F31">
        <w:rPr>
          <w:rFonts w:cs="Arial"/>
          <w:sz w:val="22"/>
          <w:szCs w:val="22"/>
        </w:rPr>
        <w:t xml:space="preserve"> (SY)</w:t>
      </w:r>
      <w:r w:rsidR="008D3B30" w:rsidRPr="00C4129B">
        <w:rPr>
          <w:rFonts w:cs="Arial"/>
          <w:sz w:val="22"/>
          <w:szCs w:val="22"/>
        </w:rPr>
        <w:t xml:space="preserve"> 2014-15</w:t>
      </w:r>
      <w:r w:rsidR="005F3F31">
        <w:rPr>
          <w:rFonts w:cs="Arial"/>
          <w:sz w:val="22"/>
          <w:szCs w:val="22"/>
        </w:rPr>
        <w:t>,</w:t>
      </w:r>
      <w:r w:rsidR="008D3B30" w:rsidRPr="00C4129B">
        <w:rPr>
          <w:rFonts w:cs="Arial"/>
          <w:sz w:val="22"/>
          <w:szCs w:val="22"/>
        </w:rPr>
        <w:t xml:space="preserve"> that the school would experience single shift for the first time since 1970’s and was targeting a class size equivalent or below the 45:1 </w:t>
      </w:r>
      <w:r w:rsidR="00845F98" w:rsidRPr="00C4129B">
        <w:rPr>
          <w:rFonts w:cs="Arial"/>
          <w:sz w:val="22"/>
          <w:szCs w:val="22"/>
        </w:rPr>
        <w:t>pupil</w:t>
      </w:r>
      <w:r w:rsidR="002B072B" w:rsidRPr="00C4129B">
        <w:rPr>
          <w:rFonts w:cs="Arial"/>
          <w:sz w:val="22"/>
          <w:szCs w:val="22"/>
        </w:rPr>
        <w:t>-to-</w:t>
      </w:r>
      <w:r w:rsidR="00845F98" w:rsidRPr="00C4129B">
        <w:rPr>
          <w:rFonts w:cs="Arial"/>
          <w:sz w:val="22"/>
          <w:szCs w:val="22"/>
        </w:rPr>
        <w:t xml:space="preserve">classroom </w:t>
      </w:r>
      <w:r w:rsidR="008D3B30" w:rsidRPr="00C4129B">
        <w:rPr>
          <w:rFonts w:cs="Arial"/>
          <w:sz w:val="22"/>
          <w:szCs w:val="22"/>
        </w:rPr>
        <w:t xml:space="preserve">ratio. </w:t>
      </w:r>
      <w:r w:rsidR="00690D2D" w:rsidRPr="00C4129B">
        <w:rPr>
          <w:rFonts w:cs="Arial"/>
          <w:sz w:val="22"/>
          <w:szCs w:val="22"/>
        </w:rPr>
        <w:t xml:space="preserve">In San Francisco Xavier High School, </w:t>
      </w:r>
      <w:r w:rsidR="00A844E7">
        <w:rPr>
          <w:rFonts w:cs="Arial"/>
          <w:sz w:val="22"/>
          <w:szCs w:val="22"/>
        </w:rPr>
        <w:t xml:space="preserve">the </w:t>
      </w:r>
      <w:r w:rsidR="00690D2D" w:rsidRPr="00C4129B">
        <w:rPr>
          <w:rFonts w:cs="Arial"/>
          <w:sz w:val="22"/>
          <w:szCs w:val="22"/>
        </w:rPr>
        <w:t xml:space="preserve">CCI has </w:t>
      </w:r>
      <w:r w:rsidR="005F3F31">
        <w:rPr>
          <w:rFonts w:cs="Arial"/>
          <w:sz w:val="22"/>
          <w:szCs w:val="22"/>
        </w:rPr>
        <w:t xml:space="preserve">helped to </w:t>
      </w:r>
      <w:r w:rsidR="00690D2D" w:rsidRPr="00C4129B">
        <w:rPr>
          <w:rFonts w:cs="Arial"/>
          <w:sz w:val="22"/>
          <w:szCs w:val="22"/>
        </w:rPr>
        <w:t>address</w:t>
      </w:r>
      <w:r w:rsidR="005F3F31">
        <w:rPr>
          <w:rFonts w:cs="Arial"/>
          <w:sz w:val="22"/>
          <w:szCs w:val="22"/>
        </w:rPr>
        <w:t xml:space="preserve"> </w:t>
      </w:r>
      <w:r w:rsidR="00690D2D" w:rsidRPr="00C4129B">
        <w:rPr>
          <w:rFonts w:cs="Arial"/>
          <w:sz w:val="22"/>
          <w:szCs w:val="22"/>
        </w:rPr>
        <w:t>the classroom sh</w:t>
      </w:r>
      <w:r w:rsidR="005F3F31">
        <w:rPr>
          <w:rFonts w:cs="Arial"/>
          <w:sz w:val="22"/>
          <w:szCs w:val="22"/>
        </w:rPr>
        <w:t>ortage, albeit only temporarily</w:t>
      </w:r>
      <w:r w:rsidR="00B74FDF">
        <w:rPr>
          <w:rFonts w:cs="Arial"/>
          <w:sz w:val="22"/>
          <w:szCs w:val="22"/>
        </w:rPr>
        <w:t xml:space="preserve"> as enrolments continue to grow.</w:t>
      </w:r>
    </w:p>
    <w:p w:rsidR="00845F98" w:rsidRPr="00C4129B" w:rsidRDefault="0024620C" w:rsidP="0029183A">
      <w:pPr>
        <w:widowControl w:val="0"/>
        <w:autoSpaceDE w:val="0"/>
        <w:autoSpaceDN w:val="0"/>
        <w:adjustRightInd w:val="0"/>
        <w:jc w:val="both"/>
        <w:rPr>
          <w:rFonts w:cs="Arial"/>
          <w:sz w:val="22"/>
          <w:szCs w:val="22"/>
        </w:rPr>
      </w:pPr>
      <w:r w:rsidRPr="00C4129B">
        <w:rPr>
          <w:rFonts w:cs="Arial"/>
          <w:sz w:val="22"/>
          <w:szCs w:val="22"/>
        </w:rPr>
        <w:t>While the CCI alone is</w:t>
      </w:r>
      <w:r w:rsidR="00690D2D" w:rsidRPr="00C4129B">
        <w:rPr>
          <w:rFonts w:cs="Arial"/>
          <w:sz w:val="22"/>
          <w:szCs w:val="22"/>
        </w:rPr>
        <w:t xml:space="preserve"> not responsible for </w:t>
      </w:r>
      <w:r w:rsidR="00D12530" w:rsidRPr="00C4129B">
        <w:rPr>
          <w:rFonts w:cs="Arial"/>
          <w:sz w:val="22"/>
          <w:szCs w:val="22"/>
        </w:rPr>
        <w:t>th</w:t>
      </w:r>
      <w:r w:rsidR="00B74FDF">
        <w:rPr>
          <w:rFonts w:cs="Arial"/>
          <w:sz w:val="22"/>
          <w:szCs w:val="22"/>
        </w:rPr>
        <w:t>ese</w:t>
      </w:r>
      <w:r w:rsidR="00D12530" w:rsidRPr="00C4129B">
        <w:rPr>
          <w:rFonts w:cs="Arial"/>
          <w:sz w:val="22"/>
          <w:szCs w:val="22"/>
        </w:rPr>
        <w:t xml:space="preserve"> improved situation</w:t>
      </w:r>
      <w:r w:rsidR="00B74FDF">
        <w:rPr>
          <w:rFonts w:cs="Arial"/>
          <w:sz w:val="22"/>
          <w:szCs w:val="22"/>
        </w:rPr>
        <w:t>s</w:t>
      </w:r>
      <w:r w:rsidR="00D12530" w:rsidRPr="00C4129B">
        <w:rPr>
          <w:rFonts w:cs="Arial"/>
          <w:sz w:val="22"/>
          <w:szCs w:val="22"/>
        </w:rPr>
        <w:t>,</w:t>
      </w:r>
      <w:r w:rsidRPr="00C4129B">
        <w:rPr>
          <w:rFonts w:cs="Arial"/>
          <w:sz w:val="22"/>
          <w:szCs w:val="22"/>
        </w:rPr>
        <w:t xml:space="preserve"> with </w:t>
      </w:r>
      <w:r w:rsidR="00B74FDF">
        <w:rPr>
          <w:rFonts w:cs="Arial"/>
          <w:sz w:val="22"/>
          <w:szCs w:val="22"/>
        </w:rPr>
        <w:t xml:space="preserve">the </w:t>
      </w:r>
      <w:r w:rsidR="00A844E7">
        <w:rPr>
          <w:rFonts w:cs="Arial"/>
          <w:sz w:val="22"/>
          <w:szCs w:val="22"/>
        </w:rPr>
        <w:t xml:space="preserve">major ongoing constructions managed by the </w:t>
      </w:r>
      <w:r w:rsidR="00B74FDF">
        <w:rPr>
          <w:rFonts w:cs="Arial"/>
          <w:sz w:val="22"/>
          <w:szCs w:val="22"/>
        </w:rPr>
        <w:t>Department of Works and Public Highways (</w:t>
      </w:r>
      <w:r w:rsidRPr="00C4129B">
        <w:rPr>
          <w:rFonts w:cs="Arial"/>
          <w:sz w:val="22"/>
          <w:szCs w:val="22"/>
        </w:rPr>
        <w:t>DPWH</w:t>
      </w:r>
      <w:r w:rsidR="00B74FDF">
        <w:rPr>
          <w:rFonts w:cs="Arial"/>
          <w:sz w:val="22"/>
          <w:szCs w:val="22"/>
        </w:rPr>
        <w:t>)</w:t>
      </w:r>
      <w:r w:rsidRPr="00C4129B">
        <w:rPr>
          <w:rFonts w:cs="Arial"/>
          <w:sz w:val="22"/>
          <w:szCs w:val="22"/>
        </w:rPr>
        <w:t xml:space="preserve"> and </w:t>
      </w:r>
      <w:r w:rsidR="00A844E7">
        <w:rPr>
          <w:rFonts w:cs="Arial"/>
          <w:sz w:val="22"/>
          <w:szCs w:val="22"/>
        </w:rPr>
        <w:t>Local Government Unit</w:t>
      </w:r>
      <w:r w:rsidR="00B74FDF">
        <w:rPr>
          <w:rFonts w:cs="Arial"/>
          <w:sz w:val="22"/>
          <w:szCs w:val="22"/>
        </w:rPr>
        <w:t xml:space="preserve"> (</w:t>
      </w:r>
      <w:r w:rsidRPr="00C4129B">
        <w:rPr>
          <w:rFonts w:cs="Arial"/>
          <w:sz w:val="22"/>
          <w:szCs w:val="22"/>
        </w:rPr>
        <w:t>LGU</w:t>
      </w:r>
      <w:r w:rsidR="00B74FDF">
        <w:rPr>
          <w:rFonts w:cs="Arial"/>
          <w:sz w:val="22"/>
          <w:szCs w:val="22"/>
        </w:rPr>
        <w:t>)</w:t>
      </w:r>
      <w:r w:rsidRPr="00C4129B">
        <w:rPr>
          <w:rFonts w:cs="Arial"/>
          <w:sz w:val="22"/>
          <w:szCs w:val="22"/>
        </w:rPr>
        <w:t xml:space="preserve"> supported constructions contributing</w:t>
      </w:r>
      <w:r w:rsidR="00D12530" w:rsidRPr="00C4129B">
        <w:rPr>
          <w:rFonts w:cs="Arial"/>
          <w:sz w:val="22"/>
          <w:szCs w:val="22"/>
        </w:rPr>
        <w:t>,</w:t>
      </w:r>
      <w:r w:rsidRPr="00C4129B">
        <w:rPr>
          <w:rFonts w:cs="Arial"/>
          <w:sz w:val="22"/>
          <w:szCs w:val="22"/>
        </w:rPr>
        <w:t xml:space="preserve"> it has positively assisted the</w:t>
      </w:r>
      <w:r w:rsidR="00B74FDF">
        <w:rPr>
          <w:rFonts w:cs="Arial"/>
          <w:sz w:val="22"/>
          <w:szCs w:val="22"/>
        </w:rPr>
        <w:t>se</w:t>
      </w:r>
      <w:r w:rsidRPr="00C4129B">
        <w:rPr>
          <w:rFonts w:cs="Arial"/>
          <w:sz w:val="22"/>
          <w:szCs w:val="22"/>
        </w:rPr>
        <w:t xml:space="preserve"> school</w:t>
      </w:r>
      <w:r w:rsidR="00B74FDF">
        <w:rPr>
          <w:rFonts w:cs="Arial"/>
          <w:sz w:val="22"/>
          <w:szCs w:val="22"/>
        </w:rPr>
        <w:t>s</w:t>
      </w:r>
      <w:r w:rsidRPr="00C4129B">
        <w:rPr>
          <w:rFonts w:cs="Arial"/>
          <w:sz w:val="22"/>
          <w:szCs w:val="22"/>
        </w:rPr>
        <w:t xml:space="preserve"> to be less congested by providing classrooms</w:t>
      </w:r>
      <w:r w:rsidR="00B74FDF">
        <w:rPr>
          <w:rFonts w:cs="Arial"/>
          <w:sz w:val="22"/>
          <w:szCs w:val="22"/>
        </w:rPr>
        <w:t>.</w:t>
      </w:r>
      <w:r w:rsidRPr="00C4129B">
        <w:rPr>
          <w:rFonts w:cs="Arial"/>
          <w:sz w:val="22"/>
          <w:szCs w:val="22"/>
        </w:rPr>
        <w:t xml:space="preserve"> </w:t>
      </w:r>
      <w:r w:rsidR="00B74FDF">
        <w:rPr>
          <w:rFonts w:cs="Arial"/>
          <w:sz w:val="22"/>
          <w:szCs w:val="22"/>
        </w:rPr>
        <w:t>As</w:t>
      </w:r>
      <w:r w:rsidRPr="00C4129B">
        <w:rPr>
          <w:rFonts w:cs="Arial"/>
          <w:sz w:val="22"/>
          <w:szCs w:val="22"/>
        </w:rPr>
        <w:t xml:space="preserve"> the Principal</w:t>
      </w:r>
      <w:r w:rsidR="00B74FDF">
        <w:rPr>
          <w:rFonts w:cs="Arial"/>
          <w:sz w:val="22"/>
          <w:szCs w:val="22"/>
        </w:rPr>
        <w:t xml:space="preserve"> from Pedro Guevarra NHS </w:t>
      </w:r>
      <w:r w:rsidRPr="00C4129B">
        <w:rPr>
          <w:rFonts w:cs="Arial"/>
          <w:sz w:val="22"/>
          <w:szCs w:val="22"/>
        </w:rPr>
        <w:t>noted</w:t>
      </w:r>
      <w:r w:rsidR="0081564C">
        <w:rPr>
          <w:rFonts w:cs="Arial"/>
          <w:sz w:val="22"/>
          <w:szCs w:val="22"/>
        </w:rPr>
        <w:t>,</w:t>
      </w:r>
      <w:r w:rsidR="00B74FDF">
        <w:rPr>
          <w:rFonts w:cs="Arial"/>
          <w:sz w:val="22"/>
          <w:szCs w:val="22"/>
        </w:rPr>
        <w:t xml:space="preserve"> the SBP4BE</w:t>
      </w:r>
      <w:r w:rsidRPr="00C4129B">
        <w:rPr>
          <w:rFonts w:cs="Arial"/>
          <w:sz w:val="22"/>
          <w:szCs w:val="22"/>
        </w:rPr>
        <w:t xml:space="preserve"> has helped reduce the safety and security issues associated </w:t>
      </w:r>
      <w:r w:rsidR="00A844E7">
        <w:rPr>
          <w:rFonts w:cs="Arial"/>
          <w:sz w:val="22"/>
          <w:szCs w:val="22"/>
        </w:rPr>
        <w:t xml:space="preserve">with double shift classes, specifically, the need for </w:t>
      </w:r>
      <w:r w:rsidR="0081564C">
        <w:rPr>
          <w:rFonts w:cs="Arial"/>
          <w:sz w:val="22"/>
          <w:szCs w:val="22"/>
        </w:rPr>
        <w:t xml:space="preserve">students </w:t>
      </w:r>
      <w:r w:rsidR="00A844E7">
        <w:rPr>
          <w:rFonts w:cs="Arial"/>
          <w:sz w:val="22"/>
          <w:szCs w:val="22"/>
        </w:rPr>
        <w:t xml:space="preserve">to </w:t>
      </w:r>
      <w:r w:rsidRPr="00C4129B">
        <w:rPr>
          <w:rFonts w:cs="Arial"/>
          <w:sz w:val="22"/>
          <w:szCs w:val="22"/>
        </w:rPr>
        <w:t xml:space="preserve">travel to </w:t>
      </w:r>
      <w:r w:rsidR="00A844E7">
        <w:rPr>
          <w:rFonts w:cs="Arial"/>
          <w:sz w:val="22"/>
          <w:szCs w:val="22"/>
        </w:rPr>
        <w:t>or</w:t>
      </w:r>
      <w:r w:rsidRPr="00C4129B">
        <w:rPr>
          <w:rFonts w:cs="Arial"/>
          <w:sz w:val="22"/>
          <w:szCs w:val="22"/>
        </w:rPr>
        <w:t xml:space="preserve"> from school in the dark</w:t>
      </w:r>
      <w:r w:rsidR="00A844E7">
        <w:rPr>
          <w:rFonts w:cs="Arial"/>
          <w:sz w:val="22"/>
          <w:szCs w:val="22"/>
        </w:rPr>
        <w:t>.</w:t>
      </w:r>
      <w:r w:rsidR="00A844E7" w:rsidRPr="00A844E7">
        <w:rPr>
          <w:rFonts w:cs="Arial"/>
          <w:sz w:val="22"/>
          <w:szCs w:val="22"/>
        </w:rPr>
        <w:t xml:space="preserve"> </w:t>
      </w:r>
      <w:r w:rsidRPr="00C4129B">
        <w:rPr>
          <w:rFonts w:cs="Arial"/>
          <w:sz w:val="22"/>
          <w:szCs w:val="22"/>
        </w:rPr>
        <w:t>In cont</w:t>
      </w:r>
      <w:r w:rsidR="00E109A1">
        <w:rPr>
          <w:rFonts w:cs="Arial"/>
          <w:sz w:val="22"/>
          <w:szCs w:val="22"/>
        </w:rPr>
        <w:t xml:space="preserve">rast the congestion is still a major </w:t>
      </w:r>
      <w:r w:rsidRPr="00C4129B">
        <w:rPr>
          <w:rFonts w:cs="Arial"/>
          <w:sz w:val="22"/>
          <w:szCs w:val="22"/>
        </w:rPr>
        <w:t>issue for schools like</w:t>
      </w:r>
      <w:r w:rsidR="00845F98" w:rsidRPr="00C4129B">
        <w:rPr>
          <w:rFonts w:cs="Arial"/>
          <w:sz w:val="22"/>
          <w:szCs w:val="22"/>
        </w:rPr>
        <w:t xml:space="preserve"> Marciano del Rosario Memorial NHS</w:t>
      </w:r>
      <w:r w:rsidRPr="00C4129B">
        <w:rPr>
          <w:rFonts w:cs="Arial"/>
          <w:sz w:val="22"/>
          <w:szCs w:val="22"/>
        </w:rPr>
        <w:t>.</w:t>
      </w:r>
      <w:r w:rsidR="00845F98" w:rsidRPr="00C4129B">
        <w:rPr>
          <w:rFonts w:cs="Arial"/>
          <w:sz w:val="22"/>
          <w:szCs w:val="22"/>
        </w:rPr>
        <w:t xml:space="preserve"> </w:t>
      </w:r>
      <w:r w:rsidRPr="00C4129B">
        <w:rPr>
          <w:rFonts w:cs="Arial"/>
          <w:sz w:val="22"/>
          <w:szCs w:val="22"/>
        </w:rPr>
        <w:t xml:space="preserve">It was reported to the ICR Team that </w:t>
      </w:r>
      <w:r w:rsidR="00845F98" w:rsidRPr="00C4129B">
        <w:rPr>
          <w:rFonts w:cs="Arial"/>
          <w:sz w:val="22"/>
          <w:szCs w:val="22"/>
        </w:rPr>
        <w:t xml:space="preserve">the current enrolment </w:t>
      </w:r>
      <w:r w:rsidRPr="00C4129B">
        <w:rPr>
          <w:rFonts w:cs="Arial"/>
          <w:sz w:val="22"/>
          <w:szCs w:val="22"/>
        </w:rPr>
        <w:t>is approximately</w:t>
      </w:r>
      <w:r w:rsidR="00845F98" w:rsidRPr="00C4129B">
        <w:rPr>
          <w:rFonts w:cs="Arial"/>
          <w:sz w:val="22"/>
          <w:szCs w:val="22"/>
        </w:rPr>
        <w:t xml:space="preserve"> 1800 students (about 49% male and 51% female). With </w:t>
      </w:r>
      <w:r w:rsidR="00E109A1">
        <w:rPr>
          <w:rFonts w:cs="Arial"/>
          <w:sz w:val="22"/>
          <w:szCs w:val="22"/>
        </w:rPr>
        <w:t xml:space="preserve">the </w:t>
      </w:r>
      <w:r w:rsidR="00845F98" w:rsidRPr="00C4129B">
        <w:rPr>
          <w:rFonts w:cs="Arial"/>
          <w:sz w:val="22"/>
          <w:szCs w:val="22"/>
        </w:rPr>
        <w:t>CCI</w:t>
      </w:r>
      <w:r w:rsidR="00E109A1">
        <w:rPr>
          <w:rFonts w:cs="Arial"/>
          <w:sz w:val="22"/>
          <w:szCs w:val="22"/>
        </w:rPr>
        <w:t>-SBP4BE</w:t>
      </w:r>
      <w:r w:rsidR="00845F98" w:rsidRPr="00C4129B">
        <w:rPr>
          <w:rFonts w:cs="Arial"/>
          <w:sz w:val="22"/>
          <w:szCs w:val="22"/>
        </w:rPr>
        <w:t xml:space="preserve"> there </w:t>
      </w:r>
      <w:r w:rsidRPr="00C4129B">
        <w:rPr>
          <w:rFonts w:cs="Arial"/>
          <w:sz w:val="22"/>
          <w:szCs w:val="22"/>
        </w:rPr>
        <w:t>are</w:t>
      </w:r>
      <w:r w:rsidR="00845F98" w:rsidRPr="00C4129B">
        <w:rPr>
          <w:rFonts w:cs="Arial"/>
          <w:sz w:val="22"/>
          <w:szCs w:val="22"/>
        </w:rPr>
        <w:t xml:space="preserve"> now 22 classrooms </w:t>
      </w:r>
      <w:r w:rsidR="00E109A1">
        <w:rPr>
          <w:rFonts w:cs="Arial"/>
          <w:sz w:val="22"/>
          <w:szCs w:val="22"/>
        </w:rPr>
        <w:t xml:space="preserve">resulting in a ratio of 81.8 students per </w:t>
      </w:r>
      <w:r w:rsidR="00845F98" w:rsidRPr="00C4129B">
        <w:rPr>
          <w:rFonts w:cs="Arial"/>
          <w:sz w:val="22"/>
          <w:szCs w:val="22"/>
        </w:rPr>
        <w:t xml:space="preserve">classroom, </w:t>
      </w:r>
      <w:r w:rsidR="00E109A1">
        <w:rPr>
          <w:rFonts w:cs="Arial"/>
          <w:sz w:val="22"/>
          <w:szCs w:val="22"/>
        </w:rPr>
        <w:t xml:space="preserve">while only a marginal decrease from the </w:t>
      </w:r>
      <w:r w:rsidRPr="00C4129B">
        <w:rPr>
          <w:rFonts w:cs="Arial"/>
          <w:sz w:val="22"/>
          <w:szCs w:val="22"/>
        </w:rPr>
        <w:t xml:space="preserve">2012-13, </w:t>
      </w:r>
      <w:r w:rsidR="00E109A1">
        <w:rPr>
          <w:rFonts w:cs="Arial"/>
          <w:sz w:val="22"/>
          <w:szCs w:val="22"/>
        </w:rPr>
        <w:t>ratio of 96.3 per classroom (</w:t>
      </w:r>
      <w:r w:rsidRPr="00C4129B">
        <w:rPr>
          <w:rFonts w:cs="Arial"/>
          <w:sz w:val="22"/>
          <w:szCs w:val="22"/>
        </w:rPr>
        <w:t>18 classrooms</w:t>
      </w:r>
      <w:r w:rsidR="00E109A1">
        <w:rPr>
          <w:rFonts w:cs="Arial"/>
          <w:sz w:val="22"/>
          <w:szCs w:val="22"/>
        </w:rPr>
        <w:t>), it is in the right direction. Obviously, with</w:t>
      </w:r>
      <w:r w:rsidRPr="00C4129B">
        <w:rPr>
          <w:rFonts w:cs="Arial"/>
          <w:sz w:val="22"/>
          <w:szCs w:val="22"/>
        </w:rPr>
        <w:t xml:space="preserve"> this pupil to classroom ratio the school still requires double </w:t>
      </w:r>
      <w:r w:rsidR="00845F98" w:rsidRPr="00C4129B">
        <w:rPr>
          <w:rFonts w:cs="Arial"/>
          <w:sz w:val="22"/>
          <w:szCs w:val="22"/>
        </w:rPr>
        <w:t>shifts</w:t>
      </w:r>
      <w:r w:rsidRPr="00C4129B">
        <w:rPr>
          <w:rFonts w:cs="Arial"/>
          <w:sz w:val="22"/>
          <w:szCs w:val="22"/>
        </w:rPr>
        <w:t xml:space="preserve"> for all grades and learning areas. </w:t>
      </w:r>
      <w:r w:rsidR="00E109A1">
        <w:rPr>
          <w:rFonts w:cs="Arial"/>
          <w:sz w:val="22"/>
          <w:szCs w:val="22"/>
        </w:rPr>
        <w:t>Reportedly</w:t>
      </w:r>
      <w:r w:rsidR="00845F98" w:rsidRPr="00C4129B">
        <w:rPr>
          <w:rFonts w:cs="Arial"/>
          <w:sz w:val="22"/>
          <w:szCs w:val="22"/>
        </w:rPr>
        <w:t xml:space="preserve">, </w:t>
      </w:r>
      <w:r w:rsidR="00E109A1">
        <w:rPr>
          <w:rFonts w:cs="Arial"/>
          <w:sz w:val="22"/>
          <w:szCs w:val="22"/>
        </w:rPr>
        <w:t xml:space="preserve">only </w:t>
      </w:r>
      <w:r w:rsidRPr="00C4129B">
        <w:rPr>
          <w:rFonts w:cs="Arial"/>
          <w:sz w:val="22"/>
          <w:szCs w:val="22"/>
        </w:rPr>
        <w:t xml:space="preserve">the </w:t>
      </w:r>
      <w:r w:rsidR="00845F98" w:rsidRPr="00C4129B">
        <w:rPr>
          <w:rFonts w:cs="Arial"/>
          <w:sz w:val="22"/>
          <w:szCs w:val="22"/>
        </w:rPr>
        <w:t>special science sections</w:t>
      </w:r>
      <w:r w:rsidRPr="00C4129B">
        <w:rPr>
          <w:rFonts w:cs="Arial"/>
          <w:sz w:val="22"/>
          <w:szCs w:val="22"/>
        </w:rPr>
        <w:t xml:space="preserve"> have classes conducted </w:t>
      </w:r>
      <w:r w:rsidR="00F75C71" w:rsidRPr="00C4129B">
        <w:rPr>
          <w:rFonts w:cs="Arial"/>
          <w:sz w:val="22"/>
          <w:szCs w:val="22"/>
        </w:rPr>
        <w:t>with</w:t>
      </w:r>
      <w:r w:rsidRPr="00C4129B">
        <w:rPr>
          <w:rFonts w:cs="Arial"/>
          <w:sz w:val="22"/>
          <w:szCs w:val="22"/>
        </w:rPr>
        <w:t xml:space="preserve">in </w:t>
      </w:r>
      <w:r w:rsidR="00F75C71" w:rsidRPr="00C4129B">
        <w:rPr>
          <w:rFonts w:cs="Arial"/>
          <w:sz w:val="22"/>
          <w:szCs w:val="22"/>
        </w:rPr>
        <w:t xml:space="preserve">the </w:t>
      </w:r>
      <w:r w:rsidRPr="00C4129B">
        <w:rPr>
          <w:rFonts w:cs="Arial"/>
          <w:sz w:val="22"/>
          <w:szCs w:val="22"/>
        </w:rPr>
        <w:t>usual class hours</w:t>
      </w:r>
      <w:r w:rsidR="00F75C71" w:rsidRPr="00C4129B">
        <w:rPr>
          <w:rFonts w:cs="Arial"/>
          <w:sz w:val="22"/>
          <w:szCs w:val="22"/>
        </w:rPr>
        <w:t xml:space="preserve"> and with small class sizes well under 45:1.</w:t>
      </w:r>
      <w:r w:rsidR="00845F98" w:rsidRPr="00C4129B">
        <w:rPr>
          <w:rFonts w:cs="Arial"/>
          <w:sz w:val="22"/>
          <w:szCs w:val="22"/>
        </w:rPr>
        <w:t xml:space="preserve"> </w:t>
      </w:r>
    </w:p>
    <w:p w:rsidR="0024620C" w:rsidRPr="00874ADA" w:rsidRDefault="0024620C" w:rsidP="0029183A">
      <w:pPr>
        <w:widowControl w:val="0"/>
        <w:autoSpaceDE w:val="0"/>
        <w:autoSpaceDN w:val="0"/>
        <w:adjustRightInd w:val="0"/>
        <w:jc w:val="both"/>
        <w:rPr>
          <w:rFonts w:cs="Arial"/>
          <w:sz w:val="22"/>
          <w:szCs w:val="22"/>
        </w:rPr>
      </w:pPr>
      <w:r w:rsidRPr="00C4129B">
        <w:rPr>
          <w:rFonts w:cs="Arial"/>
          <w:sz w:val="22"/>
          <w:szCs w:val="22"/>
        </w:rPr>
        <w:t xml:space="preserve">This </w:t>
      </w:r>
      <w:r w:rsidR="00F26D8E" w:rsidRPr="00C4129B">
        <w:rPr>
          <w:rFonts w:cs="Arial"/>
          <w:sz w:val="22"/>
          <w:szCs w:val="22"/>
        </w:rPr>
        <w:t>la</w:t>
      </w:r>
      <w:r w:rsidR="00E109A1">
        <w:rPr>
          <w:rFonts w:cs="Arial"/>
          <w:sz w:val="22"/>
          <w:szCs w:val="22"/>
        </w:rPr>
        <w:t>tter</w:t>
      </w:r>
      <w:r w:rsidRPr="00C4129B">
        <w:rPr>
          <w:rFonts w:cs="Arial"/>
          <w:sz w:val="22"/>
          <w:szCs w:val="22"/>
        </w:rPr>
        <w:t xml:space="preserve"> point raises </w:t>
      </w:r>
      <w:r w:rsidR="00F26D8E" w:rsidRPr="00C4129B">
        <w:rPr>
          <w:rFonts w:cs="Arial"/>
          <w:sz w:val="22"/>
          <w:szCs w:val="22"/>
        </w:rPr>
        <w:t>further</w:t>
      </w:r>
      <w:r w:rsidRPr="00C4129B">
        <w:rPr>
          <w:rFonts w:cs="Arial"/>
          <w:sz w:val="22"/>
          <w:szCs w:val="22"/>
        </w:rPr>
        <w:t xml:space="preserve"> access </w:t>
      </w:r>
      <w:r w:rsidR="00F75C71" w:rsidRPr="00C4129B">
        <w:rPr>
          <w:rFonts w:cs="Arial"/>
          <w:sz w:val="22"/>
          <w:szCs w:val="22"/>
        </w:rPr>
        <w:t xml:space="preserve">issues </w:t>
      </w:r>
      <w:r w:rsidR="00E109A1">
        <w:rPr>
          <w:rFonts w:cs="Arial"/>
          <w:sz w:val="22"/>
          <w:szCs w:val="22"/>
        </w:rPr>
        <w:t>in terms of</w:t>
      </w:r>
      <w:r w:rsidR="00F75C71" w:rsidRPr="00C4129B">
        <w:rPr>
          <w:rFonts w:cs="Arial"/>
          <w:sz w:val="22"/>
          <w:szCs w:val="22"/>
        </w:rPr>
        <w:t xml:space="preserve"> equitable allocation of resources for </w:t>
      </w:r>
      <w:r w:rsidR="00F26D8E" w:rsidRPr="00C4129B">
        <w:rPr>
          <w:rFonts w:cs="Arial"/>
          <w:sz w:val="22"/>
          <w:szCs w:val="22"/>
        </w:rPr>
        <w:t xml:space="preserve">students in the </w:t>
      </w:r>
      <w:r w:rsidR="00E109A1">
        <w:rPr>
          <w:rFonts w:cs="Arial"/>
          <w:sz w:val="22"/>
          <w:szCs w:val="22"/>
        </w:rPr>
        <w:t>“</w:t>
      </w:r>
      <w:r w:rsidR="00F26D8E" w:rsidRPr="00C4129B">
        <w:rPr>
          <w:rFonts w:cs="Arial"/>
          <w:sz w:val="22"/>
          <w:szCs w:val="22"/>
        </w:rPr>
        <w:t>mainstream</w:t>
      </w:r>
      <w:r w:rsidR="00E109A1">
        <w:rPr>
          <w:rFonts w:cs="Arial"/>
          <w:sz w:val="22"/>
          <w:szCs w:val="22"/>
        </w:rPr>
        <w:t>”</w:t>
      </w:r>
      <w:r w:rsidR="00F26D8E" w:rsidRPr="00C4129B">
        <w:rPr>
          <w:rFonts w:cs="Arial"/>
          <w:sz w:val="22"/>
          <w:szCs w:val="22"/>
        </w:rPr>
        <w:t xml:space="preserve"> versus the </w:t>
      </w:r>
      <w:r w:rsidR="00DF705D" w:rsidRPr="00C4129B">
        <w:rPr>
          <w:rFonts w:cs="Arial"/>
          <w:sz w:val="22"/>
          <w:szCs w:val="22"/>
        </w:rPr>
        <w:t xml:space="preserve">students in </w:t>
      </w:r>
      <w:r w:rsidR="00F26D8E" w:rsidRPr="00C4129B">
        <w:rPr>
          <w:rFonts w:cs="Arial"/>
          <w:sz w:val="22"/>
          <w:szCs w:val="22"/>
        </w:rPr>
        <w:t>selective “specialised” streams</w:t>
      </w:r>
      <w:r w:rsidR="00DF705D" w:rsidRPr="00C4129B">
        <w:rPr>
          <w:rFonts w:cs="Arial"/>
          <w:sz w:val="22"/>
          <w:szCs w:val="22"/>
        </w:rPr>
        <w:t>.</w:t>
      </w:r>
      <w:r w:rsidR="00F26D8E" w:rsidRPr="00C4129B">
        <w:rPr>
          <w:rFonts w:cs="Arial"/>
          <w:sz w:val="22"/>
          <w:szCs w:val="22"/>
        </w:rPr>
        <w:t xml:space="preserve"> </w:t>
      </w:r>
      <w:r w:rsidR="00DF705D" w:rsidRPr="00C4129B">
        <w:rPr>
          <w:rFonts w:cs="Arial"/>
          <w:sz w:val="22"/>
          <w:szCs w:val="22"/>
        </w:rPr>
        <w:t>In this case, it seems the school is well respected for its “</w:t>
      </w:r>
      <w:r w:rsidR="00E109A1">
        <w:rPr>
          <w:rFonts w:cs="Arial"/>
          <w:sz w:val="22"/>
          <w:szCs w:val="22"/>
        </w:rPr>
        <w:t xml:space="preserve">Special </w:t>
      </w:r>
      <w:r w:rsidR="00DF705D" w:rsidRPr="00C4129B">
        <w:rPr>
          <w:rFonts w:cs="Arial"/>
          <w:sz w:val="22"/>
          <w:szCs w:val="22"/>
        </w:rPr>
        <w:t xml:space="preserve">science program” and therefore attracts students from further afield. While it is important that these programs are available it is somewhat problematic if this is to the detriment of other </w:t>
      </w:r>
      <w:r w:rsidR="000344B8">
        <w:rPr>
          <w:rFonts w:cs="Arial"/>
          <w:sz w:val="22"/>
          <w:szCs w:val="22"/>
        </w:rPr>
        <w:t xml:space="preserve">local </w:t>
      </w:r>
      <w:r w:rsidR="00DF705D" w:rsidRPr="00C4129B">
        <w:rPr>
          <w:rFonts w:cs="Arial"/>
          <w:sz w:val="22"/>
          <w:szCs w:val="22"/>
        </w:rPr>
        <w:t xml:space="preserve">students educational opportunities. This is unlikely to be an isolated </w:t>
      </w:r>
      <w:r w:rsidR="000344B8">
        <w:rPr>
          <w:rFonts w:cs="Arial"/>
          <w:sz w:val="22"/>
          <w:szCs w:val="22"/>
        </w:rPr>
        <w:t>case</w:t>
      </w:r>
      <w:r w:rsidR="00F26D8E" w:rsidRPr="00C4129B">
        <w:rPr>
          <w:rFonts w:cs="Arial"/>
          <w:sz w:val="22"/>
          <w:szCs w:val="22"/>
        </w:rPr>
        <w:t xml:space="preserve"> </w:t>
      </w:r>
      <w:r w:rsidR="00DF705D" w:rsidRPr="00C4129B">
        <w:rPr>
          <w:rFonts w:cs="Arial"/>
          <w:sz w:val="22"/>
          <w:szCs w:val="22"/>
        </w:rPr>
        <w:t xml:space="preserve">and one that </w:t>
      </w:r>
      <w:r w:rsidR="000344B8">
        <w:rPr>
          <w:rFonts w:cs="Arial"/>
          <w:sz w:val="22"/>
          <w:szCs w:val="22"/>
        </w:rPr>
        <w:t xml:space="preserve">is perhaps likely to become more of </w:t>
      </w:r>
      <w:r w:rsidR="00054957">
        <w:rPr>
          <w:rFonts w:cs="Arial"/>
          <w:sz w:val="22"/>
          <w:szCs w:val="22"/>
        </w:rPr>
        <w:t>an issue for theDepEd</w:t>
      </w:r>
      <w:r w:rsidR="000344B8">
        <w:rPr>
          <w:rFonts w:cs="Arial"/>
          <w:sz w:val="22"/>
          <w:szCs w:val="22"/>
        </w:rPr>
        <w:t xml:space="preserve"> as schools, especially at the secondary level, expand and begin to offer Senior High school programs and </w:t>
      </w:r>
      <w:r w:rsidR="00054957">
        <w:rPr>
          <w:rFonts w:cs="Arial"/>
          <w:sz w:val="22"/>
          <w:szCs w:val="22"/>
        </w:rPr>
        <w:t xml:space="preserve">course </w:t>
      </w:r>
      <w:r w:rsidR="000344B8">
        <w:rPr>
          <w:rFonts w:cs="Arial"/>
          <w:sz w:val="22"/>
          <w:szCs w:val="22"/>
        </w:rPr>
        <w:t xml:space="preserve">specialisations. It is an area that will </w:t>
      </w:r>
      <w:r w:rsidR="00DF705D" w:rsidRPr="00874ADA">
        <w:rPr>
          <w:rFonts w:cs="Arial"/>
          <w:sz w:val="22"/>
          <w:szCs w:val="22"/>
        </w:rPr>
        <w:t xml:space="preserve">hopefully be addressed through </w:t>
      </w:r>
      <w:r w:rsidR="000344B8">
        <w:rPr>
          <w:rFonts w:cs="Arial"/>
          <w:sz w:val="22"/>
          <w:szCs w:val="22"/>
        </w:rPr>
        <w:t xml:space="preserve">the collection of </w:t>
      </w:r>
      <w:r w:rsidR="00DF705D" w:rsidRPr="00874ADA">
        <w:rPr>
          <w:rFonts w:cs="Arial"/>
          <w:sz w:val="22"/>
          <w:szCs w:val="22"/>
        </w:rPr>
        <w:t xml:space="preserve">more comprehensive data </w:t>
      </w:r>
      <w:r w:rsidR="00F93F55">
        <w:rPr>
          <w:rFonts w:cs="Arial"/>
          <w:sz w:val="22"/>
          <w:szCs w:val="22"/>
        </w:rPr>
        <w:t>utilising integrated information systems within DepEd</w:t>
      </w:r>
      <w:r w:rsidR="000F71CD">
        <w:rPr>
          <w:rStyle w:val="FootnoteReference"/>
          <w:rFonts w:cs="Arial"/>
          <w:sz w:val="22"/>
          <w:szCs w:val="22"/>
        </w:rPr>
        <w:footnoteReference w:id="8"/>
      </w:r>
      <w:r w:rsidR="00F93F55">
        <w:rPr>
          <w:rFonts w:cs="Arial"/>
          <w:sz w:val="22"/>
          <w:szCs w:val="22"/>
        </w:rPr>
        <w:t xml:space="preserve"> and other government agencies, such as the Department of Social Welfare and Development (DSWD)</w:t>
      </w:r>
      <w:r w:rsidR="000F71CD">
        <w:rPr>
          <w:rFonts w:cs="Arial"/>
          <w:sz w:val="22"/>
          <w:szCs w:val="22"/>
        </w:rPr>
        <w:t>.</w:t>
      </w:r>
      <w:r w:rsidR="00F93F55">
        <w:rPr>
          <w:rFonts w:cs="Arial"/>
          <w:sz w:val="22"/>
          <w:szCs w:val="22"/>
        </w:rPr>
        <w:t xml:space="preserve"> </w:t>
      </w:r>
      <w:r w:rsidR="000F71CD">
        <w:rPr>
          <w:rFonts w:cs="Arial"/>
          <w:sz w:val="22"/>
          <w:szCs w:val="22"/>
        </w:rPr>
        <w:t>With improved and integrated information systems there is an opportunity for the data</w:t>
      </w:r>
      <w:r w:rsidR="00F93F55">
        <w:rPr>
          <w:rFonts w:cs="Arial"/>
          <w:sz w:val="22"/>
          <w:szCs w:val="22"/>
        </w:rPr>
        <w:t xml:space="preserve"> </w:t>
      </w:r>
      <w:r w:rsidR="00DF705D" w:rsidRPr="00874ADA">
        <w:rPr>
          <w:rFonts w:cs="Arial"/>
          <w:sz w:val="22"/>
          <w:szCs w:val="22"/>
        </w:rPr>
        <w:t>analysis</w:t>
      </w:r>
      <w:r w:rsidR="000344B8">
        <w:rPr>
          <w:rFonts w:cs="Arial"/>
          <w:sz w:val="22"/>
          <w:szCs w:val="22"/>
        </w:rPr>
        <w:t xml:space="preserve"> </w:t>
      </w:r>
      <w:r w:rsidR="000F71CD">
        <w:rPr>
          <w:rFonts w:cs="Arial"/>
          <w:sz w:val="22"/>
          <w:szCs w:val="22"/>
        </w:rPr>
        <w:t>to include,</w:t>
      </w:r>
      <w:r w:rsidR="000344B8">
        <w:rPr>
          <w:rFonts w:cs="Arial"/>
          <w:sz w:val="22"/>
          <w:szCs w:val="22"/>
        </w:rPr>
        <w:t xml:space="preserve"> in addition to</w:t>
      </w:r>
      <w:r w:rsidR="00DF705D" w:rsidRPr="00874ADA">
        <w:rPr>
          <w:rFonts w:cs="Arial"/>
          <w:sz w:val="22"/>
          <w:szCs w:val="22"/>
        </w:rPr>
        <w:t xml:space="preserve"> </w:t>
      </w:r>
      <w:r w:rsidR="00F93F55">
        <w:rPr>
          <w:rFonts w:cs="Arial"/>
          <w:sz w:val="22"/>
          <w:szCs w:val="22"/>
        </w:rPr>
        <w:t xml:space="preserve">the usual </w:t>
      </w:r>
      <w:r w:rsidR="00DF705D" w:rsidRPr="00874ADA">
        <w:rPr>
          <w:rFonts w:cs="Arial"/>
          <w:sz w:val="22"/>
          <w:szCs w:val="22"/>
        </w:rPr>
        <w:t>student population</w:t>
      </w:r>
      <w:r w:rsidR="000344B8">
        <w:rPr>
          <w:rFonts w:cs="Arial"/>
          <w:sz w:val="22"/>
          <w:szCs w:val="22"/>
        </w:rPr>
        <w:t xml:space="preserve"> and enrolment</w:t>
      </w:r>
      <w:r w:rsidR="00DF705D" w:rsidRPr="00874ADA">
        <w:rPr>
          <w:rFonts w:cs="Arial"/>
          <w:sz w:val="22"/>
          <w:szCs w:val="22"/>
        </w:rPr>
        <w:t xml:space="preserve"> </w:t>
      </w:r>
      <w:r w:rsidR="000344B8">
        <w:rPr>
          <w:rFonts w:cs="Arial"/>
          <w:sz w:val="22"/>
          <w:szCs w:val="22"/>
        </w:rPr>
        <w:t xml:space="preserve">data, </w:t>
      </w:r>
      <w:r w:rsidR="00F93F55">
        <w:rPr>
          <w:rFonts w:cs="Arial"/>
          <w:sz w:val="22"/>
          <w:szCs w:val="22"/>
        </w:rPr>
        <w:t xml:space="preserve">the </w:t>
      </w:r>
      <w:r w:rsidR="000344B8">
        <w:rPr>
          <w:rFonts w:cs="Arial"/>
          <w:sz w:val="22"/>
          <w:szCs w:val="22"/>
        </w:rPr>
        <w:t xml:space="preserve">actual and </w:t>
      </w:r>
      <w:r w:rsidR="00F93F55">
        <w:rPr>
          <w:rFonts w:cs="Arial"/>
          <w:sz w:val="22"/>
          <w:szCs w:val="22"/>
        </w:rPr>
        <w:t xml:space="preserve">more predicative modelling of </w:t>
      </w:r>
      <w:r w:rsidR="000344B8">
        <w:rPr>
          <w:rFonts w:cs="Arial"/>
          <w:sz w:val="22"/>
          <w:szCs w:val="22"/>
        </w:rPr>
        <w:t>catchment</w:t>
      </w:r>
      <w:r w:rsidR="00F93F55">
        <w:rPr>
          <w:rFonts w:cs="Arial"/>
          <w:sz w:val="22"/>
          <w:szCs w:val="22"/>
        </w:rPr>
        <w:t xml:space="preserve"> demographics</w:t>
      </w:r>
      <w:r w:rsidR="000344B8">
        <w:rPr>
          <w:rFonts w:cs="Arial"/>
          <w:sz w:val="22"/>
          <w:szCs w:val="22"/>
        </w:rPr>
        <w:t xml:space="preserve">, </w:t>
      </w:r>
      <w:r w:rsidR="00F93F55">
        <w:rPr>
          <w:rFonts w:cs="Arial"/>
          <w:sz w:val="22"/>
          <w:szCs w:val="22"/>
        </w:rPr>
        <w:t xml:space="preserve">in relation to the current and needed </w:t>
      </w:r>
      <w:r w:rsidR="000344B8">
        <w:rPr>
          <w:rFonts w:cs="Arial"/>
          <w:sz w:val="22"/>
          <w:szCs w:val="22"/>
        </w:rPr>
        <w:t>education program offerings</w:t>
      </w:r>
      <w:r w:rsidR="000F71CD">
        <w:rPr>
          <w:rFonts w:cs="Arial"/>
          <w:sz w:val="22"/>
          <w:szCs w:val="22"/>
        </w:rPr>
        <w:t xml:space="preserve"> and the </w:t>
      </w:r>
      <w:r w:rsidR="003A0208">
        <w:rPr>
          <w:rFonts w:cs="Arial"/>
          <w:sz w:val="22"/>
          <w:szCs w:val="22"/>
        </w:rPr>
        <w:t xml:space="preserve">nature of the </w:t>
      </w:r>
      <w:r w:rsidR="000F71CD">
        <w:rPr>
          <w:rFonts w:cs="Arial"/>
          <w:sz w:val="22"/>
          <w:szCs w:val="22"/>
        </w:rPr>
        <w:t>associated human, financial and physical resources</w:t>
      </w:r>
      <w:r w:rsidR="003A0208">
        <w:rPr>
          <w:rFonts w:cs="Arial"/>
          <w:sz w:val="22"/>
          <w:szCs w:val="22"/>
        </w:rPr>
        <w:t>.</w:t>
      </w:r>
      <w:r w:rsidR="00054957">
        <w:rPr>
          <w:rFonts w:cs="Arial"/>
          <w:sz w:val="22"/>
          <w:szCs w:val="22"/>
        </w:rPr>
        <w:t xml:space="preserve"> </w:t>
      </w:r>
    </w:p>
    <w:p w:rsidR="00E7210E" w:rsidRPr="00874ADA" w:rsidRDefault="00FF02A6" w:rsidP="0029183A">
      <w:pPr>
        <w:widowControl w:val="0"/>
        <w:autoSpaceDE w:val="0"/>
        <w:autoSpaceDN w:val="0"/>
        <w:adjustRightInd w:val="0"/>
        <w:jc w:val="both"/>
        <w:rPr>
          <w:rFonts w:cs="Arial"/>
          <w:sz w:val="22"/>
          <w:szCs w:val="22"/>
        </w:rPr>
      </w:pPr>
      <w:r>
        <w:rPr>
          <w:rFonts w:cs="Arial"/>
          <w:b/>
          <w:sz w:val="22"/>
          <w:szCs w:val="22"/>
        </w:rPr>
        <w:t>2.1.2</w:t>
      </w:r>
      <w:r>
        <w:rPr>
          <w:rFonts w:cs="Arial"/>
          <w:b/>
          <w:sz w:val="22"/>
          <w:szCs w:val="22"/>
        </w:rPr>
        <w:tab/>
      </w:r>
      <w:r w:rsidR="008D3B30" w:rsidRPr="00FF02A6">
        <w:rPr>
          <w:rFonts w:cs="Arial"/>
          <w:b/>
          <w:sz w:val="22"/>
          <w:szCs w:val="22"/>
        </w:rPr>
        <w:t>While CCI only built</w:t>
      </w:r>
      <w:r w:rsidR="00C20D26" w:rsidRPr="00FF02A6">
        <w:rPr>
          <w:rFonts w:cs="Arial"/>
          <w:b/>
          <w:sz w:val="22"/>
          <w:szCs w:val="22"/>
        </w:rPr>
        <w:t xml:space="preserve"> a small num</w:t>
      </w:r>
      <w:r w:rsidR="002F58DA">
        <w:rPr>
          <w:rFonts w:cs="Arial"/>
          <w:b/>
          <w:sz w:val="22"/>
          <w:szCs w:val="22"/>
        </w:rPr>
        <w:t xml:space="preserve">ber of classrooms, </w:t>
      </w:r>
      <w:r w:rsidR="005821D4" w:rsidRPr="00FF02A6">
        <w:rPr>
          <w:rFonts w:cs="Arial"/>
          <w:b/>
          <w:sz w:val="22"/>
          <w:szCs w:val="22"/>
        </w:rPr>
        <w:t>it did so in S</w:t>
      </w:r>
      <w:r w:rsidR="00C20D26" w:rsidRPr="00FF02A6">
        <w:rPr>
          <w:rFonts w:cs="Arial"/>
          <w:b/>
          <w:sz w:val="22"/>
          <w:szCs w:val="22"/>
        </w:rPr>
        <w:t xml:space="preserve">chools Divisions registering </w:t>
      </w:r>
      <w:r w:rsidR="002F58DA">
        <w:rPr>
          <w:rFonts w:cs="Arial"/>
          <w:b/>
          <w:sz w:val="22"/>
          <w:szCs w:val="22"/>
        </w:rPr>
        <w:t xml:space="preserve">some of </w:t>
      </w:r>
      <w:r w:rsidR="00C20D26" w:rsidRPr="00FF02A6">
        <w:rPr>
          <w:rFonts w:cs="Arial"/>
          <w:b/>
          <w:sz w:val="22"/>
          <w:szCs w:val="22"/>
        </w:rPr>
        <w:t xml:space="preserve">the </w:t>
      </w:r>
      <w:r w:rsidR="004D0D8F" w:rsidRPr="00FF02A6">
        <w:rPr>
          <w:rFonts w:cs="Arial"/>
          <w:b/>
          <w:sz w:val="22"/>
          <w:szCs w:val="22"/>
        </w:rPr>
        <w:t xml:space="preserve">highest levels of </w:t>
      </w:r>
      <w:r w:rsidR="00C20D26" w:rsidRPr="00FF02A6">
        <w:rPr>
          <w:rFonts w:cs="Arial"/>
          <w:b/>
          <w:sz w:val="22"/>
          <w:szCs w:val="22"/>
        </w:rPr>
        <w:t xml:space="preserve">congestion </w:t>
      </w:r>
      <w:r w:rsidR="002F58DA">
        <w:rPr>
          <w:rFonts w:cs="Arial"/>
          <w:b/>
          <w:sz w:val="22"/>
          <w:szCs w:val="22"/>
        </w:rPr>
        <w:t>within DepEd</w:t>
      </w:r>
      <w:r w:rsidR="00C20D26" w:rsidRPr="00FF02A6">
        <w:rPr>
          <w:rFonts w:cs="Arial"/>
          <w:b/>
          <w:sz w:val="22"/>
          <w:szCs w:val="22"/>
        </w:rPr>
        <w:t xml:space="preserve"> and in dire need of </w:t>
      </w:r>
      <w:r w:rsidR="00E51480" w:rsidRPr="00FF02A6">
        <w:rPr>
          <w:rFonts w:cs="Arial"/>
          <w:b/>
          <w:sz w:val="22"/>
          <w:szCs w:val="22"/>
        </w:rPr>
        <w:t xml:space="preserve">more </w:t>
      </w:r>
      <w:r w:rsidR="00C20D26" w:rsidRPr="00FF02A6">
        <w:rPr>
          <w:rFonts w:cs="Arial"/>
          <w:b/>
          <w:sz w:val="22"/>
          <w:szCs w:val="22"/>
        </w:rPr>
        <w:t>classrooms</w:t>
      </w:r>
      <w:r w:rsidR="00E51480" w:rsidRPr="00FF02A6">
        <w:rPr>
          <w:rFonts w:cs="Arial"/>
          <w:b/>
          <w:sz w:val="22"/>
          <w:szCs w:val="22"/>
        </w:rPr>
        <w:t>.</w:t>
      </w:r>
      <w:r w:rsidR="00E51480" w:rsidRPr="00874ADA">
        <w:rPr>
          <w:rFonts w:cs="Arial"/>
          <w:sz w:val="22"/>
          <w:szCs w:val="22"/>
        </w:rPr>
        <w:t xml:space="preserve"> It was recognised from the outset that the CCI would </w:t>
      </w:r>
      <w:r w:rsidR="00E7210E" w:rsidRPr="00874ADA">
        <w:rPr>
          <w:rFonts w:cs="Arial"/>
          <w:sz w:val="22"/>
          <w:szCs w:val="22"/>
        </w:rPr>
        <w:t>only make a small contribution</w:t>
      </w:r>
      <w:r w:rsidR="00E51480" w:rsidRPr="00874ADA">
        <w:rPr>
          <w:rFonts w:cs="Arial"/>
          <w:sz w:val="22"/>
          <w:szCs w:val="22"/>
        </w:rPr>
        <w:t xml:space="preserve"> to </w:t>
      </w:r>
      <w:r w:rsidR="00E7210E" w:rsidRPr="00874ADA">
        <w:rPr>
          <w:rFonts w:cs="Arial"/>
          <w:sz w:val="22"/>
          <w:szCs w:val="22"/>
        </w:rPr>
        <w:t>assuaging</w:t>
      </w:r>
      <w:r w:rsidR="00E51480" w:rsidRPr="00874ADA">
        <w:rPr>
          <w:rFonts w:cs="Arial"/>
          <w:sz w:val="22"/>
          <w:szCs w:val="22"/>
        </w:rPr>
        <w:t xml:space="preserve"> the </w:t>
      </w:r>
      <w:r w:rsidR="00E7210E" w:rsidRPr="00874ADA">
        <w:rPr>
          <w:rFonts w:cs="Arial"/>
          <w:sz w:val="22"/>
          <w:szCs w:val="22"/>
        </w:rPr>
        <w:t xml:space="preserve">actual </w:t>
      </w:r>
      <w:r w:rsidR="00E51480" w:rsidRPr="00874ADA">
        <w:rPr>
          <w:rFonts w:cs="Arial"/>
          <w:sz w:val="22"/>
          <w:szCs w:val="22"/>
        </w:rPr>
        <w:t>classroom</w:t>
      </w:r>
      <w:r w:rsidR="00E7210E" w:rsidRPr="00874ADA">
        <w:rPr>
          <w:rFonts w:cs="Arial"/>
          <w:sz w:val="22"/>
          <w:szCs w:val="22"/>
        </w:rPr>
        <w:t xml:space="preserve"> need, with the primary focus of the initiative to strengthen DepEd’s capacity in procurement, project and financial management, quality assurance and quality control in relation to its school building program</w:t>
      </w:r>
      <w:r w:rsidR="00E7210E" w:rsidRPr="00874ADA">
        <w:rPr>
          <w:rStyle w:val="FootnoteReference"/>
          <w:rFonts w:cs="Arial"/>
          <w:sz w:val="22"/>
          <w:szCs w:val="22"/>
        </w:rPr>
        <w:footnoteReference w:id="9"/>
      </w:r>
      <w:r w:rsidR="00E7210E" w:rsidRPr="00874ADA">
        <w:rPr>
          <w:rFonts w:cs="Arial"/>
          <w:sz w:val="22"/>
          <w:szCs w:val="22"/>
        </w:rPr>
        <w:t>.</w:t>
      </w:r>
    </w:p>
    <w:p w:rsidR="004D0D8F" w:rsidRDefault="008650C6" w:rsidP="0029183A">
      <w:pPr>
        <w:widowControl w:val="0"/>
        <w:autoSpaceDE w:val="0"/>
        <w:autoSpaceDN w:val="0"/>
        <w:adjustRightInd w:val="0"/>
        <w:jc w:val="both"/>
        <w:rPr>
          <w:rFonts w:cs="Arial"/>
          <w:sz w:val="22"/>
          <w:szCs w:val="22"/>
        </w:rPr>
      </w:pPr>
      <w:r w:rsidRPr="00874ADA">
        <w:rPr>
          <w:rFonts w:cs="Arial"/>
          <w:sz w:val="22"/>
          <w:szCs w:val="22"/>
        </w:rPr>
        <w:lastRenderedPageBreak/>
        <w:t xml:space="preserve">However, the </w:t>
      </w:r>
      <w:r w:rsidR="00E51480" w:rsidRPr="00874ADA">
        <w:rPr>
          <w:rFonts w:cs="Arial"/>
          <w:sz w:val="22"/>
          <w:szCs w:val="22"/>
        </w:rPr>
        <w:t xml:space="preserve">needs </w:t>
      </w:r>
      <w:r w:rsidRPr="00874ADA">
        <w:rPr>
          <w:rFonts w:cs="Arial"/>
          <w:sz w:val="22"/>
          <w:szCs w:val="22"/>
        </w:rPr>
        <w:t>persist and especially in areas such as regions III and IV-A in Luzon</w:t>
      </w:r>
      <w:r w:rsidR="002F58DA" w:rsidRPr="00874ADA">
        <w:rPr>
          <w:rStyle w:val="FootnoteReference"/>
          <w:rFonts w:cs="Arial"/>
          <w:sz w:val="22"/>
          <w:szCs w:val="22"/>
        </w:rPr>
        <w:footnoteReference w:id="10"/>
      </w:r>
      <w:r w:rsidRPr="00874ADA">
        <w:rPr>
          <w:rFonts w:cs="Arial"/>
          <w:sz w:val="22"/>
          <w:szCs w:val="22"/>
        </w:rPr>
        <w:t>. The proximity of these regions to greater Manila ensures ongoing population growth and demand for schools. Core factors relating to the classroom shortage include: the</w:t>
      </w:r>
      <w:r w:rsidR="00D75484" w:rsidRPr="00874ADA">
        <w:rPr>
          <w:rFonts w:cs="Arial"/>
          <w:sz w:val="22"/>
          <w:szCs w:val="22"/>
        </w:rPr>
        <w:t xml:space="preserve"> national </w:t>
      </w:r>
      <w:r w:rsidR="002F58DA">
        <w:rPr>
          <w:rFonts w:cs="Arial"/>
          <w:sz w:val="22"/>
          <w:szCs w:val="22"/>
        </w:rPr>
        <w:t>need for</w:t>
      </w:r>
      <w:r w:rsidR="00D75484" w:rsidRPr="00874ADA">
        <w:rPr>
          <w:rFonts w:cs="Arial"/>
          <w:sz w:val="22"/>
          <w:szCs w:val="22"/>
        </w:rPr>
        <w:t xml:space="preserve"> classrooms</w:t>
      </w:r>
      <w:r w:rsidR="00FE4897" w:rsidRPr="00874ADA">
        <w:rPr>
          <w:rFonts w:cs="Arial"/>
          <w:sz w:val="22"/>
          <w:szCs w:val="22"/>
        </w:rPr>
        <w:t>, estimated at around 35,000</w:t>
      </w:r>
      <w:r w:rsidR="000844B3">
        <w:rPr>
          <w:rFonts w:cs="Arial"/>
          <w:sz w:val="22"/>
          <w:szCs w:val="22"/>
        </w:rPr>
        <w:t xml:space="preserve"> (Php15.1 Billion) and 43,183 classroom repairs (Php37.7 Billion)</w:t>
      </w:r>
      <w:r w:rsidR="002F58DA">
        <w:rPr>
          <w:rStyle w:val="FootnoteReference"/>
          <w:rFonts w:cs="Arial"/>
          <w:sz w:val="22"/>
          <w:szCs w:val="22"/>
        </w:rPr>
        <w:footnoteReference w:id="11"/>
      </w:r>
      <w:r w:rsidR="002F58DA">
        <w:rPr>
          <w:rFonts w:cs="Arial"/>
          <w:sz w:val="22"/>
          <w:szCs w:val="22"/>
        </w:rPr>
        <w:t>.</w:t>
      </w:r>
      <w:r w:rsidR="00CF4952" w:rsidRPr="00874ADA">
        <w:rPr>
          <w:rFonts w:cs="Arial"/>
          <w:sz w:val="22"/>
          <w:szCs w:val="22"/>
        </w:rPr>
        <w:t xml:space="preserve"> This need is the result of a combination of factors, including: </w:t>
      </w:r>
      <w:r w:rsidR="00E51480" w:rsidRPr="00874ADA">
        <w:rPr>
          <w:rFonts w:cs="Arial"/>
          <w:sz w:val="22"/>
          <w:szCs w:val="22"/>
        </w:rPr>
        <w:t xml:space="preserve">i) </w:t>
      </w:r>
      <w:r w:rsidR="00C20D26" w:rsidRPr="00874ADA">
        <w:rPr>
          <w:rFonts w:cs="Arial"/>
          <w:sz w:val="22"/>
          <w:szCs w:val="22"/>
        </w:rPr>
        <w:t xml:space="preserve">the </w:t>
      </w:r>
      <w:r w:rsidR="00E51480" w:rsidRPr="00874ADA">
        <w:rPr>
          <w:rFonts w:cs="Arial"/>
          <w:sz w:val="22"/>
          <w:szCs w:val="22"/>
        </w:rPr>
        <w:t xml:space="preserve">persistent </w:t>
      </w:r>
      <w:r w:rsidR="00CF4952" w:rsidRPr="00874ADA">
        <w:rPr>
          <w:rFonts w:cs="Arial"/>
          <w:sz w:val="22"/>
          <w:szCs w:val="22"/>
        </w:rPr>
        <w:t xml:space="preserve">national </w:t>
      </w:r>
      <w:r w:rsidR="004D0D8F" w:rsidRPr="00874ADA">
        <w:rPr>
          <w:rFonts w:cs="Arial"/>
          <w:sz w:val="22"/>
          <w:szCs w:val="22"/>
        </w:rPr>
        <w:t>population growth</w:t>
      </w:r>
      <w:r w:rsidR="00CF4952" w:rsidRPr="00874ADA">
        <w:rPr>
          <w:rFonts w:cs="Arial"/>
          <w:sz w:val="22"/>
          <w:szCs w:val="22"/>
        </w:rPr>
        <w:t xml:space="preserve"> rate (</w:t>
      </w:r>
      <w:r w:rsidR="000844B3">
        <w:rPr>
          <w:rFonts w:cs="Arial"/>
          <w:sz w:val="22"/>
          <w:szCs w:val="22"/>
        </w:rPr>
        <w:t>~</w:t>
      </w:r>
      <w:r w:rsidR="00CF4952" w:rsidRPr="00874ADA">
        <w:rPr>
          <w:rFonts w:cs="Arial"/>
          <w:sz w:val="22"/>
          <w:szCs w:val="22"/>
        </w:rPr>
        <w:t>2.36 percent)</w:t>
      </w:r>
      <w:r w:rsidR="00CF4952" w:rsidRPr="00874ADA">
        <w:rPr>
          <w:rStyle w:val="FootnoteReference"/>
          <w:rFonts w:cs="Arial"/>
          <w:sz w:val="22"/>
          <w:szCs w:val="22"/>
        </w:rPr>
        <w:footnoteReference w:id="12"/>
      </w:r>
      <w:r w:rsidR="00E51480" w:rsidRPr="00874ADA">
        <w:rPr>
          <w:rFonts w:cs="Arial"/>
          <w:sz w:val="22"/>
          <w:szCs w:val="22"/>
        </w:rPr>
        <w:t xml:space="preserve">, ii) </w:t>
      </w:r>
      <w:r w:rsidR="00CF4952" w:rsidRPr="00874ADA">
        <w:rPr>
          <w:rFonts w:cs="Arial"/>
          <w:sz w:val="22"/>
          <w:szCs w:val="22"/>
        </w:rPr>
        <w:t xml:space="preserve">ongoing </w:t>
      </w:r>
      <w:r w:rsidR="002F58DA">
        <w:rPr>
          <w:rFonts w:cs="Arial"/>
          <w:sz w:val="22"/>
          <w:szCs w:val="22"/>
        </w:rPr>
        <w:t>rural-</w:t>
      </w:r>
      <w:r w:rsidR="00144A1D">
        <w:rPr>
          <w:rFonts w:cs="Arial"/>
          <w:sz w:val="22"/>
          <w:szCs w:val="22"/>
        </w:rPr>
        <w:t>peri-</w:t>
      </w:r>
      <w:r w:rsidR="002F58DA">
        <w:rPr>
          <w:rFonts w:cs="Arial"/>
          <w:sz w:val="22"/>
          <w:szCs w:val="22"/>
        </w:rPr>
        <w:t xml:space="preserve">urban </w:t>
      </w:r>
      <w:r w:rsidR="00C20D26" w:rsidRPr="00874ADA">
        <w:rPr>
          <w:rFonts w:cs="Arial"/>
          <w:sz w:val="22"/>
          <w:szCs w:val="22"/>
        </w:rPr>
        <w:t xml:space="preserve">migration </w:t>
      </w:r>
      <w:r w:rsidR="00CF4952" w:rsidRPr="00874ADA">
        <w:rPr>
          <w:rFonts w:cs="Arial"/>
          <w:sz w:val="22"/>
          <w:szCs w:val="22"/>
        </w:rPr>
        <w:t xml:space="preserve">by </w:t>
      </w:r>
      <w:r w:rsidR="00C20D26" w:rsidRPr="00874ADA">
        <w:rPr>
          <w:rFonts w:cs="Arial"/>
          <w:sz w:val="22"/>
          <w:szCs w:val="22"/>
        </w:rPr>
        <w:t>famil</w:t>
      </w:r>
      <w:r w:rsidR="004D0D8F" w:rsidRPr="00874ADA">
        <w:rPr>
          <w:rFonts w:cs="Arial"/>
          <w:sz w:val="22"/>
          <w:szCs w:val="22"/>
        </w:rPr>
        <w:t>i</w:t>
      </w:r>
      <w:r w:rsidR="00C20D26" w:rsidRPr="00874ADA">
        <w:rPr>
          <w:rFonts w:cs="Arial"/>
          <w:sz w:val="22"/>
          <w:szCs w:val="22"/>
        </w:rPr>
        <w:t>es for work</w:t>
      </w:r>
      <w:r w:rsidR="00E51480" w:rsidRPr="00874ADA">
        <w:rPr>
          <w:rFonts w:cs="Arial"/>
          <w:sz w:val="22"/>
          <w:szCs w:val="22"/>
        </w:rPr>
        <w:t xml:space="preserve"> ii</w:t>
      </w:r>
      <w:r w:rsidR="00CF4952" w:rsidRPr="00874ADA">
        <w:rPr>
          <w:rFonts w:cs="Arial"/>
          <w:sz w:val="22"/>
          <w:szCs w:val="22"/>
        </w:rPr>
        <w:t>i</w:t>
      </w:r>
      <w:r w:rsidR="00E51480" w:rsidRPr="00874ADA">
        <w:rPr>
          <w:rFonts w:cs="Arial"/>
          <w:sz w:val="22"/>
          <w:szCs w:val="22"/>
        </w:rPr>
        <w:t xml:space="preserve">) </w:t>
      </w:r>
      <w:r w:rsidR="006622C4">
        <w:rPr>
          <w:rFonts w:cs="Arial"/>
          <w:sz w:val="22"/>
          <w:szCs w:val="22"/>
        </w:rPr>
        <w:t xml:space="preserve">government </w:t>
      </w:r>
      <w:r w:rsidR="00E51480" w:rsidRPr="00874ADA">
        <w:rPr>
          <w:rFonts w:cs="Arial"/>
          <w:sz w:val="22"/>
          <w:szCs w:val="22"/>
        </w:rPr>
        <w:t xml:space="preserve">relocation initiatives - </w:t>
      </w:r>
      <w:r w:rsidR="00C20D26" w:rsidRPr="00874ADA">
        <w:rPr>
          <w:rFonts w:cs="Arial"/>
          <w:sz w:val="22"/>
          <w:szCs w:val="22"/>
        </w:rPr>
        <w:t xml:space="preserve">families from </w:t>
      </w:r>
      <w:r w:rsidR="00102093" w:rsidRPr="00874ADA">
        <w:rPr>
          <w:rFonts w:cs="Arial"/>
          <w:sz w:val="22"/>
          <w:szCs w:val="22"/>
        </w:rPr>
        <w:t xml:space="preserve">highly congested </w:t>
      </w:r>
      <w:r w:rsidR="00C20D26" w:rsidRPr="00874ADA">
        <w:rPr>
          <w:rFonts w:cs="Arial"/>
          <w:sz w:val="22"/>
          <w:szCs w:val="22"/>
        </w:rPr>
        <w:t>urban slums</w:t>
      </w:r>
      <w:r w:rsidR="00102093" w:rsidRPr="00874ADA">
        <w:rPr>
          <w:rFonts w:cs="Arial"/>
          <w:sz w:val="22"/>
          <w:szCs w:val="22"/>
        </w:rPr>
        <w:t xml:space="preserve"> of Manila </w:t>
      </w:r>
      <w:r w:rsidR="006622C4">
        <w:rPr>
          <w:rFonts w:cs="Arial"/>
          <w:sz w:val="22"/>
          <w:szCs w:val="22"/>
        </w:rPr>
        <w:t xml:space="preserve">and </w:t>
      </w:r>
      <w:r w:rsidR="00102093" w:rsidRPr="00874ADA">
        <w:rPr>
          <w:rFonts w:cs="Arial"/>
          <w:sz w:val="22"/>
          <w:szCs w:val="22"/>
        </w:rPr>
        <w:t>or for families that have been displaced following natural disasters (typhoons and floods) as part of dis</w:t>
      </w:r>
      <w:r w:rsidR="00CF4952" w:rsidRPr="00874ADA">
        <w:rPr>
          <w:rFonts w:cs="Arial"/>
          <w:sz w:val="22"/>
          <w:szCs w:val="22"/>
        </w:rPr>
        <w:t>aster risk management programs</w:t>
      </w:r>
      <w:r w:rsidR="00144A1D">
        <w:rPr>
          <w:rStyle w:val="FootnoteReference"/>
          <w:rFonts w:cs="Arial"/>
          <w:sz w:val="22"/>
          <w:szCs w:val="22"/>
        </w:rPr>
        <w:footnoteReference w:id="13"/>
      </w:r>
      <w:r w:rsidR="006622C4">
        <w:rPr>
          <w:rFonts w:cs="Arial"/>
          <w:sz w:val="22"/>
          <w:szCs w:val="22"/>
        </w:rPr>
        <w:t>,</w:t>
      </w:r>
      <w:r w:rsidR="00CF4952" w:rsidRPr="00874ADA">
        <w:rPr>
          <w:rFonts w:cs="Arial"/>
          <w:sz w:val="22"/>
          <w:szCs w:val="22"/>
        </w:rPr>
        <w:t xml:space="preserve"> as well as </w:t>
      </w:r>
      <w:r w:rsidR="006622C4">
        <w:rPr>
          <w:rFonts w:cs="Arial"/>
          <w:sz w:val="22"/>
          <w:szCs w:val="22"/>
        </w:rPr>
        <w:t xml:space="preserve">iv) </w:t>
      </w:r>
      <w:r w:rsidR="00CF4952" w:rsidRPr="00874ADA">
        <w:rPr>
          <w:rFonts w:cs="Arial"/>
          <w:sz w:val="22"/>
          <w:szCs w:val="22"/>
        </w:rPr>
        <w:t xml:space="preserve">recent policies of mandatory Kindergarten and the </w:t>
      </w:r>
      <w:r w:rsidR="006622C4">
        <w:rPr>
          <w:rFonts w:cs="Arial"/>
          <w:sz w:val="22"/>
          <w:szCs w:val="22"/>
        </w:rPr>
        <w:t xml:space="preserve">v) </w:t>
      </w:r>
      <w:r w:rsidR="00CF4952" w:rsidRPr="00874ADA">
        <w:rPr>
          <w:rFonts w:cs="Arial"/>
          <w:sz w:val="22"/>
          <w:szCs w:val="22"/>
        </w:rPr>
        <w:t xml:space="preserve">expansion </w:t>
      </w:r>
      <w:r w:rsidR="00874ADA" w:rsidRPr="00874ADA">
        <w:rPr>
          <w:rFonts w:cs="Arial"/>
          <w:sz w:val="22"/>
          <w:szCs w:val="22"/>
        </w:rPr>
        <w:t>of the</w:t>
      </w:r>
      <w:r w:rsidR="00CF4952" w:rsidRPr="00874ADA">
        <w:rPr>
          <w:rFonts w:cs="Arial"/>
          <w:sz w:val="22"/>
          <w:szCs w:val="22"/>
        </w:rPr>
        <w:t xml:space="preserve"> basic education program </w:t>
      </w:r>
      <w:r w:rsidR="006622C4">
        <w:rPr>
          <w:rFonts w:cs="Arial"/>
          <w:sz w:val="22"/>
          <w:szCs w:val="22"/>
        </w:rPr>
        <w:t>to include two years of senior high school</w:t>
      </w:r>
      <w:r w:rsidR="00694310">
        <w:rPr>
          <w:rStyle w:val="FootnoteReference"/>
          <w:rFonts w:cs="Arial"/>
          <w:sz w:val="22"/>
          <w:szCs w:val="22"/>
        </w:rPr>
        <w:footnoteReference w:id="14"/>
      </w:r>
      <w:r w:rsidR="006622C4">
        <w:rPr>
          <w:rFonts w:cs="Arial"/>
          <w:sz w:val="22"/>
          <w:szCs w:val="22"/>
        </w:rPr>
        <w:t>.</w:t>
      </w:r>
    </w:p>
    <w:p w:rsidR="00874ADA" w:rsidRPr="00874ADA" w:rsidRDefault="00874ADA" w:rsidP="0029183A">
      <w:pPr>
        <w:widowControl w:val="0"/>
        <w:autoSpaceDE w:val="0"/>
        <w:autoSpaceDN w:val="0"/>
        <w:adjustRightInd w:val="0"/>
        <w:jc w:val="both"/>
        <w:rPr>
          <w:rFonts w:cs="Arial"/>
          <w:sz w:val="22"/>
          <w:szCs w:val="22"/>
        </w:rPr>
      </w:pPr>
      <w:r>
        <w:rPr>
          <w:rFonts w:cs="Arial"/>
          <w:sz w:val="22"/>
          <w:szCs w:val="22"/>
        </w:rPr>
        <w:t>With</w:t>
      </w:r>
      <w:r w:rsidR="00DA450F">
        <w:rPr>
          <w:rFonts w:cs="Arial"/>
          <w:sz w:val="22"/>
          <w:szCs w:val="22"/>
        </w:rPr>
        <w:t xml:space="preserve"> appreciation of the task of supplying adequate education facilities, </w:t>
      </w:r>
      <w:r>
        <w:rPr>
          <w:rFonts w:cs="Arial"/>
          <w:sz w:val="22"/>
          <w:szCs w:val="22"/>
        </w:rPr>
        <w:t xml:space="preserve">the Government of the Philippines has increased the </w:t>
      </w:r>
      <w:r w:rsidR="00DA450F">
        <w:rPr>
          <w:rFonts w:cs="Arial"/>
          <w:sz w:val="22"/>
          <w:szCs w:val="22"/>
        </w:rPr>
        <w:t xml:space="preserve">education </w:t>
      </w:r>
      <w:r>
        <w:rPr>
          <w:rFonts w:cs="Arial"/>
          <w:sz w:val="22"/>
          <w:szCs w:val="22"/>
        </w:rPr>
        <w:t xml:space="preserve">budget </w:t>
      </w:r>
      <w:r w:rsidR="00DA450F">
        <w:rPr>
          <w:rFonts w:cs="Arial"/>
          <w:sz w:val="22"/>
          <w:szCs w:val="22"/>
        </w:rPr>
        <w:t xml:space="preserve">allocation annually since 2011 and in January 2013 </w:t>
      </w:r>
      <w:r>
        <w:rPr>
          <w:rFonts w:cs="Arial"/>
          <w:sz w:val="22"/>
          <w:szCs w:val="22"/>
        </w:rPr>
        <w:t xml:space="preserve">transferred the major responsibility for school building to the </w:t>
      </w:r>
      <w:r w:rsidR="00DA450F">
        <w:rPr>
          <w:rFonts w:cs="Arial"/>
          <w:sz w:val="22"/>
          <w:szCs w:val="22"/>
        </w:rPr>
        <w:t>DPWH.</w:t>
      </w:r>
      <w:r w:rsidR="00606B0D">
        <w:rPr>
          <w:rStyle w:val="FootnoteReference"/>
          <w:rFonts w:cs="Arial"/>
          <w:sz w:val="22"/>
          <w:szCs w:val="22"/>
        </w:rPr>
        <w:footnoteReference w:id="15"/>
      </w:r>
      <w:r>
        <w:rPr>
          <w:rFonts w:cs="Arial"/>
          <w:sz w:val="22"/>
          <w:szCs w:val="22"/>
        </w:rPr>
        <w:t xml:space="preserve">, </w:t>
      </w:r>
      <w:r w:rsidR="00DA450F">
        <w:rPr>
          <w:rFonts w:cs="Arial"/>
          <w:sz w:val="22"/>
          <w:szCs w:val="22"/>
        </w:rPr>
        <w:t xml:space="preserve">It has also </w:t>
      </w:r>
      <w:r>
        <w:rPr>
          <w:rFonts w:cs="Arial"/>
          <w:sz w:val="22"/>
          <w:szCs w:val="22"/>
        </w:rPr>
        <w:t>nurtured existing and established new public-private partnerships</w:t>
      </w:r>
      <w:r w:rsidR="002F6E88">
        <w:rPr>
          <w:rStyle w:val="FootnoteReference"/>
          <w:rFonts w:cs="Arial"/>
          <w:sz w:val="22"/>
          <w:szCs w:val="22"/>
        </w:rPr>
        <w:footnoteReference w:id="16"/>
      </w:r>
      <w:r>
        <w:rPr>
          <w:rFonts w:cs="Arial"/>
          <w:sz w:val="22"/>
          <w:szCs w:val="22"/>
        </w:rPr>
        <w:t xml:space="preserve"> and revised the core functions of the DepEd offices</w:t>
      </w:r>
      <w:r w:rsidR="00776A9F">
        <w:rPr>
          <w:rFonts w:cs="Arial"/>
          <w:sz w:val="22"/>
          <w:szCs w:val="22"/>
        </w:rPr>
        <w:t>, as part of the implementation of Republic Act 9155, Rationalisation plan,</w:t>
      </w:r>
      <w:r>
        <w:rPr>
          <w:rFonts w:cs="Arial"/>
          <w:sz w:val="22"/>
          <w:szCs w:val="22"/>
        </w:rPr>
        <w:t xml:space="preserve"> to focus on policy development and implementation planning, standards </w:t>
      </w:r>
      <w:r w:rsidR="00776A9F">
        <w:rPr>
          <w:rFonts w:cs="Arial"/>
          <w:sz w:val="22"/>
          <w:szCs w:val="22"/>
        </w:rPr>
        <w:t>setting,</w:t>
      </w:r>
      <w:r>
        <w:rPr>
          <w:rFonts w:cs="Arial"/>
          <w:sz w:val="22"/>
          <w:szCs w:val="22"/>
        </w:rPr>
        <w:t xml:space="preserve"> quality assurance</w:t>
      </w:r>
      <w:r w:rsidR="00606B0D">
        <w:rPr>
          <w:rFonts w:cs="Arial"/>
          <w:sz w:val="22"/>
          <w:szCs w:val="22"/>
        </w:rPr>
        <w:t xml:space="preserve"> and quality control</w:t>
      </w:r>
      <w:r>
        <w:rPr>
          <w:rFonts w:cs="Arial"/>
          <w:sz w:val="22"/>
          <w:szCs w:val="22"/>
        </w:rPr>
        <w:t xml:space="preserve"> of all school building programs</w:t>
      </w:r>
      <w:r w:rsidR="002F6E88">
        <w:rPr>
          <w:rStyle w:val="FootnoteReference"/>
          <w:rFonts w:cs="Arial"/>
          <w:sz w:val="22"/>
          <w:szCs w:val="22"/>
        </w:rPr>
        <w:footnoteReference w:id="17"/>
      </w:r>
      <w:r>
        <w:rPr>
          <w:rFonts w:cs="Arial"/>
          <w:sz w:val="22"/>
          <w:szCs w:val="22"/>
        </w:rPr>
        <w:t>.</w:t>
      </w:r>
    </w:p>
    <w:p w:rsidR="009C3238" w:rsidRDefault="00FF02A6" w:rsidP="0029183A">
      <w:pPr>
        <w:widowControl w:val="0"/>
        <w:autoSpaceDE w:val="0"/>
        <w:autoSpaceDN w:val="0"/>
        <w:adjustRightInd w:val="0"/>
        <w:jc w:val="both"/>
        <w:rPr>
          <w:rFonts w:cs="Arial"/>
          <w:sz w:val="22"/>
          <w:szCs w:val="22"/>
        </w:rPr>
      </w:pPr>
      <w:r>
        <w:rPr>
          <w:rFonts w:cs="Arial"/>
          <w:b/>
          <w:sz w:val="22"/>
          <w:szCs w:val="22"/>
        </w:rPr>
        <w:t>2.1.3</w:t>
      </w:r>
      <w:r>
        <w:rPr>
          <w:rFonts w:cs="Arial"/>
          <w:b/>
          <w:sz w:val="22"/>
          <w:szCs w:val="22"/>
        </w:rPr>
        <w:tab/>
      </w:r>
      <w:r w:rsidR="002F6E88" w:rsidRPr="002F6E88">
        <w:rPr>
          <w:rFonts w:cs="Arial"/>
          <w:b/>
          <w:sz w:val="22"/>
          <w:szCs w:val="22"/>
        </w:rPr>
        <w:t>In this context, t</w:t>
      </w:r>
      <w:r w:rsidR="00BF304D" w:rsidRPr="002F6E88">
        <w:rPr>
          <w:rFonts w:cs="Arial"/>
          <w:b/>
          <w:sz w:val="22"/>
          <w:szCs w:val="22"/>
        </w:rPr>
        <w:t>he</w:t>
      </w:r>
      <w:r w:rsidR="00BF304D" w:rsidRPr="00C4129B">
        <w:rPr>
          <w:rFonts w:cs="Arial"/>
          <w:b/>
          <w:sz w:val="22"/>
          <w:szCs w:val="22"/>
        </w:rPr>
        <w:t xml:space="preserve"> CCI modality provides an appropriate mechanism to strengthen procurement and financial management systems.</w:t>
      </w:r>
      <w:r w:rsidR="00BF304D" w:rsidRPr="00C4129B">
        <w:rPr>
          <w:rFonts w:cs="Arial"/>
          <w:sz w:val="22"/>
          <w:szCs w:val="22"/>
        </w:rPr>
        <w:t xml:space="preserve"> The CCI provided Technical Assistance (TA) to the DepEd P</w:t>
      </w:r>
      <w:r w:rsidR="00592646">
        <w:rPr>
          <w:rFonts w:cs="Arial"/>
          <w:sz w:val="22"/>
          <w:szCs w:val="22"/>
        </w:rPr>
        <w:t xml:space="preserve">hysical </w:t>
      </w:r>
      <w:r w:rsidR="00BF304D" w:rsidRPr="00C4129B">
        <w:rPr>
          <w:rFonts w:cs="Arial"/>
          <w:sz w:val="22"/>
          <w:szCs w:val="22"/>
        </w:rPr>
        <w:t>F</w:t>
      </w:r>
      <w:r w:rsidR="00592646">
        <w:rPr>
          <w:rFonts w:cs="Arial"/>
          <w:sz w:val="22"/>
          <w:szCs w:val="22"/>
        </w:rPr>
        <w:t xml:space="preserve">acilities and Schools </w:t>
      </w:r>
      <w:r w:rsidR="00BF304D" w:rsidRPr="00C4129B">
        <w:rPr>
          <w:rFonts w:cs="Arial"/>
          <w:sz w:val="22"/>
          <w:szCs w:val="22"/>
        </w:rPr>
        <w:t>E</w:t>
      </w:r>
      <w:r w:rsidR="00592646">
        <w:rPr>
          <w:rFonts w:cs="Arial"/>
          <w:sz w:val="22"/>
          <w:szCs w:val="22"/>
        </w:rPr>
        <w:t>ngineering Division (PFSE</w:t>
      </w:r>
      <w:r w:rsidR="00BF304D" w:rsidRPr="00C4129B">
        <w:rPr>
          <w:rFonts w:cs="Arial"/>
          <w:sz w:val="22"/>
          <w:szCs w:val="22"/>
        </w:rPr>
        <w:t>D</w:t>
      </w:r>
      <w:r w:rsidR="00592646">
        <w:rPr>
          <w:rFonts w:cs="Arial"/>
          <w:sz w:val="22"/>
          <w:szCs w:val="22"/>
        </w:rPr>
        <w:t>)</w:t>
      </w:r>
      <w:r w:rsidR="00BF304D" w:rsidRPr="00C4129B">
        <w:rPr>
          <w:rFonts w:cs="Arial"/>
          <w:sz w:val="22"/>
          <w:szCs w:val="22"/>
        </w:rPr>
        <w:t xml:space="preserve"> by establishing a team of specialist technical advisers to work with the PFSED Project Management Unit-B </w:t>
      </w:r>
      <w:r w:rsidR="00592646">
        <w:rPr>
          <w:rFonts w:cs="Arial"/>
          <w:sz w:val="22"/>
          <w:szCs w:val="22"/>
        </w:rPr>
        <w:t xml:space="preserve">(PMU-B) </w:t>
      </w:r>
      <w:r w:rsidR="00BF304D" w:rsidRPr="00C4129B">
        <w:rPr>
          <w:rFonts w:cs="Arial"/>
          <w:sz w:val="22"/>
          <w:szCs w:val="22"/>
        </w:rPr>
        <w:t>within Central Office and with</w:t>
      </w:r>
      <w:r w:rsidR="00592646">
        <w:rPr>
          <w:rFonts w:cs="Arial"/>
          <w:sz w:val="22"/>
          <w:szCs w:val="22"/>
        </w:rPr>
        <w:t>in</w:t>
      </w:r>
      <w:r w:rsidR="00351613">
        <w:rPr>
          <w:rFonts w:cs="Arial"/>
          <w:sz w:val="22"/>
          <w:szCs w:val="22"/>
        </w:rPr>
        <w:t xml:space="preserve"> the R</w:t>
      </w:r>
      <w:r w:rsidR="00BF304D" w:rsidRPr="00C4129B">
        <w:rPr>
          <w:rFonts w:cs="Arial"/>
          <w:sz w:val="22"/>
          <w:szCs w:val="22"/>
        </w:rPr>
        <w:t>egion and Division PFSED teams. Over a period of 1</w:t>
      </w:r>
      <w:r w:rsidR="00592646">
        <w:rPr>
          <w:rFonts w:cs="Arial"/>
          <w:sz w:val="22"/>
          <w:szCs w:val="22"/>
        </w:rPr>
        <w:t>6</w:t>
      </w:r>
      <w:r w:rsidR="00BF304D" w:rsidRPr="00C4129B">
        <w:rPr>
          <w:rFonts w:cs="Arial"/>
          <w:sz w:val="22"/>
          <w:szCs w:val="22"/>
        </w:rPr>
        <w:t xml:space="preserve"> months the program has demonstrated significant gains in the quality of the DepEd classroom construction. These gains can be attributed to the enhanced capacity of all personnel involved in the process to consistently apply the standards, specifications and procedures as described in the Republic Act 9184</w:t>
      </w:r>
      <w:r w:rsidR="00592646">
        <w:rPr>
          <w:rStyle w:val="FootnoteReference"/>
          <w:rFonts w:cs="Arial"/>
          <w:sz w:val="22"/>
          <w:szCs w:val="22"/>
        </w:rPr>
        <w:footnoteReference w:id="18"/>
      </w:r>
      <w:r w:rsidR="00BF304D" w:rsidRPr="00C4129B">
        <w:rPr>
          <w:rFonts w:cs="Arial"/>
          <w:sz w:val="22"/>
          <w:szCs w:val="22"/>
        </w:rPr>
        <w:t xml:space="preserve">. The CCI through training workshops, consultative meetings and the production of operations manuals enhanced the capacities of the DepEd </w:t>
      </w:r>
      <w:r w:rsidR="00351613">
        <w:rPr>
          <w:rFonts w:cs="Arial"/>
          <w:sz w:val="22"/>
          <w:szCs w:val="22"/>
        </w:rPr>
        <w:t xml:space="preserve">Regions and </w:t>
      </w:r>
      <w:r w:rsidR="00BF304D" w:rsidRPr="00C4129B">
        <w:rPr>
          <w:rFonts w:cs="Arial"/>
          <w:sz w:val="22"/>
          <w:szCs w:val="22"/>
        </w:rPr>
        <w:t>Schools Division Bids and Awards Committee</w:t>
      </w:r>
      <w:r w:rsidR="00351613">
        <w:rPr>
          <w:rFonts w:cs="Arial"/>
          <w:sz w:val="22"/>
          <w:szCs w:val="22"/>
        </w:rPr>
        <w:t>s</w:t>
      </w:r>
      <w:r w:rsidR="00BF304D" w:rsidRPr="00C4129B">
        <w:rPr>
          <w:rFonts w:cs="Arial"/>
          <w:sz w:val="22"/>
          <w:szCs w:val="22"/>
        </w:rPr>
        <w:t xml:space="preserve"> (BAC) to better understand the government procurement procedures and to more efficiently manage the process. It also supported the capacity development of the Division PFSED engineers to project manage the program of works and for the School Principals and local community to play an active role in monitoring and regularly report on the on site progress of construction</w:t>
      </w:r>
      <w:r w:rsidR="00630C69">
        <w:rPr>
          <w:rStyle w:val="FootnoteReference"/>
          <w:rFonts w:cs="Arial"/>
          <w:sz w:val="22"/>
          <w:szCs w:val="22"/>
        </w:rPr>
        <w:footnoteReference w:id="19"/>
      </w:r>
      <w:r w:rsidR="00BF304D" w:rsidRPr="00C4129B">
        <w:rPr>
          <w:rFonts w:cs="Arial"/>
          <w:sz w:val="22"/>
          <w:szCs w:val="22"/>
        </w:rPr>
        <w:t>.</w:t>
      </w:r>
    </w:p>
    <w:p w:rsidR="00BF304D" w:rsidRPr="00C4129B" w:rsidRDefault="00FF02A6" w:rsidP="0029183A">
      <w:pPr>
        <w:widowControl w:val="0"/>
        <w:autoSpaceDE w:val="0"/>
        <w:autoSpaceDN w:val="0"/>
        <w:adjustRightInd w:val="0"/>
        <w:jc w:val="both"/>
        <w:rPr>
          <w:rFonts w:cs="Arial"/>
          <w:sz w:val="22"/>
          <w:szCs w:val="22"/>
        </w:rPr>
      </w:pPr>
      <w:r>
        <w:rPr>
          <w:rFonts w:cs="Arial"/>
          <w:b/>
          <w:sz w:val="22"/>
          <w:szCs w:val="22"/>
        </w:rPr>
        <w:t>2.1.4</w:t>
      </w:r>
      <w:r>
        <w:rPr>
          <w:rFonts w:cs="Arial"/>
          <w:b/>
          <w:sz w:val="22"/>
          <w:szCs w:val="22"/>
        </w:rPr>
        <w:tab/>
      </w:r>
      <w:r w:rsidR="00592646">
        <w:rPr>
          <w:rFonts w:cs="Arial"/>
          <w:b/>
          <w:sz w:val="22"/>
          <w:szCs w:val="22"/>
        </w:rPr>
        <w:t xml:space="preserve">To this end, the </w:t>
      </w:r>
      <w:r w:rsidR="00BF304D" w:rsidRPr="00C4129B">
        <w:rPr>
          <w:rFonts w:cs="Arial"/>
          <w:b/>
          <w:sz w:val="22"/>
          <w:szCs w:val="22"/>
        </w:rPr>
        <w:t>CCI has modelled an effective approach for quality assurance of classroom construction.</w:t>
      </w:r>
      <w:r w:rsidR="00BF304D" w:rsidRPr="00C4129B">
        <w:rPr>
          <w:rFonts w:cs="Arial"/>
          <w:sz w:val="22"/>
          <w:szCs w:val="22"/>
        </w:rPr>
        <w:t xml:space="preserve"> </w:t>
      </w:r>
      <w:r w:rsidR="00592646">
        <w:rPr>
          <w:rFonts w:cs="Arial"/>
          <w:sz w:val="22"/>
          <w:szCs w:val="22"/>
        </w:rPr>
        <w:t>T</w:t>
      </w:r>
      <w:r w:rsidR="00BF304D" w:rsidRPr="00C4129B">
        <w:rPr>
          <w:rFonts w:cs="Arial"/>
          <w:sz w:val="22"/>
          <w:szCs w:val="22"/>
        </w:rPr>
        <w:t xml:space="preserve">he investment has commenced the process of strengthening business processes, documentation and communication of standards, procurement and financial management practices. </w:t>
      </w:r>
      <w:r w:rsidR="00610E85">
        <w:rPr>
          <w:rFonts w:cs="Arial"/>
          <w:sz w:val="22"/>
          <w:szCs w:val="22"/>
        </w:rPr>
        <w:t xml:space="preserve">The </w:t>
      </w:r>
      <w:r w:rsidR="00BF304D" w:rsidRPr="00C4129B">
        <w:rPr>
          <w:rFonts w:cs="Arial"/>
          <w:sz w:val="22"/>
          <w:szCs w:val="22"/>
        </w:rPr>
        <w:t xml:space="preserve">CCI, through </w:t>
      </w:r>
      <w:r w:rsidR="00610E85">
        <w:rPr>
          <w:rFonts w:cs="Arial"/>
          <w:sz w:val="22"/>
          <w:szCs w:val="22"/>
        </w:rPr>
        <w:t xml:space="preserve">the </w:t>
      </w:r>
      <w:r w:rsidR="00BF304D" w:rsidRPr="00C4129B">
        <w:rPr>
          <w:rFonts w:cs="Arial"/>
          <w:sz w:val="22"/>
          <w:szCs w:val="22"/>
        </w:rPr>
        <w:t>im</w:t>
      </w:r>
      <w:r w:rsidR="00592646">
        <w:rPr>
          <w:rFonts w:cs="Arial"/>
          <w:sz w:val="22"/>
          <w:szCs w:val="22"/>
        </w:rPr>
        <w:t xml:space="preserve">plementation of the SBP4BE has </w:t>
      </w:r>
      <w:r w:rsidR="00BF304D" w:rsidRPr="00C4129B">
        <w:rPr>
          <w:rFonts w:cs="Arial"/>
          <w:sz w:val="22"/>
          <w:szCs w:val="22"/>
        </w:rPr>
        <w:t>effectively</w:t>
      </w:r>
      <w:r w:rsidR="00610E85">
        <w:rPr>
          <w:rFonts w:cs="Arial"/>
          <w:sz w:val="22"/>
          <w:szCs w:val="22"/>
        </w:rPr>
        <w:t xml:space="preserve"> modelled,</w:t>
      </w:r>
      <w:r w:rsidR="00BF304D" w:rsidRPr="00C4129B">
        <w:rPr>
          <w:rFonts w:cs="Arial"/>
          <w:sz w:val="22"/>
          <w:szCs w:val="22"/>
        </w:rPr>
        <w:t xml:space="preserve"> a strategy for directly managing and or assuring </w:t>
      </w:r>
      <w:r w:rsidR="00610E85">
        <w:rPr>
          <w:rFonts w:cs="Arial"/>
          <w:sz w:val="22"/>
          <w:szCs w:val="22"/>
        </w:rPr>
        <w:t xml:space="preserve">the quality of </w:t>
      </w:r>
      <w:r w:rsidR="00BF304D" w:rsidRPr="00C4129B">
        <w:rPr>
          <w:rFonts w:cs="Arial"/>
          <w:sz w:val="22"/>
          <w:szCs w:val="22"/>
        </w:rPr>
        <w:t>all buildi</w:t>
      </w:r>
      <w:r w:rsidR="00610E85">
        <w:rPr>
          <w:rFonts w:cs="Arial"/>
          <w:sz w:val="22"/>
          <w:szCs w:val="22"/>
        </w:rPr>
        <w:t xml:space="preserve">ngs constructed in </w:t>
      </w:r>
      <w:r w:rsidR="00610E85">
        <w:rPr>
          <w:rFonts w:cs="Arial"/>
          <w:sz w:val="22"/>
          <w:szCs w:val="22"/>
        </w:rPr>
        <w:lastRenderedPageBreak/>
        <w:t>DepEd schools in terms of conformance and compliance with the</w:t>
      </w:r>
      <w:r w:rsidR="00BF304D" w:rsidRPr="00C4129B">
        <w:rPr>
          <w:rFonts w:cs="Arial"/>
          <w:sz w:val="22"/>
          <w:szCs w:val="22"/>
        </w:rPr>
        <w:t xml:space="preserve"> minimum design and te</w:t>
      </w:r>
      <w:r w:rsidR="00610E85">
        <w:rPr>
          <w:rFonts w:cs="Arial"/>
          <w:sz w:val="22"/>
          <w:szCs w:val="22"/>
        </w:rPr>
        <w:t>chnical standards of the DepEd.</w:t>
      </w:r>
    </w:p>
    <w:p w:rsidR="00BF304D" w:rsidRPr="00C4129B" w:rsidRDefault="00BF304D" w:rsidP="0029183A">
      <w:pPr>
        <w:widowControl w:val="0"/>
        <w:autoSpaceDE w:val="0"/>
        <w:autoSpaceDN w:val="0"/>
        <w:adjustRightInd w:val="0"/>
        <w:jc w:val="both"/>
        <w:rPr>
          <w:rFonts w:cs="Arial"/>
          <w:sz w:val="22"/>
          <w:szCs w:val="22"/>
        </w:rPr>
      </w:pPr>
      <w:r w:rsidRPr="00C4129B">
        <w:rPr>
          <w:rFonts w:cs="Arial"/>
          <w:sz w:val="22"/>
          <w:szCs w:val="22"/>
        </w:rPr>
        <w:t>The model could be used for:</w:t>
      </w:r>
    </w:p>
    <w:p w:rsidR="00BF304D" w:rsidRPr="00C4129B" w:rsidRDefault="00BF304D" w:rsidP="0029183A">
      <w:pPr>
        <w:pStyle w:val="ListParagraph"/>
        <w:widowControl w:val="0"/>
        <w:numPr>
          <w:ilvl w:val="0"/>
          <w:numId w:val="17"/>
        </w:numPr>
        <w:autoSpaceDE w:val="0"/>
        <w:autoSpaceDN w:val="0"/>
        <w:adjustRightInd w:val="0"/>
        <w:jc w:val="both"/>
        <w:rPr>
          <w:rFonts w:ascii="Arial" w:hAnsi="Arial" w:cs="Arial"/>
        </w:rPr>
      </w:pPr>
      <w:r w:rsidRPr="00C4129B">
        <w:rPr>
          <w:rFonts w:ascii="Arial" w:hAnsi="Arial" w:cs="Arial"/>
        </w:rPr>
        <w:t xml:space="preserve">DepEd managed procurement, construction and quality assurance of classrooms </w:t>
      </w:r>
      <w:r w:rsidR="00197D21" w:rsidRPr="00C4129B">
        <w:rPr>
          <w:rFonts w:ascii="Arial" w:hAnsi="Arial" w:cs="Arial"/>
        </w:rPr>
        <w:t xml:space="preserve">and furniture </w:t>
      </w:r>
      <w:r w:rsidRPr="00C4129B">
        <w:rPr>
          <w:rFonts w:ascii="Arial" w:hAnsi="Arial" w:cs="Arial"/>
        </w:rPr>
        <w:t>using donor funds.</w:t>
      </w:r>
    </w:p>
    <w:p w:rsidR="00BF304D" w:rsidRPr="00C4129B" w:rsidRDefault="00BF304D" w:rsidP="0029183A">
      <w:pPr>
        <w:pStyle w:val="ListParagraph"/>
        <w:widowControl w:val="0"/>
        <w:numPr>
          <w:ilvl w:val="0"/>
          <w:numId w:val="17"/>
        </w:numPr>
        <w:autoSpaceDE w:val="0"/>
        <w:autoSpaceDN w:val="0"/>
        <w:adjustRightInd w:val="0"/>
        <w:jc w:val="both"/>
        <w:rPr>
          <w:rFonts w:ascii="Arial" w:hAnsi="Arial" w:cs="Arial"/>
        </w:rPr>
      </w:pPr>
      <w:r w:rsidRPr="00C4129B">
        <w:rPr>
          <w:rFonts w:ascii="Arial" w:hAnsi="Arial" w:cs="Arial"/>
        </w:rPr>
        <w:t xml:space="preserve">Quality assurance of regular classroom construction being managed by Department of Public Works and Highways (DPWH) to ensure conformance and compliance with the DepEd minimum standards and specifications, </w:t>
      </w:r>
    </w:p>
    <w:p w:rsidR="00BF304D" w:rsidRPr="00C4129B" w:rsidRDefault="00BF304D" w:rsidP="0029183A">
      <w:pPr>
        <w:pStyle w:val="ListParagraph"/>
        <w:widowControl w:val="0"/>
        <w:numPr>
          <w:ilvl w:val="0"/>
          <w:numId w:val="17"/>
        </w:numPr>
        <w:autoSpaceDE w:val="0"/>
        <w:autoSpaceDN w:val="0"/>
        <w:adjustRightInd w:val="0"/>
        <w:jc w:val="both"/>
        <w:rPr>
          <w:rFonts w:ascii="Arial" w:hAnsi="Arial" w:cs="Arial"/>
        </w:rPr>
      </w:pPr>
      <w:r w:rsidRPr="00C4129B">
        <w:rPr>
          <w:rFonts w:ascii="Arial" w:hAnsi="Arial" w:cs="Arial"/>
        </w:rPr>
        <w:t>Quality assurance of other modalities of construction of classrooms and other education facilities through Public Private Partnerships (PPP), the Philippines Business for Social Progress (PBSP), Local Government Unit (LGU) etc, and;</w:t>
      </w:r>
    </w:p>
    <w:p w:rsidR="00BF304D" w:rsidRPr="00C4129B" w:rsidRDefault="00BF304D" w:rsidP="0029183A">
      <w:pPr>
        <w:pStyle w:val="ListParagraph"/>
        <w:widowControl w:val="0"/>
        <w:numPr>
          <w:ilvl w:val="0"/>
          <w:numId w:val="17"/>
        </w:numPr>
        <w:autoSpaceDE w:val="0"/>
        <w:autoSpaceDN w:val="0"/>
        <w:adjustRightInd w:val="0"/>
        <w:jc w:val="both"/>
        <w:rPr>
          <w:rFonts w:ascii="Arial" w:hAnsi="Arial" w:cs="Arial"/>
        </w:rPr>
      </w:pPr>
      <w:r w:rsidRPr="00C4129B">
        <w:rPr>
          <w:rFonts w:ascii="Arial" w:hAnsi="Arial" w:cs="Arial"/>
        </w:rPr>
        <w:t>Design, procurement, project management and quality assurance of the construction of specialised classrooms for K to 12 curriculum delivery (science labs, Technical and Vocational education, administration buildings etc.) and for the local construction of educational facilities in remote areas.</w:t>
      </w:r>
    </w:p>
    <w:p w:rsidR="00BF304D" w:rsidRPr="00C4129B" w:rsidRDefault="00FF02A6" w:rsidP="0029183A">
      <w:pPr>
        <w:widowControl w:val="0"/>
        <w:autoSpaceDE w:val="0"/>
        <w:autoSpaceDN w:val="0"/>
        <w:adjustRightInd w:val="0"/>
        <w:jc w:val="both"/>
        <w:rPr>
          <w:rFonts w:cs="Arial"/>
          <w:sz w:val="22"/>
          <w:szCs w:val="22"/>
        </w:rPr>
      </w:pPr>
      <w:r>
        <w:rPr>
          <w:rFonts w:cs="Arial"/>
          <w:b/>
          <w:sz w:val="22"/>
          <w:szCs w:val="22"/>
        </w:rPr>
        <w:t>2.1.5</w:t>
      </w:r>
      <w:r>
        <w:rPr>
          <w:rFonts w:cs="Arial"/>
          <w:b/>
          <w:sz w:val="22"/>
          <w:szCs w:val="22"/>
        </w:rPr>
        <w:tab/>
      </w:r>
      <w:r w:rsidR="00BF304D" w:rsidRPr="00C4129B">
        <w:rPr>
          <w:rFonts w:cs="Arial"/>
          <w:b/>
          <w:sz w:val="22"/>
          <w:szCs w:val="22"/>
        </w:rPr>
        <w:t>Targeted and embedded technical assistance has proven to be a relevant modality.</w:t>
      </w:r>
      <w:r w:rsidR="00BF304D" w:rsidRPr="00C4129B">
        <w:rPr>
          <w:rFonts w:cs="Arial"/>
          <w:sz w:val="22"/>
          <w:szCs w:val="22"/>
        </w:rPr>
        <w:t xml:space="preserve"> This ICR recognises both the clarity of the objectives of the initiative as an intervention, and the informed targeting of the assistance to relevant beneficiaries.</w:t>
      </w:r>
    </w:p>
    <w:p w:rsidR="005A5717" w:rsidRPr="00C4129B" w:rsidRDefault="00B64AF6" w:rsidP="0029183A">
      <w:pPr>
        <w:pStyle w:val="Heading2"/>
        <w:rPr>
          <w:sz w:val="22"/>
        </w:rPr>
      </w:pPr>
      <w:bookmarkStart w:id="22" w:name="_Toc260390630"/>
      <w:bookmarkStart w:id="23" w:name="_Toc263434035"/>
      <w:r>
        <w:rPr>
          <w:sz w:val="22"/>
        </w:rPr>
        <w:t xml:space="preserve">2.2 </w:t>
      </w:r>
      <w:r w:rsidR="005A5717" w:rsidRPr="00C4129B">
        <w:rPr>
          <w:sz w:val="22"/>
        </w:rPr>
        <w:t>Effectiveness</w:t>
      </w:r>
      <w:bookmarkEnd w:id="21"/>
      <w:bookmarkEnd w:id="22"/>
      <w:bookmarkEnd w:id="23"/>
    </w:p>
    <w:p w:rsidR="00011F9A" w:rsidRPr="00C4129B" w:rsidRDefault="00011F9A" w:rsidP="0029183A">
      <w:pPr>
        <w:jc w:val="both"/>
        <w:rPr>
          <w:rFonts w:cs="Arial"/>
          <w:sz w:val="22"/>
          <w:szCs w:val="22"/>
          <w:lang w:eastAsia="en-AU"/>
        </w:rPr>
      </w:pPr>
      <w:r w:rsidRPr="00C4129B">
        <w:rPr>
          <w:rFonts w:cs="Arial"/>
          <w:b/>
          <w:sz w:val="22"/>
          <w:szCs w:val="22"/>
          <w:lang w:eastAsia="en-AU"/>
        </w:rPr>
        <w:t>Rating:</w:t>
      </w:r>
      <w:r w:rsidRPr="00C4129B">
        <w:rPr>
          <w:rFonts w:cs="Arial"/>
          <w:sz w:val="22"/>
          <w:szCs w:val="22"/>
          <w:lang w:eastAsia="en-AU"/>
        </w:rPr>
        <w:t xml:space="preserve"> </w:t>
      </w:r>
      <w:r w:rsidR="00465270" w:rsidRPr="00C4129B">
        <w:rPr>
          <w:rFonts w:cs="Arial"/>
          <w:sz w:val="22"/>
          <w:szCs w:val="22"/>
          <w:lang w:eastAsia="en-AU"/>
        </w:rPr>
        <w:t>5</w:t>
      </w:r>
    </w:p>
    <w:p w:rsidR="001422DB" w:rsidRPr="0065332F" w:rsidRDefault="00FF02A6" w:rsidP="0029183A">
      <w:pPr>
        <w:jc w:val="both"/>
        <w:rPr>
          <w:rFonts w:cs="Arial"/>
          <w:b/>
          <w:sz w:val="22"/>
          <w:szCs w:val="22"/>
        </w:rPr>
      </w:pPr>
      <w:r>
        <w:rPr>
          <w:rFonts w:cs="Arial"/>
          <w:b/>
          <w:sz w:val="22"/>
          <w:szCs w:val="22"/>
        </w:rPr>
        <w:t>2.2.1</w:t>
      </w:r>
      <w:r>
        <w:rPr>
          <w:rFonts w:cs="Arial"/>
          <w:b/>
          <w:sz w:val="22"/>
          <w:szCs w:val="22"/>
        </w:rPr>
        <w:tab/>
      </w:r>
      <w:r w:rsidR="00570DB8" w:rsidRPr="00C4129B">
        <w:rPr>
          <w:rFonts w:cs="Arial"/>
          <w:b/>
          <w:sz w:val="22"/>
          <w:szCs w:val="22"/>
        </w:rPr>
        <w:t>The</w:t>
      </w:r>
      <w:r w:rsidR="000069D6" w:rsidRPr="00C4129B">
        <w:rPr>
          <w:rFonts w:cs="Arial"/>
          <w:b/>
          <w:sz w:val="22"/>
          <w:szCs w:val="22"/>
        </w:rPr>
        <w:t xml:space="preserve"> CCI Phase 1 identified and resolved classroom procurement issues</w:t>
      </w:r>
      <w:r w:rsidR="00570DB8" w:rsidRPr="00C4129B">
        <w:rPr>
          <w:rFonts w:cs="Arial"/>
          <w:b/>
          <w:sz w:val="22"/>
          <w:szCs w:val="22"/>
        </w:rPr>
        <w:t>.</w:t>
      </w:r>
      <w:r w:rsidR="0065332F">
        <w:rPr>
          <w:rFonts w:cs="Arial"/>
          <w:b/>
          <w:sz w:val="22"/>
          <w:szCs w:val="22"/>
        </w:rPr>
        <w:t xml:space="preserve"> </w:t>
      </w:r>
      <w:r w:rsidR="00570DB8" w:rsidRPr="00C4129B">
        <w:rPr>
          <w:rFonts w:cs="Arial"/>
          <w:sz w:val="22"/>
          <w:szCs w:val="22"/>
        </w:rPr>
        <w:t xml:space="preserve">The primary purpose of the CCI Phase 1 is to strengthen the procurement, project management and financial management systems of the DepEd, while building </w:t>
      </w:r>
      <w:r w:rsidR="00246224" w:rsidRPr="00C4129B">
        <w:rPr>
          <w:rFonts w:cs="Arial"/>
          <w:sz w:val="22"/>
          <w:szCs w:val="22"/>
        </w:rPr>
        <w:t>a significant but small number of classrooms. The CCI adopted a learning by doing approach</w:t>
      </w:r>
      <w:r w:rsidR="00570DB8" w:rsidRPr="00C4129B">
        <w:rPr>
          <w:rFonts w:cs="Arial"/>
          <w:sz w:val="22"/>
          <w:szCs w:val="22"/>
        </w:rPr>
        <w:t xml:space="preserve"> by providing direct and embedded technical assistance to support the DepEd</w:t>
      </w:r>
      <w:r w:rsidR="00246224" w:rsidRPr="00C4129B">
        <w:rPr>
          <w:rFonts w:cs="Arial"/>
          <w:sz w:val="22"/>
          <w:szCs w:val="22"/>
        </w:rPr>
        <w:t xml:space="preserve"> Procurement, Planning </w:t>
      </w:r>
      <w:r w:rsidR="00570DB8" w:rsidRPr="00C4129B">
        <w:rPr>
          <w:rFonts w:cs="Arial"/>
          <w:sz w:val="22"/>
          <w:szCs w:val="22"/>
        </w:rPr>
        <w:t xml:space="preserve">and Physical Facilities </w:t>
      </w:r>
      <w:r w:rsidR="00246224" w:rsidRPr="00C4129B">
        <w:rPr>
          <w:rFonts w:cs="Arial"/>
          <w:sz w:val="22"/>
          <w:szCs w:val="22"/>
        </w:rPr>
        <w:t xml:space="preserve">Divisions </w:t>
      </w:r>
      <w:r w:rsidR="00570DB8" w:rsidRPr="00C4129B">
        <w:rPr>
          <w:rFonts w:cs="Arial"/>
          <w:sz w:val="22"/>
          <w:szCs w:val="22"/>
        </w:rPr>
        <w:t>personnel to manage and quality assure school building programs. For this program the emphasis was on building classrooms in highly congested schools within the growth corridors in the r</w:t>
      </w:r>
      <w:r w:rsidR="00246224" w:rsidRPr="00C4129B">
        <w:rPr>
          <w:rFonts w:cs="Arial"/>
          <w:sz w:val="22"/>
          <w:szCs w:val="22"/>
        </w:rPr>
        <w:t xml:space="preserve">egions closest to metro Manila, with the intent that </w:t>
      </w:r>
      <w:r w:rsidR="001422DB" w:rsidRPr="00C4129B">
        <w:rPr>
          <w:rFonts w:cs="Arial"/>
          <w:sz w:val="22"/>
          <w:szCs w:val="22"/>
        </w:rPr>
        <w:t xml:space="preserve">the successful </w:t>
      </w:r>
      <w:r w:rsidR="00246224" w:rsidRPr="00C4129B">
        <w:rPr>
          <w:rFonts w:cs="Arial"/>
          <w:sz w:val="22"/>
          <w:szCs w:val="22"/>
        </w:rPr>
        <w:t xml:space="preserve">program </w:t>
      </w:r>
      <w:r w:rsidR="001422DB" w:rsidRPr="00C4129B">
        <w:rPr>
          <w:rFonts w:cs="Arial"/>
          <w:sz w:val="22"/>
          <w:szCs w:val="22"/>
        </w:rPr>
        <w:t xml:space="preserve">outcomes maybe replicated nationally. </w:t>
      </w:r>
    </w:p>
    <w:p w:rsidR="00570DB8" w:rsidRPr="00C4129B" w:rsidRDefault="001422DB" w:rsidP="0029183A">
      <w:pPr>
        <w:jc w:val="both"/>
        <w:rPr>
          <w:rFonts w:cs="Arial"/>
          <w:sz w:val="22"/>
          <w:szCs w:val="22"/>
        </w:rPr>
      </w:pPr>
      <w:r w:rsidRPr="00C4129B">
        <w:rPr>
          <w:rFonts w:cs="Arial"/>
          <w:sz w:val="22"/>
          <w:szCs w:val="22"/>
        </w:rPr>
        <w:t>This ICR notes that the intended outcomes of the program have been achieved with the</w:t>
      </w:r>
      <w:r w:rsidR="008903B4" w:rsidRPr="00C4129B">
        <w:rPr>
          <w:rFonts w:cs="Arial"/>
          <w:sz w:val="22"/>
          <w:szCs w:val="22"/>
        </w:rPr>
        <w:t xml:space="preserve"> three</w:t>
      </w:r>
      <w:r w:rsidRPr="00C4129B">
        <w:rPr>
          <w:rFonts w:cs="Arial"/>
          <w:sz w:val="22"/>
          <w:szCs w:val="22"/>
        </w:rPr>
        <w:t xml:space="preserve"> </w:t>
      </w:r>
      <w:r w:rsidR="008903B4" w:rsidRPr="00C4129B">
        <w:rPr>
          <w:rFonts w:cs="Arial"/>
          <w:sz w:val="22"/>
          <w:szCs w:val="22"/>
        </w:rPr>
        <w:t xml:space="preserve">key </w:t>
      </w:r>
      <w:r w:rsidR="00570DB8" w:rsidRPr="00C4129B">
        <w:rPr>
          <w:rFonts w:cs="Arial"/>
          <w:sz w:val="22"/>
          <w:szCs w:val="22"/>
        </w:rPr>
        <w:t>measures of success</w:t>
      </w:r>
      <w:r w:rsidR="003B4E83">
        <w:rPr>
          <w:rFonts w:cs="Arial"/>
          <w:sz w:val="22"/>
          <w:szCs w:val="22"/>
        </w:rPr>
        <w:t xml:space="preserve"> described in the CCI Program Design Document</w:t>
      </w:r>
      <w:r w:rsidR="003B4E83">
        <w:rPr>
          <w:rStyle w:val="FootnoteReference"/>
          <w:rFonts w:cs="Arial"/>
          <w:sz w:val="22"/>
          <w:szCs w:val="22"/>
        </w:rPr>
        <w:footnoteReference w:id="20"/>
      </w:r>
      <w:r w:rsidR="00570DB8" w:rsidRPr="00C4129B">
        <w:rPr>
          <w:rFonts w:cs="Arial"/>
          <w:sz w:val="22"/>
          <w:szCs w:val="22"/>
        </w:rPr>
        <w:t xml:space="preserve"> discussed </w:t>
      </w:r>
      <w:r w:rsidRPr="00C4129B">
        <w:rPr>
          <w:rFonts w:cs="Arial"/>
          <w:sz w:val="22"/>
          <w:szCs w:val="22"/>
        </w:rPr>
        <w:t xml:space="preserve">further </w:t>
      </w:r>
      <w:r w:rsidR="00570DB8" w:rsidRPr="00C4129B">
        <w:rPr>
          <w:rFonts w:cs="Arial"/>
          <w:sz w:val="22"/>
          <w:szCs w:val="22"/>
        </w:rPr>
        <w:t xml:space="preserve">here. </w:t>
      </w:r>
    </w:p>
    <w:p w:rsidR="00570DB8" w:rsidRPr="00C4129B" w:rsidRDefault="00FF02A6" w:rsidP="0029183A">
      <w:pPr>
        <w:jc w:val="both"/>
        <w:rPr>
          <w:rFonts w:cs="Arial"/>
          <w:i/>
          <w:sz w:val="22"/>
          <w:szCs w:val="22"/>
        </w:rPr>
      </w:pPr>
      <w:r>
        <w:rPr>
          <w:rFonts w:cs="Arial"/>
          <w:b/>
          <w:i/>
          <w:sz w:val="22"/>
          <w:szCs w:val="22"/>
        </w:rPr>
        <w:t>2.2.2</w:t>
      </w:r>
      <w:r>
        <w:rPr>
          <w:rFonts w:cs="Arial"/>
          <w:b/>
          <w:i/>
          <w:sz w:val="22"/>
          <w:szCs w:val="22"/>
        </w:rPr>
        <w:tab/>
      </w:r>
      <w:r w:rsidR="008903B4" w:rsidRPr="00C4129B">
        <w:rPr>
          <w:rFonts w:cs="Arial"/>
          <w:b/>
          <w:i/>
          <w:sz w:val="22"/>
          <w:szCs w:val="22"/>
        </w:rPr>
        <w:t>Success measure 1:</w:t>
      </w:r>
      <w:r w:rsidR="008903B4" w:rsidRPr="00C4129B">
        <w:rPr>
          <w:rFonts w:cs="Arial"/>
          <w:i/>
          <w:sz w:val="22"/>
          <w:szCs w:val="22"/>
        </w:rPr>
        <w:t xml:space="preserve"> The </w:t>
      </w:r>
      <w:r w:rsidR="00570DB8" w:rsidRPr="00C4129B">
        <w:rPr>
          <w:rFonts w:cs="Arial"/>
          <w:i/>
          <w:sz w:val="22"/>
          <w:szCs w:val="22"/>
        </w:rPr>
        <w:t>PFSED SBP4BE program managers will have acquired planning, financial management and procurement skills</w:t>
      </w:r>
      <w:r w:rsidR="008903B4" w:rsidRPr="00C4129B">
        <w:rPr>
          <w:rFonts w:cs="Arial"/>
          <w:i/>
          <w:sz w:val="22"/>
          <w:szCs w:val="22"/>
        </w:rPr>
        <w:t>,</w:t>
      </w:r>
      <w:r w:rsidR="00570DB8" w:rsidRPr="00C4129B">
        <w:rPr>
          <w:rFonts w:cs="Arial"/>
          <w:i/>
          <w:sz w:val="22"/>
          <w:szCs w:val="22"/>
        </w:rPr>
        <w:t xml:space="preserve"> which progressively improve the efficiency and effectiveness of SPP4BE service delivery. </w:t>
      </w:r>
    </w:p>
    <w:p w:rsidR="0006389B" w:rsidRPr="00C4129B" w:rsidRDefault="00FF02A6" w:rsidP="0065332F">
      <w:pPr>
        <w:widowControl w:val="0"/>
        <w:autoSpaceDE w:val="0"/>
        <w:autoSpaceDN w:val="0"/>
        <w:adjustRightInd w:val="0"/>
        <w:jc w:val="both"/>
        <w:rPr>
          <w:rFonts w:cs="Arial"/>
          <w:sz w:val="22"/>
          <w:szCs w:val="22"/>
        </w:rPr>
      </w:pPr>
      <w:r>
        <w:rPr>
          <w:rFonts w:cs="Arial"/>
          <w:b/>
          <w:sz w:val="22"/>
          <w:szCs w:val="22"/>
        </w:rPr>
        <w:t>2.2.3</w:t>
      </w:r>
      <w:r>
        <w:rPr>
          <w:rFonts w:cs="Arial"/>
          <w:b/>
          <w:sz w:val="22"/>
          <w:szCs w:val="22"/>
        </w:rPr>
        <w:tab/>
      </w:r>
      <w:r w:rsidR="0006389B" w:rsidRPr="00C4129B">
        <w:rPr>
          <w:rFonts w:cs="Arial"/>
          <w:b/>
          <w:sz w:val="22"/>
          <w:szCs w:val="22"/>
        </w:rPr>
        <w:t>Evidence of strengthening of DepEd technical and financial management systems.</w:t>
      </w:r>
      <w:r w:rsidR="0006389B" w:rsidRPr="00C4129B">
        <w:rPr>
          <w:rFonts w:cs="Arial"/>
          <w:sz w:val="22"/>
          <w:szCs w:val="22"/>
        </w:rPr>
        <w:t xml:space="preserve"> The </w:t>
      </w:r>
      <w:r w:rsidR="003B4E83">
        <w:rPr>
          <w:rFonts w:cs="Arial"/>
          <w:sz w:val="22"/>
          <w:szCs w:val="22"/>
        </w:rPr>
        <w:t>central office</w:t>
      </w:r>
      <w:r w:rsidR="0006389B" w:rsidRPr="00C4129B">
        <w:rPr>
          <w:rFonts w:cs="Arial"/>
          <w:sz w:val="22"/>
          <w:szCs w:val="22"/>
        </w:rPr>
        <w:t xml:space="preserve"> PFSED-PMU-B managed the implementation of the SBP4BE. The DepEd PFSED-PMU</w:t>
      </w:r>
      <w:r w:rsidR="003B4E83">
        <w:rPr>
          <w:rFonts w:cs="Arial"/>
          <w:sz w:val="22"/>
          <w:szCs w:val="22"/>
        </w:rPr>
        <w:t>-B</w:t>
      </w:r>
      <w:r w:rsidR="0006389B" w:rsidRPr="00C4129B">
        <w:rPr>
          <w:rFonts w:cs="Arial"/>
          <w:sz w:val="22"/>
          <w:szCs w:val="22"/>
        </w:rPr>
        <w:t xml:space="preserve"> Unit head managed daily operations. Regular meetings were conducted with the TSU and PMU to resolve issues arising in the field and to adjust plans and schedules as required. The TSU functioned as </w:t>
      </w:r>
      <w:r w:rsidR="003B4E83">
        <w:rPr>
          <w:rFonts w:cs="Arial"/>
          <w:sz w:val="22"/>
          <w:szCs w:val="22"/>
        </w:rPr>
        <w:t xml:space="preserve">a </w:t>
      </w:r>
      <w:r w:rsidR="0006389B" w:rsidRPr="00C4129B">
        <w:rPr>
          <w:rFonts w:cs="Arial"/>
          <w:sz w:val="22"/>
          <w:szCs w:val="22"/>
        </w:rPr>
        <w:t xml:space="preserve">pro-active support for the implementation of the program by </w:t>
      </w:r>
      <w:r w:rsidR="003B4E83">
        <w:rPr>
          <w:rFonts w:cs="Arial"/>
          <w:sz w:val="22"/>
          <w:szCs w:val="22"/>
        </w:rPr>
        <w:t>DepEd,</w:t>
      </w:r>
      <w:r w:rsidR="0006389B" w:rsidRPr="00C4129B">
        <w:rPr>
          <w:rFonts w:cs="Arial"/>
          <w:sz w:val="22"/>
          <w:szCs w:val="22"/>
        </w:rPr>
        <w:t xml:space="preserve"> with the capacity to do so maximised by being located within the office of the PFSED.</w:t>
      </w:r>
    </w:p>
    <w:p w:rsidR="008903B4" w:rsidRDefault="00FF02A6" w:rsidP="0065332F">
      <w:pPr>
        <w:widowControl w:val="0"/>
        <w:autoSpaceDE w:val="0"/>
        <w:autoSpaceDN w:val="0"/>
        <w:adjustRightInd w:val="0"/>
        <w:jc w:val="both"/>
        <w:rPr>
          <w:rFonts w:cs="Arial"/>
          <w:sz w:val="22"/>
          <w:szCs w:val="22"/>
        </w:rPr>
      </w:pPr>
      <w:r>
        <w:rPr>
          <w:rFonts w:cs="Arial"/>
          <w:b/>
          <w:sz w:val="22"/>
          <w:szCs w:val="22"/>
        </w:rPr>
        <w:t>2.2.4</w:t>
      </w:r>
      <w:r>
        <w:rPr>
          <w:rFonts w:cs="Arial"/>
          <w:b/>
          <w:sz w:val="22"/>
          <w:szCs w:val="22"/>
        </w:rPr>
        <w:tab/>
      </w:r>
      <w:r w:rsidR="008903B4" w:rsidRPr="00C4129B">
        <w:rPr>
          <w:rFonts w:cs="Arial"/>
          <w:b/>
          <w:sz w:val="22"/>
          <w:szCs w:val="22"/>
        </w:rPr>
        <w:t>Quality improvements in classroom construction can be achieved through increased knowledge and vigilance of project managers as well as by the increased ownership of stakeholders and beneficiaries.</w:t>
      </w:r>
      <w:r w:rsidR="008903B4" w:rsidRPr="00C4129B">
        <w:rPr>
          <w:rFonts w:cs="Arial"/>
          <w:sz w:val="22"/>
          <w:szCs w:val="22"/>
        </w:rPr>
        <w:t xml:space="preserve"> The SBP4BE applied RA 9184</w:t>
      </w:r>
      <w:r w:rsidR="00AE3A18">
        <w:rPr>
          <w:rStyle w:val="FootnoteReference"/>
          <w:rFonts w:cs="Arial"/>
          <w:sz w:val="22"/>
          <w:szCs w:val="22"/>
        </w:rPr>
        <w:footnoteReference w:id="21"/>
      </w:r>
      <w:r w:rsidR="008903B4" w:rsidRPr="00C4129B">
        <w:rPr>
          <w:rFonts w:cs="Arial"/>
          <w:sz w:val="22"/>
          <w:szCs w:val="22"/>
        </w:rPr>
        <w:t xml:space="preserve"> processes and procedures and used DepEd’s standard designs with minimal changes to the specifications. The improved quality evident in the constructed classrooms may be attributed to enhanced capacity of the Division </w:t>
      </w:r>
      <w:r w:rsidR="008903B4" w:rsidRPr="00C4129B">
        <w:rPr>
          <w:rFonts w:cs="Arial"/>
          <w:sz w:val="22"/>
          <w:szCs w:val="22"/>
        </w:rPr>
        <w:lastRenderedPageBreak/>
        <w:t>Engineers to project manage the process and for the stakeholders and beneficiaries to play an active role in monitoring, inspecting, documenting progress and reporting on concerns. This practice alerted the Division Engineers of issues as they arose enabling them to prioritise and adjust schedules to follow up on the most urgent. The importance of the role of the School Head as “home owner”</w:t>
      </w:r>
      <w:r w:rsidR="003B4E83">
        <w:rPr>
          <w:rFonts w:cs="Arial"/>
          <w:sz w:val="22"/>
          <w:szCs w:val="22"/>
        </w:rPr>
        <w:t>,</w:t>
      </w:r>
      <w:r w:rsidR="008903B4" w:rsidRPr="00C4129B">
        <w:rPr>
          <w:rFonts w:cs="Arial"/>
          <w:sz w:val="22"/>
          <w:szCs w:val="22"/>
        </w:rPr>
        <w:t xml:space="preserve"> </w:t>
      </w:r>
      <w:r w:rsidR="003B4E83">
        <w:rPr>
          <w:rFonts w:cs="Arial"/>
          <w:sz w:val="22"/>
          <w:szCs w:val="22"/>
        </w:rPr>
        <w:t>in terms of the</w:t>
      </w:r>
      <w:r w:rsidR="008903B4" w:rsidRPr="00C4129B">
        <w:rPr>
          <w:rFonts w:cs="Arial"/>
          <w:sz w:val="22"/>
          <w:szCs w:val="22"/>
        </w:rPr>
        <w:t xml:space="preserve"> quality assurance system and as witnessed in the majority of sites visited for this ICR</w:t>
      </w:r>
      <w:r w:rsidR="003B4E83">
        <w:rPr>
          <w:rFonts w:cs="Arial"/>
          <w:sz w:val="22"/>
          <w:szCs w:val="22"/>
        </w:rPr>
        <w:t>,</w:t>
      </w:r>
      <w:r w:rsidR="008903B4" w:rsidRPr="00C4129B">
        <w:rPr>
          <w:rFonts w:cs="Arial"/>
          <w:sz w:val="22"/>
          <w:szCs w:val="22"/>
        </w:rPr>
        <w:t xml:space="preserve"> is perhaps best expressed by the statement by one Principal that, </w:t>
      </w:r>
      <w:r w:rsidR="008903B4" w:rsidRPr="003B4E83">
        <w:rPr>
          <w:rFonts w:cs="Arial"/>
          <w:i/>
          <w:sz w:val="22"/>
          <w:szCs w:val="22"/>
        </w:rPr>
        <w:t>“for CCI, I actively participated on a daily basis in monitoring the construction, whereas in the past I would just let them (the buildings) grow.”</w:t>
      </w:r>
      <w:r w:rsidR="008903B4" w:rsidRPr="00C4129B">
        <w:rPr>
          <w:rFonts w:cs="Arial"/>
          <w:sz w:val="22"/>
          <w:szCs w:val="22"/>
        </w:rPr>
        <w:t xml:space="preserve"> (School Principal San Francisco Xavier NHS).</w:t>
      </w:r>
    </w:p>
    <w:p w:rsidR="00117208" w:rsidRPr="0032505E" w:rsidRDefault="00117208" w:rsidP="0029183A">
      <w:pPr>
        <w:jc w:val="both"/>
        <w:rPr>
          <w:rFonts w:eastAsia="Calibri" w:cs="Arial"/>
          <w:sz w:val="22"/>
          <w:szCs w:val="22"/>
        </w:rPr>
      </w:pPr>
      <w:r>
        <w:rPr>
          <w:rFonts w:eastAsia="Calibri" w:cs="Arial"/>
          <w:b/>
          <w:sz w:val="22"/>
          <w:szCs w:val="22"/>
        </w:rPr>
        <w:t>2.</w:t>
      </w:r>
      <w:r w:rsidR="0032505E">
        <w:rPr>
          <w:rFonts w:eastAsia="Calibri" w:cs="Arial"/>
          <w:b/>
          <w:sz w:val="22"/>
          <w:szCs w:val="22"/>
        </w:rPr>
        <w:t>2.5</w:t>
      </w:r>
      <w:r>
        <w:rPr>
          <w:rFonts w:eastAsia="Calibri" w:cs="Arial"/>
          <w:b/>
          <w:sz w:val="22"/>
          <w:szCs w:val="22"/>
        </w:rPr>
        <w:tab/>
      </w:r>
      <w:r w:rsidRPr="00C4129B">
        <w:rPr>
          <w:rFonts w:eastAsia="Calibri" w:cs="Arial"/>
          <w:b/>
          <w:sz w:val="22"/>
          <w:szCs w:val="22"/>
        </w:rPr>
        <w:t>Community involvement</w:t>
      </w:r>
      <w:r w:rsidRPr="00C4129B">
        <w:rPr>
          <w:rFonts w:eastAsia="Calibri" w:cs="Arial"/>
          <w:sz w:val="22"/>
          <w:szCs w:val="22"/>
        </w:rPr>
        <w:t xml:space="preserve"> has been strengthened under the CCI project. </w:t>
      </w:r>
      <w:r>
        <w:rPr>
          <w:rFonts w:eastAsia="Calibri" w:cs="Arial"/>
          <w:sz w:val="22"/>
          <w:szCs w:val="22"/>
        </w:rPr>
        <w:t xml:space="preserve">The </w:t>
      </w:r>
      <w:r w:rsidRPr="00C4129B">
        <w:rPr>
          <w:rFonts w:eastAsia="Calibri" w:cs="Arial"/>
          <w:sz w:val="22"/>
          <w:szCs w:val="22"/>
        </w:rPr>
        <w:t xml:space="preserve">CCI </w:t>
      </w:r>
      <w:r>
        <w:rPr>
          <w:rFonts w:eastAsia="Calibri" w:cs="Arial"/>
          <w:sz w:val="22"/>
          <w:szCs w:val="22"/>
        </w:rPr>
        <w:t>engaged the school</w:t>
      </w:r>
      <w:r w:rsidRPr="00C4129B">
        <w:rPr>
          <w:rFonts w:eastAsia="Calibri" w:cs="Arial"/>
          <w:sz w:val="22"/>
          <w:szCs w:val="22"/>
        </w:rPr>
        <w:t xml:space="preserve"> communit</w:t>
      </w:r>
      <w:r>
        <w:rPr>
          <w:rFonts w:eastAsia="Calibri" w:cs="Arial"/>
          <w:sz w:val="22"/>
          <w:szCs w:val="22"/>
        </w:rPr>
        <w:t>y</w:t>
      </w:r>
      <w:r w:rsidRPr="00C4129B">
        <w:rPr>
          <w:rFonts w:eastAsia="Calibri" w:cs="Arial"/>
          <w:sz w:val="22"/>
          <w:szCs w:val="22"/>
        </w:rPr>
        <w:t xml:space="preserve"> at various stages of the process. Commitment </w:t>
      </w:r>
      <w:r>
        <w:rPr>
          <w:rFonts w:eastAsia="Calibri" w:cs="Arial"/>
          <w:sz w:val="22"/>
          <w:szCs w:val="22"/>
        </w:rPr>
        <w:t>by</w:t>
      </w:r>
      <w:r w:rsidRPr="00C4129B">
        <w:rPr>
          <w:rFonts w:eastAsia="Calibri" w:cs="Arial"/>
          <w:sz w:val="22"/>
          <w:szCs w:val="22"/>
        </w:rPr>
        <w:t xml:space="preserve"> female and male members and leaders of the community and the PTCA </w:t>
      </w:r>
      <w:r>
        <w:rPr>
          <w:rFonts w:eastAsia="Calibri" w:cs="Arial"/>
          <w:sz w:val="22"/>
          <w:szCs w:val="22"/>
        </w:rPr>
        <w:t>were</w:t>
      </w:r>
      <w:r w:rsidRPr="00C4129B">
        <w:rPr>
          <w:rFonts w:eastAsia="Calibri" w:cs="Arial"/>
          <w:sz w:val="22"/>
          <w:szCs w:val="22"/>
        </w:rPr>
        <w:t xml:space="preserve"> secured early on, not only for the site of the construction crew office, but, more importantly, for the operation and maintenance of classrooms and facilities</w:t>
      </w:r>
      <w:r>
        <w:rPr>
          <w:rFonts w:eastAsia="Calibri" w:cs="Arial"/>
          <w:sz w:val="22"/>
          <w:szCs w:val="22"/>
        </w:rPr>
        <w:t>.</w:t>
      </w:r>
      <w:r w:rsidRPr="00C4129B">
        <w:rPr>
          <w:rFonts w:eastAsia="Calibri" w:cs="Arial"/>
          <w:sz w:val="22"/>
          <w:szCs w:val="22"/>
        </w:rPr>
        <w:t xml:space="preserve"> </w:t>
      </w:r>
      <w:r>
        <w:rPr>
          <w:rFonts w:eastAsia="Calibri" w:cs="Arial"/>
          <w:sz w:val="22"/>
          <w:szCs w:val="22"/>
        </w:rPr>
        <w:t xml:space="preserve">For example, </w:t>
      </w:r>
      <w:r w:rsidRPr="00C4129B">
        <w:rPr>
          <w:rFonts w:eastAsia="Calibri" w:cs="Arial"/>
          <w:sz w:val="22"/>
          <w:szCs w:val="22"/>
        </w:rPr>
        <w:t>provi</w:t>
      </w:r>
      <w:r>
        <w:rPr>
          <w:rFonts w:eastAsia="Calibri" w:cs="Arial"/>
          <w:sz w:val="22"/>
          <w:szCs w:val="22"/>
        </w:rPr>
        <w:t>ding</w:t>
      </w:r>
      <w:r w:rsidRPr="00C4129B">
        <w:rPr>
          <w:rFonts w:eastAsia="Calibri" w:cs="Arial"/>
          <w:sz w:val="22"/>
          <w:szCs w:val="22"/>
        </w:rPr>
        <w:t xml:space="preserve"> more electric fans per classroom</w:t>
      </w:r>
      <w:r>
        <w:rPr>
          <w:rStyle w:val="FootnoteReference"/>
          <w:rFonts w:eastAsia="Calibri" w:cs="Arial"/>
          <w:sz w:val="22"/>
          <w:szCs w:val="22"/>
        </w:rPr>
        <w:footnoteReference w:id="22"/>
      </w:r>
      <w:r w:rsidRPr="00C4129B">
        <w:rPr>
          <w:rFonts w:eastAsia="Calibri" w:cs="Arial"/>
          <w:sz w:val="22"/>
          <w:szCs w:val="22"/>
        </w:rPr>
        <w:t xml:space="preserve">. </w:t>
      </w:r>
      <w:r w:rsidRPr="004D4AE7">
        <w:rPr>
          <w:rFonts w:eastAsia="Calibri" w:cs="Arial"/>
          <w:sz w:val="22"/>
          <w:szCs w:val="22"/>
        </w:rPr>
        <w:t>Moreover, Barangay and PTCA Officials were also reported to be involved in construction monitoring.</w:t>
      </w:r>
    </w:p>
    <w:p w:rsidR="00EB7DF8" w:rsidRPr="00C4129B" w:rsidRDefault="00FF02A6" w:rsidP="0029183A">
      <w:pPr>
        <w:widowControl w:val="0"/>
        <w:autoSpaceDE w:val="0"/>
        <w:autoSpaceDN w:val="0"/>
        <w:adjustRightInd w:val="0"/>
        <w:jc w:val="both"/>
        <w:rPr>
          <w:rFonts w:cs="Arial"/>
          <w:sz w:val="22"/>
          <w:szCs w:val="22"/>
        </w:rPr>
      </w:pPr>
      <w:r>
        <w:rPr>
          <w:rFonts w:cs="Arial"/>
          <w:b/>
          <w:sz w:val="22"/>
          <w:szCs w:val="22"/>
        </w:rPr>
        <w:t>2.2.</w:t>
      </w:r>
      <w:r w:rsidR="0032505E">
        <w:rPr>
          <w:rFonts w:cs="Arial"/>
          <w:b/>
          <w:sz w:val="22"/>
          <w:szCs w:val="22"/>
        </w:rPr>
        <w:t>6</w:t>
      </w:r>
      <w:r>
        <w:rPr>
          <w:rFonts w:cs="Arial"/>
          <w:b/>
          <w:sz w:val="22"/>
          <w:szCs w:val="22"/>
        </w:rPr>
        <w:tab/>
      </w:r>
      <w:r w:rsidR="008903B4" w:rsidRPr="00C4129B">
        <w:rPr>
          <w:rFonts w:cs="Arial"/>
          <w:b/>
          <w:sz w:val="22"/>
          <w:szCs w:val="22"/>
        </w:rPr>
        <w:t>Learning by doing.</w:t>
      </w:r>
      <w:r w:rsidR="008903B4" w:rsidRPr="00C4129B">
        <w:rPr>
          <w:rFonts w:cs="Arial"/>
          <w:sz w:val="22"/>
          <w:szCs w:val="22"/>
        </w:rPr>
        <w:t xml:space="preserve"> Principals identified that the learning gained through the CCI formal training and the actual </w:t>
      </w:r>
      <w:r w:rsidR="008903B4" w:rsidRPr="003B4E83">
        <w:rPr>
          <w:rFonts w:cs="Arial"/>
          <w:i/>
          <w:sz w:val="22"/>
          <w:szCs w:val="22"/>
        </w:rPr>
        <w:t xml:space="preserve">‘on the job learning’ </w:t>
      </w:r>
      <w:r w:rsidR="008903B4" w:rsidRPr="00C4129B">
        <w:rPr>
          <w:rFonts w:cs="Arial"/>
          <w:sz w:val="22"/>
          <w:szCs w:val="22"/>
        </w:rPr>
        <w:t xml:space="preserve">from their role as site monitors and the practice of maintaining a logbook, were key elements of ensuring improved quality outcomes for the SBP4BE. For many, when the same process was applied to other concurrent constructions at the school they were able to demonstrate improvements in site safety, increased conformance and compliance with standards resulting in overall improvement in the quality of the buildings constructed. (E.g. Marciano del Rosario Memorial National High School and San Francisco Xavier National High School). The Division BAC and Division Engineers similarly expressed a high degree of satisfaction with the training received and in many instances had adopted the site inspection and monitoring procedures for other buildings (Division of Cabanatuan City). This training </w:t>
      </w:r>
      <w:r w:rsidR="00C0430F">
        <w:rPr>
          <w:rFonts w:cs="Arial"/>
          <w:sz w:val="22"/>
          <w:szCs w:val="22"/>
        </w:rPr>
        <w:t>could</w:t>
      </w:r>
      <w:r w:rsidR="008903B4" w:rsidRPr="00C4129B">
        <w:rPr>
          <w:rFonts w:cs="Arial"/>
          <w:sz w:val="22"/>
          <w:szCs w:val="22"/>
        </w:rPr>
        <w:t xml:space="preserve"> perhaps </w:t>
      </w:r>
      <w:r w:rsidR="00C0430F">
        <w:rPr>
          <w:rFonts w:cs="Arial"/>
          <w:sz w:val="22"/>
          <w:szCs w:val="22"/>
        </w:rPr>
        <w:t xml:space="preserve">be extended to </w:t>
      </w:r>
      <w:r w:rsidR="008903B4" w:rsidRPr="00C4129B">
        <w:rPr>
          <w:rFonts w:cs="Arial"/>
          <w:sz w:val="22"/>
          <w:szCs w:val="22"/>
        </w:rPr>
        <w:t xml:space="preserve">involve members of the </w:t>
      </w:r>
      <w:r w:rsidR="00C0430F">
        <w:rPr>
          <w:rFonts w:cs="Arial"/>
          <w:sz w:val="22"/>
          <w:szCs w:val="22"/>
        </w:rPr>
        <w:t>P</w:t>
      </w:r>
      <w:r w:rsidR="008903B4" w:rsidRPr="00C4129B">
        <w:rPr>
          <w:rFonts w:cs="Arial"/>
          <w:sz w:val="22"/>
          <w:szCs w:val="22"/>
        </w:rPr>
        <w:t xml:space="preserve">TCA and </w:t>
      </w:r>
      <w:r w:rsidR="00C0430F">
        <w:rPr>
          <w:rFonts w:cs="Arial"/>
          <w:sz w:val="22"/>
          <w:szCs w:val="22"/>
        </w:rPr>
        <w:t xml:space="preserve">as relevant </w:t>
      </w:r>
      <w:r w:rsidR="008903B4" w:rsidRPr="00C4129B">
        <w:rPr>
          <w:rFonts w:cs="Arial"/>
          <w:sz w:val="22"/>
          <w:szCs w:val="22"/>
        </w:rPr>
        <w:t>C</w:t>
      </w:r>
      <w:r w:rsidR="00C0430F">
        <w:rPr>
          <w:rFonts w:cs="Arial"/>
          <w:sz w:val="22"/>
          <w:szCs w:val="22"/>
        </w:rPr>
        <w:t xml:space="preserve">ivil </w:t>
      </w:r>
      <w:r w:rsidR="008903B4" w:rsidRPr="00C4129B">
        <w:rPr>
          <w:rFonts w:cs="Arial"/>
          <w:sz w:val="22"/>
          <w:szCs w:val="22"/>
        </w:rPr>
        <w:t>S</w:t>
      </w:r>
      <w:r w:rsidR="00C0430F">
        <w:rPr>
          <w:rFonts w:cs="Arial"/>
          <w:sz w:val="22"/>
          <w:szCs w:val="22"/>
        </w:rPr>
        <w:t xml:space="preserve">ociety </w:t>
      </w:r>
      <w:r w:rsidR="008903B4" w:rsidRPr="00C4129B">
        <w:rPr>
          <w:rFonts w:cs="Arial"/>
          <w:sz w:val="22"/>
          <w:szCs w:val="22"/>
        </w:rPr>
        <w:t>O</w:t>
      </w:r>
      <w:r w:rsidR="00C0430F">
        <w:rPr>
          <w:rFonts w:cs="Arial"/>
          <w:sz w:val="22"/>
          <w:szCs w:val="22"/>
        </w:rPr>
        <w:t>rganisation</w:t>
      </w:r>
      <w:r w:rsidR="008903B4" w:rsidRPr="00C4129B">
        <w:rPr>
          <w:rFonts w:cs="Arial"/>
          <w:sz w:val="22"/>
          <w:szCs w:val="22"/>
        </w:rPr>
        <w:t>’s.</w:t>
      </w:r>
    </w:p>
    <w:p w:rsidR="008903B4" w:rsidRDefault="00FF02A6" w:rsidP="0029183A">
      <w:pPr>
        <w:jc w:val="both"/>
        <w:rPr>
          <w:rFonts w:cs="Arial"/>
          <w:i/>
          <w:sz w:val="22"/>
          <w:szCs w:val="22"/>
        </w:rPr>
      </w:pPr>
      <w:r>
        <w:rPr>
          <w:rFonts w:cs="Arial"/>
          <w:b/>
          <w:i/>
          <w:sz w:val="22"/>
          <w:szCs w:val="22"/>
        </w:rPr>
        <w:t>2.2.</w:t>
      </w:r>
      <w:r w:rsidR="0032505E">
        <w:rPr>
          <w:rFonts w:cs="Arial"/>
          <w:b/>
          <w:i/>
          <w:sz w:val="22"/>
          <w:szCs w:val="22"/>
        </w:rPr>
        <w:t>7</w:t>
      </w:r>
      <w:r>
        <w:rPr>
          <w:rFonts w:cs="Arial"/>
          <w:b/>
          <w:i/>
          <w:sz w:val="22"/>
          <w:szCs w:val="22"/>
        </w:rPr>
        <w:tab/>
      </w:r>
      <w:r w:rsidR="008903B4" w:rsidRPr="00C4129B">
        <w:rPr>
          <w:rFonts w:cs="Arial"/>
          <w:b/>
          <w:i/>
          <w:sz w:val="22"/>
          <w:szCs w:val="22"/>
        </w:rPr>
        <w:t xml:space="preserve">Success measure 2: </w:t>
      </w:r>
      <w:r w:rsidR="008903B4" w:rsidRPr="00C4129B">
        <w:rPr>
          <w:rFonts w:cs="Arial"/>
          <w:i/>
          <w:sz w:val="22"/>
          <w:szCs w:val="22"/>
        </w:rPr>
        <w:t>The constructed classrooms meet the specified standards for quality and provide an environment conducive for learning? The classrooms are built according to design and SBP4BE specifications.</w:t>
      </w:r>
    </w:p>
    <w:p w:rsidR="002F6E88" w:rsidRDefault="0065332F" w:rsidP="0029183A">
      <w:pPr>
        <w:jc w:val="both"/>
        <w:rPr>
          <w:rFonts w:cs="Arial"/>
          <w:sz w:val="22"/>
          <w:szCs w:val="22"/>
        </w:rPr>
      </w:pPr>
      <w:r w:rsidRPr="0065332F">
        <w:rPr>
          <w:rFonts w:cs="Arial"/>
          <w:b/>
          <w:sz w:val="22"/>
          <w:szCs w:val="22"/>
        </w:rPr>
        <w:t>2.2.8</w:t>
      </w:r>
      <w:r>
        <w:rPr>
          <w:rFonts w:cs="Arial"/>
          <w:sz w:val="22"/>
          <w:szCs w:val="22"/>
        </w:rPr>
        <w:t xml:space="preserve"> </w:t>
      </w:r>
      <w:r w:rsidR="00C0430F" w:rsidRPr="0065332F">
        <w:rPr>
          <w:rFonts w:cs="Arial"/>
          <w:b/>
          <w:sz w:val="22"/>
          <w:szCs w:val="22"/>
        </w:rPr>
        <w:t>As part of the ICR a major technical review of the infrastructure was completed.</w:t>
      </w:r>
      <w:r w:rsidR="00C0430F">
        <w:rPr>
          <w:rFonts w:cs="Arial"/>
          <w:sz w:val="22"/>
          <w:szCs w:val="22"/>
        </w:rPr>
        <w:t xml:space="preserve"> The report of the findings is contained in Annex 4, with the summarised findings discussed below.</w:t>
      </w:r>
      <w:r>
        <w:rPr>
          <w:rFonts w:cs="Arial"/>
          <w:sz w:val="22"/>
          <w:szCs w:val="22"/>
        </w:rPr>
        <w:t xml:space="preserve"> </w:t>
      </w:r>
      <w:r w:rsidR="002F6E88" w:rsidRPr="00C4129B">
        <w:rPr>
          <w:rFonts w:cs="Arial"/>
          <w:sz w:val="22"/>
          <w:szCs w:val="22"/>
        </w:rPr>
        <w:t>The majority of the classrooms from the first and second batches of the construction program (93 sites 390 classrooms) have been completed or will be completed in time for school opening in June 2014, with the remainder of Batch 2 and the additional 4 sites derived from program savings, to be completed on or before December 2014, as part of the proposed no cost program extension. In all</w:t>
      </w:r>
      <w:r w:rsidR="002F6E88">
        <w:rPr>
          <w:rFonts w:cs="Arial"/>
          <w:sz w:val="22"/>
          <w:szCs w:val="22"/>
        </w:rPr>
        <w:t xml:space="preserve"> the CCI will build</w:t>
      </w:r>
      <w:r w:rsidR="002F6E88" w:rsidRPr="00C4129B">
        <w:rPr>
          <w:rFonts w:cs="Arial"/>
          <w:sz w:val="22"/>
          <w:szCs w:val="22"/>
        </w:rPr>
        <w:t xml:space="preserve"> a total of 660 classrooms</w:t>
      </w:r>
      <w:r w:rsidR="002F6E88" w:rsidRPr="00C4129B">
        <w:rPr>
          <w:rStyle w:val="FootnoteReference"/>
          <w:rFonts w:cs="Arial"/>
          <w:sz w:val="22"/>
          <w:szCs w:val="22"/>
        </w:rPr>
        <w:footnoteReference w:id="23"/>
      </w:r>
      <w:r w:rsidR="002F6E88" w:rsidRPr="00C4129B">
        <w:rPr>
          <w:rFonts w:cs="Arial"/>
          <w:sz w:val="22"/>
          <w:szCs w:val="22"/>
        </w:rPr>
        <w:t>.</w:t>
      </w:r>
      <w:r w:rsidR="00C0430F">
        <w:rPr>
          <w:rFonts w:cs="Arial"/>
          <w:sz w:val="22"/>
          <w:szCs w:val="22"/>
        </w:rPr>
        <w:t xml:space="preserve"> Refer to Annex 6.</w:t>
      </w:r>
    </w:p>
    <w:p w:rsidR="0006389B" w:rsidRPr="00C4129B" w:rsidRDefault="00FF02A6" w:rsidP="0029183A">
      <w:pPr>
        <w:widowControl w:val="0"/>
        <w:autoSpaceDE w:val="0"/>
        <w:autoSpaceDN w:val="0"/>
        <w:adjustRightInd w:val="0"/>
        <w:jc w:val="both"/>
        <w:rPr>
          <w:rFonts w:cs="Arial"/>
          <w:sz w:val="22"/>
          <w:szCs w:val="22"/>
        </w:rPr>
      </w:pPr>
      <w:r>
        <w:rPr>
          <w:rFonts w:cs="Arial"/>
          <w:b/>
          <w:sz w:val="22"/>
          <w:szCs w:val="22"/>
        </w:rPr>
        <w:t>2.2.</w:t>
      </w:r>
      <w:r w:rsidR="0065332F">
        <w:rPr>
          <w:rFonts w:cs="Arial"/>
          <w:b/>
          <w:sz w:val="22"/>
          <w:szCs w:val="22"/>
        </w:rPr>
        <w:t>9</w:t>
      </w:r>
      <w:r>
        <w:rPr>
          <w:rFonts w:cs="Arial"/>
          <w:b/>
          <w:sz w:val="22"/>
          <w:szCs w:val="22"/>
        </w:rPr>
        <w:tab/>
      </w:r>
      <w:r w:rsidR="0006389B" w:rsidRPr="00C4129B">
        <w:rPr>
          <w:rFonts w:cs="Arial"/>
          <w:b/>
          <w:sz w:val="22"/>
          <w:szCs w:val="22"/>
        </w:rPr>
        <w:t>Strict compliance to the process of identifying sites qualified for classroom construction prior to the approval of recipient sites proved that no recipient site for SBP4BE was changed or removed compared to other school constructions as reported at Region IV-A.</w:t>
      </w:r>
      <w:r w:rsidR="0006389B" w:rsidRPr="00C4129B">
        <w:rPr>
          <w:rFonts w:cs="Arial"/>
          <w:sz w:val="22"/>
          <w:szCs w:val="22"/>
        </w:rPr>
        <w:t xml:space="preserve"> This procedure should be included for all school building site selection and as part of the site selection process for the DPWH managed construction</w:t>
      </w:r>
      <w:r w:rsidR="00C0430F">
        <w:rPr>
          <w:rFonts w:cs="Arial"/>
          <w:sz w:val="22"/>
          <w:szCs w:val="22"/>
        </w:rPr>
        <w:t>s</w:t>
      </w:r>
      <w:r w:rsidR="0006389B" w:rsidRPr="00C4129B">
        <w:rPr>
          <w:rFonts w:cs="Arial"/>
          <w:sz w:val="22"/>
          <w:szCs w:val="22"/>
        </w:rPr>
        <w:t>.</w:t>
      </w:r>
    </w:p>
    <w:p w:rsidR="0006389B" w:rsidRDefault="00FF02A6" w:rsidP="0029183A">
      <w:pPr>
        <w:widowControl w:val="0"/>
        <w:autoSpaceDE w:val="0"/>
        <w:autoSpaceDN w:val="0"/>
        <w:adjustRightInd w:val="0"/>
        <w:jc w:val="both"/>
        <w:rPr>
          <w:rFonts w:cs="Arial"/>
          <w:sz w:val="22"/>
          <w:szCs w:val="22"/>
        </w:rPr>
      </w:pPr>
      <w:r>
        <w:rPr>
          <w:rFonts w:cs="Arial"/>
          <w:b/>
          <w:sz w:val="22"/>
          <w:szCs w:val="22"/>
        </w:rPr>
        <w:t>2.2.</w:t>
      </w:r>
      <w:r w:rsidR="0065332F">
        <w:rPr>
          <w:rFonts w:cs="Arial"/>
          <w:b/>
          <w:sz w:val="22"/>
          <w:szCs w:val="22"/>
        </w:rPr>
        <w:t>10</w:t>
      </w:r>
      <w:r>
        <w:rPr>
          <w:rFonts w:cs="Arial"/>
          <w:b/>
          <w:sz w:val="22"/>
          <w:szCs w:val="22"/>
        </w:rPr>
        <w:tab/>
      </w:r>
      <w:r w:rsidR="0006389B" w:rsidRPr="00C4129B">
        <w:rPr>
          <w:rFonts w:cs="Arial"/>
          <w:b/>
          <w:sz w:val="22"/>
          <w:szCs w:val="22"/>
        </w:rPr>
        <w:t>Conformance to the DepEd design standards and specifications results in the construction of quality classrooms.</w:t>
      </w:r>
      <w:r w:rsidR="0006389B" w:rsidRPr="00C4129B">
        <w:rPr>
          <w:rFonts w:cs="Arial"/>
          <w:sz w:val="22"/>
          <w:szCs w:val="22"/>
        </w:rPr>
        <w:t xml:space="preserve"> The classroom construction component of the </w:t>
      </w:r>
      <w:r w:rsidR="0006389B" w:rsidRPr="007F0F95">
        <w:rPr>
          <w:rFonts w:cs="Arial"/>
          <w:sz w:val="22"/>
          <w:szCs w:val="22"/>
        </w:rPr>
        <w:t xml:space="preserve">initiative has significantly achieved the required levels of quality for the classrooms constructed. </w:t>
      </w:r>
      <w:r w:rsidR="00503FBA">
        <w:rPr>
          <w:rFonts w:cs="Arial"/>
          <w:sz w:val="22"/>
          <w:szCs w:val="22"/>
        </w:rPr>
        <w:t>Tables 1-3, below,</w:t>
      </w:r>
      <w:r w:rsidR="00E868D2" w:rsidRPr="007F0F95">
        <w:rPr>
          <w:rFonts w:cs="Arial"/>
          <w:sz w:val="22"/>
          <w:szCs w:val="22"/>
        </w:rPr>
        <w:t xml:space="preserve"> present the summar</w:t>
      </w:r>
      <w:r>
        <w:rPr>
          <w:rFonts w:cs="Arial"/>
          <w:sz w:val="22"/>
          <w:szCs w:val="22"/>
        </w:rPr>
        <w:t>ised</w:t>
      </w:r>
      <w:r w:rsidR="00E868D2" w:rsidRPr="007F0F95">
        <w:rPr>
          <w:rFonts w:cs="Arial"/>
          <w:sz w:val="22"/>
          <w:szCs w:val="22"/>
        </w:rPr>
        <w:t xml:space="preserve"> results of the findings of the ICR on the level of conformance of the investigated school buildings with regards to structural, architectural, and </w:t>
      </w:r>
      <w:r w:rsidR="007F0F95" w:rsidRPr="007F0F95">
        <w:rPr>
          <w:rFonts w:cs="Arial"/>
          <w:sz w:val="22"/>
          <w:szCs w:val="22"/>
        </w:rPr>
        <w:t xml:space="preserve">the </w:t>
      </w:r>
      <w:r w:rsidR="00E868D2" w:rsidRPr="007F0F95">
        <w:rPr>
          <w:rFonts w:cs="Arial"/>
          <w:sz w:val="22"/>
          <w:szCs w:val="22"/>
        </w:rPr>
        <w:t xml:space="preserve">facilities and utilities requirements of </w:t>
      </w:r>
      <w:r w:rsidR="00C0430F">
        <w:rPr>
          <w:rFonts w:cs="Arial"/>
          <w:sz w:val="22"/>
          <w:szCs w:val="22"/>
        </w:rPr>
        <w:t xml:space="preserve">the </w:t>
      </w:r>
      <w:r w:rsidR="00E868D2" w:rsidRPr="007F0F95">
        <w:rPr>
          <w:rFonts w:cs="Arial"/>
          <w:sz w:val="22"/>
          <w:szCs w:val="22"/>
        </w:rPr>
        <w:t>DepEd.</w:t>
      </w:r>
    </w:p>
    <w:p w:rsidR="00C0430F" w:rsidRDefault="004C4E99" w:rsidP="0029183A">
      <w:pPr>
        <w:widowControl w:val="0"/>
        <w:autoSpaceDE w:val="0"/>
        <w:autoSpaceDN w:val="0"/>
        <w:adjustRightInd w:val="0"/>
        <w:jc w:val="both"/>
        <w:rPr>
          <w:rFonts w:cs="Arial"/>
          <w:sz w:val="22"/>
          <w:szCs w:val="22"/>
        </w:rPr>
      </w:pPr>
      <w:r w:rsidRPr="00C96DCB">
        <w:rPr>
          <w:rFonts w:cs="Arial"/>
          <w:sz w:val="22"/>
          <w:szCs w:val="22"/>
        </w:rPr>
        <w:t xml:space="preserve">Schools personnel consulted for this ICR indicated a high degree of appreciation and preference </w:t>
      </w:r>
      <w:r w:rsidRPr="00C96DCB">
        <w:rPr>
          <w:rFonts w:cs="Arial"/>
          <w:sz w:val="22"/>
          <w:szCs w:val="22"/>
        </w:rPr>
        <w:lastRenderedPageBreak/>
        <w:t xml:space="preserve">for the design specifications of the SBP4BE classrooms. </w:t>
      </w:r>
      <w:r>
        <w:rPr>
          <w:rFonts w:cs="Arial"/>
          <w:sz w:val="22"/>
          <w:szCs w:val="22"/>
        </w:rPr>
        <w:t>Specific mention was made of the following:</w:t>
      </w:r>
      <w:r w:rsidRPr="00C96DCB">
        <w:rPr>
          <w:rFonts w:cs="Arial"/>
          <w:sz w:val="22"/>
          <w:szCs w:val="22"/>
        </w:rPr>
        <w:t xml:space="preserve"> size and space, increased natural lighting and ventilation, </w:t>
      </w:r>
      <w:r>
        <w:rPr>
          <w:rFonts w:cs="Arial"/>
          <w:sz w:val="22"/>
          <w:szCs w:val="22"/>
        </w:rPr>
        <w:t xml:space="preserve">the </w:t>
      </w:r>
      <w:r w:rsidRPr="00C96DCB">
        <w:rPr>
          <w:rFonts w:cs="Arial"/>
          <w:sz w:val="22"/>
          <w:szCs w:val="22"/>
        </w:rPr>
        <w:t xml:space="preserve">provision of grills, accessible door furnishings, </w:t>
      </w:r>
      <w:r>
        <w:rPr>
          <w:rFonts w:cs="Arial"/>
          <w:sz w:val="22"/>
          <w:szCs w:val="22"/>
        </w:rPr>
        <w:t xml:space="preserve">and the </w:t>
      </w:r>
      <w:r w:rsidRPr="00C96DCB">
        <w:rPr>
          <w:rFonts w:cs="Arial"/>
          <w:sz w:val="22"/>
          <w:szCs w:val="22"/>
        </w:rPr>
        <w:t xml:space="preserve">fire hydrants and </w:t>
      </w:r>
      <w:r>
        <w:rPr>
          <w:rFonts w:cs="Arial"/>
          <w:sz w:val="22"/>
          <w:szCs w:val="22"/>
        </w:rPr>
        <w:t xml:space="preserve">fire </w:t>
      </w:r>
      <w:r w:rsidRPr="00C96DCB">
        <w:rPr>
          <w:rFonts w:cs="Arial"/>
          <w:sz w:val="22"/>
          <w:szCs w:val="22"/>
        </w:rPr>
        <w:t>alarms.</w:t>
      </w:r>
    </w:p>
    <w:p w:rsidR="00503FBA" w:rsidRPr="00503FBA" w:rsidRDefault="00503FBA" w:rsidP="00503FBA">
      <w:pPr>
        <w:jc w:val="both"/>
        <w:rPr>
          <w:rFonts w:cs="Arial"/>
          <w:sz w:val="22"/>
          <w:szCs w:val="22"/>
        </w:rPr>
      </w:pPr>
      <w:r>
        <w:rPr>
          <w:rFonts w:cs="Arial"/>
          <w:b/>
          <w:sz w:val="22"/>
          <w:szCs w:val="22"/>
        </w:rPr>
        <w:t xml:space="preserve">2.2.11 </w:t>
      </w:r>
      <w:r w:rsidRPr="00C4129B">
        <w:rPr>
          <w:rFonts w:cs="Arial"/>
          <w:b/>
          <w:sz w:val="22"/>
          <w:szCs w:val="22"/>
        </w:rPr>
        <w:t xml:space="preserve">Safety and social safeguards </w:t>
      </w:r>
      <w:r w:rsidRPr="00C4129B">
        <w:rPr>
          <w:rFonts w:cs="Arial"/>
          <w:sz w:val="22"/>
          <w:szCs w:val="22"/>
        </w:rPr>
        <w:t xml:space="preserve">were established during pre-construction conference with the winning bidder by the CCI-TSU, with the principal, the Division Office BAC and PFC, CCI-TSU, and PFSED in attendance. Agreements were reached regarding on-site security and provision by the school/community for the construction-crew office, accessibility and provision of separate toilets. The conferences also covered social safeguards against the </w:t>
      </w:r>
      <w:r w:rsidRPr="004D4AE7">
        <w:rPr>
          <w:rFonts w:cs="Arial"/>
          <w:sz w:val="22"/>
          <w:szCs w:val="22"/>
        </w:rPr>
        <w:t>employment of child labour, and no-overtime on schooldays. The TSU engineer monitor</w:t>
      </w:r>
      <w:r>
        <w:rPr>
          <w:rFonts w:cs="Arial"/>
          <w:sz w:val="22"/>
          <w:szCs w:val="22"/>
        </w:rPr>
        <w:t>ed</w:t>
      </w:r>
      <w:r w:rsidRPr="004D4AE7">
        <w:rPr>
          <w:rFonts w:cs="Arial"/>
          <w:sz w:val="22"/>
          <w:szCs w:val="22"/>
        </w:rPr>
        <w:t xml:space="preserve"> conformance to the safeguards during </w:t>
      </w:r>
      <w:r>
        <w:rPr>
          <w:rFonts w:cs="Arial"/>
          <w:sz w:val="22"/>
          <w:szCs w:val="22"/>
        </w:rPr>
        <w:t>the</w:t>
      </w:r>
      <w:r w:rsidRPr="004D4AE7">
        <w:rPr>
          <w:rFonts w:cs="Arial"/>
          <w:sz w:val="22"/>
          <w:szCs w:val="22"/>
        </w:rPr>
        <w:t xml:space="preserve"> regular site monitoring. None of the schools visited reported any incidence of child labour practice.</w:t>
      </w:r>
      <w:r>
        <w:rPr>
          <w:rFonts w:cs="Arial"/>
          <w:sz w:val="22"/>
          <w:szCs w:val="22"/>
        </w:rPr>
        <w:t xml:space="preserve"> </w:t>
      </w:r>
      <w:r w:rsidRPr="004D4AE7">
        <w:rPr>
          <w:rFonts w:cs="Arial"/>
          <w:sz w:val="22"/>
          <w:szCs w:val="22"/>
        </w:rPr>
        <w:t>Out of the nine on-going sites, six were observed to have proper fencing.  Of those with none, two reported pulling-out the fence since they were already de-mobilising, while one did not have a fence since the site is far from the main buildings of the school</w:t>
      </w:r>
      <w:r>
        <w:rPr>
          <w:rFonts w:cs="Arial"/>
          <w:sz w:val="22"/>
          <w:szCs w:val="22"/>
        </w:rPr>
        <w:t>.</w:t>
      </w:r>
    </w:p>
    <w:p w:rsidR="0099602E" w:rsidRPr="00C0430F" w:rsidRDefault="007F0F95" w:rsidP="0029183A">
      <w:pPr>
        <w:widowControl w:val="0"/>
        <w:autoSpaceDE w:val="0"/>
        <w:autoSpaceDN w:val="0"/>
        <w:adjustRightInd w:val="0"/>
        <w:jc w:val="both"/>
        <w:rPr>
          <w:rFonts w:cs="Arial"/>
          <w:b/>
          <w:color w:val="000000"/>
          <w:szCs w:val="20"/>
          <w:lang w:val="en-PH" w:eastAsia="en-PH"/>
        </w:rPr>
      </w:pPr>
      <w:r w:rsidRPr="00C0430F">
        <w:rPr>
          <w:rFonts w:cs="Arial"/>
          <w:b/>
          <w:szCs w:val="20"/>
        </w:rPr>
        <w:t>Table 1</w:t>
      </w:r>
      <w:r w:rsidR="00FE71CF" w:rsidRPr="00C0430F">
        <w:rPr>
          <w:rFonts w:cs="Arial"/>
          <w:b/>
          <w:szCs w:val="20"/>
        </w:rPr>
        <w:t>.</w:t>
      </w:r>
      <w:r w:rsidR="00FE71CF" w:rsidRPr="00C0430F">
        <w:rPr>
          <w:rFonts w:cs="Arial"/>
          <w:szCs w:val="20"/>
        </w:rPr>
        <w:t xml:space="preserve"> </w:t>
      </w:r>
      <w:r w:rsidR="0099602E" w:rsidRPr="00C0430F">
        <w:rPr>
          <w:rFonts w:cs="Arial"/>
          <w:b/>
          <w:color w:val="000000"/>
          <w:szCs w:val="20"/>
          <w:lang w:val="en-PH" w:eastAsia="en-PH"/>
        </w:rPr>
        <w:t xml:space="preserve">Conformance to Structural Standards and Specifications </w:t>
      </w:r>
    </w:p>
    <w:tbl>
      <w:tblPr>
        <w:tblW w:w="501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5079"/>
        <w:gridCol w:w="1517"/>
        <w:gridCol w:w="1647"/>
        <w:gridCol w:w="1645"/>
      </w:tblGrid>
      <w:tr w:rsidR="0099602E" w:rsidRPr="00FA29EF" w:rsidTr="0099602E">
        <w:tc>
          <w:tcPr>
            <w:tcW w:w="5000" w:type="pct"/>
            <w:gridSpan w:val="4"/>
            <w:shd w:val="clear" w:color="auto" w:fill="92CDDC"/>
          </w:tcPr>
          <w:p w:rsidR="0099602E" w:rsidRPr="00FA29EF" w:rsidRDefault="0099602E" w:rsidP="0029183A">
            <w:pPr>
              <w:spacing w:before="0" w:after="0"/>
              <w:jc w:val="both"/>
              <w:rPr>
                <w:rFonts w:cs="Arial"/>
                <w:b/>
                <w:szCs w:val="20"/>
              </w:rPr>
            </w:pPr>
            <w:r w:rsidRPr="00FA29EF">
              <w:rPr>
                <w:rFonts w:cs="Arial"/>
                <w:b/>
                <w:color w:val="000000"/>
                <w:szCs w:val="20"/>
                <w:lang w:val="en-PH" w:eastAsia="en-PH"/>
              </w:rPr>
              <w:t>Conformance to Structural Standards and Specifications (Completed &amp; On-going Construction Sites)</w:t>
            </w:r>
          </w:p>
        </w:tc>
      </w:tr>
      <w:tr w:rsidR="00FA29EF" w:rsidRPr="00FA29EF" w:rsidTr="00FA29EF">
        <w:tc>
          <w:tcPr>
            <w:tcW w:w="2568" w:type="pct"/>
            <w:shd w:val="clear" w:color="auto" w:fill="DAEEF3"/>
          </w:tcPr>
          <w:p w:rsidR="0099602E" w:rsidRPr="00FA29EF" w:rsidRDefault="0099602E" w:rsidP="0029183A">
            <w:pPr>
              <w:spacing w:before="0" w:after="0"/>
              <w:jc w:val="both"/>
              <w:rPr>
                <w:rFonts w:cs="Arial"/>
                <w:b/>
                <w:szCs w:val="20"/>
              </w:rPr>
            </w:pPr>
            <w:r w:rsidRPr="00FA29EF">
              <w:rPr>
                <w:rFonts w:cs="Arial"/>
                <w:b/>
                <w:szCs w:val="20"/>
              </w:rPr>
              <w:t>Item</w:t>
            </w:r>
          </w:p>
        </w:tc>
        <w:tc>
          <w:tcPr>
            <w:tcW w:w="767" w:type="pct"/>
            <w:shd w:val="clear" w:color="auto" w:fill="DAEEF3"/>
          </w:tcPr>
          <w:p w:rsidR="0099602E" w:rsidRPr="00FA29EF" w:rsidRDefault="0099602E" w:rsidP="0029183A">
            <w:pPr>
              <w:spacing w:before="0" w:after="0"/>
              <w:jc w:val="both"/>
              <w:rPr>
                <w:rFonts w:cs="Arial"/>
                <w:szCs w:val="20"/>
              </w:rPr>
            </w:pPr>
            <w:r w:rsidRPr="00FA29EF">
              <w:rPr>
                <w:rFonts w:cs="Arial"/>
                <w:b/>
                <w:color w:val="000000"/>
                <w:szCs w:val="20"/>
                <w:lang w:val="en-PH" w:eastAsia="en-PH"/>
              </w:rPr>
              <w:t>No. of Observations</w:t>
            </w:r>
          </w:p>
        </w:tc>
        <w:tc>
          <w:tcPr>
            <w:tcW w:w="1665" w:type="pct"/>
            <w:gridSpan w:val="2"/>
            <w:shd w:val="clear" w:color="auto" w:fill="DAEEF3"/>
          </w:tcPr>
          <w:p w:rsidR="0099602E" w:rsidRPr="00FA29EF" w:rsidRDefault="0099602E" w:rsidP="0029183A">
            <w:pPr>
              <w:spacing w:before="0" w:after="0"/>
              <w:jc w:val="both"/>
              <w:rPr>
                <w:rFonts w:cs="Arial"/>
                <w:szCs w:val="20"/>
              </w:rPr>
            </w:pPr>
            <w:r w:rsidRPr="00FA29EF">
              <w:rPr>
                <w:rFonts w:cs="Arial"/>
                <w:b/>
                <w:color w:val="000000"/>
                <w:szCs w:val="20"/>
                <w:lang w:val="en-PH" w:eastAsia="en-PH"/>
              </w:rPr>
              <w:t>Observed Conforming Sites</w:t>
            </w:r>
          </w:p>
        </w:tc>
      </w:tr>
      <w:tr w:rsidR="00FA29EF" w:rsidRPr="00FA29EF" w:rsidTr="00FA29EF">
        <w:tc>
          <w:tcPr>
            <w:tcW w:w="2568" w:type="pct"/>
            <w:shd w:val="clear" w:color="auto" w:fill="DAEEF3"/>
          </w:tcPr>
          <w:p w:rsidR="00FA29EF" w:rsidRPr="00FA29EF" w:rsidRDefault="00FA29EF" w:rsidP="0029183A">
            <w:pPr>
              <w:spacing w:before="0" w:after="0"/>
              <w:jc w:val="both"/>
              <w:rPr>
                <w:rFonts w:cs="Arial"/>
                <w:szCs w:val="20"/>
              </w:rPr>
            </w:pPr>
          </w:p>
        </w:tc>
        <w:tc>
          <w:tcPr>
            <w:tcW w:w="767" w:type="pct"/>
            <w:shd w:val="clear" w:color="auto" w:fill="DAEEF3"/>
          </w:tcPr>
          <w:p w:rsidR="00FA29EF" w:rsidRPr="00FA29EF" w:rsidRDefault="00FA29EF" w:rsidP="0029183A">
            <w:pPr>
              <w:spacing w:before="0" w:after="0"/>
              <w:jc w:val="both"/>
              <w:rPr>
                <w:rFonts w:cs="Arial"/>
                <w:b/>
                <w:color w:val="000000"/>
                <w:szCs w:val="20"/>
                <w:lang w:val="en-PH" w:eastAsia="en-PH"/>
              </w:rPr>
            </w:pPr>
          </w:p>
        </w:tc>
        <w:tc>
          <w:tcPr>
            <w:tcW w:w="833" w:type="pct"/>
            <w:shd w:val="clear" w:color="auto" w:fill="DAEEF3"/>
          </w:tcPr>
          <w:p w:rsidR="00FA29EF" w:rsidRPr="00FA29EF" w:rsidRDefault="00FA29EF" w:rsidP="0029183A">
            <w:pPr>
              <w:spacing w:before="0" w:after="0"/>
              <w:jc w:val="both"/>
              <w:rPr>
                <w:rFonts w:cs="Arial"/>
                <w:b/>
                <w:color w:val="000000"/>
                <w:szCs w:val="20"/>
                <w:lang w:val="en-PH" w:eastAsia="en-PH"/>
              </w:rPr>
            </w:pPr>
            <w:r w:rsidRPr="00FA29EF">
              <w:rPr>
                <w:rFonts w:cs="Arial"/>
                <w:b/>
                <w:color w:val="000000"/>
                <w:szCs w:val="20"/>
                <w:lang w:val="en-PH" w:eastAsia="en-PH"/>
              </w:rPr>
              <w:t>Number</w:t>
            </w:r>
          </w:p>
        </w:tc>
        <w:tc>
          <w:tcPr>
            <w:tcW w:w="832" w:type="pct"/>
            <w:shd w:val="clear" w:color="auto" w:fill="DAEEF3"/>
          </w:tcPr>
          <w:p w:rsidR="00FA29EF" w:rsidRPr="00FA29EF" w:rsidRDefault="00FA29EF" w:rsidP="0029183A">
            <w:pPr>
              <w:spacing w:before="0" w:after="0"/>
              <w:jc w:val="both"/>
              <w:rPr>
                <w:rFonts w:cs="Arial"/>
                <w:b/>
                <w:color w:val="000000"/>
                <w:szCs w:val="20"/>
                <w:lang w:val="en-PH" w:eastAsia="en-PH"/>
              </w:rPr>
            </w:pPr>
            <w:r w:rsidRPr="00FA29EF">
              <w:rPr>
                <w:rFonts w:cs="Arial"/>
                <w:b/>
                <w:color w:val="000000"/>
                <w:szCs w:val="20"/>
                <w:lang w:val="en-PH" w:eastAsia="en-PH"/>
              </w:rPr>
              <w:t>Percentage</w:t>
            </w:r>
          </w:p>
        </w:tc>
      </w:tr>
      <w:tr w:rsidR="00FA29EF" w:rsidRPr="00FA29EF" w:rsidTr="00FA29EF">
        <w:tc>
          <w:tcPr>
            <w:tcW w:w="2568" w:type="pct"/>
            <w:shd w:val="clear" w:color="auto" w:fill="DAEEF3"/>
            <w:vAlign w:val="bottom"/>
          </w:tcPr>
          <w:p w:rsidR="00FA29EF" w:rsidRPr="00FA29EF" w:rsidRDefault="00FA29EF" w:rsidP="0029183A">
            <w:pPr>
              <w:spacing w:before="0" w:after="0"/>
              <w:jc w:val="both"/>
              <w:rPr>
                <w:rFonts w:cs="Arial"/>
                <w:szCs w:val="20"/>
              </w:rPr>
            </w:pPr>
            <w:r w:rsidRPr="00FA29EF">
              <w:rPr>
                <w:rFonts w:cs="Arial"/>
                <w:color w:val="000000"/>
                <w:szCs w:val="20"/>
                <w:lang w:val="en-PH" w:eastAsia="en-PH"/>
              </w:rPr>
              <w:t>Materials Testing Reports</w:t>
            </w:r>
          </w:p>
        </w:tc>
        <w:tc>
          <w:tcPr>
            <w:tcW w:w="767" w:type="pct"/>
            <w:shd w:val="clear" w:color="auto" w:fill="DAEEF3"/>
            <w:vAlign w:val="bottom"/>
          </w:tcPr>
          <w:p w:rsidR="00FA29EF" w:rsidRPr="00FA29EF" w:rsidRDefault="00FA29EF" w:rsidP="0029183A">
            <w:pPr>
              <w:spacing w:before="0" w:after="0"/>
              <w:jc w:val="both"/>
              <w:rPr>
                <w:rFonts w:cs="Arial"/>
                <w:b/>
                <w:color w:val="000000"/>
                <w:szCs w:val="20"/>
                <w:lang w:val="en-PH" w:eastAsia="en-PH"/>
              </w:rPr>
            </w:pPr>
            <w:r w:rsidRPr="00FA29EF">
              <w:rPr>
                <w:rFonts w:cs="Arial"/>
                <w:color w:val="000000"/>
                <w:szCs w:val="20"/>
                <w:lang w:val="en-PH" w:eastAsia="en-PH"/>
              </w:rPr>
              <w:t>17</w:t>
            </w:r>
          </w:p>
        </w:tc>
        <w:tc>
          <w:tcPr>
            <w:tcW w:w="833" w:type="pct"/>
            <w:shd w:val="clear" w:color="auto" w:fill="DAEEF3"/>
            <w:vAlign w:val="bottom"/>
          </w:tcPr>
          <w:p w:rsidR="00FA29EF" w:rsidRPr="00FA29EF" w:rsidRDefault="00FA29EF" w:rsidP="0029183A">
            <w:pPr>
              <w:spacing w:before="0" w:after="0"/>
              <w:jc w:val="both"/>
              <w:rPr>
                <w:rFonts w:cs="Arial"/>
                <w:b/>
                <w:color w:val="000000"/>
                <w:szCs w:val="20"/>
                <w:lang w:val="en-PH" w:eastAsia="en-PH"/>
              </w:rPr>
            </w:pPr>
            <w:r w:rsidRPr="00FA29EF">
              <w:rPr>
                <w:rFonts w:cs="Arial"/>
                <w:color w:val="000000"/>
                <w:szCs w:val="20"/>
                <w:lang w:val="en-PH" w:eastAsia="en-PH"/>
              </w:rPr>
              <w:t>17</w:t>
            </w:r>
          </w:p>
        </w:tc>
        <w:tc>
          <w:tcPr>
            <w:tcW w:w="832" w:type="pct"/>
            <w:shd w:val="clear" w:color="auto" w:fill="DAEEF3"/>
            <w:vAlign w:val="bottom"/>
          </w:tcPr>
          <w:p w:rsidR="00FA29EF" w:rsidRPr="00FA29EF" w:rsidRDefault="00FA29EF" w:rsidP="0029183A">
            <w:pPr>
              <w:spacing w:before="0" w:after="0"/>
              <w:jc w:val="both"/>
              <w:rPr>
                <w:rFonts w:cs="Arial"/>
                <w:b/>
                <w:color w:val="000000"/>
                <w:szCs w:val="20"/>
                <w:lang w:val="en-PH" w:eastAsia="en-PH"/>
              </w:rPr>
            </w:pPr>
            <w:r w:rsidRPr="00FA29EF">
              <w:rPr>
                <w:rFonts w:cs="Arial"/>
                <w:color w:val="000000"/>
                <w:szCs w:val="20"/>
                <w:lang w:val="en-PH" w:eastAsia="en-PH"/>
              </w:rPr>
              <w:t>100%</w:t>
            </w:r>
          </w:p>
        </w:tc>
      </w:tr>
      <w:tr w:rsidR="00FA29EF" w:rsidRPr="00FA29EF" w:rsidTr="00FA29EF">
        <w:tc>
          <w:tcPr>
            <w:tcW w:w="2568"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Earthfill (compaction)</w:t>
            </w:r>
          </w:p>
        </w:tc>
        <w:tc>
          <w:tcPr>
            <w:tcW w:w="767"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2</w:t>
            </w:r>
          </w:p>
        </w:tc>
        <w:tc>
          <w:tcPr>
            <w:tcW w:w="833"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2</w:t>
            </w:r>
          </w:p>
        </w:tc>
        <w:tc>
          <w:tcPr>
            <w:tcW w:w="83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r w:rsidR="00FA29EF" w:rsidRPr="00FA29EF" w:rsidTr="00FA29EF">
        <w:tc>
          <w:tcPr>
            <w:tcW w:w="2568"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 xml:space="preserve">Foundations (dimensions) </w:t>
            </w:r>
          </w:p>
        </w:tc>
        <w:tc>
          <w:tcPr>
            <w:tcW w:w="767"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5</w:t>
            </w:r>
          </w:p>
        </w:tc>
        <w:tc>
          <w:tcPr>
            <w:tcW w:w="833"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5</w:t>
            </w:r>
          </w:p>
        </w:tc>
        <w:tc>
          <w:tcPr>
            <w:tcW w:w="83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r w:rsidR="00FA29EF" w:rsidRPr="00FA29EF" w:rsidTr="00FA29EF">
        <w:tc>
          <w:tcPr>
            <w:tcW w:w="2568"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 xml:space="preserve">Foundations (steel reinforcements) </w:t>
            </w:r>
          </w:p>
        </w:tc>
        <w:tc>
          <w:tcPr>
            <w:tcW w:w="767"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w:t>
            </w:r>
          </w:p>
        </w:tc>
        <w:tc>
          <w:tcPr>
            <w:tcW w:w="833"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w:t>
            </w:r>
          </w:p>
        </w:tc>
        <w:tc>
          <w:tcPr>
            <w:tcW w:w="83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r w:rsidR="00FA29EF" w:rsidRPr="00FA29EF" w:rsidTr="00FA29EF">
        <w:tc>
          <w:tcPr>
            <w:tcW w:w="2568"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 xml:space="preserve">Ground Floor Columns (dimensions) </w:t>
            </w:r>
          </w:p>
        </w:tc>
        <w:tc>
          <w:tcPr>
            <w:tcW w:w="767"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16</w:t>
            </w:r>
          </w:p>
        </w:tc>
        <w:tc>
          <w:tcPr>
            <w:tcW w:w="833"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15</w:t>
            </w:r>
          </w:p>
        </w:tc>
        <w:tc>
          <w:tcPr>
            <w:tcW w:w="83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94%</w:t>
            </w:r>
          </w:p>
        </w:tc>
      </w:tr>
      <w:tr w:rsidR="00FA29EF" w:rsidRPr="00FA29EF" w:rsidTr="00FA29EF">
        <w:tc>
          <w:tcPr>
            <w:tcW w:w="2568"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 xml:space="preserve">Ground Floor Columns (steel reinforcements) </w:t>
            </w:r>
          </w:p>
        </w:tc>
        <w:tc>
          <w:tcPr>
            <w:tcW w:w="767"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6</w:t>
            </w:r>
          </w:p>
        </w:tc>
        <w:tc>
          <w:tcPr>
            <w:tcW w:w="833"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6</w:t>
            </w:r>
          </w:p>
        </w:tc>
        <w:tc>
          <w:tcPr>
            <w:tcW w:w="83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r w:rsidR="00FA29EF" w:rsidRPr="00FA29EF" w:rsidTr="00FA29EF">
        <w:tc>
          <w:tcPr>
            <w:tcW w:w="2568"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Second Floor Columns (dimensions)</w:t>
            </w:r>
          </w:p>
        </w:tc>
        <w:tc>
          <w:tcPr>
            <w:tcW w:w="767"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12</w:t>
            </w:r>
          </w:p>
        </w:tc>
        <w:tc>
          <w:tcPr>
            <w:tcW w:w="833"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12</w:t>
            </w:r>
          </w:p>
        </w:tc>
        <w:tc>
          <w:tcPr>
            <w:tcW w:w="83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r w:rsidR="00FA29EF" w:rsidRPr="00FA29EF" w:rsidTr="00FA29EF">
        <w:tc>
          <w:tcPr>
            <w:tcW w:w="2568"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Second Floor Columns (steel reinforcements)</w:t>
            </w:r>
          </w:p>
        </w:tc>
        <w:tc>
          <w:tcPr>
            <w:tcW w:w="767"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2</w:t>
            </w:r>
          </w:p>
        </w:tc>
        <w:tc>
          <w:tcPr>
            <w:tcW w:w="833"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2</w:t>
            </w:r>
          </w:p>
        </w:tc>
        <w:tc>
          <w:tcPr>
            <w:tcW w:w="83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r w:rsidR="00FA29EF" w:rsidRPr="00FA29EF" w:rsidTr="00FA29EF">
        <w:tc>
          <w:tcPr>
            <w:tcW w:w="2568"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Floor Beam (dimensions, width)</w:t>
            </w:r>
          </w:p>
        </w:tc>
        <w:tc>
          <w:tcPr>
            <w:tcW w:w="767"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5</w:t>
            </w:r>
          </w:p>
        </w:tc>
        <w:tc>
          <w:tcPr>
            <w:tcW w:w="833"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5</w:t>
            </w:r>
          </w:p>
        </w:tc>
        <w:tc>
          <w:tcPr>
            <w:tcW w:w="83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r w:rsidR="00FA29EF" w:rsidRPr="00FA29EF" w:rsidTr="00FA29EF">
        <w:tc>
          <w:tcPr>
            <w:tcW w:w="2568"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Floor Beam (dimensions, height)</w:t>
            </w:r>
          </w:p>
        </w:tc>
        <w:tc>
          <w:tcPr>
            <w:tcW w:w="767"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13</w:t>
            </w:r>
          </w:p>
        </w:tc>
        <w:tc>
          <w:tcPr>
            <w:tcW w:w="833"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13</w:t>
            </w:r>
          </w:p>
        </w:tc>
        <w:tc>
          <w:tcPr>
            <w:tcW w:w="83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r w:rsidR="00FA29EF" w:rsidRPr="00FA29EF" w:rsidTr="00FA29EF">
        <w:tc>
          <w:tcPr>
            <w:tcW w:w="2568"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Floor Beam (steel reinforcement)</w:t>
            </w:r>
          </w:p>
        </w:tc>
        <w:tc>
          <w:tcPr>
            <w:tcW w:w="767"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4</w:t>
            </w:r>
          </w:p>
        </w:tc>
        <w:tc>
          <w:tcPr>
            <w:tcW w:w="833"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4</w:t>
            </w:r>
          </w:p>
        </w:tc>
        <w:tc>
          <w:tcPr>
            <w:tcW w:w="83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r w:rsidR="00FA29EF" w:rsidRPr="00FA29EF" w:rsidTr="00FA29EF">
        <w:tc>
          <w:tcPr>
            <w:tcW w:w="2568"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Roof Beam (dimensions, width and height)</w:t>
            </w:r>
          </w:p>
        </w:tc>
        <w:tc>
          <w:tcPr>
            <w:tcW w:w="767"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w:t>
            </w:r>
          </w:p>
        </w:tc>
        <w:tc>
          <w:tcPr>
            <w:tcW w:w="833"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w:t>
            </w:r>
          </w:p>
        </w:tc>
        <w:tc>
          <w:tcPr>
            <w:tcW w:w="83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r w:rsidR="00FA29EF" w:rsidRPr="00FA29EF" w:rsidTr="00FA29EF">
        <w:tc>
          <w:tcPr>
            <w:tcW w:w="2568"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Floor Slab (dimensions, thickness)</w:t>
            </w:r>
          </w:p>
        </w:tc>
        <w:tc>
          <w:tcPr>
            <w:tcW w:w="767"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2</w:t>
            </w:r>
          </w:p>
        </w:tc>
        <w:tc>
          <w:tcPr>
            <w:tcW w:w="833"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2</w:t>
            </w:r>
          </w:p>
        </w:tc>
        <w:tc>
          <w:tcPr>
            <w:tcW w:w="83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r w:rsidR="00FA29EF" w:rsidRPr="00FA29EF" w:rsidTr="00FA29EF">
        <w:tc>
          <w:tcPr>
            <w:tcW w:w="2568"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Floor Slab (steel reinforcements)</w:t>
            </w:r>
          </w:p>
        </w:tc>
        <w:tc>
          <w:tcPr>
            <w:tcW w:w="767"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2</w:t>
            </w:r>
          </w:p>
        </w:tc>
        <w:tc>
          <w:tcPr>
            <w:tcW w:w="833"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2</w:t>
            </w:r>
          </w:p>
        </w:tc>
        <w:tc>
          <w:tcPr>
            <w:tcW w:w="83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r w:rsidR="00FA29EF" w:rsidRPr="00FA29EF" w:rsidTr="00FA29EF">
        <w:tc>
          <w:tcPr>
            <w:tcW w:w="2568"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Concrete Hollow Blocks (thickness)</w:t>
            </w:r>
          </w:p>
        </w:tc>
        <w:tc>
          <w:tcPr>
            <w:tcW w:w="767"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13</w:t>
            </w:r>
          </w:p>
        </w:tc>
        <w:tc>
          <w:tcPr>
            <w:tcW w:w="833"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13</w:t>
            </w:r>
          </w:p>
        </w:tc>
        <w:tc>
          <w:tcPr>
            <w:tcW w:w="83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r w:rsidR="00FA29EF" w:rsidRPr="00FA29EF" w:rsidTr="00FA29EF">
        <w:tc>
          <w:tcPr>
            <w:tcW w:w="2568"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Concrete Hollow Blocks (steel reinforcements)</w:t>
            </w:r>
          </w:p>
        </w:tc>
        <w:tc>
          <w:tcPr>
            <w:tcW w:w="767"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2</w:t>
            </w:r>
          </w:p>
        </w:tc>
        <w:tc>
          <w:tcPr>
            <w:tcW w:w="833"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2</w:t>
            </w:r>
          </w:p>
        </w:tc>
        <w:tc>
          <w:tcPr>
            <w:tcW w:w="83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r w:rsidR="00FA29EF" w:rsidRPr="00FA29EF" w:rsidTr="00FA29EF">
        <w:tc>
          <w:tcPr>
            <w:tcW w:w="2568"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Roof Truss (dimensions)</w:t>
            </w:r>
          </w:p>
        </w:tc>
        <w:tc>
          <w:tcPr>
            <w:tcW w:w="767"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w:t>
            </w:r>
          </w:p>
        </w:tc>
        <w:tc>
          <w:tcPr>
            <w:tcW w:w="833"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w:t>
            </w:r>
          </w:p>
        </w:tc>
        <w:tc>
          <w:tcPr>
            <w:tcW w:w="83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r w:rsidR="00FA29EF" w:rsidRPr="00FA29EF" w:rsidTr="00FA29EF">
        <w:tc>
          <w:tcPr>
            <w:tcW w:w="2568"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Roof Truss (anchorage)</w:t>
            </w:r>
          </w:p>
        </w:tc>
        <w:tc>
          <w:tcPr>
            <w:tcW w:w="767"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w:t>
            </w:r>
          </w:p>
        </w:tc>
        <w:tc>
          <w:tcPr>
            <w:tcW w:w="833"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w:t>
            </w:r>
          </w:p>
        </w:tc>
        <w:tc>
          <w:tcPr>
            <w:tcW w:w="83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r w:rsidR="00FA29EF" w:rsidRPr="00FA29EF" w:rsidTr="00FA29EF">
        <w:tc>
          <w:tcPr>
            <w:tcW w:w="2568"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Roof Sheathing (materials and fasteners)</w:t>
            </w:r>
          </w:p>
        </w:tc>
        <w:tc>
          <w:tcPr>
            <w:tcW w:w="767"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11</w:t>
            </w:r>
          </w:p>
        </w:tc>
        <w:tc>
          <w:tcPr>
            <w:tcW w:w="833"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11</w:t>
            </w:r>
          </w:p>
        </w:tc>
        <w:tc>
          <w:tcPr>
            <w:tcW w:w="83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bl>
    <w:p w:rsidR="00DF63E5" w:rsidRPr="00FA29EF" w:rsidRDefault="00FA29EF" w:rsidP="0029183A">
      <w:pPr>
        <w:widowControl w:val="0"/>
        <w:autoSpaceDE w:val="0"/>
        <w:autoSpaceDN w:val="0"/>
        <w:adjustRightInd w:val="0"/>
        <w:jc w:val="both"/>
        <w:rPr>
          <w:rFonts w:cs="Arial"/>
          <w:b/>
          <w:color w:val="000000"/>
          <w:szCs w:val="20"/>
          <w:lang w:val="en-PH" w:eastAsia="en-PH"/>
        </w:rPr>
      </w:pPr>
      <w:r w:rsidRPr="00FA29EF">
        <w:rPr>
          <w:rFonts w:cs="Arial"/>
          <w:b/>
          <w:szCs w:val="20"/>
        </w:rPr>
        <w:t xml:space="preserve">Table 2. </w:t>
      </w:r>
      <w:r w:rsidRPr="00FA29EF">
        <w:rPr>
          <w:rFonts w:cs="Arial"/>
          <w:b/>
          <w:color w:val="000000"/>
          <w:szCs w:val="20"/>
          <w:lang w:val="en-PH" w:eastAsia="en-PH"/>
        </w:rPr>
        <w:t>Conformance to Architectural Standards and Specifications</w:t>
      </w:r>
    </w:p>
    <w:tbl>
      <w:tblPr>
        <w:tblW w:w="501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5054"/>
        <w:gridCol w:w="1586"/>
        <w:gridCol w:w="1624"/>
        <w:gridCol w:w="1624"/>
      </w:tblGrid>
      <w:tr w:rsidR="00FA29EF" w:rsidRPr="00FA29EF" w:rsidTr="00C96DCB">
        <w:tc>
          <w:tcPr>
            <w:tcW w:w="5000" w:type="pct"/>
            <w:gridSpan w:val="4"/>
            <w:shd w:val="clear" w:color="auto" w:fill="92CDDC"/>
          </w:tcPr>
          <w:p w:rsidR="00FA29EF" w:rsidRPr="00FA29EF" w:rsidRDefault="00FA29EF" w:rsidP="0029183A">
            <w:pPr>
              <w:spacing w:before="0" w:after="0"/>
              <w:jc w:val="both"/>
              <w:rPr>
                <w:rFonts w:cs="Arial"/>
                <w:b/>
                <w:szCs w:val="20"/>
              </w:rPr>
            </w:pPr>
            <w:r w:rsidRPr="00FA29EF">
              <w:rPr>
                <w:rFonts w:cs="Arial"/>
                <w:b/>
                <w:color w:val="000000"/>
                <w:szCs w:val="20"/>
                <w:lang w:val="en-PH" w:eastAsia="en-PH"/>
              </w:rPr>
              <w:t>Conformance to Architectural Standards and Specifications (Completed &amp; On-going Construction Sites)</w:t>
            </w:r>
          </w:p>
        </w:tc>
      </w:tr>
      <w:tr w:rsidR="00FA29EF" w:rsidRPr="00FA29EF" w:rsidTr="00FA29EF">
        <w:tc>
          <w:tcPr>
            <w:tcW w:w="2556" w:type="pct"/>
            <w:shd w:val="clear" w:color="auto" w:fill="DAEEF3"/>
          </w:tcPr>
          <w:p w:rsidR="00FA29EF" w:rsidRPr="00FA29EF" w:rsidRDefault="00FA29EF" w:rsidP="0029183A">
            <w:pPr>
              <w:spacing w:before="0" w:after="0"/>
              <w:jc w:val="both"/>
              <w:rPr>
                <w:rFonts w:cs="Arial"/>
                <w:b/>
                <w:szCs w:val="20"/>
              </w:rPr>
            </w:pPr>
            <w:r w:rsidRPr="00FA29EF">
              <w:rPr>
                <w:rFonts w:cs="Arial"/>
                <w:b/>
                <w:szCs w:val="20"/>
              </w:rPr>
              <w:t>Item</w:t>
            </w:r>
          </w:p>
        </w:tc>
        <w:tc>
          <w:tcPr>
            <w:tcW w:w="802" w:type="pct"/>
            <w:shd w:val="clear" w:color="auto" w:fill="DAEEF3"/>
          </w:tcPr>
          <w:p w:rsidR="00FA29EF" w:rsidRPr="00FA29EF" w:rsidRDefault="00FA29EF" w:rsidP="0029183A">
            <w:pPr>
              <w:spacing w:before="0" w:after="0"/>
              <w:jc w:val="both"/>
              <w:rPr>
                <w:rFonts w:cs="Arial"/>
                <w:szCs w:val="20"/>
              </w:rPr>
            </w:pPr>
            <w:r w:rsidRPr="00FA29EF">
              <w:rPr>
                <w:rFonts w:cs="Arial"/>
                <w:b/>
                <w:color w:val="000000"/>
                <w:szCs w:val="20"/>
                <w:lang w:val="en-PH" w:eastAsia="en-PH"/>
              </w:rPr>
              <w:t>No. of Observations</w:t>
            </w:r>
          </w:p>
        </w:tc>
        <w:tc>
          <w:tcPr>
            <w:tcW w:w="1641" w:type="pct"/>
            <w:gridSpan w:val="2"/>
            <w:shd w:val="clear" w:color="auto" w:fill="DAEEF3"/>
          </w:tcPr>
          <w:p w:rsidR="00FA29EF" w:rsidRPr="00FA29EF" w:rsidRDefault="00FA29EF" w:rsidP="0029183A">
            <w:pPr>
              <w:spacing w:before="0" w:after="0"/>
              <w:jc w:val="both"/>
              <w:rPr>
                <w:rFonts w:cs="Arial"/>
                <w:szCs w:val="20"/>
              </w:rPr>
            </w:pPr>
            <w:r w:rsidRPr="00FA29EF">
              <w:rPr>
                <w:rFonts w:cs="Arial"/>
                <w:b/>
                <w:color w:val="000000"/>
                <w:szCs w:val="20"/>
                <w:lang w:val="en-PH" w:eastAsia="en-PH"/>
              </w:rPr>
              <w:t>Observed Complying Sites</w:t>
            </w:r>
          </w:p>
        </w:tc>
      </w:tr>
      <w:tr w:rsidR="00FA29EF" w:rsidRPr="00FA29EF" w:rsidTr="00FA29EF">
        <w:tc>
          <w:tcPr>
            <w:tcW w:w="2556" w:type="pct"/>
            <w:shd w:val="clear" w:color="auto" w:fill="DAEEF3"/>
          </w:tcPr>
          <w:p w:rsidR="00FA29EF" w:rsidRPr="00FA29EF" w:rsidRDefault="00FA29EF" w:rsidP="0029183A">
            <w:pPr>
              <w:spacing w:before="0" w:after="0"/>
              <w:jc w:val="both"/>
              <w:rPr>
                <w:rFonts w:cs="Arial"/>
                <w:szCs w:val="20"/>
              </w:rPr>
            </w:pPr>
          </w:p>
        </w:tc>
        <w:tc>
          <w:tcPr>
            <w:tcW w:w="802" w:type="pct"/>
            <w:shd w:val="clear" w:color="auto" w:fill="DAEEF3"/>
          </w:tcPr>
          <w:p w:rsidR="00FA29EF" w:rsidRPr="00FA29EF" w:rsidRDefault="00FA29EF" w:rsidP="0029183A">
            <w:pPr>
              <w:spacing w:before="0" w:after="0"/>
              <w:jc w:val="both"/>
              <w:rPr>
                <w:rFonts w:cs="Arial"/>
                <w:b/>
                <w:color w:val="000000"/>
                <w:szCs w:val="20"/>
                <w:lang w:val="en-PH" w:eastAsia="en-PH"/>
              </w:rPr>
            </w:pPr>
          </w:p>
        </w:tc>
        <w:tc>
          <w:tcPr>
            <w:tcW w:w="821" w:type="pct"/>
            <w:shd w:val="clear" w:color="auto" w:fill="DAEEF3"/>
          </w:tcPr>
          <w:p w:rsidR="00FA29EF" w:rsidRPr="00FA29EF" w:rsidRDefault="00FA29EF" w:rsidP="0029183A">
            <w:pPr>
              <w:spacing w:before="0" w:after="0"/>
              <w:jc w:val="both"/>
              <w:rPr>
                <w:rFonts w:cs="Arial"/>
                <w:b/>
                <w:color w:val="000000"/>
                <w:szCs w:val="20"/>
                <w:lang w:val="en-PH" w:eastAsia="en-PH"/>
              </w:rPr>
            </w:pPr>
            <w:r w:rsidRPr="00FA29EF">
              <w:rPr>
                <w:rFonts w:cs="Arial"/>
                <w:b/>
                <w:color w:val="000000"/>
                <w:szCs w:val="20"/>
                <w:lang w:val="en-PH" w:eastAsia="en-PH"/>
              </w:rPr>
              <w:t>Number</w:t>
            </w:r>
          </w:p>
        </w:tc>
        <w:tc>
          <w:tcPr>
            <w:tcW w:w="820" w:type="pct"/>
            <w:shd w:val="clear" w:color="auto" w:fill="DAEEF3"/>
          </w:tcPr>
          <w:p w:rsidR="00FA29EF" w:rsidRPr="00FA29EF" w:rsidRDefault="00FA29EF" w:rsidP="0029183A">
            <w:pPr>
              <w:spacing w:before="0" w:after="0"/>
              <w:jc w:val="both"/>
              <w:rPr>
                <w:rFonts w:cs="Arial"/>
                <w:b/>
                <w:color w:val="000000"/>
                <w:szCs w:val="20"/>
                <w:lang w:val="en-PH" w:eastAsia="en-PH"/>
              </w:rPr>
            </w:pPr>
            <w:r w:rsidRPr="00FA29EF">
              <w:rPr>
                <w:rFonts w:cs="Arial"/>
                <w:b/>
                <w:color w:val="000000"/>
                <w:szCs w:val="20"/>
                <w:lang w:val="en-PH" w:eastAsia="en-PH"/>
              </w:rPr>
              <w:t>Percentage</w:t>
            </w:r>
          </w:p>
        </w:tc>
      </w:tr>
      <w:tr w:rsidR="00FA29EF" w:rsidRPr="00FA29EF" w:rsidTr="00FA29EF">
        <w:tc>
          <w:tcPr>
            <w:tcW w:w="2556" w:type="pct"/>
            <w:shd w:val="clear" w:color="auto" w:fill="DAEEF3"/>
            <w:vAlign w:val="center"/>
          </w:tcPr>
          <w:p w:rsidR="00FA29EF" w:rsidRPr="00FA29EF" w:rsidRDefault="00FA29EF" w:rsidP="0029183A">
            <w:pPr>
              <w:spacing w:before="0" w:after="0"/>
              <w:jc w:val="both"/>
              <w:rPr>
                <w:rFonts w:cs="Arial"/>
                <w:szCs w:val="20"/>
              </w:rPr>
            </w:pPr>
            <w:r w:rsidRPr="00FA29EF">
              <w:rPr>
                <w:rFonts w:cs="Arial"/>
                <w:color w:val="000000"/>
                <w:szCs w:val="20"/>
                <w:lang w:val="en-PH" w:eastAsia="en-PH"/>
              </w:rPr>
              <w:t>Doors (dimensions, height &amp; width)</w:t>
            </w:r>
          </w:p>
        </w:tc>
        <w:tc>
          <w:tcPr>
            <w:tcW w:w="802" w:type="pct"/>
            <w:shd w:val="clear" w:color="auto" w:fill="DAEEF3"/>
            <w:vAlign w:val="bottom"/>
          </w:tcPr>
          <w:p w:rsidR="00FA29EF" w:rsidRPr="00FA29EF" w:rsidRDefault="00FA29EF" w:rsidP="0029183A">
            <w:pPr>
              <w:spacing w:before="0" w:after="0"/>
              <w:jc w:val="both"/>
              <w:rPr>
                <w:rFonts w:cs="Arial"/>
                <w:b/>
                <w:color w:val="000000"/>
                <w:szCs w:val="20"/>
                <w:lang w:val="en-PH" w:eastAsia="en-PH"/>
              </w:rPr>
            </w:pPr>
            <w:r w:rsidRPr="00FA29EF">
              <w:rPr>
                <w:rFonts w:cs="Arial"/>
                <w:color w:val="000000"/>
                <w:szCs w:val="20"/>
                <w:lang w:val="en-PH" w:eastAsia="en-PH"/>
              </w:rPr>
              <w:t>12</w:t>
            </w:r>
          </w:p>
        </w:tc>
        <w:tc>
          <w:tcPr>
            <w:tcW w:w="821" w:type="pct"/>
            <w:shd w:val="clear" w:color="auto" w:fill="DAEEF3"/>
            <w:vAlign w:val="bottom"/>
          </w:tcPr>
          <w:p w:rsidR="00FA29EF" w:rsidRPr="00FA29EF" w:rsidRDefault="00FA29EF" w:rsidP="0029183A">
            <w:pPr>
              <w:spacing w:before="0" w:after="0"/>
              <w:jc w:val="both"/>
              <w:rPr>
                <w:rFonts w:cs="Arial"/>
                <w:b/>
                <w:color w:val="000000"/>
                <w:szCs w:val="20"/>
                <w:lang w:val="en-PH" w:eastAsia="en-PH"/>
              </w:rPr>
            </w:pPr>
            <w:r w:rsidRPr="00FA29EF">
              <w:rPr>
                <w:rFonts w:cs="Arial"/>
                <w:color w:val="000000"/>
                <w:szCs w:val="20"/>
                <w:lang w:val="en-PH" w:eastAsia="en-PH"/>
              </w:rPr>
              <w:t>12</w:t>
            </w:r>
          </w:p>
        </w:tc>
        <w:tc>
          <w:tcPr>
            <w:tcW w:w="820" w:type="pct"/>
            <w:shd w:val="clear" w:color="auto" w:fill="DAEEF3"/>
            <w:vAlign w:val="bottom"/>
          </w:tcPr>
          <w:p w:rsidR="00FA29EF" w:rsidRPr="00FA29EF" w:rsidRDefault="00FA29EF" w:rsidP="0029183A">
            <w:pPr>
              <w:spacing w:before="0" w:after="0"/>
              <w:jc w:val="both"/>
              <w:rPr>
                <w:rFonts w:cs="Arial"/>
                <w:b/>
                <w:color w:val="000000"/>
                <w:szCs w:val="20"/>
                <w:lang w:val="en-PH" w:eastAsia="en-PH"/>
              </w:rPr>
            </w:pPr>
            <w:r w:rsidRPr="00FA29EF">
              <w:rPr>
                <w:rFonts w:cs="Arial"/>
                <w:color w:val="000000"/>
                <w:szCs w:val="20"/>
                <w:lang w:val="en-PH" w:eastAsia="en-PH"/>
              </w:rPr>
              <w:t>100%</w:t>
            </w:r>
          </w:p>
        </w:tc>
      </w:tr>
      <w:tr w:rsidR="00FA29EF" w:rsidRPr="00FA29EF" w:rsidTr="00FA29EF">
        <w:tc>
          <w:tcPr>
            <w:tcW w:w="2556"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Door (materials)</w:t>
            </w:r>
          </w:p>
        </w:tc>
        <w:tc>
          <w:tcPr>
            <w:tcW w:w="80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w:t>
            </w:r>
          </w:p>
        </w:tc>
        <w:tc>
          <w:tcPr>
            <w:tcW w:w="821"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w:t>
            </w:r>
          </w:p>
        </w:tc>
        <w:tc>
          <w:tcPr>
            <w:tcW w:w="820"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r w:rsidR="00FA29EF" w:rsidRPr="00FA29EF" w:rsidTr="00FA29EF">
        <w:tc>
          <w:tcPr>
            <w:tcW w:w="2556" w:type="pct"/>
            <w:shd w:val="clear" w:color="auto" w:fill="DAEEF3"/>
            <w:vAlign w:val="center"/>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Windows (dimensions, height &amp; width)</w:t>
            </w:r>
          </w:p>
        </w:tc>
        <w:tc>
          <w:tcPr>
            <w:tcW w:w="80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12</w:t>
            </w:r>
          </w:p>
        </w:tc>
        <w:tc>
          <w:tcPr>
            <w:tcW w:w="821"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12</w:t>
            </w:r>
          </w:p>
        </w:tc>
        <w:tc>
          <w:tcPr>
            <w:tcW w:w="820"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r w:rsidR="00FA29EF" w:rsidRPr="00FA29EF" w:rsidTr="00FA29EF">
        <w:tc>
          <w:tcPr>
            <w:tcW w:w="2556"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Windows (materials)</w:t>
            </w:r>
          </w:p>
        </w:tc>
        <w:tc>
          <w:tcPr>
            <w:tcW w:w="80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w:t>
            </w:r>
          </w:p>
        </w:tc>
        <w:tc>
          <w:tcPr>
            <w:tcW w:w="821"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w:t>
            </w:r>
          </w:p>
        </w:tc>
        <w:tc>
          <w:tcPr>
            <w:tcW w:w="820"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r w:rsidR="00FA29EF" w:rsidRPr="00FA29EF" w:rsidTr="00FA29EF">
        <w:tc>
          <w:tcPr>
            <w:tcW w:w="2556" w:type="pct"/>
            <w:shd w:val="clear" w:color="auto" w:fill="DAEEF3"/>
            <w:vAlign w:val="center"/>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Interior Ceiling (materials)</w:t>
            </w:r>
          </w:p>
        </w:tc>
        <w:tc>
          <w:tcPr>
            <w:tcW w:w="80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11</w:t>
            </w:r>
          </w:p>
        </w:tc>
        <w:tc>
          <w:tcPr>
            <w:tcW w:w="821"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w:t>
            </w:r>
          </w:p>
        </w:tc>
        <w:tc>
          <w:tcPr>
            <w:tcW w:w="820"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91%</w:t>
            </w:r>
          </w:p>
        </w:tc>
      </w:tr>
      <w:tr w:rsidR="00FA29EF" w:rsidRPr="00FA29EF" w:rsidTr="00FA29EF">
        <w:tc>
          <w:tcPr>
            <w:tcW w:w="2556"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Eaves Ceiling (materials)</w:t>
            </w:r>
          </w:p>
        </w:tc>
        <w:tc>
          <w:tcPr>
            <w:tcW w:w="80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w:t>
            </w:r>
          </w:p>
        </w:tc>
        <w:tc>
          <w:tcPr>
            <w:tcW w:w="821"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w:t>
            </w:r>
          </w:p>
        </w:tc>
        <w:tc>
          <w:tcPr>
            <w:tcW w:w="820"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r w:rsidR="00FA29EF" w:rsidRPr="00FA29EF" w:rsidTr="00FA29EF">
        <w:tc>
          <w:tcPr>
            <w:tcW w:w="2556" w:type="pct"/>
            <w:shd w:val="clear" w:color="auto" w:fill="DAEEF3"/>
            <w:vAlign w:val="center"/>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Eaves Ceiling Vent (extent)</w:t>
            </w:r>
          </w:p>
        </w:tc>
        <w:tc>
          <w:tcPr>
            <w:tcW w:w="80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7</w:t>
            </w:r>
          </w:p>
        </w:tc>
        <w:tc>
          <w:tcPr>
            <w:tcW w:w="821"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3</w:t>
            </w:r>
          </w:p>
        </w:tc>
        <w:tc>
          <w:tcPr>
            <w:tcW w:w="820"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43%</w:t>
            </w:r>
          </w:p>
        </w:tc>
      </w:tr>
      <w:tr w:rsidR="00FA29EF" w:rsidRPr="00FA29EF" w:rsidTr="00FA29EF">
        <w:tc>
          <w:tcPr>
            <w:tcW w:w="2556"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Adequate Natural Lighting</w:t>
            </w:r>
          </w:p>
        </w:tc>
        <w:tc>
          <w:tcPr>
            <w:tcW w:w="80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11</w:t>
            </w:r>
          </w:p>
        </w:tc>
        <w:tc>
          <w:tcPr>
            <w:tcW w:w="821"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11</w:t>
            </w:r>
          </w:p>
        </w:tc>
        <w:tc>
          <w:tcPr>
            <w:tcW w:w="820"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r w:rsidR="00FA29EF" w:rsidRPr="00FA29EF" w:rsidTr="00FA29EF">
        <w:tc>
          <w:tcPr>
            <w:tcW w:w="2556"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Adequate Natural Ventilation</w:t>
            </w:r>
          </w:p>
        </w:tc>
        <w:tc>
          <w:tcPr>
            <w:tcW w:w="802"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11</w:t>
            </w:r>
          </w:p>
        </w:tc>
        <w:tc>
          <w:tcPr>
            <w:tcW w:w="821"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11</w:t>
            </w:r>
          </w:p>
        </w:tc>
        <w:tc>
          <w:tcPr>
            <w:tcW w:w="820" w:type="pct"/>
            <w:shd w:val="clear" w:color="auto" w:fill="DAEEF3"/>
            <w:vAlign w:val="bottom"/>
          </w:tcPr>
          <w:p w:rsidR="00FA29EF" w:rsidRPr="00FA29EF" w:rsidRDefault="00FA29EF" w:rsidP="0029183A">
            <w:pPr>
              <w:spacing w:before="0" w:after="0"/>
              <w:jc w:val="both"/>
              <w:rPr>
                <w:rFonts w:cs="Arial"/>
                <w:color w:val="000000"/>
                <w:szCs w:val="20"/>
                <w:lang w:val="en-PH" w:eastAsia="en-PH"/>
              </w:rPr>
            </w:pPr>
            <w:r w:rsidRPr="00FA29EF">
              <w:rPr>
                <w:rFonts w:cs="Arial"/>
                <w:color w:val="000000"/>
                <w:szCs w:val="20"/>
                <w:lang w:val="en-PH" w:eastAsia="en-PH"/>
              </w:rPr>
              <w:t>100%</w:t>
            </w:r>
          </w:p>
        </w:tc>
      </w:tr>
    </w:tbl>
    <w:p w:rsidR="0000045A" w:rsidRDefault="0000045A" w:rsidP="0029183A">
      <w:pPr>
        <w:widowControl w:val="0"/>
        <w:autoSpaceDE w:val="0"/>
        <w:autoSpaceDN w:val="0"/>
        <w:adjustRightInd w:val="0"/>
        <w:jc w:val="both"/>
        <w:rPr>
          <w:rFonts w:cs="Arial"/>
          <w:b/>
          <w:szCs w:val="20"/>
        </w:rPr>
      </w:pPr>
    </w:p>
    <w:p w:rsidR="0000045A" w:rsidRDefault="0000045A">
      <w:pPr>
        <w:spacing w:before="0" w:after="0"/>
        <w:rPr>
          <w:rFonts w:cs="Arial"/>
          <w:b/>
          <w:szCs w:val="20"/>
        </w:rPr>
      </w:pPr>
      <w:r>
        <w:rPr>
          <w:rFonts w:cs="Arial"/>
          <w:b/>
          <w:szCs w:val="20"/>
        </w:rPr>
        <w:br w:type="page"/>
      </w:r>
    </w:p>
    <w:p w:rsidR="00FA29EF" w:rsidRPr="00C0430F" w:rsidRDefault="00FA29EF" w:rsidP="0029183A">
      <w:pPr>
        <w:widowControl w:val="0"/>
        <w:autoSpaceDE w:val="0"/>
        <w:autoSpaceDN w:val="0"/>
        <w:adjustRightInd w:val="0"/>
        <w:jc w:val="both"/>
        <w:rPr>
          <w:rFonts w:cs="Arial"/>
          <w:b/>
          <w:color w:val="000000"/>
          <w:szCs w:val="20"/>
          <w:lang w:val="en-PH" w:eastAsia="en-PH"/>
        </w:rPr>
      </w:pPr>
      <w:r w:rsidRPr="00C0430F">
        <w:rPr>
          <w:rFonts w:cs="Arial"/>
          <w:b/>
          <w:szCs w:val="20"/>
        </w:rPr>
        <w:lastRenderedPageBreak/>
        <w:t xml:space="preserve">Table 3. </w:t>
      </w:r>
      <w:r w:rsidRPr="00C0430F">
        <w:rPr>
          <w:rFonts w:cs="Arial"/>
          <w:b/>
          <w:color w:val="000000"/>
          <w:szCs w:val="20"/>
          <w:lang w:val="en-PH" w:eastAsia="en-PH"/>
        </w:rPr>
        <w:t>Conformance to Required Facilities and Utilities</w:t>
      </w:r>
    </w:p>
    <w:tbl>
      <w:tblPr>
        <w:tblW w:w="501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5050"/>
        <w:gridCol w:w="1594"/>
        <w:gridCol w:w="1622"/>
        <w:gridCol w:w="1622"/>
      </w:tblGrid>
      <w:tr w:rsidR="00C96DCB" w:rsidRPr="00FA29EF" w:rsidTr="00C96DCB">
        <w:tc>
          <w:tcPr>
            <w:tcW w:w="5000" w:type="pct"/>
            <w:gridSpan w:val="4"/>
            <w:shd w:val="clear" w:color="auto" w:fill="92CDDC"/>
          </w:tcPr>
          <w:p w:rsidR="00C96DCB" w:rsidRPr="00C96DCB" w:rsidRDefault="00C96DCB" w:rsidP="0029183A">
            <w:pPr>
              <w:spacing w:before="0" w:after="0"/>
              <w:jc w:val="both"/>
              <w:rPr>
                <w:rFonts w:cs="Arial"/>
                <w:b/>
                <w:szCs w:val="20"/>
              </w:rPr>
            </w:pPr>
            <w:r w:rsidRPr="00C96DCB">
              <w:rPr>
                <w:rFonts w:cs="Arial"/>
                <w:b/>
                <w:color w:val="000000"/>
                <w:szCs w:val="20"/>
                <w:lang w:val="en-PH" w:eastAsia="en-PH"/>
              </w:rPr>
              <w:t>Conformance to Required Facilities and Utilities (Completed &amp; On-going Construction Sites)</w:t>
            </w:r>
          </w:p>
        </w:tc>
      </w:tr>
      <w:tr w:rsidR="00C96DCB" w:rsidRPr="00FA29EF" w:rsidTr="005A2137">
        <w:tc>
          <w:tcPr>
            <w:tcW w:w="2554" w:type="pct"/>
            <w:shd w:val="clear" w:color="auto" w:fill="DAEEF3"/>
          </w:tcPr>
          <w:p w:rsidR="00C96DCB" w:rsidRPr="00C96DCB" w:rsidRDefault="00C96DCB" w:rsidP="0029183A">
            <w:pPr>
              <w:spacing w:before="0" w:after="0"/>
              <w:jc w:val="both"/>
              <w:rPr>
                <w:rFonts w:cs="Arial"/>
                <w:b/>
                <w:szCs w:val="20"/>
              </w:rPr>
            </w:pPr>
            <w:r w:rsidRPr="00C96DCB">
              <w:rPr>
                <w:rFonts w:cs="Arial"/>
                <w:b/>
                <w:szCs w:val="20"/>
              </w:rPr>
              <w:t>Item</w:t>
            </w:r>
          </w:p>
        </w:tc>
        <w:tc>
          <w:tcPr>
            <w:tcW w:w="806" w:type="pct"/>
            <w:shd w:val="clear" w:color="auto" w:fill="DAEEF3"/>
          </w:tcPr>
          <w:p w:rsidR="00C96DCB" w:rsidRPr="00C96DCB" w:rsidRDefault="00C96DCB" w:rsidP="0029183A">
            <w:pPr>
              <w:spacing w:before="0" w:after="0"/>
              <w:jc w:val="both"/>
              <w:rPr>
                <w:rFonts w:cs="Arial"/>
                <w:szCs w:val="20"/>
              </w:rPr>
            </w:pPr>
            <w:r w:rsidRPr="00C96DCB">
              <w:rPr>
                <w:rFonts w:cs="Arial"/>
                <w:b/>
                <w:color w:val="000000"/>
                <w:szCs w:val="20"/>
                <w:lang w:val="en-PH" w:eastAsia="en-PH"/>
              </w:rPr>
              <w:t>No. of Observations</w:t>
            </w:r>
          </w:p>
        </w:tc>
        <w:tc>
          <w:tcPr>
            <w:tcW w:w="1640" w:type="pct"/>
            <w:gridSpan w:val="2"/>
            <w:shd w:val="clear" w:color="auto" w:fill="DAEEF3"/>
          </w:tcPr>
          <w:p w:rsidR="00C96DCB" w:rsidRPr="00C96DCB" w:rsidRDefault="00C96DCB" w:rsidP="0029183A">
            <w:pPr>
              <w:spacing w:before="0" w:after="0"/>
              <w:jc w:val="both"/>
              <w:rPr>
                <w:rFonts w:cs="Arial"/>
                <w:szCs w:val="20"/>
              </w:rPr>
            </w:pPr>
            <w:r w:rsidRPr="00C96DCB">
              <w:rPr>
                <w:rFonts w:cs="Arial"/>
                <w:b/>
                <w:color w:val="000000"/>
                <w:szCs w:val="20"/>
                <w:lang w:val="en-PH" w:eastAsia="en-PH"/>
              </w:rPr>
              <w:t>Observed Complying Sites</w:t>
            </w:r>
          </w:p>
        </w:tc>
      </w:tr>
      <w:tr w:rsidR="00C96DCB" w:rsidRPr="00FA29EF" w:rsidTr="005A2137">
        <w:tc>
          <w:tcPr>
            <w:tcW w:w="2554" w:type="pct"/>
            <w:shd w:val="clear" w:color="auto" w:fill="DAEEF3"/>
          </w:tcPr>
          <w:p w:rsidR="00C96DCB" w:rsidRPr="00C96DCB" w:rsidRDefault="00C96DCB" w:rsidP="0029183A">
            <w:pPr>
              <w:spacing w:before="0" w:after="0"/>
              <w:jc w:val="both"/>
              <w:rPr>
                <w:rFonts w:cs="Arial"/>
                <w:szCs w:val="20"/>
              </w:rPr>
            </w:pPr>
          </w:p>
        </w:tc>
        <w:tc>
          <w:tcPr>
            <w:tcW w:w="806" w:type="pct"/>
            <w:shd w:val="clear" w:color="auto" w:fill="DAEEF3"/>
          </w:tcPr>
          <w:p w:rsidR="00C96DCB" w:rsidRPr="00C96DCB" w:rsidRDefault="00C96DCB" w:rsidP="0029183A">
            <w:pPr>
              <w:spacing w:before="0" w:after="0"/>
              <w:jc w:val="both"/>
              <w:rPr>
                <w:rFonts w:cs="Arial"/>
                <w:b/>
                <w:color w:val="000000"/>
                <w:szCs w:val="20"/>
                <w:lang w:val="en-PH" w:eastAsia="en-PH"/>
              </w:rPr>
            </w:pPr>
          </w:p>
        </w:tc>
        <w:tc>
          <w:tcPr>
            <w:tcW w:w="820" w:type="pct"/>
            <w:shd w:val="clear" w:color="auto" w:fill="DAEEF3"/>
          </w:tcPr>
          <w:p w:rsidR="00C96DCB" w:rsidRPr="00C96DCB" w:rsidRDefault="00C96DCB" w:rsidP="0029183A">
            <w:pPr>
              <w:spacing w:before="0" w:after="0"/>
              <w:jc w:val="both"/>
              <w:rPr>
                <w:rFonts w:cs="Arial"/>
                <w:b/>
                <w:color w:val="000000"/>
                <w:szCs w:val="20"/>
                <w:lang w:val="en-PH" w:eastAsia="en-PH"/>
              </w:rPr>
            </w:pPr>
            <w:r w:rsidRPr="00C96DCB">
              <w:rPr>
                <w:rFonts w:cs="Arial"/>
                <w:b/>
                <w:color w:val="000000"/>
                <w:szCs w:val="20"/>
                <w:lang w:val="en-PH" w:eastAsia="en-PH"/>
              </w:rPr>
              <w:t>Number</w:t>
            </w:r>
          </w:p>
        </w:tc>
        <w:tc>
          <w:tcPr>
            <w:tcW w:w="820" w:type="pct"/>
            <w:shd w:val="clear" w:color="auto" w:fill="DAEEF3"/>
          </w:tcPr>
          <w:p w:rsidR="00C96DCB" w:rsidRPr="00C96DCB" w:rsidRDefault="00C96DCB" w:rsidP="0029183A">
            <w:pPr>
              <w:spacing w:before="0" w:after="0"/>
              <w:jc w:val="both"/>
              <w:rPr>
                <w:rFonts w:cs="Arial"/>
                <w:b/>
                <w:color w:val="000000"/>
                <w:szCs w:val="20"/>
                <w:lang w:val="en-PH" w:eastAsia="en-PH"/>
              </w:rPr>
            </w:pPr>
            <w:r w:rsidRPr="00C96DCB">
              <w:rPr>
                <w:rFonts w:cs="Arial"/>
                <w:b/>
                <w:color w:val="000000"/>
                <w:szCs w:val="20"/>
                <w:lang w:val="en-PH" w:eastAsia="en-PH"/>
              </w:rPr>
              <w:t>Percentage</w:t>
            </w:r>
          </w:p>
        </w:tc>
      </w:tr>
      <w:tr w:rsidR="00C96DCB" w:rsidRPr="00FA29EF" w:rsidTr="005A2137">
        <w:tc>
          <w:tcPr>
            <w:tcW w:w="2554" w:type="pct"/>
            <w:shd w:val="clear" w:color="auto" w:fill="DAEEF3"/>
            <w:vAlign w:val="center"/>
          </w:tcPr>
          <w:p w:rsidR="00C96DCB" w:rsidRPr="00C96DCB" w:rsidRDefault="00C96DCB" w:rsidP="0029183A">
            <w:pPr>
              <w:spacing w:before="0" w:after="0"/>
              <w:jc w:val="both"/>
              <w:rPr>
                <w:rFonts w:cs="Arial"/>
                <w:szCs w:val="20"/>
              </w:rPr>
            </w:pPr>
            <w:r w:rsidRPr="00C96DCB">
              <w:rPr>
                <w:rFonts w:cs="Arial"/>
                <w:color w:val="000000"/>
                <w:szCs w:val="20"/>
                <w:lang w:val="en-PH" w:eastAsia="en-PH"/>
              </w:rPr>
              <w:t>Male Toilet</w:t>
            </w:r>
          </w:p>
        </w:tc>
        <w:tc>
          <w:tcPr>
            <w:tcW w:w="806" w:type="pct"/>
            <w:shd w:val="clear" w:color="auto" w:fill="DAEEF3"/>
            <w:vAlign w:val="bottom"/>
          </w:tcPr>
          <w:p w:rsidR="00C96DCB" w:rsidRPr="00C96DCB" w:rsidRDefault="00C96DCB" w:rsidP="0029183A">
            <w:pPr>
              <w:spacing w:before="0" w:after="0"/>
              <w:jc w:val="both"/>
              <w:rPr>
                <w:rFonts w:cs="Arial"/>
                <w:b/>
                <w:color w:val="000000"/>
                <w:szCs w:val="20"/>
                <w:lang w:val="en-PH" w:eastAsia="en-PH"/>
              </w:rPr>
            </w:pPr>
            <w:r w:rsidRPr="00C96DCB">
              <w:rPr>
                <w:rFonts w:cs="Arial"/>
                <w:color w:val="000000"/>
                <w:szCs w:val="20"/>
                <w:lang w:val="en-PH" w:eastAsia="en-PH"/>
              </w:rPr>
              <w:t>11</w:t>
            </w:r>
          </w:p>
        </w:tc>
        <w:tc>
          <w:tcPr>
            <w:tcW w:w="820" w:type="pct"/>
            <w:shd w:val="clear" w:color="auto" w:fill="DAEEF3"/>
            <w:vAlign w:val="bottom"/>
          </w:tcPr>
          <w:p w:rsidR="00C96DCB" w:rsidRPr="00C96DCB" w:rsidRDefault="00C96DCB" w:rsidP="0029183A">
            <w:pPr>
              <w:spacing w:before="0" w:after="0"/>
              <w:jc w:val="both"/>
              <w:rPr>
                <w:rFonts w:cs="Arial"/>
                <w:b/>
                <w:color w:val="000000"/>
                <w:szCs w:val="20"/>
                <w:lang w:val="en-PH" w:eastAsia="en-PH"/>
              </w:rPr>
            </w:pPr>
            <w:r w:rsidRPr="00C96DCB">
              <w:rPr>
                <w:rFonts w:cs="Arial"/>
                <w:color w:val="000000"/>
                <w:szCs w:val="20"/>
                <w:lang w:val="en-PH" w:eastAsia="en-PH"/>
              </w:rPr>
              <w:t>11</w:t>
            </w:r>
          </w:p>
        </w:tc>
        <w:tc>
          <w:tcPr>
            <w:tcW w:w="820" w:type="pct"/>
            <w:shd w:val="clear" w:color="auto" w:fill="DAEEF3"/>
            <w:vAlign w:val="bottom"/>
          </w:tcPr>
          <w:p w:rsidR="00C96DCB" w:rsidRPr="00C96DCB" w:rsidRDefault="00C96DCB" w:rsidP="0029183A">
            <w:pPr>
              <w:spacing w:before="0" w:after="0"/>
              <w:jc w:val="both"/>
              <w:rPr>
                <w:rFonts w:cs="Arial"/>
                <w:b/>
                <w:color w:val="000000"/>
                <w:szCs w:val="20"/>
                <w:lang w:val="en-PH" w:eastAsia="en-PH"/>
              </w:rPr>
            </w:pPr>
            <w:r w:rsidRPr="00C96DCB">
              <w:rPr>
                <w:rFonts w:cs="Arial"/>
                <w:color w:val="000000"/>
                <w:szCs w:val="20"/>
                <w:lang w:val="en-PH" w:eastAsia="en-PH"/>
              </w:rPr>
              <w:t>100%</w:t>
            </w:r>
          </w:p>
        </w:tc>
      </w:tr>
      <w:tr w:rsidR="00C96DCB" w:rsidRPr="00FA29EF" w:rsidTr="005A2137">
        <w:tc>
          <w:tcPr>
            <w:tcW w:w="2554" w:type="pct"/>
            <w:shd w:val="clear" w:color="auto" w:fill="DAEEF3"/>
            <w:vAlign w:val="bottom"/>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Female Toilet</w:t>
            </w:r>
          </w:p>
        </w:tc>
        <w:tc>
          <w:tcPr>
            <w:tcW w:w="806" w:type="pct"/>
            <w:shd w:val="clear" w:color="auto" w:fill="DAEEF3"/>
            <w:vAlign w:val="bottom"/>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11</w:t>
            </w:r>
          </w:p>
        </w:tc>
        <w:tc>
          <w:tcPr>
            <w:tcW w:w="820" w:type="pct"/>
            <w:shd w:val="clear" w:color="auto" w:fill="DAEEF3"/>
            <w:vAlign w:val="bottom"/>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11</w:t>
            </w:r>
          </w:p>
        </w:tc>
        <w:tc>
          <w:tcPr>
            <w:tcW w:w="820" w:type="pct"/>
            <w:shd w:val="clear" w:color="auto" w:fill="DAEEF3"/>
            <w:vAlign w:val="bottom"/>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100%</w:t>
            </w:r>
          </w:p>
        </w:tc>
      </w:tr>
      <w:tr w:rsidR="00C96DCB" w:rsidRPr="00FA29EF" w:rsidTr="005A2137">
        <w:tc>
          <w:tcPr>
            <w:tcW w:w="2554" w:type="pct"/>
            <w:shd w:val="clear" w:color="auto" w:fill="DAEEF3"/>
            <w:vAlign w:val="center"/>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Handicapped Toilet</w:t>
            </w:r>
          </w:p>
        </w:tc>
        <w:tc>
          <w:tcPr>
            <w:tcW w:w="806" w:type="pct"/>
            <w:shd w:val="clear" w:color="auto" w:fill="DAEEF3"/>
            <w:vAlign w:val="bottom"/>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11</w:t>
            </w:r>
          </w:p>
        </w:tc>
        <w:tc>
          <w:tcPr>
            <w:tcW w:w="820" w:type="pct"/>
            <w:shd w:val="clear" w:color="auto" w:fill="DAEEF3"/>
            <w:vAlign w:val="bottom"/>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11</w:t>
            </w:r>
          </w:p>
        </w:tc>
        <w:tc>
          <w:tcPr>
            <w:tcW w:w="820" w:type="pct"/>
            <w:shd w:val="clear" w:color="auto" w:fill="DAEEF3"/>
            <w:vAlign w:val="bottom"/>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100%</w:t>
            </w:r>
          </w:p>
        </w:tc>
      </w:tr>
      <w:tr w:rsidR="00C96DCB" w:rsidRPr="00FA29EF" w:rsidTr="005A2137">
        <w:tc>
          <w:tcPr>
            <w:tcW w:w="2554" w:type="pct"/>
            <w:shd w:val="clear" w:color="auto" w:fill="DAEEF3"/>
            <w:vAlign w:val="bottom"/>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Ramp for the Disabled</w:t>
            </w:r>
          </w:p>
        </w:tc>
        <w:tc>
          <w:tcPr>
            <w:tcW w:w="806" w:type="pct"/>
            <w:shd w:val="clear" w:color="auto" w:fill="DAEEF3"/>
            <w:vAlign w:val="bottom"/>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11</w:t>
            </w:r>
          </w:p>
        </w:tc>
        <w:tc>
          <w:tcPr>
            <w:tcW w:w="820" w:type="pct"/>
            <w:shd w:val="clear" w:color="auto" w:fill="DAEEF3"/>
            <w:vAlign w:val="bottom"/>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11</w:t>
            </w:r>
          </w:p>
        </w:tc>
        <w:tc>
          <w:tcPr>
            <w:tcW w:w="820" w:type="pct"/>
            <w:shd w:val="clear" w:color="auto" w:fill="DAEEF3"/>
            <w:vAlign w:val="bottom"/>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100%</w:t>
            </w:r>
          </w:p>
        </w:tc>
      </w:tr>
      <w:tr w:rsidR="00C96DCB" w:rsidRPr="00FA29EF" w:rsidTr="005A2137">
        <w:tc>
          <w:tcPr>
            <w:tcW w:w="2554" w:type="pct"/>
            <w:shd w:val="clear" w:color="auto" w:fill="DAEEF3"/>
            <w:vAlign w:val="center"/>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Potable Water (functional in the toilets)</w:t>
            </w:r>
          </w:p>
        </w:tc>
        <w:tc>
          <w:tcPr>
            <w:tcW w:w="806" w:type="pct"/>
            <w:shd w:val="clear" w:color="auto" w:fill="DAEEF3"/>
            <w:vAlign w:val="bottom"/>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10</w:t>
            </w:r>
          </w:p>
        </w:tc>
        <w:tc>
          <w:tcPr>
            <w:tcW w:w="820" w:type="pct"/>
            <w:shd w:val="clear" w:color="auto" w:fill="DAEEF3"/>
            <w:vAlign w:val="bottom"/>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5</w:t>
            </w:r>
          </w:p>
        </w:tc>
        <w:tc>
          <w:tcPr>
            <w:tcW w:w="820" w:type="pct"/>
            <w:shd w:val="clear" w:color="auto" w:fill="DAEEF3"/>
            <w:vAlign w:val="bottom"/>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50%</w:t>
            </w:r>
          </w:p>
        </w:tc>
      </w:tr>
      <w:tr w:rsidR="00C96DCB" w:rsidRPr="00FA29EF" w:rsidTr="005A2137">
        <w:tc>
          <w:tcPr>
            <w:tcW w:w="2554" w:type="pct"/>
            <w:shd w:val="clear" w:color="auto" w:fill="DAEEF3"/>
            <w:vAlign w:val="bottom"/>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Electricity (functional in the building)</w:t>
            </w:r>
          </w:p>
        </w:tc>
        <w:tc>
          <w:tcPr>
            <w:tcW w:w="806" w:type="pct"/>
            <w:shd w:val="clear" w:color="auto" w:fill="DAEEF3"/>
            <w:vAlign w:val="bottom"/>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10</w:t>
            </w:r>
          </w:p>
        </w:tc>
        <w:tc>
          <w:tcPr>
            <w:tcW w:w="820" w:type="pct"/>
            <w:shd w:val="clear" w:color="auto" w:fill="DAEEF3"/>
            <w:vAlign w:val="bottom"/>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9</w:t>
            </w:r>
          </w:p>
        </w:tc>
        <w:tc>
          <w:tcPr>
            <w:tcW w:w="820" w:type="pct"/>
            <w:shd w:val="clear" w:color="auto" w:fill="DAEEF3"/>
            <w:vAlign w:val="bottom"/>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90%</w:t>
            </w:r>
          </w:p>
        </w:tc>
      </w:tr>
      <w:tr w:rsidR="00C96DCB" w:rsidRPr="00FA29EF" w:rsidTr="005A2137">
        <w:tc>
          <w:tcPr>
            <w:tcW w:w="2554" w:type="pct"/>
            <w:shd w:val="clear" w:color="auto" w:fill="DAEEF3"/>
            <w:vAlign w:val="center"/>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Three-chambered Septic Tank</w:t>
            </w:r>
          </w:p>
        </w:tc>
        <w:tc>
          <w:tcPr>
            <w:tcW w:w="806" w:type="pct"/>
            <w:shd w:val="clear" w:color="auto" w:fill="DAEEF3"/>
            <w:vAlign w:val="bottom"/>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11</w:t>
            </w:r>
          </w:p>
        </w:tc>
        <w:tc>
          <w:tcPr>
            <w:tcW w:w="820" w:type="pct"/>
            <w:shd w:val="clear" w:color="auto" w:fill="DAEEF3"/>
            <w:vAlign w:val="bottom"/>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11</w:t>
            </w:r>
          </w:p>
        </w:tc>
        <w:tc>
          <w:tcPr>
            <w:tcW w:w="820" w:type="pct"/>
            <w:shd w:val="clear" w:color="auto" w:fill="DAEEF3"/>
            <w:vAlign w:val="bottom"/>
          </w:tcPr>
          <w:p w:rsidR="00C96DCB" w:rsidRPr="00C96DCB" w:rsidRDefault="00C96DCB" w:rsidP="0029183A">
            <w:pPr>
              <w:spacing w:before="0" w:after="0"/>
              <w:jc w:val="both"/>
              <w:rPr>
                <w:rFonts w:cs="Arial"/>
                <w:color w:val="000000"/>
                <w:szCs w:val="20"/>
                <w:lang w:val="en-PH" w:eastAsia="en-PH"/>
              </w:rPr>
            </w:pPr>
            <w:r w:rsidRPr="00C96DCB">
              <w:rPr>
                <w:rFonts w:cs="Arial"/>
                <w:color w:val="000000"/>
                <w:szCs w:val="20"/>
                <w:lang w:val="en-PH" w:eastAsia="en-PH"/>
              </w:rPr>
              <w:t>100%</w:t>
            </w:r>
          </w:p>
        </w:tc>
      </w:tr>
    </w:tbl>
    <w:p w:rsidR="005A2137" w:rsidRPr="00144A1D" w:rsidRDefault="005A2137" w:rsidP="0029183A">
      <w:pPr>
        <w:jc w:val="both"/>
        <w:rPr>
          <w:rFonts w:cs="Arial"/>
          <w:sz w:val="22"/>
          <w:szCs w:val="22"/>
        </w:rPr>
      </w:pPr>
      <w:r>
        <w:rPr>
          <w:rFonts w:cs="Arial"/>
          <w:b/>
          <w:sz w:val="22"/>
          <w:szCs w:val="22"/>
        </w:rPr>
        <w:t>2</w:t>
      </w:r>
      <w:r w:rsidR="00EB7DF8">
        <w:rPr>
          <w:rFonts w:cs="Arial"/>
          <w:b/>
          <w:sz w:val="22"/>
          <w:szCs w:val="22"/>
        </w:rPr>
        <w:t>.2.1</w:t>
      </w:r>
      <w:r w:rsidR="0065332F">
        <w:rPr>
          <w:rFonts w:cs="Arial"/>
          <w:b/>
          <w:sz w:val="22"/>
          <w:szCs w:val="22"/>
        </w:rPr>
        <w:t>2</w:t>
      </w:r>
      <w:r w:rsidR="00EB7DF8">
        <w:rPr>
          <w:rFonts w:cs="Arial"/>
          <w:b/>
          <w:sz w:val="22"/>
          <w:szCs w:val="22"/>
        </w:rPr>
        <w:t xml:space="preserve"> C</w:t>
      </w:r>
      <w:r w:rsidRPr="00C4129B">
        <w:rPr>
          <w:rFonts w:cs="Arial"/>
          <w:b/>
          <w:sz w:val="22"/>
          <w:szCs w:val="22"/>
        </w:rPr>
        <w:t>lassrooms and facilities, as designed, consider</w:t>
      </w:r>
      <w:r>
        <w:rPr>
          <w:rFonts w:cs="Arial"/>
          <w:b/>
          <w:sz w:val="22"/>
          <w:szCs w:val="22"/>
        </w:rPr>
        <w:t>ed</w:t>
      </w:r>
      <w:r w:rsidRPr="00C4129B">
        <w:rPr>
          <w:rFonts w:cs="Arial"/>
          <w:b/>
          <w:sz w:val="22"/>
          <w:szCs w:val="22"/>
        </w:rPr>
        <w:t xml:space="preserve"> </w:t>
      </w:r>
      <w:r>
        <w:rPr>
          <w:rFonts w:cs="Arial"/>
          <w:b/>
          <w:sz w:val="22"/>
          <w:szCs w:val="22"/>
        </w:rPr>
        <w:t xml:space="preserve">the basic </w:t>
      </w:r>
      <w:r w:rsidRPr="00C4129B">
        <w:rPr>
          <w:rFonts w:cs="Arial"/>
          <w:b/>
          <w:sz w:val="22"/>
          <w:szCs w:val="22"/>
        </w:rPr>
        <w:t xml:space="preserve">needs of </w:t>
      </w:r>
      <w:r>
        <w:rPr>
          <w:rFonts w:cs="Arial"/>
          <w:b/>
          <w:sz w:val="22"/>
          <w:szCs w:val="22"/>
        </w:rPr>
        <w:t>persons with dis</w:t>
      </w:r>
      <w:r w:rsidRPr="00C4129B">
        <w:rPr>
          <w:rFonts w:cs="Arial"/>
          <w:b/>
          <w:sz w:val="22"/>
          <w:szCs w:val="22"/>
        </w:rPr>
        <w:t>abilities</w:t>
      </w:r>
      <w:r w:rsidR="009A20E0">
        <w:rPr>
          <w:rFonts w:cs="Arial"/>
          <w:b/>
          <w:sz w:val="22"/>
          <w:szCs w:val="22"/>
        </w:rPr>
        <w:t xml:space="preserve"> (PWD)</w:t>
      </w:r>
      <w:r>
        <w:rPr>
          <w:rStyle w:val="FootnoteReference"/>
          <w:rFonts w:cs="Arial"/>
          <w:b/>
          <w:sz w:val="22"/>
          <w:szCs w:val="22"/>
        </w:rPr>
        <w:footnoteReference w:id="24"/>
      </w:r>
      <w:r w:rsidRPr="00C4129B">
        <w:rPr>
          <w:rFonts w:cs="Arial"/>
          <w:b/>
          <w:sz w:val="22"/>
          <w:szCs w:val="22"/>
        </w:rPr>
        <w:t xml:space="preserve">. </w:t>
      </w:r>
      <w:r w:rsidRPr="00C4129B">
        <w:rPr>
          <w:rFonts w:cs="Arial"/>
          <w:sz w:val="22"/>
          <w:szCs w:val="22"/>
        </w:rPr>
        <w:t>There w</w:t>
      </w:r>
      <w:r>
        <w:rPr>
          <w:rFonts w:cs="Arial"/>
          <w:sz w:val="22"/>
          <w:szCs w:val="22"/>
        </w:rPr>
        <w:t>as a separate toilet on the first floor for PWDs</w:t>
      </w:r>
      <w:r w:rsidR="00EB7DF8">
        <w:rPr>
          <w:rFonts w:cs="Arial"/>
          <w:sz w:val="22"/>
          <w:szCs w:val="22"/>
        </w:rPr>
        <w:t>. There w</w:t>
      </w:r>
      <w:r w:rsidRPr="00C4129B">
        <w:rPr>
          <w:rFonts w:cs="Arial"/>
          <w:sz w:val="22"/>
          <w:szCs w:val="22"/>
        </w:rPr>
        <w:t xml:space="preserve">ere two other PWD-friendly features of the CCI classrooms that are not found in regular classrooms: (a) the </w:t>
      </w:r>
      <w:r w:rsidRPr="00380EFD">
        <w:rPr>
          <w:rFonts w:cs="Arial"/>
          <w:sz w:val="22"/>
          <w:szCs w:val="22"/>
        </w:rPr>
        <w:t>lever-type doorknob, and (b) provision of two left-handed armchairs per CCI classroom. Moreover, panoramic blackboards minimize glare, facilitating lear</w:t>
      </w:r>
      <w:r w:rsidR="00EB7DF8">
        <w:rPr>
          <w:rFonts w:cs="Arial"/>
          <w:sz w:val="22"/>
          <w:szCs w:val="22"/>
        </w:rPr>
        <w:t>ning and preventing eyestrain. Table 4</w:t>
      </w:r>
      <w:r>
        <w:rPr>
          <w:rFonts w:cs="Arial"/>
          <w:sz w:val="22"/>
          <w:szCs w:val="22"/>
        </w:rPr>
        <w:t>,</w:t>
      </w:r>
      <w:r w:rsidRPr="00380EFD">
        <w:rPr>
          <w:rFonts w:cs="Arial"/>
          <w:sz w:val="22"/>
          <w:szCs w:val="22"/>
        </w:rPr>
        <w:t xml:space="preserve"> </w:t>
      </w:r>
      <w:r>
        <w:rPr>
          <w:rFonts w:cs="Arial"/>
          <w:sz w:val="22"/>
          <w:szCs w:val="22"/>
        </w:rPr>
        <w:t xml:space="preserve">below, </w:t>
      </w:r>
      <w:r w:rsidRPr="00380EFD">
        <w:rPr>
          <w:rFonts w:cs="Arial"/>
          <w:sz w:val="22"/>
          <w:szCs w:val="22"/>
        </w:rPr>
        <w:t xml:space="preserve">presents the level of conformance of investigated school buildings with regard to required facilities for </w:t>
      </w:r>
      <w:r>
        <w:rPr>
          <w:rFonts w:cs="Arial"/>
          <w:sz w:val="22"/>
          <w:szCs w:val="22"/>
        </w:rPr>
        <w:t xml:space="preserve">persons with disabilities. </w:t>
      </w:r>
    </w:p>
    <w:p w:rsidR="005A2137" w:rsidRPr="00BB2DF1" w:rsidRDefault="00EB7DF8" w:rsidP="0029183A">
      <w:pPr>
        <w:widowControl w:val="0"/>
        <w:autoSpaceDE w:val="0"/>
        <w:autoSpaceDN w:val="0"/>
        <w:adjustRightInd w:val="0"/>
        <w:jc w:val="both"/>
        <w:rPr>
          <w:rFonts w:cs="Arial"/>
          <w:b/>
          <w:color w:val="000000"/>
          <w:szCs w:val="20"/>
          <w:lang w:val="en-PH" w:eastAsia="en-PH"/>
        </w:rPr>
      </w:pPr>
      <w:r>
        <w:rPr>
          <w:rFonts w:cs="Arial"/>
          <w:b/>
          <w:szCs w:val="20"/>
        </w:rPr>
        <w:t>Table 4</w:t>
      </w:r>
      <w:r w:rsidR="005A2137" w:rsidRPr="00BB2DF1">
        <w:rPr>
          <w:rFonts w:cs="Arial"/>
          <w:b/>
          <w:szCs w:val="20"/>
        </w:rPr>
        <w:t xml:space="preserve">. </w:t>
      </w:r>
      <w:r w:rsidR="005A2137" w:rsidRPr="00BB2DF1">
        <w:rPr>
          <w:rFonts w:cs="Arial"/>
          <w:b/>
          <w:color w:val="000000"/>
          <w:szCs w:val="20"/>
          <w:lang w:val="en-PH" w:eastAsia="en-PH"/>
        </w:rPr>
        <w:t>Conformance to Facilities for Persons with Disabilities</w:t>
      </w:r>
    </w:p>
    <w:tbl>
      <w:tblPr>
        <w:tblW w:w="501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5050"/>
        <w:gridCol w:w="1594"/>
        <w:gridCol w:w="1622"/>
        <w:gridCol w:w="1622"/>
      </w:tblGrid>
      <w:tr w:rsidR="005A2137" w:rsidRPr="00FA29EF" w:rsidTr="005A2137">
        <w:tc>
          <w:tcPr>
            <w:tcW w:w="5000" w:type="pct"/>
            <w:gridSpan w:val="4"/>
            <w:shd w:val="clear" w:color="auto" w:fill="92CDDC"/>
          </w:tcPr>
          <w:p w:rsidR="005A2137" w:rsidRPr="00BB2DF1" w:rsidRDefault="005A2137" w:rsidP="0029183A">
            <w:pPr>
              <w:spacing w:before="0" w:after="0"/>
              <w:jc w:val="both"/>
              <w:rPr>
                <w:rFonts w:cs="Arial"/>
                <w:b/>
                <w:szCs w:val="20"/>
              </w:rPr>
            </w:pPr>
            <w:r w:rsidRPr="00BB2DF1">
              <w:rPr>
                <w:rFonts w:cs="Arial"/>
                <w:b/>
                <w:color w:val="000000"/>
                <w:szCs w:val="20"/>
                <w:lang w:val="en-PH" w:eastAsia="en-PH"/>
              </w:rPr>
              <w:t>Conformance to Facilities for PWDs (Completed &amp; On-going Construction Sites)</w:t>
            </w:r>
          </w:p>
        </w:tc>
      </w:tr>
      <w:tr w:rsidR="005A2137" w:rsidRPr="00FA29EF" w:rsidTr="00EB7DF8">
        <w:tc>
          <w:tcPr>
            <w:tcW w:w="2554" w:type="pct"/>
            <w:shd w:val="clear" w:color="auto" w:fill="DAEEF3"/>
          </w:tcPr>
          <w:p w:rsidR="005A2137" w:rsidRPr="00BB2DF1" w:rsidRDefault="005A2137" w:rsidP="0029183A">
            <w:pPr>
              <w:spacing w:before="0" w:after="0"/>
              <w:jc w:val="both"/>
              <w:rPr>
                <w:rFonts w:cs="Arial"/>
                <w:b/>
                <w:szCs w:val="20"/>
              </w:rPr>
            </w:pPr>
            <w:r w:rsidRPr="00BB2DF1">
              <w:rPr>
                <w:rFonts w:cs="Arial"/>
                <w:b/>
                <w:szCs w:val="20"/>
              </w:rPr>
              <w:t>Item</w:t>
            </w:r>
          </w:p>
        </w:tc>
        <w:tc>
          <w:tcPr>
            <w:tcW w:w="806" w:type="pct"/>
            <w:shd w:val="clear" w:color="auto" w:fill="DAEEF3"/>
          </w:tcPr>
          <w:p w:rsidR="005A2137" w:rsidRPr="00BB2DF1" w:rsidRDefault="005A2137" w:rsidP="0029183A">
            <w:pPr>
              <w:spacing w:before="0" w:after="0"/>
              <w:jc w:val="both"/>
              <w:rPr>
                <w:rFonts w:cs="Arial"/>
                <w:szCs w:val="20"/>
              </w:rPr>
            </w:pPr>
            <w:r w:rsidRPr="00BB2DF1">
              <w:rPr>
                <w:rFonts w:cs="Arial"/>
                <w:b/>
                <w:color w:val="000000"/>
                <w:szCs w:val="20"/>
                <w:lang w:val="en-PH" w:eastAsia="en-PH"/>
              </w:rPr>
              <w:t>No. of Observations</w:t>
            </w:r>
          </w:p>
        </w:tc>
        <w:tc>
          <w:tcPr>
            <w:tcW w:w="1640" w:type="pct"/>
            <w:gridSpan w:val="2"/>
            <w:shd w:val="clear" w:color="auto" w:fill="DAEEF3"/>
          </w:tcPr>
          <w:p w:rsidR="005A2137" w:rsidRPr="00BB2DF1" w:rsidRDefault="005A2137" w:rsidP="0029183A">
            <w:pPr>
              <w:spacing w:before="0" w:after="0"/>
              <w:jc w:val="both"/>
              <w:rPr>
                <w:rFonts w:cs="Arial"/>
                <w:szCs w:val="20"/>
              </w:rPr>
            </w:pPr>
            <w:r w:rsidRPr="00BB2DF1">
              <w:rPr>
                <w:rFonts w:cs="Arial"/>
                <w:b/>
                <w:color w:val="000000"/>
                <w:szCs w:val="20"/>
                <w:lang w:val="en-PH" w:eastAsia="en-PH"/>
              </w:rPr>
              <w:t>Observed Complying Sites</w:t>
            </w:r>
          </w:p>
        </w:tc>
      </w:tr>
      <w:tr w:rsidR="005A2137" w:rsidRPr="00FA29EF" w:rsidTr="00EB7DF8">
        <w:tc>
          <w:tcPr>
            <w:tcW w:w="2554" w:type="pct"/>
            <w:shd w:val="clear" w:color="auto" w:fill="DAEEF3"/>
          </w:tcPr>
          <w:p w:rsidR="005A2137" w:rsidRPr="00BB2DF1" w:rsidRDefault="005A2137" w:rsidP="0029183A">
            <w:pPr>
              <w:spacing w:before="0" w:after="0"/>
              <w:jc w:val="both"/>
              <w:rPr>
                <w:rFonts w:cs="Arial"/>
                <w:i/>
                <w:szCs w:val="20"/>
              </w:rPr>
            </w:pPr>
          </w:p>
        </w:tc>
        <w:tc>
          <w:tcPr>
            <w:tcW w:w="806" w:type="pct"/>
            <w:shd w:val="clear" w:color="auto" w:fill="DAEEF3"/>
          </w:tcPr>
          <w:p w:rsidR="005A2137" w:rsidRPr="00BB2DF1" w:rsidRDefault="005A2137" w:rsidP="0029183A">
            <w:pPr>
              <w:spacing w:before="0" w:after="0"/>
              <w:jc w:val="both"/>
              <w:rPr>
                <w:rFonts w:cs="Arial"/>
                <w:b/>
                <w:color w:val="000000"/>
                <w:szCs w:val="20"/>
                <w:lang w:val="en-PH" w:eastAsia="en-PH"/>
              </w:rPr>
            </w:pPr>
          </w:p>
        </w:tc>
        <w:tc>
          <w:tcPr>
            <w:tcW w:w="820" w:type="pct"/>
            <w:shd w:val="clear" w:color="auto" w:fill="DAEEF3"/>
          </w:tcPr>
          <w:p w:rsidR="005A2137" w:rsidRPr="00BB2DF1" w:rsidRDefault="005A2137" w:rsidP="0029183A">
            <w:pPr>
              <w:spacing w:before="0" w:after="0"/>
              <w:jc w:val="both"/>
              <w:rPr>
                <w:rFonts w:cs="Arial"/>
                <w:b/>
                <w:color w:val="000000"/>
                <w:szCs w:val="20"/>
                <w:lang w:val="en-PH" w:eastAsia="en-PH"/>
              </w:rPr>
            </w:pPr>
            <w:r w:rsidRPr="00BB2DF1">
              <w:rPr>
                <w:rFonts w:cs="Arial"/>
                <w:b/>
                <w:color w:val="000000"/>
                <w:szCs w:val="20"/>
                <w:lang w:val="en-PH" w:eastAsia="en-PH"/>
              </w:rPr>
              <w:t>Number</w:t>
            </w:r>
          </w:p>
        </w:tc>
        <w:tc>
          <w:tcPr>
            <w:tcW w:w="820" w:type="pct"/>
            <w:shd w:val="clear" w:color="auto" w:fill="DAEEF3"/>
          </w:tcPr>
          <w:p w:rsidR="005A2137" w:rsidRPr="00BB2DF1" w:rsidRDefault="005A2137" w:rsidP="0029183A">
            <w:pPr>
              <w:spacing w:before="0" w:after="0"/>
              <w:jc w:val="both"/>
              <w:rPr>
                <w:rFonts w:cs="Arial"/>
                <w:b/>
                <w:color w:val="000000"/>
                <w:szCs w:val="20"/>
                <w:lang w:val="en-PH" w:eastAsia="en-PH"/>
              </w:rPr>
            </w:pPr>
            <w:r w:rsidRPr="00BB2DF1">
              <w:rPr>
                <w:rFonts w:cs="Arial"/>
                <w:b/>
                <w:color w:val="000000"/>
                <w:szCs w:val="20"/>
                <w:lang w:val="en-PH" w:eastAsia="en-PH"/>
              </w:rPr>
              <w:t>Percentage</w:t>
            </w:r>
          </w:p>
        </w:tc>
      </w:tr>
      <w:tr w:rsidR="005A2137" w:rsidRPr="00FA29EF" w:rsidTr="00EB7DF8">
        <w:tc>
          <w:tcPr>
            <w:tcW w:w="2554" w:type="pct"/>
            <w:shd w:val="clear" w:color="auto" w:fill="DAEEF3"/>
          </w:tcPr>
          <w:p w:rsidR="005A2137" w:rsidRPr="00BB2DF1" w:rsidRDefault="005A2137" w:rsidP="0029183A">
            <w:pPr>
              <w:spacing w:before="0" w:after="0"/>
              <w:jc w:val="both"/>
              <w:rPr>
                <w:rFonts w:cs="Arial"/>
                <w:color w:val="000000"/>
                <w:szCs w:val="20"/>
                <w:lang w:val="en-PH" w:eastAsia="en-PH"/>
              </w:rPr>
            </w:pPr>
            <w:r w:rsidRPr="00BB2DF1">
              <w:rPr>
                <w:rFonts w:cs="Arial"/>
                <w:i/>
                <w:color w:val="000000"/>
                <w:szCs w:val="20"/>
                <w:lang w:val="en-PH" w:eastAsia="en-PH"/>
              </w:rPr>
              <w:t>Disabled Toilet</w:t>
            </w:r>
          </w:p>
        </w:tc>
        <w:tc>
          <w:tcPr>
            <w:tcW w:w="806" w:type="pct"/>
            <w:shd w:val="clear" w:color="auto" w:fill="DAEEF3"/>
          </w:tcPr>
          <w:p w:rsidR="005A2137" w:rsidRPr="00BB2DF1" w:rsidRDefault="005A2137" w:rsidP="0029183A">
            <w:pPr>
              <w:spacing w:before="0" w:after="0"/>
              <w:jc w:val="both"/>
              <w:rPr>
                <w:rFonts w:cs="Arial"/>
                <w:b/>
                <w:color w:val="000000"/>
                <w:szCs w:val="20"/>
                <w:lang w:val="en-PH" w:eastAsia="en-PH"/>
              </w:rPr>
            </w:pPr>
          </w:p>
        </w:tc>
        <w:tc>
          <w:tcPr>
            <w:tcW w:w="820" w:type="pct"/>
            <w:shd w:val="clear" w:color="auto" w:fill="DAEEF3"/>
          </w:tcPr>
          <w:p w:rsidR="005A2137" w:rsidRPr="00BB2DF1" w:rsidRDefault="005A2137" w:rsidP="0029183A">
            <w:pPr>
              <w:spacing w:before="0" w:after="0"/>
              <w:jc w:val="both"/>
              <w:rPr>
                <w:rFonts w:cs="Arial"/>
                <w:b/>
                <w:color w:val="000000"/>
                <w:szCs w:val="20"/>
                <w:lang w:val="en-PH" w:eastAsia="en-PH"/>
              </w:rPr>
            </w:pPr>
          </w:p>
        </w:tc>
        <w:tc>
          <w:tcPr>
            <w:tcW w:w="820" w:type="pct"/>
            <w:shd w:val="clear" w:color="auto" w:fill="DAEEF3"/>
          </w:tcPr>
          <w:p w:rsidR="005A2137" w:rsidRPr="00BB2DF1" w:rsidRDefault="005A2137" w:rsidP="0029183A">
            <w:pPr>
              <w:spacing w:before="0" w:after="0"/>
              <w:jc w:val="both"/>
              <w:rPr>
                <w:rFonts w:cs="Arial"/>
                <w:b/>
                <w:color w:val="000000"/>
                <w:szCs w:val="20"/>
                <w:lang w:val="en-PH" w:eastAsia="en-PH"/>
              </w:rPr>
            </w:pPr>
          </w:p>
        </w:tc>
      </w:tr>
      <w:tr w:rsidR="005A2137" w:rsidRPr="00FA29EF" w:rsidTr="00EB7DF8">
        <w:tc>
          <w:tcPr>
            <w:tcW w:w="2554" w:type="pct"/>
            <w:shd w:val="clear" w:color="auto" w:fill="DAEEF3"/>
          </w:tcPr>
          <w:p w:rsidR="005A2137" w:rsidRPr="00BB2DF1" w:rsidRDefault="005A2137" w:rsidP="0029183A">
            <w:pPr>
              <w:pStyle w:val="ListParagraph"/>
              <w:numPr>
                <w:ilvl w:val="0"/>
                <w:numId w:val="69"/>
              </w:numPr>
              <w:spacing w:after="0"/>
              <w:jc w:val="both"/>
              <w:rPr>
                <w:rFonts w:ascii="Arial" w:hAnsi="Arial" w:cs="Arial"/>
                <w:color w:val="000000"/>
                <w:sz w:val="20"/>
                <w:szCs w:val="20"/>
                <w:lang w:val="en-PH" w:eastAsia="en-PH"/>
              </w:rPr>
            </w:pPr>
            <w:r w:rsidRPr="00BB2DF1">
              <w:rPr>
                <w:rFonts w:ascii="Arial" w:hAnsi="Arial" w:cs="Arial"/>
                <w:color w:val="000000"/>
                <w:sz w:val="20"/>
                <w:szCs w:val="20"/>
                <w:lang w:val="en-PH" w:eastAsia="en-PH"/>
              </w:rPr>
              <w:t>Grab bars</w:t>
            </w:r>
          </w:p>
        </w:tc>
        <w:tc>
          <w:tcPr>
            <w:tcW w:w="806" w:type="pct"/>
            <w:shd w:val="clear" w:color="auto" w:fill="DAEEF3"/>
          </w:tcPr>
          <w:p w:rsidR="005A2137" w:rsidRPr="00BB2DF1" w:rsidRDefault="005A2137" w:rsidP="0029183A">
            <w:pPr>
              <w:spacing w:before="0" w:after="0"/>
              <w:jc w:val="both"/>
              <w:rPr>
                <w:rFonts w:cs="Arial"/>
                <w:color w:val="000000"/>
                <w:szCs w:val="20"/>
                <w:lang w:val="en-PH" w:eastAsia="en-PH"/>
              </w:rPr>
            </w:pPr>
            <w:r w:rsidRPr="00BB2DF1">
              <w:rPr>
                <w:rFonts w:cs="Arial"/>
                <w:color w:val="000000"/>
                <w:szCs w:val="20"/>
                <w:lang w:val="en-PH" w:eastAsia="en-PH"/>
              </w:rPr>
              <w:t>8</w:t>
            </w:r>
          </w:p>
        </w:tc>
        <w:tc>
          <w:tcPr>
            <w:tcW w:w="820" w:type="pct"/>
            <w:shd w:val="clear" w:color="auto" w:fill="DAEEF3"/>
          </w:tcPr>
          <w:p w:rsidR="005A2137" w:rsidRPr="00BB2DF1" w:rsidRDefault="005A2137" w:rsidP="0029183A">
            <w:pPr>
              <w:spacing w:before="0" w:after="0"/>
              <w:jc w:val="both"/>
              <w:rPr>
                <w:rFonts w:cs="Arial"/>
                <w:color w:val="000000"/>
                <w:szCs w:val="20"/>
                <w:lang w:val="en-PH" w:eastAsia="en-PH"/>
              </w:rPr>
            </w:pPr>
            <w:r w:rsidRPr="00BB2DF1">
              <w:rPr>
                <w:rFonts w:cs="Arial"/>
                <w:color w:val="000000"/>
                <w:szCs w:val="20"/>
                <w:lang w:val="en-PH" w:eastAsia="en-PH"/>
              </w:rPr>
              <w:t>8</w:t>
            </w:r>
          </w:p>
        </w:tc>
        <w:tc>
          <w:tcPr>
            <w:tcW w:w="820" w:type="pct"/>
            <w:shd w:val="clear" w:color="auto" w:fill="DAEEF3"/>
          </w:tcPr>
          <w:p w:rsidR="005A2137" w:rsidRPr="00BB2DF1" w:rsidRDefault="005A2137" w:rsidP="0029183A">
            <w:pPr>
              <w:spacing w:before="0" w:after="0"/>
              <w:jc w:val="both"/>
              <w:rPr>
                <w:rFonts w:cs="Arial"/>
                <w:color w:val="000000"/>
                <w:szCs w:val="20"/>
                <w:lang w:val="en-PH" w:eastAsia="en-PH"/>
              </w:rPr>
            </w:pPr>
            <w:r w:rsidRPr="00BB2DF1">
              <w:rPr>
                <w:rFonts w:cs="Arial"/>
                <w:color w:val="000000"/>
                <w:szCs w:val="20"/>
                <w:lang w:val="en-PH" w:eastAsia="en-PH"/>
              </w:rPr>
              <w:t>100%</w:t>
            </w:r>
          </w:p>
        </w:tc>
      </w:tr>
      <w:tr w:rsidR="005A2137" w:rsidRPr="00FA29EF" w:rsidTr="00EB7DF8">
        <w:tc>
          <w:tcPr>
            <w:tcW w:w="2554" w:type="pct"/>
            <w:shd w:val="clear" w:color="auto" w:fill="DAEEF3"/>
          </w:tcPr>
          <w:p w:rsidR="005A2137" w:rsidRPr="00BB2DF1" w:rsidRDefault="005A2137" w:rsidP="0029183A">
            <w:pPr>
              <w:pStyle w:val="ListParagraph"/>
              <w:numPr>
                <w:ilvl w:val="0"/>
                <w:numId w:val="69"/>
              </w:numPr>
              <w:spacing w:after="0"/>
              <w:jc w:val="both"/>
              <w:rPr>
                <w:rFonts w:ascii="Arial" w:hAnsi="Arial" w:cs="Arial"/>
                <w:i/>
                <w:color w:val="000000"/>
                <w:sz w:val="20"/>
                <w:szCs w:val="20"/>
                <w:lang w:val="en-PH" w:eastAsia="en-PH"/>
              </w:rPr>
            </w:pPr>
            <w:r w:rsidRPr="00BB2DF1">
              <w:rPr>
                <w:rFonts w:ascii="Arial" w:hAnsi="Arial" w:cs="Arial"/>
                <w:color w:val="000000"/>
                <w:sz w:val="20"/>
                <w:szCs w:val="20"/>
                <w:lang w:val="en-PH" w:eastAsia="en-PH"/>
              </w:rPr>
              <w:t>Wide doors</w:t>
            </w:r>
          </w:p>
        </w:tc>
        <w:tc>
          <w:tcPr>
            <w:tcW w:w="806" w:type="pct"/>
            <w:shd w:val="clear" w:color="auto" w:fill="DAEEF3"/>
          </w:tcPr>
          <w:p w:rsidR="005A2137" w:rsidRPr="00BB2DF1" w:rsidRDefault="005A2137" w:rsidP="0029183A">
            <w:pPr>
              <w:spacing w:before="0" w:after="0"/>
              <w:jc w:val="both"/>
              <w:rPr>
                <w:rFonts w:cs="Arial"/>
                <w:color w:val="000000"/>
                <w:szCs w:val="20"/>
                <w:lang w:val="en-PH" w:eastAsia="en-PH"/>
              </w:rPr>
            </w:pPr>
            <w:r w:rsidRPr="00BB2DF1">
              <w:rPr>
                <w:rFonts w:cs="Arial"/>
                <w:color w:val="000000"/>
                <w:szCs w:val="20"/>
                <w:lang w:val="en-PH" w:eastAsia="en-PH"/>
              </w:rPr>
              <w:t>10</w:t>
            </w:r>
          </w:p>
        </w:tc>
        <w:tc>
          <w:tcPr>
            <w:tcW w:w="820" w:type="pct"/>
            <w:shd w:val="clear" w:color="auto" w:fill="DAEEF3"/>
          </w:tcPr>
          <w:p w:rsidR="005A2137" w:rsidRPr="00BB2DF1" w:rsidRDefault="005A2137" w:rsidP="0029183A">
            <w:pPr>
              <w:spacing w:before="0" w:after="0"/>
              <w:jc w:val="both"/>
              <w:rPr>
                <w:rFonts w:cs="Arial"/>
                <w:color w:val="000000"/>
                <w:szCs w:val="20"/>
                <w:lang w:val="en-PH" w:eastAsia="en-PH"/>
              </w:rPr>
            </w:pPr>
            <w:r w:rsidRPr="00BB2DF1">
              <w:rPr>
                <w:rFonts w:cs="Arial"/>
                <w:color w:val="000000"/>
                <w:szCs w:val="20"/>
                <w:lang w:val="en-PH" w:eastAsia="en-PH"/>
              </w:rPr>
              <w:t>10</w:t>
            </w:r>
          </w:p>
        </w:tc>
        <w:tc>
          <w:tcPr>
            <w:tcW w:w="820" w:type="pct"/>
            <w:shd w:val="clear" w:color="auto" w:fill="DAEEF3"/>
          </w:tcPr>
          <w:p w:rsidR="005A2137" w:rsidRPr="00BB2DF1" w:rsidRDefault="005A2137" w:rsidP="0029183A">
            <w:pPr>
              <w:spacing w:before="0" w:after="0"/>
              <w:jc w:val="both"/>
              <w:rPr>
                <w:rFonts w:cs="Arial"/>
                <w:color w:val="000000"/>
                <w:szCs w:val="20"/>
                <w:lang w:val="en-PH" w:eastAsia="en-PH"/>
              </w:rPr>
            </w:pPr>
            <w:r w:rsidRPr="00BB2DF1">
              <w:rPr>
                <w:rFonts w:cs="Arial"/>
                <w:color w:val="000000"/>
                <w:szCs w:val="20"/>
                <w:lang w:val="en-PH" w:eastAsia="en-PH"/>
              </w:rPr>
              <w:t>100%</w:t>
            </w:r>
          </w:p>
        </w:tc>
      </w:tr>
      <w:tr w:rsidR="005A2137" w:rsidRPr="00FA29EF" w:rsidTr="00EB7DF8">
        <w:tc>
          <w:tcPr>
            <w:tcW w:w="2554" w:type="pct"/>
            <w:shd w:val="clear" w:color="auto" w:fill="DAEEF3"/>
          </w:tcPr>
          <w:p w:rsidR="005A2137" w:rsidRPr="00BB2DF1" w:rsidRDefault="005A2137" w:rsidP="0029183A">
            <w:pPr>
              <w:spacing w:before="0" w:after="0"/>
              <w:jc w:val="both"/>
              <w:rPr>
                <w:rFonts w:cs="Arial"/>
                <w:i/>
                <w:color w:val="000000"/>
                <w:szCs w:val="20"/>
                <w:lang w:val="en-PH" w:eastAsia="en-PH"/>
              </w:rPr>
            </w:pPr>
            <w:r w:rsidRPr="00BB2DF1">
              <w:rPr>
                <w:rFonts w:cs="Arial"/>
                <w:i/>
                <w:color w:val="000000"/>
                <w:szCs w:val="20"/>
                <w:lang w:val="en-PH" w:eastAsia="en-PH"/>
              </w:rPr>
              <w:t>Ramp</w:t>
            </w:r>
          </w:p>
        </w:tc>
        <w:tc>
          <w:tcPr>
            <w:tcW w:w="806" w:type="pct"/>
            <w:shd w:val="clear" w:color="auto" w:fill="DAEEF3"/>
          </w:tcPr>
          <w:p w:rsidR="005A2137" w:rsidRPr="00BB2DF1" w:rsidRDefault="005A2137" w:rsidP="0029183A">
            <w:pPr>
              <w:spacing w:before="0" w:after="0"/>
              <w:jc w:val="both"/>
              <w:rPr>
                <w:rFonts w:cs="Arial"/>
                <w:b/>
                <w:color w:val="000000"/>
                <w:szCs w:val="20"/>
                <w:lang w:val="en-PH" w:eastAsia="en-PH"/>
              </w:rPr>
            </w:pPr>
          </w:p>
        </w:tc>
        <w:tc>
          <w:tcPr>
            <w:tcW w:w="820" w:type="pct"/>
            <w:shd w:val="clear" w:color="auto" w:fill="DAEEF3"/>
          </w:tcPr>
          <w:p w:rsidR="005A2137" w:rsidRPr="00BB2DF1" w:rsidRDefault="005A2137" w:rsidP="0029183A">
            <w:pPr>
              <w:spacing w:before="0" w:after="0"/>
              <w:jc w:val="both"/>
              <w:rPr>
                <w:rFonts w:cs="Arial"/>
                <w:b/>
                <w:color w:val="000000"/>
                <w:szCs w:val="20"/>
                <w:lang w:val="en-PH" w:eastAsia="en-PH"/>
              </w:rPr>
            </w:pPr>
          </w:p>
        </w:tc>
        <w:tc>
          <w:tcPr>
            <w:tcW w:w="820" w:type="pct"/>
            <w:shd w:val="clear" w:color="auto" w:fill="DAEEF3"/>
          </w:tcPr>
          <w:p w:rsidR="005A2137" w:rsidRPr="00BB2DF1" w:rsidRDefault="005A2137" w:rsidP="0029183A">
            <w:pPr>
              <w:spacing w:before="0" w:after="0"/>
              <w:jc w:val="both"/>
              <w:rPr>
                <w:rFonts w:cs="Arial"/>
                <w:b/>
                <w:color w:val="000000"/>
                <w:szCs w:val="20"/>
                <w:lang w:val="en-PH" w:eastAsia="en-PH"/>
              </w:rPr>
            </w:pPr>
          </w:p>
        </w:tc>
      </w:tr>
      <w:tr w:rsidR="005A2137" w:rsidRPr="00FA29EF" w:rsidTr="00EB7DF8">
        <w:tc>
          <w:tcPr>
            <w:tcW w:w="2554" w:type="pct"/>
            <w:shd w:val="clear" w:color="auto" w:fill="DAEEF3"/>
          </w:tcPr>
          <w:p w:rsidR="005A2137" w:rsidRPr="00BB2DF1" w:rsidRDefault="005A2137" w:rsidP="0029183A">
            <w:pPr>
              <w:pStyle w:val="ListParagraph"/>
              <w:numPr>
                <w:ilvl w:val="0"/>
                <w:numId w:val="69"/>
              </w:numPr>
              <w:spacing w:after="0"/>
              <w:jc w:val="both"/>
              <w:rPr>
                <w:rFonts w:ascii="Arial" w:hAnsi="Arial" w:cs="Arial"/>
                <w:color w:val="000000"/>
                <w:sz w:val="20"/>
                <w:szCs w:val="20"/>
                <w:lang w:val="en-PH" w:eastAsia="en-PH"/>
              </w:rPr>
            </w:pPr>
            <w:r w:rsidRPr="00BB2DF1">
              <w:rPr>
                <w:rFonts w:ascii="Arial" w:hAnsi="Arial" w:cs="Arial"/>
                <w:color w:val="000000"/>
                <w:sz w:val="20"/>
                <w:szCs w:val="20"/>
                <w:lang w:val="en-PH" w:eastAsia="en-PH"/>
              </w:rPr>
              <w:t>Grab rails</w:t>
            </w:r>
          </w:p>
        </w:tc>
        <w:tc>
          <w:tcPr>
            <w:tcW w:w="806" w:type="pct"/>
            <w:shd w:val="clear" w:color="auto" w:fill="DAEEF3"/>
          </w:tcPr>
          <w:p w:rsidR="005A2137" w:rsidRPr="00BB2DF1" w:rsidRDefault="005A2137" w:rsidP="0029183A">
            <w:pPr>
              <w:spacing w:before="0" w:after="0"/>
              <w:jc w:val="both"/>
              <w:rPr>
                <w:rFonts w:cs="Arial"/>
                <w:color w:val="000000"/>
                <w:szCs w:val="20"/>
                <w:lang w:val="en-PH" w:eastAsia="en-PH"/>
              </w:rPr>
            </w:pPr>
            <w:r w:rsidRPr="00BB2DF1">
              <w:rPr>
                <w:rFonts w:cs="Arial"/>
                <w:color w:val="000000"/>
                <w:szCs w:val="20"/>
                <w:lang w:val="en-PH" w:eastAsia="en-PH"/>
              </w:rPr>
              <w:t>10</w:t>
            </w:r>
          </w:p>
        </w:tc>
        <w:tc>
          <w:tcPr>
            <w:tcW w:w="820" w:type="pct"/>
            <w:shd w:val="clear" w:color="auto" w:fill="DAEEF3"/>
          </w:tcPr>
          <w:p w:rsidR="005A2137" w:rsidRPr="00BB2DF1" w:rsidRDefault="005A2137" w:rsidP="0029183A">
            <w:pPr>
              <w:spacing w:before="0" w:after="0"/>
              <w:jc w:val="both"/>
              <w:rPr>
                <w:rFonts w:cs="Arial"/>
                <w:color w:val="000000"/>
                <w:szCs w:val="20"/>
                <w:lang w:val="en-PH" w:eastAsia="en-PH"/>
              </w:rPr>
            </w:pPr>
            <w:r w:rsidRPr="00BB2DF1">
              <w:rPr>
                <w:rFonts w:cs="Arial"/>
                <w:color w:val="000000"/>
                <w:szCs w:val="20"/>
                <w:lang w:val="en-PH" w:eastAsia="en-PH"/>
              </w:rPr>
              <w:t>10</w:t>
            </w:r>
          </w:p>
        </w:tc>
        <w:tc>
          <w:tcPr>
            <w:tcW w:w="820" w:type="pct"/>
            <w:shd w:val="clear" w:color="auto" w:fill="DAEEF3"/>
          </w:tcPr>
          <w:p w:rsidR="005A2137" w:rsidRPr="00BB2DF1" w:rsidRDefault="005A2137" w:rsidP="0029183A">
            <w:pPr>
              <w:spacing w:before="0" w:after="0"/>
              <w:jc w:val="both"/>
              <w:rPr>
                <w:rFonts w:cs="Arial"/>
                <w:color w:val="000000"/>
                <w:szCs w:val="20"/>
                <w:lang w:val="en-PH" w:eastAsia="en-PH"/>
              </w:rPr>
            </w:pPr>
            <w:r w:rsidRPr="00BB2DF1">
              <w:rPr>
                <w:rFonts w:cs="Arial"/>
                <w:color w:val="000000"/>
                <w:szCs w:val="20"/>
                <w:lang w:val="en-PH" w:eastAsia="en-PH"/>
              </w:rPr>
              <w:t>100%</w:t>
            </w:r>
          </w:p>
        </w:tc>
      </w:tr>
      <w:tr w:rsidR="005A2137" w:rsidRPr="00FA29EF" w:rsidTr="00EB7DF8">
        <w:tc>
          <w:tcPr>
            <w:tcW w:w="2554" w:type="pct"/>
            <w:shd w:val="clear" w:color="auto" w:fill="DAEEF3"/>
          </w:tcPr>
          <w:p w:rsidR="005A2137" w:rsidRPr="00BB2DF1" w:rsidRDefault="005A2137" w:rsidP="0029183A">
            <w:pPr>
              <w:pStyle w:val="ListParagraph"/>
              <w:numPr>
                <w:ilvl w:val="0"/>
                <w:numId w:val="69"/>
              </w:numPr>
              <w:spacing w:after="0"/>
              <w:jc w:val="both"/>
              <w:rPr>
                <w:rFonts w:ascii="Arial" w:hAnsi="Arial" w:cs="Arial"/>
                <w:color w:val="000000"/>
                <w:sz w:val="20"/>
                <w:szCs w:val="20"/>
                <w:lang w:val="en-PH" w:eastAsia="en-PH"/>
              </w:rPr>
            </w:pPr>
            <w:r w:rsidRPr="00BB2DF1">
              <w:rPr>
                <w:rFonts w:ascii="Arial" w:hAnsi="Arial" w:cs="Arial"/>
                <w:color w:val="000000"/>
                <w:sz w:val="20"/>
                <w:szCs w:val="20"/>
                <w:lang w:val="en-PH" w:eastAsia="en-PH"/>
              </w:rPr>
              <w:t>Appropriate slope</w:t>
            </w:r>
          </w:p>
        </w:tc>
        <w:tc>
          <w:tcPr>
            <w:tcW w:w="806" w:type="pct"/>
            <w:shd w:val="clear" w:color="auto" w:fill="DAEEF3"/>
          </w:tcPr>
          <w:p w:rsidR="005A2137" w:rsidRPr="00BB2DF1" w:rsidRDefault="005A2137" w:rsidP="0029183A">
            <w:pPr>
              <w:spacing w:before="0" w:after="0"/>
              <w:jc w:val="both"/>
              <w:rPr>
                <w:rFonts w:cs="Arial"/>
                <w:color w:val="000000"/>
                <w:szCs w:val="20"/>
                <w:lang w:val="en-PH" w:eastAsia="en-PH"/>
              </w:rPr>
            </w:pPr>
            <w:r w:rsidRPr="00BB2DF1">
              <w:rPr>
                <w:rFonts w:cs="Arial"/>
                <w:color w:val="000000"/>
                <w:szCs w:val="20"/>
                <w:lang w:val="en-PH" w:eastAsia="en-PH"/>
              </w:rPr>
              <w:t>11</w:t>
            </w:r>
          </w:p>
        </w:tc>
        <w:tc>
          <w:tcPr>
            <w:tcW w:w="820" w:type="pct"/>
            <w:shd w:val="clear" w:color="auto" w:fill="DAEEF3"/>
          </w:tcPr>
          <w:p w:rsidR="005A2137" w:rsidRPr="00BB2DF1" w:rsidRDefault="005A2137" w:rsidP="0029183A">
            <w:pPr>
              <w:spacing w:before="0" w:after="0"/>
              <w:jc w:val="both"/>
              <w:rPr>
                <w:rFonts w:cs="Arial"/>
                <w:color w:val="000000"/>
                <w:szCs w:val="20"/>
                <w:lang w:val="en-PH" w:eastAsia="en-PH"/>
              </w:rPr>
            </w:pPr>
            <w:r w:rsidRPr="00BB2DF1">
              <w:rPr>
                <w:rFonts w:cs="Arial"/>
                <w:color w:val="000000"/>
                <w:szCs w:val="20"/>
                <w:lang w:val="en-PH" w:eastAsia="en-PH"/>
              </w:rPr>
              <w:t>11</w:t>
            </w:r>
          </w:p>
        </w:tc>
        <w:tc>
          <w:tcPr>
            <w:tcW w:w="820" w:type="pct"/>
            <w:shd w:val="clear" w:color="auto" w:fill="DAEEF3"/>
          </w:tcPr>
          <w:p w:rsidR="005A2137" w:rsidRPr="00BB2DF1" w:rsidRDefault="005A2137" w:rsidP="0029183A">
            <w:pPr>
              <w:spacing w:before="0" w:after="0"/>
              <w:jc w:val="both"/>
              <w:rPr>
                <w:rFonts w:cs="Arial"/>
                <w:color w:val="000000"/>
                <w:szCs w:val="20"/>
                <w:lang w:val="en-PH" w:eastAsia="en-PH"/>
              </w:rPr>
            </w:pPr>
            <w:r w:rsidRPr="00BB2DF1">
              <w:rPr>
                <w:rFonts w:cs="Arial"/>
                <w:color w:val="000000"/>
                <w:szCs w:val="20"/>
                <w:lang w:val="en-PH" w:eastAsia="en-PH"/>
              </w:rPr>
              <w:t>100%</w:t>
            </w:r>
          </w:p>
        </w:tc>
      </w:tr>
    </w:tbl>
    <w:p w:rsidR="00EB7DF8" w:rsidRPr="00913CAF" w:rsidRDefault="00503FBA" w:rsidP="0029183A">
      <w:pPr>
        <w:jc w:val="both"/>
        <w:rPr>
          <w:rFonts w:cs="Arial"/>
          <w:sz w:val="22"/>
          <w:szCs w:val="22"/>
        </w:rPr>
      </w:pPr>
      <w:r>
        <w:rPr>
          <w:rFonts w:cs="Arial"/>
          <w:sz w:val="22"/>
          <w:szCs w:val="22"/>
        </w:rPr>
        <w:t>Both the learners and teachers appreciated the left-handed armchairs provided for the CCI-SBP4BE classrooms</w:t>
      </w:r>
      <w:r w:rsidR="009A20E0">
        <w:rPr>
          <w:rFonts w:cs="Arial"/>
          <w:sz w:val="22"/>
          <w:szCs w:val="22"/>
        </w:rPr>
        <w:t xml:space="preserve">. </w:t>
      </w:r>
      <w:r w:rsidR="00EB7DF8" w:rsidRPr="00C4129B">
        <w:rPr>
          <w:rFonts w:cs="Arial"/>
          <w:sz w:val="22"/>
          <w:szCs w:val="22"/>
        </w:rPr>
        <w:t xml:space="preserve">Generally, left-handed students have to adjust to the standard issue, unless their parents decide to fund the needed modifications. </w:t>
      </w:r>
      <w:r w:rsidR="009A20E0">
        <w:rPr>
          <w:rFonts w:cs="Arial"/>
          <w:sz w:val="22"/>
          <w:szCs w:val="22"/>
        </w:rPr>
        <w:t xml:space="preserve">DepEd </w:t>
      </w:r>
      <w:r w:rsidR="00EB7DF8" w:rsidRPr="00C4129B">
        <w:rPr>
          <w:rFonts w:cs="Arial"/>
          <w:sz w:val="22"/>
          <w:szCs w:val="22"/>
        </w:rPr>
        <w:t>Physical Facilities personnel</w:t>
      </w:r>
      <w:r w:rsidR="00EB7DF8">
        <w:rPr>
          <w:rFonts w:cs="Arial"/>
          <w:sz w:val="22"/>
          <w:szCs w:val="22"/>
        </w:rPr>
        <w:t xml:space="preserve">, </w:t>
      </w:r>
      <w:r w:rsidR="00EB7DF8" w:rsidRPr="00C4129B">
        <w:rPr>
          <w:rFonts w:cs="Arial"/>
          <w:sz w:val="22"/>
          <w:szCs w:val="22"/>
        </w:rPr>
        <w:t xml:space="preserve">acknowledged the need to include left-handed armchairs in regular furniture procurements. This could be either as a regular issue for all allotments of two per classroom or based on accurate analysis of the need within </w:t>
      </w:r>
      <w:r w:rsidR="00EB7DF8">
        <w:rPr>
          <w:rFonts w:cs="Arial"/>
          <w:sz w:val="22"/>
          <w:szCs w:val="22"/>
        </w:rPr>
        <w:t>the sites prior to procurement.</w:t>
      </w:r>
    </w:p>
    <w:p w:rsidR="005A2137" w:rsidRDefault="00EB7DF8" w:rsidP="0029183A">
      <w:pPr>
        <w:jc w:val="both"/>
        <w:rPr>
          <w:rFonts w:cs="Arial"/>
          <w:sz w:val="22"/>
          <w:szCs w:val="22"/>
        </w:rPr>
      </w:pPr>
      <w:r>
        <w:rPr>
          <w:rFonts w:cs="Arial"/>
          <w:b/>
          <w:sz w:val="22"/>
          <w:szCs w:val="22"/>
        </w:rPr>
        <w:t>2.2.1</w:t>
      </w:r>
      <w:r w:rsidR="0065332F">
        <w:rPr>
          <w:rFonts w:cs="Arial"/>
          <w:b/>
          <w:sz w:val="22"/>
          <w:szCs w:val="22"/>
        </w:rPr>
        <w:t>3</w:t>
      </w:r>
      <w:r w:rsidR="005A2137">
        <w:rPr>
          <w:rFonts w:cs="Arial"/>
          <w:b/>
          <w:sz w:val="22"/>
          <w:szCs w:val="22"/>
        </w:rPr>
        <w:tab/>
      </w:r>
      <w:r w:rsidR="00503FBA">
        <w:rPr>
          <w:rFonts w:cs="Arial"/>
          <w:b/>
          <w:sz w:val="22"/>
          <w:szCs w:val="22"/>
        </w:rPr>
        <w:t>However, P</w:t>
      </w:r>
      <w:r w:rsidR="005A2137" w:rsidRPr="00C4129B">
        <w:rPr>
          <w:rFonts w:cs="Arial"/>
          <w:b/>
          <w:sz w:val="22"/>
          <w:szCs w:val="22"/>
        </w:rPr>
        <w:t>ersons With Disability (PWD)</w:t>
      </w:r>
      <w:r w:rsidR="00503FBA">
        <w:rPr>
          <w:rFonts w:cs="Arial"/>
          <w:b/>
          <w:sz w:val="22"/>
          <w:szCs w:val="22"/>
        </w:rPr>
        <w:t xml:space="preserve"> </w:t>
      </w:r>
      <w:r w:rsidR="005A2137" w:rsidRPr="00C4129B">
        <w:rPr>
          <w:rFonts w:cs="Arial"/>
          <w:b/>
          <w:sz w:val="22"/>
          <w:szCs w:val="22"/>
        </w:rPr>
        <w:t>inclusive facilities in buildings (such as ramps) are not enough.</w:t>
      </w:r>
      <w:r w:rsidR="005A2137" w:rsidRPr="00C4129B">
        <w:rPr>
          <w:rFonts w:cs="Arial"/>
          <w:sz w:val="22"/>
          <w:szCs w:val="22"/>
        </w:rPr>
        <w:t xml:space="preserve"> The SBP4BE design calls for a ramp to the building, but the construction specifications do not include site development to allow disabled students’ access to the site from the gate</w:t>
      </w:r>
      <w:r w:rsidR="005A2137">
        <w:t>.</w:t>
      </w:r>
      <w:r w:rsidR="005A2137" w:rsidRPr="00C4129B">
        <w:rPr>
          <w:rFonts w:cs="Arial"/>
          <w:sz w:val="22"/>
          <w:szCs w:val="22"/>
        </w:rPr>
        <w:t xml:space="preserve"> The </w:t>
      </w:r>
      <w:r w:rsidR="005A2137">
        <w:rPr>
          <w:rFonts w:cs="Arial"/>
          <w:sz w:val="22"/>
          <w:szCs w:val="22"/>
        </w:rPr>
        <w:t xml:space="preserve">CCI - </w:t>
      </w:r>
      <w:r w:rsidR="005A2137" w:rsidRPr="00C4129B">
        <w:rPr>
          <w:rFonts w:cs="Arial"/>
          <w:sz w:val="22"/>
          <w:szCs w:val="22"/>
        </w:rPr>
        <w:t xml:space="preserve">TSU raised this concern during the site appraisal, but the SBP4BE classroom budget did not cover site development. In the context of future donor funded school building programs, the DepEd may consider using the opportunity to determine the likely costs of such site development for consideration as part of the specifications for all school buildings. </w:t>
      </w:r>
    </w:p>
    <w:p w:rsidR="00FA09AA" w:rsidRPr="00C4129B" w:rsidRDefault="00FA09AA" w:rsidP="0029183A">
      <w:pPr>
        <w:jc w:val="both"/>
        <w:rPr>
          <w:rFonts w:cs="Arial"/>
          <w:sz w:val="22"/>
          <w:szCs w:val="22"/>
        </w:rPr>
      </w:pPr>
      <w:r>
        <w:rPr>
          <w:rFonts w:cs="Arial"/>
          <w:b/>
          <w:sz w:val="22"/>
          <w:szCs w:val="22"/>
        </w:rPr>
        <w:t>2.2.1</w:t>
      </w:r>
      <w:r w:rsidR="0065332F">
        <w:rPr>
          <w:rFonts w:cs="Arial"/>
          <w:b/>
          <w:sz w:val="22"/>
          <w:szCs w:val="22"/>
        </w:rPr>
        <w:t xml:space="preserve">4 </w:t>
      </w:r>
      <w:r w:rsidRPr="00C4129B">
        <w:rPr>
          <w:rFonts w:cs="Arial"/>
          <w:b/>
          <w:sz w:val="22"/>
          <w:szCs w:val="22"/>
        </w:rPr>
        <w:t>Present-generation learners in national high schools are probably bulkier, if not taller and bigger, than those of previous generations.</w:t>
      </w:r>
      <w:r w:rsidRPr="00C4129B">
        <w:rPr>
          <w:rFonts w:cs="Arial"/>
          <w:sz w:val="22"/>
          <w:szCs w:val="22"/>
        </w:rPr>
        <w:t xml:space="preserve"> Although problems of malnutrition and stunting persist to this day, there is evidence from national nutrition surveys of improvements in terms of the percentage of adolescents (11-19 years old) with </w:t>
      </w:r>
      <w:r w:rsidRPr="00C4129B">
        <w:rPr>
          <w:rFonts w:cs="Arial"/>
          <w:i/>
          <w:sz w:val="22"/>
          <w:szCs w:val="22"/>
        </w:rPr>
        <w:t>normal</w:t>
      </w:r>
      <w:r w:rsidRPr="00C4129B">
        <w:rPr>
          <w:rFonts w:cs="Arial"/>
          <w:sz w:val="22"/>
          <w:szCs w:val="22"/>
        </w:rPr>
        <w:t xml:space="preserve"> ratio of body mass index to age. Since </w:t>
      </w:r>
      <w:r w:rsidRPr="00C4129B">
        <w:rPr>
          <w:rFonts w:cs="Arial"/>
          <w:sz w:val="22"/>
          <w:szCs w:val="22"/>
        </w:rPr>
        <w:lastRenderedPageBreak/>
        <w:t xml:space="preserve">2005, </w:t>
      </w:r>
      <w:r>
        <w:rPr>
          <w:rFonts w:cs="Arial"/>
          <w:sz w:val="22"/>
          <w:szCs w:val="22"/>
        </w:rPr>
        <w:t>this was noted equally for males and females. A</w:t>
      </w:r>
      <w:r w:rsidRPr="00C4129B">
        <w:rPr>
          <w:rFonts w:cs="Arial"/>
          <w:sz w:val="22"/>
          <w:szCs w:val="22"/>
        </w:rPr>
        <w:t xml:space="preserve"> 19.5-percentage point increase was </w:t>
      </w:r>
      <w:r>
        <w:rPr>
          <w:rFonts w:cs="Arial"/>
          <w:sz w:val="22"/>
          <w:szCs w:val="22"/>
        </w:rPr>
        <w:t>reported</w:t>
      </w:r>
      <w:r w:rsidRPr="00C4129B">
        <w:rPr>
          <w:rFonts w:cs="Arial"/>
          <w:sz w:val="22"/>
          <w:szCs w:val="22"/>
        </w:rPr>
        <w:t>, from 61.1% (62.0% among the males and 66.4% among the females) in 2005 to 80.6% (78.4% vs. 83.1%) in 2011.</w:t>
      </w:r>
      <w:r w:rsidRPr="00C4129B">
        <w:rPr>
          <w:rStyle w:val="FootnoteReference"/>
          <w:rFonts w:cs="Arial"/>
          <w:sz w:val="22"/>
          <w:szCs w:val="22"/>
        </w:rPr>
        <w:footnoteReference w:id="25"/>
      </w:r>
      <w:r w:rsidRPr="00C4129B">
        <w:rPr>
          <w:rFonts w:cs="Arial"/>
          <w:sz w:val="22"/>
          <w:szCs w:val="22"/>
        </w:rPr>
        <w:t xml:space="preserve"> It came as no surprise that high school students interviewed complained of the fact that the armchairs procured for classrooms were too small for them. Following the “design for all principle,”</w:t>
      </w:r>
      <w:r w:rsidRPr="00C4129B">
        <w:rPr>
          <w:rStyle w:val="FootnoteReference"/>
          <w:rFonts w:cs="Arial"/>
          <w:color w:val="000000"/>
          <w:sz w:val="22"/>
          <w:szCs w:val="22"/>
          <w:bdr w:val="none" w:sz="0" w:space="0" w:color="auto" w:frame="1"/>
          <w:lang w:val="en-US"/>
        </w:rPr>
        <w:t xml:space="preserve"> </w:t>
      </w:r>
      <w:r w:rsidRPr="00C4129B">
        <w:rPr>
          <w:rStyle w:val="FootnoteReference"/>
          <w:rFonts w:cs="Arial"/>
          <w:color w:val="000000"/>
          <w:sz w:val="22"/>
          <w:szCs w:val="22"/>
          <w:bdr w:val="none" w:sz="0" w:space="0" w:color="auto" w:frame="1"/>
          <w:lang w:val="en-US"/>
        </w:rPr>
        <w:footnoteReference w:id="26"/>
      </w:r>
      <w:r w:rsidRPr="00C4129B">
        <w:rPr>
          <w:rFonts w:cs="Arial"/>
          <w:sz w:val="22"/>
          <w:szCs w:val="22"/>
        </w:rPr>
        <w:t xml:space="preserve"> the furniture standard used by DepEd should be upgraded to comfortably sit the bigger-sized Filipino adolescents.</w:t>
      </w:r>
    </w:p>
    <w:p w:rsidR="0006389B" w:rsidRPr="00C4129B" w:rsidRDefault="004C4E99" w:rsidP="0029183A">
      <w:pPr>
        <w:widowControl w:val="0"/>
        <w:autoSpaceDE w:val="0"/>
        <w:autoSpaceDN w:val="0"/>
        <w:adjustRightInd w:val="0"/>
        <w:jc w:val="both"/>
        <w:rPr>
          <w:rFonts w:cs="Arial"/>
          <w:sz w:val="22"/>
          <w:szCs w:val="22"/>
        </w:rPr>
      </w:pPr>
      <w:r>
        <w:rPr>
          <w:rFonts w:cs="Arial"/>
          <w:b/>
          <w:sz w:val="22"/>
          <w:szCs w:val="22"/>
        </w:rPr>
        <w:t>2.2.</w:t>
      </w:r>
      <w:r w:rsidR="00FA09AA">
        <w:rPr>
          <w:rFonts w:cs="Arial"/>
          <w:b/>
          <w:sz w:val="22"/>
          <w:szCs w:val="22"/>
        </w:rPr>
        <w:t>1</w:t>
      </w:r>
      <w:r w:rsidR="0065332F">
        <w:rPr>
          <w:rFonts w:cs="Arial"/>
          <w:b/>
          <w:sz w:val="22"/>
          <w:szCs w:val="22"/>
        </w:rPr>
        <w:t>5</w:t>
      </w:r>
      <w:r>
        <w:rPr>
          <w:rFonts w:cs="Arial"/>
          <w:b/>
          <w:sz w:val="22"/>
          <w:szCs w:val="22"/>
        </w:rPr>
        <w:tab/>
      </w:r>
      <w:r w:rsidR="00EB7DF8">
        <w:rPr>
          <w:rFonts w:cs="Arial"/>
          <w:b/>
          <w:sz w:val="22"/>
          <w:szCs w:val="22"/>
        </w:rPr>
        <w:t>A</w:t>
      </w:r>
      <w:r w:rsidR="0006389B" w:rsidRPr="00107E9D">
        <w:rPr>
          <w:rFonts w:cs="Arial"/>
          <w:b/>
          <w:sz w:val="22"/>
          <w:szCs w:val="22"/>
        </w:rPr>
        <w:t>chieving quality is a process of continuous improvement</w:t>
      </w:r>
      <w:r w:rsidR="00107E9D">
        <w:rPr>
          <w:rFonts w:cs="Arial"/>
          <w:b/>
          <w:sz w:val="22"/>
          <w:szCs w:val="22"/>
        </w:rPr>
        <w:t xml:space="preserve"> </w:t>
      </w:r>
      <w:r w:rsidR="00107E9D" w:rsidRPr="00107E9D">
        <w:rPr>
          <w:rFonts w:cs="Arial"/>
          <w:sz w:val="22"/>
          <w:szCs w:val="22"/>
        </w:rPr>
        <w:t>and as with</w:t>
      </w:r>
      <w:r w:rsidR="0006389B" w:rsidRPr="00C4129B">
        <w:rPr>
          <w:rFonts w:cs="Arial"/>
          <w:sz w:val="22"/>
          <w:szCs w:val="22"/>
        </w:rPr>
        <w:t xml:space="preserve"> all designs standards and specifications there is always room for improvement. This ICR identified the following as areas for review:</w:t>
      </w:r>
    </w:p>
    <w:p w:rsidR="0006389B" w:rsidRPr="00C4129B" w:rsidRDefault="0006389B" w:rsidP="0029183A">
      <w:pPr>
        <w:pStyle w:val="ListParagraph"/>
        <w:widowControl w:val="0"/>
        <w:numPr>
          <w:ilvl w:val="0"/>
          <w:numId w:val="19"/>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Including in the program of works for all regular classrooms: access to potable water, electricity and adequate drainage. Including rainwater catchment facilities for schools that do not have access to water supply system</w:t>
      </w:r>
      <w:r w:rsidR="00A83ED3">
        <w:rPr>
          <w:rFonts w:ascii="Arial" w:hAnsi="Arial" w:cs="Arial"/>
        </w:rPr>
        <w:t>.</w:t>
      </w:r>
      <w:r w:rsidRPr="00C4129B">
        <w:rPr>
          <w:rFonts w:ascii="Arial" w:hAnsi="Arial" w:cs="Arial"/>
        </w:rPr>
        <w:t xml:space="preserve"> </w:t>
      </w:r>
    </w:p>
    <w:p w:rsidR="0006389B" w:rsidRPr="00C4129B" w:rsidRDefault="0006389B" w:rsidP="0029183A">
      <w:pPr>
        <w:pStyle w:val="ListParagraph"/>
        <w:widowControl w:val="0"/>
        <w:numPr>
          <w:ilvl w:val="0"/>
          <w:numId w:val="19"/>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Ensuring that the ground floor line is elevated above historical flood levels.</w:t>
      </w:r>
    </w:p>
    <w:p w:rsidR="0006389B" w:rsidRPr="00C4129B" w:rsidRDefault="0006389B" w:rsidP="0029183A">
      <w:pPr>
        <w:pStyle w:val="ListParagraph"/>
        <w:widowControl w:val="0"/>
        <w:numPr>
          <w:ilvl w:val="0"/>
          <w:numId w:val="19"/>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Increasing the number of fixed ceiling fans to five (5) or to an appropriate number considering the typical climate where the school is located and the capacity of the school to pay electricity.</w:t>
      </w:r>
    </w:p>
    <w:p w:rsidR="0006389B" w:rsidRPr="00C4129B" w:rsidRDefault="0006389B" w:rsidP="0029183A">
      <w:pPr>
        <w:pStyle w:val="ListParagraph"/>
        <w:widowControl w:val="0"/>
        <w:numPr>
          <w:ilvl w:val="0"/>
          <w:numId w:val="19"/>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Recons</w:t>
      </w:r>
      <w:r w:rsidR="00C0430F">
        <w:rPr>
          <w:rFonts w:ascii="Arial" w:hAnsi="Arial" w:cs="Arial"/>
        </w:rPr>
        <w:t>ideration of the proximity and/</w:t>
      </w:r>
      <w:r w:rsidRPr="00C4129B">
        <w:rPr>
          <w:rFonts w:ascii="Arial" w:hAnsi="Arial" w:cs="Arial"/>
        </w:rPr>
        <w:t>or placement of the male and female toilets to maintain hygiene and the privacy and safety of students</w:t>
      </w:r>
    </w:p>
    <w:p w:rsidR="0006389B" w:rsidRPr="00C4129B" w:rsidRDefault="0006389B" w:rsidP="0029183A">
      <w:pPr>
        <w:pStyle w:val="ListParagraph"/>
        <w:widowControl w:val="0"/>
        <w:numPr>
          <w:ilvl w:val="0"/>
          <w:numId w:val="19"/>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Ensuring that disabled access is provided from school gate to the classroom ramp.</w:t>
      </w:r>
    </w:p>
    <w:p w:rsidR="0006389B" w:rsidRPr="00C4129B" w:rsidRDefault="0006389B" w:rsidP="0029183A">
      <w:pPr>
        <w:pStyle w:val="ListParagraph"/>
        <w:widowControl w:val="0"/>
        <w:numPr>
          <w:ilvl w:val="0"/>
          <w:numId w:val="19"/>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Installation of materials to improve the acoustics within the classroom.</w:t>
      </w:r>
    </w:p>
    <w:p w:rsidR="0006389B" w:rsidRPr="00C4129B" w:rsidRDefault="0006389B" w:rsidP="0029183A">
      <w:pPr>
        <w:pStyle w:val="ListParagraph"/>
        <w:widowControl w:val="0"/>
        <w:numPr>
          <w:ilvl w:val="0"/>
          <w:numId w:val="19"/>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 xml:space="preserve">Providing secure but accessible built-in cabinets to store the fire extinguishers </w:t>
      </w:r>
    </w:p>
    <w:p w:rsidR="0006389B" w:rsidRPr="00C4129B" w:rsidRDefault="0006389B" w:rsidP="0029183A">
      <w:pPr>
        <w:pStyle w:val="ListParagraph"/>
        <w:widowControl w:val="0"/>
        <w:numPr>
          <w:ilvl w:val="0"/>
          <w:numId w:val="19"/>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Increasing the number of electricity points (minimum of 4) and circuitry capacity in consideration of increased and regular use of ICT in all classrooms.</w:t>
      </w:r>
    </w:p>
    <w:p w:rsidR="008903B4" w:rsidRPr="00C4129B" w:rsidRDefault="0006389B" w:rsidP="0029183A">
      <w:pPr>
        <w:pStyle w:val="ListParagraph"/>
        <w:widowControl w:val="0"/>
        <w:numPr>
          <w:ilvl w:val="0"/>
          <w:numId w:val="19"/>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Providing assistance to schools in their preparation of site development plans to ensure the proper placement of future school buildings and facilities and observance of the minimum of 7sqm</w:t>
      </w:r>
      <w:r w:rsidRPr="00C4129B">
        <w:rPr>
          <w:rFonts w:ascii="Arial" w:hAnsi="Arial" w:cs="Arial"/>
        </w:rPr>
        <w:t>per student in the school.</w:t>
      </w:r>
    </w:p>
    <w:p w:rsidR="00D12530" w:rsidRPr="00C4129B" w:rsidRDefault="004C4E99" w:rsidP="0029183A">
      <w:pPr>
        <w:spacing w:before="0" w:after="0"/>
        <w:jc w:val="both"/>
        <w:rPr>
          <w:rFonts w:cs="Arial"/>
          <w:b/>
          <w:sz w:val="22"/>
          <w:szCs w:val="22"/>
        </w:rPr>
      </w:pPr>
      <w:r>
        <w:rPr>
          <w:rFonts w:cs="Arial"/>
          <w:b/>
          <w:sz w:val="22"/>
          <w:szCs w:val="22"/>
        </w:rPr>
        <w:t>2.2.</w:t>
      </w:r>
      <w:r w:rsidR="00FA09AA">
        <w:rPr>
          <w:rFonts w:cs="Arial"/>
          <w:b/>
          <w:sz w:val="22"/>
          <w:szCs w:val="22"/>
        </w:rPr>
        <w:t>1</w:t>
      </w:r>
      <w:r w:rsidR="0065332F">
        <w:rPr>
          <w:rFonts w:cs="Arial"/>
          <w:b/>
          <w:sz w:val="22"/>
          <w:szCs w:val="22"/>
        </w:rPr>
        <w:t>6</w:t>
      </w:r>
      <w:r>
        <w:rPr>
          <w:rFonts w:cs="Arial"/>
          <w:b/>
          <w:sz w:val="22"/>
          <w:szCs w:val="22"/>
        </w:rPr>
        <w:tab/>
      </w:r>
      <w:r w:rsidR="00721ABB" w:rsidRPr="00C4129B">
        <w:rPr>
          <w:rFonts w:cs="Arial"/>
          <w:b/>
          <w:sz w:val="22"/>
          <w:szCs w:val="22"/>
        </w:rPr>
        <w:t>The importance of effective communication and coordination cannot be overstated to ensure timely delivery of quality furniture and supplies when the procurement processes are conducted separately and by different offices.</w:t>
      </w:r>
    </w:p>
    <w:p w:rsidR="00D12530" w:rsidRPr="00C4129B" w:rsidRDefault="00721ABB" w:rsidP="0029183A">
      <w:pPr>
        <w:jc w:val="both"/>
        <w:rPr>
          <w:rFonts w:cs="Arial"/>
          <w:sz w:val="22"/>
          <w:szCs w:val="22"/>
        </w:rPr>
      </w:pPr>
      <w:r w:rsidRPr="00C4129B">
        <w:rPr>
          <w:rFonts w:cs="Arial"/>
          <w:sz w:val="22"/>
          <w:szCs w:val="22"/>
        </w:rPr>
        <w:t xml:space="preserve">The CCI program conducted procurement of the classroom construction at the Division level and procurement of the classroom furniture from the Region. </w:t>
      </w:r>
      <w:r w:rsidR="00D12530" w:rsidRPr="00C4129B">
        <w:rPr>
          <w:rFonts w:cs="Arial"/>
          <w:sz w:val="22"/>
          <w:szCs w:val="22"/>
        </w:rPr>
        <w:t>The TSU</w:t>
      </w:r>
      <w:r w:rsidRPr="00C4129B">
        <w:rPr>
          <w:rFonts w:cs="Arial"/>
          <w:sz w:val="22"/>
          <w:szCs w:val="22"/>
        </w:rPr>
        <w:t>-PMU-B</w:t>
      </w:r>
      <w:r w:rsidR="00D12530" w:rsidRPr="00C4129B">
        <w:rPr>
          <w:rFonts w:cs="Arial"/>
          <w:sz w:val="22"/>
          <w:szCs w:val="22"/>
        </w:rPr>
        <w:t xml:space="preserve"> produced Guidelines on Furniture Procurement as part of the bid</w:t>
      </w:r>
      <w:r w:rsidRPr="00C4129B">
        <w:rPr>
          <w:rFonts w:cs="Arial"/>
          <w:sz w:val="22"/>
          <w:szCs w:val="22"/>
        </w:rPr>
        <w:t>ding</w:t>
      </w:r>
      <w:r w:rsidR="00D12530" w:rsidRPr="00C4129B">
        <w:rPr>
          <w:rFonts w:cs="Arial"/>
          <w:sz w:val="22"/>
          <w:szCs w:val="22"/>
        </w:rPr>
        <w:t xml:space="preserve"> document</w:t>
      </w:r>
      <w:r w:rsidRPr="00C4129B">
        <w:rPr>
          <w:rFonts w:cs="Arial"/>
          <w:sz w:val="22"/>
          <w:szCs w:val="22"/>
        </w:rPr>
        <w:t>ation</w:t>
      </w:r>
      <w:r w:rsidR="00D12530" w:rsidRPr="00C4129B">
        <w:rPr>
          <w:rFonts w:cs="Arial"/>
          <w:sz w:val="22"/>
          <w:szCs w:val="22"/>
        </w:rPr>
        <w:t xml:space="preserve">. As with </w:t>
      </w:r>
      <w:r w:rsidRPr="00C4129B">
        <w:rPr>
          <w:rFonts w:cs="Arial"/>
          <w:sz w:val="22"/>
          <w:szCs w:val="22"/>
        </w:rPr>
        <w:t>all DepEd</w:t>
      </w:r>
      <w:r w:rsidR="00D12530" w:rsidRPr="00C4129B">
        <w:rPr>
          <w:rFonts w:cs="Arial"/>
          <w:sz w:val="22"/>
          <w:szCs w:val="22"/>
        </w:rPr>
        <w:t xml:space="preserve"> classroom procurement, </w:t>
      </w:r>
      <w:r w:rsidRPr="00C4129B">
        <w:rPr>
          <w:rFonts w:cs="Arial"/>
          <w:sz w:val="22"/>
          <w:szCs w:val="22"/>
        </w:rPr>
        <w:t xml:space="preserve">the Office of </w:t>
      </w:r>
      <w:r w:rsidR="00D12530" w:rsidRPr="00C4129B">
        <w:rPr>
          <w:rFonts w:cs="Arial"/>
          <w:sz w:val="22"/>
          <w:szCs w:val="22"/>
        </w:rPr>
        <w:t xml:space="preserve">Procurement Services </w:t>
      </w:r>
      <w:r w:rsidRPr="00C4129B">
        <w:rPr>
          <w:rFonts w:cs="Arial"/>
          <w:sz w:val="22"/>
          <w:szCs w:val="22"/>
        </w:rPr>
        <w:t>provided</w:t>
      </w:r>
      <w:r w:rsidR="00D12530" w:rsidRPr="00C4129B">
        <w:rPr>
          <w:rFonts w:cs="Arial"/>
          <w:sz w:val="22"/>
          <w:szCs w:val="22"/>
        </w:rPr>
        <w:t xml:space="preserve"> orien</w:t>
      </w:r>
      <w:r w:rsidRPr="00C4129B">
        <w:rPr>
          <w:rFonts w:cs="Arial"/>
          <w:sz w:val="22"/>
          <w:szCs w:val="22"/>
        </w:rPr>
        <w:t>tation on furniture procurement during the pre procurement training and conferences.</w:t>
      </w:r>
      <w:r w:rsidR="00D12530" w:rsidRPr="00C4129B">
        <w:rPr>
          <w:rFonts w:cs="Arial"/>
          <w:sz w:val="22"/>
          <w:szCs w:val="22"/>
        </w:rPr>
        <w:t xml:space="preserve"> The process </w:t>
      </w:r>
      <w:r w:rsidRPr="00C4129B">
        <w:rPr>
          <w:rFonts w:cs="Arial"/>
          <w:sz w:val="22"/>
          <w:szCs w:val="22"/>
        </w:rPr>
        <w:t xml:space="preserve">followed the regular government procurement guidelines and as is the usual practice is conducted separately from the classroom construction procurement. While it is understood that procuring furniture from the regional level for all furniture per </w:t>
      </w:r>
      <w:r w:rsidR="001E5B6C" w:rsidRPr="00C4129B">
        <w:rPr>
          <w:rFonts w:cs="Arial"/>
          <w:sz w:val="22"/>
          <w:szCs w:val="22"/>
        </w:rPr>
        <w:t>b</w:t>
      </w:r>
      <w:r w:rsidRPr="00C4129B">
        <w:rPr>
          <w:rFonts w:cs="Arial"/>
          <w:sz w:val="22"/>
          <w:szCs w:val="22"/>
        </w:rPr>
        <w:t xml:space="preserve">atch of classrooms being constructed </w:t>
      </w:r>
      <w:r w:rsidR="001E5B6C" w:rsidRPr="00C4129B">
        <w:rPr>
          <w:rFonts w:cs="Arial"/>
          <w:sz w:val="22"/>
          <w:szCs w:val="22"/>
        </w:rPr>
        <w:t xml:space="preserve">will usually ensure benefits derived from the economies of scale, this practice also requires exceptional coordination between the region, the division office and the schools as well as </w:t>
      </w:r>
      <w:r w:rsidR="004A2BBE" w:rsidRPr="00C4129B">
        <w:rPr>
          <w:rFonts w:cs="Arial"/>
          <w:sz w:val="22"/>
          <w:szCs w:val="22"/>
        </w:rPr>
        <w:t>the resources to check /monitor the suppliers production (pre, during and post delivery)</w:t>
      </w:r>
      <w:r w:rsidR="001E5B6C" w:rsidRPr="00C4129B">
        <w:rPr>
          <w:rFonts w:cs="Arial"/>
          <w:sz w:val="22"/>
          <w:szCs w:val="22"/>
        </w:rPr>
        <w:t xml:space="preserve"> in terms of </w:t>
      </w:r>
      <w:r w:rsidR="004A2BBE" w:rsidRPr="00C4129B">
        <w:rPr>
          <w:rFonts w:cs="Arial"/>
          <w:sz w:val="22"/>
          <w:szCs w:val="22"/>
        </w:rPr>
        <w:t>adherence to the</w:t>
      </w:r>
      <w:r w:rsidR="001E5B6C" w:rsidRPr="00C4129B">
        <w:rPr>
          <w:rFonts w:cs="Arial"/>
          <w:sz w:val="22"/>
          <w:szCs w:val="22"/>
        </w:rPr>
        <w:t xml:space="preserve"> minimum quality standards</w:t>
      </w:r>
      <w:r w:rsidR="004A2BBE" w:rsidRPr="00C4129B">
        <w:rPr>
          <w:rFonts w:cs="Arial"/>
          <w:sz w:val="22"/>
          <w:szCs w:val="22"/>
        </w:rPr>
        <w:t xml:space="preserve"> for all units supplied.</w:t>
      </w:r>
    </w:p>
    <w:p w:rsidR="006248DD" w:rsidRDefault="004C4E99" w:rsidP="0029183A">
      <w:pPr>
        <w:jc w:val="both"/>
        <w:rPr>
          <w:rFonts w:cs="Arial"/>
          <w:sz w:val="22"/>
          <w:szCs w:val="22"/>
        </w:rPr>
      </w:pPr>
      <w:r>
        <w:rPr>
          <w:rFonts w:cs="Arial"/>
          <w:b/>
          <w:sz w:val="22"/>
          <w:szCs w:val="22"/>
        </w:rPr>
        <w:t>2.2.</w:t>
      </w:r>
      <w:r w:rsidR="00FA09AA">
        <w:rPr>
          <w:rFonts w:cs="Arial"/>
          <w:b/>
          <w:sz w:val="22"/>
          <w:szCs w:val="22"/>
        </w:rPr>
        <w:t>1</w:t>
      </w:r>
      <w:r w:rsidR="0065332F">
        <w:rPr>
          <w:rFonts w:cs="Arial"/>
          <w:b/>
          <w:sz w:val="22"/>
          <w:szCs w:val="22"/>
        </w:rPr>
        <w:t>7</w:t>
      </w:r>
      <w:r>
        <w:rPr>
          <w:rFonts w:cs="Arial"/>
          <w:b/>
          <w:sz w:val="22"/>
          <w:szCs w:val="22"/>
        </w:rPr>
        <w:tab/>
      </w:r>
      <w:r w:rsidR="00D12530" w:rsidRPr="00C4129B">
        <w:rPr>
          <w:rFonts w:cs="Arial"/>
          <w:b/>
          <w:sz w:val="22"/>
          <w:szCs w:val="22"/>
        </w:rPr>
        <w:t>Added value of the CCI to the furniture procurement process</w:t>
      </w:r>
      <w:r w:rsidR="00680228" w:rsidRPr="00C4129B">
        <w:rPr>
          <w:rFonts w:cs="Arial"/>
          <w:b/>
          <w:sz w:val="22"/>
          <w:szCs w:val="22"/>
        </w:rPr>
        <w:t xml:space="preserve">. </w:t>
      </w:r>
      <w:r w:rsidR="004A2BBE" w:rsidRPr="00C4129B">
        <w:rPr>
          <w:rFonts w:cs="Arial"/>
          <w:sz w:val="22"/>
          <w:szCs w:val="22"/>
        </w:rPr>
        <w:t>For the CCI SBP4BE, the s</w:t>
      </w:r>
      <w:r w:rsidR="00D12530" w:rsidRPr="00C4129B">
        <w:rPr>
          <w:rFonts w:cs="Arial"/>
          <w:sz w:val="22"/>
          <w:szCs w:val="22"/>
        </w:rPr>
        <w:t xml:space="preserve">trict enforcement </w:t>
      </w:r>
      <w:r w:rsidR="004A2BBE" w:rsidRPr="00C4129B">
        <w:rPr>
          <w:rFonts w:cs="Arial"/>
          <w:sz w:val="22"/>
          <w:szCs w:val="22"/>
        </w:rPr>
        <w:t xml:space="preserve">of the </w:t>
      </w:r>
      <w:r w:rsidR="00D12530" w:rsidRPr="00C4129B">
        <w:rPr>
          <w:rFonts w:cs="Arial"/>
          <w:sz w:val="22"/>
          <w:szCs w:val="22"/>
        </w:rPr>
        <w:t>procurement process</w:t>
      </w:r>
      <w:r w:rsidR="004A2BBE" w:rsidRPr="00C4129B">
        <w:rPr>
          <w:rFonts w:cs="Arial"/>
          <w:sz w:val="22"/>
          <w:szCs w:val="22"/>
        </w:rPr>
        <w:t>es</w:t>
      </w:r>
      <w:r w:rsidR="00D12530" w:rsidRPr="00C4129B">
        <w:rPr>
          <w:rFonts w:cs="Arial"/>
          <w:sz w:val="22"/>
          <w:szCs w:val="22"/>
        </w:rPr>
        <w:t xml:space="preserve"> and procedures, and </w:t>
      </w:r>
      <w:r w:rsidR="004A2BBE" w:rsidRPr="00C4129B">
        <w:rPr>
          <w:rFonts w:cs="Arial"/>
          <w:sz w:val="22"/>
          <w:szCs w:val="22"/>
        </w:rPr>
        <w:t xml:space="preserve">the </w:t>
      </w:r>
      <w:r w:rsidR="00D12530" w:rsidRPr="00C4129B">
        <w:rPr>
          <w:rFonts w:cs="Arial"/>
          <w:sz w:val="22"/>
          <w:szCs w:val="22"/>
        </w:rPr>
        <w:t xml:space="preserve">intensive monitoring </w:t>
      </w:r>
      <w:r w:rsidR="00D12530" w:rsidRPr="00C4129B">
        <w:rPr>
          <w:rFonts w:cs="Arial"/>
          <w:sz w:val="22"/>
          <w:szCs w:val="22"/>
        </w:rPr>
        <w:lastRenderedPageBreak/>
        <w:t>by TSU</w:t>
      </w:r>
      <w:r w:rsidR="004A2BBE" w:rsidRPr="00C4129B">
        <w:rPr>
          <w:rFonts w:cs="Arial"/>
          <w:sz w:val="22"/>
          <w:szCs w:val="22"/>
        </w:rPr>
        <w:t>-PMU</w:t>
      </w:r>
      <w:r w:rsidR="00D12530" w:rsidRPr="00C4129B">
        <w:rPr>
          <w:rFonts w:cs="Arial"/>
          <w:sz w:val="22"/>
          <w:szCs w:val="22"/>
        </w:rPr>
        <w:t xml:space="preserve"> </w:t>
      </w:r>
      <w:r w:rsidR="004A2BBE" w:rsidRPr="00C4129B">
        <w:rPr>
          <w:rFonts w:cs="Arial"/>
          <w:sz w:val="22"/>
          <w:szCs w:val="22"/>
        </w:rPr>
        <w:t xml:space="preserve">assured that the </w:t>
      </w:r>
      <w:r w:rsidR="00D12530" w:rsidRPr="00C4129B">
        <w:rPr>
          <w:rFonts w:cs="Arial"/>
          <w:sz w:val="22"/>
          <w:szCs w:val="22"/>
        </w:rPr>
        <w:t>Regional Office</w:t>
      </w:r>
      <w:r w:rsidR="004A2BBE" w:rsidRPr="00C4129B">
        <w:rPr>
          <w:rFonts w:cs="Arial"/>
          <w:sz w:val="22"/>
          <w:szCs w:val="22"/>
        </w:rPr>
        <w:t>s</w:t>
      </w:r>
      <w:r w:rsidR="00D12530" w:rsidRPr="00C4129B">
        <w:rPr>
          <w:rFonts w:cs="Arial"/>
          <w:sz w:val="22"/>
          <w:szCs w:val="22"/>
        </w:rPr>
        <w:t xml:space="preserve"> </w:t>
      </w:r>
      <w:r w:rsidR="004A2BBE" w:rsidRPr="00C4129B">
        <w:rPr>
          <w:rFonts w:cs="Arial"/>
          <w:sz w:val="22"/>
          <w:szCs w:val="22"/>
        </w:rPr>
        <w:t>conducted the</w:t>
      </w:r>
      <w:r w:rsidR="00D12530" w:rsidRPr="00C4129B">
        <w:rPr>
          <w:rFonts w:cs="Arial"/>
          <w:sz w:val="22"/>
          <w:szCs w:val="22"/>
        </w:rPr>
        <w:t xml:space="preserve"> </w:t>
      </w:r>
      <w:r w:rsidR="00A0563F" w:rsidRPr="00C4129B">
        <w:rPr>
          <w:rFonts w:cs="Arial"/>
          <w:sz w:val="22"/>
          <w:szCs w:val="22"/>
        </w:rPr>
        <w:t>requisite</w:t>
      </w:r>
      <w:r w:rsidR="000A5C69">
        <w:rPr>
          <w:rFonts w:cs="Arial"/>
          <w:sz w:val="22"/>
          <w:szCs w:val="22"/>
        </w:rPr>
        <w:t xml:space="preserve"> furniture</w:t>
      </w:r>
      <w:r w:rsidR="00A0563F" w:rsidRPr="00C4129B">
        <w:rPr>
          <w:rFonts w:cs="Arial"/>
          <w:sz w:val="22"/>
          <w:szCs w:val="22"/>
        </w:rPr>
        <w:t xml:space="preserve"> </w:t>
      </w:r>
      <w:r w:rsidR="00D12530" w:rsidRPr="00C4129B">
        <w:rPr>
          <w:rFonts w:cs="Arial"/>
          <w:sz w:val="22"/>
          <w:szCs w:val="22"/>
        </w:rPr>
        <w:t xml:space="preserve">plant inspections </w:t>
      </w:r>
      <w:r w:rsidR="00A0563F" w:rsidRPr="00C4129B">
        <w:rPr>
          <w:rFonts w:cs="Arial"/>
          <w:sz w:val="22"/>
          <w:szCs w:val="22"/>
        </w:rPr>
        <w:t xml:space="preserve">and paid </w:t>
      </w:r>
      <w:r w:rsidR="004A2BBE" w:rsidRPr="00C4129B">
        <w:rPr>
          <w:rFonts w:cs="Arial"/>
          <w:sz w:val="22"/>
          <w:szCs w:val="22"/>
        </w:rPr>
        <w:t xml:space="preserve">attention </w:t>
      </w:r>
      <w:r w:rsidR="00A0563F" w:rsidRPr="00C4129B">
        <w:rPr>
          <w:rFonts w:cs="Arial"/>
          <w:sz w:val="22"/>
          <w:szCs w:val="22"/>
        </w:rPr>
        <w:t>the details</w:t>
      </w:r>
      <w:r w:rsidR="004A2BBE" w:rsidRPr="00C4129B">
        <w:rPr>
          <w:rFonts w:cs="Arial"/>
          <w:sz w:val="22"/>
          <w:szCs w:val="22"/>
        </w:rPr>
        <w:t>.</w:t>
      </w:r>
      <w:r w:rsidR="00D12530" w:rsidRPr="00C4129B">
        <w:rPr>
          <w:rFonts w:cs="Arial"/>
          <w:sz w:val="22"/>
          <w:szCs w:val="22"/>
        </w:rPr>
        <w:t xml:space="preserve"> </w:t>
      </w:r>
      <w:r w:rsidR="00A0563F" w:rsidRPr="00C4129B">
        <w:rPr>
          <w:rFonts w:cs="Arial"/>
          <w:sz w:val="22"/>
          <w:szCs w:val="22"/>
        </w:rPr>
        <w:t xml:space="preserve">This enhanced monitoring in the case of </w:t>
      </w:r>
      <w:r w:rsidR="00D12530" w:rsidRPr="00C4129B">
        <w:rPr>
          <w:rFonts w:cs="Arial"/>
          <w:sz w:val="22"/>
          <w:szCs w:val="22"/>
        </w:rPr>
        <w:t xml:space="preserve">Region III </w:t>
      </w:r>
      <w:r w:rsidR="00A0563F" w:rsidRPr="00C4129B">
        <w:rPr>
          <w:rFonts w:cs="Arial"/>
          <w:sz w:val="22"/>
          <w:szCs w:val="22"/>
        </w:rPr>
        <w:t>resulted in the rejection of the</w:t>
      </w:r>
      <w:r w:rsidR="00D12530" w:rsidRPr="00C4129B">
        <w:rPr>
          <w:rFonts w:cs="Arial"/>
          <w:sz w:val="22"/>
          <w:szCs w:val="22"/>
        </w:rPr>
        <w:t xml:space="preserve"> delivery made by </w:t>
      </w:r>
      <w:r w:rsidR="00A0563F" w:rsidRPr="00C4129B">
        <w:rPr>
          <w:rFonts w:cs="Arial"/>
          <w:sz w:val="22"/>
          <w:szCs w:val="22"/>
        </w:rPr>
        <w:t xml:space="preserve">a </w:t>
      </w:r>
      <w:r w:rsidR="00D12530" w:rsidRPr="00C4129B">
        <w:rPr>
          <w:rFonts w:cs="Arial"/>
          <w:sz w:val="22"/>
          <w:szCs w:val="22"/>
        </w:rPr>
        <w:t xml:space="preserve">contractor </w:t>
      </w:r>
      <w:r w:rsidR="00A0563F" w:rsidRPr="00C4129B">
        <w:rPr>
          <w:rFonts w:cs="Arial"/>
          <w:sz w:val="22"/>
          <w:szCs w:val="22"/>
        </w:rPr>
        <w:t>for Batch 1</w:t>
      </w:r>
      <w:r w:rsidR="00D12530" w:rsidRPr="00C4129B">
        <w:rPr>
          <w:rFonts w:cs="Arial"/>
          <w:sz w:val="22"/>
          <w:szCs w:val="22"/>
        </w:rPr>
        <w:t xml:space="preserve"> </w:t>
      </w:r>
      <w:r w:rsidR="00A0563F" w:rsidRPr="00C4129B">
        <w:rPr>
          <w:rFonts w:cs="Arial"/>
          <w:sz w:val="22"/>
          <w:szCs w:val="22"/>
        </w:rPr>
        <w:t xml:space="preserve">to </w:t>
      </w:r>
      <w:r w:rsidR="00D12530" w:rsidRPr="00C4129B">
        <w:rPr>
          <w:rFonts w:cs="Arial"/>
          <w:sz w:val="22"/>
          <w:szCs w:val="22"/>
        </w:rPr>
        <w:t>three schools</w:t>
      </w:r>
      <w:r w:rsidR="00A0563F" w:rsidRPr="00C4129B">
        <w:rPr>
          <w:rFonts w:cs="Arial"/>
          <w:sz w:val="22"/>
          <w:szCs w:val="22"/>
        </w:rPr>
        <w:t xml:space="preserve"> </w:t>
      </w:r>
      <w:r w:rsidR="00C0430F">
        <w:rPr>
          <w:rFonts w:cs="Arial"/>
          <w:sz w:val="22"/>
          <w:szCs w:val="22"/>
        </w:rPr>
        <w:t>due to</w:t>
      </w:r>
      <w:r w:rsidR="00D12530" w:rsidRPr="00C4129B">
        <w:rPr>
          <w:rFonts w:cs="Arial"/>
          <w:sz w:val="22"/>
          <w:szCs w:val="22"/>
        </w:rPr>
        <w:t xml:space="preserve"> </w:t>
      </w:r>
      <w:r w:rsidR="00A0563F" w:rsidRPr="00C4129B">
        <w:rPr>
          <w:rFonts w:cs="Arial"/>
          <w:sz w:val="22"/>
          <w:szCs w:val="22"/>
        </w:rPr>
        <w:t xml:space="preserve">the </w:t>
      </w:r>
      <w:r w:rsidR="00D12530" w:rsidRPr="00C4129B">
        <w:rPr>
          <w:rFonts w:cs="Arial"/>
          <w:sz w:val="22"/>
          <w:szCs w:val="22"/>
        </w:rPr>
        <w:t>poor quality</w:t>
      </w:r>
      <w:r w:rsidR="00A0563F" w:rsidRPr="00C4129B">
        <w:rPr>
          <w:rFonts w:cs="Arial"/>
          <w:sz w:val="22"/>
          <w:szCs w:val="22"/>
        </w:rPr>
        <w:t xml:space="preserve"> of the furniture</w:t>
      </w:r>
      <w:r w:rsidR="00902CFD" w:rsidRPr="00C4129B">
        <w:rPr>
          <w:rFonts w:cs="Arial"/>
          <w:sz w:val="22"/>
          <w:szCs w:val="22"/>
        </w:rPr>
        <w:t xml:space="preserve"> supplied</w:t>
      </w:r>
      <w:r w:rsidR="00A0563F" w:rsidRPr="00C4129B">
        <w:rPr>
          <w:rFonts w:cs="Arial"/>
          <w:sz w:val="22"/>
          <w:szCs w:val="22"/>
        </w:rPr>
        <w:t xml:space="preserve"> in contrast to the required standards and </w:t>
      </w:r>
      <w:r w:rsidR="00902CFD" w:rsidRPr="00C4129B">
        <w:rPr>
          <w:rFonts w:cs="Arial"/>
          <w:sz w:val="22"/>
          <w:szCs w:val="22"/>
        </w:rPr>
        <w:t xml:space="preserve">the level of </w:t>
      </w:r>
      <w:r w:rsidR="00A0563F" w:rsidRPr="00C4129B">
        <w:rPr>
          <w:rFonts w:cs="Arial"/>
          <w:sz w:val="22"/>
          <w:szCs w:val="22"/>
        </w:rPr>
        <w:t>deviation from the quality of the samples</w:t>
      </w:r>
      <w:r w:rsidR="00902CFD" w:rsidRPr="00C4129B">
        <w:rPr>
          <w:rFonts w:cs="Arial"/>
          <w:sz w:val="22"/>
          <w:szCs w:val="22"/>
        </w:rPr>
        <w:t xml:space="preserve"> provided during the awarding of contracts</w:t>
      </w:r>
      <w:r w:rsidR="00A0563F" w:rsidRPr="00C4129B">
        <w:rPr>
          <w:rFonts w:cs="Arial"/>
          <w:sz w:val="22"/>
          <w:szCs w:val="22"/>
        </w:rPr>
        <w:t>.</w:t>
      </w:r>
      <w:r w:rsidR="00D12530" w:rsidRPr="00C4129B">
        <w:rPr>
          <w:rFonts w:cs="Arial"/>
          <w:sz w:val="22"/>
          <w:szCs w:val="22"/>
        </w:rPr>
        <w:t xml:space="preserve"> This </w:t>
      </w:r>
      <w:r w:rsidR="00A0563F" w:rsidRPr="00C4129B">
        <w:rPr>
          <w:rFonts w:cs="Arial"/>
          <w:sz w:val="22"/>
          <w:szCs w:val="22"/>
        </w:rPr>
        <w:t xml:space="preserve">situation </w:t>
      </w:r>
      <w:r w:rsidR="00D12530" w:rsidRPr="00C4129B">
        <w:rPr>
          <w:rFonts w:cs="Arial"/>
          <w:sz w:val="22"/>
          <w:szCs w:val="22"/>
        </w:rPr>
        <w:t xml:space="preserve">transpired despite the precautions taken by the Regional Office—samples shown were found to be acceptable, and the visit to the plant that was named in the bid document did not note any deviation from the sample. The contractor, </w:t>
      </w:r>
      <w:r w:rsidR="006248DD">
        <w:rPr>
          <w:rFonts w:cs="Arial"/>
          <w:sz w:val="22"/>
          <w:szCs w:val="22"/>
        </w:rPr>
        <w:t>evidently,</w:t>
      </w:r>
      <w:r w:rsidR="00D12530" w:rsidRPr="00C4129B">
        <w:rPr>
          <w:rFonts w:cs="Arial"/>
          <w:sz w:val="22"/>
          <w:szCs w:val="22"/>
        </w:rPr>
        <w:t xml:space="preserve"> made the deliveries to the schools without notifying the Regional Office who would have </w:t>
      </w:r>
      <w:r w:rsidR="00902CFD" w:rsidRPr="00C4129B">
        <w:rPr>
          <w:rFonts w:cs="Arial"/>
          <w:sz w:val="22"/>
          <w:szCs w:val="22"/>
        </w:rPr>
        <w:t xml:space="preserve">checked as part of the </w:t>
      </w:r>
      <w:r w:rsidR="00D12530" w:rsidRPr="00C4129B">
        <w:rPr>
          <w:rFonts w:cs="Arial"/>
          <w:sz w:val="22"/>
          <w:szCs w:val="22"/>
        </w:rPr>
        <w:t xml:space="preserve">quality </w:t>
      </w:r>
      <w:r w:rsidR="00902CFD" w:rsidRPr="00C4129B">
        <w:rPr>
          <w:rFonts w:cs="Arial"/>
          <w:sz w:val="22"/>
          <w:szCs w:val="22"/>
        </w:rPr>
        <w:t>assurance of the SBP4BE</w:t>
      </w:r>
      <w:r w:rsidR="00D12530" w:rsidRPr="00C4129B">
        <w:rPr>
          <w:rFonts w:cs="Arial"/>
          <w:sz w:val="22"/>
          <w:szCs w:val="22"/>
        </w:rPr>
        <w:t xml:space="preserve">. </w:t>
      </w:r>
      <w:r w:rsidR="006248DD">
        <w:rPr>
          <w:rFonts w:cs="Arial"/>
          <w:sz w:val="22"/>
          <w:szCs w:val="22"/>
        </w:rPr>
        <w:t xml:space="preserve">Complaints from the Principals to the region III Physical Facilities Coordinator resulted in an inspection with </w:t>
      </w:r>
      <w:r w:rsidR="00D12530" w:rsidRPr="00C4129B">
        <w:rPr>
          <w:rFonts w:cs="Arial"/>
          <w:sz w:val="22"/>
          <w:szCs w:val="22"/>
        </w:rPr>
        <w:t xml:space="preserve">part of the deliveries </w:t>
      </w:r>
      <w:r w:rsidR="006248DD">
        <w:rPr>
          <w:rFonts w:cs="Arial"/>
          <w:sz w:val="22"/>
          <w:szCs w:val="22"/>
        </w:rPr>
        <w:t xml:space="preserve">found to be </w:t>
      </w:r>
      <w:r w:rsidR="00D12530" w:rsidRPr="00C4129B">
        <w:rPr>
          <w:rFonts w:cs="Arial"/>
          <w:sz w:val="22"/>
          <w:szCs w:val="22"/>
        </w:rPr>
        <w:t xml:space="preserve">defective. The Regional Office asked the contractor to replace the defective deliveries, which it did. </w:t>
      </w:r>
    </w:p>
    <w:p w:rsidR="00D12530" w:rsidRPr="00C4129B" w:rsidRDefault="006248DD" w:rsidP="0029183A">
      <w:pPr>
        <w:jc w:val="both"/>
        <w:rPr>
          <w:rFonts w:cs="Arial"/>
          <w:b/>
          <w:sz w:val="22"/>
          <w:szCs w:val="22"/>
        </w:rPr>
      </w:pPr>
      <w:r>
        <w:rPr>
          <w:rFonts w:cs="Arial"/>
          <w:sz w:val="22"/>
          <w:szCs w:val="22"/>
        </w:rPr>
        <w:t xml:space="preserve">The </w:t>
      </w:r>
      <w:r w:rsidR="00902CFD" w:rsidRPr="00C4129B">
        <w:rPr>
          <w:rFonts w:cs="Arial"/>
          <w:sz w:val="22"/>
          <w:szCs w:val="22"/>
        </w:rPr>
        <w:t xml:space="preserve">breakdown in the quality control process </w:t>
      </w:r>
      <w:r w:rsidR="00A0563F" w:rsidRPr="00C4129B">
        <w:rPr>
          <w:rFonts w:cs="Arial"/>
          <w:sz w:val="22"/>
          <w:szCs w:val="22"/>
        </w:rPr>
        <w:t>may be attributed to t</w:t>
      </w:r>
      <w:r>
        <w:rPr>
          <w:rFonts w:cs="Arial"/>
          <w:sz w:val="22"/>
          <w:szCs w:val="22"/>
        </w:rPr>
        <w:t>he failure of the contractor to inspect</w:t>
      </w:r>
      <w:r w:rsidR="00A0563F" w:rsidRPr="00C4129B">
        <w:rPr>
          <w:rFonts w:cs="Arial"/>
          <w:sz w:val="22"/>
          <w:szCs w:val="22"/>
        </w:rPr>
        <w:t xml:space="preserve"> all furniture production plants involved in the manufacture of the furniture</w:t>
      </w:r>
      <w:r w:rsidR="00A0563F" w:rsidRPr="00C4129B">
        <w:rPr>
          <w:rStyle w:val="FootnoteReference"/>
          <w:rFonts w:cs="Arial"/>
          <w:sz w:val="22"/>
          <w:szCs w:val="22"/>
        </w:rPr>
        <w:footnoteReference w:id="27"/>
      </w:r>
      <w:r w:rsidR="00A0563F" w:rsidRPr="00C4129B">
        <w:rPr>
          <w:rFonts w:cs="Arial"/>
          <w:sz w:val="22"/>
          <w:szCs w:val="22"/>
        </w:rPr>
        <w:t xml:space="preserve">. </w:t>
      </w:r>
      <w:r w:rsidR="00ED3646" w:rsidRPr="00C4129B">
        <w:rPr>
          <w:rFonts w:cs="Arial"/>
          <w:sz w:val="22"/>
          <w:szCs w:val="22"/>
        </w:rPr>
        <w:t>During the orientation for the Batch II furniture procurement, the</w:t>
      </w:r>
      <w:r w:rsidR="00D12530" w:rsidRPr="00C4129B">
        <w:rPr>
          <w:rFonts w:cs="Arial"/>
          <w:sz w:val="22"/>
          <w:szCs w:val="22"/>
        </w:rPr>
        <w:t xml:space="preserve"> Regional Office </w:t>
      </w:r>
      <w:r w:rsidR="00A0563F" w:rsidRPr="00C4129B">
        <w:rPr>
          <w:rFonts w:cs="Arial"/>
          <w:sz w:val="22"/>
          <w:szCs w:val="22"/>
        </w:rPr>
        <w:t>increased emphasis</w:t>
      </w:r>
      <w:r w:rsidR="00ED3646" w:rsidRPr="00C4129B">
        <w:rPr>
          <w:rFonts w:cs="Arial"/>
          <w:sz w:val="22"/>
          <w:szCs w:val="22"/>
        </w:rPr>
        <w:t xml:space="preserve"> on the importance of the C</w:t>
      </w:r>
      <w:r w:rsidR="00A0563F" w:rsidRPr="00C4129B">
        <w:rPr>
          <w:rFonts w:cs="Arial"/>
          <w:sz w:val="22"/>
          <w:szCs w:val="22"/>
        </w:rPr>
        <w:t xml:space="preserve">ontractors also checking the </w:t>
      </w:r>
      <w:r w:rsidR="00D12530" w:rsidRPr="00C4129B">
        <w:rPr>
          <w:rFonts w:cs="Arial"/>
          <w:sz w:val="22"/>
          <w:szCs w:val="22"/>
        </w:rPr>
        <w:t xml:space="preserve">quality and craftsmanship </w:t>
      </w:r>
      <w:r w:rsidR="00ED3646" w:rsidRPr="00C4129B">
        <w:rPr>
          <w:rFonts w:cs="Arial"/>
          <w:sz w:val="22"/>
          <w:szCs w:val="22"/>
        </w:rPr>
        <w:t>of all the production plants</w:t>
      </w:r>
      <w:r w:rsidR="00D12530" w:rsidRPr="00C4129B">
        <w:rPr>
          <w:rFonts w:cs="Arial"/>
          <w:sz w:val="22"/>
          <w:szCs w:val="22"/>
        </w:rPr>
        <w:t xml:space="preserve"> </w:t>
      </w:r>
      <w:r w:rsidR="00ED3646" w:rsidRPr="00C4129B">
        <w:rPr>
          <w:rFonts w:cs="Arial"/>
          <w:sz w:val="22"/>
          <w:szCs w:val="22"/>
        </w:rPr>
        <w:t xml:space="preserve">of their suppliers. </w:t>
      </w:r>
    </w:p>
    <w:p w:rsidR="00E64B81" w:rsidRPr="00C4129B" w:rsidRDefault="00E64B81" w:rsidP="0029183A">
      <w:pPr>
        <w:spacing w:after="0"/>
        <w:jc w:val="both"/>
        <w:rPr>
          <w:rFonts w:cs="Arial"/>
          <w:sz w:val="22"/>
          <w:szCs w:val="22"/>
        </w:rPr>
      </w:pPr>
      <w:r w:rsidRPr="00C4129B">
        <w:rPr>
          <w:rFonts w:cs="Arial"/>
          <w:sz w:val="22"/>
          <w:szCs w:val="22"/>
        </w:rPr>
        <w:t>However, the ICR notes that part of the problem stems from lack of coordination between personnel in the region due to a lack</w:t>
      </w:r>
      <w:r w:rsidR="00680228" w:rsidRPr="00C4129B">
        <w:rPr>
          <w:rFonts w:cs="Arial"/>
          <w:sz w:val="22"/>
          <w:szCs w:val="22"/>
        </w:rPr>
        <w:t xml:space="preserve"> of handover from one Physical Facilities C</w:t>
      </w:r>
      <w:r w:rsidRPr="00C4129B">
        <w:rPr>
          <w:rFonts w:cs="Arial"/>
          <w:sz w:val="22"/>
          <w:szCs w:val="22"/>
        </w:rPr>
        <w:t xml:space="preserve">oordinator to another as well as the expressed concern of the suppliers that the required levels of monitoring is an added cost. It may be that the DepEd procurement services needs to review pricing based on the requirements of the </w:t>
      </w:r>
      <w:r w:rsidR="006248DD">
        <w:rPr>
          <w:rFonts w:cs="Arial"/>
          <w:sz w:val="22"/>
          <w:szCs w:val="22"/>
        </w:rPr>
        <w:t>Contractors</w:t>
      </w:r>
      <w:r w:rsidRPr="00C4129B">
        <w:rPr>
          <w:rFonts w:cs="Arial"/>
          <w:sz w:val="22"/>
          <w:szCs w:val="22"/>
        </w:rPr>
        <w:t xml:space="preserve"> to assure and control the quality of supplies.</w:t>
      </w:r>
    </w:p>
    <w:p w:rsidR="00151614" w:rsidRPr="00C4129B" w:rsidRDefault="004C4E99" w:rsidP="0029183A">
      <w:pPr>
        <w:widowControl w:val="0"/>
        <w:autoSpaceDE w:val="0"/>
        <w:autoSpaceDN w:val="0"/>
        <w:adjustRightInd w:val="0"/>
        <w:jc w:val="both"/>
        <w:rPr>
          <w:rFonts w:cs="Arial"/>
          <w:sz w:val="22"/>
          <w:szCs w:val="22"/>
        </w:rPr>
      </w:pPr>
      <w:r>
        <w:rPr>
          <w:rFonts w:cs="Arial"/>
          <w:b/>
          <w:sz w:val="22"/>
          <w:szCs w:val="22"/>
        </w:rPr>
        <w:t>2.2.</w:t>
      </w:r>
      <w:r w:rsidR="00FA09AA">
        <w:rPr>
          <w:rFonts w:cs="Arial"/>
          <w:b/>
          <w:sz w:val="22"/>
          <w:szCs w:val="22"/>
        </w:rPr>
        <w:t>1</w:t>
      </w:r>
      <w:r w:rsidR="0065332F">
        <w:rPr>
          <w:rFonts w:cs="Arial"/>
          <w:b/>
          <w:sz w:val="22"/>
          <w:szCs w:val="22"/>
        </w:rPr>
        <w:t>8</w:t>
      </w:r>
      <w:r>
        <w:rPr>
          <w:rFonts w:cs="Arial"/>
          <w:b/>
          <w:sz w:val="22"/>
          <w:szCs w:val="22"/>
        </w:rPr>
        <w:tab/>
      </w:r>
      <w:r w:rsidR="00151614" w:rsidRPr="00C4129B">
        <w:rPr>
          <w:rFonts w:cs="Arial"/>
          <w:b/>
          <w:sz w:val="22"/>
          <w:szCs w:val="22"/>
        </w:rPr>
        <w:t>Capacity Assessment</w:t>
      </w:r>
      <w:r w:rsidR="00151614" w:rsidRPr="00C4129B">
        <w:rPr>
          <w:rFonts w:cs="Arial"/>
          <w:sz w:val="22"/>
          <w:szCs w:val="22"/>
        </w:rPr>
        <w:t xml:space="preserve"> informed the design and the delivery of technical assistance and capacity building program. The inception report indicates that the most significant weakness identified through the capacity assessment related to the divisional level’s capacity to carry out appropriate quality assurance of contractor performance during construction for the quantity of classrooms being constructed at any one time within the Division. This ICR validated this issue and also found that: </w:t>
      </w:r>
    </w:p>
    <w:p w:rsidR="00151614" w:rsidRPr="00C4129B" w:rsidRDefault="00151614" w:rsidP="00503FBA">
      <w:pPr>
        <w:pStyle w:val="ListParagraph"/>
        <w:widowControl w:val="0"/>
        <w:numPr>
          <w:ilvl w:val="0"/>
          <w:numId w:val="26"/>
        </w:numPr>
        <w:autoSpaceDE w:val="0"/>
        <w:autoSpaceDN w:val="0"/>
        <w:adjustRightInd w:val="0"/>
        <w:spacing w:before="120" w:after="120" w:line="240" w:lineRule="auto"/>
        <w:ind w:left="714" w:hanging="357"/>
        <w:contextualSpacing w:val="0"/>
        <w:jc w:val="both"/>
        <w:rPr>
          <w:rFonts w:ascii="Arial" w:hAnsi="Arial" w:cs="Arial"/>
        </w:rPr>
      </w:pPr>
      <w:r w:rsidRPr="00C4129B">
        <w:rPr>
          <w:rFonts w:ascii="Arial" w:hAnsi="Arial" w:cs="Arial"/>
        </w:rPr>
        <w:t xml:space="preserve">most Division Engineers are engaged through Contracts of Service, and are therefore  unsure of continuous employment; </w:t>
      </w:r>
    </w:p>
    <w:p w:rsidR="00151614" w:rsidRPr="00C4129B" w:rsidRDefault="00151614" w:rsidP="00503FBA">
      <w:pPr>
        <w:pStyle w:val="ListParagraph"/>
        <w:widowControl w:val="0"/>
        <w:numPr>
          <w:ilvl w:val="0"/>
          <w:numId w:val="26"/>
        </w:numPr>
        <w:autoSpaceDE w:val="0"/>
        <w:autoSpaceDN w:val="0"/>
        <w:adjustRightInd w:val="0"/>
        <w:spacing w:before="120" w:after="120" w:line="240" w:lineRule="auto"/>
        <w:ind w:left="714" w:hanging="357"/>
        <w:contextualSpacing w:val="0"/>
        <w:jc w:val="both"/>
        <w:rPr>
          <w:rFonts w:ascii="Arial" w:hAnsi="Arial" w:cs="Arial"/>
        </w:rPr>
      </w:pPr>
      <w:r w:rsidRPr="00C4129B">
        <w:rPr>
          <w:rFonts w:ascii="Arial" w:hAnsi="Arial" w:cs="Arial"/>
        </w:rPr>
        <w:t>some have experienced significant delays in payment of salaries;</w:t>
      </w:r>
    </w:p>
    <w:p w:rsidR="00151614" w:rsidRPr="00C4129B" w:rsidRDefault="00151614" w:rsidP="00503FBA">
      <w:pPr>
        <w:pStyle w:val="ListParagraph"/>
        <w:widowControl w:val="0"/>
        <w:numPr>
          <w:ilvl w:val="0"/>
          <w:numId w:val="26"/>
        </w:numPr>
        <w:autoSpaceDE w:val="0"/>
        <w:autoSpaceDN w:val="0"/>
        <w:adjustRightInd w:val="0"/>
        <w:spacing w:before="120" w:after="120" w:line="240" w:lineRule="auto"/>
        <w:ind w:left="714" w:hanging="357"/>
        <w:contextualSpacing w:val="0"/>
        <w:jc w:val="both"/>
        <w:rPr>
          <w:rFonts w:ascii="Arial" w:hAnsi="Arial" w:cs="Arial"/>
        </w:rPr>
      </w:pPr>
      <w:r w:rsidRPr="00C4129B">
        <w:rPr>
          <w:rFonts w:ascii="Arial" w:hAnsi="Arial" w:cs="Arial"/>
        </w:rPr>
        <w:t>in some instances, engineers are being appointed directly rather than through a selection process due to the urgent need and/or political influence, and that,</w:t>
      </w:r>
    </w:p>
    <w:p w:rsidR="00151614" w:rsidRPr="00C4129B" w:rsidRDefault="00151614" w:rsidP="00503FBA">
      <w:pPr>
        <w:pStyle w:val="ListParagraph"/>
        <w:widowControl w:val="0"/>
        <w:numPr>
          <w:ilvl w:val="0"/>
          <w:numId w:val="26"/>
        </w:numPr>
        <w:autoSpaceDE w:val="0"/>
        <w:autoSpaceDN w:val="0"/>
        <w:adjustRightInd w:val="0"/>
        <w:spacing w:before="120" w:after="120" w:line="240" w:lineRule="auto"/>
        <w:ind w:left="714" w:hanging="357"/>
        <w:contextualSpacing w:val="0"/>
        <w:jc w:val="both"/>
        <w:rPr>
          <w:rFonts w:ascii="Arial" w:hAnsi="Arial" w:cs="Arial"/>
        </w:rPr>
      </w:pPr>
      <w:r w:rsidRPr="00C4129B">
        <w:rPr>
          <w:rFonts w:ascii="Arial" w:hAnsi="Arial" w:cs="Arial"/>
        </w:rPr>
        <w:t>a lack of available transport for the conduct of site visits are all factors contributing to the reduced capacity of the Divisions to manage the classroom construction workload and to adequately monitor construction.</w:t>
      </w:r>
    </w:p>
    <w:p w:rsidR="00151614" w:rsidRPr="00C4129B" w:rsidRDefault="00151614" w:rsidP="0029183A">
      <w:pPr>
        <w:widowControl w:val="0"/>
        <w:autoSpaceDE w:val="0"/>
        <w:autoSpaceDN w:val="0"/>
        <w:adjustRightInd w:val="0"/>
        <w:jc w:val="both"/>
        <w:rPr>
          <w:rFonts w:cs="Arial"/>
          <w:sz w:val="22"/>
          <w:szCs w:val="22"/>
        </w:rPr>
      </w:pPr>
      <w:r w:rsidRPr="00C4129B">
        <w:rPr>
          <w:rFonts w:cs="Arial"/>
          <w:sz w:val="22"/>
          <w:szCs w:val="22"/>
        </w:rPr>
        <w:t>These resourcing issues also reduce the capacity of the DepEd to enforce accountabilities and will, if not addressed, continue to expose DepEd to significant procurement and fiduciary risks.</w:t>
      </w:r>
    </w:p>
    <w:p w:rsidR="002B7BFF" w:rsidRPr="00C4129B" w:rsidRDefault="004C4E99" w:rsidP="0029183A">
      <w:pPr>
        <w:widowControl w:val="0"/>
        <w:autoSpaceDE w:val="0"/>
        <w:autoSpaceDN w:val="0"/>
        <w:adjustRightInd w:val="0"/>
        <w:jc w:val="both"/>
        <w:rPr>
          <w:rFonts w:cs="Arial"/>
          <w:sz w:val="22"/>
          <w:szCs w:val="22"/>
        </w:rPr>
      </w:pPr>
      <w:r>
        <w:rPr>
          <w:rFonts w:cs="Arial"/>
          <w:b/>
          <w:sz w:val="22"/>
          <w:szCs w:val="22"/>
        </w:rPr>
        <w:t>2.2.</w:t>
      </w:r>
      <w:r w:rsidR="00FA09AA">
        <w:rPr>
          <w:rFonts w:cs="Arial"/>
          <w:b/>
          <w:sz w:val="22"/>
          <w:szCs w:val="22"/>
        </w:rPr>
        <w:t>1</w:t>
      </w:r>
      <w:r w:rsidR="0065332F">
        <w:rPr>
          <w:rFonts w:cs="Arial"/>
          <w:b/>
          <w:sz w:val="22"/>
          <w:szCs w:val="22"/>
        </w:rPr>
        <w:t>9</w:t>
      </w:r>
      <w:r>
        <w:rPr>
          <w:rFonts w:cs="Arial"/>
          <w:b/>
          <w:sz w:val="22"/>
          <w:szCs w:val="22"/>
        </w:rPr>
        <w:tab/>
      </w:r>
      <w:r w:rsidR="002B7BFF" w:rsidRPr="00C4129B">
        <w:rPr>
          <w:rFonts w:cs="Arial"/>
          <w:b/>
          <w:sz w:val="22"/>
          <w:szCs w:val="22"/>
        </w:rPr>
        <w:t>Progress and outcomes monitoring.</w:t>
      </w:r>
      <w:r w:rsidR="002B7BFF" w:rsidRPr="00C4129B">
        <w:rPr>
          <w:rFonts w:cs="Arial"/>
          <w:sz w:val="22"/>
          <w:szCs w:val="22"/>
        </w:rPr>
        <w:t xml:space="preserve"> The CCI Monitoring and Evaluation</w:t>
      </w:r>
      <w:r w:rsidR="000A5C69">
        <w:rPr>
          <w:rFonts w:cs="Arial"/>
          <w:sz w:val="22"/>
          <w:szCs w:val="22"/>
        </w:rPr>
        <w:t xml:space="preserve"> (M&amp;E)</w:t>
      </w:r>
      <w:r w:rsidR="002B7BFF" w:rsidRPr="00C4129B">
        <w:rPr>
          <w:rFonts w:cs="Arial"/>
          <w:sz w:val="22"/>
          <w:szCs w:val="22"/>
        </w:rPr>
        <w:t xml:space="preserve"> Framework included both progress and outcomes monitoring and evaluation. It identifies key project milestones for regular monitoring and reporting with descriptions of expected conditions and indicators of emerging risks (red flags). The plan also describes nine (9) core monitoring and evaluation activities and identified the personnel responsible and the frequency of the event. The progress and findings of the M&amp;E events is included as part of the TSU-PFSED monthly planning meetings, the quarterly full regional team meetings, documented in the six (6) month progress reports and reported on during the Project Coordination Committee meetings. </w:t>
      </w:r>
    </w:p>
    <w:p w:rsidR="002B7BFF" w:rsidRPr="00C4129B" w:rsidRDefault="004C4E99" w:rsidP="0029183A">
      <w:pPr>
        <w:widowControl w:val="0"/>
        <w:autoSpaceDE w:val="0"/>
        <w:autoSpaceDN w:val="0"/>
        <w:adjustRightInd w:val="0"/>
        <w:jc w:val="both"/>
        <w:rPr>
          <w:rFonts w:cs="Arial"/>
          <w:sz w:val="22"/>
          <w:szCs w:val="22"/>
        </w:rPr>
      </w:pPr>
      <w:r>
        <w:rPr>
          <w:rFonts w:cs="Arial"/>
          <w:b/>
          <w:sz w:val="22"/>
          <w:szCs w:val="22"/>
        </w:rPr>
        <w:t>2.2.</w:t>
      </w:r>
      <w:r w:rsidR="0065332F">
        <w:rPr>
          <w:rFonts w:cs="Arial"/>
          <w:b/>
          <w:sz w:val="22"/>
          <w:szCs w:val="22"/>
        </w:rPr>
        <w:t>20</w:t>
      </w:r>
      <w:r>
        <w:rPr>
          <w:rFonts w:cs="Arial"/>
          <w:b/>
          <w:sz w:val="22"/>
          <w:szCs w:val="22"/>
        </w:rPr>
        <w:tab/>
      </w:r>
      <w:r w:rsidR="002B7BFF" w:rsidRPr="00C4129B">
        <w:rPr>
          <w:rFonts w:cs="Arial"/>
          <w:b/>
          <w:sz w:val="22"/>
          <w:szCs w:val="22"/>
        </w:rPr>
        <w:t>Risk management planning is key to successful program implementation.</w:t>
      </w:r>
      <w:r w:rsidR="002B7BFF" w:rsidRPr="00C4129B">
        <w:rPr>
          <w:rFonts w:cs="Arial"/>
          <w:sz w:val="22"/>
          <w:szCs w:val="22"/>
        </w:rPr>
        <w:t xml:space="preserve"> As part of </w:t>
      </w:r>
      <w:r w:rsidR="002B7BFF" w:rsidRPr="00C4129B">
        <w:rPr>
          <w:rFonts w:cs="Arial"/>
          <w:sz w:val="22"/>
          <w:szCs w:val="22"/>
        </w:rPr>
        <w:lastRenderedPageBreak/>
        <w:t>the inception planning the trigger points for the key risks that could adversely impact on the SBP4BE progress were identified as a set of “red flags”. From the review of the progress reports and related documentation, it seems that explicit description contained in the Matrix of Red Flags for Emerging Risks (“What we expect to occur”, the red flag condition and proposed remedial action) has increased the level of transparency in the progress reporting and result</w:t>
      </w:r>
      <w:r w:rsidR="000A5C69">
        <w:rPr>
          <w:rFonts w:cs="Arial"/>
          <w:sz w:val="22"/>
          <w:szCs w:val="22"/>
        </w:rPr>
        <w:t>ed</w:t>
      </w:r>
      <w:r w:rsidR="002B7BFF" w:rsidRPr="00C4129B">
        <w:rPr>
          <w:rFonts w:cs="Arial"/>
          <w:sz w:val="22"/>
          <w:szCs w:val="22"/>
        </w:rPr>
        <w:t xml:space="preserve"> in more effective project management. </w:t>
      </w:r>
    </w:p>
    <w:p w:rsidR="002B7BFF" w:rsidRPr="00C4129B" w:rsidRDefault="002B7BFF" w:rsidP="0029183A">
      <w:pPr>
        <w:widowControl w:val="0"/>
        <w:autoSpaceDE w:val="0"/>
        <w:autoSpaceDN w:val="0"/>
        <w:adjustRightInd w:val="0"/>
        <w:jc w:val="both"/>
        <w:rPr>
          <w:rFonts w:cs="Arial"/>
          <w:sz w:val="22"/>
          <w:szCs w:val="22"/>
        </w:rPr>
      </w:pPr>
      <w:r w:rsidRPr="00C4129B">
        <w:rPr>
          <w:rFonts w:cs="Arial"/>
          <w:sz w:val="22"/>
          <w:szCs w:val="22"/>
        </w:rPr>
        <w:t>CCI reviewed and adopted the two evaluation tools being implemented by PFSED – the Project Implementation and Evaluation System or PIPES, which is a performance evaluation system of classroom construction implementers on the aspects of project planning, procurement, project execution, and project closure, and the Constructors’ Performance Evaluation System (CPES), which is a third party-initiated evaluation of the contractors implementing classroom construction. These tools are incorporated into the Standard Operating Manual.</w:t>
      </w:r>
    </w:p>
    <w:p w:rsidR="00D12530" w:rsidRPr="00503FBA" w:rsidRDefault="004C4E99" w:rsidP="0029183A">
      <w:pPr>
        <w:jc w:val="both"/>
        <w:rPr>
          <w:rFonts w:cs="Arial"/>
          <w:i/>
          <w:sz w:val="22"/>
          <w:szCs w:val="22"/>
        </w:rPr>
      </w:pPr>
      <w:r>
        <w:rPr>
          <w:rFonts w:cs="Arial"/>
          <w:b/>
          <w:i/>
          <w:sz w:val="22"/>
          <w:szCs w:val="22"/>
        </w:rPr>
        <w:t>2.2.</w:t>
      </w:r>
      <w:r w:rsidR="0065332F">
        <w:rPr>
          <w:rFonts w:cs="Arial"/>
          <w:b/>
          <w:i/>
          <w:sz w:val="22"/>
          <w:szCs w:val="22"/>
        </w:rPr>
        <w:t>21</w:t>
      </w:r>
      <w:r>
        <w:rPr>
          <w:rFonts w:cs="Arial"/>
          <w:b/>
          <w:i/>
          <w:sz w:val="22"/>
          <w:szCs w:val="22"/>
        </w:rPr>
        <w:tab/>
      </w:r>
      <w:r w:rsidR="00D12530" w:rsidRPr="00C4129B">
        <w:rPr>
          <w:rFonts w:cs="Arial"/>
          <w:b/>
          <w:i/>
          <w:sz w:val="22"/>
          <w:szCs w:val="22"/>
        </w:rPr>
        <w:t>Success measure 3</w:t>
      </w:r>
      <w:r w:rsidR="00D12530" w:rsidRPr="00503FBA">
        <w:rPr>
          <w:rFonts w:cs="Arial"/>
          <w:i/>
          <w:sz w:val="22"/>
          <w:szCs w:val="22"/>
        </w:rPr>
        <w:t>: DepEd enhances its capacity to deliver a sustainable school building program by partnering with other government, private sector and NGO service providers.</w:t>
      </w:r>
    </w:p>
    <w:p w:rsidR="0006389B" w:rsidRPr="00C4129B" w:rsidRDefault="004C4E99" w:rsidP="0029183A">
      <w:pPr>
        <w:widowControl w:val="0"/>
        <w:autoSpaceDE w:val="0"/>
        <w:autoSpaceDN w:val="0"/>
        <w:adjustRightInd w:val="0"/>
        <w:jc w:val="both"/>
        <w:rPr>
          <w:rFonts w:cs="Arial"/>
          <w:sz w:val="22"/>
          <w:szCs w:val="22"/>
        </w:rPr>
      </w:pPr>
      <w:r>
        <w:rPr>
          <w:rFonts w:cs="Arial"/>
          <w:b/>
          <w:sz w:val="22"/>
          <w:szCs w:val="22"/>
        </w:rPr>
        <w:t>2.2.</w:t>
      </w:r>
      <w:r w:rsidR="00FA09AA">
        <w:rPr>
          <w:rFonts w:cs="Arial"/>
          <w:b/>
          <w:sz w:val="22"/>
          <w:szCs w:val="22"/>
        </w:rPr>
        <w:t>2</w:t>
      </w:r>
      <w:r w:rsidR="0065332F">
        <w:rPr>
          <w:rFonts w:cs="Arial"/>
          <w:b/>
          <w:sz w:val="22"/>
          <w:szCs w:val="22"/>
        </w:rPr>
        <w:t>2</w:t>
      </w:r>
      <w:r>
        <w:rPr>
          <w:rFonts w:cs="Arial"/>
          <w:b/>
          <w:sz w:val="22"/>
          <w:szCs w:val="22"/>
        </w:rPr>
        <w:tab/>
      </w:r>
      <w:r w:rsidR="0006389B" w:rsidRPr="00C4129B">
        <w:rPr>
          <w:rFonts w:cs="Arial"/>
          <w:b/>
          <w:sz w:val="22"/>
          <w:szCs w:val="22"/>
        </w:rPr>
        <w:t>“One size does not fit all” - Enabling supply of quality classrooms requires strategic use of the available human and financial resources and effective quality assurance and control mechanisms.</w:t>
      </w:r>
      <w:r w:rsidR="0006389B" w:rsidRPr="00C4129B">
        <w:rPr>
          <w:rFonts w:cs="Arial"/>
          <w:sz w:val="22"/>
          <w:szCs w:val="22"/>
        </w:rPr>
        <w:t xml:space="preserve"> Given the scale and nature of school building construction, initiated and managed by various organisations, both public and private (e.g. DPWH, DSWD, PBSB, PPP and other donors), it is difficult for DepEd (CO, Region, Division, School personnel) to enforce the standards and requirements to ensure the construction of safe, high quality school buildings that are conducive to learning. In the current context the TSU with the PMU-B provided DepEd with a </w:t>
      </w:r>
      <w:r w:rsidR="0006389B" w:rsidRPr="00340511">
        <w:rPr>
          <w:rFonts w:cs="Arial"/>
          <w:i/>
          <w:sz w:val="22"/>
          <w:szCs w:val="22"/>
        </w:rPr>
        <w:t>quasi-regulatory</w:t>
      </w:r>
      <w:r w:rsidR="0006389B" w:rsidRPr="00C4129B">
        <w:rPr>
          <w:rFonts w:cs="Arial"/>
          <w:sz w:val="22"/>
          <w:szCs w:val="22"/>
        </w:rPr>
        <w:t xml:space="preserve"> mechanism for quality control, including independence in the delivery of technical advice and conduct of monitoring and program audits. </w:t>
      </w:r>
    </w:p>
    <w:p w:rsidR="0006389B" w:rsidRPr="00C4129B" w:rsidRDefault="0006389B" w:rsidP="0029183A">
      <w:pPr>
        <w:widowControl w:val="0"/>
        <w:autoSpaceDE w:val="0"/>
        <w:autoSpaceDN w:val="0"/>
        <w:adjustRightInd w:val="0"/>
        <w:jc w:val="both"/>
        <w:rPr>
          <w:rFonts w:cs="Arial"/>
          <w:sz w:val="22"/>
          <w:szCs w:val="22"/>
        </w:rPr>
      </w:pPr>
      <w:r w:rsidRPr="00C4129B">
        <w:rPr>
          <w:rFonts w:cs="Arial"/>
          <w:sz w:val="22"/>
          <w:szCs w:val="22"/>
        </w:rPr>
        <w:t>With the bulk of the Government Appropriations Act (GAA) budget now assigned to DPWH</w:t>
      </w:r>
      <w:r w:rsidR="00E5154E" w:rsidRPr="00C4129B">
        <w:rPr>
          <w:rStyle w:val="FootnoteReference"/>
          <w:rFonts w:cs="Arial"/>
          <w:sz w:val="22"/>
          <w:szCs w:val="22"/>
        </w:rPr>
        <w:footnoteReference w:id="28"/>
      </w:r>
      <w:r w:rsidR="00E5154E" w:rsidRPr="00C4129B">
        <w:rPr>
          <w:rFonts w:cs="Arial"/>
          <w:sz w:val="22"/>
          <w:szCs w:val="22"/>
        </w:rPr>
        <w:t>,</w:t>
      </w:r>
      <w:r w:rsidRPr="00C4129B">
        <w:rPr>
          <w:rFonts w:cs="Arial"/>
          <w:sz w:val="22"/>
          <w:szCs w:val="22"/>
        </w:rPr>
        <w:t xml:space="preserve"> it will be important that a constructive partnership with DepEd can be achieved including the provision of at least an equal share of the Engineering Administrative and Operations (EAO) budget to use for hiring of engineers as support for the monitoring and quality assurance across the DepEd/DPWH construction sites.</w:t>
      </w:r>
      <w:r w:rsidR="00E5154E" w:rsidRPr="00C4129B">
        <w:rPr>
          <w:rFonts w:cs="Arial"/>
          <w:sz w:val="22"/>
          <w:szCs w:val="22"/>
        </w:rPr>
        <w:t xml:space="preserve"> The DepEd Memo No 53 s. 2013, </w:t>
      </w:r>
      <w:r w:rsidR="00340511" w:rsidRPr="00340511">
        <w:rPr>
          <w:rFonts w:cs="Arial"/>
          <w:i/>
          <w:sz w:val="22"/>
          <w:szCs w:val="22"/>
        </w:rPr>
        <w:t>G</w:t>
      </w:r>
      <w:r w:rsidR="00E5154E" w:rsidRPr="00340511">
        <w:rPr>
          <w:rFonts w:cs="Arial"/>
          <w:i/>
          <w:sz w:val="22"/>
          <w:szCs w:val="22"/>
        </w:rPr>
        <w:t>uidelines on the implementation of the special Provision no. 4 on the provision of Basic Educational Facilities Funds under fiscal year 2013 budget of the DPWH</w:t>
      </w:r>
      <w:r w:rsidR="00340511">
        <w:rPr>
          <w:rFonts w:cs="Arial"/>
          <w:sz w:val="22"/>
          <w:szCs w:val="22"/>
        </w:rPr>
        <w:t>,</w:t>
      </w:r>
      <w:r w:rsidR="00E5154E" w:rsidRPr="00C4129B">
        <w:rPr>
          <w:rFonts w:cs="Arial"/>
          <w:sz w:val="22"/>
          <w:szCs w:val="22"/>
        </w:rPr>
        <w:t xml:space="preserve"> </w:t>
      </w:r>
      <w:r w:rsidR="00F31824" w:rsidRPr="00C4129B">
        <w:rPr>
          <w:rFonts w:cs="Arial"/>
          <w:sz w:val="22"/>
          <w:szCs w:val="22"/>
        </w:rPr>
        <w:t xml:space="preserve">has commenced this process and </w:t>
      </w:r>
      <w:r w:rsidR="00E5154E" w:rsidRPr="00C4129B">
        <w:rPr>
          <w:rFonts w:cs="Arial"/>
          <w:sz w:val="22"/>
          <w:szCs w:val="22"/>
        </w:rPr>
        <w:t xml:space="preserve">clearly </w:t>
      </w:r>
      <w:r w:rsidR="00F31824" w:rsidRPr="00C4129B">
        <w:rPr>
          <w:rFonts w:cs="Arial"/>
          <w:sz w:val="22"/>
          <w:szCs w:val="22"/>
        </w:rPr>
        <w:t>describes that the DepEd is responsible for i) the identification of sites for school building construction and repair,</w:t>
      </w:r>
      <w:r w:rsidR="00E5154E" w:rsidRPr="00C4129B">
        <w:rPr>
          <w:rFonts w:cs="Arial"/>
          <w:sz w:val="22"/>
          <w:szCs w:val="22"/>
        </w:rPr>
        <w:t xml:space="preserve"> </w:t>
      </w:r>
      <w:r w:rsidR="00F31824" w:rsidRPr="00C4129B">
        <w:rPr>
          <w:rFonts w:cs="Arial"/>
          <w:sz w:val="22"/>
          <w:szCs w:val="22"/>
        </w:rPr>
        <w:t>ii)</w:t>
      </w:r>
      <w:r w:rsidR="00E5154E" w:rsidRPr="00C4129B">
        <w:rPr>
          <w:rFonts w:cs="Arial"/>
          <w:sz w:val="22"/>
          <w:szCs w:val="22"/>
        </w:rPr>
        <w:t xml:space="preserve"> designs and minimum standards</w:t>
      </w:r>
      <w:r w:rsidR="00F31824" w:rsidRPr="00C4129B">
        <w:rPr>
          <w:rFonts w:cs="Arial"/>
          <w:sz w:val="22"/>
          <w:szCs w:val="22"/>
        </w:rPr>
        <w:t>,</w:t>
      </w:r>
      <w:r w:rsidR="00E5154E" w:rsidRPr="00C4129B">
        <w:rPr>
          <w:rFonts w:cs="Arial"/>
          <w:sz w:val="22"/>
          <w:szCs w:val="22"/>
        </w:rPr>
        <w:t xml:space="preserve"> and </w:t>
      </w:r>
      <w:r w:rsidR="00F31824" w:rsidRPr="00C4129B">
        <w:rPr>
          <w:rFonts w:cs="Arial"/>
          <w:sz w:val="22"/>
          <w:szCs w:val="22"/>
        </w:rPr>
        <w:t xml:space="preserve">iii) </w:t>
      </w:r>
      <w:r w:rsidR="00E5154E" w:rsidRPr="00C4129B">
        <w:rPr>
          <w:rFonts w:cs="Arial"/>
          <w:sz w:val="22"/>
          <w:szCs w:val="22"/>
        </w:rPr>
        <w:t xml:space="preserve">oversight of the program of works by the DepEd Schools Division. </w:t>
      </w:r>
      <w:r w:rsidR="00F31824" w:rsidRPr="00C4129B">
        <w:rPr>
          <w:rFonts w:cs="Arial"/>
          <w:sz w:val="22"/>
          <w:szCs w:val="22"/>
        </w:rPr>
        <w:t>However, in terms of quality assurance it is currently the DPWH that provides its own QA Engineers reducing the level of transparency within the process.</w:t>
      </w:r>
    </w:p>
    <w:p w:rsidR="0006389B" w:rsidRPr="00C4129B" w:rsidRDefault="0006389B" w:rsidP="0029183A">
      <w:pPr>
        <w:widowControl w:val="0"/>
        <w:autoSpaceDE w:val="0"/>
        <w:autoSpaceDN w:val="0"/>
        <w:adjustRightInd w:val="0"/>
        <w:jc w:val="both"/>
        <w:rPr>
          <w:rFonts w:cs="Arial"/>
          <w:sz w:val="22"/>
          <w:szCs w:val="22"/>
        </w:rPr>
      </w:pPr>
      <w:r w:rsidRPr="00C4129B">
        <w:rPr>
          <w:rFonts w:cs="Arial"/>
          <w:sz w:val="22"/>
          <w:szCs w:val="22"/>
        </w:rPr>
        <w:t xml:space="preserve">With the DepEd now </w:t>
      </w:r>
      <w:r w:rsidR="00F31824" w:rsidRPr="00C4129B">
        <w:rPr>
          <w:rFonts w:cs="Arial"/>
          <w:sz w:val="22"/>
          <w:szCs w:val="22"/>
        </w:rPr>
        <w:t xml:space="preserve">more focussed and </w:t>
      </w:r>
      <w:r w:rsidRPr="00C4129B">
        <w:rPr>
          <w:rFonts w:cs="Arial"/>
          <w:sz w:val="22"/>
          <w:szCs w:val="22"/>
        </w:rPr>
        <w:t>responsible for the planning, specifications and quality assurance</w:t>
      </w:r>
      <w:r w:rsidR="00E5154E" w:rsidRPr="00C4129B">
        <w:rPr>
          <w:rStyle w:val="FootnoteReference"/>
          <w:rFonts w:cs="Arial"/>
          <w:sz w:val="22"/>
          <w:szCs w:val="22"/>
        </w:rPr>
        <w:footnoteReference w:id="29"/>
      </w:r>
      <w:r w:rsidRPr="00C4129B">
        <w:rPr>
          <w:rFonts w:cs="Arial"/>
          <w:sz w:val="22"/>
          <w:szCs w:val="22"/>
        </w:rPr>
        <w:t xml:space="preserve"> </w:t>
      </w:r>
      <w:r w:rsidR="00F31824" w:rsidRPr="00C4129B">
        <w:rPr>
          <w:rFonts w:cs="Arial"/>
          <w:sz w:val="22"/>
          <w:szCs w:val="22"/>
        </w:rPr>
        <w:t xml:space="preserve">rather than management of construction, </w:t>
      </w:r>
      <w:r w:rsidRPr="00C4129B">
        <w:rPr>
          <w:rFonts w:cs="Arial"/>
          <w:sz w:val="22"/>
          <w:szCs w:val="22"/>
        </w:rPr>
        <w:t xml:space="preserve">the Schools Division engineers </w:t>
      </w:r>
      <w:r w:rsidR="000A5C69">
        <w:rPr>
          <w:rFonts w:cs="Arial"/>
          <w:sz w:val="22"/>
          <w:szCs w:val="22"/>
        </w:rPr>
        <w:t>should</w:t>
      </w:r>
      <w:r w:rsidRPr="00C4129B">
        <w:rPr>
          <w:rFonts w:cs="Arial"/>
          <w:sz w:val="22"/>
          <w:szCs w:val="22"/>
        </w:rPr>
        <w:t xml:space="preserve"> be freed up to manage the level of monitoring and inspection required across all construction sites in all schools and more able to focus on planning, coordination of monitoring and inspection and the design for future classroom construction needs.</w:t>
      </w:r>
    </w:p>
    <w:p w:rsidR="0006389B" w:rsidRPr="00C4129B" w:rsidRDefault="004C4E99" w:rsidP="0029183A">
      <w:pPr>
        <w:widowControl w:val="0"/>
        <w:autoSpaceDE w:val="0"/>
        <w:autoSpaceDN w:val="0"/>
        <w:adjustRightInd w:val="0"/>
        <w:jc w:val="both"/>
        <w:rPr>
          <w:rFonts w:cs="Arial"/>
          <w:sz w:val="22"/>
          <w:szCs w:val="22"/>
        </w:rPr>
      </w:pPr>
      <w:r>
        <w:rPr>
          <w:rFonts w:cs="Arial"/>
          <w:b/>
          <w:sz w:val="22"/>
          <w:szCs w:val="22"/>
        </w:rPr>
        <w:t>2.2.</w:t>
      </w:r>
      <w:r w:rsidR="00FA09AA">
        <w:rPr>
          <w:rFonts w:cs="Arial"/>
          <w:b/>
          <w:sz w:val="22"/>
          <w:szCs w:val="22"/>
        </w:rPr>
        <w:t>2</w:t>
      </w:r>
      <w:r w:rsidR="0065332F">
        <w:rPr>
          <w:rFonts w:cs="Arial"/>
          <w:b/>
          <w:sz w:val="22"/>
          <w:szCs w:val="22"/>
        </w:rPr>
        <w:t>3</w:t>
      </w:r>
      <w:r>
        <w:rPr>
          <w:rFonts w:cs="Arial"/>
          <w:b/>
          <w:sz w:val="22"/>
          <w:szCs w:val="22"/>
        </w:rPr>
        <w:tab/>
      </w:r>
      <w:r w:rsidR="0006389B" w:rsidRPr="00C4129B">
        <w:rPr>
          <w:rFonts w:cs="Arial"/>
          <w:b/>
          <w:sz w:val="22"/>
          <w:szCs w:val="22"/>
        </w:rPr>
        <w:t>The conditions and requirements for achieving the desired level of quality in school building programs has been tangibly demonstrated through three related but distinct mechanisms.</w:t>
      </w:r>
      <w:r w:rsidR="0006389B" w:rsidRPr="00C4129B">
        <w:rPr>
          <w:rFonts w:cs="Arial"/>
          <w:sz w:val="22"/>
          <w:szCs w:val="22"/>
        </w:rPr>
        <w:t xml:space="preserve"> These mechanisms could be further exploited by the DepEd to fulfill its revised core mandate as quality assurer of school building construction, rather than project manager of all regular classroom construction. This realignment is consistent with the shift of budget and project management for regular school building to DPWH and in accordance with the Republic Act 9155 </w:t>
      </w:r>
      <w:r w:rsidR="0006389B" w:rsidRPr="00C4129B">
        <w:rPr>
          <w:rFonts w:cs="Arial"/>
          <w:sz w:val="22"/>
          <w:szCs w:val="22"/>
        </w:rPr>
        <w:lastRenderedPageBreak/>
        <w:t>and implementation of the rationalization plan</w:t>
      </w:r>
      <w:r w:rsidR="00130E53" w:rsidRPr="00C4129B">
        <w:rPr>
          <w:rStyle w:val="FootnoteReference"/>
          <w:rFonts w:cs="Arial"/>
          <w:sz w:val="22"/>
          <w:szCs w:val="22"/>
        </w:rPr>
        <w:footnoteReference w:id="30"/>
      </w:r>
      <w:r w:rsidR="00130E53" w:rsidRPr="00C4129B">
        <w:rPr>
          <w:rFonts w:cs="Arial"/>
          <w:sz w:val="22"/>
          <w:szCs w:val="22"/>
        </w:rPr>
        <w:t>.</w:t>
      </w:r>
      <w:r w:rsidR="0006389B" w:rsidRPr="00C4129B">
        <w:rPr>
          <w:rFonts w:cs="Arial"/>
          <w:sz w:val="22"/>
          <w:szCs w:val="22"/>
        </w:rPr>
        <w:t xml:space="preserve"> </w:t>
      </w:r>
    </w:p>
    <w:p w:rsidR="0006389B" w:rsidRPr="00C4129B" w:rsidRDefault="0006389B" w:rsidP="0029183A">
      <w:pPr>
        <w:widowControl w:val="0"/>
        <w:autoSpaceDE w:val="0"/>
        <w:autoSpaceDN w:val="0"/>
        <w:adjustRightInd w:val="0"/>
        <w:jc w:val="both"/>
        <w:rPr>
          <w:rFonts w:cs="Arial"/>
          <w:sz w:val="22"/>
          <w:szCs w:val="22"/>
        </w:rPr>
      </w:pPr>
      <w:r w:rsidRPr="00C4129B">
        <w:rPr>
          <w:rFonts w:cs="Arial"/>
          <w:sz w:val="22"/>
          <w:szCs w:val="22"/>
        </w:rPr>
        <w:t xml:space="preserve">The </w:t>
      </w:r>
      <w:r w:rsidRPr="00C4129B">
        <w:rPr>
          <w:rFonts w:cs="Arial"/>
          <w:i/>
          <w:sz w:val="22"/>
          <w:szCs w:val="22"/>
        </w:rPr>
        <w:t>first mechanism</w:t>
      </w:r>
      <w:r w:rsidRPr="00C4129B">
        <w:rPr>
          <w:rFonts w:cs="Arial"/>
          <w:sz w:val="22"/>
          <w:szCs w:val="22"/>
        </w:rPr>
        <w:t xml:space="preserve"> is that of the 660 classrooms constructed in the SBP4BE program, whereby, the construction of these facilities over a period of 1</w:t>
      </w:r>
      <w:r w:rsidR="00340511">
        <w:rPr>
          <w:rFonts w:cs="Arial"/>
          <w:sz w:val="22"/>
          <w:szCs w:val="22"/>
        </w:rPr>
        <w:t>6-24</w:t>
      </w:r>
      <w:r w:rsidRPr="00C4129B">
        <w:rPr>
          <w:rFonts w:cs="Arial"/>
          <w:sz w:val="22"/>
          <w:szCs w:val="22"/>
        </w:rPr>
        <w:t xml:space="preserve"> months</w:t>
      </w:r>
      <w:r w:rsidR="001E25AC" w:rsidRPr="00C4129B">
        <w:rPr>
          <w:rStyle w:val="FootnoteReference"/>
          <w:rFonts w:cs="Arial"/>
          <w:sz w:val="22"/>
          <w:szCs w:val="22"/>
        </w:rPr>
        <w:footnoteReference w:id="31"/>
      </w:r>
      <w:r w:rsidRPr="00C4129B">
        <w:rPr>
          <w:rFonts w:cs="Arial"/>
          <w:sz w:val="22"/>
          <w:szCs w:val="22"/>
        </w:rPr>
        <w:t xml:space="preserve">, conformant with DepEd standards has been achieved by increasing the Division capacity to carry out the required number of on site inspections for each stage of the construction. This increased capacity has been achieved through training and the hiring of additional engineers to ensure more regular inspection of construction activities. The ICR team validated the need for hiring additional engineers under the CCI to achieve the desired levels of quality. It was provided with evidence that on average there is a ratio of one engineer to 30-40 concurrent constructions within the Division. This scale of activity precludes the DepEd engineer from being able visit and inspect the program of work for each site more than once per month and exposes DepEd to significant risks and liabilities. </w:t>
      </w:r>
      <w:r w:rsidR="00D12530" w:rsidRPr="00C4129B">
        <w:rPr>
          <w:rFonts w:cs="Arial"/>
          <w:sz w:val="22"/>
          <w:szCs w:val="22"/>
        </w:rPr>
        <w:t>Th</w:t>
      </w:r>
      <w:r w:rsidR="00107E9D">
        <w:rPr>
          <w:rFonts w:cs="Arial"/>
          <w:sz w:val="22"/>
          <w:szCs w:val="22"/>
        </w:rPr>
        <w:t>is</w:t>
      </w:r>
      <w:r w:rsidR="00D12530" w:rsidRPr="00C4129B">
        <w:rPr>
          <w:rFonts w:cs="Arial"/>
          <w:sz w:val="22"/>
          <w:szCs w:val="22"/>
        </w:rPr>
        <w:t xml:space="preserve"> same situation </w:t>
      </w:r>
      <w:r w:rsidR="00107E9D">
        <w:rPr>
          <w:rFonts w:cs="Arial"/>
          <w:sz w:val="22"/>
          <w:szCs w:val="22"/>
        </w:rPr>
        <w:t>occurred with</w:t>
      </w:r>
      <w:r w:rsidR="00511CD5" w:rsidRPr="00C4129B">
        <w:rPr>
          <w:rFonts w:cs="Arial"/>
          <w:sz w:val="22"/>
          <w:szCs w:val="22"/>
        </w:rPr>
        <w:t xml:space="preserve"> </w:t>
      </w:r>
      <w:r w:rsidR="00107E9D">
        <w:rPr>
          <w:rFonts w:cs="Arial"/>
          <w:sz w:val="22"/>
          <w:szCs w:val="22"/>
        </w:rPr>
        <w:t xml:space="preserve">the procurement of the classroom </w:t>
      </w:r>
      <w:r w:rsidR="00511CD5" w:rsidRPr="00C4129B">
        <w:rPr>
          <w:rFonts w:cs="Arial"/>
          <w:sz w:val="22"/>
          <w:szCs w:val="22"/>
        </w:rPr>
        <w:t>furniture</w:t>
      </w:r>
      <w:r w:rsidR="00340511">
        <w:rPr>
          <w:rFonts w:cs="Arial"/>
          <w:sz w:val="22"/>
          <w:szCs w:val="22"/>
        </w:rPr>
        <w:t xml:space="preserve"> as discussed in section 2.2.1</w:t>
      </w:r>
      <w:r w:rsidR="000A5C69">
        <w:rPr>
          <w:rFonts w:cs="Arial"/>
          <w:sz w:val="22"/>
          <w:szCs w:val="22"/>
        </w:rPr>
        <w:t>7</w:t>
      </w:r>
      <w:r w:rsidR="00340511">
        <w:rPr>
          <w:rFonts w:cs="Arial"/>
          <w:sz w:val="22"/>
          <w:szCs w:val="22"/>
        </w:rPr>
        <w:t xml:space="preserve"> above.</w:t>
      </w:r>
    </w:p>
    <w:p w:rsidR="0006389B" w:rsidRPr="00C4129B" w:rsidRDefault="0006389B" w:rsidP="0029183A">
      <w:pPr>
        <w:widowControl w:val="0"/>
        <w:autoSpaceDE w:val="0"/>
        <w:autoSpaceDN w:val="0"/>
        <w:adjustRightInd w:val="0"/>
        <w:jc w:val="both"/>
        <w:rPr>
          <w:rFonts w:cs="Arial"/>
          <w:b/>
          <w:sz w:val="22"/>
          <w:szCs w:val="22"/>
        </w:rPr>
      </w:pPr>
      <w:r w:rsidRPr="00C4129B">
        <w:rPr>
          <w:rFonts w:cs="Arial"/>
          <w:sz w:val="22"/>
          <w:szCs w:val="22"/>
        </w:rPr>
        <w:t xml:space="preserve">The </w:t>
      </w:r>
      <w:r w:rsidRPr="00C4129B">
        <w:rPr>
          <w:rFonts w:cs="Arial"/>
          <w:i/>
          <w:sz w:val="22"/>
          <w:szCs w:val="22"/>
        </w:rPr>
        <w:t>second mechanism</w:t>
      </w:r>
      <w:r w:rsidRPr="00C4129B">
        <w:rPr>
          <w:rFonts w:cs="Arial"/>
          <w:sz w:val="22"/>
          <w:szCs w:val="22"/>
        </w:rPr>
        <w:t xml:space="preserve"> is provided by the key findings of the </w:t>
      </w:r>
      <w:r w:rsidRPr="00340511">
        <w:rPr>
          <w:rFonts w:cs="Arial"/>
          <w:i/>
          <w:sz w:val="22"/>
          <w:szCs w:val="22"/>
        </w:rPr>
        <w:t>Partnerships Scoping Study</w:t>
      </w:r>
      <w:r w:rsidRPr="00C4129B">
        <w:rPr>
          <w:rFonts w:cs="Arial"/>
          <w:sz w:val="22"/>
          <w:szCs w:val="22"/>
        </w:rPr>
        <w:t xml:space="preserve"> (PPS)</w:t>
      </w:r>
      <w:r w:rsidR="00773BA2" w:rsidRPr="00C4129B">
        <w:rPr>
          <w:rStyle w:val="FootnoteReference"/>
          <w:rFonts w:cs="Arial"/>
          <w:sz w:val="22"/>
          <w:szCs w:val="22"/>
        </w:rPr>
        <w:footnoteReference w:id="32"/>
      </w:r>
      <w:r w:rsidR="00773BA2" w:rsidRPr="00C4129B">
        <w:rPr>
          <w:rFonts w:cs="Arial"/>
          <w:sz w:val="22"/>
          <w:szCs w:val="22"/>
        </w:rPr>
        <w:t>.</w:t>
      </w:r>
      <w:r w:rsidRPr="00C4129B">
        <w:rPr>
          <w:rFonts w:cs="Arial"/>
          <w:sz w:val="22"/>
          <w:szCs w:val="22"/>
        </w:rPr>
        <w:t xml:space="preserve"> This study, through an analysis and assessment of the various classroom construction development partnerships and different organisational modalities demonstrates: </w:t>
      </w:r>
    </w:p>
    <w:p w:rsidR="0006389B" w:rsidRPr="00C4129B" w:rsidRDefault="0006389B" w:rsidP="0029183A">
      <w:pPr>
        <w:pStyle w:val="ListParagraph"/>
        <w:widowControl w:val="0"/>
        <w:numPr>
          <w:ilvl w:val="0"/>
          <w:numId w:val="20"/>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the scale of demand,</w:t>
      </w:r>
    </w:p>
    <w:p w:rsidR="0006389B" w:rsidRPr="00C4129B" w:rsidRDefault="0006389B" w:rsidP="0029183A">
      <w:pPr>
        <w:pStyle w:val="ListParagraph"/>
        <w:widowControl w:val="0"/>
        <w:numPr>
          <w:ilvl w:val="0"/>
          <w:numId w:val="20"/>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the multi-sectoral nature of the business of school building; and,</w:t>
      </w:r>
    </w:p>
    <w:p w:rsidR="0006389B" w:rsidRPr="00C4129B" w:rsidRDefault="0006389B" w:rsidP="0029183A">
      <w:pPr>
        <w:pStyle w:val="ListParagraph"/>
        <w:widowControl w:val="0"/>
        <w:numPr>
          <w:ilvl w:val="0"/>
          <w:numId w:val="20"/>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the necessity for the DepEd classroom construction policies, standards and organisational arrangements to support achievement of quality in the construction of education facilities in DepEd schools regardless of the procurement and management modality.</w:t>
      </w:r>
    </w:p>
    <w:p w:rsidR="0006389B" w:rsidRPr="00C4129B" w:rsidRDefault="0006389B" w:rsidP="0029183A">
      <w:pPr>
        <w:jc w:val="both"/>
        <w:rPr>
          <w:rFonts w:cs="Arial"/>
          <w:sz w:val="22"/>
          <w:szCs w:val="22"/>
        </w:rPr>
      </w:pPr>
      <w:r w:rsidRPr="00C4129B">
        <w:rPr>
          <w:rFonts w:cs="Arial"/>
          <w:sz w:val="22"/>
          <w:szCs w:val="22"/>
        </w:rPr>
        <w:t xml:space="preserve">The </w:t>
      </w:r>
      <w:r w:rsidRPr="00C4129B">
        <w:rPr>
          <w:rFonts w:cs="Arial"/>
          <w:i/>
          <w:sz w:val="22"/>
          <w:szCs w:val="22"/>
        </w:rPr>
        <w:t>third mechanism</w:t>
      </w:r>
      <w:r w:rsidRPr="00C4129B">
        <w:rPr>
          <w:rFonts w:cs="Arial"/>
          <w:sz w:val="22"/>
          <w:szCs w:val="22"/>
        </w:rPr>
        <w:t xml:space="preserve"> is the Technical Services Unit (TSU). The TSU</w:t>
      </w:r>
      <w:r w:rsidR="00854980">
        <w:rPr>
          <w:rFonts w:cs="Arial"/>
          <w:sz w:val="22"/>
          <w:szCs w:val="22"/>
        </w:rPr>
        <w:t xml:space="preserve"> </w:t>
      </w:r>
      <w:r w:rsidRPr="00C4129B">
        <w:rPr>
          <w:rFonts w:cs="Arial"/>
          <w:sz w:val="22"/>
          <w:szCs w:val="22"/>
        </w:rPr>
        <w:t xml:space="preserve">in the SBP4BE provided independent technical assistance and advice, monitoring support and conducted regular technical and financial audits. </w:t>
      </w:r>
      <w:r w:rsidR="006E6721" w:rsidRPr="00C4129B">
        <w:rPr>
          <w:rFonts w:cs="Arial"/>
          <w:sz w:val="22"/>
          <w:szCs w:val="22"/>
        </w:rPr>
        <w:t>Th</w:t>
      </w:r>
      <w:r w:rsidR="006E6721">
        <w:rPr>
          <w:rFonts w:cs="Arial"/>
          <w:sz w:val="22"/>
          <w:szCs w:val="22"/>
        </w:rPr>
        <w:t>is</w:t>
      </w:r>
      <w:r w:rsidR="006E6721" w:rsidRPr="00C4129B">
        <w:rPr>
          <w:rFonts w:cs="Arial"/>
          <w:sz w:val="22"/>
          <w:szCs w:val="22"/>
        </w:rPr>
        <w:t xml:space="preserve"> </w:t>
      </w:r>
      <w:r w:rsidRPr="00C4129B">
        <w:rPr>
          <w:rFonts w:cs="Arial"/>
          <w:sz w:val="22"/>
          <w:szCs w:val="22"/>
        </w:rPr>
        <w:t xml:space="preserve">core </w:t>
      </w:r>
      <w:r w:rsidR="006E6721">
        <w:rPr>
          <w:rFonts w:cs="Arial"/>
          <w:sz w:val="22"/>
          <w:szCs w:val="22"/>
        </w:rPr>
        <w:t xml:space="preserve">role and </w:t>
      </w:r>
      <w:r w:rsidRPr="00C4129B">
        <w:rPr>
          <w:rFonts w:cs="Arial"/>
          <w:sz w:val="22"/>
          <w:szCs w:val="22"/>
        </w:rPr>
        <w:t xml:space="preserve">function </w:t>
      </w:r>
      <w:r w:rsidR="006E6721">
        <w:rPr>
          <w:rFonts w:cs="Arial"/>
          <w:sz w:val="22"/>
          <w:szCs w:val="22"/>
        </w:rPr>
        <w:t xml:space="preserve">as modelled by the </w:t>
      </w:r>
      <w:r w:rsidRPr="00C4129B">
        <w:rPr>
          <w:rFonts w:cs="Arial"/>
          <w:sz w:val="22"/>
          <w:szCs w:val="22"/>
        </w:rPr>
        <w:t>TSU</w:t>
      </w:r>
      <w:r w:rsidR="006E6721">
        <w:rPr>
          <w:rFonts w:cs="Arial"/>
          <w:sz w:val="22"/>
          <w:szCs w:val="22"/>
        </w:rPr>
        <w:t>-PMU</w:t>
      </w:r>
      <w:r w:rsidRPr="00C4129B">
        <w:rPr>
          <w:rFonts w:cs="Arial"/>
          <w:sz w:val="22"/>
          <w:szCs w:val="22"/>
        </w:rPr>
        <w:t xml:space="preserve"> </w:t>
      </w:r>
      <w:r w:rsidR="006E6721">
        <w:rPr>
          <w:rFonts w:cs="Arial"/>
          <w:sz w:val="22"/>
          <w:szCs w:val="22"/>
        </w:rPr>
        <w:t xml:space="preserve">in CCI, </w:t>
      </w:r>
      <w:r w:rsidRPr="00C4129B">
        <w:rPr>
          <w:rFonts w:cs="Arial"/>
          <w:sz w:val="22"/>
          <w:szCs w:val="22"/>
        </w:rPr>
        <w:t xml:space="preserve">should be considered as integral component </w:t>
      </w:r>
      <w:r w:rsidR="006E6721">
        <w:rPr>
          <w:rFonts w:cs="Arial"/>
          <w:sz w:val="22"/>
          <w:szCs w:val="22"/>
        </w:rPr>
        <w:t>and core</w:t>
      </w:r>
      <w:r w:rsidRPr="00C4129B">
        <w:rPr>
          <w:rFonts w:cs="Arial"/>
          <w:sz w:val="22"/>
          <w:szCs w:val="22"/>
        </w:rPr>
        <w:t xml:space="preserve"> function of the new Education Facilities Division of the Office of </w:t>
      </w:r>
      <w:r w:rsidR="006E6721">
        <w:rPr>
          <w:rFonts w:cs="Arial"/>
          <w:sz w:val="22"/>
          <w:szCs w:val="22"/>
        </w:rPr>
        <w:t xml:space="preserve">Undersecretary for Finance and </w:t>
      </w:r>
      <w:r w:rsidRPr="00C4129B">
        <w:rPr>
          <w:rFonts w:cs="Arial"/>
          <w:sz w:val="22"/>
          <w:szCs w:val="22"/>
        </w:rPr>
        <w:t>Administration</w:t>
      </w:r>
      <w:r w:rsidR="006E6721">
        <w:rPr>
          <w:rFonts w:cs="Arial"/>
          <w:sz w:val="22"/>
          <w:szCs w:val="22"/>
        </w:rPr>
        <w:t xml:space="preserve"> given the role of</w:t>
      </w:r>
      <w:r w:rsidR="006E6721" w:rsidRPr="00C4129B">
        <w:rPr>
          <w:rFonts w:cs="Arial"/>
          <w:sz w:val="22"/>
          <w:szCs w:val="22"/>
        </w:rPr>
        <w:t xml:space="preserve"> DepEd </w:t>
      </w:r>
      <w:r w:rsidR="006E6721">
        <w:rPr>
          <w:rFonts w:cs="Arial"/>
          <w:sz w:val="22"/>
          <w:szCs w:val="22"/>
        </w:rPr>
        <w:t>a</w:t>
      </w:r>
      <w:r w:rsidR="006E6721" w:rsidRPr="00C4129B">
        <w:rPr>
          <w:rFonts w:cs="Arial"/>
          <w:sz w:val="22"/>
          <w:szCs w:val="22"/>
        </w:rPr>
        <w:t xml:space="preserve">s the </w:t>
      </w:r>
      <w:r w:rsidR="006E6721">
        <w:rPr>
          <w:rFonts w:cs="Arial"/>
          <w:sz w:val="22"/>
          <w:szCs w:val="22"/>
        </w:rPr>
        <w:t xml:space="preserve">government </w:t>
      </w:r>
      <w:r w:rsidR="006E6721" w:rsidRPr="00C4129B">
        <w:rPr>
          <w:rFonts w:cs="Arial"/>
          <w:sz w:val="22"/>
          <w:szCs w:val="22"/>
        </w:rPr>
        <w:t xml:space="preserve">agency responsible for quality assurance of </w:t>
      </w:r>
      <w:r w:rsidR="006E6721">
        <w:rPr>
          <w:rFonts w:cs="Arial"/>
          <w:sz w:val="22"/>
          <w:szCs w:val="22"/>
        </w:rPr>
        <w:t>all s</w:t>
      </w:r>
      <w:r w:rsidR="006E6721" w:rsidRPr="00C4129B">
        <w:rPr>
          <w:rFonts w:cs="Arial"/>
          <w:sz w:val="22"/>
          <w:szCs w:val="22"/>
        </w:rPr>
        <w:t xml:space="preserve">chool building and educational facilities </w:t>
      </w:r>
      <w:r w:rsidR="006E6721">
        <w:rPr>
          <w:rFonts w:cs="Arial"/>
          <w:sz w:val="22"/>
          <w:szCs w:val="22"/>
        </w:rPr>
        <w:t>programs.</w:t>
      </w:r>
      <w:r w:rsidR="00913CAF">
        <w:rPr>
          <w:rFonts w:cs="Arial"/>
          <w:sz w:val="22"/>
          <w:szCs w:val="22"/>
        </w:rPr>
        <w:t xml:space="preserve"> </w:t>
      </w:r>
      <w:r w:rsidR="003F5178">
        <w:rPr>
          <w:rFonts w:cs="Arial"/>
          <w:sz w:val="22"/>
          <w:szCs w:val="22"/>
        </w:rPr>
        <w:t xml:space="preserve">Specifically, </w:t>
      </w:r>
      <w:r w:rsidR="003F5178" w:rsidRPr="00854980">
        <w:rPr>
          <w:rFonts w:cs="Arial"/>
          <w:i/>
          <w:sz w:val="22"/>
          <w:szCs w:val="22"/>
        </w:rPr>
        <w:t>“to support the efficient and effective delivery of basic education services through the formulation of policies, standards and guidelines, effective and efficient programs and projects implementation for the provision of appropriate educational facilities and environments most conducive to teaching and learning activities</w:t>
      </w:r>
      <w:r w:rsidR="00854980">
        <w:rPr>
          <w:rStyle w:val="FootnoteReference"/>
          <w:rFonts w:cs="Arial"/>
          <w:i/>
          <w:sz w:val="22"/>
          <w:szCs w:val="22"/>
        </w:rPr>
        <w:footnoteReference w:id="33"/>
      </w:r>
      <w:r w:rsidR="003F5178" w:rsidRPr="00854980">
        <w:rPr>
          <w:rFonts w:cs="Arial"/>
          <w:i/>
          <w:sz w:val="22"/>
          <w:szCs w:val="22"/>
        </w:rPr>
        <w:t>.”</w:t>
      </w:r>
      <w:r w:rsidR="003F5178">
        <w:rPr>
          <w:rFonts w:cs="Arial"/>
          <w:sz w:val="22"/>
          <w:szCs w:val="22"/>
        </w:rPr>
        <w:t xml:space="preserve"> With significant attention to alignment of functions and coordination with other offices such as Procurement Services, Planning Services and the </w:t>
      </w:r>
      <w:r w:rsidR="003F5178" w:rsidRPr="003F5178">
        <w:rPr>
          <w:rFonts w:cs="Arial"/>
          <w:sz w:val="22"/>
          <w:szCs w:val="22"/>
        </w:rPr>
        <w:t xml:space="preserve">School Effectiveness Division </w:t>
      </w:r>
      <w:r w:rsidR="003F5178">
        <w:rPr>
          <w:rFonts w:cs="Arial"/>
          <w:sz w:val="22"/>
          <w:szCs w:val="22"/>
        </w:rPr>
        <w:t>to ensure</w:t>
      </w:r>
      <w:r w:rsidR="003F5178" w:rsidRPr="003F5178">
        <w:rPr>
          <w:rFonts w:cs="Arial"/>
          <w:sz w:val="22"/>
          <w:szCs w:val="22"/>
        </w:rPr>
        <w:t xml:space="preserve"> policies, standards and guidelines </w:t>
      </w:r>
      <w:r w:rsidR="003F5178">
        <w:rPr>
          <w:rFonts w:cs="Arial"/>
          <w:sz w:val="22"/>
          <w:szCs w:val="22"/>
        </w:rPr>
        <w:t>for</w:t>
      </w:r>
      <w:r w:rsidR="003F5178" w:rsidRPr="003F5178">
        <w:rPr>
          <w:rFonts w:cs="Arial"/>
          <w:sz w:val="22"/>
          <w:szCs w:val="22"/>
        </w:rPr>
        <w:t xml:space="preserve"> school facilities </w:t>
      </w:r>
      <w:r w:rsidR="003F5178">
        <w:rPr>
          <w:rFonts w:cs="Arial"/>
          <w:sz w:val="22"/>
          <w:szCs w:val="22"/>
        </w:rPr>
        <w:t xml:space="preserve">are properly planned and implemented. </w:t>
      </w:r>
    </w:p>
    <w:p w:rsidR="005A5717" w:rsidRPr="00C4129B" w:rsidRDefault="00B64AF6" w:rsidP="0029183A">
      <w:pPr>
        <w:pStyle w:val="Heading2"/>
        <w:rPr>
          <w:sz w:val="22"/>
        </w:rPr>
      </w:pPr>
      <w:bookmarkStart w:id="24" w:name="_Toc207171373"/>
      <w:bookmarkStart w:id="25" w:name="_Toc260390631"/>
      <w:bookmarkStart w:id="26" w:name="_Toc263434036"/>
      <w:r>
        <w:rPr>
          <w:sz w:val="22"/>
        </w:rPr>
        <w:t xml:space="preserve">2.3 </w:t>
      </w:r>
      <w:r w:rsidR="005A5717" w:rsidRPr="00C4129B">
        <w:rPr>
          <w:sz w:val="22"/>
        </w:rPr>
        <w:t>Efficiency</w:t>
      </w:r>
      <w:bookmarkEnd w:id="24"/>
      <w:bookmarkEnd w:id="25"/>
      <w:bookmarkEnd w:id="26"/>
    </w:p>
    <w:p w:rsidR="00011F9A" w:rsidRPr="004C4E99" w:rsidRDefault="00011F9A" w:rsidP="0029183A">
      <w:pPr>
        <w:jc w:val="both"/>
        <w:rPr>
          <w:rFonts w:cs="Arial"/>
          <w:b/>
          <w:sz w:val="22"/>
          <w:szCs w:val="22"/>
          <w:lang w:eastAsia="en-AU"/>
        </w:rPr>
      </w:pPr>
      <w:r w:rsidRPr="004C4E99">
        <w:rPr>
          <w:rFonts w:cs="Arial"/>
          <w:b/>
          <w:sz w:val="22"/>
          <w:szCs w:val="22"/>
          <w:lang w:eastAsia="en-AU"/>
        </w:rPr>
        <w:t xml:space="preserve">Rating: </w:t>
      </w:r>
      <w:r w:rsidR="00465270" w:rsidRPr="004C4E99">
        <w:rPr>
          <w:rFonts w:cs="Arial"/>
          <w:b/>
          <w:sz w:val="22"/>
          <w:szCs w:val="22"/>
          <w:lang w:eastAsia="en-AU"/>
        </w:rPr>
        <w:t>6</w:t>
      </w:r>
    </w:p>
    <w:p w:rsidR="00762BCF" w:rsidRPr="004C4E99" w:rsidRDefault="004C4E99" w:rsidP="0029183A">
      <w:pPr>
        <w:jc w:val="both"/>
        <w:rPr>
          <w:rFonts w:cs="Arial"/>
          <w:b/>
          <w:i/>
          <w:sz w:val="22"/>
          <w:szCs w:val="22"/>
        </w:rPr>
      </w:pPr>
      <w:r>
        <w:rPr>
          <w:rFonts w:cs="Arial"/>
          <w:b/>
          <w:i/>
          <w:sz w:val="22"/>
          <w:szCs w:val="22"/>
        </w:rPr>
        <w:t>2.3.1</w:t>
      </w:r>
      <w:r>
        <w:rPr>
          <w:rFonts w:cs="Arial"/>
          <w:b/>
          <w:i/>
          <w:sz w:val="22"/>
          <w:szCs w:val="22"/>
        </w:rPr>
        <w:tab/>
      </w:r>
      <w:r w:rsidR="001422DB" w:rsidRPr="00C4129B">
        <w:rPr>
          <w:rFonts w:cs="Arial"/>
          <w:b/>
          <w:i/>
          <w:sz w:val="22"/>
          <w:szCs w:val="22"/>
        </w:rPr>
        <w:t>The construction of classrooms in public schools has provided additional places for students.</w:t>
      </w:r>
      <w:r>
        <w:rPr>
          <w:rFonts w:cs="Arial"/>
          <w:b/>
          <w:i/>
          <w:sz w:val="22"/>
          <w:szCs w:val="22"/>
        </w:rPr>
        <w:t xml:space="preserve"> </w:t>
      </w:r>
      <w:r w:rsidR="00762BCF" w:rsidRPr="00C4129B">
        <w:rPr>
          <w:rFonts w:cs="Arial"/>
          <w:sz w:val="22"/>
          <w:szCs w:val="22"/>
        </w:rPr>
        <w:t xml:space="preserve">The original target for the CCI was </w:t>
      </w:r>
      <w:r w:rsidR="00C25AB8" w:rsidRPr="00C4129B">
        <w:rPr>
          <w:rFonts w:cs="Arial"/>
          <w:sz w:val="22"/>
          <w:szCs w:val="22"/>
        </w:rPr>
        <w:t xml:space="preserve">for </w:t>
      </w:r>
      <w:r w:rsidR="00762BCF" w:rsidRPr="00C4129B">
        <w:rPr>
          <w:rFonts w:cs="Arial"/>
          <w:sz w:val="22"/>
          <w:szCs w:val="22"/>
        </w:rPr>
        <w:t xml:space="preserve">800-1000 classrooms </w:t>
      </w:r>
      <w:r w:rsidR="00C25AB8" w:rsidRPr="00C4129B">
        <w:rPr>
          <w:rFonts w:cs="Arial"/>
          <w:sz w:val="22"/>
          <w:szCs w:val="22"/>
        </w:rPr>
        <w:t xml:space="preserve">to be built </w:t>
      </w:r>
      <w:r w:rsidR="00762BCF" w:rsidRPr="00C4129B">
        <w:rPr>
          <w:rFonts w:cs="Arial"/>
          <w:sz w:val="22"/>
          <w:szCs w:val="22"/>
        </w:rPr>
        <w:t>providing up to 45,000 additional places for students in the selected schools.</w:t>
      </w:r>
      <w:r w:rsidR="00C25AB8" w:rsidRPr="00C4129B">
        <w:rPr>
          <w:rFonts w:cs="Arial"/>
          <w:sz w:val="22"/>
          <w:szCs w:val="22"/>
        </w:rPr>
        <w:t xml:space="preserve"> The actual number of classrooms to be achieved is 660</w:t>
      </w:r>
      <w:r w:rsidR="00AF39B3" w:rsidRPr="00C4129B">
        <w:rPr>
          <w:rFonts w:cs="Arial"/>
          <w:sz w:val="22"/>
          <w:szCs w:val="22"/>
        </w:rPr>
        <w:t>,</w:t>
      </w:r>
      <w:r w:rsidR="00C25AB8" w:rsidRPr="00C4129B">
        <w:rPr>
          <w:rStyle w:val="FootnoteReference"/>
          <w:rFonts w:cs="Arial"/>
          <w:sz w:val="22"/>
          <w:szCs w:val="22"/>
        </w:rPr>
        <w:footnoteReference w:id="34"/>
      </w:r>
      <w:r w:rsidR="00C25AB8" w:rsidRPr="00C4129B">
        <w:rPr>
          <w:rFonts w:cs="Arial"/>
          <w:sz w:val="22"/>
          <w:szCs w:val="22"/>
        </w:rPr>
        <w:t xml:space="preserve"> which will accommodate 37,160 students based on the DepEd standards of </w:t>
      </w:r>
      <w:r w:rsidR="00C25AB8" w:rsidRPr="00C4129B">
        <w:rPr>
          <w:rFonts w:cs="Arial"/>
          <w:sz w:val="22"/>
          <w:szCs w:val="22"/>
        </w:rPr>
        <w:lastRenderedPageBreak/>
        <w:t xml:space="preserve">45:1 pupils per classroom. The </w:t>
      </w:r>
      <w:r w:rsidR="000A5C69">
        <w:rPr>
          <w:rFonts w:cs="Arial"/>
          <w:sz w:val="22"/>
          <w:szCs w:val="22"/>
        </w:rPr>
        <w:t xml:space="preserve">ICR found that the </w:t>
      </w:r>
      <w:r w:rsidR="00C25AB8" w:rsidRPr="00C4129B">
        <w:rPr>
          <w:rFonts w:cs="Arial"/>
          <w:sz w:val="22"/>
          <w:szCs w:val="22"/>
        </w:rPr>
        <w:t xml:space="preserve">variation in the intended </w:t>
      </w:r>
      <w:r w:rsidR="004634AC">
        <w:rPr>
          <w:rFonts w:cs="Arial"/>
          <w:sz w:val="22"/>
          <w:szCs w:val="22"/>
        </w:rPr>
        <w:t>versus the</w:t>
      </w:r>
      <w:r w:rsidR="00C25AB8" w:rsidRPr="00C4129B">
        <w:rPr>
          <w:rFonts w:cs="Arial"/>
          <w:sz w:val="22"/>
          <w:szCs w:val="22"/>
        </w:rPr>
        <w:t xml:space="preserve"> actual m</w:t>
      </w:r>
      <w:r w:rsidR="004634AC">
        <w:rPr>
          <w:rFonts w:cs="Arial"/>
          <w:sz w:val="22"/>
          <w:szCs w:val="22"/>
        </w:rPr>
        <w:t>ight</w:t>
      </w:r>
      <w:r w:rsidR="00C25AB8" w:rsidRPr="00C4129B">
        <w:rPr>
          <w:rFonts w:cs="Arial"/>
          <w:sz w:val="22"/>
          <w:szCs w:val="22"/>
        </w:rPr>
        <w:t xml:space="preserve"> be attributed to the following factors.</w:t>
      </w:r>
    </w:p>
    <w:p w:rsidR="00AF39B3" w:rsidRPr="00C4129B" w:rsidRDefault="00C25AB8" w:rsidP="0029183A">
      <w:pPr>
        <w:pStyle w:val="ListParagraph"/>
        <w:numPr>
          <w:ilvl w:val="0"/>
          <w:numId w:val="24"/>
        </w:numPr>
        <w:spacing w:before="120" w:after="120" w:line="240" w:lineRule="auto"/>
        <w:ind w:left="567"/>
        <w:contextualSpacing w:val="0"/>
        <w:jc w:val="both"/>
        <w:rPr>
          <w:rFonts w:ascii="Arial" w:hAnsi="Arial" w:cs="Arial"/>
        </w:rPr>
      </w:pPr>
      <w:r w:rsidRPr="00C4129B">
        <w:rPr>
          <w:rFonts w:ascii="Arial" w:hAnsi="Arial" w:cs="Arial"/>
        </w:rPr>
        <w:t>Lapse of time between the program design and forecast budget (August 2011) and targets versus actual market price at the time of procurement implementation (April 2013)</w:t>
      </w:r>
      <w:r w:rsidR="00AF39B3" w:rsidRPr="00C4129B">
        <w:rPr>
          <w:rFonts w:ascii="Arial" w:hAnsi="Arial" w:cs="Arial"/>
        </w:rPr>
        <w:t>. Costs of materials and actual onsite preparation cost have attributed to the difference in planned and actual as a result of the lapse in time between the initial cost estimate in 2010-2011 versus the actual in 2013-14.</w:t>
      </w:r>
    </w:p>
    <w:p w:rsidR="00C25AB8" w:rsidRPr="00C4129B" w:rsidRDefault="00C25AB8" w:rsidP="0029183A">
      <w:pPr>
        <w:pStyle w:val="ListParagraph"/>
        <w:numPr>
          <w:ilvl w:val="0"/>
          <w:numId w:val="24"/>
        </w:numPr>
        <w:spacing w:before="120" w:after="120" w:line="240" w:lineRule="auto"/>
        <w:ind w:left="567"/>
        <w:contextualSpacing w:val="0"/>
        <w:jc w:val="both"/>
        <w:rPr>
          <w:rFonts w:ascii="Arial" w:hAnsi="Arial" w:cs="Arial"/>
        </w:rPr>
      </w:pPr>
      <w:r w:rsidRPr="00C4129B">
        <w:rPr>
          <w:rFonts w:ascii="Arial" w:hAnsi="Arial" w:cs="Arial"/>
        </w:rPr>
        <w:t>Lack of accurate data in relation to the school site at the time of initial program implementation planning</w:t>
      </w:r>
      <w:r w:rsidR="00AF39B3" w:rsidRPr="00C4129B">
        <w:rPr>
          <w:rFonts w:ascii="Arial" w:hAnsi="Arial" w:cs="Arial"/>
        </w:rPr>
        <w:t>.</w:t>
      </w:r>
    </w:p>
    <w:p w:rsidR="00AF39B3" w:rsidRPr="00C4129B" w:rsidRDefault="00AF39B3" w:rsidP="0029183A">
      <w:pPr>
        <w:pStyle w:val="ListParagraph"/>
        <w:spacing w:before="120" w:after="120" w:line="240" w:lineRule="auto"/>
        <w:ind w:left="567"/>
        <w:contextualSpacing w:val="0"/>
        <w:jc w:val="both"/>
        <w:rPr>
          <w:rFonts w:ascii="Arial" w:hAnsi="Arial" w:cs="Arial"/>
        </w:rPr>
      </w:pPr>
      <w:r w:rsidRPr="00C4129B">
        <w:rPr>
          <w:rFonts w:ascii="Arial" w:hAnsi="Arial" w:cs="Arial"/>
        </w:rPr>
        <w:t xml:space="preserve">An initial list of school sites were included with the program design documentation, however this data was based 2009-10 school building assessments and needed to be updated and validated using the more current data contained in the DepEd </w:t>
      </w:r>
      <w:r w:rsidR="00854980">
        <w:rPr>
          <w:rFonts w:ascii="Arial" w:hAnsi="Arial" w:cs="Arial"/>
        </w:rPr>
        <w:t>Enhanced Basic Education Information System</w:t>
      </w:r>
      <w:r w:rsidRPr="00C4129B">
        <w:rPr>
          <w:rFonts w:ascii="Arial" w:hAnsi="Arial" w:cs="Arial"/>
        </w:rPr>
        <w:t xml:space="preserve"> </w:t>
      </w:r>
      <w:r w:rsidR="00854980">
        <w:rPr>
          <w:rFonts w:ascii="Arial" w:hAnsi="Arial" w:cs="Arial"/>
        </w:rPr>
        <w:t xml:space="preserve">(EBEIS) </w:t>
      </w:r>
      <w:r w:rsidRPr="00C4129B">
        <w:rPr>
          <w:rFonts w:ascii="Arial" w:hAnsi="Arial" w:cs="Arial"/>
        </w:rPr>
        <w:t>at the time of pro</w:t>
      </w:r>
      <w:r w:rsidR="00854980">
        <w:rPr>
          <w:rFonts w:ascii="Arial" w:hAnsi="Arial" w:cs="Arial"/>
        </w:rPr>
        <w:t>g</w:t>
      </w:r>
      <w:r w:rsidRPr="00C4129B">
        <w:rPr>
          <w:rFonts w:ascii="Arial" w:hAnsi="Arial" w:cs="Arial"/>
        </w:rPr>
        <w:t xml:space="preserve">ram commencement. However, this data </w:t>
      </w:r>
      <w:r w:rsidR="00854980">
        <w:rPr>
          <w:rFonts w:ascii="Arial" w:hAnsi="Arial" w:cs="Arial"/>
        </w:rPr>
        <w:t>contained some inaccuracies. Data need to be validated</w:t>
      </w:r>
      <w:r w:rsidRPr="00C4129B">
        <w:rPr>
          <w:rFonts w:ascii="Arial" w:hAnsi="Arial" w:cs="Arial"/>
        </w:rPr>
        <w:t xml:space="preserve"> </w:t>
      </w:r>
      <w:r w:rsidR="00854980">
        <w:rPr>
          <w:rFonts w:ascii="Arial" w:hAnsi="Arial" w:cs="Arial"/>
        </w:rPr>
        <w:t>after</w:t>
      </w:r>
      <w:r w:rsidRPr="00C4129B">
        <w:rPr>
          <w:rFonts w:ascii="Arial" w:hAnsi="Arial" w:cs="Arial"/>
        </w:rPr>
        <w:t xml:space="preserve"> </w:t>
      </w:r>
      <w:r w:rsidR="00854980">
        <w:rPr>
          <w:rFonts w:ascii="Arial" w:hAnsi="Arial" w:cs="Arial"/>
        </w:rPr>
        <w:t>being</w:t>
      </w:r>
      <w:r w:rsidRPr="00C4129B">
        <w:rPr>
          <w:rFonts w:ascii="Arial" w:hAnsi="Arial" w:cs="Arial"/>
        </w:rPr>
        <w:t xml:space="preserve"> entered for the first time by all schools as part of the </w:t>
      </w:r>
      <w:r w:rsidR="00854980">
        <w:rPr>
          <w:rFonts w:ascii="Arial" w:hAnsi="Arial" w:cs="Arial"/>
        </w:rPr>
        <w:t xml:space="preserve">national </w:t>
      </w:r>
      <w:r w:rsidRPr="00C4129B">
        <w:rPr>
          <w:rFonts w:ascii="Arial" w:hAnsi="Arial" w:cs="Arial"/>
        </w:rPr>
        <w:t xml:space="preserve">rollout of the </w:t>
      </w:r>
      <w:r w:rsidR="00854980">
        <w:rPr>
          <w:rFonts w:ascii="Arial" w:hAnsi="Arial" w:cs="Arial"/>
        </w:rPr>
        <w:t>system.</w:t>
      </w:r>
      <w:r w:rsidRPr="00C4129B">
        <w:rPr>
          <w:rFonts w:ascii="Arial" w:hAnsi="Arial" w:cs="Arial"/>
        </w:rPr>
        <w:t xml:space="preserve"> </w:t>
      </w:r>
      <w:r w:rsidR="00854980">
        <w:rPr>
          <w:rFonts w:ascii="Arial" w:hAnsi="Arial" w:cs="Arial"/>
        </w:rPr>
        <w:t>Also, the information gathered</w:t>
      </w:r>
      <w:r w:rsidRPr="00C4129B">
        <w:rPr>
          <w:rFonts w:ascii="Arial" w:hAnsi="Arial" w:cs="Arial"/>
        </w:rPr>
        <w:t xml:space="preserve"> d</w:t>
      </w:r>
      <w:r w:rsidR="00854980">
        <w:rPr>
          <w:rFonts w:ascii="Arial" w:hAnsi="Arial" w:cs="Arial"/>
        </w:rPr>
        <w:t>oes</w:t>
      </w:r>
      <w:r w:rsidRPr="00C4129B">
        <w:rPr>
          <w:rFonts w:ascii="Arial" w:hAnsi="Arial" w:cs="Arial"/>
        </w:rPr>
        <w:t xml:space="preserve"> not include </w:t>
      </w:r>
      <w:r w:rsidR="00854980">
        <w:rPr>
          <w:rFonts w:ascii="Arial" w:hAnsi="Arial" w:cs="Arial"/>
        </w:rPr>
        <w:t>data</w:t>
      </w:r>
      <w:r w:rsidRPr="00C4129B">
        <w:rPr>
          <w:rFonts w:ascii="Arial" w:hAnsi="Arial" w:cs="Arial"/>
        </w:rPr>
        <w:t xml:space="preserve"> on site capacity for development in terms of actual versus committed space, </w:t>
      </w:r>
      <w:r w:rsidR="006D2761" w:rsidRPr="00C4129B">
        <w:rPr>
          <w:rFonts w:ascii="Arial" w:hAnsi="Arial" w:cs="Arial"/>
        </w:rPr>
        <w:t xml:space="preserve">titling, </w:t>
      </w:r>
      <w:r w:rsidRPr="00C4129B">
        <w:rPr>
          <w:rFonts w:ascii="Arial" w:hAnsi="Arial" w:cs="Arial"/>
        </w:rPr>
        <w:t xml:space="preserve">environmental </w:t>
      </w:r>
      <w:r w:rsidR="00854980">
        <w:rPr>
          <w:rFonts w:ascii="Arial" w:hAnsi="Arial" w:cs="Arial"/>
        </w:rPr>
        <w:t>or</w:t>
      </w:r>
      <w:r w:rsidRPr="00C4129B">
        <w:rPr>
          <w:rFonts w:ascii="Arial" w:hAnsi="Arial" w:cs="Arial"/>
        </w:rPr>
        <w:t xml:space="preserve"> geo-hazard data</w:t>
      </w:r>
      <w:r w:rsidR="006D2761" w:rsidRPr="00C4129B">
        <w:rPr>
          <w:rFonts w:ascii="Arial" w:hAnsi="Arial" w:cs="Arial"/>
        </w:rPr>
        <w:t xml:space="preserve">. </w:t>
      </w:r>
      <w:r w:rsidR="00854980">
        <w:rPr>
          <w:rFonts w:ascii="Arial" w:hAnsi="Arial" w:cs="Arial"/>
        </w:rPr>
        <w:t>At this stage this</w:t>
      </w:r>
      <w:r w:rsidR="006D2761" w:rsidRPr="00C4129B">
        <w:rPr>
          <w:rFonts w:ascii="Arial" w:hAnsi="Arial" w:cs="Arial"/>
        </w:rPr>
        <w:t xml:space="preserve"> information needs to be gathered through an actual site inspection and validation assessment, which takes time.</w:t>
      </w:r>
    </w:p>
    <w:p w:rsidR="00C25AB8" w:rsidRPr="00C4129B" w:rsidRDefault="00C25AB8" w:rsidP="0029183A">
      <w:pPr>
        <w:pStyle w:val="ListParagraph"/>
        <w:numPr>
          <w:ilvl w:val="0"/>
          <w:numId w:val="24"/>
        </w:numPr>
        <w:spacing w:before="120" w:after="120" w:line="240" w:lineRule="auto"/>
        <w:ind w:left="567"/>
        <w:contextualSpacing w:val="0"/>
        <w:jc w:val="both"/>
        <w:rPr>
          <w:rFonts w:ascii="Arial" w:hAnsi="Arial" w:cs="Arial"/>
        </w:rPr>
      </w:pPr>
      <w:r w:rsidRPr="00C4129B">
        <w:rPr>
          <w:rFonts w:ascii="Arial" w:hAnsi="Arial" w:cs="Arial"/>
        </w:rPr>
        <w:t>Lack of building space in the selected congested schools</w:t>
      </w:r>
      <w:r w:rsidR="00AF39B3" w:rsidRPr="00C4129B">
        <w:rPr>
          <w:rFonts w:ascii="Arial" w:hAnsi="Arial" w:cs="Arial"/>
        </w:rPr>
        <w:t>.</w:t>
      </w:r>
      <w:r w:rsidR="006D2761" w:rsidRPr="00C4129B">
        <w:rPr>
          <w:rFonts w:ascii="Arial" w:hAnsi="Arial" w:cs="Arial"/>
        </w:rPr>
        <w:t xml:space="preserve"> In addition, during the actual site inspection for selection it was determined that in many of the highly populated schools, situated in growth corridors (new planned development and provincial-urban migration), that the available land would not be able to accommodate the single-storey four-classroom design. Therefore, either a double storey four-classroom building was proposed which costs proportionally more or another site had to be selected for the SBP4BE program.</w:t>
      </w:r>
      <w:r w:rsidR="00687674">
        <w:rPr>
          <w:rFonts w:ascii="Arial" w:hAnsi="Arial" w:cs="Arial"/>
        </w:rPr>
        <w:t xml:space="preserve"> (Refer Appendix 3 and 4 CCI-SBP4BE plans)</w:t>
      </w:r>
    </w:p>
    <w:p w:rsidR="006D2761" w:rsidRPr="00C4129B" w:rsidRDefault="006D2761" w:rsidP="0029183A">
      <w:pPr>
        <w:jc w:val="both"/>
        <w:rPr>
          <w:rFonts w:cs="Arial"/>
          <w:sz w:val="22"/>
          <w:szCs w:val="22"/>
        </w:rPr>
      </w:pPr>
      <w:r w:rsidRPr="00C4129B">
        <w:rPr>
          <w:rFonts w:cs="Arial"/>
          <w:sz w:val="22"/>
          <w:szCs w:val="22"/>
        </w:rPr>
        <w:t xml:space="preserve">As such this combination of factors have </w:t>
      </w:r>
      <w:r w:rsidR="00854980">
        <w:rPr>
          <w:rFonts w:cs="Arial"/>
          <w:sz w:val="22"/>
          <w:szCs w:val="22"/>
        </w:rPr>
        <w:t>militated</w:t>
      </w:r>
      <w:r w:rsidRPr="00C4129B">
        <w:rPr>
          <w:rFonts w:cs="Arial"/>
          <w:sz w:val="22"/>
          <w:szCs w:val="22"/>
        </w:rPr>
        <w:t xml:space="preserve"> to reduce the overall number of classrooms able to built within the time frame and budget.</w:t>
      </w:r>
    </w:p>
    <w:p w:rsidR="00AF39B3" w:rsidRPr="00C4129B" w:rsidRDefault="004C4E99" w:rsidP="0029183A">
      <w:pPr>
        <w:jc w:val="both"/>
        <w:rPr>
          <w:rFonts w:cs="Arial"/>
          <w:sz w:val="22"/>
          <w:szCs w:val="22"/>
        </w:rPr>
      </w:pPr>
      <w:r>
        <w:rPr>
          <w:rFonts w:cs="Arial"/>
          <w:b/>
          <w:sz w:val="22"/>
          <w:szCs w:val="22"/>
        </w:rPr>
        <w:t>2.3.2</w:t>
      </w:r>
      <w:r>
        <w:rPr>
          <w:rFonts w:cs="Arial"/>
          <w:b/>
          <w:sz w:val="22"/>
          <w:szCs w:val="22"/>
        </w:rPr>
        <w:tab/>
      </w:r>
      <w:r w:rsidR="00AF39B3" w:rsidRPr="00C4129B">
        <w:rPr>
          <w:rFonts w:cs="Arial"/>
          <w:b/>
          <w:sz w:val="22"/>
          <w:szCs w:val="22"/>
        </w:rPr>
        <w:t xml:space="preserve">The actual cost per classroom of the SBP4BE is </w:t>
      </w:r>
      <w:r w:rsidR="00854980">
        <w:rPr>
          <w:rFonts w:cs="Arial"/>
          <w:b/>
          <w:sz w:val="22"/>
          <w:szCs w:val="22"/>
        </w:rPr>
        <w:t xml:space="preserve">reported as </w:t>
      </w:r>
      <w:r w:rsidR="00AF39B3" w:rsidRPr="00854980">
        <w:rPr>
          <w:rFonts w:cs="Arial"/>
          <w:sz w:val="22"/>
          <w:szCs w:val="22"/>
        </w:rPr>
        <w:t>Php850,000</w:t>
      </w:r>
      <w:r w:rsidR="00AF39B3" w:rsidRPr="00C4129B">
        <w:rPr>
          <w:rFonts w:cs="Arial"/>
          <w:sz w:val="22"/>
          <w:szCs w:val="22"/>
        </w:rPr>
        <w:t xml:space="preserve"> in the single storey, </w:t>
      </w:r>
      <w:r w:rsidR="006D2761" w:rsidRPr="00C4129B">
        <w:rPr>
          <w:rFonts w:cs="Arial"/>
          <w:sz w:val="22"/>
          <w:szCs w:val="22"/>
        </w:rPr>
        <w:t>four-</w:t>
      </w:r>
      <w:r w:rsidR="00AF39B3" w:rsidRPr="00C4129B">
        <w:rPr>
          <w:rFonts w:cs="Arial"/>
          <w:sz w:val="22"/>
          <w:szCs w:val="22"/>
        </w:rPr>
        <w:t xml:space="preserve">classroom construction and Php1.3million for the two storey </w:t>
      </w:r>
      <w:r w:rsidR="006D2761" w:rsidRPr="00C4129B">
        <w:rPr>
          <w:rFonts w:cs="Arial"/>
          <w:sz w:val="22"/>
          <w:szCs w:val="22"/>
        </w:rPr>
        <w:t>four-</w:t>
      </w:r>
      <w:r w:rsidR="00AF39B3" w:rsidRPr="00C4129B">
        <w:rPr>
          <w:rFonts w:cs="Arial"/>
          <w:sz w:val="22"/>
          <w:szCs w:val="22"/>
        </w:rPr>
        <w:t>classroom building including toilets</w:t>
      </w:r>
      <w:r w:rsidR="006D2761" w:rsidRPr="00C4129B">
        <w:rPr>
          <w:rFonts w:cs="Arial"/>
          <w:sz w:val="22"/>
          <w:szCs w:val="22"/>
        </w:rPr>
        <w:t xml:space="preserve"> and access ramps</w:t>
      </w:r>
      <w:r w:rsidR="00AF39B3" w:rsidRPr="00C4129B">
        <w:rPr>
          <w:rFonts w:cs="Arial"/>
          <w:sz w:val="22"/>
          <w:szCs w:val="22"/>
        </w:rPr>
        <w:t xml:space="preserve">. </w:t>
      </w:r>
      <w:r w:rsidR="00C64794" w:rsidRPr="00C4129B">
        <w:rPr>
          <w:rFonts w:cs="Arial"/>
          <w:sz w:val="22"/>
          <w:szCs w:val="22"/>
        </w:rPr>
        <w:t xml:space="preserve">Refer to Annex </w:t>
      </w:r>
      <w:r w:rsidR="00854980">
        <w:rPr>
          <w:rFonts w:cs="Arial"/>
          <w:sz w:val="22"/>
          <w:szCs w:val="22"/>
        </w:rPr>
        <w:t>5</w:t>
      </w:r>
      <w:r w:rsidR="00C64794" w:rsidRPr="00C4129B">
        <w:rPr>
          <w:rFonts w:cs="Arial"/>
          <w:sz w:val="22"/>
          <w:szCs w:val="22"/>
        </w:rPr>
        <w:t xml:space="preserve">, for the comparative cost analysis of different modalities of school building and the SBP4BE cost conducted as part of the </w:t>
      </w:r>
      <w:r w:rsidR="00AF39B3" w:rsidRPr="00C4129B">
        <w:rPr>
          <w:rFonts w:cs="Arial"/>
          <w:sz w:val="22"/>
          <w:szCs w:val="22"/>
        </w:rPr>
        <w:t>Classroom Construction Study</w:t>
      </w:r>
      <w:r w:rsidR="00C64794" w:rsidRPr="00C4129B">
        <w:rPr>
          <w:rFonts w:cs="Arial"/>
          <w:sz w:val="22"/>
          <w:szCs w:val="22"/>
        </w:rPr>
        <w:t xml:space="preserve"> (CCS).</w:t>
      </w:r>
      <w:r w:rsidR="00AF39B3" w:rsidRPr="00C4129B">
        <w:rPr>
          <w:rFonts w:cs="Arial"/>
          <w:sz w:val="22"/>
          <w:szCs w:val="22"/>
        </w:rPr>
        <w:t xml:space="preserve"> </w:t>
      </w:r>
      <w:r w:rsidR="00C64794" w:rsidRPr="00C4129B">
        <w:rPr>
          <w:rFonts w:cs="Arial"/>
          <w:sz w:val="22"/>
          <w:szCs w:val="22"/>
        </w:rPr>
        <w:t xml:space="preserve">This </w:t>
      </w:r>
      <w:r w:rsidR="00AF39B3" w:rsidRPr="00C4129B">
        <w:rPr>
          <w:rFonts w:cs="Arial"/>
          <w:sz w:val="22"/>
          <w:szCs w:val="22"/>
        </w:rPr>
        <w:t xml:space="preserve">research indicates that </w:t>
      </w:r>
      <w:r w:rsidR="00C64794" w:rsidRPr="00C4129B">
        <w:rPr>
          <w:rFonts w:cs="Arial"/>
          <w:sz w:val="22"/>
          <w:szCs w:val="22"/>
        </w:rPr>
        <w:t>the SBP4BE</w:t>
      </w:r>
      <w:r w:rsidR="00AF39B3" w:rsidRPr="00C4129B">
        <w:rPr>
          <w:rFonts w:cs="Arial"/>
          <w:sz w:val="22"/>
          <w:szCs w:val="22"/>
        </w:rPr>
        <w:t xml:space="preserve"> cost compares favourably with other constructions</w:t>
      </w:r>
      <w:r w:rsidR="00AF39B3" w:rsidRPr="00C4129B">
        <w:rPr>
          <w:rStyle w:val="FootnoteReference"/>
          <w:rFonts w:cs="Arial"/>
          <w:sz w:val="22"/>
          <w:szCs w:val="22"/>
        </w:rPr>
        <w:footnoteReference w:id="35"/>
      </w:r>
      <w:r w:rsidR="00AF39B3" w:rsidRPr="00C4129B">
        <w:rPr>
          <w:rFonts w:cs="Arial"/>
          <w:sz w:val="22"/>
          <w:szCs w:val="22"/>
        </w:rPr>
        <w:t>.</w:t>
      </w:r>
    </w:p>
    <w:p w:rsidR="00AF39B3" w:rsidRPr="00C4129B" w:rsidRDefault="004C4E99" w:rsidP="0029183A">
      <w:pPr>
        <w:jc w:val="both"/>
        <w:rPr>
          <w:rFonts w:cs="Arial"/>
          <w:sz w:val="22"/>
          <w:szCs w:val="22"/>
        </w:rPr>
      </w:pPr>
      <w:r>
        <w:rPr>
          <w:rFonts w:cs="Arial"/>
          <w:b/>
          <w:sz w:val="22"/>
          <w:szCs w:val="22"/>
        </w:rPr>
        <w:t>2.3.3</w:t>
      </w:r>
      <w:r>
        <w:rPr>
          <w:rFonts w:cs="Arial"/>
          <w:b/>
          <w:sz w:val="22"/>
          <w:szCs w:val="22"/>
        </w:rPr>
        <w:tab/>
      </w:r>
      <w:r w:rsidR="00C64794" w:rsidRPr="00C4129B">
        <w:rPr>
          <w:rFonts w:cs="Arial"/>
          <w:b/>
          <w:sz w:val="22"/>
          <w:szCs w:val="22"/>
        </w:rPr>
        <w:t>Savings.</w:t>
      </w:r>
      <w:r w:rsidR="00C64794" w:rsidRPr="00C4129B">
        <w:rPr>
          <w:rFonts w:cs="Arial"/>
          <w:sz w:val="22"/>
          <w:szCs w:val="22"/>
        </w:rPr>
        <w:t xml:space="preserve"> </w:t>
      </w:r>
      <w:r w:rsidR="00AF39B3" w:rsidRPr="00C4129B">
        <w:rPr>
          <w:rFonts w:cs="Arial"/>
          <w:sz w:val="22"/>
          <w:szCs w:val="22"/>
        </w:rPr>
        <w:t>The CCI was able to realise savings in the overall operational costs, due to the competitive bidding process ensuring realistic market prices and the actual cost being lower than the original budgeted costs. Delays also realized some savings through accumulation of interest. The savings generated as of 31 March 2014, of approximately Php 50.1M, has resulted in eight (8) additional sites being added to the program (Php46.8 M) with Php3.3M being allocated to the commemorative marker. DepE</w:t>
      </w:r>
      <w:r w:rsidR="00C64794" w:rsidRPr="00C4129B">
        <w:rPr>
          <w:rFonts w:cs="Arial"/>
          <w:sz w:val="22"/>
          <w:szCs w:val="22"/>
        </w:rPr>
        <w:t>d</w:t>
      </w:r>
      <w:r w:rsidR="00AF39B3" w:rsidRPr="00C4129B">
        <w:rPr>
          <w:rFonts w:cs="Arial"/>
          <w:sz w:val="22"/>
          <w:szCs w:val="22"/>
        </w:rPr>
        <w:t xml:space="preserve"> Financial Regulations require that Certificates of Availability of Funds (CAFs) can only be issued when underspends are actually realised. Hence these additional sites could not be added until all sites in Batch 1 had been contracted. The total savings from competitive bidding and reduced project management costs (contingency, travel and security) amounted to $200,000AUD. These savings are to be utilized as part of the proposed no cost extension until December 2014</w:t>
      </w:r>
      <w:r w:rsidR="00C64794" w:rsidRPr="00C4129B">
        <w:rPr>
          <w:rStyle w:val="FootnoteReference"/>
          <w:rFonts w:cs="Arial"/>
          <w:sz w:val="22"/>
          <w:szCs w:val="22"/>
        </w:rPr>
        <w:footnoteReference w:id="36"/>
      </w:r>
      <w:r w:rsidR="00AF39B3" w:rsidRPr="00C4129B">
        <w:rPr>
          <w:rFonts w:cs="Arial"/>
          <w:sz w:val="22"/>
          <w:szCs w:val="22"/>
        </w:rPr>
        <w:t xml:space="preserve">. The extension aims to complete all construction work and support the </w:t>
      </w:r>
      <w:r w:rsidR="00C64794" w:rsidRPr="00C4129B">
        <w:rPr>
          <w:rFonts w:cs="Arial"/>
          <w:sz w:val="22"/>
          <w:szCs w:val="22"/>
        </w:rPr>
        <w:t xml:space="preserve">national </w:t>
      </w:r>
      <w:r w:rsidR="00AF39B3" w:rsidRPr="00C4129B">
        <w:rPr>
          <w:rFonts w:cs="Arial"/>
          <w:sz w:val="22"/>
          <w:szCs w:val="22"/>
        </w:rPr>
        <w:t>rollout of training on project management and quality assurance of school building programs to all Region and Division Procurement an</w:t>
      </w:r>
      <w:r w:rsidR="00C64794" w:rsidRPr="00C4129B">
        <w:rPr>
          <w:rFonts w:cs="Arial"/>
          <w:sz w:val="22"/>
          <w:szCs w:val="22"/>
        </w:rPr>
        <w:t>d Physical Facilities personnel by December 2014.</w:t>
      </w:r>
      <w:r w:rsidR="00AF39B3" w:rsidRPr="00C4129B">
        <w:rPr>
          <w:rFonts w:cs="Arial"/>
          <w:sz w:val="22"/>
          <w:szCs w:val="22"/>
        </w:rPr>
        <w:t xml:space="preserve"> </w:t>
      </w:r>
    </w:p>
    <w:p w:rsidR="00BB2DF1" w:rsidRDefault="00AF6369" w:rsidP="0029183A">
      <w:pPr>
        <w:jc w:val="both"/>
        <w:rPr>
          <w:rFonts w:cs="Arial"/>
          <w:i/>
          <w:sz w:val="22"/>
          <w:szCs w:val="22"/>
        </w:rPr>
      </w:pPr>
      <w:r>
        <w:rPr>
          <w:rFonts w:cs="Arial"/>
          <w:b/>
          <w:i/>
          <w:sz w:val="22"/>
          <w:szCs w:val="22"/>
        </w:rPr>
        <w:lastRenderedPageBreak/>
        <w:t>2.3.4</w:t>
      </w:r>
      <w:r>
        <w:rPr>
          <w:rFonts w:cs="Arial"/>
          <w:b/>
          <w:i/>
          <w:sz w:val="22"/>
          <w:szCs w:val="22"/>
        </w:rPr>
        <w:tab/>
      </w:r>
      <w:r w:rsidR="00BB2DF1">
        <w:rPr>
          <w:rFonts w:cs="Arial"/>
          <w:b/>
          <w:i/>
          <w:sz w:val="22"/>
          <w:szCs w:val="22"/>
        </w:rPr>
        <w:t xml:space="preserve">Success measure 4: </w:t>
      </w:r>
      <w:r w:rsidR="00C25AB8" w:rsidRPr="007C491C">
        <w:rPr>
          <w:rFonts w:cs="Arial"/>
          <w:b/>
          <w:i/>
          <w:sz w:val="22"/>
          <w:szCs w:val="22"/>
        </w:rPr>
        <w:t>Australian government</w:t>
      </w:r>
      <w:r w:rsidR="001422DB" w:rsidRPr="007C491C">
        <w:rPr>
          <w:rFonts w:cs="Arial"/>
          <w:b/>
          <w:i/>
          <w:sz w:val="22"/>
          <w:szCs w:val="22"/>
        </w:rPr>
        <w:t xml:space="preserve"> funds have been well managed and satisfactorily acquitted by DepEd</w:t>
      </w:r>
      <w:r w:rsidR="001422DB" w:rsidRPr="00C4129B">
        <w:rPr>
          <w:rFonts w:cs="Arial"/>
          <w:i/>
          <w:sz w:val="22"/>
          <w:szCs w:val="22"/>
        </w:rPr>
        <w:t>.</w:t>
      </w:r>
      <w:r w:rsidR="007C491C">
        <w:rPr>
          <w:rFonts w:cs="Arial"/>
          <w:i/>
          <w:sz w:val="22"/>
          <w:szCs w:val="22"/>
        </w:rPr>
        <w:t xml:space="preserve"> </w:t>
      </w:r>
    </w:p>
    <w:p w:rsidR="00A06B98" w:rsidRPr="007C491C" w:rsidRDefault="00BB2DF1" w:rsidP="0029183A">
      <w:pPr>
        <w:jc w:val="both"/>
        <w:rPr>
          <w:rFonts w:cs="Arial"/>
          <w:i/>
          <w:sz w:val="22"/>
          <w:szCs w:val="22"/>
        </w:rPr>
      </w:pPr>
      <w:r w:rsidRPr="00BB2DF1">
        <w:rPr>
          <w:rFonts w:cs="Arial"/>
          <w:b/>
          <w:i/>
          <w:sz w:val="22"/>
          <w:szCs w:val="22"/>
        </w:rPr>
        <w:t>2.3.</w:t>
      </w:r>
      <w:r w:rsidR="00AF6369">
        <w:rPr>
          <w:rFonts w:cs="Arial"/>
          <w:b/>
          <w:i/>
          <w:sz w:val="22"/>
          <w:szCs w:val="22"/>
        </w:rPr>
        <w:t>5</w:t>
      </w:r>
      <w:r w:rsidRPr="00BB2DF1">
        <w:rPr>
          <w:rFonts w:cs="Arial"/>
          <w:b/>
          <w:i/>
          <w:sz w:val="22"/>
          <w:szCs w:val="22"/>
        </w:rPr>
        <w:tab/>
      </w:r>
      <w:r w:rsidR="00A06B98" w:rsidRPr="00C4129B">
        <w:rPr>
          <w:rFonts w:cs="Arial"/>
          <w:sz w:val="22"/>
          <w:szCs w:val="22"/>
        </w:rPr>
        <w:t xml:space="preserve">In keeping with the principles of the Paris Declaration and the Accra Agenda, </w:t>
      </w:r>
      <w:r w:rsidR="00C64794" w:rsidRPr="00C4129B">
        <w:rPr>
          <w:rFonts w:cs="Arial"/>
          <w:sz w:val="22"/>
          <w:szCs w:val="22"/>
        </w:rPr>
        <w:t>DFAT</w:t>
      </w:r>
      <w:r w:rsidR="00A06B98" w:rsidRPr="00C4129B">
        <w:rPr>
          <w:rFonts w:cs="Arial"/>
          <w:sz w:val="22"/>
          <w:szCs w:val="22"/>
        </w:rPr>
        <w:t xml:space="preserve"> intended to disburse CCI funds directly to DepEd, however, the fiduciary and procurement risk assessments of DepEd systems and procedures undertaken by AusAID </w:t>
      </w:r>
      <w:r w:rsidR="00C64794" w:rsidRPr="00C4129B">
        <w:rPr>
          <w:rFonts w:cs="Arial"/>
          <w:sz w:val="22"/>
          <w:szCs w:val="22"/>
        </w:rPr>
        <w:t xml:space="preserve">during the design of the program </w:t>
      </w:r>
      <w:r w:rsidR="00A06B98" w:rsidRPr="00C4129B">
        <w:rPr>
          <w:rFonts w:cs="Arial"/>
          <w:sz w:val="22"/>
          <w:szCs w:val="22"/>
        </w:rPr>
        <w:t xml:space="preserve">identified a range of issues that needed to be addressed for the </w:t>
      </w:r>
      <w:r w:rsidR="00C64794" w:rsidRPr="00C4129B">
        <w:rPr>
          <w:rFonts w:cs="Arial"/>
          <w:sz w:val="22"/>
          <w:szCs w:val="22"/>
        </w:rPr>
        <w:t>DepEd</w:t>
      </w:r>
      <w:r w:rsidR="00A06B98" w:rsidRPr="00C4129B">
        <w:rPr>
          <w:rFonts w:cs="Arial"/>
          <w:sz w:val="22"/>
          <w:szCs w:val="22"/>
        </w:rPr>
        <w:t xml:space="preserve"> to be given direct responsibility for the management of GOA funds. The DepEd Direct Funding Agreement (DFA)</w:t>
      </w:r>
      <w:r w:rsidR="00A06B98" w:rsidRPr="00C4129B">
        <w:rPr>
          <w:rStyle w:val="FootnoteReference"/>
          <w:rFonts w:cs="Arial"/>
          <w:sz w:val="22"/>
          <w:szCs w:val="22"/>
        </w:rPr>
        <w:footnoteReference w:id="37"/>
      </w:r>
      <w:r w:rsidR="00A06B98" w:rsidRPr="00C4129B">
        <w:rPr>
          <w:rFonts w:cs="Arial"/>
          <w:sz w:val="22"/>
          <w:szCs w:val="22"/>
        </w:rPr>
        <w:t xml:space="preserve"> stipulated the adoption of supplementary financial and procurement measures by PFSED to strengthen Partner Government Systems (PGS) in the management of SBP4BE and the appointment of an AusAID funded Technical Support Unit (TSU) managed by </w:t>
      </w:r>
      <w:r w:rsidR="00C64794" w:rsidRPr="00C4129B">
        <w:rPr>
          <w:rFonts w:cs="Arial"/>
          <w:sz w:val="22"/>
          <w:szCs w:val="22"/>
        </w:rPr>
        <w:t xml:space="preserve">the </w:t>
      </w:r>
      <w:r w:rsidR="00A06B98" w:rsidRPr="00C4129B">
        <w:rPr>
          <w:rFonts w:cs="Arial"/>
          <w:sz w:val="22"/>
          <w:szCs w:val="22"/>
        </w:rPr>
        <w:t xml:space="preserve">Managing Contractor to assist the PFSED </w:t>
      </w:r>
      <w:r w:rsidR="00C64794" w:rsidRPr="00C4129B">
        <w:rPr>
          <w:rFonts w:cs="Arial"/>
          <w:sz w:val="22"/>
          <w:szCs w:val="22"/>
        </w:rPr>
        <w:t xml:space="preserve">to </w:t>
      </w:r>
      <w:r w:rsidR="00A06B98" w:rsidRPr="00C4129B">
        <w:rPr>
          <w:rFonts w:cs="Arial"/>
          <w:sz w:val="22"/>
          <w:szCs w:val="22"/>
        </w:rPr>
        <w:t xml:space="preserve">comply with the provisions of the DFA and to strengthen its capacity to deliver its classroom construction targets under SBP4BE. </w:t>
      </w:r>
    </w:p>
    <w:p w:rsidR="00151614" w:rsidRPr="00C4129B" w:rsidRDefault="004C4E99" w:rsidP="0029183A">
      <w:pPr>
        <w:widowControl w:val="0"/>
        <w:autoSpaceDE w:val="0"/>
        <w:autoSpaceDN w:val="0"/>
        <w:adjustRightInd w:val="0"/>
        <w:jc w:val="both"/>
        <w:rPr>
          <w:rFonts w:cs="Arial"/>
          <w:color w:val="000000"/>
          <w:sz w:val="22"/>
          <w:szCs w:val="22"/>
          <w:lang w:eastAsia="en-AU"/>
        </w:rPr>
      </w:pPr>
      <w:r>
        <w:rPr>
          <w:rFonts w:cs="Arial"/>
          <w:b/>
          <w:color w:val="000000"/>
          <w:sz w:val="22"/>
          <w:szCs w:val="22"/>
          <w:lang w:eastAsia="en-AU"/>
        </w:rPr>
        <w:t>2.3.</w:t>
      </w:r>
      <w:r w:rsidR="00AF6369">
        <w:rPr>
          <w:rFonts w:cs="Arial"/>
          <w:b/>
          <w:color w:val="000000"/>
          <w:sz w:val="22"/>
          <w:szCs w:val="22"/>
          <w:lang w:eastAsia="en-AU"/>
        </w:rPr>
        <w:t>6</w:t>
      </w:r>
      <w:r>
        <w:rPr>
          <w:rFonts w:cs="Arial"/>
          <w:b/>
          <w:color w:val="000000"/>
          <w:sz w:val="22"/>
          <w:szCs w:val="22"/>
          <w:lang w:eastAsia="en-AU"/>
        </w:rPr>
        <w:tab/>
      </w:r>
      <w:r w:rsidR="00151614" w:rsidRPr="00C4129B">
        <w:rPr>
          <w:rFonts w:cs="Arial"/>
          <w:b/>
          <w:color w:val="000000"/>
          <w:sz w:val="22"/>
          <w:szCs w:val="22"/>
          <w:lang w:eastAsia="en-AU"/>
        </w:rPr>
        <w:t>Managing Fiduciary Risk.</w:t>
      </w:r>
      <w:r w:rsidR="00151614" w:rsidRPr="00C4129B">
        <w:rPr>
          <w:rFonts w:cs="Arial"/>
          <w:color w:val="000000"/>
          <w:sz w:val="22"/>
          <w:szCs w:val="22"/>
          <w:lang w:eastAsia="en-AU"/>
        </w:rPr>
        <w:t xml:space="preserve"> It was reported to this ICR that the introduction of the independent review of the Bid Evaluation Report for each contract has resulted in the rebidding of 19 contracts due to wrongful disqualification and in 7 cases the Division BAC documentation did not meet the requirements. The Procurement Audits, conducted by the TSU, attributed cause to the lack of experience and detailed understanding by the Divisional BAC of the procurement rules and regulations. Although through this process fiduciary obligations appear to be as required, the implication of this lack of capacity is delays in the program of works and a potential for selected sites to be transferred to other programs of works.  In this regard, the importance of comprehensive training for all BAC members in procurement processes, rules and regulations cannot be over emphasised. </w:t>
      </w:r>
    </w:p>
    <w:p w:rsidR="00A6368E" w:rsidRPr="00C4129B" w:rsidRDefault="004C4E99" w:rsidP="00503FBA">
      <w:pPr>
        <w:widowControl w:val="0"/>
        <w:autoSpaceDE w:val="0"/>
        <w:autoSpaceDN w:val="0"/>
        <w:adjustRightInd w:val="0"/>
        <w:jc w:val="both"/>
        <w:rPr>
          <w:rFonts w:cs="Arial"/>
          <w:sz w:val="22"/>
          <w:szCs w:val="22"/>
        </w:rPr>
      </w:pPr>
      <w:r>
        <w:rPr>
          <w:rFonts w:cs="Arial"/>
          <w:b/>
          <w:sz w:val="22"/>
          <w:szCs w:val="22"/>
        </w:rPr>
        <w:t>2.3.</w:t>
      </w:r>
      <w:r w:rsidR="00AF6369">
        <w:rPr>
          <w:rFonts w:cs="Arial"/>
          <w:b/>
          <w:sz w:val="22"/>
          <w:szCs w:val="22"/>
        </w:rPr>
        <w:t>7</w:t>
      </w:r>
      <w:r>
        <w:rPr>
          <w:rFonts w:cs="Arial"/>
          <w:b/>
          <w:sz w:val="22"/>
          <w:szCs w:val="22"/>
        </w:rPr>
        <w:tab/>
      </w:r>
      <w:r w:rsidR="00762BCF" w:rsidRPr="00C4129B">
        <w:rPr>
          <w:rFonts w:cs="Arial"/>
          <w:b/>
          <w:sz w:val="22"/>
          <w:szCs w:val="22"/>
        </w:rPr>
        <w:t>Intensive monitoring assisted in on-time and on-budget construction of classrooms.</w:t>
      </w:r>
      <w:r w:rsidR="00762BCF" w:rsidRPr="00C4129B">
        <w:rPr>
          <w:rFonts w:cs="Arial"/>
          <w:sz w:val="22"/>
          <w:szCs w:val="22"/>
        </w:rPr>
        <w:t xml:space="preserve">  </w:t>
      </w:r>
      <w:r w:rsidR="00A6368E" w:rsidRPr="00C4129B">
        <w:rPr>
          <w:rFonts w:cs="Arial"/>
          <w:sz w:val="22"/>
          <w:szCs w:val="22"/>
        </w:rPr>
        <w:t>This modality with embedded technical assistance driving the implementation approach has been highly effective in increasing the capacity of the DepEd Procurement and Physical Facilities personnel directly involved in the program. However, the transfer of learning with central office to all Procurement and Physical facilities personnel is only just being considered as part of the implementation of the rationalisation plan. Regardless, this ICR has determined that the CCI has achieved the major objective of increasing effectiveness and efficiency through building capacity of the DepEd personnel within the current system.</w:t>
      </w:r>
    </w:p>
    <w:p w:rsidR="004C4E99" w:rsidRPr="008641CD" w:rsidRDefault="00762BCF" w:rsidP="00503FBA">
      <w:pPr>
        <w:widowControl w:val="0"/>
        <w:autoSpaceDE w:val="0"/>
        <w:autoSpaceDN w:val="0"/>
        <w:adjustRightInd w:val="0"/>
        <w:jc w:val="both"/>
        <w:rPr>
          <w:rFonts w:cs="Arial"/>
          <w:sz w:val="22"/>
          <w:szCs w:val="22"/>
        </w:rPr>
      </w:pPr>
      <w:r w:rsidRPr="00107E9D">
        <w:rPr>
          <w:rFonts w:cs="Arial"/>
          <w:sz w:val="22"/>
          <w:szCs w:val="22"/>
        </w:rPr>
        <w:t xml:space="preserve">The constant monitoring by the TSU/PMU-B reduced the delays and assured a more timely response to issues as they arose in the program of works. </w:t>
      </w:r>
      <w:r w:rsidR="00E868D2" w:rsidRPr="00107E9D">
        <w:rPr>
          <w:rFonts w:cs="Arial"/>
          <w:sz w:val="22"/>
          <w:szCs w:val="22"/>
        </w:rPr>
        <w:t xml:space="preserve">Construction technical inspections and management meetings </w:t>
      </w:r>
      <w:r w:rsidR="00107E9D">
        <w:rPr>
          <w:rFonts w:cs="Arial"/>
          <w:sz w:val="22"/>
          <w:szCs w:val="22"/>
        </w:rPr>
        <w:t>were and continue to be conducted</w:t>
      </w:r>
      <w:r w:rsidR="00E868D2" w:rsidRPr="00107E9D">
        <w:rPr>
          <w:rFonts w:cs="Arial"/>
          <w:sz w:val="22"/>
          <w:szCs w:val="22"/>
        </w:rPr>
        <w:t xml:space="preserve"> </w:t>
      </w:r>
      <w:r w:rsidR="00131082" w:rsidRPr="00107E9D">
        <w:rPr>
          <w:rFonts w:cs="Arial"/>
          <w:sz w:val="22"/>
          <w:szCs w:val="22"/>
        </w:rPr>
        <w:t xml:space="preserve">mostly </w:t>
      </w:r>
      <w:r w:rsidR="00E868D2" w:rsidRPr="00107E9D">
        <w:rPr>
          <w:rFonts w:cs="Arial"/>
          <w:sz w:val="22"/>
          <w:szCs w:val="22"/>
        </w:rPr>
        <w:t xml:space="preserve">once a week as presented in </w:t>
      </w:r>
      <w:r w:rsidR="004C4E99">
        <w:rPr>
          <w:rFonts w:cs="Arial"/>
          <w:sz w:val="22"/>
          <w:szCs w:val="22"/>
        </w:rPr>
        <w:t xml:space="preserve">Table </w:t>
      </w:r>
      <w:r w:rsidR="00EB7DF8">
        <w:rPr>
          <w:rFonts w:cs="Arial"/>
          <w:sz w:val="22"/>
          <w:szCs w:val="22"/>
        </w:rPr>
        <w:t>5</w:t>
      </w:r>
      <w:r w:rsidR="004C4E99">
        <w:rPr>
          <w:rFonts w:cs="Arial"/>
          <w:sz w:val="22"/>
          <w:szCs w:val="22"/>
        </w:rPr>
        <w:t>.</w:t>
      </w:r>
      <w:r w:rsidR="00794E6A">
        <w:rPr>
          <w:rFonts w:cs="Arial"/>
          <w:sz w:val="22"/>
          <w:szCs w:val="22"/>
        </w:rPr>
        <w:t xml:space="preserve"> </w:t>
      </w:r>
      <w:r w:rsidR="004C4E99">
        <w:rPr>
          <w:rFonts w:cs="Arial"/>
          <w:sz w:val="22"/>
          <w:szCs w:val="22"/>
        </w:rPr>
        <w:t>Overall th</w:t>
      </w:r>
      <w:r w:rsidR="004C4E99" w:rsidRPr="008641CD">
        <w:rPr>
          <w:rFonts w:cs="Arial"/>
          <w:sz w:val="22"/>
          <w:szCs w:val="22"/>
        </w:rPr>
        <w:t xml:space="preserve">e delays encountered were </w:t>
      </w:r>
      <w:r w:rsidR="00794E6A">
        <w:rPr>
          <w:rFonts w:cs="Arial"/>
          <w:sz w:val="22"/>
          <w:szCs w:val="22"/>
        </w:rPr>
        <w:t xml:space="preserve">found to be </w:t>
      </w:r>
      <w:r w:rsidR="004C4E99" w:rsidRPr="008641CD">
        <w:rPr>
          <w:rFonts w:cs="Arial"/>
          <w:sz w:val="22"/>
          <w:szCs w:val="22"/>
        </w:rPr>
        <w:t>due to:</w:t>
      </w:r>
    </w:p>
    <w:p w:rsidR="004C4E99" w:rsidRPr="008641CD" w:rsidRDefault="004C4E99" w:rsidP="00503FBA">
      <w:pPr>
        <w:pStyle w:val="ListParagraph"/>
        <w:widowControl w:val="0"/>
        <w:numPr>
          <w:ilvl w:val="0"/>
          <w:numId w:val="22"/>
        </w:numPr>
        <w:autoSpaceDE w:val="0"/>
        <w:autoSpaceDN w:val="0"/>
        <w:adjustRightInd w:val="0"/>
        <w:spacing w:after="0" w:line="240" w:lineRule="auto"/>
        <w:ind w:left="1077" w:hanging="357"/>
        <w:contextualSpacing w:val="0"/>
        <w:jc w:val="both"/>
        <w:rPr>
          <w:rFonts w:ascii="Arial" w:hAnsi="Arial" w:cs="Arial"/>
        </w:rPr>
      </w:pPr>
      <w:r w:rsidRPr="008641CD">
        <w:rPr>
          <w:rFonts w:ascii="Arial" w:hAnsi="Arial" w:cs="Arial"/>
        </w:rPr>
        <w:t xml:space="preserve">insufficient understanding of the procurement law, </w:t>
      </w:r>
    </w:p>
    <w:p w:rsidR="004C4E99" w:rsidRPr="008641CD" w:rsidRDefault="004C4E99" w:rsidP="00503FBA">
      <w:pPr>
        <w:pStyle w:val="ListParagraph"/>
        <w:widowControl w:val="0"/>
        <w:numPr>
          <w:ilvl w:val="0"/>
          <w:numId w:val="22"/>
        </w:numPr>
        <w:autoSpaceDE w:val="0"/>
        <w:autoSpaceDN w:val="0"/>
        <w:adjustRightInd w:val="0"/>
        <w:spacing w:after="0" w:line="240" w:lineRule="auto"/>
        <w:ind w:left="1077" w:hanging="357"/>
        <w:contextualSpacing w:val="0"/>
        <w:jc w:val="both"/>
        <w:rPr>
          <w:rFonts w:ascii="Arial" w:hAnsi="Arial" w:cs="Arial"/>
        </w:rPr>
      </w:pPr>
      <w:r w:rsidRPr="008641CD">
        <w:rPr>
          <w:rFonts w:ascii="Arial" w:hAnsi="Arial" w:cs="Arial"/>
        </w:rPr>
        <w:t>conflicting workload demands of the Division BAC and PFSED,</w:t>
      </w:r>
    </w:p>
    <w:p w:rsidR="004C4E99" w:rsidRPr="008641CD" w:rsidRDefault="004C4E99" w:rsidP="00503FBA">
      <w:pPr>
        <w:pStyle w:val="ListParagraph"/>
        <w:widowControl w:val="0"/>
        <w:numPr>
          <w:ilvl w:val="0"/>
          <w:numId w:val="22"/>
        </w:numPr>
        <w:autoSpaceDE w:val="0"/>
        <w:autoSpaceDN w:val="0"/>
        <w:adjustRightInd w:val="0"/>
        <w:spacing w:after="0" w:line="240" w:lineRule="auto"/>
        <w:ind w:left="1077" w:hanging="357"/>
        <w:contextualSpacing w:val="0"/>
        <w:jc w:val="both"/>
        <w:rPr>
          <w:rFonts w:ascii="Arial" w:hAnsi="Arial" w:cs="Arial"/>
        </w:rPr>
      </w:pPr>
      <w:r w:rsidRPr="008641CD">
        <w:rPr>
          <w:rFonts w:ascii="Arial" w:hAnsi="Arial" w:cs="Arial"/>
        </w:rPr>
        <w:t>site realignment due to a selected site being utilised by another construction provider, e.g. PPP</w:t>
      </w:r>
    </w:p>
    <w:p w:rsidR="004C4E99" w:rsidRPr="008641CD" w:rsidRDefault="004C4E99" w:rsidP="00503FBA">
      <w:pPr>
        <w:pStyle w:val="ListParagraph"/>
        <w:widowControl w:val="0"/>
        <w:numPr>
          <w:ilvl w:val="0"/>
          <w:numId w:val="22"/>
        </w:numPr>
        <w:autoSpaceDE w:val="0"/>
        <w:autoSpaceDN w:val="0"/>
        <w:adjustRightInd w:val="0"/>
        <w:spacing w:after="0" w:line="240" w:lineRule="auto"/>
        <w:ind w:left="1077" w:hanging="357"/>
        <w:contextualSpacing w:val="0"/>
        <w:jc w:val="both"/>
        <w:rPr>
          <w:rFonts w:ascii="Arial" w:hAnsi="Arial" w:cs="Arial"/>
        </w:rPr>
      </w:pPr>
      <w:r w:rsidRPr="008641CD">
        <w:rPr>
          <w:rFonts w:ascii="Arial" w:hAnsi="Arial" w:cs="Arial"/>
        </w:rPr>
        <w:t>the need to first demolish an existing building that will be replaced by the new one,</w:t>
      </w:r>
    </w:p>
    <w:p w:rsidR="004C4E99" w:rsidRPr="008641CD" w:rsidRDefault="004C4E99" w:rsidP="00503FBA">
      <w:pPr>
        <w:pStyle w:val="ListParagraph"/>
        <w:widowControl w:val="0"/>
        <w:numPr>
          <w:ilvl w:val="0"/>
          <w:numId w:val="22"/>
        </w:numPr>
        <w:autoSpaceDE w:val="0"/>
        <w:autoSpaceDN w:val="0"/>
        <w:adjustRightInd w:val="0"/>
        <w:spacing w:after="0" w:line="240" w:lineRule="auto"/>
        <w:ind w:left="1077" w:hanging="357"/>
        <w:contextualSpacing w:val="0"/>
        <w:jc w:val="both"/>
        <w:rPr>
          <w:rFonts w:ascii="Arial" w:hAnsi="Arial" w:cs="Arial"/>
        </w:rPr>
      </w:pPr>
      <w:r w:rsidRPr="008641CD">
        <w:rPr>
          <w:rFonts w:ascii="Arial" w:hAnsi="Arial" w:cs="Arial"/>
        </w:rPr>
        <w:t xml:space="preserve">unavailability of construction materials in the market, </w:t>
      </w:r>
    </w:p>
    <w:p w:rsidR="004C4E99" w:rsidRPr="008641CD" w:rsidRDefault="004C4E99" w:rsidP="00503FBA">
      <w:pPr>
        <w:pStyle w:val="ListParagraph"/>
        <w:widowControl w:val="0"/>
        <w:numPr>
          <w:ilvl w:val="0"/>
          <w:numId w:val="22"/>
        </w:numPr>
        <w:autoSpaceDE w:val="0"/>
        <w:autoSpaceDN w:val="0"/>
        <w:adjustRightInd w:val="0"/>
        <w:spacing w:after="0" w:line="240" w:lineRule="auto"/>
        <w:ind w:left="1077" w:hanging="357"/>
        <w:contextualSpacing w:val="0"/>
        <w:jc w:val="both"/>
        <w:rPr>
          <w:rFonts w:ascii="Arial" w:hAnsi="Arial" w:cs="Arial"/>
        </w:rPr>
      </w:pPr>
      <w:r w:rsidRPr="008641CD">
        <w:rPr>
          <w:rFonts w:ascii="Arial" w:hAnsi="Arial" w:cs="Arial"/>
        </w:rPr>
        <w:t>bad weather conditions,</w:t>
      </w:r>
    </w:p>
    <w:p w:rsidR="004C4E99" w:rsidRPr="008641CD" w:rsidRDefault="004C4E99" w:rsidP="00503FBA">
      <w:pPr>
        <w:pStyle w:val="ListParagraph"/>
        <w:widowControl w:val="0"/>
        <w:numPr>
          <w:ilvl w:val="0"/>
          <w:numId w:val="22"/>
        </w:numPr>
        <w:autoSpaceDE w:val="0"/>
        <w:autoSpaceDN w:val="0"/>
        <w:adjustRightInd w:val="0"/>
        <w:spacing w:after="0" w:line="240" w:lineRule="auto"/>
        <w:ind w:left="1077" w:hanging="357"/>
        <w:contextualSpacing w:val="0"/>
        <w:jc w:val="both"/>
        <w:rPr>
          <w:rFonts w:ascii="Arial" w:hAnsi="Arial" w:cs="Arial"/>
        </w:rPr>
      </w:pPr>
      <w:r w:rsidRPr="008641CD">
        <w:rPr>
          <w:rFonts w:ascii="Arial" w:hAnsi="Arial" w:cs="Arial"/>
        </w:rPr>
        <w:t xml:space="preserve">community objections to site selection; and, </w:t>
      </w:r>
    </w:p>
    <w:p w:rsidR="004C4E99" w:rsidRPr="008641CD" w:rsidRDefault="004C4E99" w:rsidP="00503FBA">
      <w:pPr>
        <w:pStyle w:val="ListParagraph"/>
        <w:widowControl w:val="0"/>
        <w:numPr>
          <w:ilvl w:val="0"/>
          <w:numId w:val="22"/>
        </w:numPr>
        <w:autoSpaceDE w:val="0"/>
        <w:autoSpaceDN w:val="0"/>
        <w:adjustRightInd w:val="0"/>
        <w:spacing w:after="0" w:line="240" w:lineRule="auto"/>
        <w:ind w:left="1077" w:hanging="357"/>
        <w:contextualSpacing w:val="0"/>
        <w:jc w:val="both"/>
        <w:rPr>
          <w:rFonts w:ascii="Arial" w:hAnsi="Arial" w:cs="Arial"/>
        </w:rPr>
      </w:pPr>
      <w:r w:rsidRPr="008641CD">
        <w:rPr>
          <w:rFonts w:ascii="Arial" w:hAnsi="Arial" w:cs="Arial"/>
        </w:rPr>
        <w:t>retraction of donated land.</w:t>
      </w:r>
    </w:p>
    <w:p w:rsidR="00794E6A" w:rsidRDefault="00794E6A">
      <w:pPr>
        <w:spacing w:before="0" w:after="0"/>
        <w:rPr>
          <w:rFonts w:cs="Arial"/>
          <w:b/>
          <w:szCs w:val="20"/>
        </w:rPr>
      </w:pPr>
      <w:r>
        <w:rPr>
          <w:rFonts w:cs="Arial"/>
          <w:b/>
          <w:szCs w:val="20"/>
        </w:rPr>
        <w:br w:type="page"/>
      </w:r>
    </w:p>
    <w:p w:rsidR="004A5C50" w:rsidRPr="004A5C50" w:rsidRDefault="004A5C50" w:rsidP="0029183A">
      <w:pPr>
        <w:widowControl w:val="0"/>
        <w:autoSpaceDE w:val="0"/>
        <w:autoSpaceDN w:val="0"/>
        <w:adjustRightInd w:val="0"/>
        <w:jc w:val="both"/>
        <w:rPr>
          <w:rFonts w:cs="Arial"/>
          <w:b/>
          <w:color w:val="000000"/>
          <w:szCs w:val="20"/>
          <w:lang w:val="en-PH" w:eastAsia="en-PH"/>
        </w:rPr>
      </w:pPr>
      <w:r w:rsidRPr="004A5C50">
        <w:rPr>
          <w:rFonts w:cs="Arial"/>
          <w:b/>
          <w:szCs w:val="20"/>
        </w:rPr>
        <w:lastRenderedPageBreak/>
        <w:t xml:space="preserve">Table </w:t>
      </w:r>
      <w:r w:rsidR="00EB7DF8">
        <w:rPr>
          <w:rFonts w:cs="Arial"/>
          <w:b/>
          <w:szCs w:val="20"/>
        </w:rPr>
        <w:t>5</w:t>
      </w:r>
      <w:r w:rsidRPr="004A5C50">
        <w:rPr>
          <w:rFonts w:cs="Arial"/>
          <w:b/>
          <w:szCs w:val="20"/>
        </w:rPr>
        <w:t>.</w:t>
      </w:r>
      <w:r w:rsidRPr="004A5C50">
        <w:rPr>
          <w:rFonts w:cs="Arial"/>
          <w:b/>
          <w:color w:val="000000"/>
          <w:szCs w:val="20"/>
          <w:lang w:val="en-PH" w:eastAsia="en-PH"/>
        </w:rPr>
        <w:t xml:space="preserve"> Frequency of Technical Inspections and Management Meetings</w:t>
      </w:r>
    </w:p>
    <w:tbl>
      <w:tblPr>
        <w:tblW w:w="4922" w:type="pct"/>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3284"/>
        <w:gridCol w:w="1591"/>
        <w:gridCol w:w="1599"/>
        <w:gridCol w:w="1616"/>
        <w:gridCol w:w="1610"/>
      </w:tblGrid>
      <w:tr w:rsidR="004A5C50" w:rsidRPr="004A5C50" w:rsidTr="008641CD">
        <w:tc>
          <w:tcPr>
            <w:tcW w:w="5000" w:type="pct"/>
            <w:gridSpan w:val="5"/>
            <w:shd w:val="clear" w:color="auto" w:fill="92CDDC"/>
          </w:tcPr>
          <w:p w:rsidR="004A5C50" w:rsidRPr="004A5C50" w:rsidRDefault="004A5C50" w:rsidP="0029183A">
            <w:pPr>
              <w:spacing w:before="0" w:after="0"/>
              <w:jc w:val="both"/>
              <w:rPr>
                <w:rFonts w:cs="Arial"/>
                <w:b/>
                <w:szCs w:val="20"/>
              </w:rPr>
            </w:pPr>
            <w:r w:rsidRPr="004A5C50">
              <w:rPr>
                <w:rFonts w:cs="Arial"/>
                <w:b/>
                <w:color w:val="000000"/>
                <w:szCs w:val="20"/>
                <w:lang w:val="en-PH" w:eastAsia="en-PH"/>
              </w:rPr>
              <w:t xml:space="preserve">Frequency of Technical Inspections &amp; Management </w:t>
            </w:r>
            <w:r w:rsidR="00915636" w:rsidRPr="004A5C50">
              <w:rPr>
                <w:rFonts w:cs="Arial"/>
                <w:b/>
                <w:color w:val="000000"/>
                <w:szCs w:val="20"/>
                <w:lang w:val="en-PH" w:eastAsia="en-PH"/>
              </w:rPr>
              <w:t>Meetings</w:t>
            </w:r>
            <w:r w:rsidR="00915636" w:rsidRPr="004F4B17">
              <w:rPr>
                <w:rFonts w:cs="Arial"/>
                <w:color w:val="000000"/>
                <w:sz w:val="16"/>
                <w:szCs w:val="16"/>
                <w:vertAlign w:val="superscript"/>
                <w:lang w:val="en-PH" w:eastAsia="en-PH"/>
              </w:rPr>
              <w:t>1</w:t>
            </w:r>
          </w:p>
        </w:tc>
      </w:tr>
      <w:tr w:rsidR="004A5C50" w:rsidRPr="00FA29EF" w:rsidTr="008641CD">
        <w:tc>
          <w:tcPr>
            <w:tcW w:w="1693" w:type="pct"/>
            <w:shd w:val="clear" w:color="auto" w:fill="DAEEF3"/>
          </w:tcPr>
          <w:p w:rsidR="004A5C50" w:rsidRPr="00C96DCB" w:rsidRDefault="004A5C50" w:rsidP="0029183A">
            <w:pPr>
              <w:spacing w:before="0" w:after="0"/>
              <w:jc w:val="both"/>
              <w:rPr>
                <w:rFonts w:cs="Arial"/>
                <w:b/>
                <w:szCs w:val="20"/>
              </w:rPr>
            </w:pPr>
            <w:r>
              <w:rPr>
                <w:rFonts w:cs="Arial"/>
                <w:b/>
                <w:szCs w:val="20"/>
              </w:rPr>
              <w:t>Frequency</w:t>
            </w:r>
          </w:p>
        </w:tc>
        <w:tc>
          <w:tcPr>
            <w:tcW w:w="1644" w:type="pct"/>
            <w:gridSpan w:val="2"/>
            <w:shd w:val="clear" w:color="auto" w:fill="DAEEF3"/>
          </w:tcPr>
          <w:p w:rsidR="004A5C50" w:rsidRPr="00C96DCB" w:rsidRDefault="004A5C50" w:rsidP="0029183A">
            <w:pPr>
              <w:spacing w:before="0" w:after="0"/>
              <w:jc w:val="both"/>
              <w:rPr>
                <w:rFonts w:cs="Arial"/>
                <w:szCs w:val="20"/>
              </w:rPr>
            </w:pPr>
            <w:r>
              <w:rPr>
                <w:rFonts w:cs="Arial"/>
                <w:b/>
                <w:color w:val="000000"/>
                <w:szCs w:val="20"/>
                <w:lang w:val="en-PH" w:eastAsia="en-PH"/>
              </w:rPr>
              <w:t>Technical Inspections</w:t>
            </w:r>
          </w:p>
        </w:tc>
        <w:tc>
          <w:tcPr>
            <w:tcW w:w="1663" w:type="pct"/>
            <w:gridSpan w:val="2"/>
            <w:shd w:val="clear" w:color="auto" w:fill="DAEEF3"/>
          </w:tcPr>
          <w:p w:rsidR="004A5C50" w:rsidRPr="00C96DCB" w:rsidRDefault="004A5C50" w:rsidP="0029183A">
            <w:pPr>
              <w:spacing w:before="0" w:after="0"/>
              <w:jc w:val="both"/>
              <w:rPr>
                <w:rFonts w:cs="Arial"/>
                <w:szCs w:val="20"/>
              </w:rPr>
            </w:pPr>
            <w:r>
              <w:rPr>
                <w:rFonts w:cs="Arial"/>
                <w:b/>
                <w:color w:val="000000"/>
                <w:szCs w:val="20"/>
                <w:lang w:val="en-PH" w:eastAsia="en-PH"/>
              </w:rPr>
              <w:t>Management Meetings</w:t>
            </w:r>
          </w:p>
        </w:tc>
      </w:tr>
      <w:tr w:rsidR="008641CD" w:rsidRPr="00FA29EF" w:rsidTr="008641CD">
        <w:tc>
          <w:tcPr>
            <w:tcW w:w="1693" w:type="pct"/>
            <w:shd w:val="clear" w:color="auto" w:fill="DAEEF3"/>
          </w:tcPr>
          <w:p w:rsidR="004A5C50" w:rsidRPr="00C96DCB" w:rsidRDefault="004A5C50" w:rsidP="0029183A">
            <w:pPr>
              <w:spacing w:before="0" w:after="0"/>
              <w:jc w:val="both"/>
              <w:rPr>
                <w:rFonts w:cs="Arial"/>
                <w:szCs w:val="20"/>
              </w:rPr>
            </w:pPr>
          </w:p>
        </w:tc>
        <w:tc>
          <w:tcPr>
            <w:tcW w:w="820" w:type="pct"/>
            <w:shd w:val="clear" w:color="auto" w:fill="DAEEF3"/>
          </w:tcPr>
          <w:p w:rsidR="004A5C50" w:rsidRPr="00C96DCB" w:rsidRDefault="004A5C50" w:rsidP="0029183A">
            <w:pPr>
              <w:spacing w:before="0" w:after="0"/>
              <w:jc w:val="both"/>
              <w:rPr>
                <w:rFonts w:cs="Arial"/>
                <w:b/>
                <w:color w:val="000000"/>
                <w:szCs w:val="20"/>
                <w:lang w:val="en-PH" w:eastAsia="en-PH"/>
              </w:rPr>
            </w:pPr>
            <w:r w:rsidRPr="00C96DCB">
              <w:rPr>
                <w:rFonts w:cs="Arial"/>
                <w:b/>
                <w:color w:val="000000"/>
                <w:szCs w:val="20"/>
                <w:lang w:val="en-PH" w:eastAsia="en-PH"/>
              </w:rPr>
              <w:t>Number</w:t>
            </w:r>
          </w:p>
        </w:tc>
        <w:tc>
          <w:tcPr>
            <w:tcW w:w="824" w:type="pct"/>
            <w:shd w:val="clear" w:color="auto" w:fill="DAEEF3"/>
          </w:tcPr>
          <w:p w:rsidR="004A5C50" w:rsidRPr="00C96DCB" w:rsidRDefault="004A5C50" w:rsidP="0029183A">
            <w:pPr>
              <w:spacing w:before="0" w:after="0"/>
              <w:jc w:val="both"/>
              <w:rPr>
                <w:rFonts w:cs="Arial"/>
                <w:b/>
                <w:color w:val="000000"/>
                <w:szCs w:val="20"/>
                <w:lang w:val="en-PH" w:eastAsia="en-PH"/>
              </w:rPr>
            </w:pPr>
            <w:r w:rsidRPr="00C96DCB">
              <w:rPr>
                <w:rFonts w:cs="Arial"/>
                <w:b/>
                <w:color w:val="000000"/>
                <w:szCs w:val="20"/>
                <w:lang w:val="en-PH" w:eastAsia="en-PH"/>
              </w:rPr>
              <w:t>Percentage</w:t>
            </w:r>
          </w:p>
        </w:tc>
        <w:tc>
          <w:tcPr>
            <w:tcW w:w="833" w:type="pct"/>
            <w:shd w:val="clear" w:color="auto" w:fill="DAEEF3"/>
          </w:tcPr>
          <w:p w:rsidR="004A5C50" w:rsidRPr="00C96DCB" w:rsidRDefault="004A5C50" w:rsidP="0029183A">
            <w:pPr>
              <w:spacing w:before="0" w:after="0"/>
              <w:jc w:val="both"/>
              <w:rPr>
                <w:rFonts w:cs="Arial"/>
                <w:b/>
                <w:color w:val="000000"/>
                <w:szCs w:val="20"/>
                <w:lang w:val="en-PH" w:eastAsia="en-PH"/>
              </w:rPr>
            </w:pPr>
            <w:r w:rsidRPr="00C96DCB">
              <w:rPr>
                <w:rFonts w:cs="Arial"/>
                <w:b/>
                <w:color w:val="000000"/>
                <w:szCs w:val="20"/>
                <w:lang w:val="en-PH" w:eastAsia="en-PH"/>
              </w:rPr>
              <w:t>Number</w:t>
            </w:r>
          </w:p>
        </w:tc>
        <w:tc>
          <w:tcPr>
            <w:tcW w:w="830" w:type="pct"/>
            <w:shd w:val="clear" w:color="auto" w:fill="DAEEF3"/>
          </w:tcPr>
          <w:p w:rsidR="004A5C50" w:rsidRPr="00C96DCB" w:rsidRDefault="004A5C50" w:rsidP="0029183A">
            <w:pPr>
              <w:spacing w:before="0" w:after="0"/>
              <w:jc w:val="both"/>
              <w:rPr>
                <w:rFonts w:cs="Arial"/>
                <w:b/>
                <w:color w:val="000000"/>
                <w:szCs w:val="20"/>
                <w:lang w:val="en-PH" w:eastAsia="en-PH"/>
              </w:rPr>
            </w:pPr>
            <w:r w:rsidRPr="00C96DCB">
              <w:rPr>
                <w:rFonts w:cs="Arial"/>
                <w:b/>
                <w:color w:val="000000"/>
                <w:szCs w:val="20"/>
                <w:lang w:val="en-PH" w:eastAsia="en-PH"/>
              </w:rPr>
              <w:t>Percentage</w:t>
            </w:r>
          </w:p>
        </w:tc>
      </w:tr>
      <w:tr w:rsidR="008641CD" w:rsidRPr="00FA29EF" w:rsidTr="008641CD">
        <w:tc>
          <w:tcPr>
            <w:tcW w:w="1693" w:type="pct"/>
            <w:shd w:val="clear" w:color="auto" w:fill="DAEEF3"/>
            <w:vAlign w:val="center"/>
          </w:tcPr>
          <w:p w:rsidR="004A5C50" w:rsidRPr="00C96DCB" w:rsidRDefault="004A5C50" w:rsidP="0029183A">
            <w:pPr>
              <w:spacing w:before="0" w:after="0"/>
              <w:jc w:val="both"/>
              <w:rPr>
                <w:rFonts w:cs="Arial"/>
                <w:szCs w:val="20"/>
              </w:rPr>
            </w:pPr>
            <w:r w:rsidRPr="004A5C50">
              <w:rPr>
                <w:rFonts w:ascii="Calibri" w:hAnsi="Calibri"/>
                <w:color w:val="000000"/>
                <w:sz w:val="22"/>
                <w:szCs w:val="22"/>
                <w:lang w:val="en-PH" w:eastAsia="en-PH"/>
              </w:rPr>
              <w:t>Once a week</w:t>
            </w:r>
          </w:p>
        </w:tc>
        <w:tc>
          <w:tcPr>
            <w:tcW w:w="820" w:type="pct"/>
            <w:shd w:val="clear" w:color="auto" w:fill="DAEEF3"/>
            <w:vAlign w:val="bottom"/>
          </w:tcPr>
          <w:p w:rsidR="004A5C50" w:rsidRPr="00C96DCB" w:rsidRDefault="004A5C50" w:rsidP="0029183A">
            <w:pPr>
              <w:spacing w:before="0" w:after="0"/>
              <w:jc w:val="both"/>
              <w:rPr>
                <w:rFonts w:cs="Arial"/>
                <w:b/>
                <w:color w:val="000000"/>
                <w:szCs w:val="20"/>
                <w:lang w:val="en-PH" w:eastAsia="en-PH"/>
              </w:rPr>
            </w:pPr>
            <w:r w:rsidRPr="004A5C50">
              <w:rPr>
                <w:rFonts w:ascii="Calibri" w:hAnsi="Calibri"/>
                <w:color w:val="000000"/>
                <w:sz w:val="22"/>
                <w:szCs w:val="22"/>
                <w:lang w:val="en-PH" w:eastAsia="en-PH"/>
              </w:rPr>
              <w:t>8</w:t>
            </w:r>
          </w:p>
        </w:tc>
        <w:tc>
          <w:tcPr>
            <w:tcW w:w="824" w:type="pct"/>
            <w:shd w:val="clear" w:color="auto" w:fill="DAEEF3"/>
            <w:vAlign w:val="bottom"/>
          </w:tcPr>
          <w:p w:rsidR="004A5C50" w:rsidRPr="00C96DCB" w:rsidRDefault="004A5C50" w:rsidP="0029183A">
            <w:pPr>
              <w:spacing w:before="0" w:after="0"/>
              <w:jc w:val="both"/>
              <w:rPr>
                <w:rFonts w:cs="Arial"/>
                <w:b/>
                <w:color w:val="000000"/>
                <w:szCs w:val="20"/>
                <w:lang w:val="en-PH" w:eastAsia="en-PH"/>
              </w:rPr>
            </w:pPr>
            <w:r w:rsidRPr="004A5C50">
              <w:rPr>
                <w:rFonts w:ascii="Calibri" w:hAnsi="Calibri"/>
                <w:color w:val="000000"/>
                <w:sz w:val="22"/>
                <w:szCs w:val="22"/>
                <w:lang w:val="en-PH" w:eastAsia="en-PH"/>
              </w:rPr>
              <w:t>47%</w:t>
            </w:r>
          </w:p>
        </w:tc>
        <w:tc>
          <w:tcPr>
            <w:tcW w:w="833" w:type="pct"/>
            <w:shd w:val="clear" w:color="auto" w:fill="DAEEF3"/>
            <w:vAlign w:val="bottom"/>
          </w:tcPr>
          <w:p w:rsidR="004A5C50" w:rsidRPr="00C96DCB" w:rsidRDefault="004A5C50" w:rsidP="0029183A">
            <w:pPr>
              <w:spacing w:before="0" w:after="0"/>
              <w:jc w:val="both"/>
              <w:rPr>
                <w:rFonts w:cs="Arial"/>
                <w:b/>
                <w:color w:val="000000"/>
                <w:szCs w:val="20"/>
                <w:lang w:val="en-PH" w:eastAsia="en-PH"/>
              </w:rPr>
            </w:pPr>
            <w:r w:rsidRPr="004A5C50">
              <w:rPr>
                <w:rFonts w:ascii="Calibri" w:hAnsi="Calibri"/>
                <w:color w:val="000000"/>
                <w:sz w:val="22"/>
                <w:szCs w:val="22"/>
                <w:lang w:val="en-PH" w:eastAsia="en-PH"/>
              </w:rPr>
              <w:t>8</w:t>
            </w:r>
          </w:p>
        </w:tc>
        <w:tc>
          <w:tcPr>
            <w:tcW w:w="830" w:type="pct"/>
            <w:shd w:val="clear" w:color="auto" w:fill="DAEEF3"/>
            <w:vAlign w:val="bottom"/>
          </w:tcPr>
          <w:p w:rsidR="004A5C50" w:rsidRPr="00C96DCB" w:rsidRDefault="004A5C50" w:rsidP="0029183A">
            <w:pPr>
              <w:spacing w:before="0" w:after="0"/>
              <w:jc w:val="both"/>
              <w:rPr>
                <w:rFonts w:cs="Arial"/>
                <w:b/>
                <w:color w:val="000000"/>
                <w:szCs w:val="20"/>
                <w:lang w:val="en-PH" w:eastAsia="en-PH"/>
              </w:rPr>
            </w:pPr>
            <w:r w:rsidRPr="004A5C50">
              <w:rPr>
                <w:rFonts w:ascii="Calibri" w:hAnsi="Calibri"/>
                <w:color w:val="000000"/>
                <w:sz w:val="22"/>
                <w:szCs w:val="22"/>
                <w:lang w:val="en-PH" w:eastAsia="en-PH"/>
              </w:rPr>
              <w:t>47%</w:t>
            </w:r>
          </w:p>
        </w:tc>
      </w:tr>
      <w:tr w:rsidR="008641CD" w:rsidRPr="00FA29EF" w:rsidTr="008641CD">
        <w:tc>
          <w:tcPr>
            <w:tcW w:w="1693" w:type="pct"/>
            <w:shd w:val="clear" w:color="auto" w:fill="DAEEF3"/>
            <w:vAlign w:val="bottom"/>
          </w:tcPr>
          <w:p w:rsidR="004A5C50" w:rsidRPr="004A5C50" w:rsidRDefault="004A5C50" w:rsidP="0029183A">
            <w:pPr>
              <w:spacing w:before="0" w:after="0"/>
              <w:jc w:val="both"/>
              <w:rPr>
                <w:rFonts w:ascii="Calibri" w:hAnsi="Calibri"/>
                <w:color w:val="000000"/>
                <w:sz w:val="22"/>
                <w:szCs w:val="22"/>
                <w:lang w:val="en-PH" w:eastAsia="en-PH"/>
              </w:rPr>
            </w:pPr>
            <w:r w:rsidRPr="004A5C50">
              <w:rPr>
                <w:rFonts w:ascii="Calibri" w:hAnsi="Calibri"/>
                <w:color w:val="000000"/>
                <w:sz w:val="22"/>
                <w:szCs w:val="22"/>
                <w:lang w:val="en-PH" w:eastAsia="en-PH"/>
              </w:rPr>
              <w:t>Twice a week</w:t>
            </w:r>
          </w:p>
        </w:tc>
        <w:tc>
          <w:tcPr>
            <w:tcW w:w="820" w:type="pct"/>
            <w:shd w:val="clear" w:color="auto" w:fill="DAEEF3"/>
            <w:vAlign w:val="bottom"/>
          </w:tcPr>
          <w:p w:rsidR="004A5C50" w:rsidRPr="004A5C50" w:rsidRDefault="004A5C50" w:rsidP="0029183A">
            <w:pPr>
              <w:spacing w:before="0" w:after="0"/>
              <w:jc w:val="both"/>
              <w:rPr>
                <w:rFonts w:ascii="Calibri" w:hAnsi="Calibri"/>
                <w:color w:val="000000"/>
                <w:sz w:val="22"/>
                <w:szCs w:val="22"/>
                <w:lang w:val="en-PH" w:eastAsia="en-PH"/>
              </w:rPr>
            </w:pPr>
            <w:r w:rsidRPr="004A5C50">
              <w:rPr>
                <w:rFonts w:ascii="Calibri" w:hAnsi="Calibri"/>
                <w:color w:val="000000"/>
                <w:sz w:val="22"/>
                <w:szCs w:val="22"/>
                <w:lang w:val="en-PH" w:eastAsia="en-PH"/>
              </w:rPr>
              <w:t>3</w:t>
            </w:r>
          </w:p>
        </w:tc>
        <w:tc>
          <w:tcPr>
            <w:tcW w:w="824" w:type="pct"/>
            <w:shd w:val="clear" w:color="auto" w:fill="DAEEF3"/>
            <w:vAlign w:val="bottom"/>
          </w:tcPr>
          <w:p w:rsidR="004A5C50" w:rsidRPr="004A5C50" w:rsidRDefault="004A5C50" w:rsidP="0029183A">
            <w:pPr>
              <w:spacing w:before="0" w:after="0"/>
              <w:jc w:val="both"/>
              <w:rPr>
                <w:rFonts w:ascii="Calibri" w:hAnsi="Calibri"/>
                <w:color w:val="000000"/>
                <w:sz w:val="22"/>
                <w:szCs w:val="22"/>
                <w:lang w:val="en-PH" w:eastAsia="en-PH"/>
              </w:rPr>
            </w:pPr>
            <w:r w:rsidRPr="004A5C50">
              <w:rPr>
                <w:rFonts w:ascii="Calibri" w:hAnsi="Calibri"/>
                <w:color w:val="000000"/>
                <w:sz w:val="22"/>
                <w:szCs w:val="22"/>
                <w:lang w:val="en-PH" w:eastAsia="en-PH"/>
              </w:rPr>
              <w:t>18%</w:t>
            </w:r>
          </w:p>
        </w:tc>
        <w:tc>
          <w:tcPr>
            <w:tcW w:w="833" w:type="pct"/>
            <w:shd w:val="clear" w:color="auto" w:fill="DAEEF3"/>
            <w:vAlign w:val="bottom"/>
          </w:tcPr>
          <w:p w:rsidR="004A5C50" w:rsidRPr="004A5C50" w:rsidRDefault="004A5C50" w:rsidP="0029183A">
            <w:pPr>
              <w:spacing w:before="0" w:after="0"/>
              <w:jc w:val="both"/>
              <w:rPr>
                <w:rFonts w:ascii="Calibri" w:hAnsi="Calibri"/>
                <w:color w:val="000000"/>
                <w:sz w:val="22"/>
                <w:szCs w:val="22"/>
                <w:lang w:val="en-PH" w:eastAsia="en-PH"/>
              </w:rPr>
            </w:pPr>
            <w:r w:rsidRPr="004A5C50">
              <w:rPr>
                <w:rFonts w:ascii="Calibri" w:hAnsi="Calibri"/>
                <w:color w:val="000000"/>
                <w:sz w:val="22"/>
                <w:szCs w:val="22"/>
                <w:lang w:val="en-PH" w:eastAsia="en-PH"/>
              </w:rPr>
              <w:t>3</w:t>
            </w:r>
          </w:p>
        </w:tc>
        <w:tc>
          <w:tcPr>
            <w:tcW w:w="830" w:type="pct"/>
            <w:shd w:val="clear" w:color="auto" w:fill="DAEEF3"/>
            <w:vAlign w:val="bottom"/>
          </w:tcPr>
          <w:p w:rsidR="004A5C50" w:rsidRPr="004A5C50" w:rsidRDefault="004A5C50" w:rsidP="0029183A">
            <w:pPr>
              <w:spacing w:before="0" w:after="0"/>
              <w:jc w:val="both"/>
              <w:rPr>
                <w:rFonts w:ascii="Calibri" w:hAnsi="Calibri"/>
                <w:color w:val="000000"/>
                <w:sz w:val="22"/>
                <w:szCs w:val="22"/>
                <w:lang w:val="en-PH" w:eastAsia="en-PH"/>
              </w:rPr>
            </w:pPr>
            <w:r w:rsidRPr="004A5C50">
              <w:rPr>
                <w:rFonts w:ascii="Calibri" w:hAnsi="Calibri"/>
                <w:color w:val="000000"/>
                <w:sz w:val="22"/>
                <w:szCs w:val="22"/>
                <w:lang w:val="en-PH" w:eastAsia="en-PH"/>
              </w:rPr>
              <w:t>18%</w:t>
            </w:r>
          </w:p>
        </w:tc>
      </w:tr>
      <w:tr w:rsidR="008641CD" w:rsidRPr="00FA29EF" w:rsidTr="008641CD">
        <w:tc>
          <w:tcPr>
            <w:tcW w:w="1693" w:type="pct"/>
            <w:shd w:val="clear" w:color="auto" w:fill="DAEEF3"/>
            <w:vAlign w:val="center"/>
          </w:tcPr>
          <w:p w:rsidR="004A5C50" w:rsidRPr="004A5C50" w:rsidRDefault="004A5C50" w:rsidP="0029183A">
            <w:pPr>
              <w:spacing w:before="0" w:after="0"/>
              <w:jc w:val="both"/>
              <w:rPr>
                <w:rFonts w:ascii="Calibri" w:hAnsi="Calibri"/>
                <w:color w:val="000000"/>
                <w:sz w:val="22"/>
                <w:szCs w:val="22"/>
                <w:lang w:val="en-PH" w:eastAsia="en-PH"/>
              </w:rPr>
            </w:pPr>
            <w:r w:rsidRPr="004A5C50">
              <w:rPr>
                <w:rFonts w:ascii="Calibri" w:hAnsi="Calibri"/>
                <w:color w:val="000000"/>
                <w:sz w:val="22"/>
                <w:szCs w:val="22"/>
                <w:lang w:val="en-PH" w:eastAsia="en-PH"/>
              </w:rPr>
              <w:t>Two times a month</w:t>
            </w:r>
          </w:p>
        </w:tc>
        <w:tc>
          <w:tcPr>
            <w:tcW w:w="820" w:type="pct"/>
            <w:shd w:val="clear" w:color="auto" w:fill="DAEEF3"/>
            <w:vAlign w:val="bottom"/>
          </w:tcPr>
          <w:p w:rsidR="004A5C50" w:rsidRPr="004A5C50" w:rsidRDefault="004A5C50" w:rsidP="0029183A">
            <w:pPr>
              <w:spacing w:before="0" w:after="0"/>
              <w:jc w:val="both"/>
              <w:rPr>
                <w:rFonts w:ascii="Calibri" w:hAnsi="Calibri"/>
                <w:color w:val="000000"/>
                <w:sz w:val="22"/>
                <w:szCs w:val="22"/>
                <w:lang w:val="en-PH" w:eastAsia="en-PH"/>
              </w:rPr>
            </w:pPr>
            <w:r w:rsidRPr="004A5C50">
              <w:rPr>
                <w:rFonts w:ascii="Calibri" w:hAnsi="Calibri"/>
                <w:color w:val="000000"/>
                <w:sz w:val="22"/>
                <w:szCs w:val="22"/>
                <w:lang w:val="en-PH" w:eastAsia="en-PH"/>
              </w:rPr>
              <w:t>2</w:t>
            </w:r>
          </w:p>
        </w:tc>
        <w:tc>
          <w:tcPr>
            <w:tcW w:w="824" w:type="pct"/>
            <w:shd w:val="clear" w:color="auto" w:fill="DAEEF3"/>
            <w:vAlign w:val="bottom"/>
          </w:tcPr>
          <w:p w:rsidR="004A5C50" w:rsidRPr="004A5C50" w:rsidRDefault="004A5C50" w:rsidP="0029183A">
            <w:pPr>
              <w:spacing w:before="0" w:after="0"/>
              <w:jc w:val="both"/>
              <w:rPr>
                <w:rFonts w:ascii="Calibri" w:hAnsi="Calibri"/>
                <w:color w:val="000000"/>
                <w:sz w:val="22"/>
                <w:szCs w:val="22"/>
                <w:lang w:val="en-PH" w:eastAsia="en-PH"/>
              </w:rPr>
            </w:pPr>
            <w:r w:rsidRPr="004A5C50">
              <w:rPr>
                <w:rFonts w:ascii="Calibri" w:hAnsi="Calibri"/>
                <w:color w:val="000000"/>
                <w:sz w:val="22"/>
                <w:szCs w:val="22"/>
                <w:lang w:val="en-PH" w:eastAsia="en-PH"/>
              </w:rPr>
              <w:t>12%</w:t>
            </w:r>
          </w:p>
        </w:tc>
        <w:tc>
          <w:tcPr>
            <w:tcW w:w="833" w:type="pct"/>
            <w:shd w:val="clear" w:color="auto" w:fill="DAEEF3"/>
            <w:vAlign w:val="bottom"/>
          </w:tcPr>
          <w:p w:rsidR="004A5C50" w:rsidRPr="004A5C50" w:rsidRDefault="004A5C50" w:rsidP="0029183A">
            <w:pPr>
              <w:spacing w:before="0" w:after="0"/>
              <w:jc w:val="both"/>
              <w:rPr>
                <w:rFonts w:ascii="Calibri" w:hAnsi="Calibri"/>
                <w:color w:val="000000"/>
                <w:sz w:val="22"/>
                <w:szCs w:val="22"/>
                <w:lang w:val="en-PH" w:eastAsia="en-PH"/>
              </w:rPr>
            </w:pPr>
            <w:r w:rsidRPr="004A5C50">
              <w:rPr>
                <w:rFonts w:ascii="Calibri" w:hAnsi="Calibri"/>
                <w:color w:val="000000"/>
                <w:sz w:val="22"/>
                <w:szCs w:val="22"/>
                <w:lang w:val="en-PH" w:eastAsia="en-PH"/>
              </w:rPr>
              <w:t>5</w:t>
            </w:r>
          </w:p>
        </w:tc>
        <w:tc>
          <w:tcPr>
            <w:tcW w:w="830" w:type="pct"/>
            <w:shd w:val="clear" w:color="auto" w:fill="DAEEF3"/>
            <w:vAlign w:val="bottom"/>
          </w:tcPr>
          <w:p w:rsidR="004A5C50" w:rsidRPr="004A5C50" w:rsidRDefault="004A5C50" w:rsidP="0029183A">
            <w:pPr>
              <w:spacing w:before="0" w:after="0"/>
              <w:jc w:val="both"/>
              <w:rPr>
                <w:rFonts w:ascii="Calibri" w:hAnsi="Calibri"/>
                <w:color w:val="000000"/>
                <w:sz w:val="22"/>
                <w:szCs w:val="22"/>
                <w:lang w:val="en-PH" w:eastAsia="en-PH"/>
              </w:rPr>
            </w:pPr>
            <w:r w:rsidRPr="004A5C50">
              <w:rPr>
                <w:rFonts w:ascii="Calibri" w:hAnsi="Calibri"/>
                <w:color w:val="000000"/>
                <w:sz w:val="22"/>
                <w:szCs w:val="22"/>
                <w:lang w:val="en-PH" w:eastAsia="en-PH"/>
              </w:rPr>
              <w:t>29%</w:t>
            </w:r>
          </w:p>
        </w:tc>
      </w:tr>
      <w:tr w:rsidR="008641CD" w:rsidRPr="00FA29EF" w:rsidTr="008641CD">
        <w:tc>
          <w:tcPr>
            <w:tcW w:w="1693" w:type="pct"/>
            <w:shd w:val="clear" w:color="auto" w:fill="DAEEF3"/>
            <w:vAlign w:val="bottom"/>
          </w:tcPr>
          <w:p w:rsidR="004A5C50" w:rsidRPr="004A5C50" w:rsidRDefault="004A5C50" w:rsidP="0029183A">
            <w:pPr>
              <w:spacing w:before="0" w:after="0"/>
              <w:jc w:val="both"/>
              <w:rPr>
                <w:rFonts w:ascii="Calibri" w:hAnsi="Calibri"/>
                <w:color w:val="000000"/>
                <w:sz w:val="22"/>
                <w:szCs w:val="22"/>
                <w:lang w:val="en-PH" w:eastAsia="en-PH"/>
              </w:rPr>
            </w:pPr>
            <w:r w:rsidRPr="004A5C50">
              <w:rPr>
                <w:rFonts w:ascii="Calibri" w:hAnsi="Calibri"/>
                <w:color w:val="000000"/>
                <w:sz w:val="22"/>
                <w:szCs w:val="22"/>
                <w:lang w:val="en-PH" w:eastAsia="en-PH"/>
              </w:rPr>
              <w:t>Others</w:t>
            </w:r>
          </w:p>
        </w:tc>
        <w:tc>
          <w:tcPr>
            <w:tcW w:w="820" w:type="pct"/>
            <w:shd w:val="clear" w:color="auto" w:fill="DAEEF3"/>
            <w:vAlign w:val="bottom"/>
          </w:tcPr>
          <w:p w:rsidR="004A5C50" w:rsidRPr="004A5C50" w:rsidRDefault="00915636" w:rsidP="0029183A">
            <w:pPr>
              <w:spacing w:before="0" w:after="0"/>
              <w:jc w:val="both"/>
              <w:rPr>
                <w:rFonts w:ascii="Calibri" w:hAnsi="Calibri"/>
                <w:color w:val="000000"/>
                <w:sz w:val="22"/>
                <w:szCs w:val="22"/>
                <w:lang w:val="en-PH" w:eastAsia="en-PH"/>
              </w:rPr>
            </w:pPr>
            <w:r w:rsidRPr="004A5C50">
              <w:rPr>
                <w:rFonts w:ascii="Calibri" w:hAnsi="Calibri"/>
                <w:color w:val="000000"/>
                <w:sz w:val="22"/>
                <w:szCs w:val="22"/>
                <w:lang w:val="en-PH" w:eastAsia="en-PH"/>
              </w:rPr>
              <w:t>4</w:t>
            </w:r>
            <w:r w:rsidRPr="004F4B17">
              <w:rPr>
                <w:rFonts w:ascii="Calibri" w:hAnsi="Calibri"/>
                <w:color w:val="000000"/>
                <w:sz w:val="16"/>
                <w:szCs w:val="16"/>
                <w:vertAlign w:val="superscript"/>
                <w:lang w:val="en-PH" w:eastAsia="en-PH"/>
              </w:rPr>
              <w:t>2</w:t>
            </w:r>
          </w:p>
        </w:tc>
        <w:tc>
          <w:tcPr>
            <w:tcW w:w="824" w:type="pct"/>
            <w:shd w:val="clear" w:color="auto" w:fill="DAEEF3"/>
            <w:vAlign w:val="bottom"/>
          </w:tcPr>
          <w:p w:rsidR="004A5C50" w:rsidRPr="004A5C50" w:rsidRDefault="004A5C50" w:rsidP="0029183A">
            <w:pPr>
              <w:spacing w:before="0" w:after="0"/>
              <w:jc w:val="both"/>
              <w:rPr>
                <w:rFonts w:ascii="Calibri" w:hAnsi="Calibri"/>
                <w:color w:val="000000"/>
                <w:sz w:val="22"/>
                <w:szCs w:val="22"/>
                <w:lang w:val="en-PH" w:eastAsia="en-PH"/>
              </w:rPr>
            </w:pPr>
            <w:r w:rsidRPr="004A5C50">
              <w:rPr>
                <w:rFonts w:ascii="Calibri" w:hAnsi="Calibri"/>
                <w:color w:val="000000"/>
                <w:sz w:val="22"/>
                <w:szCs w:val="22"/>
                <w:lang w:val="en-PH" w:eastAsia="en-PH"/>
              </w:rPr>
              <w:t>24%</w:t>
            </w:r>
          </w:p>
        </w:tc>
        <w:tc>
          <w:tcPr>
            <w:tcW w:w="833" w:type="pct"/>
            <w:shd w:val="clear" w:color="auto" w:fill="DAEEF3"/>
            <w:vAlign w:val="bottom"/>
          </w:tcPr>
          <w:p w:rsidR="004A5C50" w:rsidRPr="004A5C50" w:rsidRDefault="00915636" w:rsidP="0029183A">
            <w:pPr>
              <w:spacing w:before="0" w:after="0"/>
              <w:jc w:val="both"/>
              <w:rPr>
                <w:rFonts w:ascii="Calibri" w:hAnsi="Calibri"/>
                <w:color w:val="000000"/>
                <w:sz w:val="22"/>
                <w:szCs w:val="22"/>
                <w:lang w:val="en-PH" w:eastAsia="en-PH"/>
              </w:rPr>
            </w:pPr>
            <w:r w:rsidRPr="004A5C50">
              <w:rPr>
                <w:rFonts w:ascii="Calibri" w:hAnsi="Calibri"/>
                <w:color w:val="000000"/>
                <w:sz w:val="22"/>
                <w:szCs w:val="22"/>
                <w:lang w:val="en-PH" w:eastAsia="en-PH"/>
              </w:rPr>
              <w:t>1</w:t>
            </w:r>
            <w:r w:rsidRPr="004F4B17">
              <w:rPr>
                <w:rFonts w:ascii="Calibri" w:hAnsi="Calibri"/>
                <w:color w:val="000000"/>
                <w:sz w:val="16"/>
                <w:szCs w:val="16"/>
                <w:vertAlign w:val="superscript"/>
                <w:lang w:val="en-PH" w:eastAsia="en-PH"/>
              </w:rPr>
              <w:t>3</w:t>
            </w:r>
          </w:p>
        </w:tc>
        <w:tc>
          <w:tcPr>
            <w:tcW w:w="830" w:type="pct"/>
            <w:shd w:val="clear" w:color="auto" w:fill="DAEEF3"/>
            <w:vAlign w:val="bottom"/>
          </w:tcPr>
          <w:p w:rsidR="004A5C50" w:rsidRPr="004A5C50" w:rsidRDefault="004A5C50" w:rsidP="0029183A">
            <w:pPr>
              <w:spacing w:before="0" w:after="0"/>
              <w:jc w:val="both"/>
              <w:rPr>
                <w:rFonts w:ascii="Calibri" w:hAnsi="Calibri"/>
                <w:color w:val="000000"/>
                <w:sz w:val="22"/>
                <w:szCs w:val="22"/>
                <w:lang w:val="en-PH" w:eastAsia="en-PH"/>
              </w:rPr>
            </w:pPr>
            <w:r w:rsidRPr="004A5C50">
              <w:rPr>
                <w:rFonts w:ascii="Calibri" w:hAnsi="Calibri"/>
                <w:color w:val="000000"/>
                <w:sz w:val="22"/>
                <w:szCs w:val="22"/>
                <w:lang w:val="en-PH" w:eastAsia="en-PH"/>
              </w:rPr>
              <w:t>6%</w:t>
            </w:r>
          </w:p>
        </w:tc>
      </w:tr>
      <w:tr w:rsidR="008641CD" w:rsidRPr="00FA29EF" w:rsidTr="008641CD">
        <w:tc>
          <w:tcPr>
            <w:tcW w:w="1693" w:type="pct"/>
            <w:shd w:val="clear" w:color="auto" w:fill="DAEEF3"/>
            <w:vAlign w:val="bottom"/>
          </w:tcPr>
          <w:p w:rsidR="004A5C50" w:rsidRPr="004A5C50" w:rsidRDefault="004A5C50" w:rsidP="0029183A">
            <w:pPr>
              <w:spacing w:before="0" w:after="0"/>
              <w:jc w:val="both"/>
              <w:rPr>
                <w:rFonts w:ascii="Calibri" w:hAnsi="Calibri"/>
                <w:color w:val="000000"/>
                <w:sz w:val="22"/>
                <w:szCs w:val="22"/>
                <w:lang w:val="en-PH" w:eastAsia="en-PH"/>
              </w:rPr>
            </w:pPr>
            <w:r w:rsidRPr="004A5C50">
              <w:rPr>
                <w:rFonts w:ascii="Calibri" w:hAnsi="Calibri"/>
                <w:color w:val="000000"/>
                <w:sz w:val="22"/>
                <w:szCs w:val="22"/>
                <w:lang w:val="en-PH" w:eastAsia="en-PH"/>
              </w:rPr>
              <w:t>Number of observations</w:t>
            </w:r>
          </w:p>
        </w:tc>
        <w:tc>
          <w:tcPr>
            <w:tcW w:w="820" w:type="pct"/>
            <w:shd w:val="clear" w:color="auto" w:fill="DAEEF3"/>
            <w:vAlign w:val="bottom"/>
          </w:tcPr>
          <w:p w:rsidR="004A5C50" w:rsidRPr="004A5C50" w:rsidRDefault="004A5C50" w:rsidP="0029183A">
            <w:pPr>
              <w:spacing w:before="0" w:after="0"/>
              <w:jc w:val="both"/>
              <w:rPr>
                <w:rFonts w:ascii="Calibri" w:hAnsi="Calibri"/>
                <w:color w:val="000000"/>
                <w:sz w:val="22"/>
                <w:szCs w:val="22"/>
                <w:lang w:val="en-PH" w:eastAsia="en-PH"/>
              </w:rPr>
            </w:pPr>
            <w:r w:rsidRPr="004A5C50">
              <w:rPr>
                <w:rFonts w:ascii="Calibri" w:hAnsi="Calibri"/>
                <w:color w:val="000000"/>
                <w:sz w:val="22"/>
                <w:szCs w:val="22"/>
                <w:lang w:val="en-PH" w:eastAsia="en-PH"/>
              </w:rPr>
              <w:t>17</w:t>
            </w:r>
          </w:p>
        </w:tc>
        <w:tc>
          <w:tcPr>
            <w:tcW w:w="824" w:type="pct"/>
            <w:shd w:val="clear" w:color="auto" w:fill="DAEEF3"/>
            <w:vAlign w:val="bottom"/>
          </w:tcPr>
          <w:p w:rsidR="004A5C50" w:rsidRPr="004A5C50" w:rsidRDefault="004A5C50" w:rsidP="0029183A">
            <w:pPr>
              <w:spacing w:before="0" w:after="0"/>
              <w:jc w:val="both"/>
              <w:rPr>
                <w:rFonts w:ascii="Calibri" w:hAnsi="Calibri"/>
                <w:color w:val="000000"/>
                <w:sz w:val="22"/>
                <w:szCs w:val="22"/>
                <w:lang w:val="en-PH" w:eastAsia="en-PH"/>
              </w:rPr>
            </w:pPr>
            <w:r w:rsidRPr="004A5C50">
              <w:rPr>
                <w:rFonts w:ascii="Calibri" w:hAnsi="Calibri"/>
                <w:color w:val="000000"/>
                <w:sz w:val="22"/>
                <w:szCs w:val="22"/>
                <w:lang w:val="en-PH" w:eastAsia="en-PH"/>
              </w:rPr>
              <w:t>100%</w:t>
            </w:r>
          </w:p>
        </w:tc>
        <w:tc>
          <w:tcPr>
            <w:tcW w:w="833" w:type="pct"/>
            <w:shd w:val="clear" w:color="auto" w:fill="DAEEF3"/>
            <w:vAlign w:val="bottom"/>
          </w:tcPr>
          <w:p w:rsidR="004A5C50" w:rsidRPr="004A5C50" w:rsidRDefault="004A5C50" w:rsidP="0029183A">
            <w:pPr>
              <w:spacing w:before="0" w:after="0"/>
              <w:jc w:val="both"/>
              <w:rPr>
                <w:rFonts w:ascii="Calibri" w:hAnsi="Calibri"/>
                <w:color w:val="000000"/>
                <w:sz w:val="22"/>
                <w:szCs w:val="22"/>
                <w:lang w:val="en-PH" w:eastAsia="en-PH"/>
              </w:rPr>
            </w:pPr>
            <w:r w:rsidRPr="004A5C50">
              <w:rPr>
                <w:rFonts w:ascii="Calibri" w:hAnsi="Calibri"/>
                <w:color w:val="000000"/>
                <w:sz w:val="22"/>
                <w:szCs w:val="22"/>
                <w:lang w:val="en-PH" w:eastAsia="en-PH"/>
              </w:rPr>
              <w:t>17</w:t>
            </w:r>
          </w:p>
        </w:tc>
        <w:tc>
          <w:tcPr>
            <w:tcW w:w="830" w:type="pct"/>
            <w:shd w:val="clear" w:color="auto" w:fill="DAEEF3"/>
            <w:vAlign w:val="bottom"/>
          </w:tcPr>
          <w:p w:rsidR="004A5C50" w:rsidRPr="004A5C50" w:rsidRDefault="004A5C50" w:rsidP="0029183A">
            <w:pPr>
              <w:spacing w:before="0" w:after="0"/>
              <w:jc w:val="both"/>
              <w:rPr>
                <w:rFonts w:ascii="Calibri" w:hAnsi="Calibri"/>
                <w:color w:val="000000"/>
                <w:sz w:val="22"/>
                <w:szCs w:val="22"/>
                <w:lang w:val="en-PH" w:eastAsia="en-PH"/>
              </w:rPr>
            </w:pPr>
            <w:r w:rsidRPr="004A5C50">
              <w:rPr>
                <w:rFonts w:ascii="Calibri" w:hAnsi="Calibri"/>
                <w:color w:val="000000"/>
                <w:sz w:val="22"/>
                <w:szCs w:val="22"/>
                <w:lang w:val="en-PH" w:eastAsia="en-PH"/>
              </w:rPr>
              <w:t>100%</w:t>
            </w:r>
          </w:p>
        </w:tc>
      </w:tr>
      <w:tr w:rsidR="008641CD" w:rsidRPr="00FA29EF" w:rsidTr="008641CD">
        <w:tc>
          <w:tcPr>
            <w:tcW w:w="5000" w:type="pct"/>
            <w:gridSpan w:val="5"/>
            <w:shd w:val="clear" w:color="auto" w:fill="DAEEF3"/>
            <w:vAlign w:val="bottom"/>
          </w:tcPr>
          <w:p w:rsidR="00915636" w:rsidRDefault="008641CD" w:rsidP="0029183A">
            <w:pPr>
              <w:spacing w:before="0" w:after="0"/>
              <w:jc w:val="both"/>
              <w:rPr>
                <w:rFonts w:cs="Arial"/>
                <w:i/>
              </w:rPr>
            </w:pPr>
            <w:r>
              <w:rPr>
                <w:rFonts w:cs="Arial"/>
                <w:i/>
              </w:rPr>
              <w:t>Notes:</w:t>
            </w:r>
            <w:r w:rsidR="00915636">
              <w:rPr>
                <w:rFonts w:cs="Arial"/>
                <w:i/>
              </w:rPr>
              <w:t xml:space="preserve"> </w:t>
            </w:r>
          </w:p>
          <w:p w:rsidR="00915636" w:rsidRPr="00915636" w:rsidRDefault="00915636" w:rsidP="0029183A">
            <w:pPr>
              <w:spacing w:before="0" w:after="0"/>
              <w:jc w:val="both"/>
              <w:rPr>
                <w:rFonts w:cs="Arial"/>
                <w:i/>
                <w:sz w:val="18"/>
                <w:szCs w:val="18"/>
              </w:rPr>
            </w:pPr>
            <w:r w:rsidRPr="00915636">
              <w:rPr>
                <w:rFonts w:cs="Arial"/>
                <w:i/>
                <w:sz w:val="18"/>
                <w:szCs w:val="18"/>
              </w:rPr>
              <w:t>1. There are no required frequency/ number of technical inspections and management meetings.  The former are scheduled by the construction team according to the 15 inspection points while the latter should be done as necessary especially when problems arise at the jobsite{s).</w:t>
            </w:r>
          </w:p>
          <w:p w:rsidR="00915636" w:rsidRPr="00915636" w:rsidRDefault="00915636" w:rsidP="0029183A">
            <w:pPr>
              <w:spacing w:before="0" w:after="0"/>
              <w:jc w:val="both"/>
              <w:rPr>
                <w:rFonts w:cs="Arial"/>
                <w:i/>
                <w:sz w:val="18"/>
                <w:szCs w:val="18"/>
              </w:rPr>
            </w:pPr>
            <w:r w:rsidRPr="00915636">
              <w:rPr>
                <w:rFonts w:cs="Arial"/>
                <w:i/>
                <w:sz w:val="18"/>
                <w:szCs w:val="18"/>
              </w:rPr>
              <w:t xml:space="preserve">2.Three times per week </w:t>
            </w:r>
          </w:p>
          <w:p w:rsidR="00915636" w:rsidRPr="00915636" w:rsidRDefault="00915636" w:rsidP="0029183A">
            <w:pPr>
              <w:spacing w:before="0" w:after="0"/>
              <w:jc w:val="both"/>
              <w:rPr>
                <w:rFonts w:cs="Arial"/>
                <w:i/>
                <w:sz w:val="18"/>
                <w:szCs w:val="18"/>
              </w:rPr>
            </w:pPr>
            <w:r w:rsidRPr="00915636">
              <w:rPr>
                <w:rFonts w:cs="Arial"/>
                <w:i/>
                <w:sz w:val="18"/>
                <w:szCs w:val="18"/>
              </w:rPr>
              <w:t>3. Only as needed</w:t>
            </w:r>
          </w:p>
          <w:p w:rsidR="008641CD" w:rsidRPr="00915636" w:rsidRDefault="008641CD" w:rsidP="0029183A">
            <w:pPr>
              <w:spacing w:before="0" w:after="0"/>
              <w:jc w:val="both"/>
              <w:rPr>
                <w:rFonts w:cs="Arial"/>
                <w:i/>
              </w:rPr>
            </w:pPr>
          </w:p>
        </w:tc>
      </w:tr>
    </w:tbl>
    <w:p w:rsidR="00ED3646" w:rsidRPr="00C4129B" w:rsidRDefault="004C4E99" w:rsidP="0029183A">
      <w:pPr>
        <w:widowControl w:val="0"/>
        <w:autoSpaceDE w:val="0"/>
        <w:autoSpaceDN w:val="0"/>
        <w:adjustRightInd w:val="0"/>
        <w:jc w:val="both"/>
        <w:rPr>
          <w:rFonts w:cs="Arial"/>
          <w:sz w:val="22"/>
          <w:szCs w:val="22"/>
        </w:rPr>
      </w:pPr>
      <w:r>
        <w:rPr>
          <w:rFonts w:cs="Arial"/>
          <w:b/>
          <w:sz w:val="22"/>
          <w:szCs w:val="22"/>
        </w:rPr>
        <w:t>2.3.</w:t>
      </w:r>
      <w:r w:rsidR="00AF6369">
        <w:rPr>
          <w:rFonts w:cs="Arial"/>
          <w:b/>
          <w:sz w:val="22"/>
          <w:szCs w:val="22"/>
        </w:rPr>
        <w:t>8</w:t>
      </w:r>
      <w:r>
        <w:rPr>
          <w:rFonts w:cs="Arial"/>
          <w:b/>
          <w:sz w:val="22"/>
          <w:szCs w:val="22"/>
        </w:rPr>
        <w:tab/>
      </w:r>
      <w:r w:rsidR="000A1313" w:rsidRPr="00C4129B">
        <w:rPr>
          <w:rFonts w:cs="Arial"/>
          <w:b/>
          <w:sz w:val="22"/>
          <w:szCs w:val="22"/>
        </w:rPr>
        <w:t>Timely transmission of</w:t>
      </w:r>
      <w:r w:rsidR="00DF093C" w:rsidRPr="00C4129B">
        <w:rPr>
          <w:rFonts w:cs="Arial"/>
          <w:b/>
          <w:sz w:val="22"/>
          <w:szCs w:val="22"/>
        </w:rPr>
        <w:t xml:space="preserve"> </w:t>
      </w:r>
      <w:r w:rsidR="000A1313" w:rsidRPr="00C4129B">
        <w:rPr>
          <w:rFonts w:cs="Arial"/>
          <w:b/>
          <w:sz w:val="22"/>
          <w:szCs w:val="22"/>
        </w:rPr>
        <w:t>documentation and communications is crucial for procurement efficiency gains</w:t>
      </w:r>
      <w:r w:rsidR="00DF093C" w:rsidRPr="00C4129B">
        <w:rPr>
          <w:rFonts w:cs="Arial"/>
          <w:b/>
          <w:sz w:val="22"/>
          <w:szCs w:val="22"/>
        </w:rPr>
        <w:t>.</w:t>
      </w:r>
      <w:r w:rsidR="000A1313" w:rsidRPr="00C4129B">
        <w:rPr>
          <w:rFonts w:cs="Arial"/>
          <w:sz w:val="22"/>
          <w:szCs w:val="22"/>
        </w:rPr>
        <w:t xml:space="preserve"> </w:t>
      </w:r>
      <w:r w:rsidR="00DF093C" w:rsidRPr="00C4129B">
        <w:rPr>
          <w:rFonts w:cs="Arial"/>
          <w:sz w:val="22"/>
          <w:szCs w:val="22"/>
        </w:rPr>
        <w:t xml:space="preserve">The government procurement law and guidelines requires the issuance of a no objection letter from the central office Procurement Services, which </w:t>
      </w:r>
      <w:r w:rsidR="00D9110F" w:rsidRPr="00C4129B">
        <w:rPr>
          <w:rFonts w:cs="Arial"/>
          <w:sz w:val="22"/>
          <w:szCs w:val="22"/>
        </w:rPr>
        <w:t xml:space="preserve">under usual circumstances </w:t>
      </w:r>
      <w:r w:rsidR="00DF093C" w:rsidRPr="00C4129B">
        <w:rPr>
          <w:rFonts w:cs="Arial"/>
          <w:sz w:val="22"/>
          <w:szCs w:val="22"/>
        </w:rPr>
        <w:t xml:space="preserve">triggers the release of the </w:t>
      </w:r>
      <w:r w:rsidR="00D9110F" w:rsidRPr="00C4129B">
        <w:rPr>
          <w:rFonts w:cs="Arial"/>
          <w:sz w:val="22"/>
          <w:lang w:val="en-US"/>
        </w:rPr>
        <w:t>Departme</w:t>
      </w:r>
      <w:r w:rsidR="00BB2DF1">
        <w:rPr>
          <w:rFonts w:cs="Arial"/>
          <w:sz w:val="22"/>
          <w:lang w:val="en-US"/>
        </w:rPr>
        <w:t>nt of Budget and Management Sub-Allotment R</w:t>
      </w:r>
      <w:r w:rsidR="00D9110F" w:rsidRPr="00C4129B">
        <w:rPr>
          <w:rFonts w:cs="Arial"/>
          <w:sz w:val="22"/>
          <w:lang w:val="en-US"/>
        </w:rPr>
        <w:t xml:space="preserve">elease </w:t>
      </w:r>
      <w:r w:rsidR="00BB2DF1">
        <w:rPr>
          <w:rFonts w:cs="Arial"/>
          <w:sz w:val="22"/>
          <w:lang w:val="en-US"/>
        </w:rPr>
        <w:t>O</w:t>
      </w:r>
      <w:r w:rsidR="00D9110F" w:rsidRPr="00C4129B">
        <w:rPr>
          <w:rFonts w:cs="Arial"/>
          <w:sz w:val="22"/>
          <w:lang w:val="en-US"/>
        </w:rPr>
        <w:t xml:space="preserve">rders (DBM-SARO). </w:t>
      </w:r>
      <w:r w:rsidR="00ED3646" w:rsidRPr="00C4129B">
        <w:rPr>
          <w:rFonts w:cs="Arial"/>
          <w:sz w:val="22"/>
          <w:szCs w:val="22"/>
        </w:rPr>
        <w:t xml:space="preserve">This </w:t>
      </w:r>
      <w:r w:rsidR="009C59A5" w:rsidRPr="00C4129B">
        <w:rPr>
          <w:rFonts w:cs="Arial"/>
          <w:sz w:val="22"/>
          <w:szCs w:val="22"/>
        </w:rPr>
        <w:t>process has often caused delays in procurement</w:t>
      </w:r>
      <w:r w:rsidR="000E1501" w:rsidRPr="00C4129B">
        <w:rPr>
          <w:rFonts w:cs="Arial"/>
          <w:sz w:val="22"/>
          <w:szCs w:val="22"/>
        </w:rPr>
        <w:t xml:space="preserve"> of goods and services</w:t>
      </w:r>
      <w:r w:rsidR="000E1501" w:rsidRPr="00C4129B">
        <w:rPr>
          <w:rStyle w:val="FootnoteReference"/>
          <w:rFonts w:cs="Arial"/>
          <w:sz w:val="22"/>
          <w:szCs w:val="22"/>
        </w:rPr>
        <w:footnoteReference w:id="38"/>
      </w:r>
      <w:r w:rsidR="000E1501" w:rsidRPr="00C4129B">
        <w:rPr>
          <w:rFonts w:cs="Arial"/>
          <w:sz w:val="22"/>
          <w:szCs w:val="22"/>
        </w:rPr>
        <w:t xml:space="preserve">. </w:t>
      </w:r>
      <w:r w:rsidR="00B34673" w:rsidRPr="00C4129B">
        <w:rPr>
          <w:rFonts w:cs="Arial"/>
          <w:sz w:val="22"/>
          <w:szCs w:val="22"/>
        </w:rPr>
        <w:t>In</w:t>
      </w:r>
      <w:r w:rsidR="00407516" w:rsidRPr="00C4129B">
        <w:rPr>
          <w:rFonts w:cs="Arial"/>
          <w:sz w:val="22"/>
          <w:szCs w:val="22"/>
        </w:rPr>
        <w:t xml:space="preserve"> the CCI program</w:t>
      </w:r>
      <w:r w:rsidR="00B34673" w:rsidRPr="00C4129B">
        <w:rPr>
          <w:rFonts w:cs="Arial"/>
          <w:sz w:val="22"/>
          <w:szCs w:val="22"/>
        </w:rPr>
        <w:t xml:space="preserve"> this risk was mitigated</w:t>
      </w:r>
      <w:r w:rsidR="00407516" w:rsidRPr="00C4129B">
        <w:rPr>
          <w:rFonts w:cs="Arial"/>
          <w:sz w:val="22"/>
          <w:szCs w:val="22"/>
        </w:rPr>
        <w:t xml:space="preserve"> </w:t>
      </w:r>
      <w:r w:rsidR="00B34673" w:rsidRPr="00C4129B">
        <w:rPr>
          <w:rFonts w:cs="Arial"/>
          <w:sz w:val="22"/>
          <w:szCs w:val="22"/>
        </w:rPr>
        <w:t>by the</w:t>
      </w:r>
      <w:r w:rsidR="00407516" w:rsidRPr="00C4129B">
        <w:rPr>
          <w:rFonts w:cs="Arial"/>
          <w:sz w:val="22"/>
          <w:szCs w:val="22"/>
        </w:rPr>
        <w:t xml:space="preserve"> </w:t>
      </w:r>
      <w:r w:rsidR="00B34673" w:rsidRPr="00C4129B">
        <w:rPr>
          <w:rFonts w:cs="Arial"/>
          <w:sz w:val="22"/>
          <w:szCs w:val="22"/>
        </w:rPr>
        <w:t xml:space="preserve">central office </w:t>
      </w:r>
      <w:r w:rsidR="00407516" w:rsidRPr="00C4129B">
        <w:rPr>
          <w:rFonts w:cs="Arial"/>
          <w:sz w:val="22"/>
          <w:szCs w:val="22"/>
        </w:rPr>
        <w:t>TSU-PMU issu</w:t>
      </w:r>
      <w:r w:rsidR="00B34673" w:rsidRPr="00C4129B">
        <w:rPr>
          <w:rFonts w:cs="Arial"/>
          <w:sz w:val="22"/>
          <w:szCs w:val="22"/>
        </w:rPr>
        <w:t xml:space="preserve">ing the letter, </w:t>
      </w:r>
      <w:r w:rsidR="00407516" w:rsidRPr="00C4129B">
        <w:rPr>
          <w:rFonts w:cs="Arial"/>
          <w:sz w:val="22"/>
          <w:szCs w:val="22"/>
        </w:rPr>
        <w:t>result</w:t>
      </w:r>
      <w:r w:rsidR="00B34673" w:rsidRPr="00C4129B">
        <w:rPr>
          <w:rFonts w:cs="Arial"/>
          <w:sz w:val="22"/>
          <w:szCs w:val="22"/>
        </w:rPr>
        <w:t>ing</w:t>
      </w:r>
      <w:r w:rsidR="00407516" w:rsidRPr="00C4129B">
        <w:rPr>
          <w:rFonts w:cs="Arial"/>
          <w:sz w:val="22"/>
          <w:szCs w:val="22"/>
        </w:rPr>
        <w:t xml:space="preserve"> in more timely commencement of the contract</w:t>
      </w:r>
      <w:r w:rsidR="00B34673" w:rsidRPr="00C4129B">
        <w:rPr>
          <w:rFonts w:cs="Arial"/>
          <w:sz w:val="22"/>
          <w:szCs w:val="22"/>
        </w:rPr>
        <w:t xml:space="preserve"> for the delivery of the furniture.</w:t>
      </w:r>
    </w:p>
    <w:p w:rsidR="00B34673" w:rsidRDefault="004C4E99" w:rsidP="0029183A">
      <w:pPr>
        <w:spacing w:after="0"/>
        <w:jc w:val="both"/>
        <w:rPr>
          <w:rFonts w:cs="Arial"/>
          <w:sz w:val="22"/>
          <w:szCs w:val="22"/>
        </w:rPr>
      </w:pPr>
      <w:r>
        <w:rPr>
          <w:rFonts w:cs="Arial"/>
          <w:b/>
          <w:sz w:val="22"/>
          <w:szCs w:val="22"/>
        </w:rPr>
        <w:t>2.3.</w:t>
      </w:r>
      <w:r w:rsidR="00AF6369">
        <w:rPr>
          <w:rFonts w:cs="Arial"/>
          <w:b/>
          <w:sz w:val="22"/>
          <w:szCs w:val="22"/>
        </w:rPr>
        <w:t>9</w:t>
      </w:r>
      <w:r>
        <w:rPr>
          <w:rFonts w:cs="Arial"/>
          <w:b/>
          <w:sz w:val="22"/>
          <w:szCs w:val="22"/>
        </w:rPr>
        <w:tab/>
      </w:r>
      <w:r w:rsidR="00117208">
        <w:rPr>
          <w:rFonts w:cs="Arial"/>
          <w:b/>
          <w:sz w:val="22"/>
          <w:szCs w:val="22"/>
        </w:rPr>
        <w:t>Comprehensive</w:t>
      </w:r>
      <w:r w:rsidR="004E6517" w:rsidRPr="00C4129B">
        <w:rPr>
          <w:rFonts w:cs="Arial"/>
          <w:b/>
          <w:sz w:val="22"/>
          <w:szCs w:val="22"/>
        </w:rPr>
        <w:t xml:space="preserve"> understanding </w:t>
      </w:r>
      <w:r w:rsidR="00117208">
        <w:rPr>
          <w:rFonts w:cs="Arial"/>
          <w:b/>
          <w:sz w:val="22"/>
          <w:szCs w:val="22"/>
        </w:rPr>
        <w:t>of the</w:t>
      </w:r>
      <w:r w:rsidR="004E6517" w:rsidRPr="00C4129B">
        <w:rPr>
          <w:rFonts w:cs="Arial"/>
          <w:b/>
          <w:sz w:val="22"/>
          <w:szCs w:val="22"/>
        </w:rPr>
        <w:t xml:space="preserve"> application of the procurement law should realise efficiency gains and enhance quality.</w:t>
      </w:r>
      <w:r w:rsidR="004E6517" w:rsidRPr="00C4129B">
        <w:rPr>
          <w:rFonts w:cs="Arial"/>
          <w:sz w:val="22"/>
          <w:szCs w:val="22"/>
        </w:rPr>
        <w:t xml:space="preserve"> </w:t>
      </w:r>
      <w:r w:rsidR="00B34673" w:rsidRPr="00C4129B">
        <w:rPr>
          <w:rFonts w:cs="Arial"/>
          <w:sz w:val="22"/>
          <w:szCs w:val="22"/>
        </w:rPr>
        <w:t>While it is clear that the close monitoring practices of the CCI SBP4BE increased the level of efficiency in relation to the procurement of the furniture, the model</w:t>
      </w:r>
      <w:r w:rsidR="007273A0" w:rsidRPr="00C4129B">
        <w:rPr>
          <w:rFonts w:cs="Arial"/>
          <w:sz w:val="22"/>
          <w:szCs w:val="22"/>
        </w:rPr>
        <w:t xml:space="preserve"> used in the CCI</w:t>
      </w:r>
      <w:r w:rsidR="00B34673" w:rsidRPr="00C4129B">
        <w:rPr>
          <w:rFonts w:cs="Arial"/>
          <w:sz w:val="22"/>
          <w:szCs w:val="22"/>
        </w:rPr>
        <w:t xml:space="preserve"> deviated from the usual </w:t>
      </w:r>
      <w:r w:rsidR="004473FB" w:rsidRPr="00C4129B">
        <w:rPr>
          <w:rFonts w:cs="Arial"/>
          <w:sz w:val="22"/>
          <w:szCs w:val="22"/>
        </w:rPr>
        <w:t xml:space="preserve">DepEd </w:t>
      </w:r>
      <w:r w:rsidR="00B34673" w:rsidRPr="00C4129B">
        <w:rPr>
          <w:rFonts w:cs="Arial"/>
          <w:sz w:val="22"/>
          <w:szCs w:val="22"/>
        </w:rPr>
        <w:t>procurement processes</w:t>
      </w:r>
      <w:r w:rsidR="007273A0" w:rsidRPr="00C4129B">
        <w:rPr>
          <w:rFonts w:cs="Arial"/>
          <w:sz w:val="22"/>
          <w:szCs w:val="22"/>
        </w:rPr>
        <w:t xml:space="preserve">. This use of a modified process for the CCI, demonstrates that under the current Procurement Law, that different processes can be applied by DepEd and according to the nature and purpose of the procurement. In this regard the following areas are highlighted for </w:t>
      </w:r>
      <w:r w:rsidR="00A023E5" w:rsidRPr="00C4129B">
        <w:rPr>
          <w:rFonts w:cs="Arial"/>
          <w:sz w:val="22"/>
          <w:szCs w:val="22"/>
        </w:rPr>
        <w:t xml:space="preserve">capacity and process review: </w:t>
      </w:r>
    </w:p>
    <w:p w:rsidR="00326E48" w:rsidRDefault="00326E48" w:rsidP="0029183A">
      <w:pPr>
        <w:pStyle w:val="ListParagraph"/>
        <w:numPr>
          <w:ilvl w:val="0"/>
          <w:numId w:val="30"/>
        </w:numPr>
        <w:spacing w:before="120" w:after="120" w:line="240" w:lineRule="auto"/>
        <w:ind w:left="426" w:hanging="357"/>
        <w:contextualSpacing w:val="0"/>
        <w:jc w:val="both"/>
        <w:rPr>
          <w:rFonts w:ascii="Arial" w:hAnsi="Arial" w:cs="Arial"/>
        </w:rPr>
      </w:pPr>
      <w:r w:rsidRPr="00C4129B">
        <w:rPr>
          <w:rFonts w:ascii="Arial" w:hAnsi="Arial" w:cs="Arial"/>
        </w:rPr>
        <w:t>The preparation of the Agency Bid Cost (ABC) by DepEd Central office is not always reflective of the real cost of production and delivery in a locality and with the practice of the lowest cost as the basis for awarding of the contract, lower cost is sometimes at the expense of quality.  However, the ICR noted that, where the BAC ensured adherence to the specified standards, that the costs actually reflected realistic market prices, suggesting that provided that the ABC does reflect the market in terms of location, that the issue is one of capacity to apply the procurement guidelines rather than a problem with the guidelines themselves. The recommendation is therefore for the DepEd to review the preparation of context specific ABC estimates such that a unit cost reflects that procurement and delivery locations not just that of Manila suppliers and respects that costs may need to be different in more provincial and remote areas.</w:t>
      </w:r>
    </w:p>
    <w:p w:rsidR="00B34673" w:rsidRPr="00C4129B" w:rsidRDefault="00BB2DF1" w:rsidP="0029183A">
      <w:pPr>
        <w:pStyle w:val="ListParagraph"/>
        <w:numPr>
          <w:ilvl w:val="0"/>
          <w:numId w:val="30"/>
        </w:numPr>
        <w:spacing w:before="120" w:after="120" w:line="240" w:lineRule="auto"/>
        <w:ind w:left="426" w:hanging="357"/>
        <w:contextualSpacing w:val="0"/>
        <w:jc w:val="both"/>
        <w:rPr>
          <w:rFonts w:ascii="Arial" w:hAnsi="Arial" w:cs="Arial"/>
        </w:rPr>
      </w:pPr>
      <w:r>
        <w:rPr>
          <w:rFonts w:ascii="Arial" w:hAnsi="Arial" w:cs="Arial"/>
        </w:rPr>
        <w:t>R</w:t>
      </w:r>
      <w:r w:rsidR="00B34673" w:rsidRPr="00C4129B">
        <w:rPr>
          <w:rFonts w:ascii="Arial" w:hAnsi="Arial" w:cs="Arial"/>
        </w:rPr>
        <w:t>egular procurements are often much larger and purposively</w:t>
      </w:r>
      <w:r w:rsidR="00A023E5" w:rsidRPr="00C4129B">
        <w:rPr>
          <w:rFonts w:ascii="Arial" w:hAnsi="Arial" w:cs="Arial"/>
        </w:rPr>
        <w:t xml:space="preserve"> concern </w:t>
      </w:r>
      <w:r w:rsidR="00B34673" w:rsidRPr="00C4129B">
        <w:rPr>
          <w:rFonts w:ascii="Arial" w:hAnsi="Arial" w:cs="Arial"/>
        </w:rPr>
        <w:t>bulk orders covering more buildings and schools</w:t>
      </w:r>
      <w:r w:rsidR="00A023E5" w:rsidRPr="00C4129B">
        <w:rPr>
          <w:rFonts w:ascii="Arial" w:hAnsi="Arial" w:cs="Arial"/>
        </w:rPr>
        <w:t>. Again, the ABC per unit should reflect the size and scale of the procurement and the associated cost of delivery and distribution based on locations.</w:t>
      </w:r>
      <w:r w:rsidR="00B34673" w:rsidRPr="00C4129B">
        <w:rPr>
          <w:rFonts w:ascii="Arial" w:hAnsi="Arial" w:cs="Arial"/>
        </w:rPr>
        <w:t xml:space="preserve"> </w:t>
      </w:r>
    </w:p>
    <w:p w:rsidR="00B34673" w:rsidRPr="00C4129B" w:rsidRDefault="00A023E5" w:rsidP="0029183A">
      <w:pPr>
        <w:pStyle w:val="ListParagraph"/>
        <w:numPr>
          <w:ilvl w:val="0"/>
          <w:numId w:val="30"/>
        </w:numPr>
        <w:spacing w:before="120" w:after="120" w:line="240" w:lineRule="auto"/>
        <w:ind w:left="426" w:hanging="357"/>
        <w:contextualSpacing w:val="0"/>
        <w:jc w:val="both"/>
        <w:rPr>
          <w:rFonts w:ascii="Arial" w:hAnsi="Arial" w:cs="Arial"/>
        </w:rPr>
      </w:pPr>
      <w:r w:rsidRPr="00C4129B">
        <w:rPr>
          <w:rFonts w:ascii="Arial" w:hAnsi="Arial" w:cs="Arial"/>
        </w:rPr>
        <w:t xml:space="preserve">It was reported to the ICR team that for non-CCI furniture procurement, that the </w:t>
      </w:r>
      <w:r w:rsidR="00B34673" w:rsidRPr="00C4129B">
        <w:rPr>
          <w:rFonts w:ascii="Arial" w:hAnsi="Arial" w:cs="Arial"/>
        </w:rPr>
        <w:t xml:space="preserve">contracted suppliers </w:t>
      </w:r>
      <w:r w:rsidRPr="00C4129B">
        <w:rPr>
          <w:rFonts w:ascii="Arial" w:hAnsi="Arial" w:cs="Arial"/>
        </w:rPr>
        <w:t>apply</w:t>
      </w:r>
      <w:r w:rsidR="00B34673" w:rsidRPr="00C4129B">
        <w:rPr>
          <w:rFonts w:ascii="Arial" w:hAnsi="Arial" w:cs="Arial"/>
        </w:rPr>
        <w:t xml:space="preserve"> </w:t>
      </w:r>
      <w:r w:rsidRPr="00C4129B">
        <w:rPr>
          <w:rFonts w:ascii="Arial" w:hAnsi="Arial" w:cs="Arial"/>
        </w:rPr>
        <w:t>‘top-down’ practices. That</w:t>
      </w:r>
      <w:r w:rsidR="00B34673" w:rsidRPr="00C4129B">
        <w:rPr>
          <w:rFonts w:ascii="Arial" w:hAnsi="Arial" w:cs="Arial"/>
        </w:rPr>
        <w:t xml:space="preserve"> is, </w:t>
      </w:r>
      <w:r w:rsidRPr="00C4129B">
        <w:rPr>
          <w:rFonts w:ascii="Arial" w:hAnsi="Arial" w:cs="Arial"/>
        </w:rPr>
        <w:t xml:space="preserve">the </w:t>
      </w:r>
      <w:r w:rsidR="00B34673" w:rsidRPr="00C4129B">
        <w:rPr>
          <w:rFonts w:ascii="Arial" w:hAnsi="Arial" w:cs="Arial"/>
        </w:rPr>
        <w:t xml:space="preserve">final assembly of the furniture is done on site, </w:t>
      </w:r>
      <w:r w:rsidRPr="00C4129B">
        <w:rPr>
          <w:rFonts w:ascii="Arial" w:hAnsi="Arial" w:cs="Arial"/>
        </w:rPr>
        <w:t>thereby, negating the need for</w:t>
      </w:r>
      <w:r w:rsidR="00B34673" w:rsidRPr="00C4129B">
        <w:rPr>
          <w:rFonts w:ascii="Arial" w:hAnsi="Arial" w:cs="Arial"/>
        </w:rPr>
        <w:t xml:space="preserve"> </w:t>
      </w:r>
      <w:r w:rsidR="004E6517" w:rsidRPr="00C4129B">
        <w:rPr>
          <w:rFonts w:ascii="Arial" w:hAnsi="Arial" w:cs="Arial"/>
        </w:rPr>
        <w:t xml:space="preserve">production </w:t>
      </w:r>
      <w:r w:rsidR="00B34673" w:rsidRPr="00C4129B">
        <w:rPr>
          <w:rFonts w:ascii="Arial" w:hAnsi="Arial" w:cs="Arial"/>
        </w:rPr>
        <w:t>plant inspection</w:t>
      </w:r>
      <w:r w:rsidR="004E6517" w:rsidRPr="00C4129B">
        <w:rPr>
          <w:rFonts w:ascii="Arial" w:hAnsi="Arial" w:cs="Arial"/>
        </w:rPr>
        <w:t>s</w:t>
      </w:r>
      <w:r w:rsidR="00B34673" w:rsidRPr="00C4129B">
        <w:rPr>
          <w:rFonts w:ascii="Arial" w:hAnsi="Arial" w:cs="Arial"/>
        </w:rPr>
        <w:t xml:space="preserve">, </w:t>
      </w:r>
      <w:r w:rsidR="004E6517" w:rsidRPr="00C4129B">
        <w:rPr>
          <w:rFonts w:ascii="Arial" w:hAnsi="Arial" w:cs="Arial"/>
        </w:rPr>
        <w:t>which could be re</w:t>
      </w:r>
      <w:r w:rsidR="002158B9">
        <w:rPr>
          <w:rFonts w:ascii="Arial" w:hAnsi="Arial" w:cs="Arial"/>
        </w:rPr>
        <w:t>placed by an inspection of the S</w:t>
      </w:r>
      <w:r w:rsidR="004E6517" w:rsidRPr="00C4129B">
        <w:rPr>
          <w:rFonts w:ascii="Arial" w:hAnsi="Arial" w:cs="Arial"/>
        </w:rPr>
        <w:t xml:space="preserve">uppliers source of </w:t>
      </w:r>
      <w:r w:rsidR="00B34673" w:rsidRPr="00C4129B">
        <w:rPr>
          <w:rFonts w:ascii="Arial" w:hAnsi="Arial" w:cs="Arial"/>
        </w:rPr>
        <w:t>material</w:t>
      </w:r>
      <w:r w:rsidR="004E6517" w:rsidRPr="00C4129B">
        <w:rPr>
          <w:rFonts w:ascii="Arial" w:hAnsi="Arial" w:cs="Arial"/>
        </w:rPr>
        <w:t xml:space="preserve">s. Again, this appears to be an issue of capacity and willingness for the DepEd processes to be modified according to the circumstances and nature of the procurement rather than the procurement law. </w:t>
      </w:r>
    </w:p>
    <w:p w:rsidR="00ED3646" w:rsidRPr="00C4129B" w:rsidRDefault="007273A0" w:rsidP="0029183A">
      <w:pPr>
        <w:pStyle w:val="ListParagraph"/>
        <w:numPr>
          <w:ilvl w:val="0"/>
          <w:numId w:val="30"/>
        </w:numPr>
        <w:spacing w:before="120" w:after="120" w:line="240" w:lineRule="auto"/>
        <w:ind w:left="426" w:hanging="357"/>
        <w:contextualSpacing w:val="0"/>
        <w:jc w:val="both"/>
        <w:rPr>
          <w:rFonts w:ascii="Arial" w:hAnsi="Arial" w:cs="Arial"/>
        </w:rPr>
      </w:pPr>
      <w:r w:rsidRPr="00C4129B">
        <w:rPr>
          <w:rFonts w:ascii="Arial" w:hAnsi="Arial" w:cs="Arial"/>
        </w:rPr>
        <w:lastRenderedPageBreak/>
        <w:t xml:space="preserve">In the current non-CCI furniture procurement processes </w:t>
      </w:r>
      <w:r w:rsidR="00B34673" w:rsidRPr="00C4129B">
        <w:rPr>
          <w:rFonts w:ascii="Arial" w:hAnsi="Arial" w:cs="Arial"/>
        </w:rPr>
        <w:t xml:space="preserve">there is no requirement for the Division </w:t>
      </w:r>
      <w:r w:rsidRPr="00C4129B">
        <w:rPr>
          <w:rFonts w:ascii="Arial" w:hAnsi="Arial" w:cs="Arial"/>
        </w:rPr>
        <w:t>physical Facilities personnel</w:t>
      </w:r>
      <w:r w:rsidR="00B34673" w:rsidRPr="00C4129B">
        <w:rPr>
          <w:rFonts w:ascii="Arial" w:hAnsi="Arial" w:cs="Arial"/>
        </w:rPr>
        <w:t xml:space="preserve"> to pursue production-site inspections.</w:t>
      </w:r>
      <w:r w:rsidRPr="00C4129B">
        <w:rPr>
          <w:rFonts w:ascii="Arial" w:hAnsi="Arial" w:cs="Arial"/>
        </w:rPr>
        <w:t xml:space="preserve"> In this regard the implementation of the rationalisation plan, is timely and provides an opportunity for the DepEd to review processes and practices in line with the proposed changes to the structure and functions of the offices responsible for Procurement and Physical Facilities</w:t>
      </w:r>
      <w:r w:rsidR="001B21AF" w:rsidRPr="00C4129B">
        <w:rPr>
          <w:rFonts w:ascii="Arial" w:hAnsi="Arial" w:cs="Arial"/>
        </w:rPr>
        <w:t xml:space="preserve"> at all levels of the department.</w:t>
      </w:r>
      <w:r w:rsidRPr="00C4129B">
        <w:rPr>
          <w:rFonts w:ascii="Arial" w:hAnsi="Arial" w:cs="Arial"/>
        </w:rPr>
        <w:t xml:space="preserve"> </w:t>
      </w:r>
    </w:p>
    <w:p w:rsidR="00040719" w:rsidRPr="00C4129B" w:rsidRDefault="004C4E99" w:rsidP="0029183A">
      <w:pPr>
        <w:widowControl w:val="0"/>
        <w:autoSpaceDE w:val="0"/>
        <w:autoSpaceDN w:val="0"/>
        <w:adjustRightInd w:val="0"/>
        <w:jc w:val="both"/>
        <w:rPr>
          <w:rFonts w:cs="Arial"/>
          <w:sz w:val="22"/>
          <w:szCs w:val="22"/>
        </w:rPr>
      </w:pPr>
      <w:r>
        <w:rPr>
          <w:rFonts w:cs="Arial"/>
          <w:b/>
          <w:sz w:val="22"/>
          <w:szCs w:val="22"/>
        </w:rPr>
        <w:t>2.3.</w:t>
      </w:r>
      <w:r w:rsidR="00AF6369">
        <w:rPr>
          <w:rFonts w:cs="Arial"/>
          <w:b/>
          <w:sz w:val="22"/>
          <w:szCs w:val="22"/>
        </w:rPr>
        <w:t>10</w:t>
      </w:r>
      <w:r>
        <w:rPr>
          <w:rFonts w:cs="Arial"/>
          <w:b/>
          <w:sz w:val="22"/>
          <w:szCs w:val="22"/>
        </w:rPr>
        <w:tab/>
      </w:r>
      <w:r w:rsidR="00762BCF" w:rsidRPr="00C4129B">
        <w:rPr>
          <w:rFonts w:cs="Arial"/>
          <w:b/>
          <w:sz w:val="22"/>
          <w:szCs w:val="22"/>
        </w:rPr>
        <w:t xml:space="preserve">The site selection process could be more </w:t>
      </w:r>
      <w:r w:rsidR="00040719" w:rsidRPr="00C4129B">
        <w:rPr>
          <w:rFonts w:cs="Arial"/>
          <w:b/>
          <w:sz w:val="22"/>
          <w:szCs w:val="22"/>
        </w:rPr>
        <w:t>efficient</w:t>
      </w:r>
      <w:r w:rsidR="00762BCF" w:rsidRPr="00C4129B">
        <w:rPr>
          <w:rFonts w:cs="Arial"/>
          <w:b/>
          <w:sz w:val="22"/>
          <w:szCs w:val="22"/>
        </w:rPr>
        <w:t xml:space="preserve"> if more comprehensive data was available for each school in the form of a school development plan.</w:t>
      </w:r>
      <w:r w:rsidR="00762BCF" w:rsidRPr="00C4129B">
        <w:rPr>
          <w:rFonts w:cs="Arial"/>
          <w:sz w:val="22"/>
          <w:szCs w:val="22"/>
        </w:rPr>
        <w:t xml:space="preserve"> The initial list of sites included for the CCI SBP4BE included a long list of the most congested schools in the Divisions of Regions III and IV. However, as sites were inspected as part of the selection process it was found that many had either no buildable space or the space available could only accommodate two storey 4 classroom, not the single storey 4 classroom, or that classrooms were already being constructed as part of other school building initiatives. </w:t>
      </w:r>
      <w:r>
        <w:rPr>
          <w:rFonts w:cs="Arial"/>
          <w:sz w:val="22"/>
          <w:szCs w:val="22"/>
        </w:rPr>
        <w:t xml:space="preserve">Refer to Annex 7, for a sample of </w:t>
      </w:r>
      <w:r w:rsidR="00BB2DF1">
        <w:rPr>
          <w:rFonts w:cs="Arial"/>
          <w:sz w:val="22"/>
          <w:szCs w:val="22"/>
        </w:rPr>
        <w:t xml:space="preserve">the current </w:t>
      </w:r>
      <w:r>
        <w:rPr>
          <w:rFonts w:cs="Arial"/>
          <w:sz w:val="22"/>
          <w:szCs w:val="22"/>
        </w:rPr>
        <w:t>school development plans.</w:t>
      </w:r>
    </w:p>
    <w:p w:rsidR="00762BCF" w:rsidRPr="00C4129B" w:rsidRDefault="00762BCF" w:rsidP="0029183A">
      <w:pPr>
        <w:widowControl w:val="0"/>
        <w:autoSpaceDE w:val="0"/>
        <w:autoSpaceDN w:val="0"/>
        <w:adjustRightInd w:val="0"/>
        <w:jc w:val="both"/>
        <w:rPr>
          <w:rFonts w:cs="Arial"/>
          <w:sz w:val="22"/>
          <w:szCs w:val="22"/>
        </w:rPr>
      </w:pPr>
      <w:r w:rsidRPr="00C4129B">
        <w:rPr>
          <w:rFonts w:cs="Arial"/>
          <w:sz w:val="22"/>
          <w:szCs w:val="22"/>
        </w:rPr>
        <w:t>An up to date school site development plan that includes plans to scale, topography, disaster risk rating, geo hazards, (such as flooding), drainage, electricity and water presence, roads and access points as well as space committed or undergoing construction, would serve to make the site selection process more efficient by eliminating the need to visit every site to determine what space is available. This more comprehensive data about the schools could be included in the EBEIS or related systems and required to be updated on a quarterly basis and validated by the Division.</w:t>
      </w:r>
      <w:r w:rsidR="004C4E99">
        <w:rPr>
          <w:rFonts w:cs="Arial"/>
          <w:sz w:val="22"/>
          <w:szCs w:val="22"/>
        </w:rPr>
        <w:t xml:space="preserve"> </w:t>
      </w:r>
    </w:p>
    <w:p w:rsidR="00762BCF" w:rsidRPr="00C4129B" w:rsidRDefault="004C4E99" w:rsidP="0029183A">
      <w:pPr>
        <w:widowControl w:val="0"/>
        <w:autoSpaceDE w:val="0"/>
        <w:autoSpaceDN w:val="0"/>
        <w:adjustRightInd w:val="0"/>
        <w:jc w:val="both"/>
        <w:rPr>
          <w:rFonts w:cs="Arial"/>
          <w:sz w:val="22"/>
          <w:szCs w:val="22"/>
        </w:rPr>
      </w:pPr>
      <w:r>
        <w:rPr>
          <w:rFonts w:cs="Arial"/>
          <w:b/>
          <w:sz w:val="22"/>
          <w:szCs w:val="22"/>
        </w:rPr>
        <w:t>2.3.1</w:t>
      </w:r>
      <w:r w:rsidR="00AF6369">
        <w:rPr>
          <w:rFonts w:cs="Arial"/>
          <w:b/>
          <w:sz w:val="22"/>
          <w:szCs w:val="22"/>
        </w:rPr>
        <w:t>1</w:t>
      </w:r>
      <w:r>
        <w:rPr>
          <w:rFonts w:cs="Arial"/>
          <w:b/>
          <w:sz w:val="22"/>
          <w:szCs w:val="22"/>
        </w:rPr>
        <w:tab/>
      </w:r>
      <w:r w:rsidR="00762BCF" w:rsidRPr="00C4129B">
        <w:rPr>
          <w:rFonts w:cs="Arial"/>
          <w:b/>
          <w:sz w:val="22"/>
          <w:szCs w:val="22"/>
        </w:rPr>
        <w:t>Taxation and donor funded procurement programs.</w:t>
      </w:r>
      <w:r w:rsidR="00762BCF" w:rsidRPr="00C4129B">
        <w:rPr>
          <w:rFonts w:cs="Arial"/>
          <w:sz w:val="22"/>
          <w:szCs w:val="22"/>
        </w:rPr>
        <w:t xml:space="preserve"> There is a Memorandum of Agreement between the Government of Australia and the Government of the Philippines that aims to ensure that all Overseas Development Assistance (ODA) is used directly for the intended </w:t>
      </w:r>
      <w:r w:rsidR="00040719" w:rsidRPr="00C4129B">
        <w:rPr>
          <w:rFonts w:cs="Arial"/>
          <w:sz w:val="22"/>
          <w:szCs w:val="22"/>
        </w:rPr>
        <w:t xml:space="preserve">purpose of the </w:t>
      </w:r>
      <w:r w:rsidR="00762BCF" w:rsidRPr="00C4129B">
        <w:rPr>
          <w:rFonts w:cs="Arial"/>
          <w:sz w:val="22"/>
          <w:szCs w:val="22"/>
        </w:rPr>
        <w:t>development assistance</w:t>
      </w:r>
      <w:r w:rsidR="005E111E">
        <w:rPr>
          <w:rFonts w:cs="Arial"/>
          <w:sz w:val="22"/>
          <w:szCs w:val="22"/>
        </w:rPr>
        <w:t>.</w:t>
      </w:r>
      <w:r w:rsidR="00762BCF" w:rsidRPr="00C4129B">
        <w:rPr>
          <w:rFonts w:cs="Arial"/>
          <w:sz w:val="22"/>
          <w:szCs w:val="22"/>
        </w:rPr>
        <w:t xml:space="preserve"> However, the allowable exemption from the local </w:t>
      </w:r>
      <w:r w:rsidR="00040719" w:rsidRPr="00C4129B">
        <w:rPr>
          <w:rFonts w:cs="Arial"/>
          <w:sz w:val="22"/>
          <w:szCs w:val="22"/>
        </w:rPr>
        <w:t>value-added tax (</w:t>
      </w:r>
      <w:r w:rsidR="00762BCF" w:rsidRPr="00C4129B">
        <w:rPr>
          <w:rFonts w:cs="Arial"/>
          <w:sz w:val="22"/>
          <w:szCs w:val="22"/>
        </w:rPr>
        <w:t>VA</w:t>
      </w:r>
      <w:r w:rsidR="00B707BF" w:rsidRPr="00C4129B">
        <w:rPr>
          <w:rFonts w:cs="Arial"/>
          <w:sz w:val="22"/>
          <w:szCs w:val="22"/>
        </w:rPr>
        <w:t>T)</w:t>
      </w:r>
      <w:r w:rsidR="00040719" w:rsidRPr="00C4129B">
        <w:rPr>
          <w:rStyle w:val="FootnoteReference"/>
          <w:rFonts w:cs="Arial"/>
          <w:sz w:val="22"/>
          <w:szCs w:val="22"/>
        </w:rPr>
        <w:footnoteReference w:id="39"/>
      </w:r>
      <w:r w:rsidR="00762BCF" w:rsidRPr="00C4129B">
        <w:rPr>
          <w:rFonts w:cs="Arial"/>
          <w:sz w:val="22"/>
          <w:szCs w:val="22"/>
        </w:rPr>
        <w:t xml:space="preserve">, </w:t>
      </w:r>
      <w:r w:rsidR="00C044F4">
        <w:rPr>
          <w:rFonts w:cs="Arial"/>
          <w:sz w:val="22"/>
          <w:szCs w:val="22"/>
        </w:rPr>
        <w:t xml:space="preserve">is not automatically granted by the Bureau of Internal Revenue (BIR) and is determined on a case by case basis. </w:t>
      </w:r>
      <w:r w:rsidR="00762BCF" w:rsidRPr="00C4129B">
        <w:rPr>
          <w:rFonts w:cs="Arial"/>
          <w:sz w:val="22"/>
          <w:szCs w:val="22"/>
        </w:rPr>
        <w:t xml:space="preserve">Schools Divisions from the start of the SBP4BE program </w:t>
      </w:r>
      <w:r w:rsidR="00C044F4">
        <w:rPr>
          <w:rFonts w:cs="Arial"/>
          <w:sz w:val="22"/>
          <w:szCs w:val="22"/>
        </w:rPr>
        <w:t>have</w:t>
      </w:r>
      <w:r w:rsidR="00762BCF" w:rsidRPr="00C4129B">
        <w:rPr>
          <w:rFonts w:cs="Arial"/>
          <w:sz w:val="22"/>
          <w:szCs w:val="22"/>
        </w:rPr>
        <w:t xml:space="preserve"> withheld </w:t>
      </w:r>
      <w:r w:rsidR="005D1D3F">
        <w:rPr>
          <w:rFonts w:cs="Arial"/>
          <w:sz w:val="22"/>
          <w:szCs w:val="22"/>
        </w:rPr>
        <w:t xml:space="preserve">funds </w:t>
      </w:r>
      <w:r w:rsidR="00762BCF" w:rsidRPr="00C4129B">
        <w:rPr>
          <w:rFonts w:cs="Arial"/>
          <w:sz w:val="22"/>
          <w:szCs w:val="22"/>
        </w:rPr>
        <w:t>for VAT</w:t>
      </w:r>
      <w:r w:rsidR="00040719" w:rsidRPr="00C4129B">
        <w:rPr>
          <w:rFonts w:cs="Arial"/>
          <w:sz w:val="22"/>
          <w:szCs w:val="22"/>
        </w:rPr>
        <w:t xml:space="preserve"> payment</w:t>
      </w:r>
      <w:r w:rsidR="00762BCF" w:rsidRPr="00C4129B">
        <w:rPr>
          <w:rFonts w:cs="Arial"/>
          <w:sz w:val="22"/>
          <w:szCs w:val="22"/>
        </w:rPr>
        <w:t xml:space="preserve">. </w:t>
      </w:r>
      <w:r w:rsidR="005D1D3F" w:rsidRPr="00913CAF">
        <w:rPr>
          <w:rFonts w:cs="Arial"/>
          <w:sz w:val="22"/>
          <w:szCs w:val="22"/>
        </w:rPr>
        <w:t>At this stage th</w:t>
      </w:r>
      <w:r w:rsidR="005E111E">
        <w:rPr>
          <w:rFonts w:cs="Arial"/>
          <w:sz w:val="22"/>
          <w:szCs w:val="22"/>
        </w:rPr>
        <w:t>e</w:t>
      </w:r>
      <w:r w:rsidR="005D1D3F" w:rsidRPr="00913CAF">
        <w:rPr>
          <w:rFonts w:cs="Arial"/>
          <w:sz w:val="22"/>
          <w:szCs w:val="22"/>
        </w:rPr>
        <w:t xml:space="preserve"> clarification on VAT exemption applicability is being discussed</w:t>
      </w:r>
      <w:r w:rsidR="005D1D3F">
        <w:rPr>
          <w:rFonts w:cs="Arial"/>
          <w:sz w:val="22"/>
          <w:szCs w:val="22"/>
        </w:rPr>
        <w:t>.</w:t>
      </w:r>
      <w:r w:rsidR="005D1D3F" w:rsidRPr="00C4129B">
        <w:rPr>
          <w:rFonts w:cs="Arial"/>
          <w:sz w:val="22"/>
          <w:szCs w:val="22"/>
        </w:rPr>
        <w:t xml:space="preserve"> </w:t>
      </w:r>
      <w:r w:rsidR="005E111E">
        <w:rPr>
          <w:rFonts w:cs="Arial"/>
          <w:sz w:val="22"/>
          <w:szCs w:val="22"/>
        </w:rPr>
        <w:t>The withheld</w:t>
      </w:r>
      <w:r w:rsidR="005D1D3F" w:rsidRPr="00C4129B">
        <w:rPr>
          <w:rFonts w:cs="Arial"/>
          <w:sz w:val="22"/>
          <w:szCs w:val="22"/>
        </w:rPr>
        <w:t xml:space="preserve"> </w:t>
      </w:r>
      <w:r w:rsidR="00762BCF" w:rsidRPr="00C4129B">
        <w:rPr>
          <w:rFonts w:cs="Arial"/>
          <w:sz w:val="22"/>
          <w:szCs w:val="22"/>
        </w:rPr>
        <w:t>funds</w:t>
      </w:r>
      <w:r w:rsidR="005E111E">
        <w:rPr>
          <w:rFonts w:cs="Arial"/>
          <w:sz w:val="22"/>
          <w:szCs w:val="22"/>
        </w:rPr>
        <w:t>,</w:t>
      </w:r>
      <w:r w:rsidR="00762BCF" w:rsidRPr="00C4129B">
        <w:rPr>
          <w:rFonts w:cs="Arial"/>
          <w:sz w:val="22"/>
          <w:szCs w:val="22"/>
        </w:rPr>
        <w:t xml:space="preserve"> </w:t>
      </w:r>
      <w:r w:rsidR="005D1D3F">
        <w:rPr>
          <w:rFonts w:cs="Arial"/>
          <w:sz w:val="22"/>
          <w:szCs w:val="22"/>
        </w:rPr>
        <w:t>if</w:t>
      </w:r>
      <w:r w:rsidR="00762BCF" w:rsidRPr="00C4129B">
        <w:rPr>
          <w:rFonts w:cs="Arial"/>
          <w:sz w:val="22"/>
          <w:szCs w:val="22"/>
        </w:rPr>
        <w:t xml:space="preserve"> returned</w:t>
      </w:r>
      <w:r w:rsidR="005E111E">
        <w:rPr>
          <w:rFonts w:cs="Arial"/>
          <w:sz w:val="22"/>
          <w:szCs w:val="22"/>
        </w:rPr>
        <w:t>,</w:t>
      </w:r>
      <w:r w:rsidR="00762BCF" w:rsidRPr="00C4129B">
        <w:rPr>
          <w:rFonts w:cs="Arial"/>
          <w:sz w:val="22"/>
          <w:szCs w:val="22"/>
        </w:rPr>
        <w:t xml:space="preserve"> will be used as part of the </w:t>
      </w:r>
      <w:r w:rsidR="00040719" w:rsidRPr="00C4129B">
        <w:rPr>
          <w:rFonts w:cs="Arial"/>
          <w:sz w:val="22"/>
          <w:szCs w:val="22"/>
        </w:rPr>
        <w:t xml:space="preserve">proposed </w:t>
      </w:r>
      <w:r w:rsidR="00762BCF" w:rsidRPr="00C4129B">
        <w:rPr>
          <w:rFonts w:cs="Arial"/>
          <w:sz w:val="22"/>
          <w:szCs w:val="22"/>
        </w:rPr>
        <w:t>extension.</w:t>
      </w:r>
    </w:p>
    <w:p w:rsidR="00762BCF" w:rsidRPr="00C4129B" w:rsidRDefault="004C4E99" w:rsidP="0029183A">
      <w:pPr>
        <w:widowControl w:val="0"/>
        <w:autoSpaceDE w:val="0"/>
        <w:autoSpaceDN w:val="0"/>
        <w:adjustRightInd w:val="0"/>
        <w:jc w:val="both"/>
        <w:rPr>
          <w:rFonts w:cs="Arial"/>
          <w:sz w:val="22"/>
          <w:szCs w:val="22"/>
        </w:rPr>
      </w:pPr>
      <w:r>
        <w:rPr>
          <w:rFonts w:cs="Arial"/>
          <w:b/>
          <w:sz w:val="22"/>
          <w:szCs w:val="22"/>
        </w:rPr>
        <w:t>2.3.1</w:t>
      </w:r>
      <w:r w:rsidR="00AF6369">
        <w:rPr>
          <w:rFonts w:cs="Arial"/>
          <w:b/>
          <w:sz w:val="22"/>
          <w:szCs w:val="22"/>
        </w:rPr>
        <w:t>2</w:t>
      </w:r>
      <w:r>
        <w:rPr>
          <w:rFonts w:cs="Arial"/>
          <w:b/>
          <w:sz w:val="22"/>
          <w:szCs w:val="22"/>
        </w:rPr>
        <w:tab/>
      </w:r>
      <w:r w:rsidR="00762BCF" w:rsidRPr="00C4129B">
        <w:rPr>
          <w:rFonts w:cs="Arial"/>
          <w:b/>
          <w:sz w:val="22"/>
          <w:szCs w:val="22"/>
        </w:rPr>
        <w:t>Value for money of the CCI and the modality is best demonstrated by the following efficiency measures.</w:t>
      </w:r>
      <w:r w:rsidR="00762BCF" w:rsidRPr="00C4129B">
        <w:rPr>
          <w:rFonts w:cs="Arial"/>
          <w:sz w:val="22"/>
          <w:szCs w:val="22"/>
        </w:rPr>
        <w:t xml:space="preserve"> DepEd personnel interviewed for this ICR identified that the emphasis on orientation and training for the different stages of procurement and construction ensured quality improvements without increasing costs. </w:t>
      </w:r>
      <w:r w:rsidR="00380EFD">
        <w:rPr>
          <w:rFonts w:cs="Arial"/>
          <w:sz w:val="22"/>
          <w:szCs w:val="22"/>
        </w:rPr>
        <w:t xml:space="preserve"> </w:t>
      </w:r>
    </w:p>
    <w:p w:rsidR="00762BCF" w:rsidRPr="00C4129B" w:rsidRDefault="00762BCF" w:rsidP="00794E6A">
      <w:pPr>
        <w:pStyle w:val="ListParagraph"/>
        <w:widowControl w:val="0"/>
        <w:numPr>
          <w:ilvl w:val="0"/>
          <w:numId w:val="23"/>
        </w:numPr>
        <w:autoSpaceDE w:val="0"/>
        <w:autoSpaceDN w:val="0"/>
        <w:adjustRightInd w:val="0"/>
        <w:spacing w:before="60" w:after="60" w:line="240" w:lineRule="auto"/>
        <w:ind w:left="714" w:hanging="357"/>
        <w:contextualSpacing w:val="0"/>
        <w:jc w:val="both"/>
        <w:rPr>
          <w:rFonts w:ascii="Arial" w:hAnsi="Arial" w:cs="Arial"/>
        </w:rPr>
      </w:pPr>
      <w:r w:rsidRPr="00C4129B">
        <w:rPr>
          <w:rFonts w:ascii="Arial" w:hAnsi="Arial" w:cs="Arial"/>
        </w:rPr>
        <w:t>The overall quality of the facilities is high, with all those investigated found to be conformant with the minimum standards.</w:t>
      </w:r>
    </w:p>
    <w:p w:rsidR="00762BCF" w:rsidRPr="001A5505" w:rsidRDefault="00762BCF" w:rsidP="00794E6A">
      <w:pPr>
        <w:pStyle w:val="ListParagraph"/>
        <w:widowControl w:val="0"/>
        <w:numPr>
          <w:ilvl w:val="0"/>
          <w:numId w:val="23"/>
        </w:numPr>
        <w:autoSpaceDE w:val="0"/>
        <w:autoSpaceDN w:val="0"/>
        <w:adjustRightInd w:val="0"/>
        <w:spacing w:before="60" w:after="60" w:line="240" w:lineRule="auto"/>
        <w:ind w:left="714" w:hanging="357"/>
        <w:contextualSpacing w:val="0"/>
        <w:jc w:val="both"/>
        <w:rPr>
          <w:rFonts w:ascii="Arial" w:hAnsi="Arial" w:cs="Arial"/>
        </w:rPr>
      </w:pPr>
      <w:r w:rsidRPr="00C4129B">
        <w:rPr>
          <w:rFonts w:ascii="Arial" w:hAnsi="Arial" w:cs="Arial"/>
        </w:rPr>
        <w:t xml:space="preserve">A lack of contract variations or cost overruns for the construction of the 660 </w:t>
      </w:r>
      <w:r w:rsidRPr="001A5505">
        <w:rPr>
          <w:rFonts w:ascii="Arial" w:hAnsi="Arial" w:cs="Arial"/>
        </w:rPr>
        <w:t>classrooms involving 160 projects and 21 Management Teams.</w:t>
      </w:r>
    </w:p>
    <w:p w:rsidR="00762BCF" w:rsidRDefault="00762BCF" w:rsidP="00794E6A">
      <w:pPr>
        <w:pStyle w:val="ListParagraph"/>
        <w:widowControl w:val="0"/>
        <w:numPr>
          <w:ilvl w:val="0"/>
          <w:numId w:val="23"/>
        </w:numPr>
        <w:autoSpaceDE w:val="0"/>
        <w:autoSpaceDN w:val="0"/>
        <w:adjustRightInd w:val="0"/>
        <w:spacing w:before="60" w:after="60" w:line="240" w:lineRule="auto"/>
        <w:ind w:left="714" w:hanging="357"/>
        <w:contextualSpacing w:val="0"/>
        <w:jc w:val="both"/>
        <w:rPr>
          <w:rFonts w:ascii="Arial" w:hAnsi="Arial" w:cs="Arial"/>
        </w:rPr>
      </w:pPr>
      <w:r w:rsidRPr="001A5505">
        <w:rPr>
          <w:rFonts w:ascii="Arial" w:hAnsi="Arial" w:cs="Arial"/>
        </w:rPr>
        <w:t>Most</w:t>
      </w:r>
      <w:r w:rsidR="008641CD" w:rsidRPr="001A5505">
        <w:rPr>
          <w:rFonts w:ascii="Arial" w:hAnsi="Arial" w:cs="Arial"/>
        </w:rPr>
        <w:t>ly</w:t>
      </w:r>
      <w:r w:rsidRPr="001A5505">
        <w:rPr>
          <w:rFonts w:ascii="Arial" w:hAnsi="Arial" w:cs="Arial"/>
        </w:rPr>
        <w:t xml:space="preserve"> constructions were achieved within </w:t>
      </w:r>
      <w:r w:rsidR="00380EFD">
        <w:rPr>
          <w:rFonts w:ascii="Arial" w:hAnsi="Arial" w:cs="Arial"/>
        </w:rPr>
        <w:t>the 120-</w:t>
      </w:r>
      <w:r w:rsidR="008641CD" w:rsidRPr="001A5505">
        <w:rPr>
          <w:rFonts w:ascii="Arial" w:hAnsi="Arial" w:cs="Arial"/>
        </w:rPr>
        <w:t xml:space="preserve">day limit </w:t>
      </w:r>
      <w:r w:rsidR="001A5505" w:rsidRPr="001A5505">
        <w:rPr>
          <w:rFonts w:ascii="Arial" w:hAnsi="Arial" w:cs="Arial"/>
        </w:rPr>
        <w:t>with delays due mainly to</w:t>
      </w:r>
      <w:r w:rsidRPr="001A5505">
        <w:rPr>
          <w:rFonts w:ascii="Arial" w:hAnsi="Arial" w:cs="Arial"/>
        </w:rPr>
        <w:t xml:space="preserve"> </w:t>
      </w:r>
      <w:r w:rsidR="001A5505" w:rsidRPr="001A5505">
        <w:rPr>
          <w:rFonts w:ascii="Arial" w:hAnsi="Arial" w:cs="Arial"/>
        </w:rPr>
        <w:t xml:space="preserve">bad weather conditions and where site preparations had not been appropriately managed. </w:t>
      </w:r>
      <w:r w:rsidR="005F6401">
        <w:rPr>
          <w:rFonts w:ascii="Arial" w:hAnsi="Arial" w:cs="Arial"/>
        </w:rPr>
        <w:t xml:space="preserve">(Table </w:t>
      </w:r>
      <w:r w:rsidR="00794E6A">
        <w:rPr>
          <w:rFonts w:ascii="Arial" w:hAnsi="Arial" w:cs="Arial"/>
        </w:rPr>
        <w:t>6</w:t>
      </w:r>
      <w:r w:rsidR="005F6401">
        <w:rPr>
          <w:rFonts w:ascii="Arial" w:hAnsi="Arial" w:cs="Arial"/>
        </w:rPr>
        <w:t>)</w:t>
      </w:r>
    </w:p>
    <w:p w:rsidR="00794E6A" w:rsidRPr="00794E6A" w:rsidRDefault="00380EFD" w:rsidP="0029183A">
      <w:pPr>
        <w:pStyle w:val="ListParagraph"/>
        <w:widowControl w:val="0"/>
        <w:numPr>
          <w:ilvl w:val="0"/>
          <w:numId w:val="23"/>
        </w:numPr>
        <w:autoSpaceDE w:val="0"/>
        <w:autoSpaceDN w:val="0"/>
        <w:adjustRightInd w:val="0"/>
        <w:spacing w:before="60" w:after="60" w:line="240" w:lineRule="auto"/>
        <w:ind w:left="714" w:hanging="357"/>
        <w:contextualSpacing w:val="0"/>
        <w:jc w:val="both"/>
        <w:rPr>
          <w:rFonts w:ascii="Arial" w:hAnsi="Arial" w:cs="Arial"/>
        </w:rPr>
      </w:pPr>
      <w:r w:rsidRPr="00C4129B">
        <w:rPr>
          <w:rFonts w:ascii="Arial" w:hAnsi="Arial" w:cs="Arial"/>
        </w:rPr>
        <w:t xml:space="preserve">Comparison of the cost for the SBP4BE construction using comparable designs of classrooms constructed via other modalities has demonstrated that the CCI cost is comparable but in many instances achieves higher levels of quality. E.g. in one school in Cabanatuan City Division, that had two buildings at the same stage of construction typhoon Santi (Nari) raised the roofs from non-SBP4BE constructions but not the CCI construction. </w:t>
      </w:r>
      <w:r w:rsidR="005F6401">
        <w:rPr>
          <w:rFonts w:ascii="Arial" w:hAnsi="Arial" w:cs="Arial"/>
        </w:rPr>
        <w:t>(Annex 5, contains a list of the Cost comparison Analysis conducted for the Classroom Construction Study)</w:t>
      </w:r>
    </w:p>
    <w:p w:rsidR="00794E6A" w:rsidRDefault="00794E6A">
      <w:pPr>
        <w:spacing w:before="0" w:after="0"/>
        <w:rPr>
          <w:rFonts w:cs="Arial"/>
          <w:b/>
          <w:szCs w:val="20"/>
        </w:rPr>
      </w:pPr>
      <w:r>
        <w:rPr>
          <w:rFonts w:cs="Arial"/>
          <w:b/>
          <w:szCs w:val="20"/>
        </w:rPr>
        <w:br w:type="page"/>
      </w:r>
    </w:p>
    <w:p w:rsidR="00380EFD" w:rsidRPr="00380EFD" w:rsidRDefault="00380EFD" w:rsidP="0029183A">
      <w:pPr>
        <w:widowControl w:val="0"/>
        <w:autoSpaceDE w:val="0"/>
        <w:autoSpaceDN w:val="0"/>
        <w:adjustRightInd w:val="0"/>
        <w:jc w:val="both"/>
        <w:rPr>
          <w:rFonts w:cs="Arial"/>
          <w:b/>
          <w:color w:val="000000"/>
          <w:szCs w:val="20"/>
          <w:lang w:val="en-PH" w:eastAsia="en-PH"/>
        </w:rPr>
      </w:pPr>
      <w:r w:rsidRPr="00380EFD">
        <w:rPr>
          <w:rFonts w:cs="Arial"/>
          <w:b/>
          <w:szCs w:val="20"/>
        </w:rPr>
        <w:lastRenderedPageBreak/>
        <w:t xml:space="preserve">Table </w:t>
      </w:r>
      <w:r w:rsidR="00794E6A">
        <w:rPr>
          <w:rFonts w:cs="Arial"/>
          <w:b/>
          <w:szCs w:val="20"/>
        </w:rPr>
        <w:t>6</w:t>
      </w:r>
      <w:r w:rsidRPr="00380EFD">
        <w:rPr>
          <w:rFonts w:cs="Arial"/>
          <w:b/>
          <w:szCs w:val="20"/>
        </w:rPr>
        <w:t>.</w:t>
      </w:r>
      <w:r w:rsidRPr="00380EFD">
        <w:rPr>
          <w:rFonts w:cs="Arial"/>
          <w:b/>
          <w:color w:val="000000"/>
          <w:szCs w:val="20"/>
          <w:lang w:val="en-PH" w:eastAsia="en-PH"/>
        </w:rPr>
        <w:t xml:space="preserve"> </w:t>
      </w:r>
      <w:r w:rsidRPr="00380EFD">
        <w:rPr>
          <w:rFonts w:ascii="Calibri" w:hAnsi="Calibri"/>
          <w:b/>
          <w:color w:val="000000"/>
          <w:sz w:val="22"/>
          <w:szCs w:val="22"/>
          <w:lang w:val="en-PH" w:eastAsia="en-PH"/>
        </w:rPr>
        <w:t>On-time and on-budget construction</w:t>
      </w:r>
    </w:p>
    <w:tbl>
      <w:tblPr>
        <w:tblW w:w="4922" w:type="pct"/>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3284"/>
        <w:gridCol w:w="2883"/>
        <w:gridCol w:w="1923"/>
        <w:gridCol w:w="1610"/>
      </w:tblGrid>
      <w:tr w:rsidR="00380EFD" w:rsidRPr="004A5C50" w:rsidTr="00380EFD">
        <w:tc>
          <w:tcPr>
            <w:tcW w:w="5000" w:type="pct"/>
            <w:gridSpan w:val="4"/>
            <w:shd w:val="clear" w:color="auto" w:fill="92CDDC"/>
          </w:tcPr>
          <w:p w:rsidR="00380EFD" w:rsidRPr="00BB2DF1" w:rsidRDefault="00380EFD" w:rsidP="0029183A">
            <w:pPr>
              <w:spacing w:before="0" w:after="0"/>
              <w:jc w:val="both"/>
              <w:rPr>
                <w:rFonts w:cs="Arial"/>
                <w:b/>
                <w:szCs w:val="20"/>
              </w:rPr>
            </w:pPr>
            <w:r w:rsidRPr="00BB2DF1">
              <w:rPr>
                <w:rFonts w:cs="Arial"/>
                <w:b/>
                <w:color w:val="000000"/>
                <w:szCs w:val="20"/>
                <w:lang w:val="en-PH" w:eastAsia="en-PH"/>
              </w:rPr>
              <w:t>On-time and on-budget construction</w:t>
            </w:r>
          </w:p>
        </w:tc>
      </w:tr>
      <w:tr w:rsidR="00380EFD" w:rsidRPr="00FA29EF" w:rsidTr="00380EFD">
        <w:tc>
          <w:tcPr>
            <w:tcW w:w="1693" w:type="pct"/>
            <w:shd w:val="clear" w:color="auto" w:fill="DAEEF3"/>
          </w:tcPr>
          <w:p w:rsidR="00380EFD" w:rsidRPr="00BB2DF1" w:rsidRDefault="00380EFD" w:rsidP="0029183A">
            <w:pPr>
              <w:spacing w:before="0" w:after="0"/>
              <w:jc w:val="both"/>
              <w:rPr>
                <w:rFonts w:cs="Arial"/>
                <w:b/>
                <w:szCs w:val="20"/>
              </w:rPr>
            </w:pPr>
            <w:r w:rsidRPr="00BB2DF1">
              <w:rPr>
                <w:rFonts w:cs="Arial"/>
                <w:b/>
                <w:szCs w:val="20"/>
              </w:rPr>
              <w:t>Delays/Variation Orders</w:t>
            </w:r>
          </w:p>
        </w:tc>
        <w:tc>
          <w:tcPr>
            <w:tcW w:w="1486" w:type="pct"/>
            <w:shd w:val="clear" w:color="auto" w:fill="DAEEF3"/>
          </w:tcPr>
          <w:p w:rsidR="00380EFD" w:rsidRPr="00BB2DF1" w:rsidRDefault="00380EFD" w:rsidP="0029183A">
            <w:pPr>
              <w:spacing w:before="0" w:after="0"/>
              <w:jc w:val="both"/>
              <w:rPr>
                <w:rFonts w:cs="Arial"/>
                <w:szCs w:val="20"/>
              </w:rPr>
            </w:pPr>
            <w:r w:rsidRPr="00BB2DF1">
              <w:rPr>
                <w:rFonts w:cs="Arial"/>
                <w:b/>
                <w:color w:val="000000"/>
                <w:szCs w:val="20"/>
                <w:lang w:val="en-PH" w:eastAsia="en-PH"/>
              </w:rPr>
              <w:t>No. of observations</w:t>
            </w:r>
          </w:p>
        </w:tc>
        <w:tc>
          <w:tcPr>
            <w:tcW w:w="1821" w:type="pct"/>
            <w:gridSpan w:val="2"/>
            <w:shd w:val="clear" w:color="auto" w:fill="DAEEF3"/>
          </w:tcPr>
          <w:p w:rsidR="00380EFD" w:rsidRPr="00BB2DF1" w:rsidRDefault="00380EFD" w:rsidP="0029183A">
            <w:pPr>
              <w:spacing w:before="0" w:after="0"/>
              <w:jc w:val="both"/>
              <w:rPr>
                <w:rFonts w:cs="Arial"/>
                <w:szCs w:val="20"/>
              </w:rPr>
            </w:pPr>
            <w:r w:rsidRPr="00BB2DF1">
              <w:rPr>
                <w:rFonts w:cs="Arial"/>
                <w:b/>
                <w:color w:val="000000"/>
                <w:szCs w:val="20"/>
                <w:lang w:val="en-PH" w:eastAsia="en-PH"/>
              </w:rPr>
              <w:t>Number Reporting</w:t>
            </w:r>
          </w:p>
        </w:tc>
      </w:tr>
      <w:tr w:rsidR="00380EFD" w:rsidRPr="00FA29EF" w:rsidTr="00380EFD">
        <w:tc>
          <w:tcPr>
            <w:tcW w:w="1693" w:type="pct"/>
            <w:shd w:val="clear" w:color="auto" w:fill="DAEEF3"/>
          </w:tcPr>
          <w:p w:rsidR="00380EFD" w:rsidRPr="00BB2DF1" w:rsidRDefault="00380EFD" w:rsidP="0029183A">
            <w:pPr>
              <w:spacing w:before="0" w:after="0"/>
              <w:jc w:val="both"/>
              <w:rPr>
                <w:rFonts w:cs="Arial"/>
                <w:szCs w:val="20"/>
              </w:rPr>
            </w:pPr>
          </w:p>
        </w:tc>
        <w:tc>
          <w:tcPr>
            <w:tcW w:w="1486" w:type="pct"/>
            <w:shd w:val="clear" w:color="auto" w:fill="DAEEF3"/>
          </w:tcPr>
          <w:p w:rsidR="00380EFD" w:rsidRPr="00BB2DF1" w:rsidRDefault="00380EFD" w:rsidP="0029183A">
            <w:pPr>
              <w:spacing w:before="0" w:after="0"/>
              <w:jc w:val="both"/>
              <w:rPr>
                <w:rFonts w:cs="Arial"/>
                <w:b/>
                <w:color w:val="000000"/>
                <w:szCs w:val="20"/>
                <w:lang w:val="en-PH" w:eastAsia="en-PH"/>
              </w:rPr>
            </w:pPr>
          </w:p>
        </w:tc>
        <w:tc>
          <w:tcPr>
            <w:tcW w:w="991" w:type="pct"/>
            <w:shd w:val="clear" w:color="auto" w:fill="DAEEF3"/>
          </w:tcPr>
          <w:p w:rsidR="00380EFD" w:rsidRPr="00BB2DF1" w:rsidRDefault="00380EFD" w:rsidP="0029183A">
            <w:pPr>
              <w:spacing w:before="0" w:after="0"/>
              <w:jc w:val="both"/>
              <w:rPr>
                <w:rFonts w:cs="Arial"/>
                <w:b/>
                <w:color w:val="000000"/>
                <w:szCs w:val="20"/>
                <w:lang w:val="en-PH" w:eastAsia="en-PH"/>
              </w:rPr>
            </w:pPr>
            <w:r w:rsidRPr="00BB2DF1">
              <w:rPr>
                <w:rFonts w:cs="Arial"/>
                <w:b/>
                <w:color w:val="000000"/>
                <w:szCs w:val="20"/>
                <w:lang w:val="en-PH" w:eastAsia="en-PH"/>
              </w:rPr>
              <w:t>Number</w:t>
            </w:r>
          </w:p>
        </w:tc>
        <w:tc>
          <w:tcPr>
            <w:tcW w:w="830" w:type="pct"/>
            <w:shd w:val="clear" w:color="auto" w:fill="DAEEF3"/>
          </w:tcPr>
          <w:p w:rsidR="00380EFD" w:rsidRPr="00BB2DF1" w:rsidRDefault="00380EFD" w:rsidP="0029183A">
            <w:pPr>
              <w:spacing w:before="0" w:after="0"/>
              <w:jc w:val="both"/>
              <w:rPr>
                <w:rFonts w:cs="Arial"/>
                <w:b/>
                <w:color w:val="000000"/>
                <w:szCs w:val="20"/>
                <w:lang w:val="en-PH" w:eastAsia="en-PH"/>
              </w:rPr>
            </w:pPr>
            <w:r w:rsidRPr="00BB2DF1">
              <w:rPr>
                <w:rFonts w:cs="Arial"/>
                <w:b/>
                <w:color w:val="000000"/>
                <w:szCs w:val="20"/>
                <w:lang w:val="en-PH" w:eastAsia="en-PH"/>
              </w:rPr>
              <w:t>Percentage</w:t>
            </w:r>
          </w:p>
        </w:tc>
      </w:tr>
      <w:tr w:rsidR="00380EFD" w:rsidRPr="00FA29EF" w:rsidTr="00380EFD">
        <w:tc>
          <w:tcPr>
            <w:tcW w:w="1693" w:type="pct"/>
            <w:shd w:val="clear" w:color="auto" w:fill="DAEEF3"/>
            <w:vAlign w:val="bottom"/>
          </w:tcPr>
          <w:p w:rsidR="00380EFD" w:rsidRPr="00BB2DF1" w:rsidRDefault="00380EFD" w:rsidP="0029183A">
            <w:pPr>
              <w:spacing w:before="0" w:after="0"/>
              <w:jc w:val="both"/>
              <w:rPr>
                <w:rFonts w:cs="Arial"/>
                <w:szCs w:val="20"/>
              </w:rPr>
            </w:pPr>
            <w:r w:rsidRPr="00BB2DF1">
              <w:rPr>
                <w:rFonts w:cs="Arial"/>
                <w:color w:val="000000"/>
                <w:szCs w:val="20"/>
                <w:lang w:val="en-PH" w:eastAsia="en-PH"/>
              </w:rPr>
              <w:t xml:space="preserve">Delays in construction </w:t>
            </w:r>
          </w:p>
        </w:tc>
        <w:tc>
          <w:tcPr>
            <w:tcW w:w="1486" w:type="pct"/>
            <w:shd w:val="clear" w:color="auto" w:fill="DAEEF3"/>
            <w:vAlign w:val="bottom"/>
          </w:tcPr>
          <w:p w:rsidR="00380EFD" w:rsidRPr="00BB2DF1" w:rsidRDefault="00380EFD" w:rsidP="0029183A">
            <w:pPr>
              <w:spacing w:before="0" w:after="0"/>
              <w:jc w:val="both"/>
              <w:rPr>
                <w:rFonts w:cs="Arial"/>
                <w:b/>
                <w:color w:val="000000"/>
                <w:szCs w:val="20"/>
                <w:lang w:val="en-PH" w:eastAsia="en-PH"/>
              </w:rPr>
            </w:pPr>
            <w:r w:rsidRPr="00BB2DF1">
              <w:rPr>
                <w:rFonts w:cs="Arial"/>
                <w:color w:val="000000"/>
                <w:szCs w:val="20"/>
                <w:lang w:val="en-PH" w:eastAsia="en-PH"/>
              </w:rPr>
              <w:t>17</w:t>
            </w:r>
          </w:p>
        </w:tc>
        <w:tc>
          <w:tcPr>
            <w:tcW w:w="991" w:type="pct"/>
            <w:shd w:val="clear" w:color="auto" w:fill="DAEEF3"/>
            <w:vAlign w:val="bottom"/>
          </w:tcPr>
          <w:p w:rsidR="00380EFD" w:rsidRPr="00BB2DF1" w:rsidRDefault="00380EFD" w:rsidP="0029183A">
            <w:pPr>
              <w:spacing w:before="0" w:after="0"/>
              <w:jc w:val="both"/>
              <w:rPr>
                <w:rFonts w:cs="Arial"/>
                <w:b/>
                <w:color w:val="000000"/>
                <w:szCs w:val="20"/>
                <w:lang w:val="en-PH" w:eastAsia="en-PH"/>
              </w:rPr>
            </w:pPr>
            <w:r w:rsidRPr="00BB2DF1">
              <w:rPr>
                <w:rFonts w:cs="Arial"/>
                <w:color w:val="000000"/>
                <w:szCs w:val="20"/>
                <w:lang w:val="en-PH" w:eastAsia="en-PH"/>
              </w:rPr>
              <w:t>9</w:t>
            </w:r>
          </w:p>
        </w:tc>
        <w:tc>
          <w:tcPr>
            <w:tcW w:w="830" w:type="pct"/>
            <w:shd w:val="clear" w:color="auto" w:fill="DAEEF3"/>
            <w:vAlign w:val="bottom"/>
          </w:tcPr>
          <w:p w:rsidR="00380EFD" w:rsidRPr="00BB2DF1" w:rsidRDefault="00380EFD" w:rsidP="0029183A">
            <w:pPr>
              <w:spacing w:before="0" w:after="0"/>
              <w:jc w:val="both"/>
              <w:rPr>
                <w:rFonts w:cs="Arial"/>
                <w:b/>
                <w:color w:val="000000"/>
                <w:szCs w:val="20"/>
                <w:lang w:val="en-PH" w:eastAsia="en-PH"/>
              </w:rPr>
            </w:pPr>
            <w:r w:rsidRPr="00BB2DF1">
              <w:rPr>
                <w:rFonts w:cs="Arial"/>
                <w:color w:val="000000"/>
                <w:szCs w:val="20"/>
                <w:lang w:val="en-PH" w:eastAsia="en-PH"/>
              </w:rPr>
              <w:t>53%</w:t>
            </w:r>
          </w:p>
        </w:tc>
      </w:tr>
      <w:tr w:rsidR="00380EFD" w:rsidRPr="00FA29EF" w:rsidTr="00380EFD">
        <w:tc>
          <w:tcPr>
            <w:tcW w:w="1693" w:type="pct"/>
            <w:shd w:val="clear" w:color="auto" w:fill="DAEEF3"/>
            <w:vAlign w:val="bottom"/>
          </w:tcPr>
          <w:p w:rsidR="00380EFD" w:rsidRPr="00BB2DF1" w:rsidRDefault="00380EFD" w:rsidP="0029183A">
            <w:pPr>
              <w:spacing w:before="0" w:after="0"/>
              <w:jc w:val="both"/>
              <w:rPr>
                <w:rFonts w:cs="Arial"/>
                <w:color w:val="000000"/>
                <w:szCs w:val="20"/>
                <w:lang w:val="en-PH" w:eastAsia="en-PH"/>
              </w:rPr>
            </w:pPr>
            <w:r w:rsidRPr="00BB2DF1">
              <w:rPr>
                <w:rFonts w:cs="Arial"/>
                <w:color w:val="000000"/>
                <w:szCs w:val="20"/>
                <w:lang w:val="en-PH" w:eastAsia="en-PH"/>
              </w:rPr>
              <w:t>With Variation Orders (VO)*</w:t>
            </w:r>
          </w:p>
        </w:tc>
        <w:tc>
          <w:tcPr>
            <w:tcW w:w="1486" w:type="pct"/>
            <w:shd w:val="clear" w:color="auto" w:fill="DAEEF3"/>
            <w:vAlign w:val="bottom"/>
          </w:tcPr>
          <w:p w:rsidR="00380EFD" w:rsidRPr="00BB2DF1" w:rsidRDefault="00380EFD" w:rsidP="0029183A">
            <w:pPr>
              <w:spacing w:before="0" w:after="0"/>
              <w:jc w:val="both"/>
              <w:rPr>
                <w:rFonts w:cs="Arial"/>
                <w:color w:val="000000"/>
                <w:szCs w:val="20"/>
                <w:lang w:val="en-PH" w:eastAsia="en-PH"/>
              </w:rPr>
            </w:pPr>
            <w:r w:rsidRPr="00BB2DF1">
              <w:rPr>
                <w:rFonts w:cs="Arial"/>
                <w:color w:val="000000"/>
                <w:szCs w:val="20"/>
                <w:lang w:val="en-PH" w:eastAsia="en-PH"/>
              </w:rPr>
              <w:t>17</w:t>
            </w:r>
          </w:p>
        </w:tc>
        <w:tc>
          <w:tcPr>
            <w:tcW w:w="991" w:type="pct"/>
            <w:shd w:val="clear" w:color="auto" w:fill="DAEEF3"/>
            <w:vAlign w:val="bottom"/>
          </w:tcPr>
          <w:p w:rsidR="00380EFD" w:rsidRPr="00BB2DF1" w:rsidRDefault="00380EFD" w:rsidP="0029183A">
            <w:pPr>
              <w:spacing w:before="0" w:after="0"/>
              <w:jc w:val="both"/>
              <w:rPr>
                <w:rFonts w:cs="Arial"/>
                <w:color w:val="000000"/>
                <w:szCs w:val="20"/>
                <w:lang w:val="en-PH" w:eastAsia="en-PH"/>
              </w:rPr>
            </w:pPr>
            <w:r w:rsidRPr="00BB2DF1">
              <w:rPr>
                <w:rFonts w:cs="Arial"/>
                <w:color w:val="000000"/>
                <w:szCs w:val="20"/>
                <w:lang w:val="en-PH" w:eastAsia="en-PH"/>
              </w:rPr>
              <w:t>1</w:t>
            </w:r>
          </w:p>
        </w:tc>
        <w:tc>
          <w:tcPr>
            <w:tcW w:w="830" w:type="pct"/>
            <w:shd w:val="clear" w:color="auto" w:fill="DAEEF3"/>
            <w:vAlign w:val="bottom"/>
          </w:tcPr>
          <w:p w:rsidR="00380EFD" w:rsidRPr="00BB2DF1" w:rsidRDefault="00380EFD" w:rsidP="0029183A">
            <w:pPr>
              <w:spacing w:before="0" w:after="0"/>
              <w:jc w:val="both"/>
              <w:rPr>
                <w:rFonts w:cs="Arial"/>
                <w:color w:val="000000"/>
                <w:szCs w:val="20"/>
                <w:lang w:val="en-PH" w:eastAsia="en-PH"/>
              </w:rPr>
            </w:pPr>
            <w:r w:rsidRPr="00BB2DF1">
              <w:rPr>
                <w:rFonts w:cs="Arial"/>
                <w:color w:val="000000"/>
                <w:szCs w:val="20"/>
                <w:lang w:val="en-PH" w:eastAsia="en-PH"/>
              </w:rPr>
              <w:t>6%</w:t>
            </w:r>
          </w:p>
        </w:tc>
      </w:tr>
      <w:tr w:rsidR="00380EFD" w:rsidRPr="00FA29EF" w:rsidTr="00380EFD">
        <w:tc>
          <w:tcPr>
            <w:tcW w:w="1693" w:type="pct"/>
            <w:shd w:val="clear" w:color="auto" w:fill="DAEEF3"/>
            <w:vAlign w:val="bottom"/>
          </w:tcPr>
          <w:p w:rsidR="00380EFD" w:rsidRPr="00BB2DF1" w:rsidRDefault="00380EFD" w:rsidP="0029183A">
            <w:pPr>
              <w:spacing w:before="0" w:after="0"/>
              <w:jc w:val="both"/>
              <w:rPr>
                <w:rFonts w:cs="Arial"/>
                <w:color w:val="000000"/>
                <w:szCs w:val="20"/>
                <w:lang w:val="en-PH" w:eastAsia="en-PH"/>
              </w:rPr>
            </w:pPr>
            <w:r w:rsidRPr="00BB2DF1">
              <w:rPr>
                <w:rFonts w:cs="Arial"/>
                <w:color w:val="000000"/>
                <w:szCs w:val="20"/>
                <w:lang w:val="en-PH" w:eastAsia="en-PH"/>
              </w:rPr>
              <w:t>Notes: *No cost VO</w:t>
            </w:r>
          </w:p>
        </w:tc>
        <w:tc>
          <w:tcPr>
            <w:tcW w:w="1486" w:type="pct"/>
            <w:shd w:val="clear" w:color="auto" w:fill="DAEEF3"/>
            <w:vAlign w:val="bottom"/>
          </w:tcPr>
          <w:p w:rsidR="00380EFD" w:rsidRPr="00BB2DF1" w:rsidRDefault="00380EFD" w:rsidP="0029183A">
            <w:pPr>
              <w:spacing w:before="0" w:after="0"/>
              <w:jc w:val="both"/>
              <w:rPr>
                <w:rFonts w:cs="Arial"/>
                <w:color w:val="000000"/>
                <w:szCs w:val="20"/>
                <w:lang w:val="en-PH" w:eastAsia="en-PH"/>
              </w:rPr>
            </w:pPr>
          </w:p>
        </w:tc>
        <w:tc>
          <w:tcPr>
            <w:tcW w:w="991" w:type="pct"/>
            <w:shd w:val="clear" w:color="auto" w:fill="DAEEF3"/>
            <w:vAlign w:val="bottom"/>
          </w:tcPr>
          <w:p w:rsidR="00380EFD" w:rsidRPr="00BB2DF1" w:rsidRDefault="00380EFD" w:rsidP="0029183A">
            <w:pPr>
              <w:spacing w:before="0" w:after="0"/>
              <w:jc w:val="both"/>
              <w:rPr>
                <w:rFonts w:cs="Arial"/>
                <w:color w:val="000000"/>
                <w:szCs w:val="20"/>
                <w:lang w:val="en-PH" w:eastAsia="en-PH"/>
              </w:rPr>
            </w:pPr>
          </w:p>
        </w:tc>
        <w:tc>
          <w:tcPr>
            <w:tcW w:w="830" w:type="pct"/>
            <w:shd w:val="clear" w:color="auto" w:fill="DAEEF3"/>
            <w:vAlign w:val="bottom"/>
          </w:tcPr>
          <w:p w:rsidR="00380EFD" w:rsidRPr="00BB2DF1" w:rsidRDefault="00380EFD" w:rsidP="0029183A">
            <w:pPr>
              <w:spacing w:before="0" w:after="0"/>
              <w:jc w:val="both"/>
              <w:rPr>
                <w:rFonts w:cs="Arial"/>
                <w:color w:val="000000"/>
                <w:szCs w:val="20"/>
                <w:lang w:val="en-PH" w:eastAsia="en-PH"/>
              </w:rPr>
            </w:pPr>
          </w:p>
        </w:tc>
      </w:tr>
    </w:tbl>
    <w:p w:rsidR="005A5717" w:rsidRPr="00C4129B" w:rsidRDefault="00B64AF6" w:rsidP="0029183A">
      <w:pPr>
        <w:pStyle w:val="Heading2"/>
        <w:rPr>
          <w:sz w:val="22"/>
        </w:rPr>
      </w:pPr>
      <w:bookmarkStart w:id="27" w:name="_Toc207171375"/>
      <w:bookmarkStart w:id="28" w:name="_Toc260390632"/>
      <w:bookmarkStart w:id="29" w:name="_Toc263434037"/>
      <w:r>
        <w:rPr>
          <w:sz w:val="22"/>
        </w:rPr>
        <w:t xml:space="preserve">2.4 </w:t>
      </w:r>
      <w:r w:rsidR="000F0710" w:rsidRPr="00C4129B">
        <w:rPr>
          <w:sz w:val="22"/>
        </w:rPr>
        <w:t>S</w:t>
      </w:r>
      <w:r w:rsidR="005A5717" w:rsidRPr="00C4129B">
        <w:rPr>
          <w:sz w:val="22"/>
        </w:rPr>
        <w:t>ustainability</w:t>
      </w:r>
      <w:bookmarkEnd w:id="27"/>
      <w:bookmarkEnd w:id="28"/>
      <w:bookmarkEnd w:id="29"/>
    </w:p>
    <w:p w:rsidR="00011F9A" w:rsidRPr="005F6401" w:rsidRDefault="00011F9A" w:rsidP="0029183A">
      <w:pPr>
        <w:jc w:val="both"/>
        <w:rPr>
          <w:rFonts w:cs="Arial"/>
          <w:b/>
          <w:sz w:val="22"/>
          <w:szCs w:val="22"/>
          <w:lang w:eastAsia="en-AU"/>
        </w:rPr>
      </w:pPr>
      <w:r w:rsidRPr="005F6401">
        <w:rPr>
          <w:rFonts w:cs="Arial"/>
          <w:b/>
          <w:sz w:val="22"/>
          <w:szCs w:val="22"/>
          <w:lang w:eastAsia="en-AU"/>
        </w:rPr>
        <w:t xml:space="preserve">Rating: </w:t>
      </w:r>
      <w:r w:rsidR="00465270" w:rsidRPr="005F6401">
        <w:rPr>
          <w:rFonts w:cs="Arial"/>
          <w:b/>
          <w:sz w:val="22"/>
          <w:szCs w:val="22"/>
          <w:lang w:eastAsia="en-AU"/>
        </w:rPr>
        <w:t>5</w:t>
      </w:r>
    </w:p>
    <w:p w:rsidR="00151614" w:rsidRPr="00C4129B" w:rsidRDefault="005F6401" w:rsidP="0029183A">
      <w:pPr>
        <w:widowControl w:val="0"/>
        <w:autoSpaceDE w:val="0"/>
        <w:autoSpaceDN w:val="0"/>
        <w:adjustRightInd w:val="0"/>
        <w:jc w:val="both"/>
        <w:rPr>
          <w:rFonts w:cs="Arial"/>
          <w:sz w:val="22"/>
          <w:szCs w:val="22"/>
        </w:rPr>
      </w:pPr>
      <w:bookmarkStart w:id="30" w:name="_Toc207171376"/>
      <w:r>
        <w:rPr>
          <w:rFonts w:cs="Arial"/>
          <w:b/>
          <w:sz w:val="22"/>
          <w:szCs w:val="22"/>
        </w:rPr>
        <w:t>2.4.1</w:t>
      </w:r>
      <w:r>
        <w:rPr>
          <w:rFonts w:cs="Arial"/>
          <w:b/>
          <w:sz w:val="22"/>
          <w:szCs w:val="22"/>
        </w:rPr>
        <w:tab/>
      </w:r>
      <w:r w:rsidR="00151614" w:rsidRPr="00C4129B">
        <w:rPr>
          <w:rFonts w:cs="Arial"/>
          <w:b/>
          <w:sz w:val="22"/>
          <w:szCs w:val="22"/>
        </w:rPr>
        <w:t>Investing in comprehensive and targeted programs of capacity building can realise long-term sustainable gains.</w:t>
      </w:r>
      <w:r w:rsidR="00151614" w:rsidRPr="00C4129B">
        <w:rPr>
          <w:rFonts w:cs="Arial"/>
          <w:sz w:val="22"/>
          <w:szCs w:val="22"/>
        </w:rPr>
        <w:t xml:space="preserve"> There is strong evidence of sustainable gains derived from the initial CCI investment in capacity building.  The respondents to this ICR all indicated that the training had been extremely beneficial and was a major contributor to making the SBP4BE procurement and construction processes more effective and efficient. Many also indicated that the learning was being used for other procurement and construction activities. All SBP4BE program participants indicated that the combination of training with the comprehensive guidance manuals, the use of the logbooks for monitoring and inspection and the attention to project plan schedules were the key ingredients to assure improved efficiency and quality. Division personnel were keen to continue the training to all schools and indicated that using the revised School Building Implementation Manual and video along with an appropriate budget that they would be able to deliver the training to all schools</w:t>
      </w:r>
      <w:r w:rsidR="00151614" w:rsidRPr="00C4129B">
        <w:rPr>
          <w:rFonts w:cs="Arial"/>
          <w:sz w:val="22"/>
          <w:szCs w:val="22"/>
        </w:rPr>
        <w:footnoteReference w:id="40"/>
      </w:r>
      <w:r w:rsidR="00151614" w:rsidRPr="00C4129B">
        <w:rPr>
          <w:rFonts w:cs="Arial"/>
          <w:sz w:val="22"/>
          <w:szCs w:val="22"/>
        </w:rPr>
        <w:t>.</w:t>
      </w:r>
    </w:p>
    <w:p w:rsidR="00151614" w:rsidRPr="00C4129B" w:rsidRDefault="005F6401" w:rsidP="0029183A">
      <w:pPr>
        <w:widowControl w:val="0"/>
        <w:autoSpaceDE w:val="0"/>
        <w:autoSpaceDN w:val="0"/>
        <w:adjustRightInd w:val="0"/>
        <w:jc w:val="both"/>
        <w:rPr>
          <w:rFonts w:cs="Arial"/>
          <w:sz w:val="22"/>
          <w:szCs w:val="22"/>
        </w:rPr>
      </w:pPr>
      <w:r>
        <w:rPr>
          <w:rFonts w:cs="Arial"/>
          <w:b/>
          <w:sz w:val="22"/>
          <w:szCs w:val="22"/>
        </w:rPr>
        <w:t>2.4.2</w:t>
      </w:r>
      <w:r>
        <w:rPr>
          <w:rFonts w:cs="Arial"/>
          <w:b/>
          <w:sz w:val="22"/>
          <w:szCs w:val="22"/>
        </w:rPr>
        <w:tab/>
      </w:r>
      <w:r w:rsidR="00151614" w:rsidRPr="00C4129B">
        <w:rPr>
          <w:rFonts w:cs="Arial"/>
          <w:b/>
          <w:sz w:val="22"/>
          <w:szCs w:val="22"/>
        </w:rPr>
        <w:t>Succession planning is crucial for change management in learning organisations.</w:t>
      </w:r>
      <w:r w:rsidR="00151614" w:rsidRPr="00C4129B">
        <w:rPr>
          <w:rFonts w:cs="Arial"/>
          <w:sz w:val="22"/>
          <w:szCs w:val="22"/>
        </w:rPr>
        <w:t xml:space="preserve"> Time bound interventions targeting capacity development and concerned with strengthening governance and service delivery systems will inevitably be compromised by the inevitable changes in personnel, unless succession planning is considered in the design of the training schedule and the implementation of the interventions from the outset. The planned annual change in the BAC personnel at the Region and Division level is designed and seems to serve its primary purpose as a procurement and fiduciary risk mitigation strategy. Although, respondents indicated that training is conducted for each new BAC, some said they had not attended due to conflict of activities and others indicated that it even though they had attended that the training was too general. The CCI required for the SBP4BE, that all BAC members were trained on the procurement process as per RA9184 </w:t>
      </w:r>
      <w:r>
        <w:rPr>
          <w:rFonts w:cs="Arial"/>
          <w:sz w:val="22"/>
          <w:szCs w:val="22"/>
        </w:rPr>
        <w:t xml:space="preserve">procurement law and procedures </w:t>
      </w:r>
      <w:r w:rsidR="00151614" w:rsidRPr="00C4129B">
        <w:rPr>
          <w:rFonts w:cs="Arial"/>
          <w:sz w:val="22"/>
          <w:szCs w:val="22"/>
        </w:rPr>
        <w:t xml:space="preserve">prior to the commencement of the procurement for the classroom construction. </w:t>
      </w:r>
      <w:r w:rsidR="000A2747">
        <w:rPr>
          <w:rFonts w:cs="Arial"/>
          <w:sz w:val="22"/>
          <w:szCs w:val="22"/>
        </w:rPr>
        <w:t>This practice should be continued prior to the commencement of all procurement activities.</w:t>
      </w:r>
    </w:p>
    <w:p w:rsidR="00151614" w:rsidRPr="00C4129B" w:rsidRDefault="005F6401" w:rsidP="0029183A">
      <w:pPr>
        <w:widowControl w:val="0"/>
        <w:autoSpaceDE w:val="0"/>
        <w:autoSpaceDN w:val="0"/>
        <w:adjustRightInd w:val="0"/>
        <w:jc w:val="both"/>
        <w:rPr>
          <w:rFonts w:cs="Arial"/>
          <w:sz w:val="22"/>
          <w:szCs w:val="22"/>
        </w:rPr>
      </w:pPr>
      <w:r>
        <w:rPr>
          <w:rFonts w:cs="Arial"/>
          <w:b/>
          <w:sz w:val="22"/>
          <w:szCs w:val="22"/>
        </w:rPr>
        <w:t>2.4.3</w:t>
      </w:r>
      <w:r>
        <w:rPr>
          <w:rFonts w:cs="Arial"/>
          <w:b/>
          <w:sz w:val="22"/>
          <w:szCs w:val="22"/>
        </w:rPr>
        <w:tab/>
      </w:r>
      <w:r w:rsidR="00151614" w:rsidRPr="005F6401">
        <w:rPr>
          <w:rFonts w:cs="Arial"/>
          <w:b/>
          <w:sz w:val="22"/>
          <w:szCs w:val="22"/>
        </w:rPr>
        <w:t>The SBP4BE used government procurement procedures and guidelines with the following enhancements to the process</w:t>
      </w:r>
      <w:r w:rsidR="00151614" w:rsidRPr="00C4129B">
        <w:rPr>
          <w:rFonts w:cs="Arial"/>
          <w:sz w:val="22"/>
          <w:szCs w:val="22"/>
        </w:rPr>
        <w:t>, which this ICR has validated as being essential elements for the construction of quality and sustainable school buildings. These are:</w:t>
      </w:r>
    </w:p>
    <w:p w:rsidR="00151614" w:rsidRPr="00C4129B" w:rsidRDefault="00151614" w:rsidP="0029183A">
      <w:pPr>
        <w:pStyle w:val="ListParagraph"/>
        <w:widowControl w:val="0"/>
        <w:numPr>
          <w:ilvl w:val="0"/>
          <w:numId w:val="25"/>
        </w:numPr>
        <w:autoSpaceDE w:val="0"/>
        <w:autoSpaceDN w:val="0"/>
        <w:adjustRightInd w:val="0"/>
        <w:spacing w:before="120" w:after="120" w:line="240" w:lineRule="auto"/>
        <w:ind w:left="709"/>
        <w:contextualSpacing w:val="0"/>
        <w:jc w:val="both"/>
        <w:rPr>
          <w:rFonts w:ascii="Arial" w:hAnsi="Arial" w:cs="Arial"/>
        </w:rPr>
      </w:pPr>
      <w:r w:rsidRPr="00C4129B">
        <w:rPr>
          <w:rFonts w:ascii="Arial" w:hAnsi="Arial" w:cs="Arial"/>
        </w:rPr>
        <w:t>Posting of invitation to bid in a newspaper of national distribution and in PhilGEPS</w:t>
      </w:r>
    </w:p>
    <w:p w:rsidR="00151614" w:rsidRPr="00C4129B" w:rsidRDefault="00151614" w:rsidP="0029183A">
      <w:pPr>
        <w:pStyle w:val="ListParagraph"/>
        <w:widowControl w:val="0"/>
        <w:numPr>
          <w:ilvl w:val="0"/>
          <w:numId w:val="25"/>
        </w:numPr>
        <w:autoSpaceDE w:val="0"/>
        <w:autoSpaceDN w:val="0"/>
        <w:adjustRightInd w:val="0"/>
        <w:spacing w:before="120" w:after="120" w:line="240" w:lineRule="auto"/>
        <w:ind w:left="709"/>
        <w:contextualSpacing w:val="0"/>
        <w:jc w:val="both"/>
        <w:rPr>
          <w:rFonts w:ascii="Arial" w:hAnsi="Arial" w:cs="Arial"/>
        </w:rPr>
      </w:pPr>
      <w:r w:rsidRPr="00C4129B">
        <w:rPr>
          <w:rFonts w:ascii="Arial" w:hAnsi="Arial" w:cs="Arial"/>
        </w:rPr>
        <w:t>Issuance of the Notice to Proceed, following the review, by the TSU-PMU-B, of the bid and award process for all contracts within the SBP4BE program prior to the PFSED awarding the contract to the selected contractor.</w:t>
      </w:r>
      <w:r w:rsidR="00C27E4D" w:rsidRPr="00C4129B">
        <w:rPr>
          <w:rFonts w:ascii="Arial" w:hAnsi="Arial" w:cs="Arial"/>
        </w:rPr>
        <w:t xml:space="preserve"> </w:t>
      </w:r>
      <w:r w:rsidR="00B707BF" w:rsidRPr="00C4129B">
        <w:rPr>
          <w:rFonts w:ascii="Arial" w:hAnsi="Arial" w:cs="Arial"/>
        </w:rPr>
        <w:t xml:space="preserve">With similar issuance by central office PFSED to the Region of the </w:t>
      </w:r>
      <w:r w:rsidR="00C27E4D" w:rsidRPr="00C4129B">
        <w:rPr>
          <w:rFonts w:ascii="Arial" w:hAnsi="Arial" w:cs="Arial"/>
        </w:rPr>
        <w:t>No-Objection L</w:t>
      </w:r>
      <w:r w:rsidR="00B707BF" w:rsidRPr="00C4129B">
        <w:rPr>
          <w:rFonts w:ascii="Arial" w:hAnsi="Arial" w:cs="Arial"/>
        </w:rPr>
        <w:t>etter following review of the bidding documents for the furniture procurement.</w:t>
      </w:r>
    </w:p>
    <w:p w:rsidR="00151614" w:rsidRPr="00C4129B" w:rsidRDefault="00151614" w:rsidP="0029183A">
      <w:pPr>
        <w:pStyle w:val="ListParagraph"/>
        <w:widowControl w:val="0"/>
        <w:numPr>
          <w:ilvl w:val="0"/>
          <w:numId w:val="25"/>
        </w:numPr>
        <w:autoSpaceDE w:val="0"/>
        <w:autoSpaceDN w:val="0"/>
        <w:adjustRightInd w:val="0"/>
        <w:spacing w:before="120" w:after="120" w:line="240" w:lineRule="auto"/>
        <w:ind w:left="709"/>
        <w:contextualSpacing w:val="0"/>
        <w:jc w:val="both"/>
        <w:rPr>
          <w:rFonts w:ascii="Arial" w:hAnsi="Arial" w:cs="Arial"/>
        </w:rPr>
      </w:pPr>
      <w:r w:rsidRPr="00C4129B">
        <w:rPr>
          <w:rFonts w:ascii="Arial" w:hAnsi="Arial" w:cs="Arial"/>
        </w:rPr>
        <w:t>Introduction of the SBP4BE Standard Implementation Manual with a Schedule of 15 Inspection points and checklist for construction monitoring and reporting by Division Engineers and School Heads. And reinforced by the introduction of the Construction Inspection logbook - used to record the date and result of each inspection as it takes place.</w:t>
      </w:r>
    </w:p>
    <w:p w:rsidR="00151614" w:rsidRPr="00C4129B" w:rsidRDefault="00151614" w:rsidP="0029183A">
      <w:pPr>
        <w:pStyle w:val="ListParagraph"/>
        <w:widowControl w:val="0"/>
        <w:numPr>
          <w:ilvl w:val="0"/>
          <w:numId w:val="25"/>
        </w:numPr>
        <w:autoSpaceDE w:val="0"/>
        <w:autoSpaceDN w:val="0"/>
        <w:adjustRightInd w:val="0"/>
        <w:spacing w:before="120" w:after="120" w:line="240" w:lineRule="auto"/>
        <w:ind w:left="709"/>
        <w:contextualSpacing w:val="0"/>
        <w:jc w:val="both"/>
        <w:rPr>
          <w:rFonts w:ascii="Arial" w:hAnsi="Arial" w:cs="Arial"/>
        </w:rPr>
      </w:pPr>
      <w:r w:rsidRPr="00C4129B">
        <w:rPr>
          <w:rFonts w:ascii="Arial" w:hAnsi="Arial" w:cs="Arial"/>
        </w:rPr>
        <w:lastRenderedPageBreak/>
        <w:t>Testing samples of construction materials (e.g. steel bars) before using in the construction.</w:t>
      </w:r>
    </w:p>
    <w:p w:rsidR="00151614" w:rsidRPr="00C4129B" w:rsidRDefault="00151614" w:rsidP="0029183A">
      <w:pPr>
        <w:pStyle w:val="ListParagraph"/>
        <w:widowControl w:val="0"/>
        <w:numPr>
          <w:ilvl w:val="0"/>
          <w:numId w:val="25"/>
        </w:numPr>
        <w:autoSpaceDE w:val="0"/>
        <w:autoSpaceDN w:val="0"/>
        <w:adjustRightInd w:val="0"/>
        <w:spacing w:before="120" w:after="120" w:line="240" w:lineRule="auto"/>
        <w:ind w:left="709"/>
        <w:contextualSpacing w:val="0"/>
        <w:jc w:val="both"/>
        <w:rPr>
          <w:rFonts w:ascii="Arial" w:hAnsi="Arial" w:cs="Arial"/>
        </w:rPr>
      </w:pPr>
      <w:r w:rsidRPr="00C4129B">
        <w:rPr>
          <w:rFonts w:ascii="Arial" w:hAnsi="Arial" w:cs="Arial"/>
        </w:rPr>
        <w:t>Requirement for Contractors to provide and leave samples of materials to be used in the construction at the site for inspection checks and to provide samples of the furniture.</w:t>
      </w:r>
    </w:p>
    <w:p w:rsidR="00151614" w:rsidRPr="00C4129B" w:rsidRDefault="00151614" w:rsidP="0029183A">
      <w:pPr>
        <w:pStyle w:val="ListParagraph"/>
        <w:widowControl w:val="0"/>
        <w:numPr>
          <w:ilvl w:val="0"/>
          <w:numId w:val="25"/>
        </w:numPr>
        <w:autoSpaceDE w:val="0"/>
        <w:autoSpaceDN w:val="0"/>
        <w:adjustRightInd w:val="0"/>
        <w:spacing w:before="120" w:after="120" w:line="240" w:lineRule="auto"/>
        <w:ind w:left="709"/>
        <w:contextualSpacing w:val="0"/>
        <w:jc w:val="both"/>
        <w:rPr>
          <w:rFonts w:ascii="Arial" w:hAnsi="Arial" w:cs="Arial"/>
        </w:rPr>
      </w:pPr>
      <w:r w:rsidRPr="00C4129B">
        <w:rPr>
          <w:rFonts w:ascii="Arial" w:hAnsi="Arial" w:cs="Arial"/>
        </w:rPr>
        <w:t>Training of all Region and Division Engineers and Bids and Awards Committee members and School Heads of the SBP4BE recipient schools in the process and inspection checking.</w:t>
      </w:r>
    </w:p>
    <w:p w:rsidR="00151614" w:rsidRPr="00C4129B" w:rsidRDefault="00151614" w:rsidP="0029183A">
      <w:pPr>
        <w:pStyle w:val="ListParagraph"/>
        <w:widowControl w:val="0"/>
        <w:numPr>
          <w:ilvl w:val="0"/>
          <w:numId w:val="25"/>
        </w:numPr>
        <w:autoSpaceDE w:val="0"/>
        <w:autoSpaceDN w:val="0"/>
        <w:adjustRightInd w:val="0"/>
        <w:spacing w:before="120" w:after="120" w:line="240" w:lineRule="auto"/>
        <w:ind w:left="709"/>
        <w:contextualSpacing w:val="0"/>
        <w:jc w:val="both"/>
        <w:rPr>
          <w:rFonts w:ascii="Arial" w:hAnsi="Arial" w:cs="Arial"/>
        </w:rPr>
      </w:pPr>
      <w:r w:rsidRPr="00C4129B">
        <w:rPr>
          <w:rFonts w:ascii="Arial" w:hAnsi="Arial" w:cs="Arial"/>
        </w:rPr>
        <w:t>Conduct of plant inspection by the Division Office of the winning bidder for the classroom furniture during the production of the furniture.</w:t>
      </w:r>
    </w:p>
    <w:p w:rsidR="00151614" w:rsidRPr="00C4129B" w:rsidRDefault="00151614" w:rsidP="0029183A">
      <w:pPr>
        <w:pStyle w:val="ListParagraph"/>
        <w:widowControl w:val="0"/>
        <w:numPr>
          <w:ilvl w:val="0"/>
          <w:numId w:val="25"/>
        </w:numPr>
        <w:autoSpaceDE w:val="0"/>
        <w:autoSpaceDN w:val="0"/>
        <w:adjustRightInd w:val="0"/>
        <w:spacing w:before="120" w:after="120" w:line="240" w:lineRule="auto"/>
        <w:ind w:left="709"/>
        <w:contextualSpacing w:val="0"/>
        <w:jc w:val="both"/>
        <w:rPr>
          <w:rFonts w:ascii="Arial" w:hAnsi="Arial" w:cs="Arial"/>
        </w:rPr>
      </w:pPr>
      <w:r w:rsidRPr="00C4129B">
        <w:rPr>
          <w:rFonts w:ascii="Arial" w:hAnsi="Arial" w:cs="Arial"/>
        </w:rPr>
        <w:t>Hired extra engineers to conduct site inspections at a ratio of 1:15 as agreed by the Project Coordinating Committee. (PCC)</w:t>
      </w:r>
    </w:p>
    <w:p w:rsidR="00151614" w:rsidRDefault="00151614" w:rsidP="0029183A">
      <w:pPr>
        <w:widowControl w:val="0"/>
        <w:autoSpaceDE w:val="0"/>
        <w:autoSpaceDN w:val="0"/>
        <w:adjustRightInd w:val="0"/>
        <w:jc w:val="both"/>
        <w:rPr>
          <w:rFonts w:cs="Arial"/>
          <w:sz w:val="22"/>
          <w:szCs w:val="22"/>
        </w:rPr>
      </w:pPr>
      <w:r w:rsidRPr="00C4129B">
        <w:rPr>
          <w:rFonts w:cs="Arial"/>
          <w:sz w:val="22"/>
          <w:szCs w:val="22"/>
        </w:rPr>
        <w:t xml:space="preserve">The ICR </w:t>
      </w:r>
      <w:r w:rsidR="00380EFD">
        <w:rPr>
          <w:rFonts w:cs="Arial"/>
          <w:sz w:val="22"/>
          <w:szCs w:val="22"/>
        </w:rPr>
        <w:t xml:space="preserve">Principal </w:t>
      </w:r>
      <w:r w:rsidRPr="00C4129B">
        <w:rPr>
          <w:rFonts w:cs="Arial"/>
          <w:sz w:val="22"/>
          <w:szCs w:val="22"/>
        </w:rPr>
        <w:t>respondents</w:t>
      </w:r>
      <w:r w:rsidR="00380EFD">
        <w:rPr>
          <w:rFonts w:cs="Arial"/>
          <w:sz w:val="22"/>
          <w:szCs w:val="22"/>
        </w:rPr>
        <w:t xml:space="preserve"> from all 21 sites visited</w:t>
      </w:r>
      <w:r w:rsidRPr="00C4129B">
        <w:rPr>
          <w:rFonts w:cs="Arial"/>
          <w:sz w:val="22"/>
          <w:szCs w:val="22"/>
        </w:rPr>
        <w:t xml:space="preserve"> identified that the direct training on the 15 inspection points and the provision of the manual with illustrated and explicit details of all stages of the process has enabled the involved personnel to continue to learn as they participated in the process.</w:t>
      </w:r>
    </w:p>
    <w:p w:rsidR="00131082" w:rsidRDefault="005F6401" w:rsidP="0029183A">
      <w:pPr>
        <w:widowControl w:val="0"/>
        <w:autoSpaceDE w:val="0"/>
        <w:autoSpaceDN w:val="0"/>
        <w:adjustRightInd w:val="0"/>
        <w:jc w:val="both"/>
        <w:rPr>
          <w:rFonts w:cs="Arial"/>
          <w:sz w:val="22"/>
          <w:szCs w:val="22"/>
        </w:rPr>
      </w:pPr>
      <w:r>
        <w:rPr>
          <w:rFonts w:cs="Arial"/>
          <w:b/>
          <w:sz w:val="22"/>
          <w:szCs w:val="22"/>
        </w:rPr>
        <w:t>2.4.4</w:t>
      </w:r>
      <w:r>
        <w:rPr>
          <w:rFonts w:cs="Arial"/>
          <w:b/>
          <w:sz w:val="22"/>
          <w:szCs w:val="22"/>
        </w:rPr>
        <w:tab/>
      </w:r>
      <w:r w:rsidR="00151614" w:rsidRPr="00C4129B">
        <w:rPr>
          <w:rFonts w:cs="Arial"/>
          <w:b/>
          <w:sz w:val="22"/>
          <w:szCs w:val="22"/>
        </w:rPr>
        <w:t>Ensuring durable school buildings</w:t>
      </w:r>
      <w:r w:rsidR="00C27E4D" w:rsidRPr="00C4129B">
        <w:rPr>
          <w:rFonts w:cs="Arial"/>
          <w:b/>
          <w:sz w:val="22"/>
          <w:szCs w:val="22"/>
        </w:rPr>
        <w:t xml:space="preserve"> and good-quality furniture</w:t>
      </w:r>
      <w:r w:rsidR="00B707BF" w:rsidRPr="00C4129B">
        <w:rPr>
          <w:rFonts w:cs="Arial"/>
          <w:b/>
          <w:sz w:val="22"/>
          <w:szCs w:val="22"/>
        </w:rPr>
        <w:t>.</w:t>
      </w:r>
      <w:r w:rsidR="00151614" w:rsidRPr="00C4129B">
        <w:rPr>
          <w:rFonts w:cs="Arial"/>
          <w:sz w:val="22"/>
          <w:szCs w:val="22"/>
        </w:rPr>
        <w:t xml:space="preserve">  Improved construction management, monitoring and supervisory capacities at various levels, such as central office, Division and Schools, resulted in school buildings built according to required specifications.  The Technical Site Appraisal and Validation Reports also provided opportunities to identify geo-hazard </w:t>
      </w:r>
      <w:r w:rsidR="00151614" w:rsidRPr="00380EFD">
        <w:rPr>
          <w:rFonts w:cs="Arial"/>
          <w:sz w:val="22"/>
          <w:szCs w:val="22"/>
        </w:rPr>
        <w:t>risks, such as flooding, earthquake faults, etc., before procurement for contractors commence.</w:t>
      </w:r>
      <w:r w:rsidR="00C27E4D" w:rsidRPr="00380EFD">
        <w:rPr>
          <w:rFonts w:cs="Arial"/>
          <w:sz w:val="22"/>
          <w:szCs w:val="22"/>
        </w:rPr>
        <w:t xml:space="preserve"> </w:t>
      </w:r>
      <w:r w:rsidR="00131082" w:rsidRPr="00380EFD">
        <w:rPr>
          <w:rFonts w:cs="Arial"/>
          <w:sz w:val="22"/>
          <w:szCs w:val="22"/>
        </w:rPr>
        <w:t xml:space="preserve">All sites investigated by the </w:t>
      </w:r>
      <w:r w:rsidR="00CD01A1">
        <w:rPr>
          <w:rFonts w:cs="Arial"/>
          <w:sz w:val="22"/>
          <w:szCs w:val="22"/>
        </w:rPr>
        <w:t xml:space="preserve">Review </w:t>
      </w:r>
      <w:r w:rsidR="00131082" w:rsidRPr="00380EFD">
        <w:rPr>
          <w:rFonts w:cs="Arial"/>
          <w:sz w:val="22"/>
          <w:szCs w:val="22"/>
        </w:rPr>
        <w:t>Team reported that</w:t>
      </w:r>
      <w:r w:rsidR="00CD01A1">
        <w:rPr>
          <w:rFonts w:cs="Arial"/>
          <w:sz w:val="22"/>
          <w:szCs w:val="22"/>
        </w:rPr>
        <w:t xml:space="preserve"> the</w:t>
      </w:r>
      <w:r w:rsidR="00131082" w:rsidRPr="00380EFD">
        <w:rPr>
          <w:rFonts w:cs="Arial"/>
          <w:sz w:val="22"/>
          <w:szCs w:val="22"/>
        </w:rPr>
        <w:t xml:space="preserve"> </w:t>
      </w:r>
      <w:r w:rsidR="00CD01A1" w:rsidRPr="00380EFD">
        <w:rPr>
          <w:rFonts w:cs="Arial"/>
          <w:sz w:val="22"/>
          <w:szCs w:val="22"/>
        </w:rPr>
        <w:t>Division Physical Facilities Engineer, the Division Physical Facilities Coordinator and the TSU Engineer conducted the site validations and inspections jointly</w:t>
      </w:r>
      <w:r w:rsidR="00CD01A1">
        <w:rPr>
          <w:rFonts w:cs="Arial"/>
          <w:sz w:val="22"/>
          <w:szCs w:val="22"/>
        </w:rPr>
        <w:t>,</w:t>
      </w:r>
      <w:r w:rsidR="00131082" w:rsidRPr="00380EFD">
        <w:rPr>
          <w:rFonts w:cs="Arial"/>
          <w:sz w:val="22"/>
          <w:szCs w:val="22"/>
        </w:rPr>
        <w:t xml:space="preserve"> before construction started.</w:t>
      </w:r>
    </w:p>
    <w:p w:rsidR="00151614" w:rsidRDefault="00AF10C3" w:rsidP="0029183A">
      <w:pPr>
        <w:widowControl w:val="0"/>
        <w:autoSpaceDE w:val="0"/>
        <w:autoSpaceDN w:val="0"/>
        <w:adjustRightInd w:val="0"/>
        <w:jc w:val="both"/>
        <w:rPr>
          <w:rFonts w:cs="Arial"/>
          <w:sz w:val="22"/>
          <w:szCs w:val="22"/>
        </w:rPr>
      </w:pPr>
      <w:r w:rsidRPr="00C4129B">
        <w:rPr>
          <w:rFonts w:cs="Arial"/>
          <w:sz w:val="22"/>
          <w:szCs w:val="22"/>
        </w:rPr>
        <w:t>Similarly, the enhanced monitoring and inspection of the classroom furniture both during production and on delivery ensured supp</w:t>
      </w:r>
      <w:r w:rsidR="00CD01A1">
        <w:rPr>
          <w:rFonts w:cs="Arial"/>
          <w:sz w:val="22"/>
          <w:szCs w:val="22"/>
        </w:rPr>
        <w:t>ly of higher quality furniture.</w:t>
      </w:r>
    </w:p>
    <w:p w:rsidR="00151614" w:rsidRPr="00C4129B" w:rsidRDefault="005F6401" w:rsidP="0029183A">
      <w:pPr>
        <w:jc w:val="both"/>
        <w:rPr>
          <w:rFonts w:cs="Arial"/>
          <w:sz w:val="22"/>
          <w:szCs w:val="22"/>
        </w:rPr>
      </w:pPr>
      <w:r>
        <w:rPr>
          <w:rFonts w:cs="Arial"/>
          <w:b/>
          <w:sz w:val="22"/>
          <w:szCs w:val="22"/>
        </w:rPr>
        <w:t>2.4.5</w:t>
      </w:r>
      <w:r>
        <w:rPr>
          <w:rFonts w:cs="Arial"/>
          <w:b/>
          <w:sz w:val="22"/>
          <w:szCs w:val="22"/>
        </w:rPr>
        <w:tab/>
      </w:r>
      <w:r w:rsidR="00151614" w:rsidRPr="00C4129B">
        <w:rPr>
          <w:rFonts w:cs="Arial"/>
          <w:b/>
          <w:sz w:val="22"/>
          <w:szCs w:val="22"/>
        </w:rPr>
        <w:t>Maintaining and sustaining investments.</w:t>
      </w:r>
      <w:r w:rsidR="00151614" w:rsidRPr="00C4129B">
        <w:rPr>
          <w:rFonts w:cs="Arial"/>
          <w:sz w:val="22"/>
          <w:szCs w:val="22"/>
        </w:rPr>
        <w:t xml:space="preserve"> While maintenance of the school buildings is the responsibility of the School Head and is achieved through use of the MOOE, Brigada Eskwela, and ongoing PTCA resource mobilization activities, these efforts may well be enhanced by the provision by DepEd PFSED of a Schools Maintenance Manual. This might assist schools to plan and budget in advance for maintenance costs.</w:t>
      </w:r>
    </w:p>
    <w:p w:rsidR="00750327" w:rsidRPr="00C4129B" w:rsidRDefault="00B64AF6" w:rsidP="0029183A">
      <w:pPr>
        <w:pStyle w:val="Heading2"/>
        <w:rPr>
          <w:sz w:val="22"/>
        </w:rPr>
      </w:pPr>
      <w:bookmarkStart w:id="31" w:name="_Toc260390633"/>
      <w:bookmarkStart w:id="32" w:name="_Toc263434038"/>
      <w:r>
        <w:rPr>
          <w:sz w:val="22"/>
        </w:rPr>
        <w:t xml:space="preserve">2.5 </w:t>
      </w:r>
      <w:r w:rsidR="00750327" w:rsidRPr="00C4129B">
        <w:rPr>
          <w:sz w:val="22"/>
        </w:rPr>
        <w:t>Gender</w:t>
      </w:r>
      <w:bookmarkEnd w:id="30"/>
      <w:r w:rsidR="00CB6DD8" w:rsidRPr="00C4129B">
        <w:rPr>
          <w:sz w:val="22"/>
        </w:rPr>
        <w:t xml:space="preserve"> Equality</w:t>
      </w:r>
      <w:bookmarkEnd w:id="31"/>
      <w:bookmarkEnd w:id="32"/>
      <w:r w:rsidR="00ED192F" w:rsidRPr="00C4129B">
        <w:rPr>
          <w:sz w:val="22"/>
        </w:rPr>
        <w:t xml:space="preserve"> </w:t>
      </w:r>
    </w:p>
    <w:p w:rsidR="00BB3F33" w:rsidRPr="00CD01A1" w:rsidRDefault="00BB3F33" w:rsidP="0029183A">
      <w:pPr>
        <w:jc w:val="both"/>
        <w:rPr>
          <w:rFonts w:cs="Arial"/>
          <w:b/>
          <w:sz w:val="22"/>
          <w:szCs w:val="22"/>
          <w:lang w:eastAsia="en-AU"/>
        </w:rPr>
      </w:pPr>
      <w:r w:rsidRPr="00CD01A1">
        <w:rPr>
          <w:rFonts w:cs="Arial"/>
          <w:b/>
          <w:sz w:val="22"/>
          <w:szCs w:val="22"/>
          <w:lang w:eastAsia="en-AU"/>
        </w:rPr>
        <w:t xml:space="preserve">Rating: </w:t>
      </w:r>
      <w:r w:rsidR="00631FA1" w:rsidRPr="00CD01A1">
        <w:rPr>
          <w:rFonts w:cs="Arial"/>
          <w:b/>
          <w:sz w:val="22"/>
          <w:szCs w:val="22"/>
          <w:lang w:eastAsia="en-AU"/>
        </w:rPr>
        <w:t>4</w:t>
      </w:r>
      <w:r w:rsidR="00511CD5" w:rsidRPr="00CD01A1">
        <w:rPr>
          <w:rFonts w:cs="Arial"/>
          <w:b/>
          <w:sz w:val="22"/>
          <w:szCs w:val="22"/>
          <w:lang w:eastAsia="en-AU"/>
        </w:rPr>
        <w:t xml:space="preserve"> </w:t>
      </w:r>
    </w:p>
    <w:p w:rsidR="004D7056" w:rsidRPr="00C4129B" w:rsidRDefault="005F6401" w:rsidP="0029183A">
      <w:pPr>
        <w:jc w:val="both"/>
        <w:rPr>
          <w:rFonts w:cs="Arial"/>
          <w:sz w:val="22"/>
          <w:szCs w:val="22"/>
        </w:rPr>
      </w:pPr>
      <w:bookmarkStart w:id="33" w:name="_Toc207171379"/>
      <w:r>
        <w:rPr>
          <w:rFonts w:cs="Arial"/>
          <w:b/>
          <w:sz w:val="22"/>
          <w:szCs w:val="22"/>
        </w:rPr>
        <w:t>2.5.1</w:t>
      </w:r>
      <w:r>
        <w:rPr>
          <w:rFonts w:cs="Arial"/>
          <w:b/>
          <w:sz w:val="22"/>
          <w:szCs w:val="22"/>
        </w:rPr>
        <w:tab/>
      </w:r>
      <w:r w:rsidR="002B7BFF" w:rsidRPr="005F6401">
        <w:rPr>
          <w:rFonts w:cs="Arial"/>
          <w:b/>
          <w:sz w:val="22"/>
          <w:szCs w:val="22"/>
        </w:rPr>
        <w:t>The</w:t>
      </w:r>
      <w:r w:rsidR="005A6DBE" w:rsidRPr="005F6401">
        <w:rPr>
          <w:rFonts w:cs="Arial"/>
          <w:b/>
          <w:sz w:val="22"/>
          <w:szCs w:val="22"/>
        </w:rPr>
        <w:t xml:space="preserve"> </w:t>
      </w:r>
      <w:r w:rsidR="002B7BFF" w:rsidRPr="005F6401">
        <w:rPr>
          <w:rFonts w:cs="Arial"/>
          <w:b/>
          <w:sz w:val="22"/>
          <w:szCs w:val="22"/>
        </w:rPr>
        <w:t>TSU</w:t>
      </w:r>
      <w:r w:rsidRPr="005F6401">
        <w:rPr>
          <w:rFonts w:cs="Arial"/>
          <w:b/>
          <w:sz w:val="22"/>
          <w:szCs w:val="22"/>
        </w:rPr>
        <w:t>-PMU</w:t>
      </w:r>
      <w:r w:rsidR="002B7BFF" w:rsidRPr="005F6401">
        <w:rPr>
          <w:rFonts w:cs="Arial"/>
          <w:b/>
          <w:sz w:val="22"/>
          <w:szCs w:val="22"/>
        </w:rPr>
        <w:t xml:space="preserve"> </w:t>
      </w:r>
      <w:r w:rsidRPr="005F6401">
        <w:rPr>
          <w:rFonts w:cs="Arial"/>
          <w:b/>
          <w:sz w:val="22"/>
          <w:szCs w:val="22"/>
        </w:rPr>
        <w:t>developed a</w:t>
      </w:r>
      <w:r w:rsidR="002B7BFF" w:rsidRPr="005F6401">
        <w:rPr>
          <w:rFonts w:cs="Arial"/>
          <w:b/>
          <w:sz w:val="22"/>
          <w:szCs w:val="22"/>
        </w:rPr>
        <w:t xml:space="preserve"> Gender and Disability Awareness Strategy</w:t>
      </w:r>
      <w:r w:rsidR="002B7BFF" w:rsidRPr="00C4129B">
        <w:rPr>
          <w:rFonts w:cs="Arial"/>
          <w:sz w:val="22"/>
          <w:szCs w:val="22"/>
        </w:rPr>
        <w:t xml:space="preserve"> that included, among others, orientation of implementing unit and </w:t>
      </w:r>
      <w:r w:rsidR="00805123" w:rsidRPr="00C4129B">
        <w:rPr>
          <w:rFonts w:cs="Arial"/>
          <w:sz w:val="22"/>
          <w:szCs w:val="22"/>
        </w:rPr>
        <w:t>partners of ‘mainstreaming GAD (gender and development)</w:t>
      </w:r>
      <w:r w:rsidR="002B7BFF" w:rsidRPr="00C4129B">
        <w:rPr>
          <w:rFonts w:cs="Arial"/>
          <w:sz w:val="22"/>
          <w:szCs w:val="22"/>
        </w:rPr>
        <w:t xml:space="preserve"> and disability agenda’ in all phases of the school building program, participation of women and men in program management, </w:t>
      </w:r>
      <w:r w:rsidR="005A6DBE" w:rsidRPr="00C4129B">
        <w:rPr>
          <w:rFonts w:cs="Arial"/>
          <w:sz w:val="22"/>
          <w:szCs w:val="22"/>
        </w:rPr>
        <w:t xml:space="preserve">and </w:t>
      </w:r>
      <w:r w:rsidR="002B7BFF" w:rsidRPr="00C4129B">
        <w:rPr>
          <w:rFonts w:cs="Arial"/>
          <w:sz w:val="22"/>
          <w:szCs w:val="22"/>
        </w:rPr>
        <w:t>engagemen</w:t>
      </w:r>
      <w:r w:rsidR="00805123" w:rsidRPr="00C4129B">
        <w:rPr>
          <w:rFonts w:cs="Arial"/>
          <w:sz w:val="22"/>
          <w:szCs w:val="22"/>
        </w:rPr>
        <w:t>t with schools and communities. P</w:t>
      </w:r>
      <w:r w:rsidR="005A6DBE" w:rsidRPr="00C4129B">
        <w:rPr>
          <w:rFonts w:cs="Arial"/>
          <w:sz w:val="22"/>
          <w:szCs w:val="22"/>
        </w:rPr>
        <w:t>re-Co</w:t>
      </w:r>
      <w:r w:rsidR="001D267F" w:rsidRPr="00C4129B">
        <w:rPr>
          <w:rFonts w:cs="Arial"/>
          <w:sz w:val="22"/>
          <w:szCs w:val="22"/>
        </w:rPr>
        <w:t>nstruction Conferences</w:t>
      </w:r>
      <w:r w:rsidR="00E26F0C" w:rsidRPr="00C4129B">
        <w:rPr>
          <w:rFonts w:cs="Arial"/>
          <w:sz w:val="22"/>
          <w:szCs w:val="22"/>
        </w:rPr>
        <w:t xml:space="preserve"> covered gender, disability, safety and child labo</w:t>
      </w:r>
      <w:r w:rsidR="0032505E">
        <w:rPr>
          <w:rFonts w:cs="Arial"/>
          <w:sz w:val="22"/>
          <w:szCs w:val="22"/>
        </w:rPr>
        <w:t>u</w:t>
      </w:r>
      <w:r w:rsidR="00E26F0C" w:rsidRPr="00C4129B">
        <w:rPr>
          <w:rFonts w:cs="Arial"/>
          <w:sz w:val="22"/>
          <w:szCs w:val="22"/>
        </w:rPr>
        <w:t xml:space="preserve">r issues. </w:t>
      </w:r>
      <w:r w:rsidR="00ED192F" w:rsidRPr="00C4129B">
        <w:rPr>
          <w:rFonts w:cs="Arial"/>
          <w:sz w:val="22"/>
          <w:szCs w:val="22"/>
        </w:rPr>
        <w:t xml:space="preserve">The </w:t>
      </w:r>
      <w:r w:rsidR="00B3086F" w:rsidRPr="00C4129B">
        <w:rPr>
          <w:rFonts w:cs="Arial"/>
          <w:sz w:val="22"/>
          <w:szCs w:val="22"/>
        </w:rPr>
        <w:t xml:space="preserve">CCI </w:t>
      </w:r>
      <w:r w:rsidR="00ED192F" w:rsidRPr="00C4129B">
        <w:rPr>
          <w:rFonts w:cs="Arial"/>
          <w:sz w:val="22"/>
          <w:szCs w:val="22"/>
        </w:rPr>
        <w:t xml:space="preserve">also </w:t>
      </w:r>
      <w:r w:rsidR="002B7BFF" w:rsidRPr="00C4129B">
        <w:rPr>
          <w:rFonts w:cs="Arial"/>
          <w:sz w:val="22"/>
          <w:szCs w:val="22"/>
        </w:rPr>
        <w:t>monitor</w:t>
      </w:r>
      <w:r w:rsidR="00B3086F" w:rsidRPr="00C4129B">
        <w:rPr>
          <w:rFonts w:cs="Arial"/>
          <w:sz w:val="22"/>
          <w:szCs w:val="22"/>
        </w:rPr>
        <w:t xml:space="preserve">ed </w:t>
      </w:r>
      <w:r w:rsidR="002B7BFF" w:rsidRPr="00C4129B">
        <w:rPr>
          <w:rFonts w:cs="Arial"/>
          <w:sz w:val="22"/>
          <w:szCs w:val="22"/>
        </w:rPr>
        <w:t>project implementation using the Philippine Harmonized Gen</w:t>
      </w:r>
      <w:r w:rsidR="00ED192F" w:rsidRPr="00C4129B">
        <w:rPr>
          <w:rFonts w:cs="Arial"/>
          <w:sz w:val="22"/>
          <w:szCs w:val="22"/>
        </w:rPr>
        <w:t xml:space="preserve">der and Development Guidelines, but </w:t>
      </w:r>
      <w:r w:rsidR="00805123" w:rsidRPr="00C4129B">
        <w:rPr>
          <w:rFonts w:cs="Arial"/>
          <w:sz w:val="22"/>
          <w:szCs w:val="22"/>
        </w:rPr>
        <w:t xml:space="preserve">neither the </w:t>
      </w:r>
      <w:r w:rsidR="00111290" w:rsidRPr="00C4129B">
        <w:rPr>
          <w:rFonts w:cs="Arial"/>
          <w:sz w:val="22"/>
          <w:szCs w:val="22"/>
        </w:rPr>
        <w:t xml:space="preserve">TSU </w:t>
      </w:r>
      <w:r w:rsidR="00805123" w:rsidRPr="00C4129B">
        <w:rPr>
          <w:rFonts w:cs="Arial"/>
          <w:sz w:val="22"/>
          <w:szCs w:val="22"/>
        </w:rPr>
        <w:t>n</w:t>
      </w:r>
      <w:r w:rsidR="00111290" w:rsidRPr="00C4129B">
        <w:rPr>
          <w:rFonts w:cs="Arial"/>
          <w:sz w:val="22"/>
          <w:szCs w:val="22"/>
        </w:rPr>
        <w:t xml:space="preserve">or PMU </w:t>
      </w:r>
      <w:r w:rsidR="00805123" w:rsidRPr="00C4129B">
        <w:rPr>
          <w:rFonts w:cs="Arial"/>
          <w:sz w:val="22"/>
          <w:szCs w:val="22"/>
        </w:rPr>
        <w:t>tracked the</w:t>
      </w:r>
      <w:r w:rsidR="00111290" w:rsidRPr="00C4129B">
        <w:rPr>
          <w:rFonts w:cs="Arial"/>
          <w:sz w:val="22"/>
          <w:szCs w:val="22"/>
        </w:rPr>
        <w:t xml:space="preserve"> </w:t>
      </w:r>
      <w:r w:rsidR="00D44A32" w:rsidRPr="00C4129B">
        <w:rPr>
          <w:rFonts w:cs="Arial"/>
          <w:sz w:val="22"/>
          <w:szCs w:val="22"/>
        </w:rPr>
        <w:t xml:space="preserve">gender of </w:t>
      </w:r>
      <w:r w:rsidR="004D7056" w:rsidRPr="00C4129B">
        <w:rPr>
          <w:rFonts w:cs="Arial"/>
          <w:sz w:val="22"/>
          <w:szCs w:val="22"/>
        </w:rPr>
        <w:t>participa</w:t>
      </w:r>
      <w:r w:rsidR="00D44A32" w:rsidRPr="00C4129B">
        <w:rPr>
          <w:rFonts w:cs="Arial"/>
          <w:sz w:val="22"/>
          <w:szCs w:val="22"/>
        </w:rPr>
        <w:t>nts</w:t>
      </w:r>
      <w:r w:rsidR="00B3086F" w:rsidRPr="00C4129B">
        <w:rPr>
          <w:rFonts w:cs="Arial"/>
          <w:sz w:val="22"/>
          <w:szCs w:val="22"/>
        </w:rPr>
        <w:t xml:space="preserve"> in meetings </w:t>
      </w:r>
      <w:r w:rsidR="004D7056" w:rsidRPr="00C4129B">
        <w:rPr>
          <w:rFonts w:cs="Arial"/>
          <w:sz w:val="22"/>
          <w:szCs w:val="22"/>
        </w:rPr>
        <w:t xml:space="preserve">since they </w:t>
      </w:r>
      <w:r w:rsidR="00B3086F" w:rsidRPr="00C4129B">
        <w:rPr>
          <w:rFonts w:cs="Arial"/>
          <w:sz w:val="22"/>
          <w:szCs w:val="22"/>
        </w:rPr>
        <w:t xml:space="preserve">felt responsible </w:t>
      </w:r>
      <w:r w:rsidR="00ED192F" w:rsidRPr="00C4129B">
        <w:rPr>
          <w:rFonts w:cs="Arial"/>
          <w:sz w:val="22"/>
          <w:szCs w:val="22"/>
        </w:rPr>
        <w:t xml:space="preserve">only for physical facilities. </w:t>
      </w:r>
      <w:r w:rsidR="00AF10C3" w:rsidRPr="00C4129B">
        <w:rPr>
          <w:rFonts w:cs="Arial"/>
          <w:sz w:val="22"/>
          <w:szCs w:val="22"/>
        </w:rPr>
        <w:t>The atte</w:t>
      </w:r>
      <w:r w:rsidR="00D44A32" w:rsidRPr="00C4129B">
        <w:rPr>
          <w:rFonts w:cs="Arial"/>
          <w:sz w:val="22"/>
          <w:szCs w:val="22"/>
        </w:rPr>
        <w:t xml:space="preserve">ntion to gender in this regard along with data on the specific roles of individuals and area of expertise can be useful in the design of training and the documentation of operational procedures. </w:t>
      </w:r>
      <w:r w:rsidR="00ED192F" w:rsidRPr="00C4129B">
        <w:rPr>
          <w:rFonts w:cs="Arial"/>
          <w:sz w:val="22"/>
          <w:szCs w:val="22"/>
        </w:rPr>
        <w:t xml:space="preserve">Finally, </w:t>
      </w:r>
      <w:r w:rsidR="00CF2678">
        <w:rPr>
          <w:rFonts w:cs="Arial"/>
          <w:sz w:val="22"/>
          <w:szCs w:val="22"/>
        </w:rPr>
        <w:t xml:space="preserve">the </w:t>
      </w:r>
      <w:r w:rsidR="00ED192F" w:rsidRPr="00C4129B">
        <w:rPr>
          <w:rFonts w:cs="Arial"/>
          <w:sz w:val="22"/>
          <w:szCs w:val="22"/>
        </w:rPr>
        <w:t xml:space="preserve">traction of CCI with gender mainstreaming seems to be </w:t>
      </w:r>
      <w:r w:rsidR="00CF2678">
        <w:rPr>
          <w:rFonts w:cs="Arial"/>
          <w:sz w:val="22"/>
          <w:szCs w:val="22"/>
        </w:rPr>
        <w:t xml:space="preserve">mainly with </w:t>
      </w:r>
      <w:r w:rsidR="00ED192F" w:rsidRPr="00C4129B">
        <w:rPr>
          <w:rFonts w:cs="Arial"/>
          <w:sz w:val="22"/>
          <w:szCs w:val="22"/>
        </w:rPr>
        <w:t xml:space="preserve">PFSED in connection with the requirement of separate toilets for </w:t>
      </w:r>
      <w:r w:rsidR="00511CD5" w:rsidRPr="00C4129B">
        <w:rPr>
          <w:rFonts w:cs="Arial"/>
          <w:sz w:val="22"/>
          <w:szCs w:val="22"/>
        </w:rPr>
        <w:t>male and female learners</w:t>
      </w:r>
      <w:r w:rsidR="00CF2678">
        <w:rPr>
          <w:rFonts w:cs="Arial"/>
          <w:sz w:val="22"/>
          <w:szCs w:val="22"/>
        </w:rPr>
        <w:t>.</w:t>
      </w:r>
      <w:r w:rsidR="00604A84">
        <w:rPr>
          <w:rFonts w:cs="Arial"/>
          <w:sz w:val="22"/>
          <w:szCs w:val="22"/>
        </w:rPr>
        <w:t xml:space="preserve"> in multi-storey schoo</w:t>
      </w:r>
      <w:r w:rsidR="005A2137">
        <w:rPr>
          <w:rFonts w:cs="Arial"/>
          <w:sz w:val="22"/>
          <w:szCs w:val="22"/>
        </w:rPr>
        <w:t xml:space="preserve">l buildings for DPWH and DepEd regularly </w:t>
      </w:r>
      <w:r w:rsidR="00CF2678">
        <w:rPr>
          <w:rFonts w:cs="Arial"/>
          <w:sz w:val="22"/>
          <w:szCs w:val="22"/>
        </w:rPr>
        <w:t xml:space="preserve">procured classrooms. </w:t>
      </w:r>
    </w:p>
    <w:p w:rsidR="00CF2678" w:rsidRPr="00544CE9" w:rsidRDefault="005F6401" w:rsidP="0029183A">
      <w:pPr>
        <w:jc w:val="both"/>
        <w:rPr>
          <w:rFonts w:cs="Arial"/>
          <w:sz w:val="22"/>
          <w:szCs w:val="22"/>
        </w:rPr>
      </w:pPr>
      <w:r>
        <w:rPr>
          <w:rFonts w:cs="Arial"/>
          <w:b/>
          <w:sz w:val="22"/>
          <w:szCs w:val="22"/>
        </w:rPr>
        <w:t>2.5.2</w:t>
      </w:r>
      <w:r>
        <w:rPr>
          <w:rFonts w:cs="Arial"/>
          <w:b/>
          <w:sz w:val="22"/>
          <w:szCs w:val="22"/>
        </w:rPr>
        <w:tab/>
      </w:r>
      <w:r w:rsidR="002B7BFF" w:rsidRPr="00C4129B">
        <w:rPr>
          <w:rFonts w:cs="Arial"/>
          <w:b/>
          <w:sz w:val="22"/>
          <w:szCs w:val="22"/>
        </w:rPr>
        <w:t>The</w:t>
      </w:r>
      <w:r w:rsidR="00A16EB0">
        <w:rPr>
          <w:rFonts w:cs="Arial"/>
          <w:b/>
          <w:sz w:val="22"/>
          <w:szCs w:val="22"/>
        </w:rPr>
        <w:t>re is evidence that the</w:t>
      </w:r>
      <w:r w:rsidR="002B7BFF" w:rsidRPr="00C4129B">
        <w:rPr>
          <w:rFonts w:cs="Arial"/>
          <w:b/>
          <w:sz w:val="22"/>
          <w:szCs w:val="22"/>
        </w:rPr>
        <w:t xml:space="preserve"> classrooms and facilities, as designed, consider</w:t>
      </w:r>
      <w:r w:rsidR="00A16EB0">
        <w:rPr>
          <w:rFonts w:cs="Arial"/>
          <w:b/>
          <w:sz w:val="22"/>
          <w:szCs w:val="22"/>
        </w:rPr>
        <w:t>ed</w:t>
      </w:r>
      <w:r w:rsidR="002B7BFF" w:rsidRPr="00C4129B">
        <w:rPr>
          <w:rFonts w:cs="Arial"/>
          <w:b/>
          <w:sz w:val="22"/>
          <w:szCs w:val="22"/>
        </w:rPr>
        <w:t xml:space="preserve"> </w:t>
      </w:r>
      <w:r w:rsidR="00A16EB0">
        <w:rPr>
          <w:rFonts w:cs="Arial"/>
          <w:b/>
          <w:sz w:val="22"/>
          <w:szCs w:val="22"/>
        </w:rPr>
        <w:t xml:space="preserve">the basic </w:t>
      </w:r>
      <w:r w:rsidR="00604A84">
        <w:rPr>
          <w:rFonts w:cs="Arial"/>
          <w:b/>
          <w:sz w:val="22"/>
          <w:szCs w:val="22"/>
        </w:rPr>
        <w:t xml:space="preserve">gender-related </w:t>
      </w:r>
      <w:r w:rsidR="002B7BFF" w:rsidRPr="00C4129B">
        <w:rPr>
          <w:rFonts w:cs="Arial"/>
          <w:b/>
          <w:sz w:val="22"/>
          <w:szCs w:val="22"/>
        </w:rPr>
        <w:t>needs of learners</w:t>
      </w:r>
      <w:r w:rsidR="00604A84">
        <w:rPr>
          <w:rStyle w:val="CommentReference"/>
        </w:rPr>
        <w:t xml:space="preserve">. </w:t>
      </w:r>
      <w:r w:rsidR="002B7BFF" w:rsidRPr="00C4129B">
        <w:rPr>
          <w:rFonts w:cs="Arial"/>
          <w:sz w:val="22"/>
          <w:szCs w:val="22"/>
        </w:rPr>
        <w:t xml:space="preserve">There were separate toilets for female and male learners in both floors (for 2-storey buildings) and a third toilet on the first floor for PWDs. </w:t>
      </w:r>
      <w:r w:rsidR="00A83ED3">
        <w:rPr>
          <w:rFonts w:cs="Arial"/>
          <w:sz w:val="22"/>
          <w:szCs w:val="22"/>
        </w:rPr>
        <w:t xml:space="preserve">In </w:t>
      </w:r>
      <w:r w:rsidR="005B3273">
        <w:rPr>
          <w:rFonts w:cs="Arial"/>
          <w:sz w:val="22"/>
          <w:szCs w:val="22"/>
        </w:rPr>
        <w:t xml:space="preserve">CCI </w:t>
      </w:r>
      <w:r w:rsidR="00A83ED3">
        <w:rPr>
          <w:rFonts w:cs="Arial"/>
          <w:sz w:val="22"/>
          <w:szCs w:val="22"/>
        </w:rPr>
        <w:t>one-storey buildings, there were three separate toilets</w:t>
      </w:r>
      <w:r w:rsidR="005B3273">
        <w:rPr>
          <w:rFonts w:cs="Arial"/>
          <w:sz w:val="22"/>
          <w:szCs w:val="22"/>
        </w:rPr>
        <w:t xml:space="preserve">. This design is </w:t>
      </w:r>
      <w:r w:rsidR="00544CE9">
        <w:rPr>
          <w:rFonts w:cs="Arial"/>
          <w:sz w:val="22"/>
          <w:szCs w:val="22"/>
        </w:rPr>
        <w:t xml:space="preserve">considered </w:t>
      </w:r>
      <w:r w:rsidR="005B3273">
        <w:rPr>
          <w:rFonts w:cs="Arial"/>
          <w:sz w:val="22"/>
          <w:szCs w:val="22"/>
        </w:rPr>
        <w:t xml:space="preserve">superior </w:t>
      </w:r>
      <w:r w:rsidR="00544CE9">
        <w:rPr>
          <w:rFonts w:cs="Arial"/>
          <w:sz w:val="22"/>
          <w:szCs w:val="22"/>
        </w:rPr>
        <w:t xml:space="preserve">by PFSED to </w:t>
      </w:r>
      <w:r w:rsidR="005B3273">
        <w:rPr>
          <w:rFonts w:cs="Arial"/>
          <w:sz w:val="22"/>
          <w:szCs w:val="22"/>
        </w:rPr>
        <w:t xml:space="preserve">the DPHW or </w:t>
      </w:r>
      <w:r w:rsidR="007A45C7">
        <w:rPr>
          <w:rFonts w:cs="Arial"/>
          <w:sz w:val="22"/>
          <w:szCs w:val="22"/>
        </w:rPr>
        <w:t>DepEd</w:t>
      </w:r>
      <w:r w:rsidR="005B3273">
        <w:rPr>
          <w:rFonts w:cs="Arial"/>
          <w:sz w:val="22"/>
          <w:szCs w:val="22"/>
        </w:rPr>
        <w:t xml:space="preserve"> procured classrooms, </w:t>
      </w:r>
      <w:r w:rsidR="007A45C7">
        <w:rPr>
          <w:rFonts w:cs="Arial"/>
          <w:sz w:val="22"/>
          <w:szCs w:val="22"/>
        </w:rPr>
        <w:t>as toilets are part of a separate</w:t>
      </w:r>
      <w:r w:rsidR="00544CE9">
        <w:rPr>
          <w:rFonts w:cs="Arial"/>
          <w:sz w:val="22"/>
          <w:szCs w:val="22"/>
        </w:rPr>
        <w:t xml:space="preserve"> </w:t>
      </w:r>
      <w:r w:rsidR="005B3273">
        <w:rPr>
          <w:rFonts w:cs="Arial"/>
          <w:sz w:val="22"/>
          <w:szCs w:val="22"/>
        </w:rPr>
        <w:t xml:space="preserve">budget (health sanitation). </w:t>
      </w:r>
      <w:r w:rsidR="00105275">
        <w:rPr>
          <w:rFonts w:cs="Arial"/>
          <w:sz w:val="22"/>
          <w:szCs w:val="22"/>
        </w:rPr>
        <w:t>However, as</w:t>
      </w:r>
      <w:r w:rsidR="005B3273">
        <w:rPr>
          <w:rFonts w:cs="Arial"/>
          <w:sz w:val="22"/>
          <w:szCs w:val="22"/>
        </w:rPr>
        <w:t xml:space="preserve"> noted above, what seems to be the </w:t>
      </w:r>
      <w:r w:rsidR="00105275">
        <w:rPr>
          <w:rFonts w:cs="Arial"/>
          <w:sz w:val="22"/>
          <w:szCs w:val="22"/>
        </w:rPr>
        <w:t xml:space="preserve">main issue is </w:t>
      </w:r>
      <w:r w:rsidR="005B3273">
        <w:rPr>
          <w:rFonts w:cs="Arial"/>
          <w:sz w:val="22"/>
          <w:szCs w:val="22"/>
        </w:rPr>
        <w:t xml:space="preserve">the supply of potable water, which </w:t>
      </w:r>
      <w:r w:rsidR="006C6232">
        <w:rPr>
          <w:rFonts w:cs="Arial"/>
          <w:sz w:val="22"/>
          <w:szCs w:val="22"/>
        </w:rPr>
        <w:t xml:space="preserve">is critical </w:t>
      </w:r>
      <w:r w:rsidR="00105275">
        <w:rPr>
          <w:rFonts w:cs="Arial"/>
          <w:sz w:val="22"/>
          <w:szCs w:val="22"/>
        </w:rPr>
        <w:t>for</w:t>
      </w:r>
      <w:r w:rsidR="006C6232">
        <w:rPr>
          <w:rFonts w:cs="Arial"/>
          <w:sz w:val="22"/>
          <w:szCs w:val="22"/>
        </w:rPr>
        <w:t xml:space="preserve"> </w:t>
      </w:r>
      <w:r w:rsidR="00105275">
        <w:rPr>
          <w:rFonts w:cs="Arial"/>
          <w:sz w:val="22"/>
          <w:szCs w:val="22"/>
        </w:rPr>
        <w:t>hygiene and especially for girls post puberty.</w:t>
      </w:r>
    </w:p>
    <w:p w:rsidR="00CF2678" w:rsidRPr="00544CE9" w:rsidRDefault="00CF2678" w:rsidP="0029183A">
      <w:pPr>
        <w:jc w:val="both"/>
        <w:rPr>
          <w:rFonts w:cs="Arial"/>
          <w:sz w:val="22"/>
          <w:szCs w:val="22"/>
        </w:rPr>
      </w:pPr>
      <w:r w:rsidRPr="00544CE9">
        <w:rPr>
          <w:rFonts w:cs="Arial"/>
          <w:b/>
          <w:sz w:val="22"/>
          <w:szCs w:val="22"/>
        </w:rPr>
        <w:lastRenderedPageBreak/>
        <w:t>2.5.3</w:t>
      </w:r>
      <w:r w:rsidR="00105275">
        <w:rPr>
          <w:rFonts w:cs="Arial"/>
          <w:sz w:val="22"/>
          <w:szCs w:val="22"/>
        </w:rPr>
        <w:t xml:space="preserve">. </w:t>
      </w:r>
      <w:r w:rsidR="002B1D8B" w:rsidRPr="00105275">
        <w:rPr>
          <w:rFonts w:cs="Arial"/>
          <w:b/>
          <w:sz w:val="22"/>
          <w:szCs w:val="22"/>
        </w:rPr>
        <w:t>There is some awareness within PFSED of the need for gender-sensitive facilities.</w:t>
      </w:r>
      <w:r w:rsidR="002B1D8B" w:rsidRPr="00544CE9">
        <w:rPr>
          <w:rFonts w:cs="Arial"/>
          <w:sz w:val="22"/>
          <w:szCs w:val="22"/>
        </w:rPr>
        <w:t xml:space="preserve"> Th</w:t>
      </w:r>
      <w:r w:rsidR="00105275">
        <w:rPr>
          <w:rFonts w:cs="Arial"/>
          <w:sz w:val="22"/>
          <w:szCs w:val="22"/>
        </w:rPr>
        <w:t xml:space="preserve">e Review team was informed of </w:t>
      </w:r>
      <w:r w:rsidR="002B1D8B" w:rsidRPr="00544CE9">
        <w:rPr>
          <w:rFonts w:cs="Arial"/>
          <w:sz w:val="22"/>
          <w:szCs w:val="22"/>
        </w:rPr>
        <w:t xml:space="preserve">discussions around whether or not to return to the design of classrooms with their own </w:t>
      </w:r>
      <w:r w:rsidR="00105275">
        <w:rPr>
          <w:rFonts w:cs="Arial"/>
          <w:sz w:val="22"/>
          <w:szCs w:val="22"/>
        </w:rPr>
        <w:t xml:space="preserve">(internal) </w:t>
      </w:r>
      <w:r w:rsidR="002B1D8B" w:rsidRPr="00544CE9">
        <w:rPr>
          <w:rFonts w:cs="Arial"/>
          <w:sz w:val="22"/>
          <w:szCs w:val="22"/>
        </w:rPr>
        <w:t xml:space="preserve">toilets, as requested by some teachers. This would facilitate toilet maintenance, as the teacher will be responsible for ensuring that the classroom (including the toilet) is clean. In designs, such as the CCI, </w:t>
      </w:r>
      <w:r w:rsidR="00105275">
        <w:rPr>
          <w:rFonts w:cs="Arial"/>
          <w:sz w:val="22"/>
          <w:szCs w:val="22"/>
        </w:rPr>
        <w:t>with shared toilet facilities, cleaning and general</w:t>
      </w:r>
      <w:r w:rsidR="002B1D8B" w:rsidRPr="00544CE9">
        <w:rPr>
          <w:rFonts w:cs="Arial"/>
          <w:sz w:val="22"/>
          <w:szCs w:val="22"/>
        </w:rPr>
        <w:t xml:space="preserve"> </w:t>
      </w:r>
      <w:r w:rsidR="00105275">
        <w:rPr>
          <w:rFonts w:cs="Arial"/>
          <w:sz w:val="22"/>
          <w:szCs w:val="22"/>
        </w:rPr>
        <w:t>maintenance</w:t>
      </w:r>
      <w:r w:rsidR="002B1D8B" w:rsidRPr="00544CE9">
        <w:rPr>
          <w:rFonts w:cs="Arial"/>
          <w:sz w:val="22"/>
          <w:szCs w:val="22"/>
        </w:rPr>
        <w:t xml:space="preserve"> </w:t>
      </w:r>
      <w:r w:rsidR="00105275">
        <w:rPr>
          <w:rFonts w:cs="Arial"/>
          <w:sz w:val="22"/>
          <w:szCs w:val="22"/>
        </w:rPr>
        <w:t>is organised by the</w:t>
      </w:r>
      <w:r w:rsidR="002B1D8B" w:rsidRPr="00544CE9">
        <w:rPr>
          <w:rFonts w:cs="Arial"/>
          <w:sz w:val="22"/>
          <w:szCs w:val="22"/>
        </w:rPr>
        <w:t xml:space="preserve"> principal. </w:t>
      </w:r>
      <w:r w:rsidR="00044A34" w:rsidRPr="00544CE9">
        <w:rPr>
          <w:rFonts w:cs="Arial"/>
          <w:sz w:val="22"/>
          <w:szCs w:val="22"/>
        </w:rPr>
        <w:t xml:space="preserve">Weighed against this concern is the need </w:t>
      </w:r>
      <w:r w:rsidR="00105275">
        <w:rPr>
          <w:rFonts w:cs="Arial"/>
          <w:sz w:val="22"/>
          <w:szCs w:val="22"/>
        </w:rPr>
        <w:t>for increased privacy of learners during and post puberty</w:t>
      </w:r>
      <w:r w:rsidR="00044A34" w:rsidRPr="00544CE9">
        <w:rPr>
          <w:rFonts w:cs="Arial"/>
          <w:sz w:val="22"/>
          <w:szCs w:val="22"/>
        </w:rPr>
        <w:t xml:space="preserve"> hence, </w:t>
      </w:r>
      <w:r w:rsidR="002A6D9A" w:rsidRPr="00544CE9">
        <w:rPr>
          <w:rFonts w:cs="Arial"/>
          <w:sz w:val="22"/>
          <w:szCs w:val="22"/>
        </w:rPr>
        <w:t xml:space="preserve">PFSED </w:t>
      </w:r>
      <w:r w:rsidR="00105275">
        <w:rPr>
          <w:rFonts w:cs="Arial"/>
          <w:sz w:val="22"/>
          <w:szCs w:val="22"/>
        </w:rPr>
        <w:t xml:space="preserve">proposes that such designs </w:t>
      </w:r>
      <w:r w:rsidR="002B1D8B" w:rsidRPr="00544CE9">
        <w:rPr>
          <w:rFonts w:cs="Arial"/>
          <w:sz w:val="22"/>
          <w:szCs w:val="22"/>
        </w:rPr>
        <w:t xml:space="preserve">would </w:t>
      </w:r>
      <w:r w:rsidR="002A6D9A" w:rsidRPr="00544CE9">
        <w:rPr>
          <w:rFonts w:cs="Arial"/>
          <w:sz w:val="22"/>
          <w:szCs w:val="22"/>
        </w:rPr>
        <w:t xml:space="preserve">only be for </w:t>
      </w:r>
      <w:r w:rsidR="002B1D8B" w:rsidRPr="00544CE9">
        <w:rPr>
          <w:rFonts w:cs="Arial"/>
          <w:sz w:val="22"/>
          <w:szCs w:val="22"/>
        </w:rPr>
        <w:t>kindergarten through Grade IV</w:t>
      </w:r>
      <w:r w:rsidR="00AA43C3">
        <w:rPr>
          <w:rFonts w:cs="Arial"/>
          <w:sz w:val="22"/>
          <w:szCs w:val="22"/>
        </w:rPr>
        <w:t>.</w:t>
      </w:r>
    </w:p>
    <w:p w:rsidR="006E6C82" w:rsidRPr="00C4129B" w:rsidRDefault="006E6C82" w:rsidP="0029183A">
      <w:pPr>
        <w:jc w:val="both"/>
        <w:rPr>
          <w:rFonts w:cs="Arial"/>
          <w:sz w:val="22"/>
          <w:szCs w:val="22"/>
        </w:rPr>
      </w:pPr>
      <w:r>
        <w:rPr>
          <w:rFonts w:cs="Arial"/>
          <w:b/>
          <w:sz w:val="22"/>
          <w:szCs w:val="22"/>
        </w:rPr>
        <w:t>2.5.</w:t>
      </w:r>
      <w:r w:rsidR="00117208">
        <w:rPr>
          <w:rFonts w:cs="Arial"/>
          <w:b/>
          <w:sz w:val="22"/>
          <w:szCs w:val="22"/>
        </w:rPr>
        <w:t>4</w:t>
      </w:r>
      <w:r>
        <w:rPr>
          <w:rFonts w:cs="Arial"/>
          <w:b/>
          <w:sz w:val="22"/>
          <w:szCs w:val="22"/>
        </w:rPr>
        <w:tab/>
      </w:r>
      <w:r w:rsidRPr="00C4129B">
        <w:rPr>
          <w:rFonts w:cs="Arial"/>
          <w:b/>
          <w:sz w:val="22"/>
          <w:szCs w:val="22"/>
        </w:rPr>
        <w:t>Feedback processes could have introduced design revisions to mitigate social issues.</w:t>
      </w:r>
      <w:r w:rsidR="002D589E">
        <w:rPr>
          <w:rFonts w:cs="Arial"/>
          <w:b/>
          <w:sz w:val="22"/>
          <w:szCs w:val="22"/>
        </w:rPr>
        <w:t xml:space="preserve"> </w:t>
      </w:r>
      <w:r w:rsidR="0029183A">
        <w:rPr>
          <w:rFonts w:cs="Arial"/>
          <w:sz w:val="22"/>
          <w:szCs w:val="22"/>
        </w:rPr>
        <w:t xml:space="preserve">During the course of the ICR, issues around the blind hallway leading to the toilets </w:t>
      </w:r>
      <w:r w:rsidR="0029183A" w:rsidRPr="0029183A">
        <w:rPr>
          <w:rFonts w:cs="Arial"/>
          <w:sz w:val="22"/>
          <w:szCs w:val="22"/>
        </w:rPr>
        <w:t xml:space="preserve">were raised in </w:t>
      </w:r>
      <w:r w:rsidR="00FE1432">
        <w:rPr>
          <w:rFonts w:cs="Arial"/>
          <w:sz w:val="22"/>
          <w:szCs w:val="22"/>
        </w:rPr>
        <w:t xml:space="preserve">DepED-approved design for </w:t>
      </w:r>
      <w:r w:rsidR="0029183A" w:rsidRPr="0029183A">
        <w:rPr>
          <w:rFonts w:cs="Arial"/>
          <w:sz w:val="22"/>
          <w:szCs w:val="22"/>
        </w:rPr>
        <w:t xml:space="preserve">two-storey buildings. The seclusion of the toilets prevents the school’s supervision or surveillance of student behaviour in school premises, and blind hallways could pose risks in terms of bullying, robberies, sexual harassment, and the like. Moreover </w:t>
      </w:r>
      <w:r w:rsidR="002A6D9A" w:rsidRPr="0029183A">
        <w:rPr>
          <w:rFonts w:cs="Arial"/>
          <w:sz w:val="22"/>
          <w:szCs w:val="22"/>
        </w:rPr>
        <w:t>o</w:t>
      </w:r>
      <w:r w:rsidRPr="0029183A">
        <w:rPr>
          <w:rFonts w:cs="Arial"/>
          <w:sz w:val="22"/>
          <w:szCs w:val="22"/>
        </w:rPr>
        <w:t>ne of the four principals interviewed (completed construction sites) strongly objected to</w:t>
      </w:r>
      <w:r w:rsidR="002A6D9A" w:rsidRPr="0029183A">
        <w:rPr>
          <w:rFonts w:cs="Arial"/>
          <w:sz w:val="22"/>
          <w:szCs w:val="22"/>
        </w:rPr>
        <w:t xml:space="preserve"> </w:t>
      </w:r>
      <w:r w:rsidRPr="0029183A">
        <w:rPr>
          <w:rFonts w:cs="Arial"/>
          <w:sz w:val="22"/>
          <w:szCs w:val="22"/>
        </w:rPr>
        <w:t>the seclusion (blind hallway) leading to the toilets</w:t>
      </w:r>
      <w:r w:rsidRPr="00C4129B">
        <w:rPr>
          <w:rFonts w:cs="Arial"/>
          <w:sz w:val="22"/>
          <w:szCs w:val="22"/>
        </w:rPr>
        <w:t xml:space="preserve"> </w:t>
      </w:r>
      <w:r w:rsidR="002A6D9A">
        <w:rPr>
          <w:rFonts w:cs="Arial"/>
          <w:sz w:val="22"/>
          <w:szCs w:val="22"/>
        </w:rPr>
        <w:t>on the ground that</w:t>
      </w:r>
      <w:r w:rsidRPr="00C4129B">
        <w:rPr>
          <w:rFonts w:cs="Arial"/>
          <w:sz w:val="22"/>
          <w:szCs w:val="22"/>
        </w:rPr>
        <w:t xml:space="preserve"> this design </w:t>
      </w:r>
      <w:r>
        <w:rPr>
          <w:rFonts w:cs="Arial"/>
          <w:sz w:val="22"/>
          <w:szCs w:val="22"/>
        </w:rPr>
        <w:t>may</w:t>
      </w:r>
      <w:r w:rsidRPr="00C4129B">
        <w:rPr>
          <w:rFonts w:cs="Arial"/>
          <w:sz w:val="22"/>
          <w:szCs w:val="22"/>
        </w:rPr>
        <w:t xml:space="preserve"> aggravate the ever-present problem of teenage pregnancy in schools.</w:t>
      </w:r>
      <w:r w:rsidR="00044A34" w:rsidRPr="00044A34">
        <w:rPr>
          <w:rStyle w:val="FootnoteReference"/>
          <w:rFonts w:cs="Arial"/>
          <w:sz w:val="22"/>
          <w:szCs w:val="22"/>
        </w:rPr>
        <w:t xml:space="preserve"> </w:t>
      </w:r>
      <w:r w:rsidR="00044A34" w:rsidRPr="00C4129B">
        <w:rPr>
          <w:rStyle w:val="FootnoteReference"/>
          <w:rFonts w:cs="Arial"/>
          <w:sz w:val="22"/>
          <w:szCs w:val="22"/>
        </w:rPr>
        <w:footnoteReference w:id="41"/>
      </w:r>
    </w:p>
    <w:p w:rsidR="006E6C82" w:rsidRDefault="006E6C82" w:rsidP="0029183A">
      <w:pPr>
        <w:jc w:val="both"/>
        <w:rPr>
          <w:rFonts w:cs="Arial"/>
          <w:sz w:val="22"/>
          <w:szCs w:val="22"/>
        </w:rPr>
      </w:pPr>
      <w:r w:rsidRPr="00C4129B">
        <w:rPr>
          <w:rFonts w:cs="Arial"/>
          <w:sz w:val="22"/>
          <w:szCs w:val="22"/>
        </w:rPr>
        <w:t>Although</w:t>
      </w:r>
      <w:r>
        <w:rPr>
          <w:rFonts w:cs="Arial"/>
          <w:sz w:val="22"/>
          <w:szCs w:val="22"/>
        </w:rPr>
        <w:t>, there was no reported actual incident,</w:t>
      </w:r>
      <w:r w:rsidRPr="00C4129B">
        <w:rPr>
          <w:rFonts w:cs="Arial"/>
          <w:sz w:val="22"/>
          <w:szCs w:val="22"/>
        </w:rPr>
        <w:t xml:space="preserve"> the principal offered to lodge a </w:t>
      </w:r>
      <w:r>
        <w:rPr>
          <w:rFonts w:cs="Arial"/>
          <w:sz w:val="22"/>
          <w:szCs w:val="22"/>
        </w:rPr>
        <w:t>formal request</w:t>
      </w:r>
      <w:r w:rsidRPr="00C4129B">
        <w:rPr>
          <w:rFonts w:cs="Arial"/>
          <w:sz w:val="22"/>
          <w:szCs w:val="22"/>
        </w:rPr>
        <w:t xml:space="preserve"> with the Division Office</w:t>
      </w:r>
      <w:r>
        <w:rPr>
          <w:rFonts w:cs="Arial"/>
          <w:sz w:val="22"/>
          <w:szCs w:val="22"/>
        </w:rPr>
        <w:t xml:space="preserve"> for the classroom designs to be modified</w:t>
      </w:r>
      <w:r w:rsidR="002A6D9A">
        <w:rPr>
          <w:rFonts w:cs="Arial"/>
          <w:sz w:val="22"/>
          <w:szCs w:val="22"/>
        </w:rPr>
        <w:t xml:space="preserve"> to reduce the risks.</w:t>
      </w:r>
      <w:r w:rsidR="003047D7">
        <w:rPr>
          <w:rFonts w:cs="Arial"/>
          <w:sz w:val="22"/>
          <w:szCs w:val="22"/>
        </w:rPr>
        <w:t xml:space="preserve"> </w:t>
      </w:r>
      <w:r>
        <w:rPr>
          <w:rFonts w:cs="Arial"/>
          <w:sz w:val="22"/>
          <w:szCs w:val="22"/>
        </w:rPr>
        <w:t>She was</w:t>
      </w:r>
      <w:r w:rsidRPr="00C4129B">
        <w:rPr>
          <w:rFonts w:cs="Arial"/>
          <w:sz w:val="22"/>
          <w:szCs w:val="22"/>
        </w:rPr>
        <w:t xml:space="preserve"> told that this was not necessary, as the design could not be changed for various reasons, including the need for contract variation. To avert “any untoward incident,” the principal has resorted to assigning a teacher (who has no class) to monitor the student traffic to the toilets.</w:t>
      </w:r>
      <w:r>
        <w:rPr>
          <w:rFonts w:cs="Arial"/>
          <w:sz w:val="22"/>
          <w:szCs w:val="22"/>
        </w:rPr>
        <w:t xml:space="preserve"> </w:t>
      </w:r>
      <w:r w:rsidR="007E6D06">
        <w:rPr>
          <w:rFonts w:cs="Arial"/>
          <w:sz w:val="22"/>
          <w:szCs w:val="22"/>
        </w:rPr>
        <w:t xml:space="preserve">The review team recommends that the </w:t>
      </w:r>
      <w:r>
        <w:rPr>
          <w:rFonts w:cs="Arial"/>
          <w:sz w:val="22"/>
          <w:szCs w:val="22"/>
        </w:rPr>
        <w:t>issue</w:t>
      </w:r>
      <w:r w:rsidR="007E6D06">
        <w:rPr>
          <w:rFonts w:cs="Arial"/>
          <w:sz w:val="22"/>
          <w:szCs w:val="22"/>
        </w:rPr>
        <w:t xml:space="preserve">s raised here </w:t>
      </w:r>
      <w:r>
        <w:rPr>
          <w:rFonts w:cs="Arial"/>
          <w:sz w:val="22"/>
          <w:szCs w:val="22"/>
        </w:rPr>
        <w:t xml:space="preserve">should be </w:t>
      </w:r>
      <w:r w:rsidR="00085F53">
        <w:rPr>
          <w:rFonts w:cs="Arial"/>
          <w:sz w:val="22"/>
          <w:szCs w:val="22"/>
        </w:rPr>
        <w:t>shared with</w:t>
      </w:r>
      <w:r>
        <w:rPr>
          <w:rFonts w:cs="Arial"/>
          <w:sz w:val="22"/>
          <w:szCs w:val="22"/>
        </w:rPr>
        <w:t xml:space="preserve"> </w:t>
      </w:r>
      <w:r w:rsidR="00085F53">
        <w:rPr>
          <w:rFonts w:cs="Arial"/>
          <w:sz w:val="22"/>
          <w:szCs w:val="22"/>
        </w:rPr>
        <w:t xml:space="preserve">PFSED and considered </w:t>
      </w:r>
      <w:r>
        <w:rPr>
          <w:rFonts w:cs="Arial"/>
          <w:sz w:val="22"/>
          <w:szCs w:val="22"/>
        </w:rPr>
        <w:t xml:space="preserve">in </w:t>
      </w:r>
      <w:r w:rsidR="00832634">
        <w:rPr>
          <w:rFonts w:cs="Arial"/>
          <w:sz w:val="22"/>
          <w:szCs w:val="22"/>
        </w:rPr>
        <w:t>future</w:t>
      </w:r>
      <w:r>
        <w:rPr>
          <w:rFonts w:cs="Arial"/>
          <w:sz w:val="22"/>
          <w:szCs w:val="22"/>
        </w:rPr>
        <w:t xml:space="preserve"> </w:t>
      </w:r>
      <w:r w:rsidR="00117208">
        <w:rPr>
          <w:rFonts w:cs="Arial"/>
          <w:sz w:val="22"/>
          <w:szCs w:val="22"/>
        </w:rPr>
        <w:t xml:space="preserve">DepEd </w:t>
      </w:r>
      <w:r>
        <w:rPr>
          <w:rFonts w:cs="Arial"/>
          <w:sz w:val="22"/>
          <w:szCs w:val="22"/>
        </w:rPr>
        <w:t xml:space="preserve">design specifications </w:t>
      </w:r>
      <w:r w:rsidR="00117208">
        <w:rPr>
          <w:rFonts w:cs="Arial"/>
          <w:sz w:val="22"/>
          <w:szCs w:val="22"/>
        </w:rPr>
        <w:t>for</w:t>
      </w:r>
      <w:r>
        <w:rPr>
          <w:rFonts w:cs="Arial"/>
          <w:sz w:val="22"/>
          <w:szCs w:val="22"/>
        </w:rPr>
        <w:t xml:space="preserve"> classrooms.</w:t>
      </w:r>
      <w:r w:rsidR="00832634">
        <w:rPr>
          <w:rFonts w:cs="Arial"/>
          <w:sz w:val="22"/>
          <w:szCs w:val="22"/>
        </w:rPr>
        <w:t xml:space="preserve"> Furthermore, that the monitoring and quality assurance processes for school building programs provide an appropriate mechanism for feedback to be captured and responded to as required. </w:t>
      </w:r>
    </w:p>
    <w:p w:rsidR="00D1064B" w:rsidRPr="00C4129B" w:rsidRDefault="00B64AF6" w:rsidP="0029183A">
      <w:pPr>
        <w:pStyle w:val="Heading1"/>
      </w:pPr>
      <w:bookmarkStart w:id="34" w:name="_Toc260390634"/>
      <w:bookmarkStart w:id="35" w:name="_Toc263434039"/>
      <w:r>
        <w:t xml:space="preserve">3. </w:t>
      </w:r>
      <w:r w:rsidR="00D1064B" w:rsidRPr="00C4129B">
        <w:t>Conclusion and Recommendations</w:t>
      </w:r>
      <w:bookmarkEnd w:id="33"/>
      <w:bookmarkEnd w:id="34"/>
      <w:bookmarkEnd w:id="35"/>
    </w:p>
    <w:p w:rsidR="00B86DBD" w:rsidRDefault="00DC56F5" w:rsidP="0029183A">
      <w:pPr>
        <w:jc w:val="both"/>
        <w:rPr>
          <w:rFonts w:cs="Arial"/>
          <w:sz w:val="22"/>
          <w:szCs w:val="22"/>
        </w:rPr>
      </w:pPr>
      <w:r>
        <w:rPr>
          <w:rFonts w:cs="Arial"/>
          <w:sz w:val="22"/>
          <w:szCs w:val="22"/>
        </w:rPr>
        <w:t>The CCI has proven to be a relevant and effective program of development assistance and has successfully model</w:t>
      </w:r>
      <w:r w:rsidR="00544929">
        <w:rPr>
          <w:rFonts w:cs="Arial"/>
          <w:sz w:val="22"/>
          <w:szCs w:val="22"/>
        </w:rPr>
        <w:t xml:space="preserve">led an appropriate modality for the implementation of </w:t>
      </w:r>
      <w:r>
        <w:rPr>
          <w:rFonts w:cs="Arial"/>
          <w:sz w:val="22"/>
          <w:szCs w:val="22"/>
        </w:rPr>
        <w:t xml:space="preserve">future </w:t>
      </w:r>
      <w:r w:rsidR="00544929">
        <w:rPr>
          <w:rFonts w:cs="Arial"/>
          <w:sz w:val="22"/>
          <w:szCs w:val="22"/>
        </w:rPr>
        <w:t xml:space="preserve">funding </w:t>
      </w:r>
      <w:r>
        <w:rPr>
          <w:rFonts w:cs="Arial"/>
          <w:sz w:val="22"/>
          <w:szCs w:val="22"/>
        </w:rPr>
        <w:t>program</w:t>
      </w:r>
      <w:r w:rsidR="00544929">
        <w:rPr>
          <w:rFonts w:cs="Arial"/>
          <w:sz w:val="22"/>
          <w:szCs w:val="22"/>
        </w:rPr>
        <w:t>s</w:t>
      </w:r>
      <w:r>
        <w:rPr>
          <w:rFonts w:cs="Arial"/>
          <w:sz w:val="22"/>
          <w:szCs w:val="22"/>
        </w:rPr>
        <w:t xml:space="preserve"> targeting strengthening of partner government systems. It has supported the DepEd to identify an appropriate model for the ongoing quality assurance of all school building programs in all DepEd schools.</w:t>
      </w:r>
    </w:p>
    <w:p w:rsidR="00042BA1" w:rsidRDefault="00042BA1" w:rsidP="0029183A">
      <w:pPr>
        <w:jc w:val="both"/>
        <w:rPr>
          <w:rFonts w:cs="Arial"/>
          <w:sz w:val="22"/>
          <w:szCs w:val="22"/>
        </w:rPr>
      </w:pPr>
      <w:r>
        <w:rPr>
          <w:rFonts w:cs="Arial"/>
          <w:sz w:val="22"/>
          <w:szCs w:val="22"/>
        </w:rPr>
        <w:t xml:space="preserve">While the level of capacity development has been </w:t>
      </w:r>
      <w:r w:rsidR="00D05E57">
        <w:rPr>
          <w:rFonts w:cs="Arial"/>
          <w:sz w:val="22"/>
          <w:szCs w:val="22"/>
        </w:rPr>
        <w:t>constrained to building capacity of the personnel directly involved or the direct beneficiaries in the implementation of the initiative, the model has been well received and the quality of the training, related documentation and the actual quality assurance process is held in high regard by all participants interviewed for this ICR. In addition, beneficiaries identified that the CCI –SBP4B</w:t>
      </w:r>
      <w:r w:rsidR="0032505E">
        <w:rPr>
          <w:rFonts w:cs="Arial"/>
          <w:sz w:val="22"/>
          <w:szCs w:val="22"/>
        </w:rPr>
        <w:t>E</w:t>
      </w:r>
      <w:r w:rsidR="00D05E57">
        <w:rPr>
          <w:rFonts w:cs="Arial"/>
          <w:sz w:val="22"/>
          <w:szCs w:val="22"/>
        </w:rPr>
        <w:t xml:space="preserve"> classrooms achieved a higher quality than other constructions using other modalities and believed that the standards and processes could be transferred to the other construction activities.</w:t>
      </w:r>
    </w:p>
    <w:p w:rsidR="00D05E57" w:rsidRDefault="00D05E57" w:rsidP="0029183A">
      <w:pPr>
        <w:jc w:val="both"/>
        <w:rPr>
          <w:rFonts w:cs="Arial"/>
          <w:sz w:val="22"/>
          <w:szCs w:val="22"/>
        </w:rPr>
      </w:pPr>
      <w:r>
        <w:rPr>
          <w:rFonts w:cs="Arial"/>
          <w:sz w:val="22"/>
          <w:szCs w:val="22"/>
        </w:rPr>
        <w:t xml:space="preserve">The key lessons from the implementation of the Phase 1 CCI include the need for technical assistance to be embedded within the daily functions and responsibilities of the concerned offices and personnel and allow for learning by doing supported by </w:t>
      </w:r>
      <w:r w:rsidR="00544929">
        <w:rPr>
          <w:rFonts w:cs="Arial"/>
          <w:sz w:val="22"/>
          <w:szCs w:val="22"/>
        </w:rPr>
        <w:t xml:space="preserve">direct </w:t>
      </w:r>
      <w:r>
        <w:rPr>
          <w:rFonts w:cs="Arial"/>
          <w:sz w:val="22"/>
          <w:szCs w:val="22"/>
        </w:rPr>
        <w:t>access to expert</w:t>
      </w:r>
      <w:r w:rsidR="00B90658">
        <w:rPr>
          <w:rFonts w:cs="Arial"/>
          <w:sz w:val="22"/>
          <w:szCs w:val="22"/>
        </w:rPr>
        <w:t>s and or comprehensive illustrated annotated and descriptive guidance documentation. The design of the capacity building approach and the training should be based on assessment of capacity of the target personnel in relation to the intended competencies to be achieved with ongoing coaching and mentoring as new competencies are put into practice.</w:t>
      </w:r>
    </w:p>
    <w:p w:rsidR="00C37DCB" w:rsidRDefault="00C37DCB" w:rsidP="0029183A">
      <w:pPr>
        <w:jc w:val="both"/>
        <w:rPr>
          <w:rFonts w:cs="Arial"/>
          <w:sz w:val="22"/>
          <w:szCs w:val="22"/>
        </w:rPr>
      </w:pPr>
      <w:r>
        <w:rPr>
          <w:rFonts w:cs="Arial"/>
          <w:sz w:val="22"/>
          <w:szCs w:val="22"/>
        </w:rPr>
        <w:t xml:space="preserve">Capacity issues relating to project and financial management within the DepEd appear to be due mostly to </w:t>
      </w:r>
      <w:r w:rsidR="0032505E">
        <w:rPr>
          <w:rFonts w:cs="Arial"/>
          <w:sz w:val="22"/>
          <w:szCs w:val="22"/>
        </w:rPr>
        <w:t>the</w:t>
      </w:r>
      <w:r>
        <w:rPr>
          <w:rFonts w:cs="Arial"/>
          <w:sz w:val="22"/>
          <w:szCs w:val="22"/>
        </w:rPr>
        <w:t xml:space="preserve"> lack of resources for the volume of work and the lack of investment in training and </w:t>
      </w:r>
      <w:r>
        <w:rPr>
          <w:rFonts w:cs="Arial"/>
          <w:sz w:val="22"/>
          <w:szCs w:val="22"/>
        </w:rPr>
        <w:lastRenderedPageBreak/>
        <w:t xml:space="preserve">succession planning, resulting in personnel implementing instructions </w:t>
      </w:r>
      <w:r w:rsidR="0040368A">
        <w:rPr>
          <w:rFonts w:cs="Arial"/>
          <w:sz w:val="22"/>
          <w:szCs w:val="22"/>
        </w:rPr>
        <w:t>without a comprehensive knowledge of the policy and limited opportunity to understand the context for policy implementation.</w:t>
      </w:r>
    </w:p>
    <w:p w:rsidR="00C37DCB" w:rsidRDefault="00C37DCB" w:rsidP="0029183A">
      <w:pPr>
        <w:jc w:val="both"/>
        <w:rPr>
          <w:rFonts w:cs="Arial"/>
          <w:sz w:val="22"/>
          <w:szCs w:val="22"/>
        </w:rPr>
      </w:pPr>
      <w:r>
        <w:rPr>
          <w:rFonts w:cs="Arial"/>
          <w:sz w:val="22"/>
          <w:szCs w:val="22"/>
        </w:rPr>
        <w:t>The</w:t>
      </w:r>
      <w:r w:rsidR="00154C29">
        <w:rPr>
          <w:rFonts w:cs="Arial"/>
          <w:sz w:val="22"/>
          <w:szCs w:val="22"/>
        </w:rPr>
        <w:t xml:space="preserve"> SBP4BE standards are generally</w:t>
      </w:r>
      <w:r>
        <w:rPr>
          <w:rFonts w:cs="Arial"/>
          <w:sz w:val="22"/>
          <w:szCs w:val="22"/>
        </w:rPr>
        <w:t xml:space="preserve"> of a high quality and as wi</w:t>
      </w:r>
      <w:r w:rsidR="007763B5">
        <w:rPr>
          <w:rFonts w:cs="Arial"/>
          <w:sz w:val="22"/>
          <w:szCs w:val="22"/>
        </w:rPr>
        <w:t>th all standards and specificati</w:t>
      </w:r>
      <w:r>
        <w:rPr>
          <w:rFonts w:cs="Arial"/>
          <w:sz w:val="22"/>
          <w:szCs w:val="22"/>
        </w:rPr>
        <w:t>ons pertaining to the procurement of goods and services should be regularly reviewed and in</w:t>
      </w:r>
      <w:r w:rsidR="00154C29">
        <w:rPr>
          <w:rFonts w:cs="Arial"/>
          <w:sz w:val="22"/>
          <w:szCs w:val="22"/>
        </w:rPr>
        <w:t>formed by feedback derived from project monitoring and evaluation.</w:t>
      </w:r>
      <w:r w:rsidR="00482859">
        <w:rPr>
          <w:rFonts w:cs="Arial"/>
          <w:sz w:val="22"/>
          <w:szCs w:val="22"/>
        </w:rPr>
        <w:t xml:space="preserve"> The CCI program has assisted the DepEd to develop a replicable model for ongoing quality assurance of all school building programs and identified areas for enhanced data collection and overall process improvement that may be supported through the phase 2 of the CCI as part of the </w:t>
      </w:r>
      <w:r w:rsidR="00962FFF">
        <w:rPr>
          <w:rFonts w:cs="Arial"/>
          <w:sz w:val="22"/>
          <w:szCs w:val="22"/>
        </w:rPr>
        <w:t xml:space="preserve">2014-19 </w:t>
      </w:r>
      <w:r w:rsidR="00482859">
        <w:rPr>
          <w:rFonts w:cs="Arial"/>
          <w:sz w:val="22"/>
          <w:szCs w:val="22"/>
        </w:rPr>
        <w:t>Australia-Philippines Basic Education Sector Transformation program.</w:t>
      </w:r>
    </w:p>
    <w:p w:rsidR="000206CB" w:rsidRDefault="000206CB" w:rsidP="000206CB">
      <w:pPr>
        <w:jc w:val="both"/>
        <w:rPr>
          <w:rFonts w:cs="Arial"/>
          <w:b/>
          <w:sz w:val="22"/>
          <w:szCs w:val="22"/>
        </w:rPr>
      </w:pPr>
      <w:r w:rsidRPr="009F4D54">
        <w:rPr>
          <w:rFonts w:cs="Arial"/>
          <w:b/>
          <w:sz w:val="22"/>
          <w:szCs w:val="22"/>
        </w:rPr>
        <w:t>Recommendations</w:t>
      </w:r>
    </w:p>
    <w:p w:rsidR="000206CB" w:rsidRPr="009F4D54" w:rsidRDefault="000206CB" w:rsidP="000206CB">
      <w:pPr>
        <w:jc w:val="both"/>
        <w:rPr>
          <w:rFonts w:cs="Arial"/>
          <w:sz w:val="22"/>
          <w:szCs w:val="22"/>
        </w:rPr>
      </w:pPr>
      <w:r w:rsidRPr="009F4D54">
        <w:rPr>
          <w:rFonts w:cs="Arial"/>
          <w:sz w:val="22"/>
          <w:szCs w:val="22"/>
        </w:rPr>
        <w:t>It is recommended:</w:t>
      </w:r>
    </w:p>
    <w:p w:rsidR="000206CB" w:rsidRPr="00E67C6D" w:rsidRDefault="000206CB" w:rsidP="000206CB">
      <w:pPr>
        <w:jc w:val="both"/>
        <w:rPr>
          <w:rFonts w:cs="Arial"/>
          <w:i/>
          <w:sz w:val="22"/>
          <w:szCs w:val="22"/>
        </w:rPr>
      </w:pPr>
      <w:r w:rsidRPr="00E67C6D">
        <w:rPr>
          <w:rFonts w:cs="Arial"/>
          <w:i/>
          <w:sz w:val="22"/>
          <w:szCs w:val="22"/>
        </w:rPr>
        <w:t>Technical Assistance</w:t>
      </w:r>
    </w:p>
    <w:p w:rsidR="000206CB" w:rsidRPr="00476F09" w:rsidRDefault="000206CB" w:rsidP="00A86692">
      <w:pPr>
        <w:pStyle w:val="ListParagraph"/>
        <w:widowControl w:val="0"/>
        <w:numPr>
          <w:ilvl w:val="0"/>
          <w:numId w:val="81"/>
        </w:numPr>
        <w:autoSpaceDE w:val="0"/>
        <w:autoSpaceDN w:val="0"/>
        <w:adjustRightInd w:val="0"/>
        <w:jc w:val="both"/>
        <w:rPr>
          <w:rFonts w:ascii="Arial" w:hAnsi="Arial" w:cs="Arial"/>
        </w:rPr>
      </w:pPr>
      <w:r w:rsidRPr="00476F09">
        <w:rPr>
          <w:rFonts w:ascii="Arial" w:hAnsi="Arial" w:cs="Arial"/>
        </w:rPr>
        <w:t xml:space="preserve">THAT DFAT approves the proposed extension, using the savings of the CCI program to ensure support to DepEd and </w:t>
      </w:r>
      <w:r>
        <w:rPr>
          <w:rFonts w:ascii="Arial" w:hAnsi="Arial" w:cs="Arial"/>
        </w:rPr>
        <w:t xml:space="preserve">to </w:t>
      </w:r>
      <w:r w:rsidRPr="00476F09">
        <w:rPr>
          <w:rFonts w:ascii="Arial" w:hAnsi="Arial" w:cs="Arial"/>
        </w:rPr>
        <w:t xml:space="preserve">keep the momentum for the system reforms: </w:t>
      </w:r>
    </w:p>
    <w:p w:rsidR="000206CB" w:rsidRPr="00E67C6D" w:rsidRDefault="000206CB" w:rsidP="000206CB">
      <w:pPr>
        <w:pStyle w:val="ListParagraph"/>
        <w:widowControl w:val="0"/>
        <w:numPr>
          <w:ilvl w:val="0"/>
          <w:numId w:val="16"/>
        </w:numPr>
        <w:autoSpaceDE w:val="0"/>
        <w:autoSpaceDN w:val="0"/>
        <w:adjustRightInd w:val="0"/>
        <w:spacing w:before="120" w:after="120" w:line="240" w:lineRule="auto"/>
        <w:contextualSpacing w:val="0"/>
        <w:jc w:val="both"/>
        <w:rPr>
          <w:rFonts w:ascii="Arial" w:hAnsi="Arial" w:cs="Arial"/>
        </w:rPr>
      </w:pPr>
      <w:r w:rsidRPr="00E67C6D">
        <w:rPr>
          <w:rFonts w:ascii="Arial" w:hAnsi="Arial" w:cs="Arial"/>
        </w:rPr>
        <w:t xml:space="preserve">to fast track the </w:t>
      </w:r>
      <w:r>
        <w:rPr>
          <w:rFonts w:ascii="Arial" w:hAnsi="Arial" w:cs="Arial"/>
        </w:rPr>
        <w:t xml:space="preserve">national </w:t>
      </w:r>
      <w:r w:rsidRPr="00E67C6D">
        <w:rPr>
          <w:rFonts w:ascii="Arial" w:hAnsi="Arial" w:cs="Arial"/>
        </w:rPr>
        <w:t xml:space="preserve">roll out of the capacity building program for the </w:t>
      </w:r>
      <w:r w:rsidRPr="00B7598E">
        <w:rPr>
          <w:rFonts w:ascii="Arial" w:hAnsi="Arial" w:cs="Arial"/>
        </w:rPr>
        <w:t xml:space="preserve">Physical Facilities personnel </w:t>
      </w:r>
      <w:r w:rsidRPr="00EC4053">
        <w:rPr>
          <w:rFonts w:ascii="Arial" w:hAnsi="Arial" w:cs="Arial"/>
        </w:rPr>
        <w:t xml:space="preserve">of all Regional and Divisional offices, in the </w:t>
      </w:r>
      <w:r w:rsidRPr="00875695">
        <w:rPr>
          <w:rFonts w:ascii="Arial" w:hAnsi="Arial" w:cs="Arial"/>
        </w:rPr>
        <w:t>quality assurance</w:t>
      </w:r>
      <w:r w:rsidRPr="00C71F65">
        <w:rPr>
          <w:rFonts w:ascii="Arial" w:hAnsi="Arial" w:cs="Arial"/>
        </w:rPr>
        <w:t xml:space="preserve"> procedures </w:t>
      </w:r>
      <w:r w:rsidRPr="00A85A75">
        <w:rPr>
          <w:rFonts w:ascii="Arial" w:hAnsi="Arial" w:cs="Arial"/>
        </w:rPr>
        <w:t xml:space="preserve">to be applied </w:t>
      </w:r>
      <w:r w:rsidRPr="00E67C6D">
        <w:rPr>
          <w:rFonts w:ascii="Arial" w:hAnsi="Arial" w:cs="Arial"/>
        </w:rPr>
        <w:t>to all school building programs</w:t>
      </w:r>
      <w:r>
        <w:rPr>
          <w:rFonts w:ascii="Arial" w:hAnsi="Arial" w:cs="Arial"/>
        </w:rPr>
        <w:t>,</w:t>
      </w:r>
      <w:r w:rsidRPr="00E67C6D">
        <w:rPr>
          <w:rFonts w:ascii="Arial" w:hAnsi="Arial" w:cs="Arial"/>
        </w:rPr>
        <w:t xml:space="preserve"> </w:t>
      </w:r>
      <w:r>
        <w:rPr>
          <w:rFonts w:ascii="Arial" w:hAnsi="Arial" w:cs="Arial"/>
        </w:rPr>
        <w:t>as per the</w:t>
      </w:r>
      <w:r w:rsidRPr="00E67C6D">
        <w:rPr>
          <w:rFonts w:ascii="Arial" w:hAnsi="Arial" w:cs="Arial"/>
        </w:rPr>
        <w:t xml:space="preserve"> DepEd School Building Standard Implementation Manual and </w:t>
      </w:r>
      <w:r>
        <w:rPr>
          <w:rFonts w:ascii="Arial" w:hAnsi="Arial" w:cs="Arial"/>
        </w:rPr>
        <w:t xml:space="preserve">accompanying </w:t>
      </w:r>
      <w:r w:rsidRPr="00E67C6D">
        <w:rPr>
          <w:rFonts w:ascii="Arial" w:hAnsi="Arial" w:cs="Arial"/>
        </w:rPr>
        <w:t>training videos developed through the CCI</w:t>
      </w:r>
      <w:r>
        <w:rPr>
          <w:rFonts w:ascii="Arial" w:hAnsi="Arial" w:cs="Arial"/>
        </w:rPr>
        <w:t>.</w:t>
      </w:r>
    </w:p>
    <w:p w:rsidR="000206CB" w:rsidRPr="00875695" w:rsidRDefault="000206CB" w:rsidP="000206CB">
      <w:pPr>
        <w:pStyle w:val="ListParagraph"/>
        <w:widowControl w:val="0"/>
        <w:numPr>
          <w:ilvl w:val="0"/>
          <w:numId w:val="16"/>
        </w:numPr>
        <w:autoSpaceDE w:val="0"/>
        <w:autoSpaceDN w:val="0"/>
        <w:adjustRightInd w:val="0"/>
        <w:spacing w:before="120" w:after="120" w:line="240" w:lineRule="auto"/>
        <w:contextualSpacing w:val="0"/>
        <w:jc w:val="both"/>
        <w:rPr>
          <w:rFonts w:ascii="Arial" w:hAnsi="Arial" w:cs="Arial"/>
        </w:rPr>
      </w:pPr>
      <w:r w:rsidRPr="00E67C6D">
        <w:rPr>
          <w:rFonts w:ascii="Arial" w:hAnsi="Arial" w:cs="Arial"/>
        </w:rPr>
        <w:t xml:space="preserve">for the construction of the additional classrooms </w:t>
      </w:r>
      <w:r w:rsidRPr="00B7598E">
        <w:rPr>
          <w:rFonts w:ascii="Arial" w:hAnsi="Arial" w:cs="Arial"/>
        </w:rPr>
        <w:t xml:space="preserve">in the identified sites </w:t>
      </w:r>
      <w:r w:rsidRPr="00EC4053">
        <w:rPr>
          <w:rFonts w:ascii="Arial" w:hAnsi="Arial" w:cs="Arial"/>
        </w:rPr>
        <w:t>using program savings</w:t>
      </w:r>
      <w:r w:rsidRPr="00875695">
        <w:rPr>
          <w:rFonts w:ascii="Arial" w:hAnsi="Arial" w:cs="Arial"/>
        </w:rPr>
        <w:t>; and,</w:t>
      </w:r>
    </w:p>
    <w:p w:rsidR="000206CB" w:rsidRPr="00602959" w:rsidRDefault="000206CB" w:rsidP="000206CB">
      <w:pPr>
        <w:pStyle w:val="ListParagraph"/>
        <w:widowControl w:val="0"/>
        <w:numPr>
          <w:ilvl w:val="0"/>
          <w:numId w:val="16"/>
        </w:numPr>
        <w:autoSpaceDE w:val="0"/>
        <w:autoSpaceDN w:val="0"/>
        <w:adjustRightInd w:val="0"/>
        <w:spacing w:before="120" w:after="120" w:line="240" w:lineRule="auto"/>
        <w:contextualSpacing w:val="0"/>
        <w:jc w:val="both"/>
        <w:rPr>
          <w:rFonts w:ascii="Arial" w:hAnsi="Arial" w:cs="Arial"/>
        </w:rPr>
      </w:pPr>
      <w:r w:rsidRPr="00C71F65">
        <w:rPr>
          <w:rFonts w:ascii="Arial" w:hAnsi="Arial" w:cs="Arial"/>
        </w:rPr>
        <w:t xml:space="preserve">to commence the process of establishing the quality assurance </w:t>
      </w:r>
      <w:r>
        <w:rPr>
          <w:rFonts w:ascii="Arial" w:hAnsi="Arial" w:cs="Arial"/>
        </w:rPr>
        <w:t>system, as per the TSU-PMU model,</w:t>
      </w:r>
      <w:r w:rsidRPr="00C71F65">
        <w:rPr>
          <w:rFonts w:ascii="Arial" w:hAnsi="Arial" w:cs="Arial"/>
        </w:rPr>
        <w:t xml:space="preserve"> </w:t>
      </w:r>
      <w:r>
        <w:rPr>
          <w:rFonts w:ascii="Arial" w:hAnsi="Arial" w:cs="Arial"/>
        </w:rPr>
        <w:t>and</w:t>
      </w:r>
      <w:r w:rsidRPr="00C71F65">
        <w:rPr>
          <w:rFonts w:ascii="Arial" w:hAnsi="Arial" w:cs="Arial"/>
        </w:rPr>
        <w:t xml:space="preserve"> per the revised function and mandate of the </w:t>
      </w:r>
      <w:r w:rsidRPr="00602959">
        <w:rPr>
          <w:rFonts w:ascii="Arial" w:hAnsi="Arial" w:cs="Arial"/>
        </w:rPr>
        <w:t>rationalised Division of Education Facilities and to develop a plan for continued utilization of TA through BEST</w:t>
      </w:r>
      <w:r>
        <w:rPr>
          <w:rFonts w:ascii="Arial" w:hAnsi="Arial" w:cs="Arial"/>
        </w:rPr>
        <w:t>.</w:t>
      </w:r>
      <w:r w:rsidRPr="00602959">
        <w:rPr>
          <w:rFonts w:ascii="Arial" w:hAnsi="Arial" w:cs="Arial"/>
        </w:rPr>
        <w:t xml:space="preserve"> </w:t>
      </w:r>
    </w:p>
    <w:p w:rsidR="000206CB" w:rsidRPr="00C4129B" w:rsidRDefault="000206CB" w:rsidP="00A86692">
      <w:pPr>
        <w:pStyle w:val="ListParagraph"/>
        <w:widowControl w:val="0"/>
        <w:numPr>
          <w:ilvl w:val="0"/>
          <w:numId w:val="81"/>
        </w:numPr>
        <w:autoSpaceDE w:val="0"/>
        <w:autoSpaceDN w:val="0"/>
        <w:adjustRightInd w:val="0"/>
        <w:spacing w:before="120" w:after="120" w:line="240" w:lineRule="auto"/>
        <w:contextualSpacing w:val="0"/>
        <w:jc w:val="both"/>
        <w:rPr>
          <w:rFonts w:ascii="Arial" w:hAnsi="Arial" w:cs="Arial"/>
        </w:rPr>
      </w:pPr>
      <w:r w:rsidRPr="00602959">
        <w:rPr>
          <w:rFonts w:ascii="Arial" w:hAnsi="Arial" w:cs="Arial"/>
        </w:rPr>
        <w:t xml:space="preserve">THAT DFAT through BEST supports the DepEd to establish the restructured Procurement Services and Education Facilities Division (PFSED) to replicate the TSU-PMU model for Quality Assurance </w:t>
      </w:r>
      <w:r w:rsidRPr="00C4129B">
        <w:rPr>
          <w:rFonts w:ascii="Arial" w:hAnsi="Arial" w:cs="Arial"/>
        </w:rPr>
        <w:t>for all school building programs to ensure conformance and compliance with the DepEd minimum design, technical and safety standards.</w:t>
      </w:r>
    </w:p>
    <w:p w:rsidR="000206CB" w:rsidRPr="00C4129B" w:rsidRDefault="000206CB" w:rsidP="00A86692">
      <w:pPr>
        <w:pStyle w:val="ListParagraph"/>
        <w:widowControl w:val="0"/>
        <w:numPr>
          <w:ilvl w:val="0"/>
          <w:numId w:val="81"/>
        </w:numPr>
        <w:autoSpaceDE w:val="0"/>
        <w:autoSpaceDN w:val="0"/>
        <w:adjustRightInd w:val="0"/>
        <w:spacing w:before="120" w:after="120" w:line="240" w:lineRule="auto"/>
        <w:contextualSpacing w:val="0"/>
        <w:jc w:val="both"/>
        <w:rPr>
          <w:rFonts w:ascii="Arial" w:hAnsi="Arial" w:cs="Arial"/>
        </w:rPr>
      </w:pPr>
      <w:r>
        <w:rPr>
          <w:rFonts w:ascii="Arial" w:hAnsi="Arial" w:cs="Arial"/>
        </w:rPr>
        <w:t>THAT DFAT</w:t>
      </w:r>
      <w:r w:rsidRPr="00C4129B">
        <w:rPr>
          <w:rFonts w:ascii="Arial" w:hAnsi="Arial" w:cs="Arial"/>
        </w:rPr>
        <w:t xml:space="preserve"> </w:t>
      </w:r>
      <w:r>
        <w:rPr>
          <w:rFonts w:ascii="Arial" w:hAnsi="Arial" w:cs="Arial"/>
        </w:rPr>
        <w:t>supports DepEd through</w:t>
      </w:r>
      <w:r w:rsidRPr="00C4129B">
        <w:rPr>
          <w:rFonts w:ascii="Arial" w:hAnsi="Arial" w:cs="Arial"/>
        </w:rPr>
        <w:t xml:space="preserve"> BEST </w:t>
      </w:r>
      <w:r>
        <w:rPr>
          <w:rFonts w:ascii="Arial" w:hAnsi="Arial" w:cs="Arial"/>
        </w:rPr>
        <w:t xml:space="preserve">to </w:t>
      </w:r>
      <w:r w:rsidRPr="00C4129B">
        <w:rPr>
          <w:rFonts w:ascii="Arial" w:hAnsi="Arial" w:cs="Arial"/>
        </w:rPr>
        <w:t>engage TA to assist with the necessary capacity development and documentation of protocols and procedures for the conduct of quality assurance from the level of the Division to schools. Including:</w:t>
      </w:r>
    </w:p>
    <w:p w:rsidR="000206CB" w:rsidRPr="00C4129B" w:rsidRDefault="000206CB" w:rsidP="000206CB">
      <w:pPr>
        <w:pStyle w:val="ListParagraph"/>
        <w:widowControl w:val="0"/>
        <w:numPr>
          <w:ilvl w:val="0"/>
          <w:numId w:val="16"/>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development of the protocols and procedures for the hiring of engineers by the Division office.</w:t>
      </w:r>
    </w:p>
    <w:p w:rsidR="000206CB" w:rsidRPr="00C4129B" w:rsidRDefault="000206CB" w:rsidP="000206CB">
      <w:pPr>
        <w:pStyle w:val="ListParagraph"/>
        <w:widowControl w:val="0"/>
        <w:numPr>
          <w:ilvl w:val="0"/>
          <w:numId w:val="16"/>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job descriptions for the Division engineers and with an initial assessment made of the current Contract of Service for potential to be hired</w:t>
      </w:r>
    </w:p>
    <w:p w:rsidR="000206CB" w:rsidRDefault="000206CB" w:rsidP="00A86692">
      <w:pPr>
        <w:pStyle w:val="ListParagraph"/>
        <w:widowControl w:val="0"/>
        <w:numPr>
          <w:ilvl w:val="0"/>
          <w:numId w:val="81"/>
        </w:numPr>
        <w:autoSpaceDE w:val="0"/>
        <w:autoSpaceDN w:val="0"/>
        <w:adjustRightInd w:val="0"/>
        <w:spacing w:before="120" w:after="120" w:line="240" w:lineRule="auto"/>
        <w:contextualSpacing w:val="0"/>
        <w:jc w:val="both"/>
        <w:rPr>
          <w:rFonts w:ascii="Arial" w:hAnsi="Arial" w:cs="Arial"/>
        </w:rPr>
      </w:pPr>
      <w:r>
        <w:rPr>
          <w:rFonts w:ascii="Arial" w:hAnsi="Arial" w:cs="Arial"/>
        </w:rPr>
        <w:t>THAT DFAT</w:t>
      </w:r>
      <w:r w:rsidRPr="00C4129B">
        <w:rPr>
          <w:rFonts w:ascii="Arial" w:hAnsi="Arial" w:cs="Arial"/>
        </w:rPr>
        <w:t xml:space="preserve"> </w:t>
      </w:r>
      <w:r>
        <w:rPr>
          <w:rFonts w:ascii="Arial" w:hAnsi="Arial" w:cs="Arial"/>
        </w:rPr>
        <w:t>supports DepEd through</w:t>
      </w:r>
      <w:r w:rsidRPr="00C4129B">
        <w:rPr>
          <w:rFonts w:ascii="Arial" w:hAnsi="Arial" w:cs="Arial"/>
        </w:rPr>
        <w:t xml:space="preserve"> BEST </w:t>
      </w:r>
      <w:r>
        <w:rPr>
          <w:rFonts w:ascii="Arial" w:hAnsi="Arial" w:cs="Arial"/>
        </w:rPr>
        <w:t>to build</w:t>
      </w:r>
      <w:r w:rsidRPr="00C4129B">
        <w:rPr>
          <w:rFonts w:ascii="Arial" w:hAnsi="Arial" w:cs="Arial"/>
        </w:rPr>
        <w:t xml:space="preserve"> on the TSU-PMU experience to </w:t>
      </w:r>
      <w:r>
        <w:rPr>
          <w:rFonts w:ascii="Arial" w:hAnsi="Arial" w:cs="Arial"/>
        </w:rPr>
        <w:t>define and document for all school building modalities</w:t>
      </w:r>
      <w:r w:rsidRPr="00C4129B">
        <w:rPr>
          <w:rFonts w:ascii="Arial" w:hAnsi="Arial" w:cs="Arial"/>
        </w:rPr>
        <w:t xml:space="preserve"> the respective responsibilities and accountabilities for planning, procurement, minimum design standards, construction and quality assurance.</w:t>
      </w:r>
    </w:p>
    <w:p w:rsidR="000206CB" w:rsidRPr="00EF7059" w:rsidRDefault="000206CB" w:rsidP="00A86692">
      <w:pPr>
        <w:pStyle w:val="ListParagraph"/>
        <w:widowControl w:val="0"/>
        <w:numPr>
          <w:ilvl w:val="0"/>
          <w:numId w:val="81"/>
        </w:numPr>
        <w:autoSpaceDE w:val="0"/>
        <w:autoSpaceDN w:val="0"/>
        <w:adjustRightInd w:val="0"/>
        <w:spacing w:before="120" w:after="120" w:line="240" w:lineRule="auto"/>
        <w:ind w:left="714" w:hanging="357"/>
        <w:contextualSpacing w:val="0"/>
        <w:jc w:val="both"/>
        <w:rPr>
          <w:rFonts w:ascii="Arial" w:hAnsi="Arial" w:cs="Arial"/>
        </w:rPr>
      </w:pPr>
      <w:r w:rsidRPr="00602959">
        <w:rPr>
          <w:rFonts w:ascii="Arial" w:hAnsi="Arial" w:cs="Arial"/>
        </w:rPr>
        <w:t>THAT the modality of embedded technical assistance as applied through the CCI is adopted in future DFAT programs of assistance aimed at strengthening governance capacities of existing structures and systems.</w:t>
      </w:r>
    </w:p>
    <w:p w:rsidR="000206CB" w:rsidRPr="00C4129B" w:rsidRDefault="000206CB" w:rsidP="000206CB">
      <w:pPr>
        <w:ind w:left="360"/>
        <w:jc w:val="both"/>
        <w:rPr>
          <w:rFonts w:cs="Arial"/>
          <w:i/>
          <w:sz w:val="22"/>
          <w:szCs w:val="22"/>
        </w:rPr>
      </w:pPr>
      <w:r w:rsidRPr="00C4129B">
        <w:rPr>
          <w:rFonts w:cs="Arial"/>
          <w:i/>
          <w:sz w:val="22"/>
          <w:szCs w:val="22"/>
        </w:rPr>
        <w:t>Capacity building</w:t>
      </w:r>
    </w:p>
    <w:p w:rsidR="000206CB" w:rsidRPr="00C4129B" w:rsidRDefault="000206CB" w:rsidP="00A86692">
      <w:pPr>
        <w:pStyle w:val="ListParagraph"/>
        <w:widowControl w:val="0"/>
        <w:numPr>
          <w:ilvl w:val="0"/>
          <w:numId w:val="81"/>
        </w:numPr>
        <w:autoSpaceDE w:val="0"/>
        <w:autoSpaceDN w:val="0"/>
        <w:adjustRightInd w:val="0"/>
        <w:spacing w:before="120" w:after="120" w:line="240" w:lineRule="auto"/>
        <w:contextualSpacing w:val="0"/>
        <w:jc w:val="both"/>
        <w:rPr>
          <w:rFonts w:ascii="Arial" w:hAnsi="Arial" w:cs="Arial"/>
        </w:rPr>
      </w:pPr>
      <w:r>
        <w:rPr>
          <w:rFonts w:ascii="Arial" w:hAnsi="Arial" w:cs="Arial"/>
        </w:rPr>
        <w:t xml:space="preserve">THAT DFAT supports DepEd </w:t>
      </w:r>
      <w:r w:rsidRPr="00C4129B">
        <w:rPr>
          <w:rFonts w:ascii="Arial" w:hAnsi="Arial" w:cs="Arial"/>
        </w:rPr>
        <w:t xml:space="preserve">through BEST </w:t>
      </w:r>
      <w:r>
        <w:rPr>
          <w:rFonts w:ascii="Arial" w:hAnsi="Arial" w:cs="Arial"/>
        </w:rPr>
        <w:t>for the</w:t>
      </w:r>
      <w:r w:rsidRPr="00C4129B">
        <w:rPr>
          <w:rFonts w:ascii="Arial" w:hAnsi="Arial" w:cs="Arial"/>
        </w:rPr>
        <w:t xml:space="preserve"> Schools Divisions to </w:t>
      </w:r>
      <w:r>
        <w:rPr>
          <w:rFonts w:ascii="Arial" w:hAnsi="Arial" w:cs="Arial"/>
        </w:rPr>
        <w:t xml:space="preserve">rollout </w:t>
      </w:r>
      <w:r w:rsidRPr="00C4129B">
        <w:rPr>
          <w:rFonts w:ascii="Arial" w:hAnsi="Arial" w:cs="Arial"/>
        </w:rPr>
        <w:t xml:space="preserve">the School Building monitoring program of training to all School Heads and community officials and </w:t>
      </w:r>
      <w:r>
        <w:rPr>
          <w:rFonts w:ascii="Arial" w:hAnsi="Arial" w:cs="Arial"/>
        </w:rPr>
        <w:t xml:space="preserve">as part of this training develops and provides a </w:t>
      </w:r>
      <w:r w:rsidRPr="00C4129B">
        <w:rPr>
          <w:rFonts w:ascii="Arial" w:hAnsi="Arial" w:cs="Arial"/>
        </w:rPr>
        <w:t xml:space="preserve">School Building </w:t>
      </w:r>
      <w:r w:rsidRPr="00C4129B">
        <w:rPr>
          <w:rFonts w:ascii="Arial" w:hAnsi="Arial" w:cs="Arial"/>
        </w:rPr>
        <w:lastRenderedPageBreak/>
        <w:t xml:space="preserve">Maintenance Manual describing and illustrating the minimum requirements to prolong the lifespan of school buildings. </w:t>
      </w:r>
    </w:p>
    <w:p w:rsidR="000206CB" w:rsidRDefault="000206CB" w:rsidP="00A86692">
      <w:pPr>
        <w:pStyle w:val="ListParagraph"/>
        <w:widowControl w:val="0"/>
        <w:numPr>
          <w:ilvl w:val="0"/>
          <w:numId w:val="81"/>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T</w:t>
      </w:r>
      <w:r>
        <w:rPr>
          <w:rFonts w:ascii="Arial" w:hAnsi="Arial" w:cs="Arial"/>
        </w:rPr>
        <w:t>HAT</w:t>
      </w:r>
      <w:r w:rsidRPr="00C4129B">
        <w:rPr>
          <w:rFonts w:ascii="Arial" w:hAnsi="Arial" w:cs="Arial"/>
        </w:rPr>
        <w:t xml:space="preserve"> </w:t>
      </w:r>
      <w:r>
        <w:rPr>
          <w:rFonts w:ascii="Arial" w:hAnsi="Arial" w:cs="Arial"/>
        </w:rPr>
        <w:t xml:space="preserve">DFAT ensures that future </w:t>
      </w:r>
      <w:r w:rsidRPr="00C4129B">
        <w:rPr>
          <w:rFonts w:ascii="Arial" w:hAnsi="Arial" w:cs="Arial"/>
        </w:rPr>
        <w:t xml:space="preserve">school building </w:t>
      </w:r>
      <w:r>
        <w:rPr>
          <w:rFonts w:ascii="Arial" w:hAnsi="Arial" w:cs="Arial"/>
        </w:rPr>
        <w:t xml:space="preserve">programs adopt the CCI approach to provide comprehensive information in the </w:t>
      </w:r>
      <w:r w:rsidRPr="00C4129B">
        <w:rPr>
          <w:rFonts w:ascii="Arial" w:hAnsi="Arial" w:cs="Arial"/>
        </w:rPr>
        <w:t>training</w:t>
      </w:r>
      <w:r>
        <w:rPr>
          <w:rFonts w:ascii="Arial" w:hAnsi="Arial" w:cs="Arial"/>
        </w:rPr>
        <w:t xml:space="preserve">, briefings and documentation relating to on-site safety for workers, and highlights the DFAT child protection policy and </w:t>
      </w:r>
      <w:r w:rsidRPr="00C4129B">
        <w:rPr>
          <w:rFonts w:ascii="Arial" w:hAnsi="Arial" w:cs="Arial"/>
        </w:rPr>
        <w:t>child labour safeguards</w:t>
      </w:r>
      <w:r>
        <w:rPr>
          <w:rFonts w:ascii="Arial" w:hAnsi="Arial" w:cs="Arial"/>
        </w:rPr>
        <w:t xml:space="preserve"> in terms of all construction in schools.</w:t>
      </w:r>
    </w:p>
    <w:p w:rsidR="000206CB" w:rsidRPr="00F65E29" w:rsidRDefault="000206CB" w:rsidP="00A86692">
      <w:pPr>
        <w:pStyle w:val="ListParagraph"/>
        <w:numPr>
          <w:ilvl w:val="0"/>
          <w:numId w:val="81"/>
        </w:numPr>
        <w:spacing w:before="120" w:after="120" w:line="240" w:lineRule="auto"/>
        <w:ind w:left="714" w:hanging="357"/>
        <w:contextualSpacing w:val="0"/>
        <w:jc w:val="both"/>
        <w:rPr>
          <w:rFonts w:ascii="Arial" w:hAnsi="Arial" w:cs="Arial"/>
        </w:rPr>
      </w:pPr>
      <w:r>
        <w:rPr>
          <w:rFonts w:ascii="Arial" w:hAnsi="Arial" w:cs="Arial"/>
        </w:rPr>
        <w:t>THAT</w:t>
      </w:r>
      <w:r w:rsidRPr="00F65E29">
        <w:rPr>
          <w:rFonts w:ascii="Arial" w:hAnsi="Arial" w:cs="Arial"/>
        </w:rPr>
        <w:t>, DFAT, in future programs and when using the government procurement law (RA9184) ensures that the Agency Bid Cost (ABC) reflects the real cost of production and delivery to the intended locations and as necessary and allowed within the law, modifies the cost and/or processes for the intended nature, purpose and location of the procurement activities within the supply chain.</w:t>
      </w:r>
    </w:p>
    <w:p w:rsidR="000206CB" w:rsidRPr="00C4129B" w:rsidRDefault="000206CB" w:rsidP="000206CB">
      <w:pPr>
        <w:ind w:left="360"/>
        <w:jc w:val="both"/>
        <w:rPr>
          <w:rFonts w:cs="Arial"/>
          <w:i/>
          <w:sz w:val="22"/>
          <w:szCs w:val="22"/>
        </w:rPr>
      </w:pPr>
      <w:r w:rsidRPr="00C4129B">
        <w:rPr>
          <w:rFonts w:cs="Arial"/>
          <w:i/>
          <w:sz w:val="22"/>
          <w:szCs w:val="22"/>
        </w:rPr>
        <w:t>Research</w:t>
      </w:r>
    </w:p>
    <w:p w:rsidR="000206CB" w:rsidRPr="00694506" w:rsidRDefault="000206CB" w:rsidP="00A86692">
      <w:pPr>
        <w:pStyle w:val="ListParagraph"/>
        <w:widowControl w:val="0"/>
        <w:numPr>
          <w:ilvl w:val="0"/>
          <w:numId w:val="81"/>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T</w:t>
      </w:r>
      <w:r>
        <w:rPr>
          <w:rFonts w:ascii="Arial" w:hAnsi="Arial" w:cs="Arial"/>
        </w:rPr>
        <w:t xml:space="preserve">HAT </w:t>
      </w:r>
      <w:r w:rsidRPr="00C4129B">
        <w:rPr>
          <w:rFonts w:ascii="Arial" w:hAnsi="Arial" w:cs="Arial"/>
        </w:rPr>
        <w:t xml:space="preserve">the findings of this ICR </w:t>
      </w:r>
      <w:r>
        <w:rPr>
          <w:rFonts w:ascii="Arial" w:hAnsi="Arial" w:cs="Arial"/>
        </w:rPr>
        <w:t xml:space="preserve">are used by DFAT </w:t>
      </w:r>
      <w:r w:rsidRPr="00C4129B">
        <w:rPr>
          <w:rFonts w:ascii="Arial" w:hAnsi="Arial" w:cs="Arial"/>
        </w:rPr>
        <w:t xml:space="preserve">as the basis for a review of the regular classroom design standards </w:t>
      </w:r>
      <w:r>
        <w:rPr>
          <w:rFonts w:ascii="Arial" w:hAnsi="Arial" w:cs="Arial"/>
        </w:rPr>
        <w:t xml:space="preserve">as per the areas listed </w:t>
      </w:r>
      <w:r w:rsidRPr="00694506">
        <w:rPr>
          <w:rFonts w:ascii="Arial" w:hAnsi="Arial" w:cs="Arial"/>
        </w:rPr>
        <w:t>in 2.2.15</w:t>
      </w:r>
      <w:r>
        <w:rPr>
          <w:rFonts w:ascii="Arial" w:hAnsi="Arial" w:cs="Arial"/>
        </w:rPr>
        <w:t>, in this report</w:t>
      </w:r>
      <w:r w:rsidRPr="00694506">
        <w:rPr>
          <w:rFonts w:ascii="Arial" w:hAnsi="Arial" w:cs="Arial"/>
        </w:rPr>
        <w:t xml:space="preserve"> and as a minimum</w:t>
      </w:r>
      <w:r>
        <w:rPr>
          <w:rFonts w:ascii="Arial" w:hAnsi="Arial" w:cs="Arial"/>
        </w:rPr>
        <w:t xml:space="preserve"> in Education Facilities constructed through BEST, ensures </w:t>
      </w:r>
    </w:p>
    <w:p w:rsidR="000206CB" w:rsidRDefault="000206CB" w:rsidP="000206CB">
      <w:pPr>
        <w:numPr>
          <w:ilvl w:val="0"/>
          <w:numId w:val="29"/>
        </w:numPr>
        <w:jc w:val="both"/>
        <w:rPr>
          <w:rFonts w:cs="Arial"/>
          <w:sz w:val="22"/>
          <w:szCs w:val="22"/>
        </w:rPr>
      </w:pPr>
      <w:r>
        <w:rPr>
          <w:rFonts w:cs="Arial"/>
          <w:sz w:val="22"/>
          <w:szCs w:val="22"/>
          <w:lang w:val="en-US"/>
        </w:rPr>
        <w:t xml:space="preserve">appropriate </w:t>
      </w:r>
      <w:r w:rsidRPr="00C4129B">
        <w:rPr>
          <w:rFonts w:cs="Arial"/>
          <w:sz w:val="22"/>
          <w:szCs w:val="22"/>
          <w:lang w:val="en-US"/>
        </w:rPr>
        <w:t>locations of the male, female &amp; disabled toilets and non-secluded access</w:t>
      </w:r>
      <w:r w:rsidRPr="00C4129B">
        <w:rPr>
          <w:rFonts w:cs="Arial"/>
          <w:sz w:val="22"/>
          <w:szCs w:val="22"/>
        </w:rPr>
        <w:t xml:space="preserve">; </w:t>
      </w:r>
    </w:p>
    <w:p w:rsidR="000206CB" w:rsidRPr="00C4129B" w:rsidRDefault="000206CB" w:rsidP="000206CB">
      <w:pPr>
        <w:numPr>
          <w:ilvl w:val="0"/>
          <w:numId w:val="29"/>
        </w:numPr>
        <w:jc w:val="both"/>
        <w:rPr>
          <w:rFonts w:cs="Arial"/>
          <w:sz w:val="22"/>
          <w:szCs w:val="22"/>
        </w:rPr>
      </w:pPr>
      <w:r w:rsidRPr="00C4129B">
        <w:rPr>
          <w:rFonts w:cs="Arial"/>
          <w:sz w:val="22"/>
          <w:szCs w:val="22"/>
          <w:lang w:val="en-US"/>
        </w:rPr>
        <w:t>adopt</w:t>
      </w:r>
      <w:r>
        <w:rPr>
          <w:rFonts w:cs="Arial"/>
          <w:sz w:val="22"/>
          <w:szCs w:val="22"/>
          <w:lang w:val="en-US"/>
        </w:rPr>
        <w:t>ion of</w:t>
      </w:r>
      <w:r w:rsidRPr="00C4129B">
        <w:rPr>
          <w:rFonts w:cs="Arial"/>
          <w:sz w:val="22"/>
          <w:szCs w:val="22"/>
          <w:lang w:val="en-US"/>
        </w:rPr>
        <w:t xml:space="preserve"> the lever-type doorknob in the specifications and </w:t>
      </w:r>
      <w:r>
        <w:rPr>
          <w:rFonts w:cs="Arial"/>
          <w:sz w:val="22"/>
          <w:szCs w:val="22"/>
          <w:lang w:val="en-US"/>
        </w:rPr>
        <w:t>supply of furniture appropriate for left and right handed learners; and,</w:t>
      </w:r>
      <w:r w:rsidRPr="00C4129B">
        <w:rPr>
          <w:rFonts w:cs="Arial"/>
          <w:sz w:val="22"/>
          <w:szCs w:val="22"/>
          <w:lang w:val="en-US"/>
        </w:rPr>
        <w:t xml:space="preserve"> </w:t>
      </w:r>
    </w:p>
    <w:p w:rsidR="000206CB" w:rsidRPr="00C4129B" w:rsidRDefault="000206CB" w:rsidP="000206CB">
      <w:pPr>
        <w:numPr>
          <w:ilvl w:val="0"/>
          <w:numId w:val="29"/>
        </w:numPr>
        <w:jc w:val="both"/>
        <w:rPr>
          <w:rFonts w:cs="Arial"/>
          <w:sz w:val="22"/>
          <w:szCs w:val="22"/>
        </w:rPr>
      </w:pPr>
      <w:r w:rsidRPr="00C4129B">
        <w:rPr>
          <w:rFonts w:cs="Arial"/>
          <w:sz w:val="22"/>
          <w:szCs w:val="22"/>
          <w:lang w:val="en-US"/>
        </w:rPr>
        <w:t xml:space="preserve">size of classroom seats, desks, and armchairs (K to12 curriculum demands; senior high school &amp; increased use of </w:t>
      </w:r>
      <w:r w:rsidRPr="00C4129B">
        <w:rPr>
          <w:rFonts w:cs="Arial"/>
          <w:sz w:val="22"/>
          <w:szCs w:val="22"/>
        </w:rPr>
        <w:t>ICT)</w:t>
      </w:r>
    </w:p>
    <w:p w:rsidR="000206CB" w:rsidRPr="00C4129B" w:rsidRDefault="000206CB" w:rsidP="00A86692">
      <w:pPr>
        <w:pStyle w:val="ListParagraph"/>
        <w:widowControl w:val="0"/>
        <w:numPr>
          <w:ilvl w:val="0"/>
          <w:numId w:val="81"/>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T</w:t>
      </w:r>
      <w:r>
        <w:rPr>
          <w:rFonts w:ascii="Arial" w:hAnsi="Arial" w:cs="Arial"/>
        </w:rPr>
        <w:t>HAT</w:t>
      </w:r>
      <w:r w:rsidRPr="00C4129B">
        <w:rPr>
          <w:rFonts w:ascii="Arial" w:hAnsi="Arial" w:cs="Arial"/>
        </w:rPr>
        <w:t xml:space="preserve"> </w:t>
      </w:r>
      <w:r>
        <w:rPr>
          <w:rFonts w:ascii="Arial" w:hAnsi="Arial" w:cs="Arial"/>
        </w:rPr>
        <w:t xml:space="preserve">DFAT through </w:t>
      </w:r>
      <w:r w:rsidRPr="00C4129B">
        <w:rPr>
          <w:rFonts w:ascii="Arial" w:hAnsi="Arial" w:cs="Arial"/>
        </w:rPr>
        <w:t xml:space="preserve">BEST </w:t>
      </w:r>
      <w:r>
        <w:rPr>
          <w:rFonts w:ascii="Arial" w:hAnsi="Arial" w:cs="Arial"/>
        </w:rPr>
        <w:t xml:space="preserve">conducts further research </w:t>
      </w:r>
      <w:r w:rsidRPr="00C4129B">
        <w:rPr>
          <w:rFonts w:ascii="Arial" w:hAnsi="Arial" w:cs="Arial"/>
        </w:rPr>
        <w:t>to examine links between provision and design of classrooms for decongesting schools, improving access, learning quality, and safety in varied locations. The research design to be informed by curriculum, learning and teaching policies, and consider:</w:t>
      </w:r>
    </w:p>
    <w:p w:rsidR="000206CB" w:rsidRPr="00C4129B" w:rsidRDefault="000206CB" w:rsidP="000206CB">
      <w:pPr>
        <w:numPr>
          <w:ilvl w:val="0"/>
          <w:numId w:val="27"/>
        </w:numPr>
        <w:jc w:val="both"/>
        <w:rPr>
          <w:rFonts w:cs="Arial"/>
          <w:sz w:val="22"/>
          <w:szCs w:val="22"/>
        </w:rPr>
      </w:pPr>
      <w:r w:rsidRPr="00C4129B">
        <w:rPr>
          <w:rFonts w:cs="Arial"/>
          <w:sz w:val="22"/>
          <w:szCs w:val="22"/>
        </w:rPr>
        <w:t>Integration of ICT in teaching and learning in regular classrooms</w:t>
      </w:r>
    </w:p>
    <w:p w:rsidR="000206CB" w:rsidRPr="00C4129B" w:rsidRDefault="000206CB" w:rsidP="000206CB">
      <w:pPr>
        <w:numPr>
          <w:ilvl w:val="0"/>
          <w:numId w:val="27"/>
        </w:numPr>
        <w:jc w:val="both"/>
        <w:rPr>
          <w:rFonts w:cs="Arial"/>
          <w:sz w:val="22"/>
          <w:szCs w:val="22"/>
        </w:rPr>
      </w:pPr>
      <w:r w:rsidRPr="00C4129B">
        <w:rPr>
          <w:rFonts w:cs="Arial"/>
          <w:sz w:val="22"/>
          <w:szCs w:val="22"/>
          <w:lang w:val="en-US"/>
        </w:rPr>
        <w:t xml:space="preserve">Specialist classrooms to support implementation of K to 12 &amp; the </w:t>
      </w:r>
      <w:r>
        <w:rPr>
          <w:rFonts w:cs="Arial"/>
          <w:sz w:val="22"/>
          <w:szCs w:val="22"/>
          <w:lang w:val="en-US"/>
        </w:rPr>
        <w:t>four (4)</w:t>
      </w:r>
      <w:r w:rsidRPr="00C4129B">
        <w:rPr>
          <w:rFonts w:cs="Arial"/>
          <w:sz w:val="22"/>
          <w:szCs w:val="22"/>
          <w:lang w:val="en-US"/>
        </w:rPr>
        <w:t xml:space="preserve"> main academic tracks in senior high school including for Science, Technical and Vocational Education, Computer Science, and for mainstreaming of </w:t>
      </w:r>
      <w:r>
        <w:rPr>
          <w:rFonts w:cs="Arial"/>
          <w:sz w:val="22"/>
          <w:szCs w:val="22"/>
          <w:lang w:val="en-US"/>
        </w:rPr>
        <w:t>Special Education</w:t>
      </w:r>
      <w:r w:rsidRPr="00C4129B">
        <w:rPr>
          <w:rFonts w:cs="Arial"/>
          <w:sz w:val="22"/>
          <w:szCs w:val="22"/>
          <w:lang w:val="en-US"/>
        </w:rPr>
        <w:t xml:space="preserve"> learners, etc.</w:t>
      </w:r>
    </w:p>
    <w:p w:rsidR="000206CB" w:rsidRPr="00C4129B" w:rsidRDefault="000206CB" w:rsidP="000206CB">
      <w:pPr>
        <w:numPr>
          <w:ilvl w:val="0"/>
          <w:numId w:val="27"/>
        </w:numPr>
        <w:jc w:val="both"/>
        <w:rPr>
          <w:rFonts w:cs="Arial"/>
          <w:sz w:val="22"/>
          <w:szCs w:val="22"/>
        </w:rPr>
      </w:pPr>
      <w:r w:rsidRPr="00C4129B">
        <w:rPr>
          <w:rFonts w:cs="Arial"/>
          <w:sz w:val="22"/>
          <w:szCs w:val="22"/>
        </w:rPr>
        <w:t>Local design, development and maintenance o</w:t>
      </w:r>
      <w:r w:rsidR="00B81A44">
        <w:rPr>
          <w:rFonts w:cs="Arial"/>
          <w:sz w:val="22"/>
          <w:szCs w:val="22"/>
        </w:rPr>
        <w:t>f educational facilities in far-</w:t>
      </w:r>
      <w:r w:rsidRPr="00C4129B">
        <w:rPr>
          <w:rFonts w:cs="Arial"/>
          <w:sz w:val="22"/>
          <w:szCs w:val="22"/>
        </w:rPr>
        <w:t>flung and remote communities targeting Indigenous Peoples’ Education and Muslim Education</w:t>
      </w:r>
      <w:r>
        <w:rPr>
          <w:rFonts w:cs="Arial"/>
          <w:sz w:val="22"/>
          <w:szCs w:val="22"/>
        </w:rPr>
        <w:t>.</w:t>
      </w:r>
      <w:r w:rsidRPr="00C4129B">
        <w:rPr>
          <w:rFonts w:cs="Arial"/>
          <w:sz w:val="22"/>
          <w:szCs w:val="22"/>
        </w:rPr>
        <w:t xml:space="preserve"> </w:t>
      </w:r>
    </w:p>
    <w:p w:rsidR="000206CB" w:rsidRPr="00C4129B" w:rsidRDefault="000206CB" w:rsidP="00A86692">
      <w:pPr>
        <w:pStyle w:val="ListParagraph"/>
        <w:widowControl w:val="0"/>
        <w:numPr>
          <w:ilvl w:val="0"/>
          <w:numId w:val="81"/>
        </w:numPr>
        <w:autoSpaceDE w:val="0"/>
        <w:autoSpaceDN w:val="0"/>
        <w:adjustRightInd w:val="0"/>
        <w:spacing w:before="120" w:after="120" w:line="240" w:lineRule="auto"/>
        <w:contextualSpacing w:val="0"/>
        <w:jc w:val="both"/>
        <w:rPr>
          <w:rFonts w:ascii="Arial" w:hAnsi="Arial" w:cs="Arial"/>
        </w:rPr>
      </w:pPr>
      <w:r w:rsidRPr="00C4129B">
        <w:rPr>
          <w:rFonts w:ascii="Arial" w:hAnsi="Arial" w:cs="Arial"/>
        </w:rPr>
        <w:t>T</w:t>
      </w:r>
      <w:r>
        <w:rPr>
          <w:rFonts w:ascii="Arial" w:hAnsi="Arial" w:cs="Arial"/>
        </w:rPr>
        <w:t>HAT DFAT through</w:t>
      </w:r>
      <w:r w:rsidRPr="00C4129B">
        <w:rPr>
          <w:rFonts w:ascii="Arial" w:hAnsi="Arial" w:cs="Arial"/>
        </w:rPr>
        <w:t xml:space="preserve"> BEST </w:t>
      </w:r>
      <w:r>
        <w:rPr>
          <w:rFonts w:ascii="Arial" w:hAnsi="Arial" w:cs="Arial"/>
        </w:rPr>
        <w:t xml:space="preserve">supports DepEd to </w:t>
      </w:r>
      <w:r w:rsidRPr="00C4129B">
        <w:rPr>
          <w:rFonts w:ascii="Arial" w:hAnsi="Arial" w:cs="Arial"/>
        </w:rPr>
        <w:t xml:space="preserve">develop comprehensive School Site Development plans </w:t>
      </w:r>
      <w:r>
        <w:rPr>
          <w:rFonts w:ascii="Arial" w:hAnsi="Arial" w:cs="Arial"/>
        </w:rPr>
        <w:t>as part of the support to the DepEd Unified Information System and integrated</w:t>
      </w:r>
      <w:r w:rsidRPr="00C4129B">
        <w:rPr>
          <w:rFonts w:ascii="Arial" w:hAnsi="Arial" w:cs="Arial"/>
        </w:rPr>
        <w:t xml:space="preserve"> </w:t>
      </w:r>
      <w:r>
        <w:rPr>
          <w:rFonts w:ascii="Arial" w:hAnsi="Arial" w:cs="Arial"/>
        </w:rPr>
        <w:t>with existing systems e.g. the</w:t>
      </w:r>
      <w:r w:rsidRPr="00C4129B">
        <w:rPr>
          <w:rFonts w:ascii="Arial" w:hAnsi="Arial" w:cs="Arial"/>
        </w:rPr>
        <w:t xml:space="preserve"> Basi</w:t>
      </w:r>
      <w:r>
        <w:rPr>
          <w:rFonts w:ascii="Arial" w:hAnsi="Arial" w:cs="Arial"/>
        </w:rPr>
        <w:t>c Education Information System. Site development plans to include:</w:t>
      </w:r>
    </w:p>
    <w:p w:rsidR="000206CB" w:rsidRPr="00C4129B" w:rsidRDefault="000206CB" w:rsidP="000206CB">
      <w:pPr>
        <w:numPr>
          <w:ilvl w:val="0"/>
          <w:numId w:val="28"/>
        </w:numPr>
        <w:jc w:val="both"/>
        <w:rPr>
          <w:rFonts w:cs="Arial"/>
          <w:sz w:val="22"/>
          <w:szCs w:val="22"/>
        </w:rPr>
      </w:pPr>
      <w:r w:rsidRPr="00C4129B">
        <w:rPr>
          <w:rFonts w:cs="Arial"/>
          <w:sz w:val="22"/>
          <w:szCs w:val="22"/>
          <w:lang w:val="en-US"/>
        </w:rPr>
        <w:t xml:space="preserve">standardised design and scaled drawings, </w:t>
      </w:r>
    </w:p>
    <w:p w:rsidR="000206CB" w:rsidRPr="00C4129B" w:rsidRDefault="000206CB" w:rsidP="000206CB">
      <w:pPr>
        <w:numPr>
          <w:ilvl w:val="0"/>
          <w:numId w:val="28"/>
        </w:numPr>
        <w:jc w:val="both"/>
        <w:rPr>
          <w:rFonts w:cs="Arial"/>
          <w:sz w:val="22"/>
          <w:szCs w:val="22"/>
        </w:rPr>
      </w:pPr>
      <w:r w:rsidRPr="00C4129B">
        <w:rPr>
          <w:rFonts w:cs="Arial"/>
          <w:sz w:val="22"/>
          <w:szCs w:val="22"/>
          <w:lang w:val="en-US"/>
        </w:rPr>
        <w:t xml:space="preserve">physical geographic features and environmental hazards and conditions </w:t>
      </w:r>
      <w:r>
        <w:rPr>
          <w:rFonts w:cs="Arial"/>
          <w:sz w:val="22"/>
          <w:szCs w:val="22"/>
          <w:lang w:val="en-US"/>
        </w:rPr>
        <w:t xml:space="preserve">that </w:t>
      </w:r>
      <w:r w:rsidRPr="00C4129B">
        <w:rPr>
          <w:rFonts w:cs="Arial"/>
          <w:sz w:val="22"/>
          <w:szCs w:val="22"/>
          <w:lang w:val="en-US"/>
        </w:rPr>
        <w:t xml:space="preserve">affect construction, </w:t>
      </w:r>
    </w:p>
    <w:p w:rsidR="000206CB" w:rsidRPr="00C4129B" w:rsidRDefault="000206CB" w:rsidP="000206CB">
      <w:pPr>
        <w:numPr>
          <w:ilvl w:val="0"/>
          <w:numId w:val="28"/>
        </w:numPr>
        <w:jc w:val="both"/>
        <w:rPr>
          <w:rFonts w:cs="Arial"/>
          <w:sz w:val="22"/>
          <w:szCs w:val="22"/>
        </w:rPr>
      </w:pPr>
      <w:r w:rsidRPr="00C4129B">
        <w:rPr>
          <w:rFonts w:cs="Arial"/>
          <w:sz w:val="22"/>
          <w:szCs w:val="22"/>
          <w:lang w:val="en-US"/>
        </w:rPr>
        <w:t xml:space="preserve">maintenance and sustainability of buildings, </w:t>
      </w:r>
    </w:p>
    <w:p w:rsidR="00F66DCA" w:rsidRDefault="000206CB" w:rsidP="000206CB">
      <w:pPr>
        <w:numPr>
          <w:ilvl w:val="0"/>
          <w:numId w:val="28"/>
        </w:numPr>
        <w:jc w:val="both"/>
        <w:rPr>
          <w:rFonts w:cs="Arial"/>
          <w:sz w:val="22"/>
          <w:szCs w:val="22"/>
        </w:rPr>
      </w:pPr>
      <w:r>
        <w:rPr>
          <w:rFonts w:cs="Arial"/>
          <w:sz w:val="22"/>
          <w:szCs w:val="22"/>
          <w:lang w:val="en-US"/>
        </w:rPr>
        <w:t>disability</w:t>
      </w:r>
      <w:r w:rsidRPr="00173214">
        <w:rPr>
          <w:rFonts w:cs="Arial"/>
          <w:sz w:val="22"/>
          <w:szCs w:val="22"/>
          <w:lang w:val="en-US"/>
        </w:rPr>
        <w:t xml:space="preserve"> </w:t>
      </w:r>
      <w:r w:rsidRPr="00C4129B">
        <w:rPr>
          <w:rFonts w:cs="Arial"/>
          <w:sz w:val="22"/>
          <w:szCs w:val="22"/>
          <w:lang w:val="en-US"/>
        </w:rPr>
        <w:t xml:space="preserve">access and entry points in relation the main roads, </w:t>
      </w:r>
    </w:p>
    <w:p w:rsidR="000206CB" w:rsidRPr="00F66DCA" w:rsidRDefault="000206CB" w:rsidP="000206CB">
      <w:pPr>
        <w:numPr>
          <w:ilvl w:val="0"/>
          <w:numId w:val="28"/>
        </w:numPr>
        <w:jc w:val="both"/>
        <w:rPr>
          <w:rFonts w:cs="Arial"/>
          <w:sz w:val="22"/>
          <w:szCs w:val="22"/>
        </w:rPr>
      </w:pPr>
      <w:r w:rsidRPr="00F66DCA">
        <w:rPr>
          <w:rFonts w:cs="Arial"/>
          <w:sz w:val="22"/>
          <w:szCs w:val="22"/>
          <w:lang w:val="en-US"/>
        </w:rPr>
        <w:t>rate the sites in relation to buildable space versus catchment area.</w:t>
      </w:r>
    </w:p>
    <w:p w:rsidR="0032505E" w:rsidRDefault="00C73688" w:rsidP="0029183A">
      <w:pPr>
        <w:spacing w:before="0" w:after="0"/>
        <w:jc w:val="both"/>
        <w:rPr>
          <w:rFonts w:cs="Arial"/>
          <w:b/>
          <w:sz w:val="22"/>
          <w:szCs w:val="22"/>
        </w:rPr>
      </w:pPr>
      <w:r>
        <w:rPr>
          <w:sz w:val="22"/>
        </w:rPr>
        <w:t xml:space="preserve">Refer to </w:t>
      </w:r>
      <w:r w:rsidRPr="009928BE">
        <w:rPr>
          <w:sz w:val="22"/>
        </w:rPr>
        <w:t xml:space="preserve">Annex 8: </w:t>
      </w:r>
      <w:r>
        <w:rPr>
          <w:sz w:val="22"/>
        </w:rPr>
        <w:t>for the mapping of the r</w:t>
      </w:r>
      <w:r w:rsidRPr="009928BE">
        <w:rPr>
          <w:sz w:val="22"/>
        </w:rPr>
        <w:t>ecommendations</w:t>
      </w:r>
      <w:r>
        <w:rPr>
          <w:sz w:val="22"/>
        </w:rPr>
        <w:t xml:space="preserve"> for </w:t>
      </w:r>
      <w:r w:rsidRPr="009928BE">
        <w:rPr>
          <w:sz w:val="22"/>
        </w:rPr>
        <w:t xml:space="preserve">CCI Phase II </w:t>
      </w:r>
      <w:r>
        <w:rPr>
          <w:sz w:val="22"/>
        </w:rPr>
        <w:t xml:space="preserve">implementation </w:t>
      </w:r>
      <w:r w:rsidRPr="009928BE">
        <w:rPr>
          <w:sz w:val="22"/>
        </w:rPr>
        <w:t>through BEST</w:t>
      </w:r>
      <w:r>
        <w:rPr>
          <w:sz w:val="22"/>
        </w:rPr>
        <w:t>.</w:t>
      </w:r>
      <w:r>
        <w:rPr>
          <w:rFonts w:cs="Arial"/>
          <w:b/>
          <w:sz w:val="22"/>
          <w:szCs w:val="22"/>
        </w:rPr>
        <w:t xml:space="preserve"> </w:t>
      </w:r>
      <w:r w:rsidR="0032505E">
        <w:rPr>
          <w:rFonts w:cs="Arial"/>
          <w:b/>
          <w:sz w:val="22"/>
          <w:szCs w:val="22"/>
        </w:rPr>
        <w:br w:type="page"/>
      </w:r>
    </w:p>
    <w:p w:rsidR="00FA3401" w:rsidRPr="00C4129B" w:rsidRDefault="00FA3401" w:rsidP="0029183A">
      <w:pPr>
        <w:pStyle w:val="Heading1"/>
      </w:pPr>
      <w:bookmarkStart w:id="36" w:name="_Toc260390635"/>
      <w:bookmarkStart w:id="37" w:name="_Toc263434040"/>
      <w:r w:rsidRPr="00C4129B">
        <w:lastRenderedPageBreak/>
        <w:t>A</w:t>
      </w:r>
      <w:r w:rsidR="00B64AF6">
        <w:t>NNEXURES</w:t>
      </w:r>
      <w:bookmarkEnd w:id="36"/>
      <w:bookmarkEnd w:id="37"/>
    </w:p>
    <w:p w:rsidR="00083840" w:rsidRPr="00205255" w:rsidRDefault="00205255" w:rsidP="00205255">
      <w:pPr>
        <w:pStyle w:val="Heading2"/>
        <w:rPr>
          <w:sz w:val="22"/>
        </w:rPr>
      </w:pPr>
      <w:bookmarkStart w:id="38" w:name="_Toc263434041"/>
      <w:r w:rsidRPr="00205255">
        <w:rPr>
          <w:sz w:val="22"/>
        </w:rPr>
        <w:t>Annex 1. Terms of Reference</w:t>
      </w:r>
      <w:bookmarkEnd w:id="38"/>
    </w:p>
    <w:p w:rsidR="00205255" w:rsidRDefault="00205255" w:rsidP="00205255">
      <w:pPr>
        <w:pStyle w:val="Heading2"/>
        <w:rPr>
          <w:sz w:val="22"/>
        </w:rPr>
      </w:pPr>
      <w:bookmarkStart w:id="39" w:name="_Toc263434042"/>
      <w:r w:rsidRPr="00C4129B">
        <w:rPr>
          <w:sz w:val="22"/>
        </w:rPr>
        <w:t>Annex 2. Evaluation plan</w:t>
      </w:r>
      <w:bookmarkEnd w:id="39"/>
    </w:p>
    <w:p w:rsidR="00205255" w:rsidRPr="00C4129B" w:rsidRDefault="00205255" w:rsidP="00205255">
      <w:pPr>
        <w:pStyle w:val="Heading2"/>
        <w:rPr>
          <w:sz w:val="22"/>
        </w:rPr>
      </w:pPr>
      <w:bookmarkStart w:id="40" w:name="_Toc263434043"/>
      <w:r w:rsidRPr="00C4129B">
        <w:rPr>
          <w:sz w:val="22"/>
        </w:rPr>
        <w:t>Annex 3. Site visits and respondents</w:t>
      </w:r>
      <w:bookmarkEnd w:id="40"/>
    </w:p>
    <w:p w:rsidR="00205255" w:rsidRDefault="00621C5C" w:rsidP="00621C5C">
      <w:pPr>
        <w:pStyle w:val="Heading2"/>
        <w:rPr>
          <w:sz w:val="22"/>
        </w:rPr>
      </w:pPr>
      <w:bookmarkStart w:id="41" w:name="_Toc263434044"/>
      <w:r w:rsidRPr="00621C5C">
        <w:rPr>
          <w:sz w:val="22"/>
        </w:rPr>
        <w:t>Annex 4. Classroom Construction Infrastructure Technical Inspection Report</w:t>
      </w:r>
      <w:bookmarkEnd w:id="41"/>
    </w:p>
    <w:p w:rsidR="00621C5C" w:rsidRDefault="00621C5C" w:rsidP="00621C5C">
      <w:pPr>
        <w:pStyle w:val="Heading2"/>
        <w:rPr>
          <w:iCs w:val="0"/>
          <w:sz w:val="22"/>
        </w:rPr>
      </w:pPr>
      <w:bookmarkStart w:id="42" w:name="_Toc263434045"/>
      <w:r w:rsidRPr="00C4129B">
        <w:rPr>
          <w:iCs w:val="0"/>
          <w:sz w:val="22"/>
        </w:rPr>
        <w:t xml:space="preserve">Annex 5 Classroom Construction </w:t>
      </w:r>
      <w:r>
        <w:rPr>
          <w:iCs w:val="0"/>
          <w:sz w:val="22"/>
        </w:rPr>
        <w:t xml:space="preserve">Models </w:t>
      </w:r>
      <w:r w:rsidRPr="00C4129B">
        <w:rPr>
          <w:iCs w:val="0"/>
          <w:sz w:val="22"/>
        </w:rPr>
        <w:t>–comparative cost analysis</w:t>
      </w:r>
      <w:bookmarkEnd w:id="42"/>
    </w:p>
    <w:p w:rsidR="00621C5C" w:rsidRPr="00621C5C" w:rsidRDefault="00621C5C" w:rsidP="00621C5C">
      <w:pPr>
        <w:pStyle w:val="Heading2"/>
        <w:rPr>
          <w:sz w:val="22"/>
        </w:rPr>
      </w:pPr>
      <w:bookmarkStart w:id="43" w:name="_Toc263434046"/>
      <w:r w:rsidRPr="00621C5C">
        <w:rPr>
          <w:sz w:val="22"/>
        </w:rPr>
        <w:t>Annex 6 CCI TSU-Forecast completions and outturn</w:t>
      </w:r>
      <w:bookmarkEnd w:id="43"/>
    </w:p>
    <w:p w:rsidR="00621C5C" w:rsidRDefault="00621C5C" w:rsidP="00621C5C">
      <w:pPr>
        <w:pStyle w:val="Heading2"/>
        <w:rPr>
          <w:sz w:val="22"/>
        </w:rPr>
      </w:pPr>
      <w:bookmarkStart w:id="44" w:name="_Toc263434047"/>
      <w:r w:rsidRPr="00621C5C">
        <w:rPr>
          <w:sz w:val="22"/>
        </w:rPr>
        <w:t>Annex 7: School Site Development Plans</w:t>
      </w:r>
      <w:bookmarkEnd w:id="44"/>
    </w:p>
    <w:p w:rsidR="009928BE" w:rsidRPr="009928BE" w:rsidRDefault="009928BE" w:rsidP="009928BE">
      <w:pPr>
        <w:pStyle w:val="Heading2"/>
        <w:rPr>
          <w:sz w:val="22"/>
        </w:rPr>
      </w:pPr>
      <w:bookmarkStart w:id="45" w:name="_Toc263434048"/>
      <w:r w:rsidRPr="009928BE">
        <w:rPr>
          <w:sz w:val="22"/>
        </w:rPr>
        <w:t>Annex 8: Recommendations and CCI Phase II through BEST</w:t>
      </w:r>
      <w:bookmarkEnd w:id="45"/>
    </w:p>
    <w:p w:rsidR="00623C54" w:rsidRPr="00C4129B" w:rsidRDefault="00623C54" w:rsidP="0029183A">
      <w:pPr>
        <w:pStyle w:val="Heading2"/>
      </w:pPr>
      <w:bookmarkStart w:id="46" w:name="_Toc260390644"/>
      <w:bookmarkStart w:id="47" w:name="_Toc263434049"/>
      <w:r w:rsidRPr="00C4129B">
        <w:t>Appendices:</w:t>
      </w:r>
      <w:bookmarkEnd w:id="46"/>
      <w:bookmarkEnd w:id="47"/>
    </w:p>
    <w:p w:rsidR="00C161E3" w:rsidRDefault="00623C54" w:rsidP="0029183A">
      <w:pPr>
        <w:jc w:val="both"/>
        <w:rPr>
          <w:rFonts w:cs="Arial"/>
        </w:rPr>
      </w:pPr>
      <w:r w:rsidRPr="00C4129B">
        <w:rPr>
          <w:rFonts w:cs="Arial"/>
        </w:rPr>
        <w:t>1</w:t>
      </w:r>
      <w:r w:rsidR="00C161E3">
        <w:rPr>
          <w:rFonts w:cs="Arial"/>
        </w:rPr>
        <w:t>.</w:t>
      </w:r>
      <w:r w:rsidRPr="00C4129B">
        <w:rPr>
          <w:rFonts w:cs="Arial"/>
        </w:rPr>
        <w:t xml:space="preserve"> </w:t>
      </w:r>
      <w:r w:rsidR="00C161E3">
        <w:rPr>
          <w:rFonts w:cs="Arial"/>
        </w:rPr>
        <w:t>ICR Aide Memoire</w:t>
      </w:r>
    </w:p>
    <w:p w:rsidR="00623C54" w:rsidRDefault="00C161E3" w:rsidP="0029183A">
      <w:pPr>
        <w:jc w:val="both"/>
        <w:rPr>
          <w:rFonts w:cs="Arial"/>
        </w:rPr>
      </w:pPr>
      <w:r>
        <w:rPr>
          <w:rFonts w:cs="Arial"/>
        </w:rPr>
        <w:t xml:space="preserve">2. </w:t>
      </w:r>
      <w:r w:rsidR="00623C54" w:rsidRPr="00C4129B">
        <w:rPr>
          <w:rFonts w:cs="Arial"/>
        </w:rPr>
        <w:t>ICR Evaluation Field Review Kit</w:t>
      </w:r>
    </w:p>
    <w:p w:rsidR="00621C5C" w:rsidRDefault="00621C5C" w:rsidP="0029183A">
      <w:pPr>
        <w:jc w:val="both"/>
        <w:rPr>
          <w:rFonts w:cs="Arial"/>
        </w:rPr>
      </w:pPr>
      <w:r>
        <w:rPr>
          <w:rFonts w:cs="Arial"/>
        </w:rPr>
        <w:t xml:space="preserve">3. </w:t>
      </w:r>
      <w:r w:rsidR="00277BF5" w:rsidRPr="00277BF5">
        <w:rPr>
          <w:rFonts w:cs="Arial"/>
        </w:rPr>
        <w:t>SB4BE</w:t>
      </w:r>
      <w:r w:rsidR="00277BF5">
        <w:rPr>
          <w:rFonts w:cs="Arial"/>
        </w:rPr>
        <w:t xml:space="preserve"> 2STY_4CL-FINAL Plans </w:t>
      </w:r>
      <w:r w:rsidR="00277BF5" w:rsidRPr="00277BF5">
        <w:rPr>
          <w:rFonts w:cs="Arial"/>
        </w:rPr>
        <w:t>05-21-2013</w:t>
      </w:r>
    </w:p>
    <w:p w:rsidR="00277BF5" w:rsidRPr="00C4129B" w:rsidRDefault="00277BF5" w:rsidP="0029183A">
      <w:pPr>
        <w:jc w:val="both"/>
        <w:rPr>
          <w:rFonts w:cs="Arial"/>
        </w:rPr>
      </w:pPr>
      <w:r>
        <w:rPr>
          <w:rFonts w:cs="Arial"/>
        </w:rPr>
        <w:t xml:space="preserve">4. </w:t>
      </w:r>
      <w:r w:rsidRPr="00277BF5">
        <w:rPr>
          <w:rFonts w:cs="Arial"/>
        </w:rPr>
        <w:t xml:space="preserve">SBP4BE_1STY_4CL- </w:t>
      </w:r>
      <w:r>
        <w:rPr>
          <w:rFonts w:cs="Arial"/>
        </w:rPr>
        <w:t xml:space="preserve">FINAL Plans </w:t>
      </w:r>
      <w:r w:rsidRPr="00277BF5">
        <w:rPr>
          <w:rFonts w:cs="Arial"/>
        </w:rPr>
        <w:t>05-21-2013</w:t>
      </w:r>
    </w:p>
    <w:sectPr w:rsidR="00277BF5" w:rsidRPr="00C4129B" w:rsidSect="00FF02A6">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567"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4C2" w:rsidRDefault="007804C2">
      <w:pPr>
        <w:pStyle w:val="Table-list-number"/>
      </w:pPr>
      <w:r>
        <w:separator/>
      </w:r>
    </w:p>
  </w:endnote>
  <w:endnote w:type="continuationSeparator" w:id="0">
    <w:p w:rsidR="007804C2" w:rsidRDefault="007804C2">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59F" w:rsidRDefault="007D2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5A" w:rsidRPr="00AE52D5" w:rsidRDefault="0000045A" w:rsidP="00CA6478">
    <w:pPr>
      <w:pStyle w:val="Footer"/>
      <w:pBdr>
        <w:top w:val="single" w:sz="4" w:space="7" w:color="333333"/>
      </w:pBdr>
      <w:tabs>
        <w:tab w:val="clear" w:pos="4153"/>
        <w:tab w:val="clear" w:pos="8306"/>
        <w:tab w:val="right" w:pos="9639"/>
      </w:tabs>
    </w:pPr>
    <w:r>
      <w:t>Final Report CCI-ICR 31 May 2014</w:t>
    </w:r>
    <w:r w:rsidRPr="00AE52D5">
      <w:tab/>
    </w:r>
    <w:r w:rsidRPr="00AE52D5">
      <w:rPr>
        <w:rStyle w:val="PageNumber"/>
      </w:rPr>
      <w:t>UNCLASSIFIED</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D259F">
      <w:rPr>
        <w:rStyle w:val="PageNumber"/>
        <w:noProof/>
      </w:rPr>
      <w:t>1</w:t>
    </w:r>
    <w:r>
      <w:rPr>
        <w:rStyle w:val="PageNumber"/>
      </w:rPr>
      <w:fldChar w:fldCharType="end"/>
    </w:r>
    <w:r>
      <w:rPr>
        <w:rStyle w:val="PageNumber"/>
      </w:rPr>
      <w:t xml:space="preserve"> </w:t>
    </w:r>
  </w:p>
  <w:p w:rsidR="0000045A" w:rsidRPr="004033CC" w:rsidRDefault="0000045A" w:rsidP="004033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5A" w:rsidRDefault="0000045A" w:rsidP="00BC623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4C2" w:rsidRPr="00F656D9" w:rsidRDefault="007804C2" w:rsidP="00F656D9">
      <w:pPr>
        <w:pStyle w:val="Footer"/>
      </w:pPr>
    </w:p>
  </w:footnote>
  <w:footnote w:type="continuationSeparator" w:id="0">
    <w:p w:rsidR="007804C2" w:rsidRDefault="007804C2">
      <w:pPr>
        <w:pStyle w:val="Table-list-number"/>
      </w:pPr>
      <w:r>
        <w:continuationSeparator/>
      </w:r>
    </w:p>
  </w:footnote>
  <w:footnote w:id="1">
    <w:p w:rsidR="0000045A" w:rsidRPr="008B3031" w:rsidRDefault="0000045A" w:rsidP="00B707BF">
      <w:pPr>
        <w:pStyle w:val="FootnoteText"/>
        <w:spacing w:before="0" w:after="0"/>
        <w:rPr>
          <w:sz w:val="16"/>
          <w:szCs w:val="16"/>
        </w:rPr>
      </w:pPr>
      <w:r w:rsidRPr="008B3031">
        <w:rPr>
          <w:rStyle w:val="FootnoteReference"/>
          <w:sz w:val="16"/>
          <w:szCs w:val="16"/>
        </w:rPr>
        <w:footnoteRef/>
      </w:r>
      <w:r w:rsidRPr="008B3031">
        <w:rPr>
          <w:sz w:val="16"/>
          <w:szCs w:val="16"/>
        </w:rPr>
        <w:t xml:space="preserve"> If impact</w:t>
      </w:r>
      <w:r>
        <w:rPr>
          <w:sz w:val="16"/>
          <w:szCs w:val="16"/>
        </w:rPr>
        <w:t xml:space="preserve"> is included, a rating is not expected to be applied.</w:t>
      </w:r>
    </w:p>
  </w:footnote>
  <w:footnote w:id="2">
    <w:p w:rsidR="0000045A" w:rsidRPr="001018D1" w:rsidRDefault="0000045A">
      <w:pPr>
        <w:pStyle w:val="FootnoteText"/>
        <w:rPr>
          <w:lang w:val="en-US"/>
        </w:rPr>
      </w:pPr>
      <w:r w:rsidRPr="001018D1">
        <w:rPr>
          <w:rStyle w:val="FootnoteReference"/>
        </w:rPr>
        <w:footnoteRef/>
      </w:r>
      <w:r w:rsidRPr="001018D1">
        <w:t xml:space="preserve"> 2014, </w:t>
      </w:r>
      <w:r w:rsidRPr="001018D1">
        <w:rPr>
          <w:lang w:val="en-US"/>
        </w:rPr>
        <w:t>Philippines Program, Education Delivery Strategy 2013-2023</w:t>
      </w:r>
    </w:p>
  </w:footnote>
  <w:footnote w:id="3">
    <w:p w:rsidR="0000045A" w:rsidRPr="00CD59BA" w:rsidRDefault="0000045A">
      <w:pPr>
        <w:pStyle w:val="FootnoteText"/>
        <w:rPr>
          <w:lang w:val="en-US"/>
        </w:rPr>
      </w:pPr>
      <w:r w:rsidRPr="001018D1">
        <w:rPr>
          <w:rStyle w:val="FootnoteReference"/>
        </w:rPr>
        <w:footnoteRef/>
      </w:r>
      <w:r w:rsidRPr="001018D1">
        <w:t xml:space="preserve"> </w:t>
      </w:r>
      <w:r w:rsidRPr="001018D1">
        <w:rPr>
          <w:lang w:val="en-US"/>
        </w:rPr>
        <w:t>Basic Education Sector Reform Agenda, 2005-2012 -Review Missions 2009-2011 and the Support to Philippines Basic Education Reforms (SPHERE) Progress Reviews relating to the Principal-Led approach to classroom construction and the World Bank-AusAID 2010 Philippines Basic Education Resources Review. AusAID 2010 Procurement and Financial Assessment</w:t>
      </w:r>
      <w:r w:rsidRPr="006A2B4B">
        <w:rPr>
          <w:lang w:val="en-US"/>
        </w:rPr>
        <w:t xml:space="preserve"> </w:t>
      </w:r>
    </w:p>
  </w:footnote>
  <w:footnote w:id="4">
    <w:p w:rsidR="0000045A" w:rsidRPr="001018D1" w:rsidRDefault="0000045A" w:rsidP="001018D1">
      <w:pPr>
        <w:pStyle w:val="FootnoteText"/>
        <w:rPr>
          <w:rStyle w:val="FootnoteReference"/>
          <w:vertAlign w:val="baseline"/>
        </w:rPr>
      </w:pPr>
      <w:r w:rsidRPr="001018D1">
        <w:rPr>
          <w:rStyle w:val="FootnoteReference"/>
          <w:vertAlign w:val="baseline"/>
        </w:rPr>
        <w:footnoteRef/>
      </w:r>
      <w:r w:rsidRPr="001018D1">
        <w:rPr>
          <w:rStyle w:val="FootnoteReference"/>
          <w:vertAlign w:val="baseline"/>
        </w:rPr>
        <w:t xml:space="preserve"> The original commencement date as per the AusAID Final Scope of Service document was July 2011-June 2014 for Phase 1. But the actual engagement of the Managing Contractor did not commence until November 2012.</w:t>
      </w:r>
    </w:p>
  </w:footnote>
  <w:footnote w:id="5">
    <w:p w:rsidR="0000045A" w:rsidRPr="009B6FEA" w:rsidRDefault="0000045A" w:rsidP="001018D1">
      <w:pPr>
        <w:pStyle w:val="FootnoteText"/>
        <w:rPr>
          <w:lang w:val="en-US"/>
        </w:rPr>
      </w:pPr>
      <w:r w:rsidRPr="001018D1">
        <w:rPr>
          <w:rStyle w:val="FootnoteReference"/>
          <w:vertAlign w:val="baseline"/>
        </w:rPr>
        <w:footnoteRef/>
      </w:r>
      <w:r w:rsidRPr="001018D1">
        <w:rPr>
          <w:rStyle w:val="FootnoteReference"/>
          <w:vertAlign w:val="baseline"/>
        </w:rPr>
        <w:t xml:space="preserve"> At the time this ICR was commenced, a no cost extension for Phase 1 completion, closure and transition to the Phase 2 from July to December 2014 has been requested by the CCI -TSU/DepEd for approval by National Economic and Development Authority (NEDA) and the Department of Foreign Affairs and Trade Australian Embassy, Manila.</w:t>
      </w:r>
    </w:p>
  </w:footnote>
  <w:footnote w:id="6">
    <w:p w:rsidR="0000045A" w:rsidRPr="00762330" w:rsidRDefault="0000045A">
      <w:pPr>
        <w:pStyle w:val="FootnoteText"/>
        <w:rPr>
          <w:lang w:val="en-US"/>
        </w:rPr>
      </w:pPr>
      <w:r w:rsidRPr="00762330">
        <w:rPr>
          <w:rStyle w:val="FootnoteReference"/>
        </w:rPr>
        <w:footnoteRef/>
      </w:r>
      <w:r w:rsidRPr="00762330">
        <w:t xml:space="preserve"> </w:t>
      </w:r>
      <w:r w:rsidRPr="00762330">
        <w:rPr>
          <w:lang w:val="en-US"/>
        </w:rPr>
        <w:t xml:space="preserve">At the time of this ICR only the </w:t>
      </w:r>
      <w:r w:rsidRPr="00762330">
        <w:rPr>
          <w:i/>
          <w:lang w:val="en-US"/>
        </w:rPr>
        <w:t>Partnership Scoping Study</w:t>
      </w:r>
      <w:r w:rsidRPr="00762330">
        <w:rPr>
          <w:lang w:val="en-US"/>
        </w:rPr>
        <w:t xml:space="preserve"> was completed</w:t>
      </w:r>
      <w:r>
        <w:rPr>
          <w:lang w:val="en-US"/>
        </w:rPr>
        <w:t xml:space="preserve"> and made available to the review team. </w:t>
      </w:r>
      <w:r w:rsidRPr="00762330">
        <w:rPr>
          <w:lang w:val="en-US"/>
        </w:rPr>
        <w:t xml:space="preserve">The ICR team was </w:t>
      </w:r>
      <w:r>
        <w:rPr>
          <w:lang w:val="en-US"/>
        </w:rPr>
        <w:t xml:space="preserve">also </w:t>
      </w:r>
      <w:r w:rsidRPr="00762330">
        <w:rPr>
          <w:lang w:val="en-US"/>
        </w:rPr>
        <w:t>provided with the preliminary Classroom Construction Study comparative cost only.</w:t>
      </w:r>
    </w:p>
  </w:footnote>
  <w:footnote w:id="7">
    <w:p w:rsidR="0000045A" w:rsidRPr="007D7F7C" w:rsidRDefault="0000045A" w:rsidP="007D7F7C">
      <w:pPr>
        <w:rPr>
          <w:sz w:val="18"/>
          <w:szCs w:val="18"/>
          <w:lang w:val="en-US"/>
        </w:rPr>
      </w:pPr>
      <w:r w:rsidRPr="000A7C68">
        <w:rPr>
          <w:sz w:val="16"/>
          <w:szCs w:val="16"/>
          <w:lang w:val="en-US"/>
        </w:rPr>
        <w:footnoteRef/>
      </w:r>
      <w:r w:rsidRPr="000A7C68">
        <w:rPr>
          <w:sz w:val="16"/>
          <w:szCs w:val="16"/>
          <w:lang w:val="en-US"/>
        </w:rPr>
        <w:t xml:space="preserve"> </w:t>
      </w:r>
      <w:r w:rsidRPr="000A7C68">
        <w:rPr>
          <w:sz w:val="18"/>
          <w:szCs w:val="18"/>
          <w:lang w:val="en-US"/>
        </w:rPr>
        <w:t>The Kalahi-CIDDS activity has been moved under the DFAT - Social Protection Initiative and all reviews will be undertaken in the context of that initiative.</w:t>
      </w:r>
    </w:p>
  </w:footnote>
  <w:footnote w:id="8">
    <w:p w:rsidR="0000045A" w:rsidRPr="000F71CD" w:rsidRDefault="0000045A">
      <w:pPr>
        <w:pStyle w:val="FootnoteText"/>
        <w:rPr>
          <w:lang w:val="en-US"/>
        </w:rPr>
      </w:pPr>
      <w:r>
        <w:rPr>
          <w:rStyle w:val="FootnoteReference"/>
        </w:rPr>
        <w:footnoteRef/>
      </w:r>
      <w:r>
        <w:t xml:space="preserve"> </w:t>
      </w:r>
      <w:r>
        <w:rPr>
          <w:lang w:val="en-US"/>
        </w:rPr>
        <w:t>DepEd Unified Information Systems includes the Enhanced Basic Education Information System and Learner Information Systems, School Information Mapping.</w:t>
      </w:r>
    </w:p>
  </w:footnote>
  <w:footnote w:id="9">
    <w:p w:rsidR="0000045A" w:rsidRPr="00DA450F" w:rsidRDefault="0000045A" w:rsidP="0065332F">
      <w:pPr>
        <w:pStyle w:val="FootnoteText"/>
        <w:spacing w:before="0" w:after="0"/>
      </w:pPr>
      <w:r w:rsidRPr="00DA450F">
        <w:footnoteRef/>
      </w:r>
      <w:r w:rsidRPr="00DA450F">
        <w:t xml:space="preserve"> CCI Final Program Design Document, August 2011, p4. </w:t>
      </w:r>
    </w:p>
  </w:footnote>
  <w:footnote w:id="10">
    <w:p w:rsidR="0000045A" w:rsidRPr="00DA450F" w:rsidRDefault="0000045A" w:rsidP="0065332F">
      <w:pPr>
        <w:pStyle w:val="FootnoteText"/>
        <w:spacing w:before="0" w:after="0"/>
        <w:rPr>
          <w:lang w:val="en-US"/>
        </w:rPr>
      </w:pPr>
      <w:r w:rsidRPr="00DA450F">
        <w:footnoteRef/>
      </w:r>
      <w:r w:rsidRPr="00DA450F">
        <w:t xml:space="preserve"> Serafica, R, 2013, ‘Classroom shortage to be addressed in 2013’  Based on DepEd data - Region III ranked 2nd and Region IV-A 7th out of all regions, in terms of classroom need. #BudgetWatch </w:t>
      </w:r>
      <w:hyperlink r:id="rId1" w:history="1">
        <w:r w:rsidRPr="00DA450F">
          <w:t>www.rappler.com</w:t>
        </w:r>
      </w:hyperlink>
      <w:r w:rsidRPr="00DA450F">
        <w:t xml:space="preserve"> </w:t>
      </w:r>
    </w:p>
  </w:footnote>
  <w:footnote w:id="11">
    <w:p w:rsidR="0000045A" w:rsidRPr="00DA450F" w:rsidRDefault="0000045A" w:rsidP="0065332F">
      <w:pPr>
        <w:pStyle w:val="FootnoteText"/>
        <w:spacing w:before="0" w:after="0"/>
        <w:rPr>
          <w:lang w:val="en-US"/>
        </w:rPr>
      </w:pPr>
      <w:r w:rsidRPr="00DA450F">
        <w:footnoteRef/>
      </w:r>
      <w:r w:rsidRPr="00DA450F">
        <w:t xml:space="preserve"> </w:t>
      </w:r>
      <w:r>
        <w:rPr>
          <w:lang w:val="en-US"/>
        </w:rPr>
        <w:t>DepEd Memo, No.1 s 2014, Disseminating Information on Classroom Construction Initiatives for Fiscal Year (FY) 2013-2014</w:t>
      </w:r>
    </w:p>
  </w:footnote>
  <w:footnote w:id="12">
    <w:p w:rsidR="0000045A" w:rsidRPr="00DA450F" w:rsidRDefault="0000045A" w:rsidP="0065332F">
      <w:pPr>
        <w:pStyle w:val="FootnoteText"/>
        <w:spacing w:before="0" w:after="0"/>
        <w:rPr>
          <w:lang w:val="en-US"/>
        </w:rPr>
      </w:pPr>
      <w:r w:rsidRPr="00DA450F">
        <w:rPr>
          <w:lang w:val="en-US"/>
        </w:rPr>
        <w:footnoteRef/>
      </w:r>
      <w:r w:rsidRPr="00DA450F">
        <w:rPr>
          <w:lang w:val="en-US"/>
        </w:rPr>
        <w:t xml:space="preserve"> 2014, National Statistics Office, www.census.gov.ph</w:t>
      </w:r>
    </w:p>
  </w:footnote>
  <w:footnote w:id="13">
    <w:p w:rsidR="0000045A" w:rsidRPr="0065332F" w:rsidRDefault="0000045A" w:rsidP="0065332F">
      <w:pPr>
        <w:pStyle w:val="FootnoteText"/>
        <w:spacing w:before="0" w:after="0"/>
      </w:pPr>
      <w:r w:rsidRPr="0065332F">
        <w:footnoteRef/>
      </w:r>
      <w:r>
        <w:t xml:space="preserve"> </w:t>
      </w:r>
      <w:r w:rsidRPr="0065332F">
        <w:t xml:space="preserve">Tirona, M. A. 2013,Philippine Statement to the 46th Session of the Commission on Population and Development,22-26 April 2013. New York </w:t>
      </w:r>
      <w:hyperlink r:id="rId2" w:history="1">
        <w:r w:rsidRPr="0065332F">
          <w:t>http://www.un.org/en/development/desa/population/pdf/commission/2013/country/Agenda%20item%204/Philippines_Item4.pdf</w:t>
        </w:r>
      </w:hyperlink>
      <w:r w:rsidRPr="0065332F">
        <w:t xml:space="preserve"> </w:t>
      </w:r>
    </w:p>
  </w:footnote>
  <w:footnote w:id="14">
    <w:p w:rsidR="0000045A" w:rsidRPr="0065332F" w:rsidRDefault="0000045A" w:rsidP="0065332F">
      <w:pPr>
        <w:pStyle w:val="FootnoteText"/>
        <w:spacing w:before="0" w:after="0"/>
      </w:pPr>
      <w:r w:rsidRPr="0065332F">
        <w:footnoteRef/>
      </w:r>
      <w:r w:rsidRPr="00DA450F">
        <w:t xml:space="preserve"> </w:t>
      </w:r>
      <w:r w:rsidRPr="0065332F">
        <w:t>Republic Act, 10533. May 15, 2013 “Enhanced Basic Education Act of 2013.″</w:t>
      </w:r>
    </w:p>
  </w:footnote>
  <w:footnote w:id="15">
    <w:p w:rsidR="0000045A" w:rsidRPr="00DA450F" w:rsidRDefault="0000045A" w:rsidP="00A86692">
      <w:pPr>
        <w:pStyle w:val="FootnoteText"/>
        <w:spacing w:before="0" w:after="0"/>
      </w:pPr>
      <w:r w:rsidRPr="00DA450F">
        <w:footnoteRef/>
      </w:r>
      <w:r w:rsidRPr="00DA450F">
        <w:t xml:space="preserve"> LBRMO, 2013, ‘The proposed FY 2014 national expenditure program: Its composition, distribution, and financing’ </w:t>
      </w:r>
      <w:hyperlink r:id="rId3" w:history="1">
        <w:r w:rsidRPr="00DA450F">
          <w:t>http://www.senate.gov.ph/publications/LBRMO%200913%20Budget%20Facts.pdf</w:t>
        </w:r>
      </w:hyperlink>
      <w:r w:rsidRPr="00DA450F">
        <w:t xml:space="preserve"> Legislative budget Research and Monitoring Office, budget Facts and Figures, Vol.1, Issue 3, July-September 2013.</w:t>
      </w:r>
    </w:p>
  </w:footnote>
  <w:footnote w:id="16">
    <w:p w:rsidR="0000045A" w:rsidRPr="0065332F" w:rsidRDefault="0000045A" w:rsidP="00A86692">
      <w:pPr>
        <w:pStyle w:val="FootnoteText"/>
        <w:spacing w:before="0" w:after="0"/>
      </w:pPr>
      <w:r w:rsidRPr="00DA450F">
        <w:footnoteRef/>
      </w:r>
      <w:r w:rsidRPr="00DA450F">
        <w:t xml:space="preserve"> </w:t>
      </w:r>
      <w:r w:rsidRPr="0065332F">
        <w:t xml:space="preserve">CCI, 2014, Partnership Scoping Study. </w:t>
      </w:r>
    </w:p>
  </w:footnote>
  <w:footnote w:id="17">
    <w:p w:rsidR="0000045A" w:rsidRPr="0065332F" w:rsidRDefault="0000045A" w:rsidP="00A86692">
      <w:pPr>
        <w:pStyle w:val="FootnoteText"/>
        <w:spacing w:before="0" w:after="0"/>
      </w:pPr>
      <w:r w:rsidRPr="00DA450F">
        <w:footnoteRef/>
      </w:r>
      <w:r w:rsidRPr="00DA450F">
        <w:t xml:space="preserve"> 2013, </w:t>
      </w:r>
      <w:r w:rsidRPr="0065332F">
        <w:t xml:space="preserve">DepEd Rationalisation Plan, Approved November 2013. </w:t>
      </w:r>
      <w:hyperlink r:id="rId4" w:history="1">
        <w:r w:rsidRPr="00DA450F">
          <w:t>www.deped.gov.ph</w:t>
        </w:r>
      </w:hyperlink>
      <w:r w:rsidRPr="0065332F">
        <w:t xml:space="preserve"> </w:t>
      </w:r>
    </w:p>
  </w:footnote>
  <w:footnote w:id="18">
    <w:p w:rsidR="0000045A" w:rsidRPr="00592646" w:rsidRDefault="0000045A" w:rsidP="00A86692">
      <w:pPr>
        <w:pStyle w:val="FootnoteText"/>
        <w:spacing w:before="0" w:after="0"/>
        <w:rPr>
          <w:lang w:val="en-US"/>
        </w:rPr>
      </w:pPr>
      <w:r w:rsidRPr="0065332F">
        <w:footnoteRef/>
      </w:r>
      <w:r>
        <w:t xml:space="preserve"> </w:t>
      </w:r>
      <w:r w:rsidRPr="0065332F">
        <w:t>Republic Act 9184, 2003, An Act Providing For The Modernization, Standardization And Regulation Of The Procurement</w:t>
      </w:r>
      <w:r w:rsidRPr="00DA450F">
        <w:rPr>
          <w:lang w:val="en-US"/>
        </w:rPr>
        <w:t xml:space="preserve"> Activities Of The Government And For Other Purposes.</w:t>
      </w:r>
    </w:p>
  </w:footnote>
  <w:footnote w:id="19">
    <w:p w:rsidR="0000045A" w:rsidRPr="00630C69" w:rsidRDefault="0000045A" w:rsidP="00A86692">
      <w:pPr>
        <w:pStyle w:val="FootnoteText"/>
        <w:spacing w:before="0" w:after="0"/>
        <w:rPr>
          <w:lang w:val="en-US"/>
        </w:rPr>
      </w:pPr>
      <w:r>
        <w:rPr>
          <w:rStyle w:val="FootnoteReference"/>
        </w:rPr>
        <w:footnoteRef/>
      </w:r>
      <w:r>
        <w:t xml:space="preserve"> </w:t>
      </w:r>
      <w:r>
        <w:rPr>
          <w:lang w:val="en-US"/>
        </w:rPr>
        <w:t>DepEd Memo 208, s 2013 Capacity Development Component of the Classroom Construction Initiative (CCI) under the School building Program for Basic Education (SBP4BE) included training in Records Management, Project Management using MS Project software and Leadership Management</w:t>
      </w:r>
    </w:p>
  </w:footnote>
  <w:footnote w:id="20">
    <w:p w:rsidR="0000045A" w:rsidRPr="003B4E83" w:rsidRDefault="0000045A" w:rsidP="00A86692">
      <w:pPr>
        <w:pStyle w:val="FootnoteText"/>
        <w:spacing w:before="0" w:after="0"/>
        <w:rPr>
          <w:lang w:val="en-US"/>
        </w:rPr>
      </w:pPr>
      <w:r w:rsidRPr="003B4E83">
        <w:rPr>
          <w:rStyle w:val="FootnoteReference"/>
        </w:rPr>
        <w:footnoteRef/>
      </w:r>
      <w:r w:rsidRPr="003B4E83">
        <w:t xml:space="preserve"> </w:t>
      </w:r>
      <w:r w:rsidRPr="003B4E83">
        <w:rPr>
          <w:lang w:val="en-US"/>
        </w:rPr>
        <w:t>CCI Program Design Document, p7.</w:t>
      </w:r>
    </w:p>
  </w:footnote>
  <w:footnote w:id="21">
    <w:p w:rsidR="0000045A" w:rsidRPr="00AE3A18" w:rsidRDefault="0000045A" w:rsidP="00A86692">
      <w:pPr>
        <w:pStyle w:val="FootnoteText"/>
        <w:spacing w:before="0" w:after="0"/>
        <w:rPr>
          <w:lang w:val="en-US"/>
        </w:rPr>
      </w:pPr>
      <w:r>
        <w:rPr>
          <w:rStyle w:val="FootnoteReference"/>
        </w:rPr>
        <w:footnoteRef/>
      </w:r>
      <w:r>
        <w:t xml:space="preserve"> </w:t>
      </w:r>
      <w:r>
        <w:rPr>
          <w:lang w:val="en-US"/>
        </w:rPr>
        <w:t>Republic Act 9184, Government Procurement Reform Act.</w:t>
      </w:r>
    </w:p>
  </w:footnote>
  <w:footnote w:id="22">
    <w:p w:rsidR="0000045A" w:rsidRPr="00117208" w:rsidRDefault="0000045A" w:rsidP="00A86692">
      <w:pPr>
        <w:pStyle w:val="FootnoteText"/>
        <w:spacing w:before="0" w:after="0"/>
        <w:rPr>
          <w:lang w:val="en-US"/>
        </w:rPr>
      </w:pPr>
      <w:r w:rsidRPr="00117208">
        <w:rPr>
          <w:rStyle w:val="FootnoteReference"/>
        </w:rPr>
        <w:footnoteRef/>
      </w:r>
      <w:r w:rsidRPr="00117208">
        <w:t xml:space="preserve"> </w:t>
      </w:r>
      <w:r w:rsidRPr="00117208">
        <w:rPr>
          <w:rFonts w:eastAsia="Calibri" w:cs="Arial"/>
        </w:rPr>
        <w:t>In many of the schools visited, homeroom parents’ associations provided the electric fans in the regular classrooms, and helped with the upkeep of the school buildings and grounds.</w:t>
      </w:r>
    </w:p>
  </w:footnote>
  <w:footnote w:id="23">
    <w:p w:rsidR="0000045A" w:rsidRPr="00F0533E" w:rsidRDefault="0000045A" w:rsidP="00A86692">
      <w:pPr>
        <w:pStyle w:val="FootnoteText"/>
        <w:spacing w:before="0" w:after="0"/>
        <w:rPr>
          <w:lang w:val="en-US"/>
        </w:rPr>
      </w:pPr>
      <w:r>
        <w:rPr>
          <w:rStyle w:val="FootnoteReference"/>
        </w:rPr>
        <w:footnoteRef/>
      </w:r>
      <w:r>
        <w:t xml:space="preserve"> </w:t>
      </w:r>
      <w:r w:rsidRPr="00885859">
        <w:rPr>
          <w:rFonts w:cs="Arial"/>
        </w:rPr>
        <w:t>Initial</w:t>
      </w:r>
      <w:r w:rsidRPr="00885859">
        <w:rPr>
          <w:rFonts w:cs="Arial"/>
          <w:lang w:val="en-US"/>
        </w:rPr>
        <w:t xml:space="preserve"> target was for 800-1000 classrooms in phase 1, but due to the lack of space in schools for building construction there was a need to build more two storey than 1 storey buildings on the selected sites.</w:t>
      </w:r>
    </w:p>
  </w:footnote>
  <w:footnote w:id="24">
    <w:p w:rsidR="0000045A" w:rsidRPr="005A5262" w:rsidRDefault="0000045A" w:rsidP="005A2137">
      <w:pPr>
        <w:pStyle w:val="FootnoteText"/>
        <w:rPr>
          <w:lang w:val="en-US"/>
        </w:rPr>
      </w:pPr>
      <w:r w:rsidRPr="005A5262">
        <w:rPr>
          <w:rStyle w:val="FootnoteReference"/>
        </w:rPr>
        <w:footnoteRef/>
      </w:r>
      <w:r w:rsidRPr="005A5262">
        <w:t xml:space="preserve"> Based on data from one schools division visited, there were 1,569 students (59% male) with disabilities, or 1.3% of the total enrolment in all its secondary schools in 2013-2014. Of these, some 3.5% (55 students, also mostly male [71%]) are ‘orthopedically disabled.’ The provision of the ramps is hoped to make CCI schools more accessible to other young people who have mobility problems.</w:t>
      </w:r>
    </w:p>
  </w:footnote>
  <w:footnote w:id="25">
    <w:p w:rsidR="0000045A" w:rsidRPr="00631FA1" w:rsidRDefault="0000045A" w:rsidP="00A86692">
      <w:pPr>
        <w:pStyle w:val="FootnoteText"/>
        <w:spacing w:before="0" w:after="0"/>
        <w:rPr>
          <w:lang w:val="en-US"/>
        </w:rPr>
      </w:pPr>
      <w:r w:rsidRPr="00631FA1">
        <w:rPr>
          <w:rStyle w:val="FootnoteReference"/>
        </w:rPr>
        <w:footnoteRef/>
      </w:r>
      <w:r w:rsidRPr="00631FA1">
        <w:t xml:space="preserve">Food and Nutrition Research Institute, Department of Science and Technology, “FNRI Facts and Figures” for 2005 and 2011, </w:t>
      </w:r>
      <w:hyperlink r:id="rId5" w:history="1">
        <w:r w:rsidRPr="00631FA1">
          <w:rPr>
            <w:rStyle w:val="Hyperlink"/>
          </w:rPr>
          <w:t>http://www.fnri.dost.gov.ph/files/fnri%20files/facts2005/content.pdf</w:t>
        </w:r>
      </w:hyperlink>
      <w:r w:rsidRPr="00631FA1">
        <w:t xml:space="preserve">, and </w:t>
      </w:r>
      <w:hyperlink r:id="rId6" w:history="1">
        <w:r w:rsidRPr="00631FA1">
          <w:rPr>
            <w:rStyle w:val="Hyperlink"/>
          </w:rPr>
          <w:t>http://www.fnri.dost.gov.ph/images/stories/8thNNS/fnri_facts%26figures2011.pdf</w:t>
        </w:r>
      </w:hyperlink>
      <w:r w:rsidRPr="00631FA1">
        <w:t>. Accessed 21 April 2014.</w:t>
      </w:r>
    </w:p>
  </w:footnote>
  <w:footnote w:id="26">
    <w:p w:rsidR="0000045A" w:rsidRPr="00266822" w:rsidRDefault="0000045A" w:rsidP="00A86692">
      <w:pPr>
        <w:shd w:val="clear" w:color="auto" w:fill="FFFFFF"/>
        <w:spacing w:before="0" w:after="0"/>
        <w:textAlignment w:val="baseline"/>
        <w:rPr>
          <w:lang w:val="en-US"/>
        </w:rPr>
      </w:pPr>
      <w:r w:rsidRPr="00631FA1">
        <w:rPr>
          <w:rStyle w:val="FootnoteReference"/>
          <w:sz w:val="18"/>
          <w:szCs w:val="18"/>
        </w:rPr>
        <w:footnoteRef/>
      </w:r>
      <w:r w:rsidRPr="00631FA1">
        <w:rPr>
          <w:sz w:val="18"/>
          <w:szCs w:val="18"/>
        </w:rPr>
        <w:t xml:space="preserve"> </w:t>
      </w:r>
      <w:r w:rsidRPr="00631FA1">
        <w:rPr>
          <w:rFonts w:cs="Arial"/>
          <w:color w:val="000000"/>
          <w:sz w:val="18"/>
          <w:szCs w:val="18"/>
          <w:bdr w:val="none" w:sz="0" w:space="0" w:color="auto" w:frame="1"/>
        </w:rPr>
        <w:t>Novabos, Charles Ruel G. and Ronald Aaron U. Po, “The Application of Filipino Anthropometric Data in</w:t>
      </w:r>
      <w:r>
        <w:rPr>
          <w:rFonts w:cs="Arial"/>
          <w:color w:val="000000"/>
          <w:sz w:val="18"/>
          <w:szCs w:val="18"/>
          <w:bdr w:val="none" w:sz="0" w:space="0" w:color="auto" w:frame="1"/>
        </w:rPr>
        <w:t xml:space="preserve"> </w:t>
      </w:r>
      <w:r w:rsidRPr="00631FA1">
        <w:rPr>
          <w:rFonts w:cs="Arial"/>
          <w:color w:val="000000"/>
          <w:sz w:val="18"/>
          <w:szCs w:val="18"/>
          <w:bdr w:val="none" w:sz="0" w:space="0" w:color="auto" w:frame="1"/>
        </w:rPr>
        <w:t xml:space="preserve">the Design of House Rooms and Furniture,” </w:t>
      </w:r>
      <w:hyperlink r:id="rId7" w:history="1">
        <w:r w:rsidRPr="00631FA1">
          <w:rPr>
            <w:rStyle w:val="Hyperlink"/>
            <w:rFonts w:cs="Arial"/>
            <w:sz w:val="18"/>
            <w:szCs w:val="18"/>
            <w:bdr w:val="none" w:sz="0" w:space="0" w:color="auto" w:frame="1"/>
          </w:rPr>
          <w:t>http://www.academia.edu/2128517/The_Application_of_Filipino_Anthropometric_Data_in_the_Design_of_House_Rooms_and_Furniture</w:t>
        </w:r>
      </w:hyperlink>
    </w:p>
  </w:footnote>
  <w:footnote w:id="27">
    <w:p w:rsidR="0000045A" w:rsidRPr="00A0563F" w:rsidRDefault="0000045A">
      <w:pPr>
        <w:pStyle w:val="FootnoteText"/>
        <w:rPr>
          <w:lang w:val="en-US"/>
        </w:rPr>
      </w:pPr>
      <w:r w:rsidRPr="007C491C">
        <w:rPr>
          <w:rStyle w:val="FootnoteReference"/>
        </w:rPr>
        <w:footnoteRef/>
      </w:r>
      <w:r w:rsidRPr="007C491C">
        <w:t xml:space="preserve"> </w:t>
      </w:r>
      <w:r w:rsidRPr="007C491C">
        <w:rPr>
          <w:lang w:val="en-US"/>
        </w:rPr>
        <w:t>In some instances a contract for furniture may involve one contracted supplier with multiple production plants, e.g. as part of a cooperative</w:t>
      </w:r>
      <w:r>
        <w:rPr>
          <w:lang w:val="en-US"/>
        </w:rPr>
        <w:t>.</w:t>
      </w:r>
    </w:p>
  </w:footnote>
  <w:footnote w:id="28">
    <w:p w:rsidR="0000045A" w:rsidRPr="007C491C" w:rsidRDefault="0000045A" w:rsidP="00A86692">
      <w:pPr>
        <w:spacing w:before="0" w:after="0"/>
        <w:rPr>
          <w:sz w:val="18"/>
          <w:szCs w:val="18"/>
        </w:rPr>
      </w:pPr>
      <w:r w:rsidRPr="007C491C">
        <w:rPr>
          <w:sz w:val="18"/>
          <w:szCs w:val="18"/>
        </w:rPr>
        <w:footnoteRef/>
      </w:r>
      <w:r w:rsidRPr="007C491C">
        <w:rPr>
          <w:sz w:val="18"/>
          <w:szCs w:val="18"/>
        </w:rPr>
        <w:t xml:space="preserve"> PNoy lauds DepEd, DPWH’s commitment to deliver 66,813 classrooms http://www.deped.gov.ph/index.php/news-updates/updates/partners-updates/479-pnoy-lauds-deped-dpwh-s-commitment-to-deliver-66-813-classrooms.</w:t>
      </w:r>
    </w:p>
  </w:footnote>
  <w:footnote w:id="29">
    <w:p w:rsidR="0000045A" w:rsidRPr="00340511" w:rsidRDefault="0000045A" w:rsidP="00A86692">
      <w:pPr>
        <w:pStyle w:val="FootnoteText"/>
        <w:spacing w:before="0" w:after="0"/>
        <w:rPr>
          <w:lang w:val="en-US"/>
        </w:rPr>
      </w:pPr>
      <w:r w:rsidRPr="00340511">
        <w:footnoteRef/>
      </w:r>
      <w:r w:rsidRPr="00340511">
        <w:t xml:space="preserve"> The approved 2013 Rationalisation Plan inline with the 2001 Republic Act 9155 Governance of Basic Education, clearly articulates the role of the DepEd offices responsible for Procurement, Planning and Education facilities to set policy and standards and to assure quality of policy implementation from the central office through the regions to the Divisions and the schools.</w:t>
      </w:r>
    </w:p>
  </w:footnote>
  <w:footnote w:id="30">
    <w:p w:rsidR="0000045A" w:rsidRPr="00340511" w:rsidRDefault="0000045A" w:rsidP="00A86692">
      <w:pPr>
        <w:pStyle w:val="FootnoteText"/>
        <w:spacing w:before="0" w:after="0"/>
        <w:rPr>
          <w:lang w:val="en-US"/>
        </w:rPr>
      </w:pPr>
      <w:r w:rsidRPr="00340511">
        <w:rPr>
          <w:rStyle w:val="FootnoteReference"/>
        </w:rPr>
        <w:footnoteRef/>
      </w:r>
      <w:r w:rsidRPr="00340511">
        <w:t xml:space="preserve"> </w:t>
      </w:r>
      <w:r w:rsidRPr="00340511">
        <w:rPr>
          <w:rFonts w:cs="Arial"/>
          <w:lang w:val="en-US"/>
        </w:rPr>
        <w:t xml:space="preserve">Since SY 2013-2014 </w:t>
      </w:r>
      <w:r w:rsidRPr="00340511">
        <w:rPr>
          <w:rFonts w:cs="Arial"/>
        </w:rPr>
        <w:t>the budget for school buildings construction is managed by the Department of Public Works and Highways (DPWH) with the DepEd to remain responsible for identifying sites, policy and planning, design standards and quality assurance.</w:t>
      </w:r>
    </w:p>
  </w:footnote>
  <w:footnote w:id="31">
    <w:p w:rsidR="0000045A" w:rsidRPr="00340511" w:rsidRDefault="0000045A" w:rsidP="00A86692">
      <w:pPr>
        <w:pStyle w:val="FootnoteText"/>
        <w:spacing w:before="0" w:after="0"/>
        <w:rPr>
          <w:lang w:val="en-US"/>
        </w:rPr>
      </w:pPr>
      <w:r w:rsidRPr="00340511">
        <w:rPr>
          <w:rStyle w:val="FootnoteReference"/>
        </w:rPr>
        <w:footnoteRef/>
      </w:r>
      <w:r w:rsidRPr="00340511">
        <w:t xml:space="preserve"> </w:t>
      </w:r>
      <w:r w:rsidRPr="00340511">
        <w:rPr>
          <w:rFonts w:cs="Arial"/>
        </w:rPr>
        <w:t xml:space="preserve">The </w:t>
      </w:r>
      <w:r w:rsidRPr="00340511">
        <w:rPr>
          <w:rFonts w:cs="Arial"/>
          <w:lang w:val="en-US"/>
        </w:rPr>
        <w:t>CCI commenced in November 2012, contractually but actual classroom construction activities commencing with site selection didn’t commence until April 2013. A no cost extension should ensure all 660 classrooms are completed by Dec 2014. (Annex 6)</w:t>
      </w:r>
    </w:p>
  </w:footnote>
  <w:footnote w:id="32">
    <w:p w:rsidR="0000045A" w:rsidRPr="00773BA2" w:rsidRDefault="0000045A" w:rsidP="00A86692">
      <w:pPr>
        <w:pStyle w:val="FootnoteText"/>
        <w:spacing w:before="0" w:after="0"/>
        <w:rPr>
          <w:lang w:val="en-US"/>
        </w:rPr>
      </w:pPr>
      <w:r w:rsidRPr="00340511">
        <w:rPr>
          <w:rStyle w:val="FootnoteReference"/>
        </w:rPr>
        <w:footnoteRef/>
      </w:r>
      <w:r w:rsidRPr="00340511">
        <w:t xml:space="preserve"> </w:t>
      </w:r>
      <w:r w:rsidRPr="00340511">
        <w:rPr>
          <w:rFonts w:cs="Arial"/>
        </w:rPr>
        <w:t>The CCI program included a Research and Policy Studies component, comprising i) Partnerships Scoping Study, ii) the Classroom Construction Study, with the findings of both studies to inform a final Strategy Paper. At the time of the ICR only the PPS was completed.</w:t>
      </w:r>
    </w:p>
  </w:footnote>
  <w:footnote w:id="33">
    <w:p w:rsidR="0000045A" w:rsidRPr="00854980" w:rsidRDefault="0000045A" w:rsidP="00A86692">
      <w:pPr>
        <w:pStyle w:val="FootnoteText"/>
        <w:spacing w:before="0" w:after="0"/>
        <w:rPr>
          <w:lang w:val="en-US"/>
        </w:rPr>
      </w:pPr>
      <w:r w:rsidRPr="00854980">
        <w:rPr>
          <w:rStyle w:val="FootnoteReference"/>
        </w:rPr>
        <w:footnoteRef/>
      </w:r>
      <w:r w:rsidRPr="00854980">
        <w:t xml:space="preserve"> 2013 Rationalisation Plan </w:t>
      </w:r>
      <w:r w:rsidRPr="00854980">
        <w:rPr>
          <w:lang w:val="en-US"/>
        </w:rPr>
        <w:t>Education Facilities Division Core function.</w:t>
      </w:r>
    </w:p>
  </w:footnote>
  <w:footnote w:id="34">
    <w:p w:rsidR="0000045A" w:rsidRPr="00C25AB8" w:rsidRDefault="0000045A" w:rsidP="00A86692">
      <w:pPr>
        <w:pStyle w:val="FootnoteText"/>
        <w:spacing w:before="0" w:after="0"/>
        <w:rPr>
          <w:lang w:val="en-US"/>
        </w:rPr>
      </w:pPr>
      <w:r>
        <w:rPr>
          <w:rStyle w:val="FootnoteReference"/>
        </w:rPr>
        <w:footnoteRef/>
      </w:r>
      <w:r>
        <w:t xml:space="preserve"> </w:t>
      </w:r>
      <w:r>
        <w:rPr>
          <w:lang w:val="en-US"/>
        </w:rPr>
        <w:t xml:space="preserve">CCI 26 March 2014 TSU-Forecast completions and </w:t>
      </w:r>
      <w:r w:rsidRPr="00107E9D">
        <w:rPr>
          <w:lang w:val="en-US"/>
        </w:rPr>
        <w:t>outturn. (Annex 6)</w:t>
      </w:r>
      <w:r>
        <w:rPr>
          <w:lang w:val="en-US"/>
        </w:rPr>
        <w:t xml:space="preserve"> </w:t>
      </w:r>
    </w:p>
  </w:footnote>
  <w:footnote w:id="35">
    <w:p w:rsidR="0000045A" w:rsidRPr="009773E1" w:rsidRDefault="0000045A" w:rsidP="00A86692">
      <w:pPr>
        <w:pStyle w:val="FootnoteText"/>
        <w:spacing w:before="0" w:after="0"/>
        <w:rPr>
          <w:lang w:val="en-US"/>
        </w:rPr>
      </w:pPr>
      <w:r>
        <w:rPr>
          <w:rStyle w:val="FootnoteReference"/>
        </w:rPr>
        <w:footnoteRef/>
      </w:r>
      <w:r>
        <w:t xml:space="preserve"> </w:t>
      </w:r>
      <w:r w:rsidRPr="00B965D8">
        <w:rPr>
          <w:rFonts w:cs="Arial"/>
        </w:rPr>
        <w:t>Preliminary findings of the Classroom Construction Models – Indicative Comparative costs as part of the Classroom Construction Study (April 4, 2014)</w:t>
      </w:r>
      <w:r>
        <w:rPr>
          <w:rFonts w:cs="Arial"/>
        </w:rPr>
        <w:t xml:space="preserve"> Included as Annex C.</w:t>
      </w:r>
    </w:p>
  </w:footnote>
  <w:footnote w:id="36">
    <w:p w:rsidR="0000045A" w:rsidRPr="00C64794" w:rsidRDefault="0000045A" w:rsidP="00A86692">
      <w:pPr>
        <w:pStyle w:val="FootnoteText"/>
        <w:spacing w:before="0" w:after="0"/>
        <w:rPr>
          <w:lang w:val="en-US"/>
        </w:rPr>
      </w:pPr>
      <w:r w:rsidRPr="00C64794">
        <w:rPr>
          <w:rStyle w:val="FootnoteReference"/>
        </w:rPr>
        <w:footnoteRef/>
      </w:r>
      <w:r w:rsidRPr="00C64794">
        <w:t xml:space="preserve"> At the time of this ICR approval for the DepEd proposed extension is with the Australian Embassy, Manila having been agreed by the National Economic Development Authority (NEDA).</w:t>
      </w:r>
    </w:p>
  </w:footnote>
  <w:footnote w:id="37">
    <w:p w:rsidR="0000045A" w:rsidRPr="00A06B98" w:rsidRDefault="0000045A">
      <w:pPr>
        <w:pStyle w:val="FootnoteText"/>
        <w:rPr>
          <w:lang w:val="en-US"/>
        </w:rPr>
      </w:pPr>
      <w:r>
        <w:rPr>
          <w:rStyle w:val="FootnoteReference"/>
        </w:rPr>
        <w:footnoteRef/>
      </w:r>
      <w:r>
        <w:t xml:space="preserve"> 2013 CCI </w:t>
      </w:r>
      <w:r>
        <w:rPr>
          <w:lang w:val="en-US"/>
        </w:rPr>
        <w:t>Final Program Design Document.</w:t>
      </w:r>
    </w:p>
  </w:footnote>
  <w:footnote w:id="38">
    <w:p w:rsidR="0000045A" w:rsidRPr="000E1501" w:rsidRDefault="0000045A">
      <w:pPr>
        <w:pStyle w:val="FootnoteText"/>
        <w:rPr>
          <w:lang w:val="en-US"/>
        </w:rPr>
      </w:pPr>
      <w:r>
        <w:rPr>
          <w:rStyle w:val="FootnoteReference"/>
        </w:rPr>
        <w:footnoteRef/>
      </w:r>
      <w:r>
        <w:t xml:space="preserve"> </w:t>
      </w:r>
      <w:r w:rsidRPr="000E1501">
        <w:rPr>
          <w:rFonts w:cs="Arial"/>
        </w:rPr>
        <w:t xml:space="preserve">2013, </w:t>
      </w:r>
      <w:r w:rsidRPr="000E1501">
        <w:rPr>
          <w:rFonts w:cs="Arial"/>
          <w:lang w:val="en-US"/>
        </w:rPr>
        <w:t xml:space="preserve">ICR SPHERE program and </w:t>
      </w:r>
      <w:r w:rsidRPr="000E1501">
        <w:rPr>
          <w:rFonts w:cs="Arial"/>
        </w:rPr>
        <w:t>AusAID</w:t>
      </w:r>
      <w:r>
        <w:rPr>
          <w:rFonts w:cs="Arial"/>
        </w:rPr>
        <w:t>, 2010</w:t>
      </w:r>
      <w:r w:rsidRPr="000E1501">
        <w:rPr>
          <w:rFonts w:cs="Arial"/>
        </w:rPr>
        <w:t xml:space="preserve"> Education Program Resources Review, Phase 1 Report.</w:t>
      </w:r>
    </w:p>
  </w:footnote>
  <w:footnote w:id="39">
    <w:p w:rsidR="0000045A" w:rsidRPr="00040719" w:rsidRDefault="0000045A">
      <w:pPr>
        <w:pStyle w:val="FootnoteText"/>
      </w:pPr>
      <w:r>
        <w:rPr>
          <w:rStyle w:val="FootnoteReference"/>
        </w:rPr>
        <w:footnoteRef/>
      </w:r>
      <w:r>
        <w:t xml:space="preserve"> </w:t>
      </w:r>
      <w:r w:rsidRPr="00040719">
        <w:t>http://www.bir.gov.ph/taxinfo/tax_vat.htm</w:t>
      </w:r>
    </w:p>
  </w:footnote>
  <w:footnote w:id="40">
    <w:p w:rsidR="0000045A" w:rsidRPr="00B965D8" w:rsidRDefault="0000045A" w:rsidP="00151614">
      <w:pPr>
        <w:pStyle w:val="FootnoteText"/>
        <w:rPr>
          <w:rFonts w:cs="Arial"/>
          <w:lang w:val="en-US"/>
        </w:rPr>
      </w:pPr>
      <w:r w:rsidRPr="00B965D8">
        <w:rPr>
          <w:rStyle w:val="FootnoteReference"/>
          <w:rFonts w:cs="Arial"/>
        </w:rPr>
        <w:footnoteRef/>
      </w:r>
      <w:r w:rsidRPr="00B965D8">
        <w:rPr>
          <w:rFonts w:cs="Arial"/>
        </w:rPr>
        <w:t xml:space="preserve"> The DepEd PFSED is continuing to expand the capacity building program to all Regions and Divisions Procurement and Physical Facilities personnel and with the assistance of the TSU is creating a video to support further training and ongoing use of the Implementation Manual and Logbooks and these levels.</w:t>
      </w:r>
    </w:p>
  </w:footnote>
  <w:footnote w:id="41">
    <w:p w:rsidR="0000045A" w:rsidRPr="00631FA1" w:rsidRDefault="0000045A" w:rsidP="00044A34">
      <w:pPr>
        <w:rPr>
          <w:sz w:val="18"/>
          <w:szCs w:val="18"/>
          <w:lang w:val="en-US"/>
        </w:rPr>
      </w:pPr>
      <w:r w:rsidRPr="00631FA1">
        <w:rPr>
          <w:rStyle w:val="FootnoteReference"/>
          <w:sz w:val="18"/>
          <w:szCs w:val="18"/>
        </w:rPr>
        <w:footnoteRef/>
      </w:r>
      <w:r w:rsidRPr="00631FA1">
        <w:rPr>
          <w:sz w:val="18"/>
          <w:szCs w:val="18"/>
        </w:rPr>
        <w:t xml:space="preserve"> </w:t>
      </w:r>
      <w:r w:rsidRPr="00FA09AA">
        <w:rPr>
          <w:rFonts w:cs="Arial"/>
          <w:sz w:val="18"/>
          <w:szCs w:val="18"/>
        </w:rPr>
        <w:t>The Philippines has a high adolescent fertility rate at 46.5 births per 1000 live births. This is much higher than that reported for Thailand (37.0), Indonesia (42.3), and the average for East Asia and the Pacific (18.5 (</w:t>
      </w:r>
      <w:r w:rsidRPr="00044A34">
        <w:rPr>
          <w:sz w:val="18"/>
          <w:szCs w:val="18"/>
        </w:rPr>
        <w:t xml:space="preserve">United Nations Development Programme (UNDP). </w:t>
      </w:r>
      <w:r w:rsidRPr="00044A34">
        <w:rPr>
          <w:i/>
          <w:sz w:val="18"/>
          <w:szCs w:val="18"/>
        </w:rPr>
        <w:t>Human Development Report 2013. The Rise of the South: Human Progress in a Diverse World.</w:t>
      </w:r>
      <w:r w:rsidRPr="00044A34">
        <w:rPr>
          <w:sz w:val="18"/>
          <w:szCs w:val="18"/>
        </w:rPr>
        <w:t xml:space="preserve"> New York: UNDP, 2013. </w:t>
      </w:r>
      <w:hyperlink r:id="rId8" w:history="1">
        <w:r w:rsidRPr="00044A34">
          <w:rPr>
            <w:rStyle w:val="Hyperlink"/>
            <w:sz w:val="18"/>
            <w:szCs w:val="18"/>
          </w:rPr>
          <w:t>http://hdr.undp.org/sites/default/files/reports/14/hdr2013_en_complete.pdf</w:t>
        </w:r>
      </w:hyperlink>
      <w:r w:rsidRPr="00044A34">
        <w:rPr>
          <w:rStyle w:val="Hyperlink"/>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59F" w:rsidRDefault="007D2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5A" w:rsidRPr="00C5786E" w:rsidRDefault="0000045A" w:rsidP="00C5786E">
    <w:pPr>
      <w:pStyle w:val="Header"/>
      <w:jc w:val="center"/>
      <w:rPr>
        <w:caps/>
      </w:rPr>
    </w:pPr>
    <w:r w:rsidRPr="00C5786E">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59F" w:rsidRDefault="007D25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AA8"/>
    <w:multiLevelType w:val="hybridMultilevel"/>
    <w:tmpl w:val="86CA5DC4"/>
    <w:lvl w:ilvl="0" w:tplc="B4E43294">
      <w:start w:val="1"/>
      <w:numFmt w:val="bullet"/>
      <w:lvlText w:val="•"/>
      <w:lvlJc w:val="left"/>
      <w:pPr>
        <w:ind w:left="1198" w:hanging="372"/>
      </w:pPr>
      <w:rPr>
        <w:rFonts w:ascii="Times New Roman" w:eastAsia="Times New Roman" w:hAnsi="Times New Roman" w:hint="default"/>
        <w:sz w:val="22"/>
        <w:szCs w:val="22"/>
      </w:rPr>
    </w:lvl>
    <w:lvl w:ilvl="1" w:tplc="E92A79F6">
      <w:start w:val="1"/>
      <w:numFmt w:val="bullet"/>
      <w:lvlText w:val="•"/>
      <w:lvlJc w:val="left"/>
      <w:pPr>
        <w:ind w:left="1932" w:hanging="372"/>
      </w:pPr>
      <w:rPr>
        <w:rFonts w:hint="default"/>
      </w:rPr>
    </w:lvl>
    <w:lvl w:ilvl="2" w:tplc="4212347A">
      <w:start w:val="1"/>
      <w:numFmt w:val="bullet"/>
      <w:lvlText w:val="•"/>
      <w:lvlJc w:val="left"/>
      <w:pPr>
        <w:ind w:left="2667" w:hanging="372"/>
      </w:pPr>
      <w:rPr>
        <w:rFonts w:hint="default"/>
      </w:rPr>
    </w:lvl>
    <w:lvl w:ilvl="3" w:tplc="896C7B9E">
      <w:start w:val="1"/>
      <w:numFmt w:val="bullet"/>
      <w:lvlText w:val="•"/>
      <w:lvlJc w:val="left"/>
      <w:pPr>
        <w:ind w:left="3402" w:hanging="372"/>
      </w:pPr>
      <w:rPr>
        <w:rFonts w:hint="default"/>
      </w:rPr>
    </w:lvl>
    <w:lvl w:ilvl="4" w:tplc="D4E883C4">
      <w:start w:val="1"/>
      <w:numFmt w:val="bullet"/>
      <w:lvlText w:val="•"/>
      <w:lvlJc w:val="left"/>
      <w:pPr>
        <w:ind w:left="4137" w:hanging="372"/>
      </w:pPr>
      <w:rPr>
        <w:rFonts w:hint="default"/>
      </w:rPr>
    </w:lvl>
    <w:lvl w:ilvl="5" w:tplc="5E544E40">
      <w:start w:val="1"/>
      <w:numFmt w:val="bullet"/>
      <w:lvlText w:val="•"/>
      <w:lvlJc w:val="left"/>
      <w:pPr>
        <w:ind w:left="4872" w:hanging="372"/>
      </w:pPr>
      <w:rPr>
        <w:rFonts w:hint="default"/>
      </w:rPr>
    </w:lvl>
    <w:lvl w:ilvl="6" w:tplc="5D28231A">
      <w:start w:val="1"/>
      <w:numFmt w:val="bullet"/>
      <w:lvlText w:val="•"/>
      <w:lvlJc w:val="left"/>
      <w:pPr>
        <w:ind w:left="5607" w:hanging="372"/>
      </w:pPr>
      <w:rPr>
        <w:rFonts w:hint="default"/>
      </w:rPr>
    </w:lvl>
    <w:lvl w:ilvl="7" w:tplc="02EC895E">
      <w:start w:val="1"/>
      <w:numFmt w:val="bullet"/>
      <w:lvlText w:val="•"/>
      <w:lvlJc w:val="left"/>
      <w:pPr>
        <w:ind w:left="6341" w:hanging="372"/>
      </w:pPr>
      <w:rPr>
        <w:rFonts w:hint="default"/>
      </w:rPr>
    </w:lvl>
    <w:lvl w:ilvl="8" w:tplc="6A48EDB4">
      <w:start w:val="1"/>
      <w:numFmt w:val="bullet"/>
      <w:lvlText w:val="•"/>
      <w:lvlJc w:val="left"/>
      <w:pPr>
        <w:ind w:left="7076" w:hanging="372"/>
      </w:pPr>
      <w:rPr>
        <w:rFonts w:hint="default"/>
      </w:rPr>
    </w:lvl>
  </w:abstractNum>
  <w:abstractNum w:abstractNumId="1">
    <w:nsid w:val="03E470CD"/>
    <w:multiLevelType w:val="hybridMultilevel"/>
    <w:tmpl w:val="BD3A09A4"/>
    <w:lvl w:ilvl="0" w:tplc="04090001">
      <w:start w:val="1"/>
      <w:numFmt w:val="bullet"/>
      <w:lvlText w:val=""/>
      <w:lvlJc w:val="left"/>
      <w:pPr>
        <w:tabs>
          <w:tab w:val="num" w:pos="720"/>
        </w:tabs>
        <w:ind w:left="720" w:hanging="360"/>
      </w:pPr>
      <w:rPr>
        <w:rFonts w:ascii="Symbol" w:hAnsi="Symbol" w:hint="default"/>
      </w:rPr>
    </w:lvl>
    <w:lvl w:ilvl="1" w:tplc="3C18C63E">
      <w:start w:val="5"/>
      <w:numFmt w:val="bullet"/>
      <w:lvlText w:val="-"/>
      <w:lvlJc w:val="left"/>
      <w:pPr>
        <w:ind w:left="2160" w:hanging="360"/>
      </w:pPr>
      <w:rPr>
        <w:rFonts w:ascii="Arial Narrow" w:eastAsia="Times New Roman" w:hAnsi="Arial Narrow" w:cs="Times New Roman"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nsid w:val="05C91807"/>
    <w:multiLevelType w:val="hybridMultilevel"/>
    <w:tmpl w:val="15F01D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78572C"/>
    <w:multiLevelType w:val="hybridMultilevel"/>
    <w:tmpl w:val="06122690"/>
    <w:lvl w:ilvl="0" w:tplc="BAF27614">
      <w:start w:val="1"/>
      <w:numFmt w:val="lowerLetter"/>
      <w:lvlText w:val="%1)"/>
      <w:lvlJc w:val="left"/>
      <w:pPr>
        <w:ind w:left="545" w:hanging="428"/>
      </w:pPr>
      <w:rPr>
        <w:rFonts w:ascii="Times New Roman" w:eastAsia="Times New Roman" w:hAnsi="Times New Roman" w:hint="default"/>
        <w:sz w:val="22"/>
        <w:szCs w:val="22"/>
      </w:rPr>
    </w:lvl>
    <w:lvl w:ilvl="1" w:tplc="4692C63C">
      <w:start w:val="1"/>
      <w:numFmt w:val="bullet"/>
      <w:lvlText w:val="•"/>
      <w:lvlJc w:val="left"/>
      <w:pPr>
        <w:ind w:left="1345" w:hanging="428"/>
      </w:pPr>
      <w:rPr>
        <w:rFonts w:hint="default"/>
      </w:rPr>
    </w:lvl>
    <w:lvl w:ilvl="2" w:tplc="764CC238">
      <w:start w:val="1"/>
      <w:numFmt w:val="bullet"/>
      <w:lvlText w:val="•"/>
      <w:lvlJc w:val="left"/>
      <w:pPr>
        <w:ind w:left="2145" w:hanging="428"/>
      </w:pPr>
      <w:rPr>
        <w:rFonts w:hint="default"/>
      </w:rPr>
    </w:lvl>
    <w:lvl w:ilvl="3" w:tplc="584859A4">
      <w:start w:val="1"/>
      <w:numFmt w:val="bullet"/>
      <w:lvlText w:val="•"/>
      <w:lvlJc w:val="left"/>
      <w:pPr>
        <w:ind w:left="2945" w:hanging="428"/>
      </w:pPr>
      <w:rPr>
        <w:rFonts w:hint="default"/>
      </w:rPr>
    </w:lvl>
    <w:lvl w:ilvl="4" w:tplc="7D06BBA8">
      <w:start w:val="1"/>
      <w:numFmt w:val="bullet"/>
      <w:lvlText w:val="•"/>
      <w:lvlJc w:val="left"/>
      <w:pPr>
        <w:ind w:left="3745" w:hanging="428"/>
      </w:pPr>
      <w:rPr>
        <w:rFonts w:hint="default"/>
      </w:rPr>
    </w:lvl>
    <w:lvl w:ilvl="5" w:tplc="D05610A2">
      <w:start w:val="1"/>
      <w:numFmt w:val="bullet"/>
      <w:lvlText w:val="•"/>
      <w:lvlJc w:val="left"/>
      <w:pPr>
        <w:ind w:left="4545" w:hanging="428"/>
      </w:pPr>
      <w:rPr>
        <w:rFonts w:hint="default"/>
      </w:rPr>
    </w:lvl>
    <w:lvl w:ilvl="6" w:tplc="8192577E">
      <w:start w:val="1"/>
      <w:numFmt w:val="bullet"/>
      <w:lvlText w:val="•"/>
      <w:lvlJc w:val="left"/>
      <w:pPr>
        <w:ind w:left="5345" w:hanging="428"/>
      </w:pPr>
      <w:rPr>
        <w:rFonts w:hint="default"/>
      </w:rPr>
    </w:lvl>
    <w:lvl w:ilvl="7" w:tplc="E69C6EEC">
      <w:start w:val="1"/>
      <w:numFmt w:val="bullet"/>
      <w:lvlText w:val="•"/>
      <w:lvlJc w:val="left"/>
      <w:pPr>
        <w:ind w:left="6146" w:hanging="428"/>
      </w:pPr>
      <w:rPr>
        <w:rFonts w:hint="default"/>
      </w:rPr>
    </w:lvl>
    <w:lvl w:ilvl="8" w:tplc="D8C21A0A">
      <w:start w:val="1"/>
      <w:numFmt w:val="bullet"/>
      <w:lvlText w:val="•"/>
      <w:lvlJc w:val="left"/>
      <w:pPr>
        <w:ind w:left="6946" w:hanging="428"/>
      </w:pPr>
      <w:rPr>
        <w:rFonts w:hint="default"/>
      </w:rPr>
    </w:lvl>
  </w:abstractNum>
  <w:abstractNum w:abstractNumId="4">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756C25"/>
    <w:multiLevelType w:val="hybridMultilevel"/>
    <w:tmpl w:val="4590341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0ACA2023"/>
    <w:multiLevelType w:val="hybridMultilevel"/>
    <w:tmpl w:val="2B862D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nsid w:val="0E08781E"/>
    <w:multiLevelType w:val="hybridMultilevel"/>
    <w:tmpl w:val="12C44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44058C"/>
    <w:multiLevelType w:val="multilevel"/>
    <w:tmpl w:val="D3CCE6C0"/>
    <w:lvl w:ilvl="0">
      <w:start w:val="3"/>
      <w:numFmt w:val="decimal"/>
      <w:lvlText w:val="%1"/>
      <w:lvlJc w:val="left"/>
      <w:pPr>
        <w:ind w:left="360" w:hanging="360"/>
      </w:pPr>
      <w:rPr>
        <w:rFonts w:cs="Arial" w:hint="default"/>
        <w:sz w:val="20"/>
      </w:rPr>
    </w:lvl>
    <w:lvl w:ilvl="1">
      <w:start w:val="3"/>
      <w:numFmt w:val="decimal"/>
      <w:lvlText w:val="%1.%2"/>
      <w:lvlJc w:val="left"/>
      <w:pPr>
        <w:ind w:left="360" w:hanging="360"/>
      </w:pPr>
      <w:rPr>
        <w:rFonts w:cs="Arial" w:hint="default"/>
        <w:sz w:val="20"/>
      </w:rPr>
    </w:lvl>
    <w:lvl w:ilvl="2">
      <w:start w:val="1"/>
      <w:numFmt w:val="decimal"/>
      <w:lvlText w:val="%1.%2.%3"/>
      <w:lvlJc w:val="left"/>
      <w:pPr>
        <w:ind w:left="720" w:hanging="720"/>
      </w:pPr>
      <w:rPr>
        <w:rFonts w:cs="Arial" w:hint="default"/>
        <w:sz w:val="20"/>
      </w:rPr>
    </w:lvl>
    <w:lvl w:ilvl="3">
      <w:start w:val="1"/>
      <w:numFmt w:val="decimal"/>
      <w:lvlText w:val="%1.%2.%3.%4"/>
      <w:lvlJc w:val="left"/>
      <w:pPr>
        <w:ind w:left="720" w:hanging="720"/>
      </w:pPr>
      <w:rPr>
        <w:rFonts w:cs="Arial" w:hint="default"/>
        <w:sz w:val="20"/>
      </w:rPr>
    </w:lvl>
    <w:lvl w:ilvl="4">
      <w:start w:val="1"/>
      <w:numFmt w:val="decimal"/>
      <w:lvlText w:val="%1.%2.%3.%4.%5"/>
      <w:lvlJc w:val="left"/>
      <w:pPr>
        <w:ind w:left="1080" w:hanging="1080"/>
      </w:pPr>
      <w:rPr>
        <w:rFonts w:cs="Arial" w:hint="default"/>
        <w:sz w:val="20"/>
      </w:rPr>
    </w:lvl>
    <w:lvl w:ilvl="5">
      <w:start w:val="1"/>
      <w:numFmt w:val="decimal"/>
      <w:lvlText w:val="%1.%2.%3.%4.%5.%6"/>
      <w:lvlJc w:val="left"/>
      <w:pPr>
        <w:ind w:left="1080" w:hanging="1080"/>
      </w:pPr>
      <w:rPr>
        <w:rFonts w:cs="Arial" w:hint="default"/>
        <w:sz w:val="20"/>
      </w:rPr>
    </w:lvl>
    <w:lvl w:ilvl="6">
      <w:start w:val="1"/>
      <w:numFmt w:val="decimal"/>
      <w:lvlText w:val="%1.%2.%3.%4.%5.%6.%7"/>
      <w:lvlJc w:val="left"/>
      <w:pPr>
        <w:ind w:left="1440" w:hanging="1440"/>
      </w:pPr>
      <w:rPr>
        <w:rFonts w:cs="Arial" w:hint="default"/>
        <w:sz w:val="20"/>
      </w:rPr>
    </w:lvl>
    <w:lvl w:ilvl="7">
      <w:start w:val="1"/>
      <w:numFmt w:val="decimal"/>
      <w:lvlText w:val="%1.%2.%3.%4.%5.%6.%7.%8"/>
      <w:lvlJc w:val="left"/>
      <w:pPr>
        <w:ind w:left="1440" w:hanging="1440"/>
      </w:pPr>
      <w:rPr>
        <w:rFonts w:cs="Arial" w:hint="default"/>
        <w:sz w:val="20"/>
      </w:rPr>
    </w:lvl>
    <w:lvl w:ilvl="8">
      <w:start w:val="1"/>
      <w:numFmt w:val="decimal"/>
      <w:lvlText w:val="%1.%2.%3.%4.%5.%6.%7.%8.%9"/>
      <w:lvlJc w:val="left"/>
      <w:pPr>
        <w:ind w:left="1440" w:hanging="1440"/>
      </w:pPr>
      <w:rPr>
        <w:rFonts w:cs="Arial" w:hint="default"/>
        <w:sz w:val="20"/>
      </w:rPr>
    </w:lvl>
  </w:abstractNum>
  <w:abstractNum w:abstractNumId="9">
    <w:nsid w:val="117A20FA"/>
    <w:multiLevelType w:val="hybridMultilevel"/>
    <w:tmpl w:val="8C3C790E"/>
    <w:lvl w:ilvl="0" w:tplc="B0A06562">
      <w:start w:val="1"/>
      <w:numFmt w:val="bullet"/>
      <w:lvlText w:val="•"/>
      <w:lvlJc w:val="left"/>
      <w:pPr>
        <w:ind w:left="1198" w:hanging="372"/>
      </w:pPr>
      <w:rPr>
        <w:rFonts w:ascii="Times New Roman" w:eastAsia="Times New Roman" w:hAnsi="Times New Roman" w:hint="default"/>
        <w:sz w:val="22"/>
        <w:szCs w:val="22"/>
      </w:rPr>
    </w:lvl>
    <w:lvl w:ilvl="1" w:tplc="E2CEB65C">
      <w:start w:val="1"/>
      <w:numFmt w:val="bullet"/>
      <w:lvlText w:val="•"/>
      <w:lvlJc w:val="left"/>
      <w:pPr>
        <w:ind w:left="1932" w:hanging="372"/>
      </w:pPr>
      <w:rPr>
        <w:rFonts w:hint="default"/>
      </w:rPr>
    </w:lvl>
    <w:lvl w:ilvl="2" w:tplc="7570E7F4">
      <w:start w:val="1"/>
      <w:numFmt w:val="bullet"/>
      <w:lvlText w:val="•"/>
      <w:lvlJc w:val="left"/>
      <w:pPr>
        <w:ind w:left="2667" w:hanging="372"/>
      </w:pPr>
      <w:rPr>
        <w:rFonts w:hint="default"/>
      </w:rPr>
    </w:lvl>
    <w:lvl w:ilvl="3" w:tplc="2FE25D42">
      <w:start w:val="1"/>
      <w:numFmt w:val="bullet"/>
      <w:lvlText w:val="•"/>
      <w:lvlJc w:val="left"/>
      <w:pPr>
        <w:ind w:left="3402" w:hanging="372"/>
      </w:pPr>
      <w:rPr>
        <w:rFonts w:hint="default"/>
      </w:rPr>
    </w:lvl>
    <w:lvl w:ilvl="4" w:tplc="4130315A">
      <w:start w:val="1"/>
      <w:numFmt w:val="bullet"/>
      <w:lvlText w:val="•"/>
      <w:lvlJc w:val="left"/>
      <w:pPr>
        <w:ind w:left="4137" w:hanging="372"/>
      </w:pPr>
      <w:rPr>
        <w:rFonts w:hint="default"/>
      </w:rPr>
    </w:lvl>
    <w:lvl w:ilvl="5" w:tplc="D7429B94">
      <w:start w:val="1"/>
      <w:numFmt w:val="bullet"/>
      <w:lvlText w:val="•"/>
      <w:lvlJc w:val="left"/>
      <w:pPr>
        <w:ind w:left="4872" w:hanging="372"/>
      </w:pPr>
      <w:rPr>
        <w:rFonts w:hint="default"/>
      </w:rPr>
    </w:lvl>
    <w:lvl w:ilvl="6" w:tplc="1F601E3A">
      <w:start w:val="1"/>
      <w:numFmt w:val="bullet"/>
      <w:lvlText w:val="•"/>
      <w:lvlJc w:val="left"/>
      <w:pPr>
        <w:ind w:left="5607" w:hanging="372"/>
      </w:pPr>
      <w:rPr>
        <w:rFonts w:hint="default"/>
      </w:rPr>
    </w:lvl>
    <w:lvl w:ilvl="7" w:tplc="1BB2C754">
      <w:start w:val="1"/>
      <w:numFmt w:val="bullet"/>
      <w:lvlText w:val="•"/>
      <w:lvlJc w:val="left"/>
      <w:pPr>
        <w:ind w:left="6341" w:hanging="372"/>
      </w:pPr>
      <w:rPr>
        <w:rFonts w:hint="default"/>
      </w:rPr>
    </w:lvl>
    <w:lvl w:ilvl="8" w:tplc="6FC075D6">
      <w:start w:val="1"/>
      <w:numFmt w:val="bullet"/>
      <w:lvlText w:val="•"/>
      <w:lvlJc w:val="left"/>
      <w:pPr>
        <w:ind w:left="7076" w:hanging="372"/>
      </w:pPr>
      <w:rPr>
        <w:rFonts w:hint="default"/>
      </w:rPr>
    </w:lvl>
  </w:abstractNum>
  <w:abstractNum w:abstractNumId="10">
    <w:nsid w:val="1209178A"/>
    <w:multiLevelType w:val="hybridMultilevel"/>
    <w:tmpl w:val="7C368D2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nsid w:val="121A2CBC"/>
    <w:multiLevelType w:val="hybridMultilevel"/>
    <w:tmpl w:val="E5C2E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6E74B7F"/>
    <w:multiLevelType w:val="hybridMultilevel"/>
    <w:tmpl w:val="1CCE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387CB5"/>
    <w:multiLevelType w:val="hybridMultilevel"/>
    <w:tmpl w:val="F4C4B0F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850498"/>
    <w:multiLevelType w:val="multilevel"/>
    <w:tmpl w:val="3350F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2B95249"/>
    <w:multiLevelType w:val="hybridMultilevel"/>
    <w:tmpl w:val="F3E8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nsid w:val="29794010"/>
    <w:multiLevelType w:val="hybridMultilevel"/>
    <w:tmpl w:val="D14C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3C7371"/>
    <w:multiLevelType w:val="hybridMultilevel"/>
    <w:tmpl w:val="FA04EF4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nsid w:val="2E442420"/>
    <w:multiLevelType w:val="hybridMultilevel"/>
    <w:tmpl w:val="48CC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00200CA"/>
    <w:multiLevelType w:val="hybridMultilevel"/>
    <w:tmpl w:val="C888874A"/>
    <w:lvl w:ilvl="0" w:tplc="FB2C4B92">
      <w:start w:val="1"/>
      <w:numFmt w:val="bullet"/>
      <w:pStyle w:val="StyleBodyTextIndentNotItalicJustified1"/>
      <w:lvlText w:val=""/>
      <w:lvlJc w:val="left"/>
      <w:pPr>
        <w:tabs>
          <w:tab w:val="num" w:pos="720"/>
        </w:tabs>
        <w:ind w:left="720" w:hanging="360"/>
      </w:pPr>
      <w:rPr>
        <w:rFonts w:ascii="Symbol" w:hAnsi="Symbol" w:hint="default"/>
      </w:rPr>
    </w:lvl>
    <w:lvl w:ilvl="1" w:tplc="E0EEBFE4">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egacy w:legacy="1" w:legacySpace="360" w:legacyIndent="283"/>
      <w:lvlJc w:val="left"/>
      <w:pPr>
        <w:ind w:left="2083" w:hanging="283"/>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25116FF"/>
    <w:multiLevelType w:val="hybridMultilevel"/>
    <w:tmpl w:val="E38631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680F87"/>
    <w:multiLevelType w:val="hybridMultilevel"/>
    <w:tmpl w:val="A8F40270"/>
    <w:lvl w:ilvl="0" w:tplc="F4340DBA">
      <w:start w:val="1"/>
      <w:numFmt w:val="bullet"/>
      <w:lvlText w:val="•"/>
      <w:lvlJc w:val="left"/>
      <w:pPr>
        <w:tabs>
          <w:tab w:val="num" w:pos="1080"/>
        </w:tabs>
        <w:ind w:left="1080" w:hanging="360"/>
      </w:pPr>
      <w:rPr>
        <w:rFonts w:ascii="Arial" w:hAnsi="Arial" w:hint="default"/>
      </w:rPr>
    </w:lvl>
    <w:lvl w:ilvl="1" w:tplc="03680B72" w:tentative="1">
      <w:start w:val="1"/>
      <w:numFmt w:val="bullet"/>
      <w:lvlText w:val="•"/>
      <w:lvlJc w:val="left"/>
      <w:pPr>
        <w:tabs>
          <w:tab w:val="num" w:pos="1800"/>
        </w:tabs>
        <w:ind w:left="1800" w:hanging="360"/>
      </w:pPr>
      <w:rPr>
        <w:rFonts w:ascii="Arial" w:hAnsi="Arial" w:hint="default"/>
      </w:rPr>
    </w:lvl>
    <w:lvl w:ilvl="2" w:tplc="5C50C334" w:tentative="1">
      <w:start w:val="1"/>
      <w:numFmt w:val="bullet"/>
      <w:lvlText w:val="•"/>
      <w:lvlJc w:val="left"/>
      <w:pPr>
        <w:tabs>
          <w:tab w:val="num" w:pos="2520"/>
        </w:tabs>
        <w:ind w:left="2520" w:hanging="360"/>
      </w:pPr>
      <w:rPr>
        <w:rFonts w:ascii="Arial" w:hAnsi="Arial" w:hint="default"/>
      </w:rPr>
    </w:lvl>
    <w:lvl w:ilvl="3" w:tplc="174066CC" w:tentative="1">
      <w:start w:val="1"/>
      <w:numFmt w:val="bullet"/>
      <w:lvlText w:val="•"/>
      <w:lvlJc w:val="left"/>
      <w:pPr>
        <w:tabs>
          <w:tab w:val="num" w:pos="3240"/>
        </w:tabs>
        <w:ind w:left="3240" w:hanging="360"/>
      </w:pPr>
      <w:rPr>
        <w:rFonts w:ascii="Arial" w:hAnsi="Arial" w:hint="default"/>
      </w:rPr>
    </w:lvl>
    <w:lvl w:ilvl="4" w:tplc="40962764" w:tentative="1">
      <w:start w:val="1"/>
      <w:numFmt w:val="bullet"/>
      <w:lvlText w:val="•"/>
      <w:lvlJc w:val="left"/>
      <w:pPr>
        <w:tabs>
          <w:tab w:val="num" w:pos="3960"/>
        </w:tabs>
        <w:ind w:left="3960" w:hanging="360"/>
      </w:pPr>
      <w:rPr>
        <w:rFonts w:ascii="Arial" w:hAnsi="Arial" w:hint="default"/>
      </w:rPr>
    </w:lvl>
    <w:lvl w:ilvl="5" w:tplc="9544EF68" w:tentative="1">
      <w:start w:val="1"/>
      <w:numFmt w:val="bullet"/>
      <w:lvlText w:val="•"/>
      <w:lvlJc w:val="left"/>
      <w:pPr>
        <w:tabs>
          <w:tab w:val="num" w:pos="4680"/>
        </w:tabs>
        <w:ind w:left="4680" w:hanging="360"/>
      </w:pPr>
      <w:rPr>
        <w:rFonts w:ascii="Arial" w:hAnsi="Arial" w:hint="default"/>
      </w:rPr>
    </w:lvl>
    <w:lvl w:ilvl="6" w:tplc="2C52BF90" w:tentative="1">
      <w:start w:val="1"/>
      <w:numFmt w:val="bullet"/>
      <w:lvlText w:val="•"/>
      <w:lvlJc w:val="left"/>
      <w:pPr>
        <w:tabs>
          <w:tab w:val="num" w:pos="5400"/>
        </w:tabs>
        <w:ind w:left="5400" w:hanging="360"/>
      </w:pPr>
      <w:rPr>
        <w:rFonts w:ascii="Arial" w:hAnsi="Arial" w:hint="default"/>
      </w:rPr>
    </w:lvl>
    <w:lvl w:ilvl="7" w:tplc="ADA421C8" w:tentative="1">
      <w:start w:val="1"/>
      <w:numFmt w:val="bullet"/>
      <w:lvlText w:val="•"/>
      <w:lvlJc w:val="left"/>
      <w:pPr>
        <w:tabs>
          <w:tab w:val="num" w:pos="6120"/>
        </w:tabs>
        <w:ind w:left="6120" w:hanging="360"/>
      </w:pPr>
      <w:rPr>
        <w:rFonts w:ascii="Arial" w:hAnsi="Arial" w:hint="default"/>
      </w:rPr>
    </w:lvl>
    <w:lvl w:ilvl="8" w:tplc="817CDF1E" w:tentative="1">
      <w:start w:val="1"/>
      <w:numFmt w:val="bullet"/>
      <w:lvlText w:val="•"/>
      <w:lvlJc w:val="left"/>
      <w:pPr>
        <w:tabs>
          <w:tab w:val="num" w:pos="6840"/>
        </w:tabs>
        <w:ind w:left="6840" w:hanging="360"/>
      </w:pPr>
      <w:rPr>
        <w:rFonts w:ascii="Arial" w:hAnsi="Arial" w:hint="default"/>
      </w:rPr>
    </w:lvl>
  </w:abstractNum>
  <w:abstractNum w:abstractNumId="24">
    <w:nsid w:val="35D600D2"/>
    <w:multiLevelType w:val="hybridMultilevel"/>
    <w:tmpl w:val="783CF7D4"/>
    <w:lvl w:ilvl="0" w:tplc="2AD21422">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6341995"/>
    <w:multiLevelType w:val="hybridMultilevel"/>
    <w:tmpl w:val="357C55B0"/>
    <w:lvl w:ilvl="0" w:tplc="CC289F94">
      <w:start w:val="1"/>
      <w:numFmt w:val="upperRoman"/>
      <w:lvlText w:val="%1."/>
      <w:lvlJc w:val="left"/>
      <w:pPr>
        <w:ind w:left="370" w:hanging="252"/>
      </w:pPr>
      <w:rPr>
        <w:rFonts w:ascii="Times New Roman" w:eastAsia="Times New Roman" w:hAnsi="Times New Roman" w:hint="default"/>
        <w:b/>
        <w:bCs/>
        <w:sz w:val="22"/>
        <w:szCs w:val="22"/>
      </w:rPr>
    </w:lvl>
    <w:lvl w:ilvl="1" w:tplc="8FCE5066">
      <w:start w:val="1"/>
      <w:numFmt w:val="bullet"/>
      <w:lvlText w:val=""/>
      <w:lvlJc w:val="left"/>
      <w:pPr>
        <w:ind w:left="838" w:hanging="360"/>
      </w:pPr>
      <w:rPr>
        <w:rFonts w:ascii="Symbol" w:eastAsia="Symbol" w:hAnsi="Symbol" w:hint="default"/>
        <w:sz w:val="22"/>
        <w:szCs w:val="22"/>
      </w:rPr>
    </w:lvl>
    <w:lvl w:ilvl="2" w:tplc="AEE4DD4C">
      <w:start w:val="1"/>
      <w:numFmt w:val="bullet"/>
      <w:lvlText w:val="•"/>
      <w:lvlJc w:val="left"/>
      <w:pPr>
        <w:ind w:left="1694" w:hanging="360"/>
      </w:pPr>
      <w:rPr>
        <w:rFonts w:hint="default"/>
      </w:rPr>
    </w:lvl>
    <w:lvl w:ilvl="3" w:tplc="6BCA9CCA">
      <w:start w:val="1"/>
      <w:numFmt w:val="bullet"/>
      <w:lvlText w:val="•"/>
      <w:lvlJc w:val="left"/>
      <w:pPr>
        <w:ind w:left="2550" w:hanging="360"/>
      </w:pPr>
      <w:rPr>
        <w:rFonts w:hint="default"/>
      </w:rPr>
    </w:lvl>
    <w:lvl w:ilvl="4" w:tplc="8BCED3E6">
      <w:start w:val="1"/>
      <w:numFmt w:val="bullet"/>
      <w:lvlText w:val="•"/>
      <w:lvlJc w:val="left"/>
      <w:pPr>
        <w:ind w:left="3407" w:hanging="360"/>
      </w:pPr>
      <w:rPr>
        <w:rFonts w:hint="default"/>
      </w:rPr>
    </w:lvl>
    <w:lvl w:ilvl="5" w:tplc="B7DAC848">
      <w:start w:val="1"/>
      <w:numFmt w:val="bullet"/>
      <w:lvlText w:val="•"/>
      <w:lvlJc w:val="left"/>
      <w:pPr>
        <w:ind w:left="4263" w:hanging="360"/>
      </w:pPr>
      <w:rPr>
        <w:rFonts w:hint="default"/>
      </w:rPr>
    </w:lvl>
    <w:lvl w:ilvl="6" w:tplc="22B4BB70">
      <w:start w:val="1"/>
      <w:numFmt w:val="bullet"/>
      <w:lvlText w:val="•"/>
      <w:lvlJc w:val="left"/>
      <w:pPr>
        <w:ind w:left="5120" w:hanging="360"/>
      </w:pPr>
      <w:rPr>
        <w:rFonts w:hint="default"/>
      </w:rPr>
    </w:lvl>
    <w:lvl w:ilvl="7" w:tplc="4162B7F6">
      <w:start w:val="1"/>
      <w:numFmt w:val="bullet"/>
      <w:lvlText w:val="•"/>
      <w:lvlJc w:val="left"/>
      <w:pPr>
        <w:ind w:left="5976" w:hanging="360"/>
      </w:pPr>
      <w:rPr>
        <w:rFonts w:hint="default"/>
      </w:rPr>
    </w:lvl>
    <w:lvl w:ilvl="8" w:tplc="E5E8A132">
      <w:start w:val="1"/>
      <w:numFmt w:val="bullet"/>
      <w:lvlText w:val="•"/>
      <w:lvlJc w:val="left"/>
      <w:pPr>
        <w:ind w:left="6833" w:hanging="360"/>
      </w:pPr>
      <w:rPr>
        <w:rFonts w:hint="default"/>
      </w:rPr>
    </w:lvl>
  </w:abstractNum>
  <w:abstractNum w:abstractNumId="26">
    <w:nsid w:val="37697FC3"/>
    <w:multiLevelType w:val="hybridMultilevel"/>
    <w:tmpl w:val="B6F6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95526B"/>
    <w:multiLevelType w:val="hybridMultilevel"/>
    <w:tmpl w:val="3D66E66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nsid w:val="3AAB7A3D"/>
    <w:multiLevelType w:val="hybridMultilevel"/>
    <w:tmpl w:val="79DA0D00"/>
    <w:lvl w:ilvl="0" w:tplc="2A182CF0">
      <w:start w:val="1"/>
      <w:numFmt w:val="bullet"/>
      <w:lvlText w:val="•"/>
      <w:lvlJc w:val="left"/>
      <w:pPr>
        <w:tabs>
          <w:tab w:val="num" w:pos="1080"/>
        </w:tabs>
        <w:ind w:left="1080" w:hanging="360"/>
      </w:pPr>
      <w:rPr>
        <w:rFonts w:ascii="Arial" w:hAnsi="Arial" w:hint="default"/>
      </w:rPr>
    </w:lvl>
    <w:lvl w:ilvl="1" w:tplc="7ECCE138" w:tentative="1">
      <w:start w:val="1"/>
      <w:numFmt w:val="bullet"/>
      <w:lvlText w:val="•"/>
      <w:lvlJc w:val="left"/>
      <w:pPr>
        <w:tabs>
          <w:tab w:val="num" w:pos="1800"/>
        </w:tabs>
        <w:ind w:left="1800" w:hanging="360"/>
      </w:pPr>
      <w:rPr>
        <w:rFonts w:ascii="Arial" w:hAnsi="Arial" w:hint="default"/>
      </w:rPr>
    </w:lvl>
    <w:lvl w:ilvl="2" w:tplc="D25221FE" w:tentative="1">
      <w:start w:val="1"/>
      <w:numFmt w:val="bullet"/>
      <w:lvlText w:val="•"/>
      <w:lvlJc w:val="left"/>
      <w:pPr>
        <w:tabs>
          <w:tab w:val="num" w:pos="2520"/>
        </w:tabs>
        <w:ind w:left="2520" w:hanging="360"/>
      </w:pPr>
      <w:rPr>
        <w:rFonts w:ascii="Arial" w:hAnsi="Arial" w:hint="default"/>
      </w:rPr>
    </w:lvl>
    <w:lvl w:ilvl="3" w:tplc="80EAFB36" w:tentative="1">
      <w:start w:val="1"/>
      <w:numFmt w:val="bullet"/>
      <w:lvlText w:val="•"/>
      <w:lvlJc w:val="left"/>
      <w:pPr>
        <w:tabs>
          <w:tab w:val="num" w:pos="3240"/>
        </w:tabs>
        <w:ind w:left="3240" w:hanging="360"/>
      </w:pPr>
      <w:rPr>
        <w:rFonts w:ascii="Arial" w:hAnsi="Arial" w:hint="default"/>
      </w:rPr>
    </w:lvl>
    <w:lvl w:ilvl="4" w:tplc="0E86A75C" w:tentative="1">
      <w:start w:val="1"/>
      <w:numFmt w:val="bullet"/>
      <w:lvlText w:val="•"/>
      <w:lvlJc w:val="left"/>
      <w:pPr>
        <w:tabs>
          <w:tab w:val="num" w:pos="3960"/>
        </w:tabs>
        <w:ind w:left="3960" w:hanging="360"/>
      </w:pPr>
      <w:rPr>
        <w:rFonts w:ascii="Arial" w:hAnsi="Arial" w:hint="default"/>
      </w:rPr>
    </w:lvl>
    <w:lvl w:ilvl="5" w:tplc="2910D72E" w:tentative="1">
      <w:start w:val="1"/>
      <w:numFmt w:val="bullet"/>
      <w:lvlText w:val="•"/>
      <w:lvlJc w:val="left"/>
      <w:pPr>
        <w:tabs>
          <w:tab w:val="num" w:pos="4680"/>
        </w:tabs>
        <w:ind w:left="4680" w:hanging="360"/>
      </w:pPr>
      <w:rPr>
        <w:rFonts w:ascii="Arial" w:hAnsi="Arial" w:hint="default"/>
      </w:rPr>
    </w:lvl>
    <w:lvl w:ilvl="6" w:tplc="9D741B4E" w:tentative="1">
      <w:start w:val="1"/>
      <w:numFmt w:val="bullet"/>
      <w:lvlText w:val="•"/>
      <w:lvlJc w:val="left"/>
      <w:pPr>
        <w:tabs>
          <w:tab w:val="num" w:pos="5400"/>
        </w:tabs>
        <w:ind w:left="5400" w:hanging="360"/>
      </w:pPr>
      <w:rPr>
        <w:rFonts w:ascii="Arial" w:hAnsi="Arial" w:hint="default"/>
      </w:rPr>
    </w:lvl>
    <w:lvl w:ilvl="7" w:tplc="C3DE91FC" w:tentative="1">
      <w:start w:val="1"/>
      <w:numFmt w:val="bullet"/>
      <w:lvlText w:val="•"/>
      <w:lvlJc w:val="left"/>
      <w:pPr>
        <w:tabs>
          <w:tab w:val="num" w:pos="6120"/>
        </w:tabs>
        <w:ind w:left="6120" w:hanging="360"/>
      </w:pPr>
      <w:rPr>
        <w:rFonts w:ascii="Arial" w:hAnsi="Arial" w:hint="default"/>
      </w:rPr>
    </w:lvl>
    <w:lvl w:ilvl="8" w:tplc="107A692C" w:tentative="1">
      <w:start w:val="1"/>
      <w:numFmt w:val="bullet"/>
      <w:lvlText w:val="•"/>
      <w:lvlJc w:val="left"/>
      <w:pPr>
        <w:tabs>
          <w:tab w:val="num" w:pos="6840"/>
        </w:tabs>
        <w:ind w:left="6840" w:hanging="360"/>
      </w:pPr>
      <w:rPr>
        <w:rFonts w:ascii="Arial" w:hAnsi="Arial" w:hint="default"/>
      </w:rPr>
    </w:lvl>
  </w:abstractNum>
  <w:abstractNum w:abstractNumId="29">
    <w:nsid w:val="3B1E34E5"/>
    <w:multiLevelType w:val="hybridMultilevel"/>
    <w:tmpl w:val="F5882886"/>
    <w:lvl w:ilvl="0" w:tplc="1AC08A54">
      <w:start w:val="1"/>
      <w:numFmt w:val="lowerLetter"/>
      <w:lvlText w:val="%1)"/>
      <w:lvlJc w:val="left"/>
      <w:pPr>
        <w:ind w:left="545" w:hanging="428"/>
      </w:pPr>
      <w:rPr>
        <w:rFonts w:ascii="Times New Roman" w:eastAsia="Times New Roman" w:hAnsi="Times New Roman" w:hint="default"/>
        <w:sz w:val="22"/>
        <w:szCs w:val="22"/>
      </w:rPr>
    </w:lvl>
    <w:lvl w:ilvl="1" w:tplc="1CE8486A">
      <w:start w:val="1"/>
      <w:numFmt w:val="bullet"/>
      <w:lvlText w:val="•"/>
      <w:lvlJc w:val="left"/>
      <w:pPr>
        <w:ind w:left="1345" w:hanging="428"/>
      </w:pPr>
      <w:rPr>
        <w:rFonts w:hint="default"/>
      </w:rPr>
    </w:lvl>
    <w:lvl w:ilvl="2" w:tplc="6CB85642">
      <w:start w:val="1"/>
      <w:numFmt w:val="bullet"/>
      <w:lvlText w:val="•"/>
      <w:lvlJc w:val="left"/>
      <w:pPr>
        <w:ind w:left="2145" w:hanging="428"/>
      </w:pPr>
      <w:rPr>
        <w:rFonts w:hint="default"/>
      </w:rPr>
    </w:lvl>
    <w:lvl w:ilvl="3" w:tplc="96884930">
      <w:start w:val="1"/>
      <w:numFmt w:val="bullet"/>
      <w:lvlText w:val="•"/>
      <w:lvlJc w:val="left"/>
      <w:pPr>
        <w:ind w:left="2945" w:hanging="428"/>
      </w:pPr>
      <w:rPr>
        <w:rFonts w:hint="default"/>
      </w:rPr>
    </w:lvl>
    <w:lvl w:ilvl="4" w:tplc="1A161AC6">
      <w:start w:val="1"/>
      <w:numFmt w:val="bullet"/>
      <w:lvlText w:val="•"/>
      <w:lvlJc w:val="left"/>
      <w:pPr>
        <w:ind w:left="3745" w:hanging="428"/>
      </w:pPr>
      <w:rPr>
        <w:rFonts w:hint="default"/>
      </w:rPr>
    </w:lvl>
    <w:lvl w:ilvl="5" w:tplc="88F6D340">
      <w:start w:val="1"/>
      <w:numFmt w:val="bullet"/>
      <w:lvlText w:val="•"/>
      <w:lvlJc w:val="left"/>
      <w:pPr>
        <w:ind w:left="4545" w:hanging="428"/>
      </w:pPr>
      <w:rPr>
        <w:rFonts w:hint="default"/>
      </w:rPr>
    </w:lvl>
    <w:lvl w:ilvl="6" w:tplc="D5C44406">
      <w:start w:val="1"/>
      <w:numFmt w:val="bullet"/>
      <w:lvlText w:val="•"/>
      <w:lvlJc w:val="left"/>
      <w:pPr>
        <w:ind w:left="5345" w:hanging="428"/>
      </w:pPr>
      <w:rPr>
        <w:rFonts w:hint="default"/>
      </w:rPr>
    </w:lvl>
    <w:lvl w:ilvl="7" w:tplc="F12E0B4E">
      <w:start w:val="1"/>
      <w:numFmt w:val="bullet"/>
      <w:lvlText w:val="•"/>
      <w:lvlJc w:val="left"/>
      <w:pPr>
        <w:ind w:left="6146" w:hanging="428"/>
      </w:pPr>
      <w:rPr>
        <w:rFonts w:hint="default"/>
      </w:rPr>
    </w:lvl>
    <w:lvl w:ilvl="8" w:tplc="1BC847D4">
      <w:start w:val="1"/>
      <w:numFmt w:val="bullet"/>
      <w:lvlText w:val="•"/>
      <w:lvlJc w:val="left"/>
      <w:pPr>
        <w:ind w:left="6946" w:hanging="428"/>
      </w:pPr>
      <w:rPr>
        <w:rFonts w:hint="default"/>
      </w:rPr>
    </w:lvl>
  </w:abstractNum>
  <w:abstractNum w:abstractNumId="30">
    <w:nsid w:val="3C8630E8"/>
    <w:multiLevelType w:val="hybridMultilevel"/>
    <w:tmpl w:val="06EE41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nsid w:val="3D8B3527"/>
    <w:multiLevelType w:val="hybridMultilevel"/>
    <w:tmpl w:val="0E10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380B79"/>
    <w:multiLevelType w:val="multilevel"/>
    <w:tmpl w:val="3350F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24C3114"/>
    <w:multiLevelType w:val="hybridMultilevel"/>
    <w:tmpl w:val="1F661820"/>
    <w:lvl w:ilvl="0" w:tplc="D3C02CEE">
      <w:start w:val="1"/>
      <w:numFmt w:val="bullet"/>
      <w:lvlText w:val="•"/>
      <w:lvlJc w:val="left"/>
      <w:pPr>
        <w:tabs>
          <w:tab w:val="num" w:pos="1080"/>
        </w:tabs>
        <w:ind w:left="1080" w:hanging="360"/>
      </w:pPr>
      <w:rPr>
        <w:rFonts w:ascii="Arial" w:hAnsi="Arial" w:hint="default"/>
      </w:rPr>
    </w:lvl>
    <w:lvl w:ilvl="1" w:tplc="26B0B6D2" w:tentative="1">
      <w:start w:val="1"/>
      <w:numFmt w:val="bullet"/>
      <w:lvlText w:val="•"/>
      <w:lvlJc w:val="left"/>
      <w:pPr>
        <w:tabs>
          <w:tab w:val="num" w:pos="1800"/>
        </w:tabs>
        <w:ind w:left="1800" w:hanging="360"/>
      </w:pPr>
      <w:rPr>
        <w:rFonts w:ascii="Arial" w:hAnsi="Arial" w:hint="default"/>
      </w:rPr>
    </w:lvl>
    <w:lvl w:ilvl="2" w:tplc="19A64686" w:tentative="1">
      <w:start w:val="1"/>
      <w:numFmt w:val="bullet"/>
      <w:lvlText w:val="•"/>
      <w:lvlJc w:val="left"/>
      <w:pPr>
        <w:tabs>
          <w:tab w:val="num" w:pos="2520"/>
        </w:tabs>
        <w:ind w:left="2520" w:hanging="360"/>
      </w:pPr>
      <w:rPr>
        <w:rFonts w:ascii="Arial" w:hAnsi="Arial" w:hint="default"/>
      </w:rPr>
    </w:lvl>
    <w:lvl w:ilvl="3" w:tplc="FCAE2462" w:tentative="1">
      <w:start w:val="1"/>
      <w:numFmt w:val="bullet"/>
      <w:lvlText w:val="•"/>
      <w:lvlJc w:val="left"/>
      <w:pPr>
        <w:tabs>
          <w:tab w:val="num" w:pos="3240"/>
        </w:tabs>
        <w:ind w:left="3240" w:hanging="360"/>
      </w:pPr>
      <w:rPr>
        <w:rFonts w:ascii="Arial" w:hAnsi="Arial" w:hint="default"/>
      </w:rPr>
    </w:lvl>
    <w:lvl w:ilvl="4" w:tplc="09BA60C2" w:tentative="1">
      <w:start w:val="1"/>
      <w:numFmt w:val="bullet"/>
      <w:lvlText w:val="•"/>
      <w:lvlJc w:val="left"/>
      <w:pPr>
        <w:tabs>
          <w:tab w:val="num" w:pos="3960"/>
        </w:tabs>
        <w:ind w:left="3960" w:hanging="360"/>
      </w:pPr>
      <w:rPr>
        <w:rFonts w:ascii="Arial" w:hAnsi="Arial" w:hint="default"/>
      </w:rPr>
    </w:lvl>
    <w:lvl w:ilvl="5" w:tplc="7230FA50" w:tentative="1">
      <w:start w:val="1"/>
      <w:numFmt w:val="bullet"/>
      <w:lvlText w:val="•"/>
      <w:lvlJc w:val="left"/>
      <w:pPr>
        <w:tabs>
          <w:tab w:val="num" w:pos="4680"/>
        </w:tabs>
        <w:ind w:left="4680" w:hanging="360"/>
      </w:pPr>
      <w:rPr>
        <w:rFonts w:ascii="Arial" w:hAnsi="Arial" w:hint="default"/>
      </w:rPr>
    </w:lvl>
    <w:lvl w:ilvl="6" w:tplc="81447B8A" w:tentative="1">
      <w:start w:val="1"/>
      <w:numFmt w:val="bullet"/>
      <w:lvlText w:val="•"/>
      <w:lvlJc w:val="left"/>
      <w:pPr>
        <w:tabs>
          <w:tab w:val="num" w:pos="5400"/>
        </w:tabs>
        <w:ind w:left="5400" w:hanging="360"/>
      </w:pPr>
      <w:rPr>
        <w:rFonts w:ascii="Arial" w:hAnsi="Arial" w:hint="default"/>
      </w:rPr>
    </w:lvl>
    <w:lvl w:ilvl="7" w:tplc="DA18621C" w:tentative="1">
      <w:start w:val="1"/>
      <w:numFmt w:val="bullet"/>
      <w:lvlText w:val="•"/>
      <w:lvlJc w:val="left"/>
      <w:pPr>
        <w:tabs>
          <w:tab w:val="num" w:pos="6120"/>
        </w:tabs>
        <w:ind w:left="6120" w:hanging="360"/>
      </w:pPr>
      <w:rPr>
        <w:rFonts w:ascii="Arial" w:hAnsi="Arial" w:hint="default"/>
      </w:rPr>
    </w:lvl>
    <w:lvl w:ilvl="8" w:tplc="3D7ADE02" w:tentative="1">
      <w:start w:val="1"/>
      <w:numFmt w:val="bullet"/>
      <w:lvlText w:val="•"/>
      <w:lvlJc w:val="left"/>
      <w:pPr>
        <w:tabs>
          <w:tab w:val="num" w:pos="6840"/>
        </w:tabs>
        <w:ind w:left="6840" w:hanging="360"/>
      </w:pPr>
      <w:rPr>
        <w:rFonts w:ascii="Arial" w:hAnsi="Arial" w:hint="default"/>
      </w:rPr>
    </w:lvl>
  </w:abstractNum>
  <w:abstractNum w:abstractNumId="34">
    <w:nsid w:val="45AA6005"/>
    <w:multiLevelType w:val="hybridMultilevel"/>
    <w:tmpl w:val="DDFA54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6">
    <w:nsid w:val="47DE490F"/>
    <w:multiLevelType w:val="hybridMultilevel"/>
    <w:tmpl w:val="BFA2338A"/>
    <w:lvl w:ilvl="0" w:tplc="A704EB4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4A026521"/>
    <w:multiLevelType w:val="hybridMultilevel"/>
    <w:tmpl w:val="EB3AD1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AE45DBB"/>
    <w:multiLevelType w:val="hybridMultilevel"/>
    <w:tmpl w:val="2C229B9E"/>
    <w:lvl w:ilvl="0" w:tplc="A9C6ABDC">
      <w:start w:val="1"/>
      <w:numFmt w:val="upperLetter"/>
      <w:lvlText w:val="%1."/>
      <w:lvlJc w:val="left"/>
      <w:pPr>
        <w:ind w:left="665" w:hanging="428"/>
        <w:jc w:val="right"/>
      </w:pPr>
      <w:rPr>
        <w:rFonts w:ascii="Times New Roman" w:eastAsia="Times New Roman" w:hAnsi="Times New Roman" w:hint="default"/>
        <w:b/>
        <w:bCs/>
        <w:spacing w:val="-1"/>
        <w:sz w:val="22"/>
        <w:szCs w:val="22"/>
      </w:rPr>
    </w:lvl>
    <w:lvl w:ilvl="1" w:tplc="95D6A4A0">
      <w:start w:val="1"/>
      <w:numFmt w:val="decimal"/>
      <w:lvlText w:val="%2."/>
      <w:lvlJc w:val="left"/>
      <w:pPr>
        <w:ind w:left="1090" w:hanging="425"/>
      </w:pPr>
      <w:rPr>
        <w:rFonts w:ascii="Times New Roman" w:eastAsia="Times New Roman" w:hAnsi="Times New Roman" w:hint="default"/>
        <w:sz w:val="22"/>
        <w:szCs w:val="22"/>
      </w:rPr>
    </w:lvl>
    <w:lvl w:ilvl="2" w:tplc="19E4A576">
      <w:start w:val="1"/>
      <w:numFmt w:val="bullet"/>
      <w:lvlText w:val="-"/>
      <w:lvlJc w:val="left"/>
      <w:pPr>
        <w:ind w:left="1678" w:hanging="360"/>
      </w:pPr>
      <w:rPr>
        <w:rFonts w:ascii="Times New Roman" w:eastAsia="Times New Roman" w:hAnsi="Times New Roman" w:hint="default"/>
        <w:w w:val="99"/>
        <w:sz w:val="20"/>
        <w:szCs w:val="20"/>
      </w:rPr>
    </w:lvl>
    <w:lvl w:ilvl="3" w:tplc="197A9E10">
      <w:start w:val="1"/>
      <w:numFmt w:val="bullet"/>
      <w:lvlText w:val="•"/>
      <w:lvlJc w:val="left"/>
      <w:pPr>
        <w:ind w:left="1090" w:hanging="360"/>
      </w:pPr>
      <w:rPr>
        <w:rFonts w:hint="default"/>
      </w:rPr>
    </w:lvl>
    <w:lvl w:ilvl="4" w:tplc="358A439A">
      <w:start w:val="1"/>
      <w:numFmt w:val="bullet"/>
      <w:lvlText w:val="•"/>
      <w:lvlJc w:val="left"/>
      <w:pPr>
        <w:ind w:left="1678" w:hanging="360"/>
      </w:pPr>
      <w:rPr>
        <w:rFonts w:hint="default"/>
      </w:rPr>
    </w:lvl>
    <w:lvl w:ilvl="5" w:tplc="E834C14C">
      <w:start w:val="1"/>
      <w:numFmt w:val="bullet"/>
      <w:lvlText w:val="•"/>
      <w:lvlJc w:val="left"/>
      <w:pPr>
        <w:ind w:left="2822" w:hanging="360"/>
      </w:pPr>
      <w:rPr>
        <w:rFonts w:hint="default"/>
      </w:rPr>
    </w:lvl>
    <w:lvl w:ilvl="6" w:tplc="3688531C">
      <w:start w:val="1"/>
      <w:numFmt w:val="bullet"/>
      <w:lvlText w:val="•"/>
      <w:lvlJc w:val="left"/>
      <w:pPr>
        <w:ind w:left="3967" w:hanging="360"/>
      </w:pPr>
      <w:rPr>
        <w:rFonts w:hint="default"/>
      </w:rPr>
    </w:lvl>
    <w:lvl w:ilvl="7" w:tplc="C40450A8">
      <w:start w:val="1"/>
      <w:numFmt w:val="bullet"/>
      <w:lvlText w:val="•"/>
      <w:lvlJc w:val="left"/>
      <w:pPr>
        <w:ind w:left="5112" w:hanging="360"/>
      </w:pPr>
      <w:rPr>
        <w:rFonts w:hint="default"/>
      </w:rPr>
    </w:lvl>
    <w:lvl w:ilvl="8" w:tplc="CDF6CD6E">
      <w:start w:val="1"/>
      <w:numFmt w:val="bullet"/>
      <w:lvlText w:val="•"/>
      <w:lvlJc w:val="left"/>
      <w:pPr>
        <w:ind w:left="6256" w:hanging="360"/>
      </w:pPr>
      <w:rPr>
        <w:rFonts w:hint="default"/>
      </w:rPr>
    </w:lvl>
  </w:abstractNum>
  <w:abstractNum w:abstractNumId="39">
    <w:nsid w:val="4C36014B"/>
    <w:multiLevelType w:val="hybridMultilevel"/>
    <w:tmpl w:val="9E8849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nsid w:val="4CDD7FFA"/>
    <w:multiLevelType w:val="hybridMultilevel"/>
    <w:tmpl w:val="5EDA6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DBD0282"/>
    <w:multiLevelType w:val="hybridMultilevel"/>
    <w:tmpl w:val="9E4075CC"/>
    <w:lvl w:ilvl="0" w:tplc="3A0C5DE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DBF57E7"/>
    <w:multiLevelType w:val="hybridMultilevel"/>
    <w:tmpl w:val="DE54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1E32629"/>
    <w:multiLevelType w:val="hybridMultilevel"/>
    <w:tmpl w:val="337EF8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4">
    <w:nsid w:val="527D4354"/>
    <w:multiLevelType w:val="hybridMultilevel"/>
    <w:tmpl w:val="521EB2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3C33546"/>
    <w:multiLevelType w:val="hybridMultilevel"/>
    <w:tmpl w:val="0612218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6">
    <w:nsid w:val="53D85D42"/>
    <w:multiLevelType w:val="hybridMultilevel"/>
    <w:tmpl w:val="DF72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42F437A"/>
    <w:multiLevelType w:val="hybridMultilevel"/>
    <w:tmpl w:val="271CA63C"/>
    <w:lvl w:ilvl="0" w:tplc="2F2882A6">
      <w:start w:val="1"/>
      <w:numFmt w:val="bullet"/>
      <w:lvlText w:val="-"/>
      <w:lvlJc w:val="left"/>
      <w:pPr>
        <w:ind w:left="1440" w:hanging="360"/>
      </w:pPr>
      <w:rPr>
        <w:rFonts w:ascii="Times New Roman" w:eastAsia="Times New Roman" w:hAnsi="Times New Roman" w:cs="Times New Roman" w:hint="default"/>
        <w:color w:val="auto"/>
        <w:sz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2F2882A6">
      <w:start w:val="1"/>
      <w:numFmt w:val="bullet"/>
      <w:lvlText w:val="-"/>
      <w:lvlJc w:val="left"/>
      <w:pPr>
        <w:ind w:left="4320" w:hanging="360"/>
      </w:pPr>
      <w:rPr>
        <w:rFonts w:ascii="Times New Roman" w:eastAsia="Times New Roman" w:hAnsi="Times New Roman" w:cs="Times New Roman" w:hint="default"/>
        <w:color w:val="auto"/>
        <w:sz w:val="20"/>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nsid w:val="546C73E8"/>
    <w:multiLevelType w:val="hybridMultilevel"/>
    <w:tmpl w:val="C0B46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61A7C66"/>
    <w:multiLevelType w:val="hybridMultilevel"/>
    <w:tmpl w:val="420C4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56500522"/>
    <w:multiLevelType w:val="hybridMultilevel"/>
    <w:tmpl w:val="55AC39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1">
    <w:nsid w:val="57425602"/>
    <w:multiLevelType w:val="hybridMultilevel"/>
    <w:tmpl w:val="8C3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9073887"/>
    <w:multiLevelType w:val="multilevel"/>
    <w:tmpl w:val="A3DA6932"/>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53">
    <w:nsid w:val="597A6A40"/>
    <w:multiLevelType w:val="hybridMultilevel"/>
    <w:tmpl w:val="AB7C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9BD01BA"/>
    <w:multiLevelType w:val="multilevel"/>
    <w:tmpl w:val="DA36EA54"/>
    <w:lvl w:ilvl="0">
      <w:start w:val="5"/>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C043CD4"/>
    <w:multiLevelType w:val="hybridMultilevel"/>
    <w:tmpl w:val="9640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CDB1324"/>
    <w:multiLevelType w:val="hybridMultilevel"/>
    <w:tmpl w:val="00C2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D596B7D"/>
    <w:multiLevelType w:val="hybridMultilevel"/>
    <w:tmpl w:val="B866B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1D443D0"/>
    <w:multiLevelType w:val="hybridMultilevel"/>
    <w:tmpl w:val="A198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2A65477"/>
    <w:multiLevelType w:val="hybridMultilevel"/>
    <w:tmpl w:val="5C6057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656B7EC6"/>
    <w:multiLevelType w:val="multilevel"/>
    <w:tmpl w:val="A1C80D1E"/>
    <w:lvl w:ilvl="0">
      <w:start w:val="5"/>
      <w:numFmt w:val="decimal"/>
      <w:lvlText w:val="%1"/>
      <w:lvlJc w:val="left"/>
      <w:pPr>
        <w:ind w:left="460" w:hanging="460"/>
      </w:pPr>
      <w:rPr>
        <w:rFonts w:hint="default"/>
      </w:rPr>
    </w:lvl>
    <w:lvl w:ilvl="1">
      <w:start w:val="2"/>
      <w:numFmt w:val="decimal"/>
      <w:lvlText w:val="%1.%2"/>
      <w:lvlJc w:val="left"/>
      <w:pPr>
        <w:ind w:left="455" w:hanging="4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61">
    <w:nsid w:val="668E2A20"/>
    <w:multiLevelType w:val="multilevel"/>
    <w:tmpl w:val="F40E48C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2">
    <w:nsid w:val="67B72F80"/>
    <w:multiLevelType w:val="hybridMultilevel"/>
    <w:tmpl w:val="8BD2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93566DF"/>
    <w:multiLevelType w:val="hybridMultilevel"/>
    <w:tmpl w:val="A36863FC"/>
    <w:lvl w:ilvl="0" w:tplc="31A856D8">
      <w:start w:val="1"/>
      <w:numFmt w:val="bullet"/>
      <w:lvlText w:val="•"/>
      <w:lvlJc w:val="left"/>
      <w:pPr>
        <w:ind w:left="1558" w:hanging="720"/>
      </w:pPr>
      <w:rPr>
        <w:rFonts w:ascii="Times New Roman" w:eastAsia="Times New Roman" w:hAnsi="Times New Roman" w:hint="default"/>
        <w:sz w:val="22"/>
        <w:szCs w:val="22"/>
      </w:rPr>
    </w:lvl>
    <w:lvl w:ilvl="1" w:tplc="27B83844">
      <w:start w:val="1"/>
      <w:numFmt w:val="bullet"/>
      <w:lvlText w:val="•"/>
      <w:lvlJc w:val="left"/>
      <w:pPr>
        <w:ind w:left="2256" w:hanging="720"/>
      </w:pPr>
      <w:rPr>
        <w:rFonts w:hint="default"/>
      </w:rPr>
    </w:lvl>
    <w:lvl w:ilvl="2" w:tplc="EB2449B0">
      <w:start w:val="1"/>
      <w:numFmt w:val="bullet"/>
      <w:lvlText w:val="•"/>
      <w:lvlJc w:val="left"/>
      <w:pPr>
        <w:ind w:left="2955" w:hanging="720"/>
      </w:pPr>
      <w:rPr>
        <w:rFonts w:hint="default"/>
      </w:rPr>
    </w:lvl>
    <w:lvl w:ilvl="3" w:tplc="4EE2B656">
      <w:start w:val="1"/>
      <w:numFmt w:val="bullet"/>
      <w:lvlText w:val="•"/>
      <w:lvlJc w:val="left"/>
      <w:pPr>
        <w:ind w:left="3654" w:hanging="720"/>
      </w:pPr>
      <w:rPr>
        <w:rFonts w:hint="default"/>
      </w:rPr>
    </w:lvl>
    <w:lvl w:ilvl="4" w:tplc="B964B338">
      <w:start w:val="1"/>
      <w:numFmt w:val="bullet"/>
      <w:lvlText w:val="•"/>
      <w:lvlJc w:val="left"/>
      <w:pPr>
        <w:ind w:left="4353" w:hanging="720"/>
      </w:pPr>
      <w:rPr>
        <w:rFonts w:hint="default"/>
      </w:rPr>
    </w:lvl>
    <w:lvl w:ilvl="5" w:tplc="0090EE46">
      <w:start w:val="1"/>
      <w:numFmt w:val="bullet"/>
      <w:lvlText w:val="•"/>
      <w:lvlJc w:val="left"/>
      <w:pPr>
        <w:ind w:left="5052" w:hanging="720"/>
      </w:pPr>
      <w:rPr>
        <w:rFonts w:hint="default"/>
      </w:rPr>
    </w:lvl>
    <w:lvl w:ilvl="6" w:tplc="B4A0D0DA">
      <w:start w:val="1"/>
      <w:numFmt w:val="bullet"/>
      <w:lvlText w:val="•"/>
      <w:lvlJc w:val="left"/>
      <w:pPr>
        <w:ind w:left="5751" w:hanging="720"/>
      </w:pPr>
      <w:rPr>
        <w:rFonts w:hint="default"/>
      </w:rPr>
    </w:lvl>
    <w:lvl w:ilvl="7" w:tplc="DF5ECED4">
      <w:start w:val="1"/>
      <w:numFmt w:val="bullet"/>
      <w:lvlText w:val="•"/>
      <w:lvlJc w:val="left"/>
      <w:pPr>
        <w:ind w:left="6449" w:hanging="720"/>
      </w:pPr>
      <w:rPr>
        <w:rFonts w:hint="default"/>
      </w:rPr>
    </w:lvl>
    <w:lvl w:ilvl="8" w:tplc="23327F74">
      <w:start w:val="1"/>
      <w:numFmt w:val="bullet"/>
      <w:lvlText w:val="•"/>
      <w:lvlJc w:val="left"/>
      <w:pPr>
        <w:ind w:left="7148" w:hanging="720"/>
      </w:pPr>
      <w:rPr>
        <w:rFonts w:hint="default"/>
      </w:rPr>
    </w:lvl>
  </w:abstractNum>
  <w:abstractNum w:abstractNumId="64">
    <w:nsid w:val="6A91179F"/>
    <w:multiLevelType w:val="hybridMultilevel"/>
    <w:tmpl w:val="0F5C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BE73926"/>
    <w:multiLevelType w:val="hybridMultilevel"/>
    <w:tmpl w:val="DB46B540"/>
    <w:lvl w:ilvl="0" w:tplc="AE14CA00">
      <w:start w:val="1"/>
      <w:numFmt w:val="decimal"/>
      <w:lvlText w:val="%1."/>
      <w:lvlJc w:val="left"/>
      <w:pPr>
        <w:ind w:left="478" w:hanging="360"/>
      </w:pPr>
      <w:rPr>
        <w:rFonts w:hint="default"/>
      </w:rPr>
    </w:lvl>
    <w:lvl w:ilvl="1" w:tplc="0C090019">
      <w:start w:val="1"/>
      <w:numFmt w:val="lowerLetter"/>
      <w:lvlText w:val="%2."/>
      <w:lvlJc w:val="left"/>
      <w:pPr>
        <w:ind w:left="1198" w:hanging="360"/>
      </w:pPr>
    </w:lvl>
    <w:lvl w:ilvl="2" w:tplc="0C09001B" w:tentative="1">
      <w:start w:val="1"/>
      <w:numFmt w:val="lowerRoman"/>
      <w:lvlText w:val="%3."/>
      <w:lvlJc w:val="right"/>
      <w:pPr>
        <w:ind w:left="1918" w:hanging="180"/>
      </w:pPr>
    </w:lvl>
    <w:lvl w:ilvl="3" w:tplc="0C09000F" w:tentative="1">
      <w:start w:val="1"/>
      <w:numFmt w:val="decimal"/>
      <w:lvlText w:val="%4."/>
      <w:lvlJc w:val="left"/>
      <w:pPr>
        <w:ind w:left="2638" w:hanging="360"/>
      </w:pPr>
    </w:lvl>
    <w:lvl w:ilvl="4" w:tplc="0C090019" w:tentative="1">
      <w:start w:val="1"/>
      <w:numFmt w:val="lowerLetter"/>
      <w:lvlText w:val="%5."/>
      <w:lvlJc w:val="left"/>
      <w:pPr>
        <w:ind w:left="3358" w:hanging="360"/>
      </w:pPr>
    </w:lvl>
    <w:lvl w:ilvl="5" w:tplc="0C09001B" w:tentative="1">
      <w:start w:val="1"/>
      <w:numFmt w:val="lowerRoman"/>
      <w:lvlText w:val="%6."/>
      <w:lvlJc w:val="right"/>
      <w:pPr>
        <w:ind w:left="4078" w:hanging="180"/>
      </w:pPr>
    </w:lvl>
    <w:lvl w:ilvl="6" w:tplc="0C09000F" w:tentative="1">
      <w:start w:val="1"/>
      <w:numFmt w:val="decimal"/>
      <w:lvlText w:val="%7."/>
      <w:lvlJc w:val="left"/>
      <w:pPr>
        <w:ind w:left="4798" w:hanging="360"/>
      </w:pPr>
    </w:lvl>
    <w:lvl w:ilvl="7" w:tplc="0C090019" w:tentative="1">
      <w:start w:val="1"/>
      <w:numFmt w:val="lowerLetter"/>
      <w:lvlText w:val="%8."/>
      <w:lvlJc w:val="left"/>
      <w:pPr>
        <w:ind w:left="5518" w:hanging="360"/>
      </w:pPr>
    </w:lvl>
    <w:lvl w:ilvl="8" w:tplc="0C09001B" w:tentative="1">
      <w:start w:val="1"/>
      <w:numFmt w:val="lowerRoman"/>
      <w:lvlText w:val="%9."/>
      <w:lvlJc w:val="right"/>
      <w:pPr>
        <w:ind w:left="6238" w:hanging="180"/>
      </w:pPr>
    </w:lvl>
  </w:abstractNum>
  <w:abstractNum w:abstractNumId="66">
    <w:nsid w:val="6C54333A"/>
    <w:multiLevelType w:val="hybridMultilevel"/>
    <w:tmpl w:val="EB526F7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7">
    <w:nsid w:val="6C8F04F9"/>
    <w:multiLevelType w:val="hybridMultilevel"/>
    <w:tmpl w:val="53BA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F7110A1"/>
    <w:multiLevelType w:val="multilevel"/>
    <w:tmpl w:val="EDE4CB0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nsid w:val="6FFA155F"/>
    <w:multiLevelType w:val="hybridMultilevel"/>
    <w:tmpl w:val="3546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286401F"/>
    <w:multiLevelType w:val="multilevel"/>
    <w:tmpl w:val="4C2A500C"/>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22"/>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71">
    <w:nsid w:val="758831E5"/>
    <w:multiLevelType w:val="hybridMultilevel"/>
    <w:tmpl w:val="B1AE0D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5946D30"/>
    <w:multiLevelType w:val="hybridMultilevel"/>
    <w:tmpl w:val="34B0B17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652044C"/>
    <w:multiLevelType w:val="multilevel"/>
    <w:tmpl w:val="B6F6B4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765869B2"/>
    <w:multiLevelType w:val="hybridMultilevel"/>
    <w:tmpl w:val="42A662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6FC67D8"/>
    <w:multiLevelType w:val="hybridMultilevel"/>
    <w:tmpl w:val="1376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77EB4D5E"/>
    <w:multiLevelType w:val="hybridMultilevel"/>
    <w:tmpl w:val="A1642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8DA121B"/>
    <w:multiLevelType w:val="hybridMultilevel"/>
    <w:tmpl w:val="A0F09A30"/>
    <w:lvl w:ilvl="0" w:tplc="B022A38E">
      <w:start w:val="1"/>
      <w:numFmt w:val="bullet"/>
      <w:lvlText w:val="•"/>
      <w:lvlJc w:val="left"/>
      <w:pPr>
        <w:ind w:left="1198" w:hanging="372"/>
      </w:pPr>
      <w:rPr>
        <w:rFonts w:ascii="Times New Roman" w:eastAsia="Times New Roman" w:hAnsi="Times New Roman" w:hint="default"/>
        <w:sz w:val="22"/>
        <w:szCs w:val="22"/>
      </w:rPr>
    </w:lvl>
    <w:lvl w:ilvl="1" w:tplc="0D667C30">
      <w:start w:val="1"/>
      <w:numFmt w:val="bullet"/>
      <w:lvlText w:val="•"/>
      <w:lvlJc w:val="left"/>
      <w:pPr>
        <w:ind w:left="1932" w:hanging="372"/>
      </w:pPr>
      <w:rPr>
        <w:rFonts w:hint="default"/>
      </w:rPr>
    </w:lvl>
    <w:lvl w:ilvl="2" w:tplc="B902147E">
      <w:start w:val="1"/>
      <w:numFmt w:val="bullet"/>
      <w:lvlText w:val="•"/>
      <w:lvlJc w:val="left"/>
      <w:pPr>
        <w:ind w:left="2667" w:hanging="372"/>
      </w:pPr>
      <w:rPr>
        <w:rFonts w:hint="default"/>
      </w:rPr>
    </w:lvl>
    <w:lvl w:ilvl="3" w:tplc="6D5CEA26">
      <w:start w:val="1"/>
      <w:numFmt w:val="bullet"/>
      <w:lvlText w:val="•"/>
      <w:lvlJc w:val="left"/>
      <w:pPr>
        <w:ind w:left="3402" w:hanging="372"/>
      </w:pPr>
      <w:rPr>
        <w:rFonts w:hint="default"/>
      </w:rPr>
    </w:lvl>
    <w:lvl w:ilvl="4" w:tplc="368E33D0">
      <w:start w:val="1"/>
      <w:numFmt w:val="bullet"/>
      <w:lvlText w:val="•"/>
      <w:lvlJc w:val="left"/>
      <w:pPr>
        <w:ind w:left="4137" w:hanging="372"/>
      </w:pPr>
      <w:rPr>
        <w:rFonts w:hint="default"/>
      </w:rPr>
    </w:lvl>
    <w:lvl w:ilvl="5" w:tplc="3B8AA988">
      <w:start w:val="1"/>
      <w:numFmt w:val="bullet"/>
      <w:lvlText w:val="•"/>
      <w:lvlJc w:val="left"/>
      <w:pPr>
        <w:ind w:left="4872" w:hanging="372"/>
      </w:pPr>
      <w:rPr>
        <w:rFonts w:hint="default"/>
      </w:rPr>
    </w:lvl>
    <w:lvl w:ilvl="6" w:tplc="57A85B94">
      <w:start w:val="1"/>
      <w:numFmt w:val="bullet"/>
      <w:lvlText w:val="•"/>
      <w:lvlJc w:val="left"/>
      <w:pPr>
        <w:ind w:left="5607" w:hanging="372"/>
      </w:pPr>
      <w:rPr>
        <w:rFonts w:hint="default"/>
      </w:rPr>
    </w:lvl>
    <w:lvl w:ilvl="7" w:tplc="BB9E269A">
      <w:start w:val="1"/>
      <w:numFmt w:val="bullet"/>
      <w:lvlText w:val="•"/>
      <w:lvlJc w:val="left"/>
      <w:pPr>
        <w:ind w:left="6341" w:hanging="372"/>
      </w:pPr>
      <w:rPr>
        <w:rFonts w:hint="default"/>
      </w:rPr>
    </w:lvl>
    <w:lvl w:ilvl="8" w:tplc="4830C47E">
      <w:start w:val="1"/>
      <w:numFmt w:val="bullet"/>
      <w:lvlText w:val="•"/>
      <w:lvlJc w:val="left"/>
      <w:pPr>
        <w:ind w:left="7076" w:hanging="372"/>
      </w:pPr>
      <w:rPr>
        <w:rFonts w:hint="default"/>
      </w:rPr>
    </w:lvl>
  </w:abstractNum>
  <w:abstractNum w:abstractNumId="79">
    <w:nsid w:val="7B8146F2"/>
    <w:multiLevelType w:val="hybridMultilevel"/>
    <w:tmpl w:val="D4545634"/>
    <w:lvl w:ilvl="0" w:tplc="FA3ED6B4">
      <w:start w:val="1"/>
      <w:numFmt w:val="decimal"/>
      <w:pStyle w:val="NormalNumbered"/>
      <w:lvlText w:val="%1."/>
      <w:lvlJc w:val="left"/>
      <w:pPr>
        <w:tabs>
          <w:tab w:val="num" w:pos="460"/>
        </w:tabs>
        <w:ind w:left="460" w:hanging="360"/>
      </w:pPr>
      <w:rPr>
        <w:rFonts w:hint="default"/>
        <w:b w:val="0"/>
      </w:rPr>
    </w:lvl>
    <w:lvl w:ilvl="1" w:tplc="04090003">
      <w:start w:val="1"/>
      <w:numFmt w:val="lowerLetter"/>
      <w:lvlText w:val="%2."/>
      <w:lvlJc w:val="left"/>
      <w:pPr>
        <w:tabs>
          <w:tab w:val="num" w:pos="1530"/>
        </w:tabs>
        <w:ind w:left="1530" w:hanging="360"/>
      </w:pPr>
      <w:rPr>
        <w:rFonts w:hint="default"/>
      </w:rPr>
    </w:lvl>
    <w:lvl w:ilvl="2" w:tplc="04090005">
      <w:start w:val="1"/>
      <w:numFmt w:val="lowerRoman"/>
      <w:lvlText w:val="(%3)"/>
      <w:lvlJc w:val="left"/>
      <w:pPr>
        <w:tabs>
          <w:tab w:val="num" w:pos="2325"/>
        </w:tabs>
        <w:ind w:left="2608" w:hanging="538"/>
      </w:pPr>
      <w:rPr>
        <w:rFonts w:hint="default"/>
      </w:rPr>
    </w:lvl>
    <w:lvl w:ilvl="3" w:tplc="04090001">
      <w:start w:val="1"/>
      <w:numFmt w:val="lowerLetter"/>
      <w:pStyle w:val="Indentbulleta"/>
      <w:lvlText w:val="(%4)"/>
      <w:lvlJc w:val="left"/>
      <w:pPr>
        <w:tabs>
          <w:tab w:val="num" w:pos="2970"/>
        </w:tabs>
        <w:ind w:left="2970" w:hanging="360"/>
      </w:pPr>
      <w:rPr>
        <w:rFonts w:hint="default"/>
      </w:rPr>
    </w:lvl>
    <w:lvl w:ilvl="4" w:tplc="04090003" w:tentative="1">
      <w:start w:val="1"/>
      <w:numFmt w:val="lowerLetter"/>
      <w:lvlText w:val="%5."/>
      <w:lvlJc w:val="left"/>
      <w:pPr>
        <w:tabs>
          <w:tab w:val="num" w:pos="3690"/>
        </w:tabs>
        <w:ind w:left="3690" w:hanging="360"/>
      </w:pPr>
    </w:lvl>
    <w:lvl w:ilvl="5" w:tplc="04090005" w:tentative="1">
      <w:start w:val="1"/>
      <w:numFmt w:val="lowerRoman"/>
      <w:lvlText w:val="%6."/>
      <w:lvlJc w:val="right"/>
      <w:pPr>
        <w:tabs>
          <w:tab w:val="num" w:pos="4410"/>
        </w:tabs>
        <w:ind w:left="4410" w:hanging="180"/>
      </w:pPr>
    </w:lvl>
    <w:lvl w:ilvl="6" w:tplc="04090001" w:tentative="1">
      <w:start w:val="1"/>
      <w:numFmt w:val="decimal"/>
      <w:lvlText w:val="%7."/>
      <w:lvlJc w:val="left"/>
      <w:pPr>
        <w:tabs>
          <w:tab w:val="num" w:pos="5130"/>
        </w:tabs>
        <w:ind w:left="5130" w:hanging="360"/>
      </w:pPr>
    </w:lvl>
    <w:lvl w:ilvl="7" w:tplc="04090003" w:tentative="1">
      <w:start w:val="1"/>
      <w:numFmt w:val="lowerLetter"/>
      <w:lvlText w:val="%8."/>
      <w:lvlJc w:val="left"/>
      <w:pPr>
        <w:tabs>
          <w:tab w:val="num" w:pos="5850"/>
        </w:tabs>
        <w:ind w:left="5850" w:hanging="360"/>
      </w:pPr>
    </w:lvl>
    <w:lvl w:ilvl="8" w:tplc="04090005" w:tentative="1">
      <w:start w:val="1"/>
      <w:numFmt w:val="lowerRoman"/>
      <w:lvlText w:val="%9."/>
      <w:lvlJc w:val="right"/>
      <w:pPr>
        <w:tabs>
          <w:tab w:val="num" w:pos="6570"/>
        </w:tabs>
        <w:ind w:left="6570" w:hanging="180"/>
      </w:pPr>
    </w:lvl>
  </w:abstractNum>
  <w:abstractNum w:abstractNumId="80">
    <w:nsid w:val="7BEA126B"/>
    <w:multiLevelType w:val="hybridMultilevel"/>
    <w:tmpl w:val="8160B6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35"/>
  </w:num>
  <w:num w:numId="3">
    <w:abstractNumId w:val="20"/>
  </w:num>
  <w:num w:numId="4">
    <w:abstractNumId w:val="70"/>
  </w:num>
  <w:num w:numId="5">
    <w:abstractNumId w:val="76"/>
  </w:num>
  <w:num w:numId="6">
    <w:abstractNumId w:val="4"/>
  </w:num>
  <w:num w:numId="7">
    <w:abstractNumId w:val="41"/>
  </w:num>
  <w:num w:numId="8">
    <w:abstractNumId w:val="12"/>
  </w:num>
  <w:num w:numId="9">
    <w:abstractNumId w:val="37"/>
  </w:num>
  <w:num w:numId="10">
    <w:abstractNumId w:val="58"/>
  </w:num>
  <w:num w:numId="11">
    <w:abstractNumId w:val="47"/>
  </w:num>
  <w:num w:numId="12">
    <w:abstractNumId w:val="19"/>
  </w:num>
  <w:num w:numId="13">
    <w:abstractNumId w:val="14"/>
  </w:num>
  <w:num w:numId="14">
    <w:abstractNumId w:val="77"/>
  </w:num>
  <w:num w:numId="15">
    <w:abstractNumId w:val="32"/>
  </w:num>
  <w:num w:numId="16">
    <w:abstractNumId w:val="24"/>
  </w:num>
  <w:num w:numId="17">
    <w:abstractNumId w:val="42"/>
  </w:num>
  <w:num w:numId="18">
    <w:abstractNumId w:val="21"/>
  </w:num>
  <w:num w:numId="19">
    <w:abstractNumId w:val="11"/>
  </w:num>
  <w:num w:numId="20">
    <w:abstractNumId w:val="59"/>
  </w:num>
  <w:num w:numId="21">
    <w:abstractNumId w:val="79"/>
  </w:num>
  <w:num w:numId="22">
    <w:abstractNumId w:val="49"/>
  </w:num>
  <w:num w:numId="23">
    <w:abstractNumId w:val="46"/>
  </w:num>
  <w:num w:numId="24">
    <w:abstractNumId w:val="75"/>
  </w:num>
  <w:num w:numId="25">
    <w:abstractNumId w:val="2"/>
  </w:num>
  <w:num w:numId="26">
    <w:abstractNumId w:val="72"/>
  </w:num>
  <w:num w:numId="27">
    <w:abstractNumId w:val="23"/>
  </w:num>
  <w:num w:numId="28">
    <w:abstractNumId w:val="33"/>
  </w:num>
  <w:num w:numId="29">
    <w:abstractNumId w:val="28"/>
  </w:num>
  <w:num w:numId="30">
    <w:abstractNumId w:val="71"/>
  </w:num>
  <w:num w:numId="31">
    <w:abstractNumId w:val="25"/>
  </w:num>
  <w:num w:numId="32">
    <w:abstractNumId w:val="38"/>
  </w:num>
  <w:num w:numId="33">
    <w:abstractNumId w:val="29"/>
  </w:num>
  <w:num w:numId="34">
    <w:abstractNumId w:val="3"/>
  </w:num>
  <w:num w:numId="35">
    <w:abstractNumId w:val="0"/>
  </w:num>
  <w:num w:numId="36">
    <w:abstractNumId w:val="63"/>
  </w:num>
  <w:num w:numId="37">
    <w:abstractNumId w:val="9"/>
  </w:num>
  <w:num w:numId="38">
    <w:abstractNumId w:val="78"/>
  </w:num>
  <w:num w:numId="39">
    <w:abstractNumId w:val="65"/>
  </w:num>
  <w:num w:numId="40">
    <w:abstractNumId w:val="22"/>
  </w:num>
  <w:num w:numId="41">
    <w:abstractNumId w:val="1"/>
  </w:num>
  <w:num w:numId="42">
    <w:abstractNumId w:val="61"/>
  </w:num>
  <w:num w:numId="43">
    <w:abstractNumId w:val="13"/>
  </w:num>
  <w:num w:numId="44">
    <w:abstractNumId w:val="55"/>
  </w:num>
  <w:num w:numId="45">
    <w:abstractNumId w:val="69"/>
  </w:num>
  <w:num w:numId="46">
    <w:abstractNumId w:val="45"/>
  </w:num>
  <w:num w:numId="47">
    <w:abstractNumId w:val="43"/>
  </w:num>
  <w:num w:numId="48">
    <w:abstractNumId w:val="66"/>
  </w:num>
  <w:num w:numId="49">
    <w:abstractNumId w:val="30"/>
  </w:num>
  <w:num w:numId="50">
    <w:abstractNumId w:val="10"/>
  </w:num>
  <w:num w:numId="51">
    <w:abstractNumId w:val="8"/>
  </w:num>
  <w:num w:numId="52">
    <w:abstractNumId w:val="54"/>
  </w:num>
  <w:num w:numId="53">
    <w:abstractNumId w:val="60"/>
  </w:num>
  <w:num w:numId="54">
    <w:abstractNumId w:val="51"/>
  </w:num>
  <w:num w:numId="55">
    <w:abstractNumId w:val="56"/>
  </w:num>
  <w:num w:numId="56">
    <w:abstractNumId w:val="57"/>
  </w:num>
  <w:num w:numId="57">
    <w:abstractNumId w:val="44"/>
  </w:num>
  <w:num w:numId="58">
    <w:abstractNumId w:val="40"/>
  </w:num>
  <w:num w:numId="59">
    <w:abstractNumId w:val="17"/>
  </w:num>
  <w:num w:numId="60">
    <w:abstractNumId w:val="48"/>
  </w:num>
  <w:num w:numId="61">
    <w:abstractNumId w:val="34"/>
  </w:num>
  <w:num w:numId="62">
    <w:abstractNumId w:val="74"/>
  </w:num>
  <w:num w:numId="63">
    <w:abstractNumId w:val="53"/>
  </w:num>
  <w:num w:numId="64">
    <w:abstractNumId w:val="62"/>
  </w:num>
  <w:num w:numId="65">
    <w:abstractNumId w:val="15"/>
  </w:num>
  <w:num w:numId="66">
    <w:abstractNumId w:val="31"/>
  </w:num>
  <w:num w:numId="67">
    <w:abstractNumId w:val="64"/>
  </w:num>
  <w:num w:numId="68">
    <w:abstractNumId w:val="18"/>
  </w:num>
  <w:num w:numId="69">
    <w:abstractNumId w:val="67"/>
  </w:num>
  <w:num w:numId="70">
    <w:abstractNumId w:val="68"/>
  </w:num>
  <w:num w:numId="71">
    <w:abstractNumId w:val="52"/>
  </w:num>
  <w:num w:numId="72">
    <w:abstractNumId w:val="39"/>
  </w:num>
  <w:num w:numId="73">
    <w:abstractNumId w:val="27"/>
  </w:num>
  <w:num w:numId="74">
    <w:abstractNumId w:val="6"/>
  </w:num>
  <w:num w:numId="75">
    <w:abstractNumId w:val="5"/>
  </w:num>
  <w:num w:numId="76">
    <w:abstractNumId w:val="50"/>
  </w:num>
  <w:num w:numId="77">
    <w:abstractNumId w:val="7"/>
  </w:num>
  <w:num w:numId="78">
    <w:abstractNumId w:val="26"/>
  </w:num>
  <w:num w:numId="79">
    <w:abstractNumId w:val="36"/>
  </w:num>
  <w:num w:numId="80">
    <w:abstractNumId w:val="73"/>
  </w:num>
  <w:num w:numId="81">
    <w:abstractNumId w:val="8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efaultTableStyle w:val="Tablewithnoheader"/>
  <w:drawingGridHorizontalSpacing w:val="57"/>
  <w:drawingGridVerticalSpacing w:val="181"/>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0045A"/>
    <w:rsid w:val="00000AAD"/>
    <w:rsid w:val="00001338"/>
    <w:rsid w:val="00001775"/>
    <w:rsid w:val="000069D6"/>
    <w:rsid w:val="00007EE1"/>
    <w:rsid w:val="00011F9A"/>
    <w:rsid w:val="0001204D"/>
    <w:rsid w:val="00012070"/>
    <w:rsid w:val="00013D06"/>
    <w:rsid w:val="00014C0B"/>
    <w:rsid w:val="00015AE8"/>
    <w:rsid w:val="000160D3"/>
    <w:rsid w:val="0002030C"/>
    <w:rsid w:val="000206CB"/>
    <w:rsid w:val="00021AA5"/>
    <w:rsid w:val="00023E98"/>
    <w:rsid w:val="0003072D"/>
    <w:rsid w:val="000340F4"/>
    <w:rsid w:val="000344B8"/>
    <w:rsid w:val="00035AB6"/>
    <w:rsid w:val="00040719"/>
    <w:rsid w:val="00042BA1"/>
    <w:rsid w:val="00043C0A"/>
    <w:rsid w:val="00043F71"/>
    <w:rsid w:val="00044A34"/>
    <w:rsid w:val="00047901"/>
    <w:rsid w:val="000526A0"/>
    <w:rsid w:val="00054957"/>
    <w:rsid w:val="00054D16"/>
    <w:rsid w:val="000555FD"/>
    <w:rsid w:val="000566D3"/>
    <w:rsid w:val="000616DC"/>
    <w:rsid w:val="0006389B"/>
    <w:rsid w:val="00064239"/>
    <w:rsid w:val="00067F71"/>
    <w:rsid w:val="0007091D"/>
    <w:rsid w:val="00071992"/>
    <w:rsid w:val="00071CEC"/>
    <w:rsid w:val="00071FF0"/>
    <w:rsid w:val="0007705C"/>
    <w:rsid w:val="00082E19"/>
    <w:rsid w:val="00083840"/>
    <w:rsid w:val="000844B3"/>
    <w:rsid w:val="00085D90"/>
    <w:rsid w:val="00085F53"/>
    <w:rsid w:val="000869CE"/>
    <w:rsid w:val="000951B9"/>
    <w:rsid w:val="00095DD8"/>
    <w:rsid w:val="000A1313"/>
    <w:rsid w:val="000A1FDC"/>
    <w:rsid w:val="000A2193"/>
    <w:rsid w:val="000A2747"/>
    <w:rsid w:val="000A2C84"/>
    <w:rsid w:val="000A5C69"/>
    <w:rsid w:val="000A7C68"/>
    <w:rsid w:val="000B1042"/>
    <w:rsid w:val="000B29DB"/>
    <w:rsid w:val="000B38D2"/>
    <w:rsid w:val="000B39E7"/>
    <w:rsid w:val="000B6EEE"/>
    <w:rsid w:val="000B77B7"/>
    <w:rsid w:val="000B7AFD"/>
    <w:rsid w:val="000C5820"/>
    <w:rsid w:val="000D0453"/>
    <w:rsid w:val="000D55C4"/>
    <w:rsid w:val="000D6E2F"/>
    <w:rsid w:val="000E1501"/>
    <w:rsid w:val="000F0710"/>
    <w:rsid w:val="000F0A18"/>
    <w:rsid w:val="000F0DDF"/>
    <w:rsid w:val="000F3E79"/>
    <w:rsid w:val="000F4219"/>
    <w:rsid w:val="000F4AA7"/>
    <w:rsid w:val="000F71CD"/>
    <w:rsid w:val="000F784A"/>
    <w:rsid w:val="0010006D"/>
    <w:rsid w:val="00100B0E"/>
    <w:rsid w:val="00101605"/>
    <w:rsid w:val="001018D1"/>
    <w:rsid w:val="00101C34"/>
    <w:rsid w:val="00102093"/>
    <w:rsid w:val="00103549"/>
    <w:rsid w:val="00105275"/>
    <w:rsid w:val="00105696"/>
    <w:rsid w:val="00105A11"/>
    <w:rsid w:val="00107E9D"/>
    <w:rsid w:val="00111290"/>
    <w:rsid w:val="001119F6"/>
    <w:rsid w:val="001124D3"/>
    <w:rsid w:val="00117208"/>
    <w:rsid w:val="00117B2F"/>
    <w:rsid w:val="0012070A"/>
    <w:rsid w:val="00127658"/>
    <w:rsid w:val="00130E53"/>
    <w:rsid w:val="00131082"/>
    <w:rsid w:val="001342EE"/>
    <w:rsid w:val="00136475"/>
    <w:rsid w:val="00136E8D"/>
    <w:rsid w:val="00140111"/>
    <w:rsid w:val="001416F5"/>
    <w:rsid w:val="001422DB"/>
    <w:rsid w:val="001447DC"/>
    <w:rsid w:val="00144A1D"/>
    <w:rsid w:val="0014590F"/>
    <w:rsid w:val="00151614"/>
    <w:rsid w:val="00152071"/>
    <w:rsid w:val="00153635"/>
    <w:rsid w:val="00154C29"/>
    <w:rsid w:val="001569F5"/>
    <w:rsid w:val="001650FA"/>
    <w:rsid w:val="00167027"/>
    <w:rsid w:val="00171889"/>
    <w:rsid w:val="00172681"/>
    <w:rsid w:val="00175A88"/>
    <w:rsid w:val="00175C3C"/>
    <w:rsid w:val="001770B5"/>
    <w:rsid w:val="001773F3"/>
    <w:rsid w:val="00177AC8"/>
    <w:rsid w:val="001800E1"/>
    <w:rsid w:val="00183C8A"/>
    <w:rsid w:val="00183CCD"/>
    <w:rsid w:val="00184391"/>
    <w:rsid w:val="00184728"/>
    <w:rsid w:val="00186547"/>
    <w:rsid w:val="00187C75"/>
    <w:rsid w:val="00187E8E"/>
    <w:rsid w:val="00190104"/>
    <w:rsid w:val="00190D53"/>
    <w:rsid w:val="001917F6"/>
    <w:rsid w:val="00195E5F"/>
    <w:rsid w:val="00197D21"/>
    <w:rsid w:val="001A1798"/>
    <w:rsid w:val="001A5505"/>
    <w:rsid w:val="001A636A"/>
    <w:rsid w:val="001B0732"/>
    <w:rsid w:val="001B081F"/>
    <w:rsid w:val="001B0A84"/>
    <w:rsid w:val="001B21AF"/>
    <w:rsid w:val="001B4D17"/>
    <w:rsid w:val="001B6A2D"/>
    <w:rsid w:val="001C04E6"/>
    <w:rsid w:val="001C093A"/>
    <w:rsid w:val="001C1E68"/>
    <w:rsid w:val="001C38AF"/>
    <w:rsid w:val="001C55C1"/>
    <w:rsid w:val="001C5A4B"/>
    <w:rsid w:val="001C6B83"/>
    <w:rsid w:val="001D0356"/>
    <w:rsid w:val="001D1128"/>
    <w:rsid w:val="001D267F"/>
    <w:rsid w:val="001D3421"/>
    <w:rsid w:val="001D3525"/>
    <w:rsid w:val="001E0EDB"/>
    <w:rsid w:val="001E104A"/>
    <w:rsid w:val="001E25AC"/>
    <w:rsid w:val="001E50E8"/>
    <w:rsid w:val="001E5B6C"/>
    <w:rsid w:val="001E6DFD"/>
    <w:rsid w:val="001E792B"/>
    <w:rsid w:val="001F25F2"/>
    <w:rsid w:val="001F3A19"/>
    <w:rsid w:val="001F4427"/>
    <w:rsid w:val="001F548E"/>
    <w:rsid w:val="0020092B"/>
    <w:rsid w:val="00200A99"/>
    <w:rsid w:val="00201ACA"/>
    <w:rsid w:val="00202304"/>
    <w:rsid w:val="0020375B"/>
    <w:rsid w:val="00203D10"/>
    <w:rsid w:val="0020444F"/>
    <w:rsid w:val="00205255"/>
    <w:rsid w:val="00212181"/>
    <w:rsid w:val="002158B9"/>
    <w:rsid w:val="00220266"/>
    <w:rsid w:val="00225072"/>
    <w:rsid w:val="00235B55"/>
    <w:rsid w:val="00242604"/>
    <w:rsid w:val="00244DF5"/>
    <w:rsid w:val="0024620C"/>
    <w:rsid w:val="00246224"/>
    <w:rsid w:val="002465EF"/>
    <w:rsid w:val="00250DB2"/>
    <w:rsid w:val="002530F1"/>
    <w:rsid w:val="002570B6"/>
    <w:rsid w:val="00261606"/>
    <w:rsid w:val="00262A64"/>
    <w:rsid w:val="00262D58"/>
    <w:rsid w:val="0026486C"/>
    <w:rsid w:val="0026541A"/>
    <w:rsid w:val="00266822"/>
    <w:rsid w:val="002703FE"/>
    <w:rsid w:val="0027299A"/>
    <w:rsid w:val="00272BB3"/>
    <w:rsid w:val="00273406"/>
    <w:rsid w:val="0027550A"/>
    <w:rsid w:val="00277BF5"/>
    <w:rsid w:val="00283E8E"/>
    <w:rsid w:val="002909C9"/>
    <w:rsid w:val="0029183A"/>
    <w:rsid w:val="00291B2E"/>
    <w:rsid w:val="00292CB4"/>
    <w:rsid w:val="00293D4E"/>
    <w:rsid w:val="002942D9"/>
    <w:rsid w:val="0029462D"/>
    <w:rsid w:val="0029545C"/>
    <w:rsid w:val="002963C0"/>
    <w:rsid w:val="002A2871"/>
    <w:rsid w:val="002A327A"/>
    <w:rsid w:val="002A4431"/>
    <w:rsid w:val="002A5618"/>
    <w:rsid w:val="002A6D9A"/>
    <w:rsid w:val="002B072B"/>
    <w:rsid w:val="002B14B0"/>
    <w:rsid w:val="002B1D8B"/>
    <w:rsid w:val="002B6C72"/>
    <w:rsid w:val="002B7BFF"/>
    <w:rsid w:val="002C06E8"/>
    <w:rsid w:val="002C0A7A"/>
    <w:rsid w:val="002C21AF"/>
    <w:rsid w:val="002C40D5"/>
    <w:rsid w:val="002C672E"/>
    <w:rsid w:val="002C6858"/>
    <w:rsid w:val="002D4A36"/>
    <w:rsid w:val="002D589E"/>
    <w:rsid w:val="002D7030"/>
    <w:rsid w:val="002E146B"/>
    <w:rsid w:val="002E7291"/>
    <w:rsid w:val="002E7F00"/>
    <w:rsid w:val="002F00AD"/>
    <w:rsid w:val="002F042A"/>
    <w:rsid w:val="002F05F3"/>
    <w:rsid w:val="002F0B1A"/>
    <w:rsid w:val="002F29F0"/>
    <w:rsid w:val="002F41C3"/>
    <w:rsid w:val="002F58DA"/>
    <w:rsid w:val="002F6E5A"/>
    <w:rsid w:val="002F6E88"/>
    <w:rsid w:val="002F734E"/>
    <w:rsid w:val="00301F53"/>
    <w:rsid w:val="003047D7"/>
    <w:rsid w:val="00304A20"/>
    <w:rsid w:val="00306BBD"/>
    <w:rsid w:val="003071CE"/>
    <w:rsid w:val="00307F15"/>
    <w:rsid w:val="00311CFA"/>
    <w:rsid w:val="00312764"/>
    <w:rsid w:val="0031297C"/>
    <w:rsid w:val="003146E0"/>
    <w:rsid w:val="003208BF"/>
    <w:rsid w:val="00322CE3"/>
    <w:rsid w:val="0032505E"/>
    <w:rsid w:val="00325081"/>
    <w:rsid w:val="00326010"/>
    <w:rsid w:val="00326E48"/>
    <w:rsid w:val="00331DBD"/>
    <w:rsid w:val="00333E50"/>
    <w:rsid w:val="0033427A"/>
    <w:rsid w:val="003366EC"/>
    <w:rsid w:val="00340511"/>
    <w:rsid w:val="00342148"/>
    <w:rsid w:val="00343574"/>
    <w:rsid w:val="00345A4C"/>
    <w:rsid w:val="0035143C"/>
    <w:rsid w:val="00351613"/>
    <w:rsid w:val="003576B3"/>
    <w:rsid w:val="003604AB"/>
    <w:rsid w:val="00361D7C"/>
    <w:rsid w:val="00366C2D"/>
    <w:rsid w:val="00375911"/>
    <w:rsid w:val="00380EFD"/>
    <w:rsid w:val="003834B6"/>
    <w:rsid w:val="0038795C"/>
    <w:rsid w:val="00387D91"/>
    <w:rsid w:val="0039002F"/>
    <w:rsid w:val="00390731"/>
    <w:rsid w:val="00390923"/>
    <w:rsid w:val="0039114A"/>
    <w:rsid w:val="0039184E"/>
    <w:rsid w:val="0039712C"/>
    <w:rsid w:val="003A0208"/>
    <w:rsid w:val="003A4D16"/>
    <w:rsid w:val="003B4E83"/>
    <w:rsid w:val="003B50A6"/>
    <w:rsid w:val="003B5D8C"/>
    <w:rsid w:val="003B64AF"/>
    <w:rsid w:val="003B71C5"/>
    <w:rsid w:val="003B78CD"/>
    <w:rsid w:val="003C0A67"/>
    <w:rsid w:val="003C20B0"/>
    <w:rsid w:val="003C3601"/>
    <w:rsid w:val="003C7B43"/>
    <w:rsid w:val="003D4268"/>
    <w:rsid w:val="003D67F7"/>
    <w:rsid w:val="003E006C"/>
    <w:rsid w:val="003E61F3"/>
    <w:rsid w:val="003E6561"/>
    <w:rsid w:val="003E71EC"/>
    <w:rsid w:val="003E7C9C"/>
    <w:rsid w:val="003E7E1F"/>
    <w:rsid w:val="003F21B9"/>
    <w:rsid w:val="003F2488"/>
    <w:rsid w:val="003F3B37"/>
    <w:rsid w:val="003F5178"/>
    <w:rsid w:val="003F5715"/>
    <w:rsid w:val="00401D50"/>
    <w:rsid w:val="004033CC"/>
    <w:rsid w:val="0040368A"/>
    <w:rsid w:val="0040466B"/>
    <w:rsid w:val="00406C4A"/>
    <w:rsid w:val="00407516"/>
    <w:rsid w:val="00411503"/>
    <w:rsid w:val="00412D58"/>
    <w:rsid w:val="00413427"/>
    <w:rsid w:val="00415DCB"/>
    <w:rsid w:val="00417536"/>
    <w:rsid w:val="00417ECA"/>
    <w:rsid w:val="0042038F"/>
    <w:rsid w:val="004219AE"/>
    <w:rsid w:val="00422DCD"/>
    <w:rsid w:val="00425AA9"/>
    <w:rsid w:val="0042714E"/>
    <w:rsid w:val="00431A61"/>
    <w:rsid w:val="00433DFB"/>
    <w:rsid w:val="00433F95"/>
    <w:rsid w:val="00434EBA"/>
    <w:rsid w:val="00442099"/>
    <w:rsid w:val="0044593A"/>
    <w:rsid w:val="00446F21"/>
    <w:rsid w:val="0044726A"/>
    <w:rsid w:val="004473FB"/>
    <w:rsid w:val="00447BEA"/>
    <w:rsid w:val="00452C6D"/>
    <w:rsid w:val="00455BB4"/>
    <w:rsid w:val="0045614F"/>
    <w:rsid w:val="00456867"/>
    <w:rsid w:val="00462DBE"/>
    <w:rsid w:val="004634AC"/>
    <w:rsid w:val="004642B4"/>
    <w:rsid w:val="00464D3B"/>
    <w:rsid w:val="00465270"/>
    <w:rsid w:val="00470CA2"/>
    <w:rsid w:val="0047215F"/>
    <w:rsid w:val="00474B5A"/>
    <w:rsid w:val="00476756"/>
    <w:rsid w:val="00476889"/>
    <w:rsid w:val="00476F09"/>
    <w:rsid w:val="0047735A"/>
    <w:rsid w:val="00480A85"/>
    <w:rsid w:val="00482859"/>
    <w:rsid w:val="00487875"/>
    <w:rsid w:val="0049508F"/>
    <w:rsid w:val="00496223"/>
    <w:rsid w:val="004A07AF"/>
    <w:rsid w:val="004A2657"/>
    <w:rsid w:val="004A2BBE"/>
    <w:rsid w:val="004A55DC"/>
    <w:rsid w:val="004A5871"/>
    <w:rsid w:val="004A5C50"/>
    <w:rsid w:val="004A6372"/>
    <w:rsid w:val="004A6DCE"/>
    <w:rsid w:val="004A715C"/>
    <w:rsid w:val="004B2D4D"/>
    <w:rsid w:val="004B39EA"/>
    <w:rsid w:val="004B7D48"/>
    <w:rsid w:val="004C22E0"/>
    <w:rsid w:val="004C43D5"/>
    <w:rsid w:val="004C4442"/>
    <w:rsid w:val="004C4E99"/>
    <w:rsid w:val="004D0D8F"/>
    <w:rsid w:val="004D4AE7"/>
    <w:rsid w:val="004D5BF0"/>
    <w:rsid w:val="004D60A4"/>
    <w:rsid w:val="004D7056"/>
    <w:rsid w:val="004E03D1"/>
    <w:rsid w:val="004E0AC0"/>
    <w:rsid w:val="004E0C4B"/>
    <w:rsid w:val="004E6517"/>
    <w:rsid w:val="004F58FD"/>
    <w:rsid w:val="00501E01"/>
    <w:rsid w:val="0050290D"/>
    <w:rsid w:val="00503FBA"/>
    <w:rsid w:val="00504572"/>
    <w:rsid w:val="005052D5"/>
    <w:rsid w:val="00506EB9"/>
    <w:rsid w:val="005073D1"/>
    <w:rsid w:val="00511CD5"/>
    <w:rsid w:val="00511D87"/>
    <w:rsid w:val="00511FD5"/>
    <w:rsid w:val="00512390"/>
    <w:rsid w:val="00512A13"/>
    <w:rsid w:val="00513237"/>
    <w:rsid w:val="0051468E"/>
    <w:rsid w:val="00516667"/>
    <w:rsid w:val="00521488"/>
    <w:rsid w:val="005225E7"/>
    <w:rsid w:val="00525748"/>
    <w:rsid w:val="00533D93"/>
    <w:rsid w:val="00534C15"/>
    <w:rsid w:val="00534EA9"/>
    <w:rsid w:val="0053623E"/>
    <w:rsid w:val="00540326"/>
    <w:rsid w:val="0054283D"/>
    <w:rsid w:val="005437B1"/>
    <w:rsid w:val="00544929"/>
    <w:rsid w:val="00544CE9"/>
    <w:rsid w:val="00545FFE"/>
    <w:rsid w:val="005546D5"/>
    <w:rsid w:val="005555AF"/>
    <w:rsid w:val="005569CA"/>
    <w:rsid w:val="00562DED"/>
    <w:rsid w:val="0056431C"/>
    <w:rsid w:val="00564C84"/>
    <w:rsid w:val="0056761C"/>
    <w:rsid w:val="00570DB8"/>
    <w:rsid w:val="005711D6"/>
    <w:rsid w:val="00576976"/>
    <w:rsid w:val="00576A65"/>
    <w:rsid w:val="005821D4"/>
    <w:rsid w:val="00584BA0"/>
    <w:rsid w:val="00584D69"/>
    <w:rsid w:val="00585307"/>
    <w:rsid w:val="005858AD"/>
    <w:rsid w:val="0058612C"/>
    <w:rsid w:val="00586D1B"/>
    <w:rsid w:val="00591A60"/>
    <w:rsid w:val="00592646"/>
    <w:rsid w:val="00592B2B"/>
    <w:rsid w:val="00593608"/>
    <w:rsid w:val="005A0569"/>
    <w:rsid w:val="005A2137"/>
    <w:rsid w:val="005A5262"/>
    <w:rsid w:val="005A5717"/>
    <w:rsid w:val="005A61FD"/>
    <w:rsid w:val="005A6A45"/>
    <w:rsid w:val="005A6DBE"/>
    <w:rsid w:val="005B0A0A"/>
    <w:rsid w:val="005B0EF1"/>
    <w:rsid w:val="005B3273"/>
    <w:rsid w:val="005B52EF"/>
    <w:rsid w:val="005B641D"/>
    <w:rsid w:val="005B7B23"/>
    <w:rsid w:val="005C0EAD"/>
    <w:rsid w:val="005C7D01"/>
    <w:rsid w:val="005C7F5C"/>
    <w:rsid w:val="005D1D3F"/>
    <w:rsid w:val="005D1E5A"/>
    <w:rsid w:val="005D3997"/>
    <w:rsid w:val="005D41EA"/>
    <w:rsid w:val="005D67E2"/>
    <w:rsid w:val="005D692C"/>
    <w:rsid w:val="005E111E"/>
    <w:rsid w:val="005E197C"/>
    <w:rsid w:val="005E5AD2"/>
    <w:rsid w:val="005F1953"/>
    <w:rsid w:val="005F3F31"/>
    <w:rsid w:val="005F6401"/>
    <w:rsid w:val="00602959"/>
    <w:rsid w:val="00604416"/>
    <w:rsid w:val="00604A84"/>
    <w:rsid w:val="00606B0D"/>
    <w:rsid w:val="00606F2D"/>
    <w:rsid w:val="00610E85"/>
    <w:rsid w:val="00611695"/>
    <w:rsid w:val="006130F0"/>
    <w:rsid w:val="00615621"/>
    <w:rsid w:val="006169D7"/>
    <w:rsid w:val="00617688"/>
    <w:rsid w:val="00620FF0"/>
    <w:rsid w:val="00621C5C"/>
    <w:rsid w:val="00623C54"/>
    <w:rsid w:val="006246D6"/>
    <w:rsid w:val="006248DD"/>
    <w:rsid w:val="006251C5"/>
    <w:rsid w:val="0062598B"/>
    <w:rsid w:val="0062606F"/>
    <w:rsid w:val="00630C69"/>
    <w:rsid w:val="00631FA1"/>
    <w:rsid w:val="00635871"/>
    <w:rsid w:val="006439E2"/>
    <w:rsid w:val="0064490A"/>
    <w:rsid w:val="00647E2F"/>
    <w:rsid w:val="00647F3E"/>
    <w:rsid w:val="00651A21"/>
    <w:rsid w:val="0065332F"/>
    <w:rsid w:val="00653F62"/>
    <w:rsid w:val="00655802"/>
    <w:rsid w:val="00655C52"/>
    <w:rsid w:val="006622C4"/>
    <w:rsid w:val="00671845"/>
    <w:rsid w:val="00680228"/>
    <w:rsid w:val="00681953"/>
    <w:rsid w:val="006826F6"/>
    <w:rsid w:val="00684295"/>
    <w:rsid w:val="00686984"/>
    <w:rsid w:val="00687674"/>
    <w:rsid w:val="00687BAD"/>
    <w:rsid w:val="00690D2D"/>
    <w:rsid w:val="0069175F"/>
    <w:rsid w:val="00693D44"/>
    <w:rsid w:val="00694310"/>
    <w:rsid w:val="00694506"/>
    <w:rsid w:val="0069469E"/>
    <w:rsid w:val="00694D16"/>
    <w:rsid w:val="00694EAE"/>
    <w:rsid w:val="0069534A"/>
    <w:rsid w:val="00696191"/>
    <w:rsid w:val="00696B6D"/>
    <w:rsid w:val="00697796"/>
    <w:rsid w:val="006978D4"/>
    <w:rsid w:val="006A0D37"/>
    <w:rsid w:val="006A2B4B"/>
    <w:rsid w:val="006A2B9A"/>
    <w:rsid w:val="006A560E"/>
    <w:rsid w:val="006A667A"/>
    <w:rsid w:val="006A70FC"/>
    <w:rsid w:val="006B231B"/>
    <w:rsid w:val="006B32D9"/>
    <w:rsid w:val="006B3E6E"/>
    <w:rsid w:val="006B5760"/>
    <w:rsid w:val="006B58D9"/>
    <w:rsid w:val="006B5E84"/>
    <w:rsid w:val="006B7C27"/>
    <w:rsid w:val="006C2BFD"/>
    <w:rsid w:val="006C31DC"/>
    <w:rsid w:val="006C6232"/>
    <w:rsid w:val="006D07D1"/>
    <w:rsid w:val="006D2761"/>
    <w:rsid w:val="006D31BA"/>
    <w:rsid w:val="006D3B53"/>
    <w:rsid w:val="006D725D"/>
    <w:rsid w:val="006E09C7"/>
    <w:rsid w:val="006E162B"/>
    <w:rsid w:val="006E2AF5"/>
    <w:rsid w:val="006E4649"/>
    <w:rsid w:val="006E57CF"/>
    <w:rsid w:val="006E5A83"/>
    <w:rsid w:val="006E640F"/>
    <w:rsid w:val="006E66D8"/>
    <w:rsid w:val="006E6721"/>
    <w:rsid w:val="006E6C82"/>
    <w:rsid w:val="006F098D"/>
    <w:rsid w:val="006F5ACF"/>
    <w:rsid w:val="006F5BF7"/>
    <w:rsid w:val="006F746B"/>
    <w:rsid w:val="00700B2F"/>
    <w:rsid w:val="00701039"/>
    <w:rsid w:val="00701DA8"/>
    <w:rsid w:val="0070268C"/>
    <w:rsid w:val="00702AC4"/>
    <w:rsid w:val="007079A2"/>
    <w:rsid w:val="0071138D"/>
    <w:rsid w:val="007129CB"/>
    <w:rsid w:val="007137AC"/>
    <w:rsid w:val="00715419"/>
    <w:rsid w:val="00715E8E"/>
    <w:rsid w:val="00716A94"/>
    <w:rsid w:val="00721ABB"/>
    <w:rsid w:val="00723DB4"/>
    <w:rsid w:val="00724DE9"/>
    <w:rsid w:val="00725DEF"/>
    <w:rsid w:val="007273A0"/>
    <w:rsid w:val="00732A1E"/>
    <w:rsid w:val="007341DF"/>
    <w:rsid w:val="007352C4"/>
    <w:rsid w:val="007374DC"/>
    <w:rsid w:val="00741BF5"/>
    <w:rsid w:val="00744D2F"/>
    <w:rsid w:val="00745124"/>
    <w:rsid w:val="00750327"/>
    <w:rsid w:val="00750A09"/>
    <w:rsid w:val="00751088"/>
    <w:rsid w:val="007526C7"/>
    <w:rsid w:val="007539D8"/>
    <w:rsid w:val="00762330"/>
    <w:rsid w:val="00762BCF"/>
    <w:rsid w:val="00763DA7"/>
    <w:rsid w:val="0076445C"/>
    <w:rsid w:val="00765EA9"/>
    <w:rsid w:val="00766375"/>
    <w:rsid w:val="00772620"/>
    <w:rsid w:val="00773BA2"/>
    <w:rsid w:val="007763B5"/>
    <w:rsid w:val="00776A9F"/>
    <w:rsid w:val="007804C2"/>
    <w:rsid w:val="007823A0"/>
    <w:rsid w:val="007838B9"/>
    <w:rsid w:val="00783904"/>
    <w:rsid w:val="00784803"/>
    <w:rsid w:val="00790255"/>
    <w:rsid w:val="00794E6A"/>
    <w:rsid w:val="007960C7"/>
    <w:rsid w:val="007A09FF"/>
    <w:rsid w:val="007A2E98"/>
    <w:rsid w:val="007A45C7"/>
    <w:rsid w:val="007A5D05"/>
    <w:rsid w:val="007B1A7B"/>
    <w:rsid w:val="007B3422"/>
    <w:rsid w:val="007B7C32"/>
    <w:rsid w:val="007C491C"/>
    <w:rsid w:val="007C71B8"/>
    <w:rsid w:val="007D259F"/>
    <w:rsid w:val="007D6D82"/>
    <w:rsid w:val="007D7F7C"/>
    <w:rsid w:val="007E242C"/>
    <w:rsid w:val="007E2F9E"/>
    <w:rsid w:val="007E329A"/>
    <w:rsid w:val="007E37B7"/>
    <w:rsid w:val="007E3F72"/>
    <w:rsid w:val="007E5549"/>
    <w:rsid w:val="007E6D06"/>
    <w:rsid w:val="007F0F95"/>
    <w:rsid w:val="007F11DB"/>
    <w:rsid w:val="007F243D"/>
    <w:rsid w:val="007F246D"/>
    <w:rsid w:val="007F2CDC"/>
    <w:rsid w:val="0080047F"/>
    <w:rsid w:val="00804900"/>
    <w:rsid w:val="00805123"/>
    <w:rsid w:val="00807FB3"/>
    <w:rsid w:val="00810659"/>
    <w:rsid w:val="00810B4E"/>
    <w:rsid w:val="00811213"/>
    <w:rsid w:val="00812176"/>
    <w:rsid w:val="008124A9"/>
    <w:rsid w:val="00812856"/>
    <w:rsid w:val="00812992"/>
    <w:rsid w:val="00813076"/>
    <w:rsid w:val="0081564C"/>
    <w:rsid w:val="008219DB"/>
    <w:rsid w:val="00822B61"/>
    <w:rsid w:val="00830902"/>
    <w:rsid w:val="00830B61"/>
    <w:rsid w:val="00830C69"/>
    <w:rsid w:val="00832634"/>
    <w:rsid w:val="0083314A"/>
    <w:rsid w:val="00833479"/>
    <w:rsid w:val="008366F0"/>
    <w:rsid w:val="008377A9"/>
    <w:rsid w:val="00840AF0"/>
    <w:rsid w:val="00843B03"/>
    <w:rsid w:val="00844545"/>
    <w:rsid w:val="0084463E"/>
    <w:rsid w:val="00845F98"/>
    <w:rsid w:val="00846573"/>
    <w:rsid w:val="00846A57"/>
    <w:rsid w:val="008536EC"/>
    <w:rsid w:val="00854980"/>
    <w:rsid w:val="00861519"/>
    <w:rsid w:val="00863523"/>
    <w:rsid w:val="008641CD"/>
    <w:rsid w:val="00864208"/>
    <w:rsid w:val="008650C6"/>
    <w:rsid w:val="00865E00"/>
    <w:rsid w:val="0086650A"/>
    <w:rsid w:val="00867173"/>
    <w:rsid w:val="00867DC7"/>
    <w:rsid w:val="00870034"/>
    <w:rsid w:val="00870FF7"/>
    <w:rsid w:val="008733E5"/>
    <w:rsid w:val="00874ADA"/>
    <w:rsid w:val="00875547"/>
    <w:rsid w:val="00875695"/>
    <w:rsid w:val="008757E0"/>
    <w:rsid w:val="00884F5F"/>
    <w:rsid w:val="008865D4"/>
    <w:rsid w:val="008903B4"/>
    <w:rsid w:val="008974CC"/>
    <w:rsid w:val="00897E73"/>
    <w:rsid w:val="008A236F"/>
    <w:rsid w:val="008A329A"/>
    <w:rsid w:val="008A3549"/>
    <w:rsid w:val="008A4C43"/>
    <w:rsid w:val="008A580F"/>
    <w:rsid w:val="008A7DF4"/>
    <w:rsid w:val="008B1F86"/>
    <w:rsid w:val="008B3031"/>
    <w:rsid w:val="008B68FC"/>
    <w:rsid w:val="008B6DED"/>
    <w:rsid w:val="008B7666"/>
    <w:rsid w:val="008C0094"/>
    <w:rsid w:val="008C1BE2"/>
    <w:rsid w:val="008C43D1"/>
    <w:rsid w:val="008C48F8"/>
    <w:rsid w:val="008C5373"/>
    <w:rsid w:val="008D3B30"/>
    <w:rsid w:val="008D54DC"/>
    <w:rsid w:val="008D6C28"/>
    <w:rsid w:val="008E01BD"/>
    <w:rsid w:val="008F2585"/>
    <w:rsid w:val="008F288C"/>
    <w:rsid w:val="008F5FC4"/>
    <w:rsid w:val="008F7370"/>
    <w:rsid w:val="008F7803"/>
    <w:rsid w:val="00902CFD"/>
    <w:rsid w:val="009068F1"/>
    <w:rsid w:val="00913CAF"/>
    <w:rsid w:val="009152FA"/>
    <w:rsid w:val="0091532C"/>
    <w:rsid w:val="00915636"/>
    <w:rsid w:val="009174FC"/>
    <w:rsid w:val="00917574"/>
    <w:rsid w:val="00917688"/>
    <w:rsid w:val="0092601C"/>
    <w:rsid w:val="00943E70"/>
    <w:rsid w:val="00944BFB"/>
    <w:rsid w:val="00947CF2"/>
    <w:rsid w:val="00951B9D"/>
    <w:rsid w:val="00953BDB"/>
    <w:rsid w:val="00962703"/>
    <w:rsid w:val="0096292F"/>
    <w:rsid w:val="00962FFF"/>
    <w:rsid w:val="00963571"/>
    <w:rsid w:val="00964328"/>
    <w:rsid w:val="00966489"/>
    <w:rsid w:val="00966BA6"/>
    <w:rsid w:val="009725E3"/>
    <w:rsid w:val="00973321"/>
    <w:rsid w:val="009750AB"/>
    <w:rsid w:val="00975413"/>
    <w:rsid w:val="0097726C"/>
    <w:rsid w:val="00980438"/>
    <w:rsid w:val="0098092B"/>
    <w:rsid w:val="00980EFD"/>
    <w:rsid w:val="00981135"/>
    <w:rsid w:val="00981246"/>
    <w:rsid w:val="00991610"/>
    <w:rsid w:val="00992068"/>
    <w:rsid w:val="009928BE"/>
    <w:rsid w:val="00993EFB"/>
    <w:rsid w:val="0099602E"/>
    <w:rsid w:val="00996225"/>
    <w:rsid w:val="009A20E0"/>
    <w:rsid w:val="009A397E"/>
    <w:rsid w:val="009A51D5"/>
    <w:rsid w:val="009A74C9"/>
    <w:rsid w:val="009A767E"/>
    <w:rsid w:val="009A7830"/>
    <w:rsid w:val="009B2B08"/>
    <w:rsid w:val="009B364A"/>
    <w:rsid w:val="009B37AE"/>
    <w:rsid w:val="009B6012"/>
    <w:rsid w:val="009B644B"/>
    <w:rsid w:val="009B6FEA"/>
    <w:rsid w:val="009C15C1"/>
    <w:rsid w:val="009C1CA2"/>
    <w:rsid w:val="009C235A"/>
    <w:rsid w:val="009C3238"/>
    <w:rsid w:val="009C3D75"/>
    <w:rsid w:val="009C4529"/>
    <w:rsid w:val="009C59A5"/>
    <w:rsid w:val="009C5D97"/>
    <w:rsid w:val="009C635E"/>
    <w:rsid w:val="009D231C"/>
    <w:rsid w:val="009D4647"/>
    <w:rsid w:val="009E1E3C"/>
    <w:rsid w:val="009E2BD2"/>
    <w:rsid w:val="009E2E7D"/>
    <w:rsid w:val="009E674F"/>
    <w:rsid w:val="009E6885"/>
    <w:rsid w:val="009E7C3F"/>
    <w:rsid w:val="009F146E"/>
    <w:rsid w:val="009F233F"/>
    <w:rsid w:val="009F4D54"/>
    <w:rsid w:val="009F7E63"/>
    <w:rsid w:val="00A0000E"/>
    <w:rsid w:val="00A00433"/>
    <w:rsid w:val="00A023E5"/>
    <w:rsid w:val="00A04888"/>
    <w:rsid w:val="00A04F34"/>
    <w:rsid w:val="00A04FE7"/>
    <w:rsid w:val="00A0563F"/>
    <w:rsid w:val="00A06B98"/>
    <w:rsid w:val="00A11560"/>
    <w:rsid w:val="00A12BFC"/>
    <w:rsid w:val="00A13DFF"/>
    <w:rsid w:val="00A16EB0"/>
    <w:rsid w:val="00A205EA"/>
    <w:rsid w:val="00A22EDD"/>
    <w:rsid w:val="00A242C1"/>
    <w:rsid w:val="00A24F75"/>
    <w:rsid w:val="00A30805"/>
    <w:rsid w:val="00A32397"/>
    <w:rsid w:val="00A33740"/>
    <w:rsid w:val="00A368C7"/>
    <w:rsid w:val="00A4373B"/>
    <w:rsid w:val="00A43DD3"/>
    <w:rsid w:val="00A44C37"/>
    <w:rsid w:val="00A47F00"/>
    <w:rsid w:val="00A50CCA"/>
    <w:rsid w:val="00A52007"/>
    <w:rsid w:val="00A5330F"/>
    <w:rsid w:val="00A5517A"/>
    <w:rsid w:val="00A56B76"/>
    <w:rsid w:val="00A626FD"/>
    <w:rsid w:val="00A6368E"/>
    <w:rsid w:val="00A64EDB"/>
    <w:rsid w:val="00A66005"/>
    <w:rsid w:val="00A707F6"/>
    <w:rsid w:val="00A800FC"/>
    <w:rsid w:val="00A82D2A"/>
    <w:rsid w:val="00A83ED3"/>
    <w:rsid w:val="00A843D1"/>
    <w:rsid w:val="00A844E7"/>
    <w:rsid w:val="00A85A75"/>
    <w:rsid w:val="00A86031"/>
    <w:rsid w:val="00A86692"/>
    <w:rsid w:val="00A86DA6"/>
    <w:rsid w:val="00A906A9"/>
    <w:rsid w:val="00A9080C"/>
    <w:rsid w:val="00A914E9"/>
    <w:rsid w:val="00A9467D"/>
    <w:rsid w:val="00A94B08"/>
    <w:rsid w:val="00A96AB2"/>
    <w:rsid w:val="00A97471"/>
    <w:rsid w:val="00AA14C1"/>
    <w:rsid w:val="00AA2245"/>
    <w:rsid w:val="00AA35E6"/>
    <w:rsid w:val="00AA3AFF"/>
    <w:rsid w:val="00AA3FBA"/>
    <w:rsid w:val="00AA41AF"/>
    <w:rsid w:val="00AA43C3"/>
    <w:rsid w:val="00AA6BB5"/>
    <w:rsid w:val="00AB2976"/>
    <w:rsid w:val="00AB2A23"/>
    <w:rsid w:val="00AB2EA2"/>
    <w:rsid w:val="00AB3E3E"/>
    <w:rsid w:val="00AB4EBE"/>
    <w:rsid w:val="00AB7378"/>
    <w:rsid w:val="00AC0A16"/>
    <w:rsid w:val="00AC39D6"/>
    <w:rsid w:val="00AC3C44"/>
    <w:rsid w:val="00AC6A98"/>
    <w:rsid w:val="00AC73A4"/>
    <w:rsid w:val="00AD0490"/>
    <w:rsid w:val="00AD128B"/>
    <w:rsid w:val="00AD2460"/>
    <w:rsid w:val="00AD39FB"/>
    <w:rsid w:val="00AD73E6"/>
    <w:rsid w:val="00AE3A18"/>
    <w:rsid w:val="00AF0E10"/>
    <w:rsid w:val="00AF10C3"/>
    <w:rsid w:val="00AF367C"/>
    <w:rsid w:val="00AF39B3"/>
    <w:rsid w:val="00AF6369"/>
    <w:rsid w:val="00AF7C3C"/>
    <w:rsid w:val="00B000EA"/>
    <w:rsid w:val="00B02037"/>
    <w:rsid w:val="00B05937"/>
    <w:rsid w:val="00B061D3"/>
    <w:rsid w:val="00B07CD6"/>
    <w:rsid w:val="00B13DF9"/>
    <w:rsid w:val="00B238A7"/>
    <w:rsid w:val="00B3086F"/>
    <w:rsid w:val="00B32150"/>
    <w:rsid w:val="00B34673"/>
    <w:rsid w:val="00B37C12"/>
    <w:rsid w:val="00B424FA"/>
    <w:rsid w:val="00B525A5"/>
    <w:rsid w:val="00B552E9"/>
    <w:rsid w:val="00B56281"/>
    <w:rsid w:val="00B6087F"/>
    <w:rsid w:val="00B60978"/>
    <w:rsid w:val="00B60D45"/>
    <w:rsid w:val="00B60E22"/>
    <w:rsid w:val="00B61B6C"/>
    <w:rsid w:val="00B622D0"/>
    <w:rsid w:val="00B64AF6"/>
    <w:rsid w:val="00B64EA0"/>
    <w:rsid w:val="00B64F28"/>
    <w:rsid w:val="00B660CB"/>
    <w:rsid w:val="00B6761C"/>
    <w:rsid w:val="00B707BF"/>
    <w:rsid w:val="00B74FDF"/>
    <w:rsid w:val="00B75698"/>
    <w:rsid w:val="00B7598E"/>
    <w:rsid w:val="00B81A44"/>
    <w:rsid w:val="00B83E50"/>
    <w:rsid w:val="00B86DBD"/>
    <w:rsid w:val="00B90113"/>
    <w:rsid w:val="00B90658"/>
    <w:rsid w:val="00B92976"/>
    <w:rsid w:val="00BA0291"/>
    <w:rsid w:val="00BA1551"/>
    <w:rsid w:val="00BA2882"/>
    <w:rsid w:val="00BA38AF"/>
    <w:rsid w:val="00BA72F2"/>
    <w:rsid w:val="00BA74CD"/>
    <w:rsid w:val="00BB2CCC"/>
    <w:rsid w:val="00BB2DF1"/>
    <w:rsid w:val="00BB3F33"/>
    <w:rsid w:val="00BB4AE0"/>
    <w:rsid w:val="00BB6063"/>
    <w:rsid w:val="00BB6A35"/>
    <w:rsid w:val="00BB6C99"/>
    <w:rsid w:val="00BC06A6"/>
    <w:rsid w:val="00BC1068"/>
    <w:rsid w:val="00BC3C8F"/>
    <w:rsid w:val="00BC5DDE"/>
    <w:rsid w:val="00BC6232"/>
    <w:rsid w:val="00BC7641"/>
    <w:rsid w:val="00BC7E9D"/>
    <w:rsid w:val="00BD05DF"/>
    <w:rsid w:val="00BD15F7"/>
    <w:rsid w:val="00BD268E"/>
    <w:rsid w:val="00BD4642"/>
    <w:rsid w:val="00BD5530"/>
    <w:rsid w:val="00BD7CE6"/>
    <w:rsid w:val="00BD7F36"/>
    <w:rsid w:val="00BE1671"/>
    <w:rsid w:val="00BE22B3"/>
    <w:rsid w:val="00BE3AC6"/>
    <w:rsid w:val="00BE5328"/>
    <w:rsid w:val="00BF1983"/>
    <w:rsid w:val="00BF304D"/>
    <w:rsid w:val="00BF3120"/>
    <w:rsid w:val="00BF329C"/>
    <w:rsid w:val="00BF32F3"/>
    <w:rsid w:val="00BF3735"/>
    <w:rsid w:val="00BF5545"/>
    <w:rsid w:val="00BF5CD4"/>
    <w:rsid w:val="00BF7E2A"/>
    <w:rsid w:val="00C03C16"/>
    <w:rsid w:val="00C0430F"/>
    <w:rsid w:val="00C044F4"/>
    <w:rsid w:val="00C052D1"/>
    <w:rsid w:val="00C07808"/>
    <w:rsid w:val="00C161E3"/>
    <w:rsid w:val="00C205BD"/>
    <w:rsid w:val="00C20D26"/>
    <w:rsid w:val="00C20E94"/>
    <w:rsid w:val="00C21E45"/>
    <w:rsid w:val="00C22A14"/>
    <w:rsid w:val="00C23573"/>
    <w:rsid w:val="00C243FD"/>
    <w:rsid w:val="00C24DAC"/>
    <w:rsid w:val="00C25208"/>
    <w:rsid w:val="00C25AB8"/>
    <w:rsid w:val="00C25EAC"/>
    <w:rsid w:val="00C27E4D"/>
    <w:rsid w:val="00C3078E"/>
    <w:rsid w:val="00C307E5"/>
    <w:rsid w:val="00C31C49"/>
    <w:rsid w:val="00C364E5"/>
    <w:rsid w:val="00C369C6"/>
    <w:rsid w:val="00C3767D"/>
    <w:rsid w:val="00C37DCB"/>
    <w:rsid w:val="00C406A4"/>
    <w:rsid w:val="00C4129B"/>
    <w:rsid w:val="00C44707"/>
    <w:rsid w:val="00C450F7"/>
    <w:rsid w:val="00C45921"/>
    <w:rsid w:val="00C5339E"/>
    <w:rsid w:val="00C561E2"/>
    <w:rsid w:val="00C571D4"/>
    <w:rsid w:val="00C5786E"/>
    <w:rsid w:val="00C57A0B"/>
    <w:rsid w:val="00C604FC"/>
    <w:rsid w:val="00C62A6F"/>
    <w:rsid w:val="00C62D1D"/>
    <w:rsid w:val="00C64794"/>
    <w:rsid w:val="00C64997"/>
    <w:rsid w:val="00C649C1"/>
    <w:rsid w:val="00C6545A"/>
    <w:rsid w:val="00C71F65"/>
    <w:rsid w:val="00C73688"/>
    <w:rsid w:val="00C754FD"/>
    <w:rsid w:val="00C906A0"/>
    <w:rsid w:val="00C96DCB"/>
    <w:rsid w:val="00CA21BD"/>
    <w:rsid w:val="00CA59EB"/>
    <w:rsid w:val="00CA6478"/>
    <w:rsid w:val="00CA7466"/>
    <w:rsid w:val="00CB0220"/>
    <w:rsid w:val="00CB2424"/>
    <w:rsid w:val="00CB4E21"/>
    <w:rsid w:val="00CB6DD8"/>
    <w:rsid w:val="00CB6DE0"/>
    <w:rsid w:val="00CC00DD"/>
    <w:rsid w:val="00CC1718"/>
    <w:rsid w:val="00CC55D3"/>
    <w:rsid w:val="00CC705F"/>
    <w:rsid w:val="00CD01A1"/>
    <w:rsid w:val="00CD0453"/>
    <w:rsid w:val="00CD0718"/>
    <w:rsid w:val="00CD24F3"/>
    <w:rsid w:val="00CD59BA"/>
    <w:rsid w:val="00CE3656"/>
    <w:rsid w:val="00CE39CC"/>
    <w:rsid w:val="00CE63C1"/>
    <w:rsid w:val="00CE784E"/>
    <w:rsid w:val="00CF1CC5"/>
    <w:rsid w:val="00CF2678"/>
    <w:rsid w:val="00CF3FBE"/>
    <w:rsid w:val="00CF4952"/>
    <w:rsid w:val="00D00B5E"/>
    <w:rsid w:val="00D032A7"/>
    <w:rsid w:val="00D04CEA"/>
    <w:rsid w:val="00D0506B"/>
    <w:rsid w:val="00D055E8"/>
    <w:rsid w:val="00D05E57"/>
    <w:rsid w:val="00D06D23"/>
    <w:rsid w:val="00D102E0"/>
    <w:rsid w:val="00D1064B"/>
    <w:rsid w:val="00D11E4F"/>
    <w:rsid w:val="00D12530"/>
    <w:rsid w:val="00D12535"/>
    <w:rsid w:val="00D1310B"/>
    <w:rsid w:val="00D131B6"/>
    <w:rsid w:val="00D22EA5"/>
    <w:rsid w:val="00D23AC9"/>
    <w:rsid w:val="00D23BC3"/>
    <w:rsid w:val="00D266A3"/>
    <w:rsid w:val="00D2772B"/>
    <w:rsid w:val="00D27B94"/>
    <w:rsid w:val="00D27CE5"/>
    <w:rsid w:val="00D327E3"/>
    <w:rsid w:val="00D33467"/>
    <w:rsid w:val="00D35A5B"/>
    <w:rsid w:val="00D371D7"/>
    <w:rsid w:val="00D42550"/>
    <w:rsid w:val="00D427BE"/>
    <w:rsid w:val="00D44A32"/>
    <w:rsid w:val="00D45003"/>
    <w:rsid w:val="00D50A27"/>
    <w:rsid w:val="00D54281"/>
    <w:rsid w:val="00D57307"/>
    <w:rsid w:val="00D63E5E"/>
    <w:rsid w:val="00D647C8"/>
    <w:rsid w:val="00D6549C"/>
    <w:rsid w:val="00D656EF"/>
    <w:rsid w:val="00D66628"/>
    <w:rsid w:val="00D67CC9"/>
    <w:rsid w:val="00D7129E"/>
    <w:rsid w:val="00D726A0"/>
    <w:rsid w:val="00D72714"/>
    <w:rsid w:val="00D7292A"/>
    <w:rsid w:val="00D75484"/>
    <w:rsid w:val="00D75B3E"/>
    <w:rsid w:val="00D75F43"/>
    <w:rsid w:val="00D80112"/>
    <w:rsid w:val="00D80183"/>
    <w:rsid w:val="00D83C56"/>
    <w:rsid w:val="00D867D9"/>
    <w:rsid w:val="00D87480"/>
    <w:rsid w:val="00D9110F"/>
    <w:rsid w:val="00D920FD"/>
    <w:rsid w:val="00D9660A"/>
    <w:rsid w:val="00D97378"/>
    <w:rsid w:val="00DA35A4"/>
    <w:rsid w:val="00DA413E"/>
    <w:rsid w:val="00DA450F"/>
    <w:rsid w:val="00DB0492"/>
    <w:rsid w:val="00DB3D5A"/>
    <w:rsid w:val="00DB5F8C"/>
    <w:rsid w:val="00DB6AC0"/>
    <w:rsid w:val="00DC3080"/>
    <w:rsid w:val="00DC38E3"/>
    <w:rsid w:val="00DC56F5"/>
    <w:rsid w:val="00DC58D2"/>
    <w:rsid w:val="00DC5A9A"/>
    <w:rsid w:val="00DD2BDB"/>
    <w:rsid w:val="00DD4E4F"/>
    <w:rsid w:val="00DD5207"/>
    <w:rsid w:val="00DE2309"/>
    <w:rsid w:val="00DE5099"/>
    <w:rsid w:val="00DF093C"/>
    <w:rsid w:val="00DF4275"/>
    <w:rsid w:val="00DF62EA"/>
    <w:rsid w:val="00DF63E5"/>
    <w:rsid w:val="00DF64CB"/>
    <w:rsid w:val="00DF705D"/>
    <w:rsid w:val="00E00F7F"/>
    <w:rsid w:val="00E0384F"/>
    <w:rsid w:val="00E109A1"/>
    <w:rsid w:val="00E132E8"/>
    <w:rsid w:val="00E157A0"/>
    <w:rsid w:val="00E210AA"/>
    <w:rsid w:val="00E2251D"/>
    <w:rsid w:val="00E22F05"/>
    <w:rsid w:val="00E26F0C"/>
    <w:rsid w:val="00E2739E"/>
    <w:rsid w:val="00E2770C"/>
    <w:rsid w:val="00E27910"/>
    <w:rsid w:val="00E310BB"/>
    <w:rsid w:val="00E3377E"/>
    <w:rsid w:val="00E3415F"/>
    <w:rsid w:val="00E363FA"/>
    <w:rsid w:val="00E4333A"/>
    <w:rsid w:val="00E43CD1"/>
    <w:rsid w:val="00E51480"/>
    <w:rsid w:val="00E5154E"/>
    <w:rsid w:val="00E5186F"/>
    <w:rsid w:val="00E5267A"/>
    <w:rsid w:val="00E530BA"/>
    <w:rsid w:val="00E53E0C"/>
    <w:rsid w:val="00E55CFA"/>
    <w:rsid w:val="00E60A85"/>
    <w:rsid w:val="00E6192A"/>
    <w:rsid w:val="00E61E89"/>
    <w:rsid w:val="00E6224F"/>
    <w:rsid w:val="00E645A1"/>
    <w:rsid w:val="00E64B81"/>
    <w:rsid w:val="00E6648B"/>
    <w:rsid w:val="00E67C6D"/>
    <w:rsid w:val="00E70DDA"/>
    <w:rsid w:val="00E7210E"/>
    <w:rsid w:val="00E728C6"/>
    <w:rsid w:val="00E72F7B"/>
    <w:rsid w:val="00E73DE4"/>
    <w:rsid w:val="00E7756D"/>
    <w:rsid w:val="00E775B0"/>
    <w:rsid w:val="00E77EAF"/>
    <w:rsid w:val="00E80E24"/>
    <w:rsid w:val="00E836B3"/>
    <w:rsid w:val="00E8440D"/>
    <w:rsid w:val="00E868D2"/>
    <w:rsid w:val="00E87699"/>
    <w:rsid w:val="00E90114"/>
    <w:rsid w:val="00E91691"/>
    <w:rsid w:val="00E92484"/>
    <w:rsid w:val="00E92EEF"/>
    <w:rsid w:val="00E97E03"/>
    <w:rsid w:val="00EA09DF"/>
    <w:rsid w:val="00EA1A5E"/>
    <w:rsid w:val="00EA3ECE"/>
    <w:rsid w:val="00EA4533"/>
    <w:rsid w:val="00EA61A8"/>
    <w:rsid w:val="00EA6B25"/>
    <w:rsid w:val="00EA793B"/>
    <w:rsid w:val="00EB41BA"/>
    <w:rsid w:val="00EB5016"/>
    <w:rsid w:val="00EB55CB"/>
    <w:rsid w:val="00EB7DF8"/>
    <w:rsid w:val="00EC0064"/>
    <w:rsid w:val="00EC227F"/>
    <w:rsid w:val="00EC29AF"/>
    <w:rsid w:val="00EC4053"/>
    <w:rsid w:val="00EC7AE5"/>
    <w:rsid w:val="00ED0EE3"/>
    <w:rsid w:val="00ED192F"/>
    <w:rsid w:val="00ED3646"/>
    <w:rsid w:val="00ED7502"/>
    <w:rsid w:val="00EE5F0C"/>
    <w:rsid w:val="00EF3782"/>
    <w:rsid w:val="00EF3CC6"/>
    <w:rsid w:val="00EF623F"/>
    <w:rsid w:val="00EF65CE"/>
    <w:rsid w:val="00EF7059"/>
    <w:rsid w:val="00F01A7B"/>
    <w:rsid w:val="00F01E78"/>
    <w:rsid w:val="00F03474"/>
    <w:rsid w:val="00F0533E"/>
    <w:rsid w:val="00F12E59"/>
    <w:rsid w:val="00F15BF0"/>
    <w:rsid w:val="00F16241"/>
    <w:rsid w:val="00F175C5"/>
    <w:rsid w:val="00F2005E"/>
    <w:rsid w:val="00F2320B"/>
    <w:rsid w:val="00F24A0B"/>
    <w:rsid w:val="00F269C1"/>
    <w:rsid w:val="00F26D8E"/>
    <w:rsid w:val="00F27408"/>
    <w:rsid w:val="00F30B7D"/>
    <w:rsid w:val="00F313AF"/>
    <w:rsid w:val="00F31824"/>
    <w:rsid w:val="00F338CB"/>
    <w:rsid w:val="00F342DE"/>
    <w:rsid w:val="00F366E2"/>
    <w:rsid w:val="00F44396"/>
    <w:rsid w:val="00F45075"/>
    <w:rsid w:val="00F45B75"/>
    <w:rsid w:val="00F46B38"/>
    <w:rsid w:val="00F5174C"/>
    <w:rsid w:val="00F52CFC"/>
    <w:rsid w:val="00F5486E"/>
    <w:rsid w:val="00F600AF"/>
    <w:rsid w:val="00F613DC"/>
    <w:rsid w:val="00F6236E"/>
    <w:rsid w:val="00F63298"/>
    <w:rsid w:val="00F64676"/>
    <w:rsid w:val="00F64A84"/>
    <w:rsid w:val="00F656D9"/>
    <w:rsid w:val="00F65E29"/>
    <w:rsid w:val="00F66DCA"/>
    <w:rsid w:val="00F67830"/>
    <w:rsid w:val="00F73175"/>
    <w:rsid w:val="00F75C71"/>
    <w:rsid w:val="00F80C10"/>
    <w:rsid w:val="00F8207E"/>
    <w:rsid w:val="00F84C54"/>
    <w:rsid w:val="00F86162"/>
    <w:rsid w:val="00F91D26"/>
    <w:rsid w:val="00F93F2A"/>
    <w:rsid w:val="00F93F55"/>
    <w:rsid w:val="00F93FD3"/>
    <w:rsid w:val="00F94188"/>
    <w:rsid w:val="00F9646A"/>
    <w:rsid w:val="00FA09AA"/>
    <w:rsid w:val="00FA0ECD"/>
    <w:rsid w:val="00FA1A5C"/>
    <w:rsid w:val="00FA29EF"/>
    <w:rsid w:val="00FA3401"/>
    <w:rsid w:val="00FA4F63"/>
    <w:rsid w:val="00FA5AC3"/>
    <w:rsid w:val="00FB474E"/>
    <w:rsid w:val="00FB531F"/>
    <w:rsid w:val="00FB548B"/>
    <w:rsid w:val="00FB64AB"/>
    <w:rsid w:val="00FC575A"/>
    <w:rsid w:val="00FC75C6"/>
    <w:rsid w:val="00FD1EDF"/>
    <w:rsid w:val="00FD29AE"/>
    <w:rsid w:val="00FD2FA6"/>
    <w:rsid w:val="00FD3188"/>
    <w:rsid w:val="00FD6741"/>
    <w:rsid w:val="00FD7976"/>
    <w:rsid w:val="00FE11D6"/>
    <w:rsid w:val="00FE1229"/>
    <w:rsid w:val="00FE1432"/>
    <w:rsid w:val="00FE19BD"/>
    <w:rsid w:val="00FE1D47"/>
    <w:rsid w:val="00FE4897"/>
    <w:rsid w:val="00FE5271"/>
    <w:rsid w:val="00FE71CF"/>
    <w:rsid w:val="00FE75F8"/>
    <w:rsid w:val="00FE7989"/>
    <w:rsid w:val="00FE7B5F"/>
    <w:rsid w:val="00FF02A6"/>
    <w:rsid w:val="00FF1BB4"/>
    <w:rsid w:val="00FF3183"/>
    <w:rsid w:val="00FF4073"/>
    <w:rsid w:val="00FF5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A09"/>
    <w:pPr>
      <w:spacing w:before="120" w:after="120"/>
    </w:pPr>
    <w:rPr>
      <w:rFonts w:ascii="Arial" w:hAnsi="Arial"/>
      <w:szCs w:val="24"/>
      <w:lang w:eastAsia="en-US"/>
    </w:rPr>
  </w:style>
  <w:style w:type="paragraph" w:styleId="Heading1">
    <w:name w:val="heading 1"/>
    <w:next w:val="Normal"/>
    <w:qFormat/>
    <w:rsid w:val="009F4D54"/>
    <w:pPr>
      <w:keepNext/>
      <w:spacing w:before="240" w:after="60"/>
      <w:jc w:val="both"/>
      <w:outlineLvl w:val="0"/>
    </w:pPr>
    <w:rPr>
      <w:rFonts w:ascii="Arial" w:hAnsi="Arial" w:cs="Arial"/>
      <w:b/>
      <w:sz w:val="22"/>
      <w:szCs w:val="22"/>
    </w:rPr>
  </w:style>
  <w:style w:type="paragraph" w:styleId="Heading2">
    <w:name w:val="heading 2"/>
    <w:basedOn w:val="Heading1"/>
    <w:next w:val="Normal"/>
    <w:qFormat/>
    <w:rsid w:val="00387D91"/>
    <w:pPr>
      <w:spacing w:before="360" w:after="120"/>
      <w:outlineLvl w:val="1"/>
    </w:pPr>
    <w:rPr>
      <w:iCs/>
      <w:sz w:val="24"/>
    </w:rPr>
  </w:style>
  <w:style w:type="paragraph" w:styleId="Heading3">
    <w:name w:val="heading 3"/>
    <w:next w:val="Normal"/>
    <w:qFormat/>
    <w:rsid w:val="00750A09"/>
    <w:pPr>
      <w:keepNext/>
      <w:spacing w:before="240" w:after="120"/>
      <w:outlineLvl w:val="2"/>
    </w:pPr>
    <w:rPr>
      <w:rFonts w:ascii="Arial" w:hAnsi="Arial"/>
      <w:b/>
      <w:bCs/>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D12535"/>
    <w:pPr>
      <w:spacing w:before="0"/>
      <w:jc w:val="center"/>
    </w:pPr>
    <w:rPr>
      <w:b/>
      <w:bCs/>
      <w:sz w:val="28"/>
    </w:rPr>
  </w:style>
  <w:style w:type="paragraph" w:customStyle="1" w:styleId="DocStatus">
    <w:name w:val="DocStatus"/>
    <w:basedOn w:val="Normal"/>
    <w:rsid w:val="00D12535"/>
    <w:pPr>
      <w:spacing w:after="60"/>
      <w:jc w:val="center"/>
    </w:pPr>
    <w:rPr>
      <w:b/>
      <w:sz w:val="22"/>
    </w:rPr>
  </w:style>
  <w:style w:type="paragraph" w:customStyle="1" w:styleId="Heading2numbered">
    <w:name w:val="Heading 2 numbered"/>
    <w:basedOn w:val="Heading2"/>
    <w:next w:val="Normal"/>
    <w:rsid w:val="0044726A"/>
    <w:pPr>
      <w:numPr>
        <w:ilvl w:val="1"/>
        <w:numId w:val="4"/>
      </w:numPr>
    </w:pPr>
    <w:rPr>
      <w:szCs w:val="20"/>
    </w:rPr>
  </w:style>
  <w:style w:type="paragraph" w:customStyle="1" w:styleId="Heading3numbered">
    <w:name w:val="Heading 3 numbered"/>
    <w:basedOn w:val="Heading3"/>
    <w:next w:val="Normal"/>
    <w:rsid w:val="006169D7"/>
    <w:pPr>
      <w:numPr>
        <w:ilvl w:val="2"/>
        <w:numId w:val="4"/>
      </w:numPr>
      <w:tabs>
        <w:tab w:val="clear" w:pos="851"/>
        <w:tab w:val="num" w:pos="494"/>
      </w:tabs>
      <w:ind w:left="494"/>
    </w:pPr>
  </w:style>
  <w:style w:type="paragraph" w:customStyle="1" w:styleId="List-bullet-2">
    <w:name w:val="List-bullet-2"/>
    <w:basedOn w:val="Normal"/>
    <w:rsid w:val="00D12535"/>
    <w:pPr>
      <w:numPr>
        <w:numId w:val="2"/>
      </w:numPr>
      <w:spacing w:before="80"/>
    </w:pPr>
    <w:rPr>
      <w:rFonts w:cs="Arial"/>
      <w:szCs w:val="22"/>
      <w:lang w:val="en-US"/>
    </w:rPr>
  </w:style>
  <w:style w:type="paragraph" w:customStyle="1" w:styleId="List-number-2">
    <w:name w:val="List-number-2"/>
    <w:basedOn w:val="Normal"/>
    <w:link w:val="List-number-2Char"/>
    <w:rsid w:val="00D12535"/>
    <w:pPr>
      <w:numPr>
        <w:ilvl w:val="1"/>
        <w:numId w:val="3"/>
      </w:numPr>
    </w:pPr>
  </w:style>
  <w:style w:type="paragraph" w:customStyle="1" w:styleId="Normal-indent">
    <w:name w:val="Normal-indent"/>
    <w:basedOn w:val="Normal"/>
    <w:rsid w:val="00D12535"/>
    <w:pPr>
      <w:ind w:left="357"/>
    </w:pPr>
    <w:rPr>
      <w:lang w:eastAsia="en-AU"/>
    </w:rPr>
  </w:style>
  <w:style w:type="character" w:styleId="CommentReference">
    <w:name w:val="annotation reference"/>
    <w:semiHidden/>
    <w:rsid w:val="00D12535"/>
    <w:rPr>
      <w:sz w:val="16"/>
      <w:szCs w:val="16"/>
    </w:rPr>
  </w:style>
  <w:style w:type="paragraph" w:customStyle="1" w:styleId="TableHeader">
    <w:name w:val="TableHeader"/>
    <w:basedOn w:val="Normal"/>
    <w:rsid w:val="00F27408"/>
    <w:pPr>
      <w:keepNext/>
      <w:spacing w:before="60" w:after="40"/>
      <w:jc w:val="center"/>
    </w:pPr>
    <w:rPr>
      <w:rFonts w:cs="Arial"/>
      <w:b/>
      <w:sz w:val="18"/>
    </w:rPr>
  </w:style>
  <w:style w:type="paragraph" w:customStyle="1" w:styleId="Table-normal-text">
    <w:name w:val="Table-normal-text"/>
    <w:basedOn w:val="Normal"/>
    <w:rsid w:val="00474B5A"/>
    <w:pPr>
      <w:spacing w:before="60" w:after="0"/>
    </w:pPr>
  </w:style>
  <w:style w:type="paragraph" w:customStyle="1" w:styleId="Table-list-bullet">
    <w:name w:val="Table-list-bullet"/>
    <w:basedOn w:val="Table-normal-text"/>
    <w:uiPriority w:val="99"/>
    <w:rsid w:val="00D12535"/>
    <w:pPr>
      <w:numPr>
        <w:numId w:val="5"/>
      </w:numPr>
    </w:pPr>
  </w:style>
  <w:style w:type="paragraph" w:customStyle="1" w:styleId="Table-list-number">
    <w:name w:val="Table-list-number"/>
    <w:basedOn w:val="Table-normal-text"/>
    <w:rsid w:val="00D12535"/>
    <w:pPr>
      <w:numPr>
        <w:numId w:val="6"/>
      </w:numPr>
    </w:pPr>
  </w:style>
  <w:style w:type="paragraph" w:customStyle="1" w:styleId="TableTitle">
    <w:name w:val="TableTitle"/>
    <w:basedOn w:val="Normal"/>
    <w:next w:val="Table-normal-text"/>
    <w:rsid w:val="00D12535"/>
    <w:pPr>
      <w:keepNext/>
      <w:spacing w:before="240"/>
      <w:jc w:val="center"/>
    </w:pPr>
    <w:rPr>
      <w:b/>
    </w:rPr>
  </w:style>
  <w:style w:type="paragraph" w:styleId="Header">
    <w:name w:val="header"/>
    <w:basedOn w:val="Normal"/>
    <w:link w:val="HeaderChar"/>
    <w:uiPriority w:val="99"/>
    <w:rsid w:val="00D12535"/>
    <w:pPr>
      <w:tabs>
        <w:tab w:val="center" w:pos="4153"/>
        <w:tab w:val="right" w:pos="8306"/>
      </w:tabs>
    </w:pPr>
    <w:rPr>
      <w:sz w:val="16"/>
    </w:rPr>
  </w:style>
  <w:style w:type="paragraph" w:styleId="Footer">
    <w:name w:val="footer"/>
    <w:basedOn w:val="Normal"/>
    <w:link w:val="FooterChar"/>
    <w:uiPriority w:val="99"/>
    <w:rsid w:val="00D12535"/>
    <w:pPr>
      <w:tabs>
        <w:tab w:val="center" w:pos="4153"/>
        <w:tab w:val="right" w:pos="8306"/>
      </w:tabs>
    </w:pPr>
    <w:rPr>
      <w:sz w:val="16"/>
    </w:rPr>
  </w:style>
  <w:style w:type="character" w:styleId="PageNumber">
    <w:name w:val="page number"/>
    <w:rsid w:val="00D12535"/>
    <w:rPr>
      <w:rFonts w:ascii="Arial" w:hAnsi="Arial"/>
      <w:sz w:val="16"/>
    </w:rPr>
  </w:style>
  <w:style w:type="character" w:styleId="Hyperlink">
    <w:name w:val="Hyperlink"/>
    <w:uiPriority w:val="99"/>
    <w:rsid w:val="00D12535"/>
    <w:rPr>
      <w:rFonts w:ascii="Arial" w:hAnsi="Arial"/>
      <w:color w:val="0000FF"/>
      <w:u w:val="single"/>
    </w:rPr>
  </w:style>
  <w:style w:type="paragraph" w:customStyle="1" w:styleId="List-outline-numbered">
    <w:name w:val="List-outline-numbered"/>
    <w:basedOn w:val="Normal"/>
    <w:rsid w:val="006169D7"/>
    <w:pPr>
      <w:numPr>
        <w:ilvl w:val="3"/>
        <w:numId w:val="4"/>
      </w:numPr>
    </w:pPr>
  </w:style>
  <w:style w:type="paragraph" w:customStyle="1" w:styleId="List-bullet-1">
    <w:name w:val="List-bullet-1"/>
    <w:basedOn w:val="Normal"/>
    <w:link w:val="List-bullet-1Char"/>
    <w:rsid w:val="00D12535"/>
    <w:pPr>
      <w:numPr>
        <w:numId w:val="1"/>
      </w:numPr>
    </w:pPr>
    <w:rPr>
      <w:rFonts w:cs="Arial"/>
      <w:szCs w:val="22"/>
    </w:rPr>
  </w:style>
  <w:style w:type="paragraph" w:customStyle="1" w:styleId="List-number-1">
    <w:name w:val="List-number-1"/>
    <w:basedOn w:val="Normal"/>
    <w:rsid w:val="00D12535"/>
    <w:pPr>
      <w:numPr>
        <w:numId w:val="3"/>
      </w:numPr>
    </w:pPr>
  </w:style>
  <w:style w:type="paragraph" w:styleId="BalloonText">
    <w:name w:val="Balloon Text"/>
    <w:basedOn w:val="Normal"/>
    <w:semiHidden/>
    <w:rsid w:val="00D12535"/>
    <w:rPr>
      <w:rFonts w:ascii="Tahoma" w:hAnsi="Tahoma" w:cs="Tahoma"/>
      <w:sz w:val="16"/>
      <w:szCs w:val="16"/>
    </w:rPr>
  </w:style>
  <w:style w:type="table" w:styleId="TableGrid">
    <w:name w:val="Table Grid"/>
    <w:basedOn w:val="TableNormal"/>
    <w:uiPriority w:val="59"/>
    <w:rsid w:val="00F27408"/>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semiHidden/>
    <w:rsid w:val="00D12535"/>
    <w:rPr>
      <w:szCs w:val="20"/>
    </w:rPr>
  </w:style>
  <w:style w:type="paragraph" w:styleId="CommentSubject">
    <w:name w:val="annotation subject"/>
    <w:basedOn w:val="CommentText"/>
    <w:next w:val="CommentText"/>
    <w:semiHidden/>
    <w:rsid w:val="00D12535"/>
    <w:rPr>
      <w:b/>
      <w:bCs/>
    </w:rPr>
  </w:style>
  <w:style w:type="character" w:customStyle="1" w:styleId="List-number-2Char">
    <w:name w:val="List-number-2 Char"/>
    <w:link w:val="List-number-2"/>
    <w:rsid w:val="00D12535"/>
    <w:rPr>
      <w:rFonts w:ascii="Arial" w:hAnsi="Arial"/>
      <w:szCs w:val="24"/>
      <w:lang w:eastAsia="en-US"/>
    </w:rPr>
  </w:style>
  <w:style w:type="paragraph" w:styleId="TOC1">
    <w:name w:val="toc 1"/>
    <w:basedOn w:val="Normal"/>
    <w:next w:val="Normal"/>
    <w:autoRedefine/>
    <w:uiPriority w:val="39"/>
    <w:rsid w:val="00E27910"/>
    <w:pPr>
      <w:tabs>
        <w:tab w:val="right" w:leader="dot" w:pos="9639"/>
      </w:tabs>
      <w:spacing w:before="240" w:after="0"/>
    </w:pPr>
    <w:rPr>
      <w:rFonts w:cs="Arial"/>
      <w:b/>
      <w:bCs/>
      <w:caps/>
      <w:noProof/>
      <w:szCs w:val="20"/>
    </w:rPr>
  </w:style>
  <w:style w:type="paragraph" w:styleId="TOC2">
    <w:name w:val="toc 2"/>
    <w:basedOn w:val="Normal"/>
    <w:next w:val="Normal"/>
    <w:autoRedefine/>
    <w:uiPriority w:val="39"/>
    <w:rsid w:val="00D12535"/>
    <w:pPr>
      <w:spacing w:before="0" w:after="0"/>
      <w:ind w:left="200"/>
    </w:pPr>
    <w:rPr>
      <w:rFonts w:ascii="Times New Roman" w:hAnsi="Times New Roman"/>
      <w:smallCaps/>
      <w:szCs w:val="20"/>
    </w:rPr>
  </w:style>
  <w:style w:type="paragraph" w:styleId="TOC3">
    <w:name w:val="toc 3"/>
    <w:basedOn w:val="Normal"/>
    <w:next w:val="Normal"/>
    <w:autoRedefine/>
    <w:uiPriority w:val="39"/>
    <w:rsid w:val="00D12535"/>
    <w:pPr>
      <w:spacing w:before="0" w:after="0"/>
      <w:ind w:left="400"/>
    </w:pPr>
    <w:rPr>
      <w:rFonts w:ascii="Times New Roman" w:hAnsi="Times New Roman"/>
      <w:i/>
      <w:iCs/>
      <w:szCs w:val="20"/>
    </w:rPr>
  </w:style>
  <w:style w:type="table" w:customStyle="1" w:styleId="Tablewithnoheader">
    <w:name w:val="Table with no header"/>
    <w:basedOn w:val="TableNormal"/>
    <w:rsid w:val="00D12535"/>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D12535"/>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customStyle="1" w:styleId="DocNameChar">
    <w:name w:val="DocName Char"/>
    <w:link w:val="DocName"/>
    <w:rsid w:val="00F27408"/>
    <w:rPr>
      <w:rFonts w:ascii="Arial" w:hAnsi="Arial"/>
      <w:b/>
      <w:bCs/>
      <w:sz w:val="28"/>
      <w:szCs w:val="24"/>
      <w:lang w:val="en-AU" w:eastAsia="en-US" w:bidi="ar-SA"/>
    </w:rPr>
  </w:style>
  <w:style w:type="paragraph" w:styleId="FootnoteText">
    <w:name w:val="footnote text"/>
    <w:aliases w:val="single space,fn,FOOTNOTES,footnote text"/>
    <w:basedOn w:val="Normal"/>
    <w:link w:val="FootnoteTextChar"/>
    <w:rsid w:val="001018D1"/>
    <w:rPr>
      <w:sz w:val="18"/>
      <w:szCs w:val="18"/>
    </w:rPr>
  </w:style>
  <w:style w:type="character" w:styleId="FootnoteReference">
    <w:name w:val="footnote reference"/>
    <w:aliases w:val="ftref,footnote ref"/>
    <w:rsid w:val="00F27408"/>
    <w:rPr>
      <w:vertAlign w:val="superscript"/>
    </w:rPr>
  </w:style>
  <w:style w:type="character" w:customStyle="1" w:styleId="List-bullet-1Char">
    <w:name w:val="List-bullet-1 Char"/>
    <w:link w:val="List-bullet-1"/>
    <w:rsid w:val="00CD0718"/>
    <w:rPr>
      <w:rFonts w:ascii="Arial" w:hAnsi="Arial" w:cs="Arial"/>
      <w:szCs w:val="22"/>
      <w:lang w:eastAsia="en-US"/>
    </w:rPr>
  </w:style>
  <w:style w:type="paragraph" w:styleId="TOC4">
    <w:name w:val="toc 4"/>
    <w:basedOn w:val="Normal"/>
    <w:next w:val="Normal"/>
    <w:autoRedefine/>
    <w:semiHidden/>
    <w:rsid w:val="000F0A18"/>
    <w:pPr>
      <w:spacing w:before="0" w:after="0"/>
      <w:ind w:left="600"/>
    </w:pPr>
    <w:rPr>
      <w:rFonts w:ascii="Times New Roman" w:hAnsi="Times New Roman"/>
      <w:sz w:val="18"/>
      <w:szCs w:val="18"/>
    </w:rPr>
  </w:style>
  <w:style w:type="paragraph" w:styleId="TOC5">
    <w:name w:val="toc 5"/>
    <w:basedOn w:val="Normal"/>
    <w:next w:val="Normal"/>
    <w:autoRedefine/>
    <w:semiHidden/>
    <w:rsid w:val="000F0A18"/>
    <w:pPr>
      <w:spacing w:before="0" w:after="0"/>
      <w:ind w:left="800"/>
    </w:pPr>
    <w:rPr>
      <w:rFonts w:ascii="Times New Roman" w:hAnsi="Times New Roman"/>
      <w:sz w:val="18"/>
      <w:szCs w:val="18"/>
    </w:rPr>
  </w:style>
  <w:style w:type="paragraph" w:styleId="TOC6">
    <w:name w:val="toc 6"/>
    <w:basedOn w:val="Normal"/>
    <w:next w:val="Normal"/>
    <w:autoRedefine/>
    <w:semiHidden/>
    <w:rsid w:val="000F0A18"/>
    <w:pPr>
      <w:spacing w:before="0" w:after="0"/>
      <w:ind w:left="1000"/>
    </w:pPr>
    <w:rPr>
      <w:rFonts w:ascii="Times New Roman" w:hAnsi="Times New Roman"/>
      <w:sz w:val="18"/>
      <w:szCs w:val="18"/>
    </w:rPr>
  </w:style>
  <w:style w:type="paragraph" w:styleId="TOC7">
    <w:name w:val="toc 7"/>
    <w:basedOn w:val="Normal"/>
    <w:next w:val="Normal"/>
    <w:autoRedefine/>
    <w:semiHidden/>
    <w:rsid w:val="000F0A18"/>
    <w:pPr>
      <w:spacing w:before="0" w:after="0"/>
      <w:ind w:left="1200"/>
    </w:pPr>
    <w:rPr>
      <w:rFonts w:ascii="Times New Roman" w:hAnsi="Times New Roman"/>
      <w:sz w:val="18"/>
      <w:szCs w:val="18"/>
    </w:rPr>
  </w:style>
  <w:style w:type="paragraph" w:styleId="TOC8">
    <w:name w:val="toc 8"/>
    <w:basedOn w:val="Normal"/>
    <w:next w:val="Normal"/>
    <w:autoRedefine/>
    <w:semiHidden/>
    <w:rsid w:val="000F0A18"/>
    <w:pPr>
      <w:spacing w:before="0" w:after="0"/>
      <w:ind w:left="1400"/>
    </w:pPr>
    <w:rPr>
      <w:rFonts w:ascii="Times New Roman" w:hAnsi="Times New Roman"/>
      <w:sz w:val="18"/>
      <w:szCs w:val="18"/>
    </w:rPr>
  </w:style>
  <w:style w:type="paragraph" w:styleId="TOC9">
    <w:name w:val="toc 9"/>
    <w:basedOn w:val="Normal"/>
    <w:next w:val="Normal"/>
    <w:autoRedefine/>
    <w:semiHidden/>
    <w:rsid w:val="000F0A18"/>
    <w:pPr>
      <w:spacing w:before="0" w:after="0"/>
      <w:ind w:left="1600"/>
    </w:pPr>
    <w:rPr>
      <w:rFonts w:ascii="Times New Roman" w:hAnsi="Times New Roman"/>
      <w:sz w:val="18"/>
      <w:szCs w:val="18"/>
    </w:rPr>
  </w:style>
  <w:style w:type="character" w:styleId="FollowedHyperlink">
    <w:name w:val="FollowedHyperlink"/>
    <w:basedOn w:val="DefaultParagraphFont"/>
    <w:rsid w:val="00C5786E"/>
    <w:rPr>
      <w:color w:val="800080" w:themeColor="followedHyperlink"/>
      <w:u w:val="single"/>
    </w:rPr>
  </w:style>
  <w:style w:type="paragraph" w:customStyle="1" w:styleId="yiv1929450327msonormal">
    <w:name w:val="yiv1929450327msonormal"/>
    <w:basedOn w:val="Normal"/>
    <w:rsid w:val="00E55CFA"/>
    <w:pPr>
      <w:spacing w:before="100" w:beforeAutospacing="1" w:after="100" w:afterAutospacing="1"/>
    </w:pPr>
    <w:rPr>
      <w:rFonts w:ascii="Times" w:eastAsia="MS Mincho" w:hAnsi="Times"/>
      <w:szCs w:val="20"/>
    </w:rPr>
  </w:style>
  <w:style w:type="character" w:customStyle="1" w:styleId="FootnoteTextChar">
    <w:name w:val="Footnote Text Char"/>
    <w:aliases w:val="single space Char,fn Char,FOOTNOTES Char,footnote text Char"/>
    <w:link w:val="FootnoteText"/>
    <w:rsid w:val="001018D1"/>
    <w:rPr>
      <w:rFonts w:ascii="Arial" w:hAnsi="Arial"/>
      <w:sz w:val="18"/>
      <w:szCs w:val="18"/>
      <w:lang w:eastAsia="en-US"/>
    </w:rPr>
  </w:style>
  <w:style w:type="paragraph" w:customStyle="1" w:styleId="Style-3">
    <w:name w:val="Style-3"/>
    <w:rsid w:val="00BE3AC6"/>
    <w:rPr>
      <w:lang w:val="en-US" w:eastAsia="en-US"/>
    </w:rPr>
  </w:style>
  <w:style w:type="paragraph" w:styleId="ListParagraph">
    <w:name w:val="List Paragraph"/>
    <w:basedOn w:val="Normal"/>
    <w:link w:val="ListParagraphChar"/>
    <w:uiPriority w:val="34"/>
    <w:qFormat/>
    <w:rsid w:val="009B6FEA"/>
    <w:pPr>
      <w:spacing w:before="0"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9B6FEA"/>
    <w:rPr>
      <w:rFonts w:ascii="Calibri" w:eastAsia="Calibri" w:hAnsi="Calibri"/>
      <w:sz w:val="22"/>
      <w:szCs w:val="22"/>
      <w:lang w:eastAsia="en-US"/>
    </w:rPr>
  </w:style>
  <w:style w:type="paragraph" w:customStyle="1" w:styleId="Default">
    <w:name w:val="Default"/>
    <w:rsid w:val="00B622D0"/>
    <w:pPr>
      <w:autoSpaceDE w:val="0"/>
      <w:autoSpaceDN w:val="0"/>
      <w:adjustRightInd w:val="0"/>
    </w:pPr>
    <w:rPr>
      <w:color w:val="000000"/>
      <w:sz w:val="24"/>
      <w:szCs w:val="24"/>
    </w:rPr>
  </w:style>
  <w:style w:type="paragraph" w:customStyle="1" w:styleId="StyleBodyTextIndentNotItalicJustified1">
    <w:name w:val="Style Body Text Indent + Not Italic Justified1"/>
    <w:basedOn w:val="BodyTextIndent"/>
    <w:autoRedefine/>
    <w:rsid w:val="00CD59BA"/>
    <w:pPr>
      <w:numPr>
        <w:numId w:val="18"/>
      </w:numPr>
      <w:tabs>
        <w:tab w:val="clear" w:pos="720"/>
        <w:tab w:val="num" w:pos="360"/>
      </w:tabs>
      <w:ind w:left="357" w:hanging="357"/>
      <w:jc w:val="both"/>
    </w:pPr>
    <w:rPr>
      <w:rFonts w:ascii="Arial Narrow" w:hAnsi="Arial Narrow"/>
      <w:sz w:val="24"/>
    </w:rPr>
  </w:style>
  <w:style w:type="paragraph" w:styleId="BodyTextIndent">
    <w:name w:val="Body Text Indent"/>
    <w:basedOn w:val="Normal"/>
    <w:link w:val="BodyTextIndentChar"/>
    <w:rsid w:val="00CD59BA"/>
    <w:pPr>
      <w:ind w:left="283"/>
    </w:pPr>
  </w:style>
  <w:style w:type="character" w:customStyle="1" w:styleId="BodyTextIndentChar">
    <w:name w:val="Body Text Indent Char"/>
    <w:basedOn w:val="DefaultParagraphFont"/>
    <w:link w:val="BodyTextIndent"/>
    <w:rsid w:val="00CD59BA"/>
    <w:rPr>
      <w:rFonts w:ascii="Arial" w:hAnsi="Arial"/>
      <w:szCs w:val="24"/>
      <w:lang w:eastAsia="en-US"/>
    </w:rPr>
  </w:style>
  <w:style w:type="paragraph" w:customStyle="1" w:styleId="NormalNumbered">
    <w:name w:val="Normal Numbered"/>
    <w:basedOn w:val="Normal"/>
    <w:rsid w:val="00570DB8"/>
    <w:pPr>
      <w:numPr>
        <w:numId w:val="21"/>
      </w:numPr>
      <w:tabs>
        <w:tab w:val="left" w:pos="567"/>
      </w:tabs>
      <w:spacing w:after="0"/>
      <w:ind w:left="0" w:firstLine="0"/>
      <w:jc w:val="both"/>
    </w:pPr>
    <w:rPr>
      <w:rFonts w:eastAsia="SimSun" w:cs="Arial"/>
      <w:sz w:val="22"/>
      <w:lang w:val="en-US" w:eastAsia="zh-CN"/>
    </w:rPr>
  </w:style>
  <w:style w:type="paragraph" w:customStyle="1" w:styleId="Indentbulleta">
    <w:name w:val="Indent bullet (a)"/>
    <w:basedOn w:val="Normal"/>
    <w:rsid w:val="00570DB8"/>
    <w:pPr>
      <w:numPr>
        <w:ilvl w:val="3"/>
        <w:numId w:val="21"/>
      </w:numPr>
      <w:tabs>
        <w:tab w:val="clear" w:pos="2970"/>
        <w:tab w:val="num" w:pos="1100"/>
      </w:tabs>
      <w:spacing w:before="0" w:after="0"/>
      <w:ind w:left="1100" w:hanging="400"/>
    </w:pPr>
    <w:rPr>
      <w:sz w:val="22"/>
      <w:szCs w:val="20"/>
    </w:rPr>
  </w:style>
  <w:style w:type="paragraph" w:customStyle="1" w:styleId="Listbulleti">
    <w:name w:val="List bullet (i)"/>
    <w:basedOn w:val="ListBullet"/>
    <w:rsid w:val="00570DB8"/>
    <w:pPr>
      <w:numPr>
        <w:ilvl w:val="2"/>
      </w:numPr>
      <w:tabs>
        <w:tab w:val="num" w:pos="460"/>
      </w:tabs>
      <w:spacing w:before="0" w:after="0"/>
      <w:ind w:left="2160" w:hanging="360"/>
      <w:contextualSpacing w:val="0"/>
      <w:jc w:val="both"/>
    </w:pPr>
    <w:rPr>
      <w:bCs/>
      <w:sz w:val="22"/>
      <w:szCs w:val="20"/>
    </w:rPr>
  </w:style>
  <w:style w:type="paragraph" w:styleId="ListBullet">
    <w:name w:val="List Bullet"/>
    <w:basedOn w:val="Normal"/>
    <w:rsid w:val="00570DB8"/>
    <w:pPr>
      <w:tabs>
        <w:tab w:val="num" w:pos="460"/>
      </w:tabs>
      <w:ind w:left="460" w:hanging="360"/>
      <w:contextualSpacing/>
    </w:pPr>
  </w:style>
  <w:style w:type="character" w:customStyle="1" w:styleId="a">
    <w:name w:val="a"/>
    <w:basedOn w:val="DefaultParagraphFont"/>
    <w:rsid w:val="00266822"/>
  </w:style>
  <w:style w:type="character" w:customStyle="1" w:styleId="apple-converted-space">
    <w:name w:val="apple-converted-space"/>
    <w:basedOn w:val="DefaultParagraphFont"/>
    <w:rsid w:val="00266822"/>
  </w:style>
  <w:style w:type="paragraph" w:styleId="BodyText">
    <w:name w:val="Body Text"/>
    <w:basedOn w:val="Normal"/>
    <w:link w:val="BodyTextChar"/>
    <w:rsid w:val="00D63E5E"/>
  </w:style>
  <w:style w:type="character" w:customStyle="1" w:styleId="BodyTextChar">
    <w:name w:val="Body Text Char"/>
    <w:basedOn w:val="DefaultParagraphFont"/>
    <w:link w:val="BodyText"/>
    <w:rsid w:val="00D63E5E"/>
    <w:rPr>
      <w:rFonts w:ascii="Arial" w:hAnsi="Arial"/>
      <w:szCs w:val="24"/>
      <w:lang w:eastAsia="en-US"/>
    </w:rPr>
  </w:style>
  <w:style w:type="character" w:customStyle="1" w:styleId="HeaderChar">
    <w:name w:val="Header Char"/>
    <w:basedOn w:val="DefaultParagraphFont"/>
    <w:link w:val="Header"/>
    <w:uiPriority w:val="99"/>
    <w:rsid w:val="00015AE8"/>
    <w:rPr>
      <w:rFonts w:ascii="Arial" w:hAnsi="Arial"/>
      <w:sz w:val="16"/>
      <w:szCs w:val="24"/>
      <w:lang w:eastAsia="en-US"/>
    </w:rPr>
  </w:style>
  <w:style w:type="character" w:customStyle="1" w:styleId="FooterChar">
    <w:name w:val="Footer Char"/>
    <w:basedOn w:val="DefaultParagraphFont"/>
    <w:link w:val="Footer"/>
    <w:uiPriority w:val="99"/>
    <w:rsid w:val="00015AE8"/>
    <w:rPr>
      <w:rFonts w:ascii="Arial" w:hAnsi="Arial"/>
      <w:sz w:val="16"/>
      <w:szCs w:val="24"/>
      <w:lang w:eastAsia="en-US"/>
    </w:rPr>
  </w:style>
  <w:style w:type="paragraph" w:styleId="NoSpacing">
    <w:name w:val="No Spacing"/>
    <w:uiPriority w:val="1"/>
    <w:qFormat/>
    <w:rsid w:val="00015AE8"/>
    <w:rPr>
      <w:rFonts w:ascii="Arial" w:hAnsi="Arial"/>
      <w:sz w:val="16"/>
      <w:szCs w:val="24"/>
      <w:lang w:eastAsia="en-US"/>
    </w:rPr>
  </w:style>
  <w:style w:type="paragraph" w:styleId="Title">
    <w:name w:val="Title"/>
    <w:basedOn w:val="Normal"/>
    <w:next w:val="Normal"/>
    <w:link w:val="TitleChar"/>
    <w:qFormat/>
    <w:rsid w:val="00015AE8"/>
    <w:pPr>
      <w:spacing w:before="240" w:after="60"/>
      <w:jc w:val="center"/>
      <w:outlineLvl w:val="0"/>
    </w:pPr>
    <w:rPr>
      <w:rFonts w:ascii="Cambria" w:hAnsi="Cambria"/>
      <w:b/>
      <w:bCs/>
      <w:color w:val="365F91"/>
      <w:kern w:val="28"/>
      <w:sz w:val="32"/>
      <w:szCs w:val="32"/>
    </w:rPr>
  </w:style>
  <w:style w:type="character" w:customStyle="1" w:styleId="TitleChar">
    <w:name w:val="Title Char"/>
    <w:basedOn w:val="DefaultParagraphFont"/>
    <w:link w:val="Title"/>
    <w:rsid w:val="00015AE8"/>
    <w:rPr>
      <w:rFonts w:ascii="Cambria" w:hAnsi="Cambria"/>
      <w:b/>
      <w:bCs/>
      <w:color w:val="365F91"/>
      <w:kern w:val="28"/>
      <w:sz w:val="32"/>
      <w:szCs w:val="32"/>
      <w:lang w:eastAsia="en-US"/>
    </w:rPr>
  </w:style>
  <w:style w:type="character" w:styleId="Emphasis">
    <w:name w:val="Emphasis"/>
    <w:basedOn w:val="DefaultParagraphFont"/>
    <w:uiPriority w:val="20"/>
    <w:qFormat/>
    <w:rsid w:val="00694310"/>
    <w:rPr>
      <w:i/>
      <w:iCs/>
    </w:rPr>
  </w:style>
  <w:style w:type="character" w:customStyle="1" w:styleId="CommentTextChar">
    <w:name w:val="Comment Text Char"/>
    <w:basedOn w:val="DefaultParagraphFont"/>
    <w:link w:val="CommentText"/>
    <w:semiHidden/>
    <w:rsid w:val="005A2137"/>
    <w:rPr>
      <w:rFonts w:ascii="Arial" w:hAnsi="Arial"/>
      <w:lang w:eastAsia="en-US"/>
    </w:rPr>
  </w:style>
  <w:style w:type="paragraph" w:styleId="Revision">
    <w:name w:val="Revision"/>
    <w:hidden/>
    <w:uiPriority w:val="99"/>
    <w:semiHidden/>
    <w:rsid w:val="00CF2678"/>
    <w:rPr>
      <w:rFonts w:ascii="Arial" w:hAnsi="Arial"/>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A09"/>
    <w:pPr>
      <w:spacing w:before="120" w:after="120"/>
    </w:pPr>
    <w:rPr>
      <w:rFonts w:ascii="Arial" w:hAnsi="Arial"/>
      <w:szCs w:val="24"/>
      <w:lang w:eastAsia="en-US"/>
    </w:rPr>
  </w:style>
  <w:style w:type="paragraph" w:styleId="Heading1">
    <w:name w:val="heading 1"/>
    <w:next w:val="Normal"/>
    <w:qFormat/>
    <w:rsid w:val="009F4D54"/>
    <w:pPr>
      <w:keepNext/>
      <w:spacing w:before="240" w:after="60"/>
      <w:jc w:val="both"/>
      <w:outlineLvl w:val="0"/>
    </w:pPr>
    <w:rPr>
      <w:rFonts w:ascii="Arial" w:hAnsi="Arial" w:cs="Arial"/>
      <w:b/>
      <w:sz w:val="22"/>
      <w:szCs w:val="22"/>
    </w:rPr>
  </w:style>
  <w:style w:type="paragraph" w:styleId="Heading2">
    <w:name w:val="heading 2"/>
    <w:basedOn w:val="Heading1"/>
    <w:next w:val="Normal"/>
    <w:qFormat/>
    <w:rsid w:val="00387D91"/>
    <w:pPr>
      <w:spacing w:before="360" w:after="120"/>
      <w:outlineLvl w:val="1"/>
    </w:pPr>
    <w:rPr>
      <w:iCs/>
      <w:sz w:val="24"/>
    </w:rPr>
  </w:style>
  <w:style w:type="paragraph" w:styleId="Heading3">
    <w:name w:val="heading 3"/>
    <w:next w:val="Normal"/>
    <w:qFormat/>
    <w:rsid w:val="00750A09"/>
    <w:pPr>
      <w:keepNext/>
      <w:spacing w:before="240" w:after="120"/>
      <w:outlineLvl w:val="2"/>
    </w:pPr>
    <w:rPr>
      <w:rFonts w:ascii="Arial" w:hAnsi="Arial"/>
      <w:b/>
      <w:bCs/>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D12535"/>
    <w:pPr>
      <w:spacing w:before="0"/>
      <w:jc w:val="center"/>
    </w:pPr>
    <w:rPr>
      <w:b/>
      <w:bCs/>
      <w:sz w:val="28"/>
    </w:rPr>
  </w:style>
  <w:style w:type="paragraph" w:customStyle="1" w:styleId="DocStatus">
    <w:name w:val="DocStatus"/>
    <w:basedOn w:val="Normal"/>
    <w:rsid w:val="00D12535"/>
    <w:pPr>
      <w:spacing w:after="60"/>
      <w:jc w:val="center"/>
    </w:pPr>
    <w:rPr>
      <w:b/>
      <w:sz w:val="22"/>
    </w:rPr>
  </w:style>
  <w:style w:type="paragraph" w:customStyle="1" w:styleId="Heading2numbered">
    <w:name w:val="Heading 2 numbered"/>
    <w:basedOn w:val="Heading2"/>
    <w:next w:val="Normal"/>
    <w:rsid w:val="0044726A"/>
    <w:pPr>
      <w:numPr>
        <w:ilvl w:val="1"/>
        <w:numId w:val="4"/>
      </w:numPr>
    </w:pPr>
    <w:rPr>
      <w:szCs w:val="20"/>
    </w:rPr>
  </w:style>
  <w:style w:type="paragraph" w:customStyle="1" w:styleId="Heading3numbered">
    <w:name w:val="Heading 3 numbered"/>
    <w:basedOn w:val="Heading3"/>
    <w:next w:val="Normal"/>
    <w:rsid w:val="006169D7"/>
    <w:pPr>
      <w:numPr>
        <w:ilvl w:val="2"/>
        <w:numId w:val="4"/>
      </w:numPr>
      <w:tabs>
        <w:tab w:val="clear" w:pos="851"/>
        <w:tab w:val="num" w:pos="494"/>
      </w:tabs>
      <w:ind w:left="494"/>
    </w:pPr>
  </w:style>
  <w:style w:type="paragraph" w:customStyle="1" w:styleId="List-bullet-2">
    <w:name w:val="List-bullet-2"/>
    <w:basedOn w:val="Normal"/>
    <w:rsid w:val="00D12535"/>
    <w:pPr>
      <w:numPr>
        <w:numId w:val="2"/>
      </w:numPr>
      <w:spacing w:before="80"/>
    </w:pPr>
    <w:rPr>
      <w:rFonts w:cs="Arial"/>
      <w:szCs w:val="22"/>
      <w:lang w:val="en-US"/>
    </w:rPr>
  </w:style>
  <w:style w:type="paragraph" w:customStyle="1" w:styleId="List-number-2">
    <w:name w:val="List-number-2"/>
    <w:basedOn w:val="Normal"/>
    <w:link w:val="List-number-2Char"/>
    <w:rsid w:val="00D12535"/>
    <w:pPr>
      <w:numPr>
        <w:ilvl w:val="1"/>
        <w:numId w:val="3"/>
      </w:numPr>
    </w:pPr>
  </w:style>
  <w:style w:type="paragraph" w:customStyle="1" w:styleId="Normal-indent">
    <w:name w:val="Normal-indent"/>
    <w:basedOn w:val="Normal"/>
    <w:rsid w:val="00D12535"/>
    <w:pPr>
      <w:ind w:left="357"/>
    </w:pPr>
    <w:rPr>
      <w:lang w:eastAsia="en-AU"/>
    </w:rPr>
  </w:style>
  <w:style w:type="character" w:styleId="CommentReference">
    <w:name w:val="annotation reference"/>
    <w:semiHidden/>
    <w:rsid w:val="00D12535"/>
    <w:rPr>
      <w:sz w:val="16"/>
      <w:szCs w:val="16"/>
    </w:rPr>
  </w:style>
  <w:style w:type="paragraph" w:customStyle="1" w:styleId="TableHeader">
    <w:name w:val="TableHeader"/>
    <w:basedOn w:val="Normal"/>
    <w:rsid w:val="00F27408"/>
    <w:pPr>
      <w:keepNext/>
      <w:spacing w:before="60" w:after="40"/>
      <w:jc w:val="center"/>
    </w:pPr>
    <w:rPr>
      <w:rFonts w:cs="Arial"/>
      <w:b/>
      <w:sz w:val="18"/>
    </w:rPr>
  </w:style>
  <w:style w:type="paragraph" w:customStyle="1" w:styleId="Table-normal-text">
    <w:name w:val="Table-normal-text"/>
    <w:basedOn w:val="Normal"/>
    <w:rsid w:val="00474B5A"/>
    <w:pPr>
      <w:spacing w:before="60" w:after="0"/>
    </w:pPr>
  </w:style>
  <w:style w:type="paragraph" w:customStyle="1" w:styleId="Table-list-bullet">
    <w:name w:val="Table-list-bullet"/>
    <w:basedOn w:val="Table-normal-text"/>
    <w:uiPriority w:val="99"/>
    <w:rsid w:val="00D12535"/>
    <w:pPr>
      <w:numPr>
        <w:numId w:val="5"/>
      </w:numPr>
    </w:pPr>
  </w:style>
  <w:style w:type="paragraph" w:customStyle="1" w:styleId="Table-list-number">
    <w:name w:val="Table-list-number"/>
    <w:basedOn w:val="Table-normal-text"/>
    <w:rsid w:val="00D12535"/>
    <w:pPr>
      <w:numPr>
        <w:numId w:val="6"/>
      </w:numPr>
    </w:pPr>
  </w:style>
  <w:style w:type="paragraph" w:customStyle="1" w:styleId="TableTitle">
    <w:name w:val="TableTitle"/>
    <w:basedOn w:val="Normal"/>
    <w:next w:val="Table-normal-text"/>
    <w:rsid w:val="00D12535"/>
    <w:pPr>
      <w:keepNext/>
      <w:spacing w:before="240"/>
      <w:jc w:val="center"/>
    </w:pPr>
    <w:rPr>
      <w:b/>
    </w:rPr>
  </w:style>
  <w:style w:type="paragraph" w:styleId="Header">
    <w:name w:val="header"/>
    <w:basedOn w:val="Normal"/>
    <w:link w:val="HeaderChar"/>
    <w:uiPriority w:val="99"/>
    <w:rsid w:val="00D12535"/>
    <w:pPr>
      <w:tabs>
        <w:tab w:val="center" w:pos="4153"/>
        <w:tab w:val="right" w:pos="8306"/>
      </w:tabs>
    </w:pPr>
    <w:rPr>
      <w:sz w:val="16"/>
    </w:rPr>
  </w:style>
  <w:style w:type="paragraph" w:styleId="Footer">
    <w:name w:val="footer"/>
    <w:basedOn w:val="Normal"/>
    <w:link w:val="FooterChar"/>
    <w:uiPriority w:val="99"/>
    <w:rsid w:val="00D12535"/>
    <w:pPr>
      <w:tabs>
        <w:tab w:val="center" w:pos="4153"/>
        <w:tab w:val="right" w:pos="8306"/>
      </w:tabs>
    </w:pPr>
    <w:rPr>
      <w:sz w:val="16"/>
    </w:rPr>
  </w:style>
  <w:style w:type="character" w:styleId="PageNumber">
    <w:name w:val="page number"/>
    <w:rsid w:val="00D12535"/>
    <w:rPr>
      <w:rFonts w:ascii="Arial" w:hAnsi="Arial"/>
      <w:sz w:val="16"/>
    </w:rPr>
  </w:style>
  <w:style w:type="character" w:styleId="Hyperlink">
    <w:name w:val="Hyperlink"/>
    <w:uiPriority w:val="99"/>
    <w:rsid w:val="00D12535"/>
    <w:rPr>
      <w:rFonts w:ascii="Arial" w:hAnsi="Arial"/>
      <w:color w:val="0000FF"/>
      <w:u w:val="single"/>
    </w:rPr>
  </w:style>
  <w:style w:type="paragraph" w:customStyle="1" w:styleId="List-outline-numbered">
    <w:name w:val="List-outline-numbered"/>
    <w:basedOn w:val="Normal"/>
    <w:rsid w:val="006169D7"/>
    <w:pPr>
      <w:numPr>
        <w:ilvl w:val="3"/>
        <w:numId w:val="4"/>
      </w:numPr>
    </w:pPr>
  </w:style>
  <w:style w:type="paragraph" w:customStyle="1" w:styleId="List-bullet-1">
    <w:name w:val="List-bullet-1"/>
    <w:basedOn w:val="Normal"/>
    <w:link w:val="List-bullet-1Char"/>
    <w:rsid w:val="00D12535"/>
    <w:pPr>
      <w:numPr>
        <w:numId w:val="1"/>
      </w:numPr>
    </w:pPr>
    <w:rPr>
      <w:rFonts w:cs="Arial"/>
      <w:szCs w:val="22"/>
    </w:rPr>
  </w:style>
  <w:style w:type="paragraph" w:customStyle="1" w:styleId="List-number-1">
    <w:name w:val="List-number-1"/>
    <w:basedOn w:val="Normal"/>
    <w:rsid w:val="00D12535"/>
    <w:pPr>
      <w:numPr>
        <w:numId w:val="3"/>
      </w:numPr>
    </w:pPr>
  </w:style>
  <w:style w:type="paragraph" w:styleId="BalloonText">
    <w:name w:val="Balloon Text"/>
    <w:basedOn w:val="Normal"/>
    <w:semiHidden/>
    <w:rsid w:val="00D12535"/>
    <w:rPr>
      <w:rFonts w:ascii="Tahoma" w:hAnsi="Tahoma" w:cs="Tahoma"/>
      <w:sz w:val="16"/>
      <w:szCs w:val="16"/>
    </w:rPr>
  </w:style>
  <w:style w:type="table" w:styleId="TableGrid">
    <w:name w:val="Table Grid"/>
    <w:basedOn w:val="TableNormal"/>
    <w:uiPriority w:val="59"/>
    <w:rsid w:val="00F27408"/>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semiHidden/>
    <w:rsid w:val="00D12535"/>
    <w:rPr>
      <w:szCs w:val="20"/>
    </w:rPr>
  </w:style>
  <w:style w:type="paragraph" w:styleId="CommentSubject">
    <w:name w:val="annotation subject"/>
    <w:basedOn w:val="CommentText"/>
    <w:next w:val="CommentText"/>
    <w:semiHidden/>
    <w:rsid w:val="00D12535"/>
    <w:rPr>
      <w:b/>
      <w:bCs/>
    </w:rPr>
  </w:style>
  <w:style w:type="character" w:customStyle="1" w:styleId="List-number-2Char">
    <w:name w:val="List-number-2 Char"/>
    <w:link w:val="List-number-2"/>
    <w:rsid w:val="00D12535"/>
    <w:rPr>
      <w:rFonts w:ascii="Arial" w:hAnsi="Arial"/>
      <w:szCs w:val="24"/>
      <w:lang w:eastAsia="en-US"/>
    </w:rPr>
  </w:style>
  <w:style w:type="paragraph" w:styleId="TOC1">
    <w:name w:val="toc 1"/>
    <w:basedOn w:val="Normal"/>
    <w:next w:val="Normal"/>
    <w:autoRedefine/>
    <w:uiPriority w:val="39"/>
    <w:rsid w:val="00E27910"/>
    <w:pPr>
      <w:tabs>
        <w:tab w:val="right" w:leader="dot" w:pos="9639"/>
      </w:tabs>
      <w:spacing w:before="240" w:after="0"/>
    </w:pPr>
    <w:rPr>
      <w:rFonts w:cs="Arial"/>
      <w:b/>
      <w:bCs/>
      <w:caps/>
      <w:noProof/>
      <w:szCs w:val="20"/>
    </w:rPr>
  </w:style>
  <w:style w:type="paragraph" w:styleId="TOC2">
    <w:name w:val="toc 2"/>
    <w:basedOn w:val="Normal"/>
    <w:next w:val="Normal"/>
    <w:autoRedefine/>
    <w:uiPriority w:val="39"/>
    <w:rsid w:val="00D12535"/>
    <w:pPr>
      <w:spacing w:before="0" w:after="0"/>
      <w:ind w:left="200"/>
    </w:pPr>
    <w:rPr>
      <w:rFonts w:ascii="Times New Roman" w:hAnsi="Times New Roman"/>
      <w:smallCaps/>
      <w:szCs w:val="20"/>
    </w:rPr>
  </w:style>
  <w:style w:type="paragraph" w:styleId="TOC3">
    <w:name w:val="toc 3"/>
    <w:basedOn w:val="Normal"/>
    <w:next w:val="Normal"/>
    <w:autoRedefine/>
    <w:uiPriority w:val="39"/>
    <w:rsid w:val="00D12535"/>
    <w:pPr>
      <w:spacing w:before="0" w:after="0"/>
      <w:ind w:left="400"/>
    </w:pPr>
    <w:rPr>
      <w:rFonts w:ascii="Times New Roman" w:hAnsi="Times New Roman"/>
      <w:i/>
      <w:iCs/>
      <w:szCs w:val="20"/>
    </w:rPr>
  </w:style>
  <w:style w:type="table" w:customStyle="1" w:styleId="Tablewithnoheader">
    <w:name w:val="Table with no header"/>
    <w:basedOn w:val="TableNormal"/>
    <w:rsid w:val="00D12535"/>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D12535"/>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customStyle="1" w:styleId="DocNameChar">
    <w:name w:val="DocName Char"/>
    <w:link w:val="DocName"/>
    <w:rsid w:val="00F27408"/>
    <w:rPr>
      <w:rFonts w:ascii="Arial" w:hAnsi="Arial"/>
      <w:b/>
      <w:bCs/>
      <w:sz w:val="28"/>
      <w:szCs w:val="24"/>
      <w:lang w:val="en-AU" w:eastAsia="en-US" w:bidi="ar-SA"/>
    </w:rPr>
  </w:style>
  <w:style w:type="paragraph" w:styleId="FootnoteText">
    <w:name w:val="footnote text"/>
    <w:aliases w:val="single space,fn,FOOTNOTES,footnote text"/>
    <w:basedOn w:val="Normal"/>
    <w:link w:val="FootnoteTextChar"/>
    <w:rsid w:val="001018D1"/>
    <w:rPr>
      <w:sz w:val="18"/>
      <w:szCs w:val="18"/>
    </w:rPr>
  </w:style>
  <w:style w:type="character" w:styleId="FootnoteReference">
    <w:name w:val="footnote reference"/>
    <w:aliases w:val="ftref,footnote ref"/>
    <w:rsid w:val="00F27408"/>
    <w:rPr>
      <w:vertAlign w:val="superscript"/>
    </w:rPr>
  </w:style>
  <w:style w:type="character" w:customStyle="1" w:styleId="List-bullet-1Char">
    <w:name w:val="List-bullet-1 Char"/>
    <w:link w:val="List-bullet-1"/>
    <w:rsid w:val="00CD0718"/>
    <w:rPr>
      <w:rFonts w:ascii="Arial" w:hAnsi="Arial" w:cs="Arial"/>
      <w:szCs w:val="22"/>
      <w:lang w:eastAsia="en-US"/>
    </w:rPr>
  </w:style>
  <w:style w:type="paragraph" w:styleId="TOC4">
    <w:name w:val="toc 4"/>
    <w:basedOn w:val="Normal"/>
    <w:next w:val="Normal"/>
    <w:autoRedefine/>
    <w:semiHidden/>
    <w:rsid w:val="000F0A18"/>
    <w:pPr>
      <w:spacing w:before="0" w:after="0"/>
      <w:ind w:left="600"/>
    </w:pPr>
    <w:rPr>
      <w:rFonts w:ascii="Times New Roman" w:hAnsi="Times New Roman"/>
      <w:sz w:val="18"/>
      <w:szCs w:val="18"/>
    </w:rPr>
  </w:style>
  <w:style w:type="paragraph" w:styleId="TOC5">
    <w:name w:val="toc 5"/>
    <w:basedOn w:val="Normal"/>
    <w:next w:val="Normal"/>
    <w:autoRedefine/>
    <w:semiHidden/>
    <w:rsid w:val="000F0A18"/>
    <w:pPr>
      <w:spacing w:before="0" w:after="0"/>
      <w:ind w:left="800"/>
    </w:pPr>
    <w:rPr>
      <w:rFonts w:ascii="Times New Roman" w:hAnsi="Times New Roman"/>
      <w:sz w:val="18"/>
      <w:szCs w:val="18"/>
    </w:rPr>
  </w:style>
  <w:style w:type="paragraph" w:styleId="TOC6">
    <w:name w:val="toc 6"/>
    <w:basedOn w:val="Normal"/>
    <w:next w:val="Normal"/>
    <w:autoRedefine/>
    <w:semiHidden/>
    <w:rsid w:val="000F0A18"/>
    <w:pPr>
      <w:spacing w:before="0" w:after="0"/>
      <w:ind w:left="1000"/>
    </w:pPr>
    <w:rPr>
      <w:rFonts w:ascii="Times New Roman" w:hAnsi="Times New Roman"/>
      <w:sz w:val="18"/>
      <w:szCs w:val="18"/>
    </w:rPr>
  </w:style>
  <w:style w:type="paragraph" w:styleId="TOC7">
    <w:name w:val="toc 7"/>
    <w:basedOn w:val="Normal"/>
    <w:next w:val="Normal"/>
    <w:autoRedefine/>
    <w:semiHidden/>
    <w:rsid w:val="000F0A18"/>
    <w:pPr>
      <w:spacing w:before="0" w:after="0"/>
      <w:ind w:left="1200"/>
    </w:pPr>
    <w:rPr>
      <w:rFonts w:ascii="Times New Roman" w:hAnsi="Times New Roman"/>
      <w:sz w:val="18"/>
      <w:szCs w:val="18"/>
    </w:rPr>
  </w:style>
  <w:style w:type="paragraph" w:styleId="TOC8">
    <w:name w:val="toc 8"/>
    <w:basedOn w:val="Normal"/>
    <w:next w:val="Normal"/>
    <w:autoRedefine/>
    <w:semiHidden/>
    <w:rsid w:val="000F0A18"/>
    <w:pPr>
      <w:spacing w:before="0" w:after="0"/>
      <w:ind w:left="1400"/>
    </w:pPr>
    <w:rPr>
      <w:rFonts w:ascii="Times New Roman" w:hAnsi="Times New Roman"/>
      <w:sz w:val="18"/>
      <w:szCs w:val="18"/>
    </w:rPr>
  </w:style>
  <w:style w:type="paragraph" w:styleId="TOC9">
    <w:name w:val="toc 9"/>
    <w:basedOn w:val="Normal"/>
    <w:next w:val="Normal"/>
    <w:autoRedefine/>
    <w:semiHidden/>
    <w:rsid w:val="000F0A18"/>
    <w:pPr>
      <w:spacing w:before="0" w:after="0"/>
      <w:ind w:left="1600"/>
    </w:pPr>
    <w:rPr>
      <w:rFonts w:ascii="Times New Roman" w:hAnsi="Times New Roman"/>
      <w:sz w:val="18"/>
      <w:szCs w:val="18"/>
    </w:rPr>
  </w:style>
  <w:style w:type="character" w:styleId="FollowedHyperlink">
    <w:name w:val="FollowedHyperlink"/>
    <w:basedOn w:val="DefaultParagraphFont"/>
    <w:rsid w:val="00C5786E"/>
    <w:rPr>
      <w:color w:val="800080" w:themeColor="followedHyperlink"/>
      <w:u w:val="single"/>
    </w:rPr>
  </w:style>
  <w:style w:type="paragraph" w:customStyle="1" w:styleId="yiv1929450327msonormal">
    <w:name w:val="yiv1929450327msonormal"/>
    <w:basedOn w:val="Normal"/>
    <w:rsid w:val="00E55CFA"/>
    <w:pPr>
      <w:spacing w:before="100" w:beforeAutospacing="1" w:after="100" w:afterAutospacing="1"/>
    </w:pPr>
    <w:rPr>
      <w:rFonts w:ascii="Times" w:eastAsia="MS Mincho" w:hAnsi="Times"/>
      <w:szCs w:val="20"/>
    </w:rPr>
  </w:style>
  <w:style w:type="character" w:customStyle="1" w:styleId="FootnoteTextChar">
    <w:name w:val="Footnote Text Char"/>
    <w:aliases w:val="single space Char,fn Char,FOOTNOTES Char,footnote text Char"/>
    <w:link w:val="FootnoteText"/>
    <w:rsid w:val="001018D1"/>
    <w:rPr>
      <w:rFonts w:ascii="Arial" w:hAnsi="Arial"/>
      <w:sz w:val="18"/>
      <w:szCs w:val="18"/>
      <w:lang w:eastAsia="en-US"/>
    </w:rPr>
  </w:style>
  <w:style w:type="paragraph" w:customStyle="1" w:styleId="Style-3">
    <w:name w:val="Style-3"/>
    <w:rsid w:val="00BE3AC6"/>
    <w:rPr>
      <w:lang w:val="en-US" w:eastAsia="en-US"/>
    </w:rPr>
  </w:style>
  <w:style w:type="paragraph" w:styleId="ListParagraph">
    <w:name w:val="List Paragraph"/>
    <w:basedOn w:val="Normal"/>
    <w:link w:val="ListParagraphChar"/>
    <w:uiPriority w:val="34"/>
    <w:qFormat/>
    <w:rsid w:val="009B6FEA"/>
    <w:pPr>
      <w:spacing w:before="0"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9B6FEA"/>
    <w:rPr>
      <w:rFonts w:ascii="Calibri" w:eastAsia="Calibri" w:hAnsi="Calibri"/>
      <w:sz w:val="22"/>
      <w:szCs w:val="22"/>
      <w:lang w:eastAsia="en-US"/>
    </w:rPr>
  </w:style>
  <w:style w:type="paragraph" w:customStyle="1" w:styleId="Default">
    <w:name w:val="Default"/>
    <w:rsid w:val="00B622D0"/>
    <w:pPr>
      <w:autoSpaceDE w:val="0"/>
      <w:autoSpaceDN w:val="0"/>
      <w:adjustRightInd w:val="0"/>
    </w:pPr>
    <w:rPr>
      <w:color w:val="000000"/>
      <w:sz w:val="24"/>
      <w:szCs w:val="24"/>
    </w:rPr>
  </w:style>
  <w:style w:type="paragraph" w:customStyle="1" w:styleId="StyleBodyTextIndentNotItalicJustified1">
    <w:name w:val="Style Body Text Indent + Not Italic Justified1"/>
    <w:basedOn w:val="BodyTextIndent"/>
    <w:autoRedefine/>
    <w:rsid w:val="00CD59BA"/>
    <w:pPr>
      <w:numPr>
        <w:numId w:val="18"/>
      </w:numPr>
      <w:tabs>
        <w:tab w:val="clear" w:pos="720"/>
        <w:tab w:val="num" w:pos="360"/>
      </w:tabs>
      <w:ind w:left="357" w:hanging="357"/>
      <w:jc w:val="both"/>
    </w:pPr>
    <w:rPr>
      <w:rFonts w:ascii="Arial Narrow" w:hAnsi="Arial Narrow"/>
      <w:sz w:val="24"/>
    </w:rPr>
  </w:style>
  <w:style w:type="paragraph" w:styleId="BodyTextIndent">
    <w:name w:val="Body Text Indent"/>
    <w:basedOn w:val="Normal"/>
    <w:link w:val="BodyTextIndentChar"/>
    <w:rsid w:val="00CD59BA"/>
    <w:pPr>
      <w:ind w:left="283"/>
    </w:pPr>
  </w:style>
  <w:style w:type="character" w:customStyle="1" w:styleId="BodyTextIndentChar">
    <w:name w:val="Body Text Indent Char"/>
    <w:basedOn w:val="DefaultParagraphFont"/>
    <w:link w:val="BodyTextIndent"/>
    <w:rsid w:val="00CD59BA"/>
    <w:rPr>
      <w:rFonts w:ascii="Arial" w:hAnsi="Arial"/>
      <w:szCs w:val="24"/>
      <w:lang w:eastAsia="en-US"/>
    </w:rPr>
  </w:style>
  <w:style w:type="paragraph" w:customStyle="1" w:styleId="NormalNumbered">
    <w:name w:val="Normal Numbered"/>
    <w:basedOn w:val="Normal"/>
    <w:rsid w:val="00570DB8"/>
    <w:pPr>
      <w:numPr>
        <w:numId w:val="21"/>
      </w:numPr>
      <w:tabs>
        <w:tab w:val="left" w:pos="567"/>
      </w:tabs>
      <w:spacing w:after="0"/>
      <w:ind w:left="0" w:firstLine="0"/>
      <w:jc w:val="both"/>
    </w:pPr>
    <w:rPr>
      <w:rFonts w:eastAsia="SimSun" w:cs="Arial"/>
      <w:sz w:val="22"/>
      <w:lang w:val="en-US" w:eastAsia="zh-CN"/>
    </w:rPr>
  </w:style>
  <w:style w:type="paragraph" w:customStyle="1" w:styleId="Indentbulleta">
    <w:name w:val="Indent bullet (a)"/>
    <w:basedOn w:val="Normal"/>
    <w:rsid w:val="00570DB8"/>
    <w:pPr>
      <w:numPr>
        <w:ilvl w:val="3"/>
        <w:numId w:val="21"/>
      </w:numPr>
      <w:tabs>
        <w:tab w:val="clear" w:pos="2970"/>
        <w:tab w:val="num" w:pos="1100"/>
      </w:tabs>
      <w:spacing w:before="0" w:after="0"/>
      <w:ind w:left="1100" w:hanging="400"/>
    </w:pPr>
    <w:rPr>
      <w:sz w:val="22"/>
      <w:szCs w:val="20"/>
    </w:rPr>
  </w:style>
  <w:style w:type="paragraph" w:customStyle="1" w:styleId="Listbulleti">
    <w:name w:val="List bullet (i)"/>
    <w:basedOn w:val="ListBullet"/>
    <w:rsid w:val="00570DB8"/>
    <w:pPr>
      <w:numPr>
        <w:ilvl w:val="2"/>
      </w:numPr>
      <w:tabs>
        <w:tab w:val="num" w:pos="460"/>
      </w:tabs>
      <w:spacing w:before="0" w:after="0"/>
      <w:ind w:left="2160" w:hanging="360"/>
      <w:contextualSpacing w:val="0"/>
      <w:jc w:val="both"/>
    </w:pPr>
    <w:rPr>
      <w:bCs/>
      <w:sz w:val="22"/>
      <w:szCs w:val="20"/>
    </w:rPr>
  </w:style>
  <w:style w:type="paragraph" w:styleId="ListBullet">
    <w:name w:val="List Bullet"/>
    <w:basedOn w:val="Normal"/>
    <w:rsid w:val="00570DB8"/>
    <w:pPr>
      <w:tabs>
        <w:tab w:val="num" w:pos="460"/>
      </w:tabs>
      <w:ind w:left="460" w:hanging="360"/>
      <w:contextualSpacing/>
    </w:pPr>
  </w:style>
  <w:style w:type="character" w:customStyle="1" w:styleId="a">
    <w:name w:val="a"/>
    <w:basedOn w:val="DefaultParagraphFont"/>
    <w:rsid w:val="00266822"/>
  </w:style>
  <w:style w:type="character" w:customStyle="1" w:styleId="apple-converted-space">
    <w:name w:val="apple-converted-space"/>
    <w:basedOn w:val="DefaultParagraphFont"/>
    <w:rsid w:val="00266822"/>
  </w:style>
  <w:style w:type="paragraph" w:styleId="BodyText">
    <w:name w:val="Body Text"/>
    <w:basedOn w:val="Normal"/>
    <w:link w:val="BodyTextChar"/>
    <w:rsid w:val="00D63E5E"/>
  </w:style>
  <w:style w:type="character" w:customStyle="1" w:styleId="BodyTextChar">
    <w:name w:val="Body Text Char"/>
    <w:basedOn w:val="DefaultParagraphFont"/>
    <w:link w:val="BodyText"/>
    <w:rsid w:val="00D63E5E"/>
    <w:rPr>
      <w:rFonts w:ascii="Arial" w:hAnsi="Arial"/>
      <w:szCs w:val="24"/>
      <w:lang w:eastAsia="en-US"/>
    </w:rPr>
  </w:style>
  <w:style w:type="character" w:customStyle="1" w:styleId="HeaderChar">
    <w:name w:val="Header Char"/>
    <w:basedOn w:val="DefaultParagraphFont"/>
    <w:link w:val="Header"/>
    <w:uiPriority w:val="99"/>
    <w:rsid w:val="00015AE8"/>
    <w:rPr>
      <w:rFonts w:ascii="Arial" w:hAnsi="Arial"/>
      <w:sz w:val="16"/>
      <w:szCs w:val="24"/>
      <w:lang w:eastAsia="en-US"/>
    </w:rPr>
  </w:style>
  <w:style w:type="character" w:customStyle="1" w:styleId="FooterChar">
    <w:name w:val="Footer Char"/>
    <w:basedOn w:val="DefaultParagraphFont"/>
    <w:link w:val="Footer"/>
    <w:uiPriority w:val="99"/>
    <w:rsid w:val="00015AE8"/>
    <w:rPr>
      <w:rFonts w:ascii="Arial" w:hAnsi="Arial"/>
      <w:sz w:val="16"/>
      <w:szCs w:val="24"/>
      <w:lang w:eastAsia="en-US"/>
    </w:rPr>
  </w:style>
  <w:style w:type="paragraph" w:styleId="NoSpacing">
    <w:name w:val="No Spacing"/>
    <w:uiPriority w:val="1"/>
    <w:qFormat/>
    <w:rsid w:val="00015AE8"/>
    <w:rPr>
      <w:rFonts w:ascii="Arial" w:hAnsi="Arial"/>
      <w:sz w:val="16"/>
      <w:szCs w:val="24"/>
      <w:lang w:eastAsia="en-US"/>
    </w:rPr>
  </w:style>
  <w:style w:type="paragraph" w:styleId="Title">
    <w:name w:val="Title"/>
    <w:basedOn w:val="Normal"/>
    <w:next w:val="Normal"/>
    <w:link w:val="TitleChar"/>
    <w:qFormat/>
    <w:rsid w:val="00015AE8"/>
    <w:pPr>
      <w:spacing w:before="240" w:after="60"/>
      <w:jc w:val="center"/>
      <w:outlineLvl w:val="0"/>
    </w:pPr>
    <w:rPr>
      <w:rFonts w:ascii="Cambria" w:hAnsi="Cambria"/>
      <w:b/>
      <w:bCs/>
      <w:color w:val="365F91"/>
      <w:kern w:val="28"/>
      <w:sz w:val="32"/>
      <w:szCs w:val="32"/>
    </w:rPr>
  </w:style>
  <w:style w:type="character" w:customStyle="1" w:styleId="TitleChar">
    <w:name w:val="Title Char"/>
    <w:basedOn w:val="DefaultParagraphFont"/>
    <w:link w:val="Title"/>
    <w:rsid w:val="00015AE8"/>
    <w:rPr>
      <w:rFonts w:ascii="Cambria" w:hAnsi="Cambria"/>
      <w:b/>
      <w:bCs/>
      <w:color w:val="365F91"/>
      <w:kern w:val="28"/>
      <w:sz w:val="32"/>
      <w:szCs w:val="32"/>
      <w:lang w:eastAsia="en-US"/>
    </w:rPr>
  </w:style>
  <w:style w:type="character" w:styleId="Emphasis">
    <w:name w:val="Emphasis"/>
    <w:basedOn w:val="DefaultParagraphFont"/>
    <w:uiPriority w:val="20"/>
    <w:qFormat/>
    <w:rsid w:val="00694310"/>
    <w:rPr>
      <w:i/>
      <w:iCs/>
    </w:rPr>
  </w:style>
  <w:style w:type="character" w:customStyle="1" w:styleId="CommentTextChar">
    <w:name w:val="Comment Text Char"/>
    <w:basedOn w:val="DefaultParagraphFont"/>
    <w:link w:val="CommentText"/>
    <w:semiHidden/>
    <w:rsid w:val="005A2137"/>
    <w:rPr>
      <w:rFonts w:ascii="Arial" w:hAnsi="Arial"/>
      <w:lang w:eastAsia="en-US"/>
    </w:rPr>
  </w:style>
  <w:style w:type="paragraph" w:styleId="Revision">
    <w:name w:val="Revision"/>
    <w:hidden/>
    <w:uiPriority w:val="99"/>
    <w:semiHidden/>
    <w:rsid w:val="00CF2678"/>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58790">
      <w:bodyDiv w:val="1"/>
      <w:marLeft w:val="0"/>
      <w:marRight w:val="0"/>
      <w:marTop w:val="0"/>
      <w:marBottom w:val="0"/>
      <w:divBdr>
        <w:top w:val="none" w:sz="0" w:space="0" w:color="auto"/>
        <w:left w:val="none" w:sz="0" w:space="0" w:color="auto"/>
        <w:bottom w:val="none" w:sz="0" w:space="0" w:color="auto"/>
        <w:right w:val="none" w:sz="0" w:space="0" w:color="auto"/>
      </w:divBdr>
    </w:div>
    <w:div w:id="503327623">
      <w:bodyDiv w:val="1"/>
      <w:marLeft w:val="0"/>
      <w:marRight w:val="0"/>
      <w:marTop w:val="0"/>
      <w:marBottom w:val="0"/>
      <w:divBdr>
        <w:top w:val="none" w:sz="0" w:space="0" w:color="auto"/>
        <w:left w:val="none" w:sz="0" w:space="0" w:color="auto"/>
        <w:bottom w:val="none" w:sz="0" w:space="0" w:color="auto"/>
        <w:right w:val="none" w:sz="0" w:space="0" w:color="auto"/>
      </w:divBdr>
    </w:div>
    <w:div w:id="788858833">
      <w:bodyDiv w:val="1"/>
      <w:marLeft w:val="0"/>
      <w:marRight w:val="0"/>
      <w:marTop w:val="0"/>
      <w:marBottom w:val="0"/>
      <w:divBdr>
        <w:top w:val="none" w:sz="0" w:space="0" w:color="auto"/>
        <w:left w:val="none" w:sz="0" w:space="0" w:color="auto"/>
        <w:bottom w:val="none" w:sz="0" w:space="0" w:color="auto"/>
        <w:right w:val="none" w:sz="0" w:space="0" w:color="auto"/>
      </w:divBdr>
    </w:div>
    <w:div w:id="813333304">
      <w:bodyDiv w:val="1"/>
      <w:marLeft w:val="0"/>
      <w:marRight w:val="0"/>
      <w:marTop w:val="0"/>
      <w:marBottom w:val="0"/>
      <w:divBdr>
        <w:top w:val="none" w:sz="0" w:space="0" w:color="auto"/>
        <w:left w:val="none" w:sz="0" w:space="0" w:color="auto"/>
        <w:bottom w:val="none" w:sz="0" w:space="0" w:color="auto"/>
        <w:right w:val="none" w:sz="0" w:space="0" w:color="auto"/>
      </w:divBdr>
    </w:div>
    <w:div w:id="855391072">
      <w:bodyDiv w:val="1"/>
      <w:marLeft w:val="0"/>
      <w:marRight w:val="0"/>
      <w:marTop w:val="0"/>
      <w:marBottom w:val="0"/>
      <w:divBdr>
        <w:top w:val="none" w:sz="0" w:space="0" w:color="auto"/>
        <w:left w:val="none" w:sz="0" w:space="0" w:color="auto"/>
        <w:bottom w:val="none" w:sz="0" w:space="0" w:color="auto"/>
        <w:right w:val="none" w:sz="0" w:space="0" w:color="auto"/>
      </w:divBdr>
    </w:div>
    <w:div w:id="1172793100">
      <w:bodyDiv w:val="1"/>
      <w:marLeft w:val="0"/>
      <w:marRight w:val="0"/>
      <w:marTop w:val="0"/>
      <w:marBottom w:val="0"/>
      <w:divBdr>
        <w:top w:val="none" w:sz="0" w:space="0" w:color="auto"/>
        <w:left w:val="none" w:sz="0" w:space="0" w:color="auto"/>
        <w:bottom w:val="none" w:sz="0" w:space="0" w:color="auto"/>
        <w:right w:val="none" w:sz="0" w:space="0" w:color="auto"/>
      </w:divBdr>
    </w:div>
    <w:div w:id="1420298510">
      <w:bodyDiv w:val="1"/>
      <w:marLeft w:val="0"/>
      <w:marRight w:val="0"/>
      <w:marTop w:val="0"/>
      <w:marBottom w:val="0"/>
      <w:divBdr>
        <w:top w:val="none" w:sz="0" w:space="0" w:color="auto"/>
        <w:left w:val="none" w:sz="0" w:space="0" w:color="auto"/>
        <w:bottom w:val="none" w:sz="0" w:space="0" w:color="auto"/>
        <w:right w:val="none" w:sz="0" w:space="0" w:color="auto"/>
      </w:divBdr>
    </w:div>
    <w:div w:id="1708022973">
      <w:bodyDiv w:val="1"/>
      <w:marLeft w:val="0"/>
      <w:marRight w:val="0"/>
      <w:marTop w:val="0"/>
      <w:marBottom w:val="0"/>
      <w:divBdr>
        <w:top w:val="none" w:sz="0" w:space="0" w:color="auto"/>
        <w:left w:val="none" w:sz="0" w:space="0" w:color="auto"/>
        <w:bottom w:val="none" w:sz="0" w:space="0" w:color="auto"/>
        <w:right w:val="none" w:sz="0" w:space="0" w:color="auto"/>
      </w:divBdr>
      <w:divsChild>
        <w:div w:id="1608267116">
          <w:marLeft w:val="0"/>
          <w:marRight w:val="0"/>
          <w:marTop w:val="0"/>
          <w:marBottom w:val="0"/>
          <w:divBdr>
            <w:top w:val="none" w:sz="0" w:space="0" w:color="auto"/>
            <w:left w:val="none" w:sz="0" w:space="0" w:color="auto"/>
            <w:bottom w:val="none" w:sz="0" w:space="0" w:color="auto"/>
            <w:right w:val="none" w:sz="0" w:space="0" w:color="auto"/>
          </w:divBdr>
        </w:div>
        <w:div w:id="183904601">
          <w:marLeft w:val="0"/>
          <w:marRight w:val="0"/>
          <w:marTop w:val="0"/>
          <w:marBottom w:val="0"/>
          <w:divBdr>
            <w:top w:val="none" w:sz="0" w:space="0" w:color="auto"/>
            <w:left w:val="none" w:sz="0" w:space="0" w:color="auto"/>
            <w:bottom w:val="none" w:sz="0" w:space="0" w:color="auto"/>
            <w:right w:val="none" w:sz="0" w:space="0" w:color="auto"/>
          </w:divBdr>
        </w:div>
        <w:div w:id="1174955504">
          <w:marLeft w:val="0"/>
          <w:marRight w:val="0"/>
          <w:marTop w:val="0"/>
          <w:marBottom w:val="0"/>
          <w:divBdr>
            <w:top w:val="none" w:sz="0" w:space="0" w:color="auto"/>
            <w:left w:val="none" w:sz="0" w:space="0" w:color="auto"/>
            <w:bottom w:val="none" w:sz="0" w:space="0" w:color="auto"/>
            <w:right w:val="none" w:sz="0" w:space="0" w:color="auto"/>
          </w:divBdr>
        </w:div>
        <w:div w:id="1041514470">
          <w:marLeft w:val="0"/>
          <w:marRight w:val="0"/>
          <w:marTop w:val="0"/>
          <w:marBottom w:val="0"/>
          <w:divBdr>
            <w:top w:val="none" w:sz="0" w:space="0" w:color="auto"/>
            <w:left w:val="none" w:sz="0" w:space="0" w:color="auto"/>
            <w:bottom w:val="none" w:sz="0" w:space="0" w:color="auto"/>
            <w:right w:val="none" w:sz="0" w:space="0" w:color="auto"/>
          </w:divBdr>
        </w:div>
        <w:div w:id="2041708570">
          <w:marLeft w:val="0"/>
          <w:marRight w:val="0"/>
          <w:marTop w:val="0"/>
          <w:marBottom w:val="0"/>
          <w:divBdr>
            <w:top w:val="none" w:sz="0" w:space="0" w:color="auto"/>
            <w:left w:val="none" w:sz="0" w:space="0" w:color="auto"/>
            <w:bottom w:val="none" w:sz="0" w:space="0" w:color="auto"/>
            <w:right w:val="none" w:sz="0" w:space="0" w:color="auto"/>
          </w:divBdr>
        </w:div>
        <w:div w:id="1569530773">
          <w:marLeft w:val="0"/>
          <w:marRight w:val="0"/>
          <w:marTop w:val="0"/>
          <w:marBottom w:val="0"/>
          <w:divBdr>
            <w:top w:val="none" w:sz="0" w:space="0" w:color="auto"/>
            <w:left w:val="none" w:sz="0" w:space="0" w:color="auto"/>
            <w:bottom w:val="none" w:sz="0" w:space="0" w:color="auto"/>
            <w:right w:val="none" w:sz="0" w:space="0" w:color="auto"/>
          </w:divBdr>
        </w:div>
        <w:div w:id="803547567">
          <w:marLeft w:val="0"/>
          <w:marRight w:val="0"/>
          <w:marTop w:val="0"/>
          <w:marBottom w:val="0"/>
          <w:divBdr>
            <w:top w:val="none" w:sz="0" w:space="0" w:color="auto"/>
            <w:left w:val="none" w:sz="0" w:space="0" w:color="auto"/>
            <w:bottom w:val="none" w:sz="0" w:space="0" w:color="auto"/>
            <w:right w:val="none" w:sz="0" w:space="0" w:color="auto"/>
          </w:divBdr>
        </w:div>
        <w:div w:id="582642388">
          <w:marLeft w:val="0"/>
          <w:marRight w:val="0"/>
          <w:marTop w:val="0"/>
          <w:marBottom w:val="0"/>
          <w:divBdr>
            <w:top w:val="none" w:sz="0" w:space="0" w:color="auto"/>
            <w:left w:val="none" w:sz="0" w:space="0" w:color="auto"/>
            <w:bottom w:val="none" w:sz="0" w:space="0" w:color="auto"/>
            <w:right w:val="none" w:sz="0" w:space="0" w:color="auto"/>
          </w:divBdr>
        </w:div>
        <w:div w:id="1901552196">
          <w:marLeft w:val="0"/>
          <w:marRight w:val="0"/>
          <w:marTop w:val="0"/>
          <w:marBottom w:val="0"/>
          <w:divBdr>
            <w:top w:val="none" w:sz="0" w:space="0" w:color="auto"/>
            <w:left w:val="none" w:sz="0" w:space="0" w:color="auto"/>
            <w:bottom w:val="none" w:sz="0" w:space="0" w:color="auto"/>
            <w:right w:val="none" w:sz="0" w:space="0" w:color="auto"/>
          </w:divBdr>
        </w:div>
        <w:div w:id="2051032011">
          <w:marLeft w:val="0"/>
          <w:marRight w:val="0"/>
          <w:marTop w:val="0"/>
          <w:marBottom w:val="0"/>
          <w:divBdr>
            <w:top w:val="none" w:sz="0" w:space="0" w:color="auto"/>
            <w:left w:val="none" w:sz="0" w:space="0" w:color="auto"/>
            <w:bottom w:val="none" w:sz="0" w:space="0" w:color="auto"/>
            <w:right w:val="none" w:sz="0" w:space="0" w:color="auto"/>
          </w:divBdr>
        </w:div>
      </w:divsChild>
    </w:div>
    <w:div w:id="1740445027">
      <w:bodyDiv w:val="1"/>
      <w:marLeft w:val="0"/>
      <w:marRight w:val="0"/>
      <w:marTop w:val="0"/>
      <w:marBottom w:val="0"/>
      <w:divBdr>
        <w:top w:val="none" w:sz="0" w:space="0" w:color="auto"/>
        <w:left w:val="none" w:sz="0" w:space="0" w:color="auto"/>
        <w:bottom w:val="none" w:sz="0" w:space="0" w:color="auto"/>
        <w:right w:val="none" w:sz="0" w:space="0" w:color="auto"/>
      </w:divBdr>
    </w:div>
    <w:div w:id="1936355448">
      <w:bodyDiv w:val="1"/>
      <w:marLeft w:val="0"/>
      <w:marRight w:val="0"/>
      <w:marTop w:val="0"/>
      <w:marBottom w:val="0"/>
      <w:divBdr>
        <w:top w:val="none" w:sz="0" w:space="0" w:color="auto"/>
        <w:left w:val="none" w:sz="0" w:space="0" w:color="auto"/>
        <w:bottom w:val="none" w:sz="0" w:space="0" w:color="auto"/>
        <w:right w:val="none" w:sz="0" w:space="0" w:color="auto"/>
      </w:divBdr>
    </w:div>
    <w:div w:id="1972056188">
      <w:bodyDiv w:val="1"/>
      <w:marLeft w:val="0"/>
      <w:marRight w:val="0"/>
      <w:marTop w:val="0"/>
      <w:marBottom w:val="0"/>
      <w:divBdr>
        <w:top w:val="none" w:sz="0" w:space="0" w:color="auto"/>
        <w:left w:val="none" w:sz="0" w:space="0" w:color="auto"/>
        <w:bottom w:val="none" w:sz="0" w:space="0" w:color="auto"/>
        <w:right w:val="none" w:sz="0" w:space="0" w:color="auto"/>
      </w:divBdr>
    </w:div>
    <w:div w:id="19809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mailto:bysouth@acr.net.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_bellosillo@yahoo.co.uk"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mailto:jeanne.illo@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usanatkins35@yahoo.com"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hdr.undp.org/sites/default/files/reports/14/hdr2013_en_complete.pdf" TargetMode="External"/><Relationship Id="rId3" Type="http://schemas.openxmlformats.org/officeDocument/2006/relationships/hyperlink" Target="http://www.senate.gov.ph/publications/LBRMO%200913%20Budget%20Facts.pdf" TargetMode="External"/><Relationship Id="rId7" Type="http://schemas.openxmlformats.org/officeDocument/2006/relationships/hyperlink" Target="http://www.academia.edu/2128517/The_Application_of_Filipino_Anthropometric_Data_in_the_Design_of_House_Rooms_and_Furniture" TargetMode="External"/><Relationship Id="rId2" Type="http://schemas.openxmlformats.org/officeDocument/2006/relationships/hyperlink" Target="http://www.un.org/en/development/desa/population/pdf/commission/2013/country/Agenda%20item%204/Philippines_Item4.pdf" TargetMode="External"/><Relationship Id="rId1" Type="http://schemas.openxmlformats.org/officeDocument/2006/relationships/hyperlink" Target="http://www.rappler.com" TargetMode="External"/><Relationship Id="rId6" Type="http://schemas.openxmlformats.org/officeDocument/2006/relationships/hyperlink" Target="http://www.fnri.dost.gov.ph/images/stories/8thNNS/fnri_facts%26figures2011.pdf" TargetMode="External"/><Relationship Id="rId5" Type="http://schemas.openxmlformats.org/officeDocument/2006/relationships/hyperlink" Target="http://www.fnri.dost.gov.ph/files/fnri%20files/facts2005/content.pdf" TargetMode="External"/><Relationship Id="rId4" Type="http://schemas.openxmlformats.org/officeDocument/2006/relationships/hyperlink" Target="http://www.deped.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51B67E-D59B-44BF-B4B6-8461437245B4}"/>
</file>

<file path=customXml/itemProps2.xml><?xml version="1.0" encoding="utf-8"?>
<ds:datastoreItem xmlns:ds="http://schemas.openxmlformats.org/officeDocument/2006/customXml" ds:itemID="{025FABD8-6848-406E-A42E-21839659099A}"/>
</file>

<file path=customXml/itemProps3.xml><?xml version="1.0" encoding="utf-8"?>
<ds:datastoreItem xmlns:ds="http://schemas.openxmlformats.org/officeDocument/2006/customXml" ds:itemID="{6CC88170-F044-4DEB-87FD-5F4E1AC9C6A0}"/>
</file>

<file path=customXml/itemProps4.xml><?xml version="1.0" encoding="utf-8"?>
<ds:datastoreItem xmlns:ds="http://schemas.openxmlformats.org/officeDocument/2006/customXml" ds:itemID="{F54468B5-78E6-48F8-9275-281D7D224CE2}"/>
</file>

<file path=docProps/app.xml><?xml version="1.0" encoding="utf-8"?>
<Properties xmlns="http://schemas.openxmlformats.org/officeDocument/2006/extended-properties" xmlns:vt="http://schemas.openxmlformats.org/officeDocument/2006/docPropsVTypes">
  <Template>3109F6C3</Template>
  <TotalTime>0</TotalTime>
  <Pages>37</Pages>
  <Words>16747</Words>
  <Characters>96220</Characters>
  <Application>Microsoft Office Word</Application>
  <DocSecurity>0</DocSecurity>
  <Lines>1886</Lines>
  <Paragraphs>949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2015-06-10T04:56:00Z</dcterms:created>
  <dcterms:modified xsi:type="dcterms:W3CDTF">2015-06-10T04:56:00Z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953000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